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4634C" w14:textId="77777777" w:rsidR="00092C48" w:rsidRDefault="00092C48" w:rsidP="004B3AEB">
      <w:pPr>
        <w:spacing w:line="276" w:lineRule="auto"/>
        <w:jc w:val="right"/>
        <w:rPr>
          <w:rFonts w:ascii="Arial" w:hAnsi="Arial" w:cs="Arial"/>
          <w:b/>
          <w:bCs/>
          <w:sz w:val="36"/>
          <w:szCs w:val="36"/>
        </w:rPr>
      </w:pPr>
    </w:p>
    <w:p w14:paraId="20A485CC" w14:textId="0E467572" w:rsidR="00092C48" w:rsidRPr="00092C48" w:rsidRDefault="00092C48" w:rsidP="00092C48">
      <w:pPr>
        <w:spacing w:line="276" w:lineRule="auto"/>
        <w:rPr>
          <w:rFonts w:ascii="Arial" w:hAnsi="Arial" w:cs="Arial"/>
          <w:b/>
          <w:bCs/>
          <w:sz w:val="36"/>
          <w:szCs w:val="36"/>
          <w:u w:val="single"/>
        </w:rPr>
      </w:pPr>
      <w:r w:rsidRPr="00092C48">
        <w:rPr>
          <w:rFonts w:ascii="Arial" w:hAnsi="Arial" w:cs="Arial"/>
          <w:b/>
          <w:bCs/>
          <w:sz w:val="36"/>
          <w:szCs w:val="36"/>
          <w:u w:val="single"/>
        </w:rPr>
        <w:t>Original Research Article</w:t>
      </w:r>
    </w:p>
    <w:p w14:paraId="67E537BA" w14:textId="4D326048" w:rsidR="009C3AE2" w:rsidRPr="009E54DE" w:rsidRDefault="009C3AE2" w:rsidP="004B3AEB">
      <w:pPr>
        <w:spacing w:line="276" w:lineRule="auto"/>
        <w:jc w:val="right"/>
        <w:rPr>
          <w:rFonts w:ascii="Arial" w:hAnsi="Arial" w:cs="Arial"/>
          <w:b/>
          <w:bCs/>
          <w:sz w:val="36"/>
          <w:szCs w:val="36"/>
        </w:rPr>
      </w:pPr>
      <w:r w:rsidRPr="009E54DE">
        <w:rPr>
          <w:rFonts w:ascii="Arial" w:hAnsi="Arial" w:cs="Arial"/>
          <w:b/>
          <w:bCs/>
          <w:sz w:val="36"/>
          <w:szCs w:val="36"/>
        </w:rPr>
        <w:t>Synergistic Effect of Conventional and Nano Urea on Growth, Yield, and Economics of Barley (</w:t>
      </w:r>
      <w:r w:rsidRPr="009E54DE">
        <w:rPr>
          <w:rFonts w:ascii="Arial" w:hAnsi="Arial" w:cs="Arial"/>
          <w:b/>
          <w:bCs/>
          <w:i/>
          <w:iCs/>
          <w:sz w:val="36"/>
          <w:szCs w:val="36"/>
        </w:rPr>
        <w:t>Hordeum vulgare</w:t>
      </w:r>
      <w:r w:rsidRPr="009E54DE">
        <w:rPr>
          <w:rFonts w:ascii="Arial" w:hAnsi="Arial" w:cs="Arial"/>
          <w:b/>
          <w:bCs/>
          <w:sz w:val="36"/>
          <w:szCs w:val="36"/>
        </w:rPr>
        <w:t xml:space="preserve"> L.) in the Chitrakoot Region</w:t>
      </w:r>
    </w:p>
    <w:p w14:paraId="77B70FD7" w14:textId="77777777" w:rsidR="00D247E5" w:rsidRDefault="00D247E5" w:rsidP="00C70BA6">
      <w:pPr>
        <w:pStyle w:val="Author"/>
        <w:spacing w:line="276" w:lineRule="auto"/>
        <w:rPr>
          <w:rFonts w:ascii="Arial" w:hAnsi="Arial" w:cs="Arial"/>
        </w:rPr>
      </w:pPr>
    </w:p>
    <w:p w14:paraId="659B0AE3" w14:textId="77777777" w:rsidR="00092C48" w:rsidRPr="00C70BA6" w:rsidRDefault="00092C48" w:rsidP="00C70BA6">
      <w:pPr>
        <w:pStyle w:val="Author"/>
        <w:spacing w:line="276" w:lineRule="auto"/>
        <w:rPr>
          <w:rFonts w:ascii="Arial" w:hAnsi="Arial" w:cs="Arial"/>
        </w:rPr>
      </w:pPr>
    </w:p>
    <w:p w14:paraId="313F6CDF" w14:textId="31FE193E" w:rsidR="00903826" w:rsidRPr="007530EA" w:rsidRDefault="00903826" w:rsidP="009E54DE">
      <w:pPr>
        <w:spacing w:line="276" w:lineRule="auto"/>
        <w:jc w:val="both"/>
        <w:rPr>
          <w:rFonts w:ascii="Arial" w:hAnsi="Arial" w:cs="Arial"/>
          <w:b/>
          <w:bCs/>
          <w:sz w:val="22"/>
          <w:szCs w:val="22"/>
        </w:rPr>
      </w:pPr>
      <w:r w:rsidRPr="007530EA">
        <w:rPr>
          <w:rFonts w:ascii="Arial" w:hAnsi="Arial" w:cs="Arial"/>
          <w:b/>
          <w:bCs/>
          <w:sz w:val="22"/>
          <w:szCs w:val="22"/>
        </w:rPr>
        <w:t xml:space="preserve">ABSTRACT </w:t>
      </w:r>
    </w:p>
    <w:p w14:paraId="458C577F" w14:textId="63AAF9D6" w:rsidR="009C3AE2" w:rsidRPr="009E54DE" w:rsidRDefault="009C3AE2" w:rsidP="009E54DE">
      <w:pPr>
        <w:spacing w:line="276" w:lineRule="auto"/>
        <w:jc w:val="both"/>
        <w:rPr>
          <w:rFonts w:ascii="Arial" w:hAnsi="Arial" w:cs="Arial"/>
          <w:sz w:val="20"/>
          <w:szCs w:val="20"/>
        </w:rPr>
      </w:pPr>
      <w:r w:rsidRPr="009E54DE">
        <w:rPr>
          <w:rFonts w:ascii="Arial" w:hAnsi="Arial" w:cs="Arial"/>
          <w:sz w:val="20"/>
          <w:szCs w:val="20"/>
        </w:rPr>
        <w:t xml:space="preserve">A field experiment was conducted during the Rabi season of 2024-25 at </w:t>
      </w:r>
      <w:proofErr w:type="spellStart"/>
      <w:r w:rsidRPr="009E54DE">
        <w:rPr>
          <w:rFonts w:ascii="Arial" w:hAnsi="Arial" w:cs="Arial"/>
          <w:sz w:val="20"/>
          <w:szCs w:val="20"/>
        </w:rPr>
        <w:t>Nanaji</w:t>
      </w:r>
      <w:proofErr w:type="spellEnd"/>
      <w:r w:rsidRPr="009E54DE">
        <w:rPr>
          <w:rFonts w:ascii="Arial" w:hAnsi="Arial" w:cs="Arial"/>
          <w:sz w:val="20"/>
          <w:szCs w:val="20"/>
        </w:rPr>
        <w:t xml:space="preserve"> Deshmukh </w:t>
      </w:r>
      <w:proofErr w:type="spellStart"/>
      <w:r w:rsidRPr="009E54DE">
        <w:rPr>
          <w:rFonts w:ascii="Arial" w:hAnsi="Arial" w:cs="Arial"/>
          <w:sz w:val="20"/>
          <w:szCs w:val="20"/>
        </w:rPr>
        <w:t>Parisar</w:t>
      </w:r>
      <w:proofErr w:type="spellEnd"/>
      <w:r w:rsidRPr="009E54DE">
        <w:rPr>
          <w:rFonts w:ascii="Arial" w:hAnsi="Arial" w:cs="Arial"/>
          <w:sz w:val="20"/>
          <w:szCs w:val="20"/>
        </w:rPr>
        <w:t xml:space="preserve"> Agriculture Farm, Chitrakoot, Satna (M.P.) to evaluate the effect of integrated nitrogen management using conventional urea and nano urea on barley (var. 'Devlaxmi'). The experiment was laid out in a Randomized Block Design with nine treatments and three replications, combining three levels of conventional nitrogen (50 %, 75 %, and 100 % of the recommended 80 kg N ha</w:t>
      </w:r>
      <w:r w:rsidRPr="009E54DE">
        <w:rPr>
          <w:rFonts w:ascii="Cambria Math" w:hAnsi="Cambria Math" w:cs="Cambria Math"/>
          <w:sz w:val="20"/>
          <w:szCs w:val="20"/>
        </w:rPr>
        <w:t>⁻</w:t>
      </w:r>
      <w:r w:rsidRPr="009E54DE">
        <w:rPr>
          <w:rFonts w:ascii="Arial" w:hAnsi="Arial" w:cs="Arial"/>
          <w:sz w:val="20"/>
          <w:szCs w:val="20"/>
        </w:rPr>
        <w:t>¹) with one, two, or three foliar sprays of nano urea (2 % conc.) at critical growth stages. The results demonstrated that treatment T</w:t>
      </w:r>
      <w:r w:rsidRPr="009E54DE">
        <w:rPr>
          <w:rFonts w:ascii="Cambria Math" w:hAnsi="Cambria Math" w:cs="Cambria Math"/>
          <w:sz w:val="20"/>
          <w:szCs w:val="20"/>
        </w:rPr>
        <w:t>₃</w:t>
      </w:r>
      <w:r w:rsidRPr="009E54DE">
        <w:rPr>
          <w:rFonts w:ascii="Arial" w:hAnsi="Arial" w:cs="Arial"/>
          <w:sz w:val="20"/>
          <w:szCs w:val="20"/>
        </w:rPr>
        <w:t xml:space="preserve"> [100 % N + 3 nano urea sprays (Tillering + Jointing + Booting)] produced significantly superior growth (plant height: 85.20 cm, tillers: 7.2 at 90 DAS) and yield attributes (spikes: 6.9 plot</w:t>
      </w:r>
      <w:r w:rsidRPr="009E54DE">
        <w:rPr>
          <w:rFonts w:ascii="Cambria Math" w:hAnsi="Cambria Math" w:cs="Cambria Math"/>
          <w:sz w:val="20"/>
          <w:szCs w:val="20"/>
        </w:rPr>
        <w:t>⁻</w:t>
      </w:r>
      <w:r w:rsidRPr="009E54DE">
        <w:rPr>
          <w:rFonts w:ascii="Arial" w:hAnsi="Arial" w:cs="Arial"/>
          <w:sz w:val="20"/>
          <w:szCs w:val="20"/>
        </w:rPr>
        <w:t>¹, grains spike</w:t>
      </w:r>
      <w:r w:rsidRPr="009E54DE">
        <w:rPr>
          <w:rFonts w:ascii="Cambria Math" w:hAnsi="Cambria Math" w:cs="Cambria Math"/>
          <w:sz w:val="20"/>
          <w:szCs w:val="20"/>
        </w:rPr>
        <w:t>⁻</w:t>
      </w:r>
      <w:r w:rsidRPr="009E54DE">
        <w:rPr>
          <w:rFonts w:ascii="Arial" w:hAnsi="Arial" w:cs="Arial"/>
          <w:sz w:val="20"/>
          <w:szCs w:val="20"/>
        </w:rPr>
        <w:t>¹: 212.96, test weight: 44.26 g), culminating in the highest grain yield (50.17 q ha</w:t>
      </w:r>
      <w:r w:rsidRPr="009E54DE">
        <w:rPr>
          <w:rFonts w:ascii="Cambria Math" w:hAnsi="Cambria Math" w:cs="Cambria Math"/>
          <w:sz w:val="20"/>
          <w:szCs w:val="20"/>
        </w:rPr>
        <w:t>⁻</w:t>
      </w:r>
      <w:r w:rsidRPr="009E54DE">
        <w:rPr>
          <w:rFonts w:ascii="Arial" w:hAnsi="Arial" w:cs="Arial"/>
          <w:sz w:val="20"/>
          <w:szCs w:val="20"/>
        </w:rPr>
        <w:t>¹). This treatment also registered the maximum net return (₹ 49,515 ha</w:t>
      </w:r>
      <w:r w:rsidRPr="009E54DE">
        <w:rPr>
          <w:rFonts w:ascii="Cambria Math" w:hAnsi="Cambria Math" w:cs="Cambria Math"/>
          <w:sz w:val="20"/>
          <w:szCs w:val="20"/>
        </w:rPr>
        <w:t>⁻</w:t>
      </w:r>
      <w:r w:rsidRPr="009E54DE">
        <w:rPr>
          <w:rFonts w:ascii="Arial" w:hAnsi="Arial" w:cs="Arial"/>
          <w:sz w:val="20"/>
          <w:szCs w:val="20"/>
        </w:rPr>
        <w:t>¹) and benefit-cost ratio (2.14). The application of 75 % N with three nano urea sprays (T</w:t>
      </w:r>
      <w:r w:rsidRPr="009E54DE">
        <w:rPr>
          <w:rFonts w:ascii="Cambria Math" w:hAnsi="Cambria Math" w:cs="Cambria Math"/>
          <w:sz w:val="20"/>
          <w:szCs w:val="20"/>
        </w:rPr>
        <w:t>₆</w:t>
      </w:r>
      <w:r w:rsidRPr="009E54DE">
        <w:rPr>
          <w:rFonts w:ascii="Arial" w:hAnsi="Arial" w:cs="Arial"/>
          <w:sz w:val="20"/>
          <w:szCs w:val="20"/>
        </w:rPr>
        <w:t>) resulted in a yield (47.31 q ha</w:t>
      </w:r>
      <w:r w:rsidRPr="009E54DE">
        <w:rPr>
          <w:rFonts w:ascii="Cambria Math" w:hAnsi="Cambria Math" w:cs="Cambria Math"/>
          <w:sz w:val="20"/>
          <w:szCs w:val="20"/>
        </w:rPr>
        <w:t>⁻</w:t>
      </w:r>
      <w:r w:rsidRPr="009E54DE">
        <w:rPr>
          <w:rFonts w:ascii="Arial" w:hAnsi="Arial" w:cs="Arial"/>
          <w:sz w:val="20"/>
          <w:szCs w:val="20"/>
        </w:rPr>
        <w:t>¹) that was competitive, suggesting a potential for partial substitution of conventional urea. It is concluded that the foliar application of nano urea, particularly in three splits alongside the full recommended dose of conventional N, is a highly effective and economically viable strategy for enhancing barley productivity in the sandy loam soils of the Chitrakoot region.</w:t>
      </w:r>
    </w:p>
    <w:p w14:paraId="4F81AC8C" w14:textId="59FB90F8"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Keywords: Barley, Nano Urea, Foliar Application, Grain Yield, Economics.</w:t>
      </w:r>
    </w:p>
    <w:p w14:paraId="3CC54F80" w14:textId="77777777" w:rsidR="009C3AE2" w:rsidRPr="00903826" w:rsidRDefault="009C3AE2" w:rsidP="009E54DE">
      <w:pPr>
        <w:spacing w:line="276" w:lineRule="auto"/>
        <w:jc w:val="both"/>
        <w:rPr>
          <w:rFonts w:ascii="Arial" w:hAnsi="Arial" w:cs="Arial"/>
          <w:b/>
          <w:bCs/>
        </w:rPr>
      </w:pPr>
      <w:r w:rsidRPr="00903826">
        <w:rPr>
          <w:rFonts w:ascii="Arial" w:hAnsi="Arial" w:cs="Arial"/>
          <w:b/>
          <w:bCs/>
        </w:rPr>
        <w:t xml:space="preserve">1. </w:t>
      </w:r>
      <w:r w:rsidRPr="001B2BDA">
        <w:rPr>
          <w:rFonts w:ascii="Arial" w:hAnsi="Arial" w:cs="Arial"/>
          <w:b/>
          <w:bCs/>
          <w:caps/>
          <w:sz w:val="22"/>
          <w:szCs w:val="22"/>
        </w:rPr>
        <w:t>Introduction</w:t>
      </w:r>
    </w:p>
    <w:p w14:paraId="7887B6C4" w14:textId="77777777"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Barley (</w:t>
      </w:r>
      <w:r w:rsidRPr="001B2BDA">
        <w:rPr>
          <w:rFonts w:ascii="Arial" w:hAnsi="Arial" w:cs="Arial"/>
          <w:i/>
          <w:iCs/>
          <w:sz w:val="20"/>
          <w:szCs w:val="20"/>
        </w:rPr>
        <w:t>Hordeum vulgare</w:t>
      </w:r>
      <w:r w:rsidRPr="001B2BDA">
        <w:rPr>
          <w:rFonts w:ascii="Arial" w:hAnsi="Arial" w:cs="Arial"/>
          <w:sz w:val="20"/>
          <w:szCs w:val="20"/>
        </w:rPr>
        <w:t xml:space="preserve"> L.) is a cornerstone of global agriculture, ranking as the world's fourth most important cereal crop after wheat, rice, and maize </w:t>
      </w:r>
      <w:r w:rsidRPr="001B2BDA">
        <w:rPr>
          <w:rFonts w:ascii="Arial" w:hAnsi="Arial" w:cs="Arial"/>
          <w:b/>
          <w:bCs/>
          <w:sz w:val="20"/>
          <w:szCs w:val="20"/>
        </w:rPr>
        <w:t xml:space="preserve">(Ullrich, 2011), </w:t>
      </w:r>
      <w:r w:rsidRPr="001B2BDA">
        <w:rPr>
          <w:rFonts w:ascii="Arial" w:hAnsi="Arial" w:cs="Arial"/>
          <w:sz w:val="20"/>
          <w:szCs w:val="20"/>
        </w:rPr>
        <w:t xml:space="preserve">and holds a significant position as the second most important rabi cereal in India. Believed to have originated in the fertile crescent of Abyssinia and Southeast Asia </w:t>
      </w:r>
      <w:r w:rsidRPr="001B2BDA">
        <w:rPr>
          <w:rFonts w:ascii="Arial" w:hAnsi="Arial" w:cs="Arial"/>
          <w:b/>
          <w:bCs/>
          <w:sz w:val="20"/>
          <w:szCs w:val="20"/>
        </w:rPr>
        <w:t xml:space="preserve">(Zohary </w:t>
      </w:r>
      <w:r w:rsidRPr="001B2BDA">
        <w:rPr>
          <w:rFonts w:ascii="Arial" w:hAnsi="Arial" w:cs="Arial"/>
          <w:b/>
          <w:bCs/>
          <w:i/>
          <w:iCs/>
          <w:sz w:val="20"/>
          <w:szCs w:val="20"/>
        </w:rPr>
        <w:t>et al.,</w:t>
      </w:r>
      <w:r w:rsidRPr="001B2BDA">
        <w:rPr>
          <w:rFonts w:ascii="Arial" w:hAnsi="Arial" w:cs="Arial"/>
          <w:b/>
          <w:bCs/>
          <w:sz w:val="20"/>
          <w:szCs w:val="20"/>
        </w:rPr>
        <w:t xml:space="preserve"> 2012),</w:t>
      </w:r>
      <w:r w:rsidRPr="001B2BDA">
        <w:rPr>
          <w:rFonts w:ascii="Arial" w:hAnsi="Arial" w:cs="Arial"/>
          <w:sz w:val="20"/>
          <w:szCs w:val="20"/>
        </w:rPr>
        <w:t xml:space="preserve"> its evolutionary history is deeply intertwined with human civilization. The crop's unparalleled resilience is its defining characteristic, allowing it to thrive in adverse climatic conditions where other cereals fail, including drought, salinity, and alkalinity </w:t>
      </w:r>
      <w:r w:rsidRPr="001B2BDA">
        <w:rPr>
          <w:rFonts w:ascii="Arial" w:hAnsi="Arial" w:cs="Arial"/>
          <w:b/>
          <w:bCs/>
          <w:sz w:val="20"/>
          <w:szCs w:val="20"/>
        </w:rPr>
        <w:t xml:space="preserve">(Chen </w:t>
      </w:r>
      <w:r w:rsidRPr="001B2BDA">
        <w:rPr>
          <w:rFonts w:ascii="Arial" w:hAnsi="Arial" w:cs="Arial"/>
          <w:b/>
          <w:bCs/>
          <w:i/>
          <w:iCs/>
          <w:sz w:val="20"/>
          <w:szCs w:val="20"/>
        </w:rPr>
        <w:t>et al.,</w:t>
      </w:r>
      <w:r w:rsidRPr="001B2BDA">
        <w:rPr>
          <w:rFonts w:ascii="Arial" w:hAnsi="Arial" w:cs="Arial"/>
          <w:b/>
          <w:bCs/>
          <w:sz w:val="20"/>
          <w:szCs w:val="20"/>
        </w:rPr>
        <w:t xml:space="preserve"> 2022).</w:t>
      </w:r>
      <w:r w:rsidRPr="001B2BDA">
        <w:rPr>
          <w:rFonts w:ascii="Arial" w:hAnsi="Arial" w:cs="Arial"/>
          <w:sz w:val="20"/>
          <w:szCs w:val="20"/>
        </w:rPr>
        <w:t xml:space="preserve"> This hardiness makes it a preferred choice for farmers in low-rainfall regions, as it requires less water and exhibits superior tolerance to abiotic stresses compared to other winter cereals. Beyond its agronomic robustness, barley's utility is multifaceted. Its nutritional profile is what truly sets it apart and is driving its resurgence as a functional food. It is notably superior to wheat in its mineral and </w:t>
      </w:r>
      <w:proofErr w:type="spellStart"/>
      <w:r w:rsidRPr="001B2BDA">
        <w:rPr>
          <w:rFonts w:ascii="Arial" w:hAnsi="Arial" w:cs="Arial"/>
          <w:sz w:val="20"/>
          <w:szCs w:val="20"/>
        </w:rPr>
        <w:t>fibre</w:t>
      </w:r>
      <w:proofErr w:type="spellEnd"/>
      <w:r w:rsidRPr="001B2BDA">
        <w:rPr>
          <w:rFonts w:ascii="Arial" w:hAnsi="Arial" w:cs="Arial"/>
          <w:sz w:val="20"/>
          <w:szCs w:val="20"/>
        </w:rPr>
        <w:t xml:space="preserve"> content </w:t>
      </w:r>
      <w:r w:rsidRPr="001B2BDA">
        <w:rPr>
          <w:rFonts w:ascii="Arial" w:hAnsi="Arial" w:cs="Arial"/>
          <w:b/>
          <w:bCs/>
          <w:sz w:val="20"/>
          <w:szCs w:val="20"/>
        </w:rPr>
        <w:t>(</w:t>
      </w:r>
      <w:proofErr w:type="spellStart"/>
      <w:r w:rsidRPr="001B2BDA">
        <w:rPr>
          <w:rFonts w:ascii="Arial" w:hAnsi="Arial" w:cs="Arial"/>
          <w:b/>
          <w:bCs/>
          <w:sz w:val="20"/>
          <w:szCs w:val="20"/>
        </w:rPr>
        <w:t>Geng</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2022),</w:t>
      </w:r>
      <w:r w:rsidRPr="001B2BDA">
        <w:rPr>
          <w:rFonts w:ascii="Arial" w:hAnsi="Arial" w:cs="Arial"/>
          <w:sz w:val="20"/>
          <w:szCs w:val="20"/>
        </w:rPr>
        <w:t xml:space="preserve"> and its most celebrated component is beta-glucan, a water-soluble </w:t>
      </w:r>
      <w:proofErr w:type="spellStart"/>
      <w:r w:rsidRPr="001B2BDA">
        <w:rPr>
          <w:rFonts w:ascii="Arial" w:hAnsi="Arial" w:cs="Arial"/>
          <w:sz w:val="20"/>
          <w:szCs w:val="20"/>
        </w:rPr>
        <w:t>fibre</w:t>
      </w:r>
      <w:proofErr w:type="spellEnd"/>
      <w:r w:rsidRPr="001B2BDA">
        <w:rPr>
          <w:rFonts w:ascii="Arial" w:hAnsi="Arial" w:cs="Arial"/>
          <w:sz w:val="20"/>
          <w:szCs w:val="20"/>
        </w:rPr>
        <w:t xml:space="preserve"> proven to be highly effective in lowering blood cholesterol levels </w:t>
      </w:r>
      <w:r w:rsidRPr="001B2BDA">
        <w:rPr>
          <w:rFonts w:ascii="Arial" w:hAnsi="Arial" w:cs="Arial"/>
          <w:b/>
          <w:bCs/>
          <w:sz w:val="20"/>
          <w:szCs w:val="20"/>
        </w:rPr>
        <w:t xml:space="preserve">(Idehen </w:t>
      </w:r>
      <w:r w:rsidRPr="001B2BDA">
        <w:rPr>
          <w:rFonts w:ascii="Arial" w:hAnsi="Arial" w:cs="Arial"/>
          <w:b/>
          <w:bCs/>
          <w:i/>
          <w:iCs/>
          <w:sz w:val="20"/>
          <w:szCs w:val="20"/>
        </w:rPr>
        <w:t>et al.,</w:t>
      </w:r>
      <w:r w:rsidRPr="001B2BDA">
        <w:rPr>
          <w:rFonts w:ascii="Arial" w:hAnsi="Arial" w:cs="Arial"/>
          <w:b/>
          <w:bCs/>
          <w:sz w:val="20"/>
          <w:szCs w:val="20"/>
        </w:rPr>
        <w:t xml:space="preserve"> 2017).</w:t>
      </w:r>
    </w:p>
    <w:p w14:paraId="097B722B" w14:textId="77777777" w:rsidR="009C3AE2" w:rsidRPr="001B2BDA" w:rsidRDefault="009C3AE2" w:rsidP="009E54DE">
      <w:pPr>
        <w:spacing w:after="0" w:line="276" w:lineRule="auto"/>
        <w:jc w:val="both"/>
        <w:rPr>
          <w:rFonts w:ascii="Arial" w:hAnsi="Arial" w:cs="Arial"/>
          <w:sz w:val="20"/>
          <w:szCs w:val="20"/>
        </w:rPr>
      </w:pPr>
      <w:r w:rsidRPr="001B2BDA">
        <w:rPr>
          <w:rFonts w:ascii="Arial" w:hAnsi="Arial" w:cs="Arial"/>
          <w:sz w:val="20"/>
          <w:szCs w:val="20"/>
        </w:rPr>
        <w:t xml:space="preserve">In India, the production volume of barley has shown a promising upward trend, with estimates suggesting a rise to about 2.22 million tons in fiscal year 2024 </w:t>
      </w:r>
      <w:r w:rsidRPr="001B2BDA">
        <w:rPr>
          <w:rFonts w:ascii="Arial" w:hAnsi="Arial" w:cs="Arial"/>
          <w:b/>
          <w:bCs/>
          <w:sz w:val="20"/>
          <w:szCs w:val="20"/>
        </w:rPr>
        <w:t xml:space="preserve">(Statista, 2024). </w:t>
      </w:r>
      <w:r w:rsidRPr="001B2BDA">
        <w:rPr>
          <w:rFonts w:ascii="Arial" w:hAnsi="Arial" w:cs="Arial"/>
          <w:sz w:val="20"/>
          <w:szCs w:val="20"/>
        </w:rPr>
        <w:t xml:space="preserve">However, the pursuit of higher productivity has often relied on the imbalanced and indiscriminate use of high-analysis chemical fertilizers, </w:t>
      </w:r>
      <w:r w:rsidRPr="001B2BDA">
        <w:rPr>
          <w:rFonts w:ascii="Arial" w:hAnsi="Arial" w:cs="Arial"/>
          <w:sz w:val="20"/>
          <w:szCs w:val="20"/>
        </w:rPr>
        <w:lastRenderedPageBreak/>
        <w:t xml:space="preserve">a practice that has developed myriad problems such as the decline of soil organic matter (SOC), deterioration in the quality of crop produce, an increase in salinity and </w:t>
      </w:r>
      <w:proofErr w:type="spellStart"/>
      <w:r w:rsidRPr="001B2BDA">
        <w:rPr>
          <w:rFonts w:ascii="Arial" w:hAnsi="Arial" w:cs="Arial"/>
          <w:sz w:val="20"/>
          <w:szCs w:val="20"/>
        </w:rPr>
        <w:t>sodicity</w:t>
      </w:r>
      <w:proofErr w:type="spellEnd"/>
      <w:r w:rsidRPr="001B2BDA">
        <w:rPr>
          <w:rFonts w:ascii="Arial" w:hAnsi="Arial" w:cs="Arial"/>
          <w:sz w:val="20"/>
          <w:szCs w:val="20"/>
        </w:rPr>
        <w:t xml:space="preserve">, and a rise in soil pollutants </w:t>
      </w:r>
      <w:r w:rsidRPr="001B2BDA">
        <w:rPr>
          <w:rFonts w:ascii="Arial" w:hAnsi="Arial" w:cs="Arial"/>
          <w:b/>
          <w:bCs/>
          <w:sz w:val="20"/>
          <w:szCs w:val="20"/>
        </w:rPr>
        <w:t xml:space="preserve">(Bhattacharyya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Moreover, the constant and sole use of inorganic fertilizers leads to micronutrient insufficiencies, creates an imbalance in the plant and soil nutrient system, increases susceptibility to pest attacks, causes environmental degeneration, and contributes to the overall decline of soil health </w:t>
      </w:r>
      <w:r w:rsidRPr="001B2BDA">
        <w:rPr>
          <w:rFonts w:ascii="Arial" w:hAnsi="Arial" w:cs="Arial"/>
          <w:b/>
          <w:bCs/>
          <w:sz w:val="20"/>
          <w:szCs w:val="20"/>
        </w:rPr>
        <w:t>(</w:t>
      </w:r>
      <w:proofErr w:type="spellStart"/>
      <w:r w:rsidRPr="001B2BDA">
        <w:rPr>
          <w:rFonts w:ascii="Arial" w:hAnsi="Arial" w:cs="Arial"/>
          <w:b/>
          <w:bCs/>
          <w:sz w:val="20"/>
          <w:szCs w:val="20"/>
        </w:rPr>
        <w:t>Savci</w:t>
      </w:r>
      <w:proofErr w:type="spellEnd"/>
      <w:r w:rsidRPr="001B2BDA">
        <w:rPr>
          <w:rFonts w:ascii="Arial" w:hAnsi="Arial" w:cs="Arial"/>
          <w:b/>
          <w:bCs/>
          <w:sz w:val="20"/>
          <w:szCs w:val="20"/>
        </w:rPr>
        <w:t>, 2012).</w:t>
      </w:r>
      <w:r w:rsidRPr="001B2BDA">
        <w:rPr>
          <w:rFonts w:ascii="Arial" w:hAnsi="Arial" w:cs="Arial"/>
          <w:sz w:val="20"/>
          <w:szCs w:val="20"/>
        </w:rPr>
        <w:t xml:space="preserve"> This underscores the critical need for sustainable nutrient management strategies that can maintain yield without compromising soil health.</w:t>
      </w:r>
    </w:p>
    <w:p w14:paraId="5FD7A3ED" w14:textId="77777777" w:rsidR="009C3AE2" w:rsidRPr="001B2BDA" w:rsidRDefault="009C3AE2" w:rsidP="009E54DE">
      <w:pPr>
        <w:spacing w:after="0" w:line="276" w:lineRule="auto"/>
        <w:jc w:val="both"/>
        <w:rPr>
          <w:rFonts w:ascii="Arial" w:hAnsi="Arial" w:cs="Arial"/>
          <w:sz w:val="20"/>
          <w:szCs w:val="20"/>
        </w:rPr>
      </w:pPr>
      <w:r w:rsidRPr="001B2BDA">
        <w:rPr>
          <w:rFonts w:ascii="Arial" w:hAnsi="Arial" w:cs="Arial"/>
          <w:sz w:val="20"/>
          <w:szCs w:val="20"/>
        </w:rPr>
        <w:t xml:space="preserve">Nitrogen (N) is the key element in achieving consistently high yields in cereals like barley, as it is a fundamental constituent of crucial cell components including nucleic acids, amino acids, enzymes, and photosynthetic pigments </w:t>
      </w:r>
      <w:r w:rsidRPr="001B2BDA">
        <w:rPr>
          <w:rFonts w:ascii="Arial" w:hAnsi="Arial" w:cs="Arial"/>
          <w:b/>
          <w:bCs/>
          <w:sz w:val="20"/>
          <w:szCs w:val="20"/>
        </w:rPr>
        <w:t>(</w:t>
      </w:r>
      <w:proofErr w:type="spellStart"/>
      <w:r w:rsidRPr="001B2BDA">
        <w:rPr>
          <w:rFonts w:ascii="Arial" w:hAnsi="Arial" w:cs="Arial"/>
          <w:b/>
          <w:bCs/>
          <w:sz w:val="20"/>
          <w:szCs w:val="20"/>
        </w:rPr>
        <w:t>Masclaux-Daubresse</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2010). </w:t>
      </w:r>
      <w:r w:rsidRPr="001B2BDA">
        <w:rPr>
          <w:rFonts w:ascii="Arial" w:hAnsi="Arial" w:cs="Arial"/>
          <w:sz w:val="20"/>
          <w:szCs w:val="20"/>
        </w:rPr>
        <w:t xml:space="preserve">The rate of its uptake and partitioning within the plant is largely determined by the interplay between supply and demand during various critical stages of plant growth </w:t>
      </w:r>
      <w:r w:rsidRPr="001B2BDA">
        <w:rPr>
          <w:rFonts w:ascii="Arial" w:hAnsi="Arial" w:cs="Arial"/>
          <w:b/>
          <w:bCs/>
          <w:sz w:val="20"/>
          <w:szCs w:val="20"/>
        </w:rPr>
        <w:t xml:space="preserve">(Garnett </w:t>
      </w:r>
      <w:r w:rsidRPr="001B2BDA">
        <w:rPr>
          <w:rFonts w:ascii="Arial" w:hAnsi="Arial" w:cs="Arial"/>
          <w:b/>
          <w:bCs/>
          <w:i/>
          <w:iCs/>
          <w:sz w:val="20"/>
          <w:szCs w:val="20"/>
        </w:rPr>
        <w:t>et al.,</w:t>
      </w:r>
      <w:r w:rsidRPr="001B2BDA">
        <w:rPr>
          <w:rFonts w:ascii="Arial" w:hAnsi="Arial" w:cs="Arial"/>
          <w:b/>
          <w:bCs/>
          <w:sz w:val="20"/>
          <w:szCs w:val="20"/>
        </w:rPr>
        <w:t xml:space="preserve"> 2009).</w:t>
      </w:r>
      <w:r w:rsidRPr="001B2BDA">
        <w:rPr>
          <w:rFonts w:ascii="Arial" w:hAnsi="Arial" w:cs="Arial"/>
          <w:sz w:val="20"/>
          <w:szCs w:val="20"/>
        </w:rPr>
        <w:t xml:space="preserve"> Conventional urea is the most common source of nitrogen fertilizer used worldwide due to its high nitrogen content (46 %) and relatively low cost. However, its efficiency is notoriously low, often below 50 %, due to significant losses via ammonia volatilization, nitrate leaching, and denitrification </w:t>
      </w:r>
      <w:r w:rsidRPr="001B2BDA">
        <w:rPr>
          <w:rFonts w:ascii="Arial" w:hAnsi="Arial" w:cs="Arial"/>
          <w:b/>
          <w:bCs/>
          <w:sz w:val="20"/>
          <w:szCs w:val="20"/>
        </w:rPr>
        <w:t xml:space="preserve">(Cantarella </w:t>
      </w:r>
      <w:r w:rsidRPr="001B2BDA">
        <w:rPr>
          <w:rFonts w:ascii="Arial" w:hAnsi="Arial" w:cs="Arial"/>
          <w:b/>
          <w:bCs/>
          <w:i/>
          <w:iCs/>
          <w:sz w:val="20"/>
          <w:szCs w:val="20"/>
        </w:rPr>
        <w:t>et al.,</w:t>
      </w:r>
      <w:r w:rsidRPr="001B2BDA">
        <w:rPr>
          <w:rFonts w:ascii="Arial" w:hAnsi="Arial" w:cs="Arial"/>
          <w:b/>
          <w:bCs/>
          <w:sz w:val="20"/>
          <w:szCs w:val="20"/>
        </w:rPr>
        <w:t xml:space="preserve"> 2018). </w:t>
      </w:r>
      <w:r w:rsidRPr="001B2BDA">
        <w:rPr>
          <w:rFonts w:ascii="Arial" w:hAnsi="Arial" w:cs="Arial"/>
          <w:sz w:val="20"/>
          <w:szCs w:val="20"/>
        </w:rPr>
        <w:t xml:space="preserve">These losses not only represent a substantial economic waste for farmers but also contribute to serious environmental issues such as groundwater contamination and greenhouse gas emissions </w:t>
      </w:r>
      <w:r w:rsidRPr="001B2BDA">
        <w:rPr>
          <w:rFonts w:ascii="Arial" w:hAnsi="Arial" w:cs="Arial"/>
          <w:b/>
          <w:bCs/>
          <w:sz w:val="20"/>
          <w:szCs w:val="20"/>
        </w:rPr>
        <w:t xml:space="preserve">(Reddy </w:t>
      </w:r>
      <w:r w:rsidRPr="001B2BDA">
        <w:rPr>
          <w:rFonts w:ascii="Arial" w:hAnsi="Arial" w:cs="Arial"/>
          <w:b/>
          <w:bCs/>
          <w:i/>
          <w:iCs/>
          <w:sz w:val="20"/>
          <w:szCs w:val="20"/>
        </w:rPr>
        <w:t>et al.,</w:t>
      </w:r>
      <w:r w:rsidRPr="001B2BDA">
        <w:rPr>
          <w:rFonts w:ascii="Arial" w:hAnsi="Arial" w:cs="Arial"/>
          <w:b/>
          <w:bCs/>
          <w:sz w:val="20"/>
          <w:szCs w:val="20"/>
        </w:rPr>
        <w:t xml:space="preserve"> 2024).</w:t>
      </w:r>
    </w:p>
    <w:p w14:paraId="6EB89FCC" w14:textId="7C44A757" w:rsidR="009C3AE2" w:rsidRPr="001B2BDA" w:rsidRDefault="009C3AE2" w:rsidP="009E54DE">
      <w:pPr>
        <w:spacing w:after="0" w:line="276" w:lineRule="auto"/>
        <w:jc w:val="both"/>
        <w:rPr>
          <w:rFonts w:ascii="Arial" w:hAnsi="Arial" w:cs="Arial"/>
          <w:sz w:val="20"/>
          <w:szCs w:val="20"/>
        </w:rPr>
      </w:pPr>
      <w:r w:rsidRPr="001B2BDA">
        <w:rPr>
          <w:rFonts w:ascii="Arial" w:hAnsi="Arial" w:cs="Arial"/>
          <w:sz w:val="20"/>
          <w:szCs w:val="20"/>
        </w:rPr>
        <w:t xml:space="preserve">In response to the inefficiencies of conventional urea, nano urea has emerged as a revolutionary, enhanced-efficiency fertilizer designed to overcome these limitations. Nano urea consists of nitrogen nanoparticles typically in the size range of 20 - 50 nm, which possess a very high surface area-to-volume ratio </w:t>
      </w:r>
      <w:r w:rsidRPr="001B2BDA">
        <w:rPr>
          <w:rFonts w:ascii="Arial" w:hAnsi="Arial" w:cs="Arial"/>
          <w:b/>
          <w:bCs/>
          <w:sz w:val="20"/>
          <w:szCs w:val="20"/>
        </w:rPr>
        <w:t>(Manikandan &amp; Subramanian, 2016).</w:t>
      </w:r>
      <w:r w:rsidRPr="001B2BDA">
        <w:rPr>
          <w:rFonts w:ascii="Arial" w:hAnsi="Arial" w:cs="Arial"/>
          <w:sz w:val="20"/>
          <w:szCs w:val="20"/>
        </w:rPr>
        <w:t xml:space="preserve"> This nano-formulation allows for a unique mode of action; the particles are small enough to be absorbed directly through the stomata of leaves or the cuticle, facilitating easier and more efficient uptake by the plant </w:t>
      </w:r>
      <w:r w:rsidRPr="001B2BDA">
        <w:rPr>
          <w:rFonts w:ascii="Arial" w:hAnsi="Arial" w:cs="Arial"/>
          <w:b/>
          <w:bCs/>
          <w:sz w:val="20"/>
          <w:szCs w:val="20"/>
        </w:rPr>
        <w:t xml:space="preserve">(Tarafdar </w:t>
      </w:r>
      <w:r w:rsidRPr="001B2BDA">
        <w:rPr>
          <w:rFonts w:ascii="Arial" w:hAnsi="Arial" w:cs="Arial"/>
          <w:b/>
          <w:bCs/>
          <w:i/>
          <w:iCs/>
          <w:sz w:val="20"/>
          <w:szCs w:val="20"/>
        </w:rPr>
        <w:t xml:space="preserve">et al., </w:t>
      </w:r>
      <w:r w:rsidRPr="001B2BDA">
        <w:rPr>
          <w:rFonts w:ascii="Arial" w:hAnsi="Arial" w:cs="Arial"/>
          <w:b/>
          <w:bCs/>
          <w:sz w:val="20"/>
          <w:szCs w:val="20"/>
        </w:rPr>
        <w:t xml:space="preserve">2014). </w:t>
      </w:r>
      <w:r w:rsidRPr="001B2BDA">
        <w:rPr>
          <w:rFonts w:ascii="Arial" w:hAnsi="Arial" w:cs="Arial"/>
          <w:sz w:val="20"/>
          <w:szCs w:val="20"/>
        </w:rPr>
        <w:t xml:space="preserve">This enhanced delivery mechanism ensures that a greater proportion of the applied nitrogen is utilized by the crop, thereby significantly improving Nitrogen Use Efficiency (NUE) and potentially reducing the conventional urea requirement by up to 50 % (Subramanian et al., 2015). By providing a more synchronized release of nitrogen that aligns with crop demand, nano urea minimizes nutrient losses to the environment, mitigating pollution and reducing the carbon footprint of agriculture </w:t>
      </w:r>
      <w:r w:rsidR="00A41201" w:rsidRPr="002C17F7">
        <w:rPr>
          <w:rFonts w:ascii="Arial" w:hAnsi="Arial" w:cs="Arial"/>
          <w:sz w:val="20"/>
          <w:szCs w:val="20"/>
          <w:highlight w:val="yellow"/>
        </w:rPr>
        <w:t xml:space="preserve">and support policy objectives related to sustainable agriculture, climate-smart nutrient management, and reduction of chemical fertilizer dependency </w:t>
      </w:r>
      <w:r w:rsidR="00A41201" w:rsidRPr="002C17F7">
        <w:rPr>
          <w:rFonts w:ascii="Arial" w:hAnsi="Arial" w:cs="Arial"/>
          <w:b/>
          <w:bCs/>
          <w:sz w:val="20"/>
          <w:szCs w:val="20"/>
          <w:highlight w:val="yellow"/>
        </w:rPr>
        <w:t xml:space="preserve">(Subramanian </w:t>
      </w:r>
      <w:r w:rsidR="00A41201" w:rsidRPr="002C17F7">
        <w:rPr>
          <w:rFonts w:ascii="Arial" w:hAnsi="Arial" w:cs="Arial"/>
          <w:b/>
          <w:bCs/>
          <w:i/>
          <w:iCs/>
          <w:sz w:val="20"/>
          <w:szCs w:val="20"/>
          <w:highlight w:val="yellow"/>
        </w:rPr>
        <w:t>et al</w:t>
      </w:r>
      <w:r w:rsidR="00A41201" w:rsidRPr="002C17F7">
        <w:rPr>
          <w:rFonts w:ascii="Arial" w:hAnsi="Arial" w:cs="Arial"/>
          <w:b/>
          <w:bCs/>
          <w:sz w:val="20"/>
          <w:szCs w:val="20"/>
          <w:highlight w:val="yellow"/>
        </w:rPr>
        <w:t xml:space="preserve">., 2015; </w:t>
      </w:r>
      <w:proofErr w:type="spellStart"/>
      <w:r w:rsidR="00A41201" w:rsidRPr="002C17F7">
        <w:rPr>
          <w:rFonts w:ascii="Arial" w:hAnsi="Arial" w:cs="Arial"/>
          <w:b/>
          <w:bCs/>
          <w:sz w:val="20"/>
          <w:szCs w:val="20"/>
          <w:highlight w:val="yellow"/>
        </w:rPr>
        <w:t>Dimpka</w:t>
      </w:r>
      <w:proofErr w:type="spellEnd"/>
      <w:r w:rsidR="00A41201" w:rsidRPr="002C17F7">
        <w:rPr>
          <w:rFonts w:ascii="Arial" w:hAnsi="Arial" w:cs="Arial"/>
          <w:b/>
          <w:bCs/>
          <w:sz w:val="20"/>
          <w:szCs w:val="20"/>
          <w:highlight w:val="yellow"/>
        </w:rPr>
        <w:t xml:space="preserve"> &amp; </w:t>
      </w:r>
      <w:proofErr w:type="spellStart"/>
      <w:r w:rsidR="00A41201" w:rsidRPr="002C17F7">
        <w:rPr>
          <w:rFonts w:ascii="Arial" w:hAnsi="Arial" w:cs="Arial"/>
          <w:b/>
          <w:bCs/>
          <w:sz w:val="20"/>
          <w:szCs w:val="20"/>
          <w:highlight w:val="yellow"/>
        </w:rPr>
        <w:t>Bindraban</w:t>
      </w:r>
      <w:proofErr w:type="spellEnd"/>
      <w:r w:rsidR="00A41201" w:rsidRPr="002C17F7">
        <w:rPr>
          <w:rFonts w:ascii="Arial" w:hAnsi="Arial" w:cs="Arial"/>
          <w:b/>
          <w:bCs/>
          <w:sz w:val="20"/>
          <w:szCs w:val="20"/>
          <w:highlight w:val="yellow"/>
        </w:rPr>
        <w:t>, 2018;</w:t>
      </w:r>
      <w:r w:rsidR="00F50F35">
        <w:rPr>
          <w:rFonts w:ascii="Arial" w:hAnsi="Arial" w:cs="Arial"/>
          <w:b/>
          <w:bCs/>
          <w:sz w:val="20"/>
          <w:szCs w:val="20"/>
        </w:rPr>
        <w:t xml:space="preserve"> </w:t>
      </w:r>
      <w:proofErr w:type="spellStart"/>
      <w:r w:rsidR="00F50F35">
        <w:rPr>
          <w:rFonts w:ascii="Arial" w:hAnsi="Arial" w:cs="Arial"/>
          <w:b/>
          <w:bCs/>
          <w:sz w:val="20"/>
          <w:szCs w:val="20"/>
        </w:rPr>
        <w:t>Dimpka</w:t>
      </w:r>
      <w:proofErr w:type="spellEnd"/>
      <w:r w:rsidRPr="00A41201">
        <w:rPr>
          <w:rFonts w:ascii="Arial" w:hAnsi="Arial" w:cs="Arial"/>
          <w:b/>
          <w:bCs/>
          <w:sz w:val="20"/>
          <w:szCs w:val="20"/>
        </w:rPr>
        <w:t xml:space="preserve"> </w:t>
      </w:r>
      <w:r w:rsidRPr="00A41201">
        <w:rPr>
          <w:rFonts w:ascii="Arial" w:hAnsi="Arial" w:cs="Arial"/>
          <w:b/>
          <w:bCs/>
          <w:i/>
          <w:iCs/>
          <w:sz w:val="20"/>
          <w:szCs w:val="20"/>
        </w:rPr>
        <w:t>et al.,</w:t>
      </w:r>
      <w:r w:rsidRPr="00A41201">
        <w:rPr>
          <w:rFonts w:ascii="Arial" w:hAnsi="Arial" w:cs="Arial"/>
          <w:b/>
          <w:bCs/>
          <w:sz w:val="20"/>
          <w:szCs w:val="20"/>
        </w:rPr>
        <w:t xml:space="preserve"> 2020).</w:t>
      </w:r>
      <w:r w:rsidRPr="001B2BDA">
        <w:rPr>
          <w:rFonts w:ascii="Arial" w:hAnsi="Arial" w:cs="Arial"/>
          <w:sz w:val="20"/>
          <w:szCs w:val="20"/>
        </w:rPr>
        <w:t xml:space="preserve"> The application of nano urea as a foliar spray offers several distinct agronomic advantages. Foliar feeding allows for the rapid correction of nutrient deficiencies during critical growth stages, bypassing the complexities and immobilization issues associated with soil application </w:t>
      </w:r>
      <w:r w:rsidRPr="001B2BDA">
        <w:rPr>
          <w:rFonts w:ascii="Arial" w:hAnsi="Arial" w:cs="Arial"/>
          <w:b/>
          <w:bCs/>
          <w:sz w:val="20"/>
          <w:szCs w:val="20"/>
        </w:rPr>
        <w:t xml:space="preserve">(Lateef </w:t>
      </w:r>
      <w:r w:rsidRPr="001B2BDA">
        <w:rPr>
          <w:rFonts w:ascii="Arial" w:hAnsi="Arial" w:cs="Arial"/>
          <w:b/>
          <w:bCs/>
          <w:i/>
          <w:iCs/>
          <w:sz w:val="20"/>
          <w:szCs w:val="20"/>
        </w:rPr>
        <w:t>et al.,</w:t>
      </w:r>
      <w:r w:rsidRPr="001B2BDA">
        <w:rPr>
          <w:rFonts w:ascii="Arial" w:hAnsi="Arial" w:cs="Arial"/>
          <w:b/>
          <w:bCs/>
          <w:sz w:val="20"/>
          <w:szCs w:val="20"/>
        </w:rPr>
        <w:t xml:space="preserve"> 2016).</w:t>
      </w:r>
      <w:r w:rsidRPr="001B2BDA">
        <w:rPr>
          <w:rFonts w:ascii="Arial" w:hAnsi="Arial" w:cs="Arial"/>
          <w:sz w:val="20"/>
          <w:szCs w:val="20"/>
        </w:rPr>
        <w:t xml:space="preserve"> Studies have shown that foliar application of nano urea can lead to better vegetative growth, manifested in improved plant height, a higher number of effective tillers, and an increased leaf area index (LAI), which enhances photosynthetic efficiency </w:t>
      </w:r>
      <w:r w:rsidRPr="001B2BDA">
        <w:rPr>
          <w:rFonts w:ascii="Arial" w:hAnsi="Arial" w:cs="Arial"/>
          <w:b/>
          <w:bCs/>
          <w:sz w:val="20"/>
          <w:szCs w:val="20"/>
        </w:rPr>
        <w:t xml:space="preserve">(Yadav </w:t>
      </w:r>
      <w:r w:rsidRPr="001B2BDA">
        <w:rPr>
          <w:rFonts w:ascii="Arial" w:hAnsi="Arial" w:cs="Arial"/>
          <w:b/>
          <w:bCs/>
          <w:i/>
          <w:iCs/>
          <w:sz w:val="20"/>
          <w:szCs w:val="20"/>
        </w:rPr>
        <w:t>et al.,</w:t>
      </w:r>
      <w:r w:rsidRPr="001B2BDA">
        <w:rPr>
          <w:rFonts w:ascii="Arial" w:hAnsi="Arial" w:cs="Arial"/>
          <w:b/>
          <w:bCs/>
          <w:sz w:val="20"/>
          <w:szCs w:val="20"/>
        </w:rPr>
        <w:t xml:space="preserve"> 2023).</w:t>
      </w:r>
    </w:p>
    <w:p w14:paraId="3BD75A1C" w14:textId="2C73468A"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 xml:space="preserve">However, the optimal strategy for integrating nano urea with different doses of soil-applied nitrogen in barley production systems, particularly in the specific </w:t>
      </w:r>
      <w:proofErr w:type="spellStart"/>
      <w:r w:rsidRPr="001B2BDA">
        <w:rPr>
          <w:rFonts w:ascii="Arial" w:hAnsi="Arial" w:cs="Arial"/>
          <w:sz w:val="20"/>
          <w:szCs w:val="20"/>
        </w:rPr>
        <w:t>agro</w:t>
      </w:r>
      <w:proofErr w:type="spellEnd"/>
      <w:r w:rsidRPr="001B2BDA">
        <w:rPr>
          <w:rFonts w:ascii="Arial" w:hAnsi="Arial" w:cs="Arial"/>
          <w:sz w:val="20"/>
          <w:szCs w:val="20"/>
        </w:rPr>
        <w:t>-climatic conditions of the Chitrakoot region, remains to be fully elucidated</w:t>
      </w:r>
      <w:r w:rsidR="00C12D0D" w:rsidRPr="00C12D0D">
        <w:rPr>
          <w:rFonts w:ascii="Arial" w:hAnsi="Arial" w:cs="Arial"/>
          <w:sz w:val="20"/>
          <w:szCs w:val="20"/>
        </w:rPr>
        <w:t>.</w:t>
      </w:r>
      <w:r w:rsidR="00F50F35">
        <w:rPr>
          <w:rFonts w:ascii="Arial" w:hAnsi="Arial" w:cs="Arial"/>
          <w:sz w:val="20"/>
          <w:szCs w:val="20"/>
        </w:rPr>
        <w:t xml:space="preserve"> </w:t>
      </w:r>
      <w:r w:rsidRPr="001B2BDA">
        <w:rPr>
          <w:rFonts w:ascii="Arial" w:hAnsi="Arial" w:cs="Arial"/>
          <w:sz w:val="20"/>
          <w:szCs w:val="20"/>
        </w:rPr>
        <w:t>Therefore, the present investigation “To study about the effect of N and Nano urea on barley crop in Chitrakoot area.” was planned to assess the different levels of foliar application of nitrogenous fertilizer on growth and yield attributes, evaluate the optimum dose of fertilizer, manage nitrogen in foliar application with respect to replacement of granular form, and work out the economics of different treatments.</w:t>
      </w:r>
    </w:p>
    <w:p w14:paraId="4FA8A788" w14:textId="77777777" w:rsidR="009C3AE2" w:rsidRPr="007530EA" w:rsidRDefault="009C3AE2" w:rsidP="009E54DE">
      <w:pPr>
        <w:spacing w:line="276" w:lineRule="auto"/>
        <w:jc w:val="both"/>
        <w:rPr>
          <w:rFonts w:ascii="Arial" w:hAnsi="Arial" w:cs="Arial"/>
          <w:b/>
          <w:bCs/>
          <w:caps/>
          <w:sz w:val="22"/>
          <w:szCs w:val="22"/>
        </w:rPr>
      </w:pPr>
      <w:r w:rsidRPr="007530EA">
        <w:rPr>
          <w:rFonts w:ascii="Arial" w:hAnsi="Arial" w:cs="Arial"/>
          <w:b/>
          <w:bCs/>
          <w:caps/>
          <w:sz w:val="22"/>
          <w:szCs w:val="22"/>
        </w:rPr>
        <w:t>2. Materials and Methods</w:t>
      </w:r>
    </w:p>
    <w:p w14:paraId="65704CCF"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 xml:space="preserve">2.1 Experimental Site and Climate </w:t>
      </w:r>
    </w:p>
    <w:p w14:paraId="579C04BC" w14:textId="203FA141"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 xml:space="preserve">The experiment was carried out at </w:t>
      </w:r>
      <w:proofErr w:type="spellStart"/>
      <w:r w:rsidRPr="001B2BDA">
        <w:rPr>
          <w:rFonts w:ascii="Arial" w:hAnsi="Arial" w:cs="Arial"/>
          <w:sz w:val="20"/>
          <w:szCs w:val="20"/>
        </w:rPr>
        <w:t>Nanaji</w:t>
      </w:r>
      <w:proofErr w:type="spellEnd"/>
      <w:r w:rsidRPr="001B2BDA">
        <w:rPr>
          <w:rFonts w:ascii="Arial" w:hAnsi="Arial" w:cs="Arial"/>
          <w:sz w:val="20"/>
          <w:szCs w:val="20"/>
        </w:rPr>
        <w:t xml:space="preserve"> Deshmukh </w:t>
      </w:r>
      <w:proofErr w:type="spellStart"/>
      <w:r w:rsidRPr="001B2BDA">
        <w:rPr>
          <w:rFonts w:ascii="Arial" w:hAnsi="Arial" w:cs="Arial"/>
          <w:sz w:val="20"/>
          <w:szCs w:val="20"/>
        </w:rPr>
        <w:t>Parisar</w:t>
      </w:r>
      <w:proofErr w:type="spellEnd"/>
      <w:r w:rsidRPr="001B2BDA">
        <w:rPr>
          <w:rFonts w:ascii="Arial" w:hAnsi="Arial" w:cs="Arial"/>
          <w:sz w:val="20"/>
          <w:szCs w:val="20"/>
        </w:rPr>
        <w:t xml:space="preserve"> Agriculture farm, Mahatma Gandhi Chitrakoot Gramoday Vishwavidyalaya Chitrakoot, Satna (M.P.) which lies in the semi- arid and sub-tropical region of Madhya Pradesh between 25.148°North latitude and 80.855°East longitude. The altitude of town is about </w:t>
      </w:r>
      <w:r w:rsidRPr="001B2BDA">
        <w:rPr>
          <w:rFonts w:ascii="Arial" w:hAnsi="Arial" w:cs="Arial"/>
          <w:sz w:val="20"/>
          <w:szCs w:val="20"/>
        </w:rPr>
        <w:lastRenderedPageBreak/>
        <w:t xml:space="preserve">190-210 meter above mean sea level. The soil was moist, well drained with uniform plane topography. The soil of the experimental field was alluvial in origin, sandy loam in texture and slightly alkaline in reaction having pH 7.31 (1:2.5 soil: water suspension method given by </w:t>
      </w:r>
      <w:r w:rsidRPr="001B2BDA">
        <w:rPr>
          <w:rFonts w:ascii="Arial" w:hAnsi="Arial" w:cs="Arial"/>
          <w:b/>
          <w:bCs/>
          <w:sz w:val="20"/>
          <w:szCs w:val="20"/>
        </w:rPr>
        <w:t>Jackson, 1973</w:t>
      </w:r>
      <w:r w:rsidRPr="001B2BDA">
        <w:rPr>
          <w:rFonts w:ascii="Arial" w:hAnsi="Arial" w:cs="Arial"/>
          <w:sz w:val="20"/>
          <w:szCs w:val="20"/>
        </w:rPr>
        <w:t xml:space="preserve">), low in organic carbon percentage in soil is 0.34 per cent (Walkley and Black’s rapid titration method given by </w:t>
      </w:r>
      <w:r w:rsidRPr="001B2BDA">
        <w:rPr>
          <w:rFonts w:ascii="Arial" w:hAnsi="Arial" w:cs="Arial"/>
          <w:b/>
          <w:bCs/>
          <w:sz w:val="20"/>
          <w:szCs w:val="20"/>
        </w:rPr>
        <w:t>Walkley and Black, 1934</w:t>
      </w:r>
      <w:r w:rsidRPr="001B2BDA">
        <w:rPr>
          <w:rFonts w:ascii="Arial" w:hAnsi="Arial" w:cs="Arial"/>
          <w:sz w:val="20"/>
          <w:szCs w:val="20"/>
        </w:rPr>
        <w:t>), low in available nitrogen 96.5 kg ha</w:t>
      </w:r>
      <w:r w:rsidRPr="001B2BDA">
        <w:rPr>
          <w:rFonts w:ascii="Arial" w:hAnsi="Arial" w:cs="Arial"/>
          <w:sz w:val="20"/>
          <w:szCs w:val="20"/>
          <w:vertAlign w:val="superscript"/>
        </w:rPr>
        <w:t>-1</w:t>
      </w:r>
      <w:r w:rsidRPr="001B2BDA">
        <w:rPr>
          <w:rFonts w:ascii="Arial" w:hAnsi="Arial" w:cs="Arial"/>
          <w:sz w:val="20"/>
          <w:szCs w:val="20"/>
        </w:rPr>
        <w:t xml:space="preserve"> (Alkaline permanganate method given by </w:t>
      </w:r>
      <w:r w:rsidRPr="001B2BDA">
        <w:rPr>
          <w:rFonts w:ascii="Arial" w:hAnsi="Arial" w:cs="Arial"/>
          <w:b/>
          <w:bCs/>
          <w:sz w:val="20"/>
          <w:szCs w:val="20"/>
        </w:rPr>
        <w:t>Subbiah and Asija, 1956</w:t>
      </w:r>
      <w:r w:rsidRPr="001B2BDA">
        <w:rPr>
          <w:rFonts w:ascii="Arial" w:hAnsi="Arial" w:cs="Arial"/>
          <w:sz w:val="20"/>
          <w:szCs w:val="20"/>
        </w:rPr>
        <w:t>), medium in available phosphorus as sodium bicarbonate-extractable P was 18.34 kg ha</w:t>
      </w:r>
      <w:r w:rsidRPr="001B2BDA">
        <w:rPr>
          <w:rFonts w:ascii="Arial" w:hAnsi="Arial" w:cs="Arial"/>
          <w:sz w:val="20"/>
          <w:szCs w:val="20"/>
          <w:vertAlign w:val="superscript"/>
        </w:rPr>
        <w:t>-1</w:t>
      </w:r>
      <w:r w:rsidRPr="001B2BDA">
        <w:rPr>
          <w:rFonts w:ascii="Arial" w:hAnsi="Arial" w:cs="Arial"/>
          <w:sz w:val="20"/>
          <w:szCs w:val="20"/>
        </w:rPr>
        <w:t xml:space="preserve"> (Olsen’s calorimetrically method, </w:t>
      </w:r>
      <w:r w:rsidRPr="001B2BDA">
        <w:rPr>
          <w:rFonts w:ascii="Arial" w:hAnsi="Arial" w:cs="Arial"/>
          <w:b/>
          <w:bCs/>
          <w:sz w:val="20"/>
          <w:szCs w:val="20"/>
        </w:rPr>
        <w:t xml:space="preserve">Olsen </w:t>
      </w:r>
      <w:r w:rsidRPr="001B2BDA">
        <w:rPr>
          <w:rFonts w:ascii="Arial" w:hAnsi="Arial" w:cs="Arial"/>
          <w:b/>
          <w:bCs/>
          <w:i/>
          <w:iCs/>
          <w:sz w:val="20"/>
          <w:szCs w:val="20"/>
        </w:rPr>
        <w:t>et al.,</w:t>
      </w:r>
      <w:r w:rsidRPr="001B2BDA">
        <w:rPr>
          <w:rFonts w:ascii="Arial" w:hAnsi="Arial" w:cs="Arial"/>
          <w:b/>
          <w:bCs/>
          <w:sz w:val="20"/>
          <w:szCs w:val="20"/>
        </w:rPr>
        <w:t xml:space="preserve"> 1954</w:t>
      </w:r>
      <w:r w:rsidRPr="001B2BDA">
        <w:rPr>
          <w:rFonts w:ascii="Arial" w:hAnsi="Arial" w:cs="Arial"/>
          <w:sz w:val="20"/>
          <w:szCs w:val="20"/>
        </w:rPr>
        <w:t>), high in available potassium was 215.94 kg ha</w:t>
      </w:r>
      <w:r w:rsidRPr="001B2BDA">
        <w:rPr>
          <w:rFonts w:ascii="Arial" w:hAnsi="Arial" w:cs="Arial"/>
          <w:sz w:val="20"/>
          <w:szCs w:val="20"/>
          <w:vertAlign w:val="superscript"/>
        </w:rPr>
        <w:t>-1</w:t>
      </w:r>
      <w:r w:rsidRPr="001B2BDA">
        <w:rPr>
          <w:rFonts w:ascii="Arial" w:hAnsi="Arial" w:cs="Arial"/>
          <w:sz w:val="20"/>
          <w:szCs w:val="20"/>
        </w:rPr>
        <w:t xml:space="preserve"> (Flame photometer method given </w:t>
      </w:r>
      <w:r w:rsidRPr="001B2BDA">
        <w:rPr>
          <w:rFonts w:ascii="Arial" w:hAnsi="Arial" w:cs="Arial"/>
          <w:b/>
          <w:bCs/>
          <w:sz w:val="20"/>
          <w:szCs w:val="20"/>
        </w:rPr>
        <w:t xml:space="preserve">by </w:t>
      </w:r>
      <w:proofErr w:type="spellStart"/>
      <w:r w:rsidRPr="001B2BDA">
        <w:rPr>
          <w:rFonts w:ascii="Arial" w:hAnsi="Arial" w:cs="Arial"/>
          <w:b/>
          <w:bCs/>
          <w:sz w:val="20"/>
          <w:szCs w:val="20"/>
        </w:rPr>
        <w:t>Hanwey</w:t>
      </w:r>
      <w:proofErr w:type="spellEnd"/>
      <w:r w:rsidRPr="001B2BDA">
        <w:rPr>
          <w:rFonts w:ascii="Arial" w:hAnsi="Arial" w:cs="Arial"/>
          <w:b/>
          <w:bCs/>
          <w:sz w:val="20"/>
          <w:szCs w:val="20"/>
        </w:rPr>
        <w:t xml:space="preserve"> and </w:t>
      </w:r>
      <w:proofErr w:type="spellStart"/>
      <w:r w:rsidRPr="001B2BDA">
        <w:rPr>
          <w:rFonts w:ascii="Arial" w:hAnsi="Arial" w:cs="Arial"/>
          <w:b/>
          <w:bCs/>
          <w:sz w:val="20"/>
          <w:szCs w:val="20"/>
        </w:rPr>
        <w:t>Heidel</w:t>
      </w:r>
      <w:proofErr w:type="spellEnd"/>
      <w:r w:rsidRPr="001B2BDA">
        <w:rPr>
          <w:rFonts w:ascii="Arial" w:hAnsi="Arial" w:cs="Arial"/>
          <w:b/>
          <w:bCs/>
          <w:sz w:val="20"/>
          <w:szCs w:val="20"/>
        </w:rPr>
        <w:t>, 1952</w:t>
      </w:r>
      <w:r w:rsidRPr="001B2BDA">
        <w:rPr>
          <w:rFonts w:ascii="Arial" w:hAnsi="Arial" w:cs="Arial"/>
          <w:sz w:val="20"/>
          <w:szCs w:val="20"/>
        </w:rPr>
        <w:t>).</w:t>
      </w:r>
    </w:p>
    <w:p w14:paraId="02D03A36"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2.2 Experimental Design and Treatments</w:t>
      </w:r>
    </w:p>
    <w:p w14:paraId="0E52DD09" w14:textId="7D8711FC"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The experiment was laid out in a Randomized Block Design (RBD) with three replications. Nine treatment combinations were tested, involving three levels of conventional N (50 %, 75%, and 100 % of 80 kg ha</w:t>
      </w:r>
      <w:r w:rsidRPr="001B2BDA">
        <w:rPr>
          <w:rFonts w:ascii="Cambria Math" w:hAnsi="Cambria Math" w:cs="Cambria Math"/>
          <w:sz w:val="20"/>
          <w:szCs w:val="20"/>
        </w:rPr>
        <w:t>⁻</w:t>
      </w:r>
      <w:r w:rsidRPr="001B2BDA">
        <w:rPr>
          <w:rFonts w:ascii="Arial" w:hAnsi="Arial" w:cs="Arial"/>
          <w:sz w:val="20"/>
          <w:szCs w:val="20"/>
        </w:rPr>
        <w:t>¹) and one, two, or three foliar sprays of nano urea (2 % concentration) at different growth stages (Table 1). A uniform dose of P</w:t>
      </w:r>
      <w:r w:rsidRPr="001B2BDA">
        <w:rPr>
          <w:rFonts w:ascii="Cambria Math" w:hAnsi="Cambria Math" w:cs="Cambria Math"/>
          <w:sz w:val="20"/>
          <w:szCs w:val="20"/>
        </w:rPr>
        <w:t>₂</w:t>
      </w:r>
      <w:r w:rsidRPr="001B2BDA">
        <w:rPr>
          <w:rFonts w:ascii="Arial" w:hAnsi="Arial" w:cs="Arial"/>
          <w:sz w:val="20"/>
          <w:szCs w:val="20"/>
        </w:rPr>
        <w:t>O</w:t>
      </w:r>
      <w:r w:rsidRPr="001B2BDA">
        <w:rPr>
          <w:rFonts w:ascii="Cambria Math" w:hAnsi="Cambria Math" w:cs="Cambria Math"/>
          <w:sz w:val="20"/>
          <w:szCs w:val="20"/>
        </w:rPr>
        <w:t>₅</w:t>
      </w:r>
      <w:r w:rsidRPr="001B2BDA">
        <w:rPr>
          <w:rFonts w:ascii="Arial" w:hAnsi="Arial" w:cs="Arial"/>
          <w:sz w:val="20"/>
          <w:szCs w:val="20"/>
        </w:rPr>
        <w:t xml:space="preserve"> and K</w:t>
      </w:r>
      <w:r w:rsidRPr="001B2BDA">
        <w:rPr>
          <w:rFonts w:ascii="Cambria Math" w:hAnsi="Cambria Math" w:cs="Cambria Math"/>
          <w:sz w:val="20"/>
          <w:szCs w:val="20"/>
        </w:rPr>
        <w:t>₂</w:t>
      </w:r>
      <w:r w:rsidRPr="001B2BDA">
        <w:rPr>
          <w:rFonts w:ascii="Arial" w:hAnsi="Arial" w:cs="Arial"/>
          <w:sz w:val="20"/>
          <w:szCs w:val="20"/>
        </w:rPr>
        <w:t>O (40 kg ha</w:t>
      </w:r>
      <w:r w:rsidRPr="001B2BDA">
        <w:rPr>
          <w:rFonts w:ascii="Cambria Math" w:hAnsi="Cambria Math" w:cs="Cambria Math"/>
          <w:sz w:val="20"/>
          <w:szCs w:val="20"/>
        </w:rPr>
        <w:t>⁻</w:t>
      </w:r>
      <w:r w:rsidRPr="001B2BDA">
        <w:rPr>
          <w:rFonts w:ascii="Arial" w:hAnsi="Arial" w:cs="Arial"/>
          <w:sz w:val="20"/>
          <w:szCs w:val="20"/>
        </w:rPr>
        <w:t>¹ each) was applied basally to all plots. Barley variety 'Devlaxmi' was sown on 24th November 2024 at a seed rate of 100 kg ha</w:t>
      </w:r>
      <w:r w:rsidRPr="001B2BDA">
        <w:rPr>
          <w:rFonts w:ascii="Cambria Math" w:hAnsi="Cambria Math" w:cs="Cambria Math"/>
          <w:sz w:val="20"/>
          <w:szCs w:val="20"/>
        </w:rPr>
        <w:t>⁻</w:t>
      </w:r>
      <w:r w:rsidRPr="001B2BDA">
        <w:rPr>
          <w:rFonts w:ascii="Arial" w:hAnsi="Arial" w:cs="Arial"/>
          <w:sz w:val="20"/>
          <w:szCs w:val="20"/>
        </w:rPr>
        <w:t>¹.</w:t>
      </w:r>
    </w:p>
    <w:p w14:paraId="1BF64CD5"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1: Treatment details of the experiment</w:t>
      </w:r>
    </w:p>
    <w:tbl>
      <w:tblPr>
        <w:tblStyle w:val="TableGrid"/>
        <w:tblW w:w="9350" w:type="dxa"/>
        <w:tblLook w:val="04A0" w:firstRow="1" w:lastRow="0" w:firstColumn="1" w:lastColumn="0" w:noHBand="0" w:noVBand="1"/>
      </w:tblPr>
      <w:tblGrid>
        <w:gridCol w:w="1980"/>
        <w:gridCol w:w="7370"/>
      </w:tblGrid>
      <w:tr w:rsidR="009C3AE2" w:rsidRPr="001B2BDA" w14:paraId="6CEDD833" w14:textId="77777777" w:rsidTr="004E2F6F">
        <w:trPr>
          <w:trHeight w:val="445"/>
        </w:trPr>
        <w:tc>
          <w:tcPr>
            <w:tcW w:w="1980" w:type="dxa"/>
            <w:hideMark/>
          </w:tcPr>
          <w:p w14:paraId="52EE4173"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Treatment Symbol</w:t>
            </w:r>
          </w:p>
        </w:tc>
        <w:tc>
          <w:tcPr>
            <w:tcW w:w="7370" w:type="dxa"/>
            <w:hideMark/>
          </w:tcPr>
          <w:p w14:paraId="1951A9DA"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Treatment Details</w:t>
            </w:r>
          </w:p>
        </w:tc>
      </w:tr>
      <w:tr w:rsidR="009C3AE2" w:rsidRPr="001B2BDA" w14:paraId="16224598" w14:textId="77777777" w:rsidTr="004E2F6F">
        <w:trPr>
          <w:trHeight w:val="477"/>
        </w:trPr>
        <w:tc>
          <w:tcPr>
            <w:tcW w:w="1980" w:type="dxa"/>
            <w:hideMark/>
          </w:tcPr>
          <w:p w14:paraId="7B8C0BB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₁</w:t>
            </w:r>
          </w:p>
        </w:tc>
        <w:tc>
          <w:tcPr>
            <w:tcW w:w="7370" w:type="dxa"/>
            <w:hideMark/>
          </w:tcPr>
          <w:p w14:paraId="46AA80F6"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100% N + 1 nano urea spray (Tillering Stage)</w:t>
            </w:r>
          </w:p>
        </w:tc>
      </w:tr>
      <w:tr w:rsidR="009C3AE2" w:rsidRPr="001B2BDA" w14:paraId="75E4DE90" w14:textId="77777777" w:rsidTr="004E2F6F">
        <w:trPr>
          <w:trHeight w:val="477"/>
        </w:trPr>
        <w:tc>
          <w:tcPr>
            <w:tcW w:w="1980" w:type="dxa"/>
            <w:hideMark/>
          </w:tcPr>
          <w:p w14:paraId="3BD4A51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₂</w:t>
            </w:r>
          </w:p>
        </w:tc>
        <w:tc>
          <w:tcPr>
            <w:tcW w:w="7370" w:type="dxa"/>
            <w:hideMark/>
          </w:tcPr>
          <w:p w14:paraId="67CE717E"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100% N + 2 nano urea sprays (Tillering + Jointing)</w:t>
            </w:r>
          </w:p>
        </w:tc>
      </w:tr>
      <w:tr w:rsidR="009C3AE2" w:rsidRPr="001B2BDA" w14:paraId="5C2179F2" w14:textId="77777777" w:rsidTr="004E2F6F">
        <w:trPr>
          <w:trHeight w:val="445"/>
        </w:trPr>
        <w:tc>
          <w:tcPr>
            <w:tcW w:w="1980" w:type="dxa"/>
            <w:hideMark/>
          </w:tcPr>
          <w:p w14:paraId="683B3AD0"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₃</w:t>
            </w:r>
          </w:p>
        </w:tc>
        <w:tc>
          <w:tcPr>
            <w:tcW w:w="7370" w:type="dxa"/>
            <w:hideMark/>
          </w:tcPr>
          <w:p w14:paraId="434C2B2F"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100% N + 3 nano urea sprays (Tillering + Jointing + Booting)</w:t>
            </w:r>
          </w:p>
        </w:tc>
      </w:tr>
      <w:tr w:rsidR="009C3AE2" w:rsidRPr="001B2BDA" w14:paraId="4D1BF434" w14:textId="77777777" w:rsidTr="004E2F6F">
        <w:trPr>
          <w:trHeight w:val="477"/>
        </w:trPr>
        <w:tc>
          <w:tcPr>
            <w:tcW w:w="1980" w:type="dxa"/>
            <w:hideMark/>
          </w:tcPr>
          <w:p w14:paraId="0B502AE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₄</w:t>
            </w:r>
          </w:p>
        </w:tc>
        <w:tc>
          <w:tcPr>
            <w:tcW w:w="7370" w:type="dxa"/>
            <w:hideMark/>
          </w:tcPr>
          <w:p w14:paraId="1D89DE25"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75% N + 1 nano urea spray (Tillering Stage)</w:t>
            </w:r>
          </w:p>
        </w:tc>
      </w:tr>
      <w:tr w:rsidR="009C3AE2" w:rsidRPr="001B2BDA" w14:paraId="7511358D" w14:textId="77777777" w:rsidTr="004E2F6F">
        <w:trPr>
          <w:trHeight w:val="477"/>
        </w:trPr>
        <w:tc>
          <w:tcPr>
            <w:tcW w:w="1980" w:type="dxa"/>
            <w:hideMark/>
          </w:tcPr>
          <w:p w14:paraId="447442A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₅</w:t>
            </w:r>
          </w:p>
        </w:tc>
        <w:tc>
          <w:tcPr>
            <w:tcW w:w="7370" w:type="dxa"/>
            <w:hideMark/>
          </w:tcPr>
          <w:p w14:paraId="3B2E2A15"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75% N + 2 nano urea sprays (Tillering + Jointing)</w:t>
            </w:r>
          </w:p>
        </w:tc>
      </w:tr>
      <w:tr w:rsidR="009C3AE2" w:rsidRPr="001B2BDA" w14:paraId="242E5294" w14:textId="77777777" w:rsidTr="004E2F6F">
        <w:trPr>
          <w:trHeight w:val="445"/>
        </w:trPr>
        <w:tc>
          <w:tcPr>
            <w:tcW w:w="1980" w:type="dxa"/>
            <w:hideMark/>
          </w:tcPr>
          <w:p w14:paraId="30405ED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₆</w:t>
            </w:r>
          </w:p>
        </w:tc>
        <w:tc>
          <w:tcPr>
            <w:tcW w:w="7370" w:type="dxa"/>
            <w:hideMark/>
          </w:tcPr>
          <w:p w14:paraId="3082C78E"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75% N + 3 nano urea sprays (Tillering + Jointing + Booting)</w:t>
            </w:r>
          </w:p>
        </w:tc>
      </w:tr>
      <w:tr w:rsidR="009C3AE2" w:rsidRPr="001B2BDA" w14:paraId="57C96BC6" w14:textId="77777777" w:rsidTr="004E2F6F">
        <w:trPr>
          <w:trHeight w:val="477"/>
        </w:trPr>
        <w:tc>
          <w:tcPr>
            <w:tcW w:w="1980" w:type="dxa"/>
            <w:hideMark/>
          </w:tcPr>
          <w:p w14:paraId="2022AFE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₇</w:t>
            </w:r>
          </w:p>
        </w:tc>
        <w:tc>
          <w:tcPr>
            <w:tcW w:w="7370" w:type="dxa"/>
            <w:hideMark/>
          </w:tcPr>
          <w:p w14:paraId="6DC2732D"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50% N + 1 nano urea spray (Tillering Stage)</w:t>
            </w:r>
          </w:p>
        </w:tc>
      </w:tr>
      <w:tr w:rsidR="009C3AE2" w:rsidRPr="001B2BDA" w14:paraId="2C64A37F" w14:textId="77777777" w:rsidTr="004E2F6F">
        <w:trPr>
          <w:trHeight w:val="477"/>
        </w:trPr>
        <w:tc>
          <w:tcPr>
            <w:tcW w:w="1980" w:type="dxa"/>
            <w:hideMark/>
          </w:tcPr>
          <w:p w14:paraId="6538707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₈</w:t>
            </w:r>
          </w:p>
        </w:tc>
        <w:tc>
          <w:tcPr>
            <w:tcW w:w="7370" w:type="dxa"/>
            <w:hideMark/>
          </w:tcPr>
          <w:p w14:paraId="413F1710"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50% N + 2 nano urea sprays (Tillering + Jointing)</w:t>
            </w:r>
          </w:p>
        </w:tc>
      </w:tr>
      <w:tr w:rsidR="009C3AE2" w:rsidRPr="001B2BDA" w14:paraId="1DC8B0CA" w14:textId="77777777" w:rsidTr="004E2F6F">
        <w:trPr>
          <w:trHeight w:val="477"/>
        </w:trPr>
        <w:tc>
          <w:tcPr>
            <w:tcW w:w="1980" w:type="dxa"/>
            <w:hideMark/>
          </w:tcPr>
          <w:p w14:paraId="2BE0FB1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₉</w:t>
            </w:r>
          </w:p>
        </w:tc>
        <w:tc>
          <w:tcPr>
            <w:tcW w:w="7370" w:type="dxa"/>
            <w:hideMark/>
          </w:tcPr>
          <w:p w14:paraId="710D1417"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50% N + 3 nano urea sprays (Tillering + Jointing + Booting)</w:t>
            </w:r>
          </w:p>
        </w:tc>
      </w:tr>
    </w:tbl>
    <w:p w14:paraId="5CEC1BB4" w14:textId="77777777" w:rsidR="009C3AE2" w:rsidRPr="001B2BDA" w:rsidRDefault="009C3AE2" w:rsidP="009E54DE">
      <w:pPr>
        <w:spacing w:line="276" w:lineRule="auto"/>
        <w:jc w:val="both"/>
        <w:rPr>
          <w:rFonts w:ascii="Arial" w:hAnsi="Arial" w:cs="Arial"/>
          <w:b/>
          <w:bCs/>
          <w:sz w:val="20"/>
          <w:szCs w:val="20"/>
        </w:rPr>
      </w:pPr>
    </w:p>
    <w:p w14:paraId="2D336FC2" w14:textId="0E974985"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2.3 Data Collection and Analysis</w:t>
      </w:r>
    </w:p>
    <w:p w14:paraId="373307BB" w14:textId="3C33E05F"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Observations on plant height and number of tillers were recorded at 30, 60, and 90 Days After Sowing (DAS). At harvest, yield attributes like number of spikes per plot, spike length, number of grains per spike, and test weight (1000-grain weight) were measured. Grain yield was recorded from the net plot and converted to q ha</w:t>
      </w:r>
      <w:r w:rsidRPr="001B2BDA">
        <w:rPr>
          <w:rFonts w:ascii="Cambria Math" w:hAnsi="Cambria Math" w:cs="Cambria Math"/>
          <w:sz w:val="20"/>
          <w:szCs w:val="20"/>
        </w:rPr>
        <w:t>⁻</w:t>
      </w:r>
      <w:r w:rsidRPr="001B2BDA">
        <w:rPr>
          <w:rFonts w:ascii="Arial" w:hAnsi="Arial" w:cs="Arial"/>
          <w:sz w:val="20"/>
          <w:szCs w:val="20"/>
        </w:rPr>
        <w:t xml:space="preserve">¹. Economics was calculated based on prevailing input and output prices. The data were subjected to Analysis of Variance (ANOVA) as per </w:t>
      </w:r>
      <w:proofErr w:type="spellStart"/>
      <w:r w:rsidRPr="001B2BDA">
        <w:rPr>
          <w:rFonts w:ascii="Arial" w:hAnsi="Arial" w:cs="Arial"/>
          <w:b/>
          <w:bCs/>
          <w:sz w:val="20"/>
          <w:szCs w:val="20"/>
        </w:rPr>
        <w:t>Panse</w:t>
      </w:r>
      <w:proofErr w:type="spellEnd"/>
      <w:r w:rsidRPr="001B2BDA">
        <w:rPr>
          <w:rFonts w:ascii="Arial" w:hAnsi="Arial" w:cs="Arial"/>
          <w:b/>
          <w:bCs/>
          <w:sz w:val="20"/>
          <w:szCs w:val="20"/>
        </w:rPr>
        <w:t xml:space="preserve"> and </w:t>
      </w:r>
      <w:proofErr w:type="spellStart"/>
      <w:r w:rsidRPr="001B2BDA">
        <w:rPr>
          <w:rFonts w:ascii="Arial" w:hAnsi="Arial" w:cs="Arial"/>
          <w:b/>
          <w:bCs/>
          <w:sz w:val="20"/>
          <w:szCs w:val="20"/>
        </w:rPr>
        <w:t>Sukhatme</w:t>
      </w:r>
      <w:proofErr w:type="spellEnd"/>
      <w:r w:rsidRPr="001B2BDA">
        <w:rPr>
          <w:rFonts w:ascii="Arial" w:hAnsi="Arial" w:cs="Arial"/>
          <w:b/>
          <w:bCs/>
          <w:sz w:val="20"/>
          <w:szCs w:val="20"/>
        </w:rPr>
        <w:t xml:space="preserve"> (1967), </w:t>
      </w:r>
      <w:r w:rsidRPr="001B2BDA">
        <w:rPr>
          <w:rFonts w:ascii="Arial" w:hAnsi="Arial" w:cs="Arial"/>
          <w:sz w:val="20"/>
          <w:szCs w:val="20"/>
        </w:rPr>
        <w:t>and the treatment means were compared using Critical Difference (C.D.) at a 5% probability level.</w:t>
      </w:r>
    </w:p>
    <w:p w14:paraId="3BBC5C50" w14:textId="77777777" w:rsidR="009C3AE2" w:rsidRPr="001B2BDA" w:rsidRDefault="009C3AE2" w:rsidP="009E54DE">
      <w:pPr>
        <w:spacing w:line="276" w:lineRule="auto"/>
        <w:jc w:val="both"/>
        <w:rPr>
          <w:rFonts w:ascii="Arial" w:hAnsi="Arial" w:cs="Arial"/>
          <w:b/>
          <w:bCs/>
          <w:sz w:val="22"/>
          <w:szCs w:val="22"/>
        </w:rPr>
      </w:pPr>
      <w:r w:rsidRPr="001B2BDA">
        <w:rPr>
          <w:rFonts w:ascii="Arial" w:hAnsi="Arial" w:cs="Arial"/>
          <w:b/>
          <w:bCs/>
          <w:sz w:val="22"/>
          <w:szCs w:val="22"/>
        </w:rPr>
        <w:t>3.</w:t>
      </w:r>
      <w:r w:rsidRPr="001B2BDA">
        <w:rPr>
          <w:rFonts w:ascii="Arial" w:hAnsi="Arial" w:cs="Arial"/>
          <w:b/>
          <w:bCs/>
          <w:caps/>
          <w:sz w:val="22"/>
          <w:szCs w:val="22"/>
        </w:rPr>
        <w:t xml:space="preserve"> Results and Discussion</w:t>
      </w:r>
    </w:p>
    <w:p w14:paraId="3A4B378E"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3.1 Growth Parameters</w:t>
      </w:r>
    </w:p>
    <w:p w14:paraId="7312306E" w14:textId="3A1A7308" w:rsidR="001921B8" w:rsidRPr="00E50E2A" w:rsidRDefault="009C3AE2" w:rsidP="009E54DE">
      <w:pPr>
        <w:spacing w:line="276" w:lineRule="auto"/>
        <w:jc w:val="both"/>
        <w:rPr>
          <w:rFonts w:ascii="Arial" w:hAnsi="Arial" w:cs="Arial"/>
          <w:sz w:val="20"/>
          <w:szCs w:val="20"/>
        </w:rPr>
      </w:pPr>
      <w:r w:rsidRPr="00E50E2A">
        <w:rPr>
          <w:rFonts w:ascii="Arial" w:hAnsi="Arial" w:cs="Arial"/>
          <w:sz w:val="20"/>
          <w:szCs w:val="20"/>
        </w:rPr>
        <w:lastRenderedPageBreak/>
        <w:t>The integrated application of N and nano urea significantly influenced all growth parameters. Treatment T</w:t>
      </w:r>
      <w:r w:rsidRPr="00E50E2A">
        <w:rPr>
          <w:rFonts w:ascii="Cambria Math" w:hAnsi="Cambria Math" w:cs="Cambria Math"/>
          <w:sz w:val="20"/>
          <w:szCs w:val="20"/>
        </w:rPr>
        <w:t>₃</w:t>
      </w:r>
      <w:r w:rsidRPr="00E50E2A">
        <w:rPr>
          <w:rFonts w:ascii="Arial" w:hAnsi="Arial" w:cs="Arial"/>
          <w:sz w:val="20"/>
          <w:szCs w:val="20"/>
        </w:rPr>
        <w:t xml:space="preserve"> [100 % N + 3 nano urea sprays (Tillering + Jointing + Booting Stage)] consistently resulted in the maximum plant height (85.20 cm at 90 DAS) and number of tillers (7.2 at 90 DAS), followed by T</w:t>
      </w:r>
      <w:r w:rsidRPr="00E50E2A">
        <w:rPr>
          <w:rFonts w:ascii="Cambria Math" w:hAnsi="Cambria Math" w:cs="Cambria Math"/>
          <w:sz w:val="20"/>
          <w:szCs w:val="20"/>
        </w:rPr>
        <w:t>₂</w:t>
      </w:r>
      <w:r w:rsidRPr="00E50E2A">
        <w:rPr>
          <w:rFonts w:ascii="Arial" w:hAnsi="Arial" w:cs="Arial"/>
          <w:sz w:val="20"/>
          <w:szCs w:val="20"/>
        </w:rPr>
        <w:t xml:space="preserve"> [100 % N + 2 nano urea sprays (Tillering + Jointing Stage)]. The lowest values were recorded in T</w:t>
      </w:r>
      <w:r w:rsidRPr="00E50E2A">
        <w:rPr>
          <w:rFonts w:ascii="Cambria Math" w:hAnsi="Cambria Math" w:cs="Cambria Math"/>
          <w:sz w:val="20"/>
          <w:szCs w:val="20"/>
        </w:rPr>
        <w:t>₇</w:t>
      </w:r>
      <w:r w:rsidRPr="00E50E2A">
        <w:rPr>
          <w:rFonts w:ascii="Arial" w:hAnsi="Arial" w:cs="Arial"/>
          <w:sz w:val="20"/>
          <w:szCs w:val="20"/>
        </w:rPr>
        <w:t xml:space="preserve"> [50 % N + 1 nano urea spray (Tillering Stage)] (Table 2). Plant population was also highest in T</w:t>
      </w:r>
      <w:r w:rsidRPr="00E50E2A">
        <w:rPr>
          <w:rFonts w:ascii="Cambria Math" w:hAnsi="Cambria Math" w:cs="Cambria Math"/>
          <w:sz w:val="20"/>
          <w:szCs w:val="20"/>
        </w:rPr>
        <w:t>₃</w:t>
      </w:r>
      <w:r w:rsidRPr="00E50E2A">
        <w:rPr>
          <w:rFonts w:ascii="Arial" w:hAnsi="Arial" w:cs="Arial"/>
          <w:sz w:val="20"/>
          <w:szCs w:val="20"/>
        </w:rPr>
        <w:t xml:space="preserve"> (57.48 m</w:t>
      </w:r>
      <w:r w:rsidRPr="00E50E2A">
        <w:rPr>
          <w:rFonts w:ascii="Cambria Math" w:hAnsi="Cambria Math" w:cs="Cambria Math"/>
          <w:sz w:val="20"/>
          <w:szCs w:val="20"/>
        </w:rPr>
        <w:t>⁻</w:t>
      </w:r>
      <w:r w:rsidRPr="00E50E2A">
        <w:rPr>
          <w:rFonts w:ascii="Arial" w:hAnsi="Arial" w:cs="Arial"/>
          <w:sz w:val="20"/>
          <w:szCs w:val="20"/>
        </w:rPr>
        <w:t xml:space="preserve">²). Conventional urea provides a baseline N supply, while foliar-applied nano urea ensures a rapid and efficient N supplementation during critical growth stages, bypassing soil immobilization and loss pathways </w:t>
      </w:r>
      <w:r w:rsidRPr="00E50E2A">
        <w:rPr>
          <w:rFonts w:ascii="Arial" w:hAnsi="Arial" w:cs="Arial"/>
          <w:b/>
          <w:bCs/>
          <w:sz w:val="20"/>
          <w:szCs w:val="20"/>
        </w:rPr>
        <w:t xml:space="preserve">(Subramanian </w:t>
      </w:r>
      <w:r w:rsidRPr="00E50E2A">
        <w:rPr>
          <w:rFonts w:ascii="Arial" w:hAnsi="Arial" w:cs="Arial"/>
          <w:b/>
          <w:bCs/>
          <w:i/>
          <w:iCs/>
          <w:sz w:val="20"/>
          <w:szCs w:val="20"/>
        </w:rPr>
        <w:t>et al.,</w:t>
      </w:r>
      <w:r w:rsidRPr="00E50E2A">
        <w:rPr>
          <w:rFonts w:ascii="Arial" w:hAnsi="Arial" w:cs="Arial"/>
          <w:b/>
          <w:bCs/>
          <w:sz w:val="20"/>
          <w:szCs w:val="20"/>
        </w:rPr>
        <w:t xml:space="preserve"> 2015). </w:t>
      </w:r>
      <w:r w:rsidRPr="00E50E2A">
        <w:rPr>
          <w:rFonts w:ascii="Arial" w:hAnsi="Arial" w:cs="Arial"/>
          <w:sz w:val="20"/>
          <w:szCs w:val="20"/>
        </w:rPr>
        <w:t xml:space="preserve">The high surface area-to-volume ratio of nano particles facilitates quicker stomatal uptake and assimilation, promoting cell division and elongation </w:t>
      </w:r>
      <w:r w:rsidRPr="00E50E2A">
        <w:rPr>
          <w:rFonts w:ascii="Arial" w:hAnsi="Arial" w:cs="Arial"/>
          <w:b/>
          <w:bCs/>
          <w:sz w:val="20"/>
          <w:szCs w:val="20"/>
        </w:rPr>
        <w:t xml:space="preserve">(Tarafdar </w:t>
      </w:r>
      <w:r w:rsidRPr="00E50E2A">
        <w:rPr>
          <w:rFonts w:ascii="Arial" w:hAnsi="Arial" w:cs="Arial"/>
          <w:b/>
          <w:bCs/>
          <w:i/>
          <w:iCs/>
          <w:sz w:val="20"/>
          <w:szCs w:val="20"/>
        </w:rPr>
        <w:t>et al.,</w:t>
      </w:r>
      <w:r w:rsidRPr="00E50E2A">
        <w:rPr>
          <w:rFonts w:ascii="Arial" w:hAnsi="Arial" w:cs="Arial"/>
          <w:b/>
          <w:bCs/>
          <w:sz w:val="20"/>
          <w:szCs w:val="20"/>
        </w:rPr>
        <w:t xml:space="preserve"> 2014).</w:t>
      </w:r>
      <w:r w:rsidRPr="00E50E2A">
        <w:rPr>
          <w:rFonts w:ascii="Arial" w:hAnsi="Arial" w:cs="Arial"/>
          <w:sz w:val="20"/>
          <w:szCs w:val="20"/>
        </w:rPr>
        <w:t xml:space="preserve"> This explains the improved plant height and tillering in T</w:t>
      </w:r>
      <w:r w:rsidRPr="00E50E2A">
        <w:rPr>
          <w:rFonts w:ascii="Cambria Math" w:hAnsi="Cambria Math" w:cs="Cambria Math"/>
          <w:sz w:val="20"/>
          <w:szCs w:val="20"/>
        </w:rPr>
        <w:t>₂</w:t>
      </w:r>
      <w:r w:rsidRPr="00E50E2A">
        <w:rPr>
          <w:rFonts w:ascii="Arial" w:hAnsi="Arial" w:cs="Arial"/>
          <w:sz w:val="20"/>
          <w:szCs w:val="20"/>
        </w:rPr>
        <w:t xml:space="preserve"> and T</w:t>
      </w:r>
      <w:r w:rsidRPr="00E50E2A">
        <w:rPr>
          <w:rFonts w:ascii="Cambria Math" w:hAnsi="Cambria Math" w:cs="Cambria Math"/>
          <w:sz w:val="20"/>
          <w:szCs w:val="20"/>
        </w:rPr>
        <w:t>₃</w:t>
      </w:r>
      <w:r w:rsidRPr="00E50E2A">
        <w:rPr>
          <w:rFonts w:ascii="Arial" w:hAnsi="Arial" w:cs="Arial"/>
          <w:sz w:val="20"/>
          <w:szCs w:val="20"/>
        </w:rPr>
        <w:t xml:space="preserve">, a finding consistent with </w:t>
      </w:r>
      <w:r w:rsidRPr="00E50E2A">
        <w:rPr>
          <w:rFonts w:ascii="Arial" w:hAnsi="Arial" w:cs="Arial"/>
          <w:b/>
          <w:bCs/>
          <w:sz w:val="20"/>
          <w:szCs w:val="20"/>
        </w:rPr>
        <w:t>Hasan and Saad (2019)</w:t>
      </w:r>
      <w:r w:rsidRPr="00E50E2A">
        <w:rPr>
          <w:rFonts w:ascii="Arial" w:hAnsi="Arial" w:cs="Arial"/>
          <w:sz w:val="20"/>
          <w:szCs w:val="20"/>
        </w:rPr>
        <w:t xml:space="preserve"> who reported the superiority of </w:t>
      </w:r>
      <w:r w:rsidR="00CE2AC1" w:rsidRPr="00E50E2A">
        <w:rPr>
          <w:rFonts w:ascii="Arial" w:hAnsi="Arial" w:cs="Arial"/>
          <w:sz w:val="20"/>
          <w:szCs w:val="20"/>
        </w:rPr>
        <w:t>nano fertilizer</w:t>
      </w:r>
      <w:r w:rsidRPr="00E50E2A">
        <w:rPr>
          <w:rFonts w:ascii="Arial" w:hAnsi="Arial" w:cs="Arial"/>
          <w:sz w:val="20"/>
          <w:szCs w:val="20"/>
        </w:rPr>
        <w:t xml:space="preserve"> in improving plant height and tiller number in wheat. The increase in tiller number under nano urea treatments highlights its role in promoting axillary bud development and reducing tiller mortality, as nitrogen availability during tillering dictates the potential number of productive tillers </w:t>
      </w:r>
      <w:r w:rsidRPr="00E50E2A">
        <w:rPr>
          <w:rFonts w:ascii="Arial" w:hAnsi="Arial" w:cs="Arial"/>
          <w:b/>
          <w:bCs/>
          <w:sz w:val="20"/>
          <w:szCs w:val="20"/>
        </w:rPr>
        <w:t xml:space="preserve">(Javaheri </w:t>
      </w:r>
      <w:r w:rsidRPr="00E50E2A">
        <w:rPr>
          <w:rFonts w:ascii="Arial" w:hAnsi="Arial" w:cs="Arial"/>
          <w:b/>
          <w:bCs/>
          <w:i/>
          <w:iCs/>
          <w:sz w:val="20"/>
          <w:szCs w:val="20"/>
        </w:rPr>
        <w:t>et al.,</w:t>
      </w:r>
      <w:r w:rsidRPr="00E50E2A">
        <w:rPr>
          <w:rFonts w:ascii="Arial" w:hAnsi="Arial" w:cs="Arial"/>
          <w:b/>
          <w:bCs/>
          <w:sz w:val="20"/>
          <w:szCs w:val="20"/>
        </w:rPr>
        <w:t xml:space="preserve"> 2014).</w:t>
      </w:r>
    </w:p>
    <w:p w14:paraId="3C3CBB70" w14:textId="6DEB528C"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2: Effect of treatments on plant height and number of tillers of barley</w:t>
      </w:r>
    </w:p>
    <w:tbl>
      <w:tblPr>
        <w:tblStyle w:val="TableGrid"/>
        <w:tblW w:w="9222" w:type="dxa"/>
        <w:tblLook w:val="04A0" w:firstRow="1" w:lastRow="0" w:firstColumn="1" w:lastColumn="0" w:noHBand="0" w:noVBand="1"/>
      </w:tblPr>
      <w:tblGrid>
        <w:gridCol w:w="1866"/>
        <w:gridCol w:w="3680"/>
        <w:gridCol w:w="3676"/>
      </w:tblGrid>
      <w:tr w:rsidR="009C3AE2" w:rsidRPr="00903826" w14:paraId="0E338346" w14:textId="77777777" w:rsidTr="007530EA">
        <w:trPr>
          <w:trHeight w:val="476"/>
        </w:trPr>
        <w:tc>
          <w:tcPr>
            <w:tcW w:w="0" w:type="auto"/>
            <w:hideMark/>
          </w:tcPr>
          <w:p w14:paraId="00EF8A56" w14:textId="77777777" w:rsidR="009C3AE2" w:rsidRPr="004E2F6F" w:rsidRDefault="009C3AE2" w:rsidP="009E54DE">
            <w:pPr>
              <w:spacing w:after="160" w:line="276" w:lineRule="auto"/>
              <w:jc w:val="both"/>
              <w:rPr>
                <w:rFonts w:ascii="Arial" w:hAnsi="Arial" w:cs="Arial"/>
                <w:b/>
                <w:bCs/>
                <w:sz w:val="20"/>
                <w:szCs w:val="20"/>
              </w:rPr>
            </w:pPr>
            <w:r w:rsidRPr="004E2F6F">
              <w:rPr>
                <w:rFonts w:ascii="Arial" w:hAnsi="Arial" w:cs="Arial"/>
                <w:b/>
                <w:bCs/>
                <w:sz w:val="20"/>
                <w:szCs w:val="20"/>
              </w:rPr>
              <w:t>Treatment</w:t>
            </w:r>
          </w:p>
        </w:tc>
        <w:tc>
          <w:tcPr>
            <w:tcW w:w="0" w:type="auto"/>
            <w:hideMark/>
          </w:tcPr>
          <w:p w14:paraId="009AC622" w14:textId="77777777" w:rsidR="009C3AE2" w:rsidRPr="004E2F6F" w:rsidRDefault="009C3AE2" w:rsidP="009E54DE">
            <w:pPr>
              <w:spacing w:after="160" w:line="276" w:lineRule="auto"/>
              <w:jc w:val="both"/>
              <w:rPr>
                <w:rFonts w:ascii="Arial" w:hAnsi="Arial" w:cs="Arial"/>
                <w:b/>
                <w:bCs/>
                <w:sz w:val="20"/>
                <w:szCs w:val="20"/>
              </w:rPr>
            </w:pPr>
            <w:r w:rsidRPr="004E2F6F">
              <w:rPr>
                <w:rFonts w:ascii="Arial" w:hAnsi="Arial" w:cs="Arial"/>
                <w:b/>
                <w:bCs/>
                <w:sz w:val="20"/>
                <w:szCs w:val="20"/>
              </w:rPr>
              <w:t>Plant Height (cm) at 90 DAS</w:t>
            </w:r>
          </w:p>
        </w:tc>
        <w:tc>
          <w:tcPr>
            <w:tcW w:w="0" w:type="auto"/>
            <w:hideMark/>
          </w:tcPr>
          <w:p w14:paraId="4CAFC55E" w14:textId="77777777" w:rsidR="009C3AE2" w:rsidRPr="004E2F6F" w:rsidRDefault="009C3AE2" w:rsidP="009E54DE">
            <w:pPr>
              <w:spacing w:after="160" w:line="276" w:lineRule="auto"/>
              <w:jc w:val="both"/>
              <w:rPr>
                <w:rFonts w:ascii="Arial" w:hAnsi="Arial" w:cs="Arial"/>
                <w:b/>
                <w:bCs/>
                <w:sz w:val="20"/>
                <w:szCs w:val="20"/>
              </w:rPr>
            </w:pPr>
            <w:r w:rsidRPr="004E2F6F">
              <w:rPr>
                <w:rFonts w:ascii="Arial" w:hAnsi="Arial" w:cs="Arial"/>
                <w:b/>
                <w:bCs/>
                <w:sz w:val="20"/>
                <w:szCs w:val="20"/>
              </w:rPr>
              <w:t>Number of Tillers at 90 DAS</w:t>
            </w:r>
          </w:p>
        </w:tc>
      </w:tr>
      <w:tr w:rsidR="009C3AE2" w:rsidRPr="00903826" w14:paraId="5EB20ADA" w14:textId="77777777" w:rsidTr="007530EA">
        <w:trPr>
          <w:trHeight w:val="494"/>
        </w:trPr>
        <w:tc>
          <w:tcPr>
            <w:tcW w:w="0" w:type="auto"/>
            <w:hideMark/>
          </w:tcPr>
          <w:p w14:paraId="693FD0AB"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₁</w:t>
            </w:r>
          </w:p>
        </w:tc>
        <w:tc>
          <w:tcPr>
            <w:tcW w:w="0" w:type="auto"/>
            <w:hideMark/>
          </w:tcPr>
          <w:p w14:paraId="503531D2"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78.36</w:t>
            </w:r>
          </w:p>
        </w:tc>
        <w:tc>
          <w:tcPr>
            <w:tcW w:w="0" w:type="auto"/>
            <w:hideMark/>
          </w:tcPr>
          <w:p w14:paraId="23C52F3D"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6.1</w:t>
            </w:r>
          </w:p>
        </w:tc>
      </w:tr>
      <w:tr w:rsidR="009C3AE2" w:rsidRPr="00903826" w14:paraId="15091351" w14:textId="77777777" w:rsidTr="007530EA">
        <w:trPr>
          <w:trHeight w:val="494"/>
        </w:trPr>
        <w:tc>
          <w:tcPr>
            <w:tcW w:w="0" w:type="auto"/>
            <w:hideMark/>
          </w:tcPr>
          <w:p w14:paraId="6F574946"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₂</w:t>
            </w:r>
          </w:p>
        </w:tc>
        <w:tc>
          <w:tcPr>
            <w:tcW w:w="0" w:type="auto"/>
            <w:hideMark/>
          </w:tcPr>
          <w:p w14:paraId="02A2FAD8"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82.43</w:t>
            </w:r>
          </w:p>
        </w:tc>
        <w:tc>
          <w:tcPr>
            <w:tcW w:w="0" w:type="auto"/>
            <w:hideMark/>
          </w:tcPr>
          <w:p w14:paraId="417DE00C"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6.8</w:t>
            </w:r>
          </w:p>
        </w:tc>
      </w:tr>
      <w:tr w:rsidR="009C3AE2" w:rsidRPr="00903826" w14:paraId="12884B29" w14:textId="77777777" w:rsidTr="007530EA">
        <w:trPr>
          <w:trHeight w:val="494"/>
        </w:trPr>
        <w:tc>
          <w:tcPr>
            <w:tcW w:w="0" w:type="auto"/>
            <w:hideMark/>
          </w:tcPr>
          <w:p w14:paraId="1836C49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₃</w:t>
            </w:r>
          </w:p>
        </w:tc>
        <w:tc>
          <w:tcPr>
            <w:tcW w:w="0" w:type="auto"/>
            <w:hideMark/>
          </w:tcPr>
          <w:p w14:paraId="081FED15"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b/>
                <w:bCs/>
                <w:sz w:val="20"/>
                <w:szCs w:val="20"/>
              </w:rPr>
              <w:t>85.20</w:t>
            </w:r>
          </w:p>
        </w:tc>
        <w:tc>
          <w:tcPr>
            <w:tcW w:w="0" w:type="auto"/>
            <w:hideMark/>
          </w:tcPr>
          <w:p w14:paraId="4BD7028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b/>
                <w:bCs/>
                <w:sz w:val="20"/>
                <w:szCs w:val="20"/>
              </w:rPr>
              <w:t>7.2</w:t>
            </w:r>
          </w:p>
        </w:tc>
      </w:tr>
      <w:tr w:rsidR="009C3AE2" w:rsidRPr="00903826" w14:paraId="45FB2883" w14:textId="77777777" w:rsidTr="007530EA">
        <w:trPr>
          <w:trHeight w:val="494"/>
        </w:trPr>
        <w:tc>
          <w:tcPr>
            <w:tcW w:w="0" w:type="auto"/>
            <w:hideMark/>
          </w:tcPr>
          <w:p w14:paraId="11B82922"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₄</w:t>
            </w:r>
          </w:p>
        </w:tc>
        <w:tc>
          <w:tcPr>
            <w:tcW w:w="0" w:type="auto"/>
            <w:hideMark/>
          </w:tcPr>
          <w:p w14:paraId="610EAA88"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73.69</w:t>
            </w:r>
          </w:p>
        </w:tc>
        <w:tc>
          <w:tcPr>
            <w:tcW w:w="0" w:type="auto"/>
            <w:hideMark/>
          </w:tcPr>
          <w:p w14:paraId="0AB1118E"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5.5</w:t>
            </w:r>
          </w:p>
        </w:tc>
      </w:tr>
      <w:tr w:rsidR="009C3AE2" w:rsidRPr="00903826" w14:paraId="01438021" w14:textId="77777777" w:rsidTr="007530EA">
        <w:trPr>
          <w:trHeight w:val="476"/>
        </w:trPr>
        <w:tc>
          <w:tcPr>
            <w:tcW w:w="0" w:type="auto"/>
            <w:hideMark/>
          </w:tcPr>
          <w:p w14:paraId="4F4DFEB5"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₅</w:t>
            </w:r>
          </w:p>
        </w:tc>
        <w:tc>
          <w:tcPr>
            <w:tcW w:w="0" w:type="auto"/>
            <w:hideMark/>
          </w:tcPr>
          <w:p w14:paraId="7E314CC7"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76.15</w:t>
            </w:r>
          </w:p>
        </w:tc>
        <w:tc>
          <w:tcPr>
            <w:tcW w:w="0" w:type="auto"/>
            <w:hideMark/>
          </w:tcPr>
          <w:p w14:paraId="445B6521"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5.9</w:t>
            </w:r>
          </w:p>
        </w:tc>
      </w:tr>
      <w:tr w:rsidR="009C3AE2" w:rsidRPr="00903826" w14:paraId="5984C41F" w14:textId="77777777" w:rsidTr="007530EA">
        <w:trPr>
          <w:trHeight w:val="494"/>
        </w:trPr>
        <w:tc>
          <w:tcPr>
            <w:tcW w:w="0" w:type="auto"/>
            <w:hideMark/>
          </w:tcPr>
          <w:p w14:paraId="15971D00"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₆</w:t>
            </w:r>
          </w:p>
        </w:tc>
        <w:tc>
          <w:tcPr>
            <w:tcW w:w="0" w:type="auto"/>
            <w:hideMark/>
          </w:tcPr>
          <w:p w14:paraId="61404684"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80.34</w:t>
            </w:r>
          </w:p>
        </w:tc>
        <w:tc>
          <w:tcPr>
            <w:tcW w:w="0" w:type="auto"/>
            <w:hideMark/>
          </w:tcPr>
          <w:p w14:paraId="79DE2029"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6.4</w:t>
            </w:r>
          </w:p>
        </w:tc>
      </w:tr>
      <w:tr w:rsidR="009C3AE2" w:rsidRPr="00903826" w14:paraId="5913F7B7" w14:textId="77777777" w:rsidTr="007530EA">
        <w:trPr>
          <w:trHeight w:val="494"/>
        </w:trPr>
        <w:tc>
          <w:tcPr>
            <w:tcW w:w="0" w:type="auto"/>
            <w:hideMark/>
          </w:tcPr>
          <w:p w14:paraId="5564C395"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₇</w:t>
            </w:r>
          </w:p>
        </w:tc>
        <w:tc>
          <w:tcPr>
            <w:tcW w:w="0" w:type="auto"/>
            <w:hideMark/>
          </w:tcPr>
          <w:p w14:paraId="15B021AB"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70.24</w:t>
            </w:r>
          </w:p>
        </w:tc>
        <w:tc>
          <w:tcPr>
            <w:tcW w:w="0" w:type="auto"/>
            <w:hideMark/>
          </w:tcPr>
          <w:p w14:paraId="21085E3C"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4.9</w:t>
            </w:r>
          </w:p>
        </w:tc>
      </w:tr>
      <w:tr w:rsidR="009C3AE2" w:rsidRPr="00903826" w14:paraId="26F63F71" w14:textId="77777777" w:rsidTr="007530EA">
        <w:trPr>
          <w:trHeight w:val="494"/>
        </w:trPr>
        <w:tc>
          <w:tcPr>
            <w:tcW w:w="0" w:type="auto"/>
            <w:hideMark/>
          </w:tcPr>
          <w:p w14:paraId="6E13121A"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₈</w:t>
            </w:r>
          </w:p>
        </w:tc>
        <w:tc>
          <w:tcPr>
            <w:tcW w:w="0" w:type="auto"/>
            <w:hideMark/>
          </w:tcPr>
          <w:p w14:paraId="6CAA5B7D"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72.56</w:t>
            </w:r>
          </w:p>
        </w:tc>
        <w:tc>
          <w:tcPr>
            <w:tcW w:w="0" w:type="auto"/>
            <w:hideMark/>
          </w:tcPr>
          <w:p w14:paraId="5E84C7EA"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5.2</w:t>
            </w:r>
          </w:p>
        </w:tc>
      </w:tr>
      <w:tr w:rsidR="009C3AE2" w:rsidRPr="00903826" w14:paraId="4F0C4317" w14:textId="77777777" w:rsidTr="007530EA">
        <w:trPr>
          <w:trHeight w:val="494"/>
        </w:trPr>
        <w:tc>
          <w:tcPr>
            <w:tcW w:w="0" w:type="auto"/>
            <w:hideMark/>
          </w:tcPr>
          <w:p w14:paraId="4FEC86F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₉</w:t>
            </w:r>
          </w:p>
        </w:tc>
        <w:tc>
          <w:tcPr>
            <w:tcW w:w="0" w:type="auto"/>
            <w:hideMark/>
          </w:tcPr>
          <w:p w14:paraId="4001FB42"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75.41</w:t>
            </w:r>
          </w:p>
        </w:tc>
        <w:tc>
          <w:tcPr>
            <w:tcW w:w="0" w:type="auto"/>
            <w:hideMark/>
          </w:tcPr>
          <w:p w14:paraId="2710EACB"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5.7</w:t>
            </w:r>
          </w:p>
        </w:tc>
      </w:tr>
      <w:tr w:rsidR="009C3AE2" w:rsidRPr="00903826" w14:paraId="5A35A005" w14:textId="77777777" w:rsidTr="007530EA">
        <w:trPr>
          <w:trHeight w:val="476"/>
        </w:trPr>
        <w:tc>
          <w:tcPr>
            <w:tcW w:w="0" w:type="auto"/>
            <w:hideMark/>
          </w:tcPr>
          <w:p w14:paraId="24769EED" w14:textId="77777777" w:rsidR="009C3AE2" w:rsidRPr="004E2F6F" w:rsidRDefault="009C3AE2" w:rsidP="009E54DE">
            <w:pPr>
              <w:spacing w:after="160" w:line="276" w:lineRule="auto"/>
              <w:jc w:val="both"/>
              <w:rPr>
                <w:rFonts w:ascii="Arial" w:hAnsi="Arial" w:cs="Arial"/>
                <w:sz w:val="20"/>
                <w:szCs w:val="20"/>
              </w:rPr>
            </w:pPr>
            <w:proofErr w:type="spellStart"/>
            <w:r w:rsidRPr="004E2F6F">
              <w:rPr>
                <w:rFonts w:ascii="Arial" w:hAnsi="Arial" w:cs="Arial"/>
                <w:b/>
                <w:bCs/>
                <w:sz w:val="20"/>
                <w:szCs w:val="20"/>
              </w:rPr>
              <w:t>SEm</w:t>
            </w:r>
            <w:proofErr w:type="spellEnd"/>
            <w:r w:rsidRPr="004E2F6F">
              <w:rPr>
                <w:rFonts w:ascii="Arial" w:hAnsi="Arial" w:cs="Arial"/>
                <w:b/>
                <w:bCs/>
                <w:sz w:val="20"/>
                <w:szCs w:val="20"/>
              </w:rPr>
              <w:t xml:space="preserve"> ±</w:t>
            </w:r>
          </w:p>
        </w:tc>
        <w:tc>
          <w:tcPr>
            <w:tcW w:w="0" w:type="auto"/>
            <w:hideMark/>
          </w:tcPr>
          <w:p w14:paraId="75BBAE34"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0.59</w:t>
            </w:r>
          </w:p>
        </w:tc>
        <w:tc>
          <w:tcPr>
            <w:tcW w:w="0" w:type="auto"/>
            <w:hideMark/>
          </w:tcPr>
          <w:p w14:paraId="3C17055D"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0.05</w:t>
            </w:r>
          </w:p>
        </w:tc>
      </w:tr>
      <w:tr w:rsidR="009C3AE2" w:rsidRPr="00903826" w14:paraId="588A7DE4" w14:textId="77777777" w:rsidTr="007530EA">
        <w:trPr>
          <w:trHeight w:val="476"/>
        </w:trPr>
        <w:tc>
          <w:tcPr>
            <w:tcW w:w="0" w:type="auto"/>
            <w:hideMark/>
          </w:tcPr>
          <w:p w14:paraId="5648B47C" w14:textId="77777777" w:rsidR="009C3AE2" w:rsidRPr="004E2F6F" w:rsidRDefault="009C3AE2" w:rsidP="009E54DE">
            <w:pPr>
              <w:spacing w:after="160" w:line="276" w:lineRule="auto"/>
              <w:jc w:val="both"/>
              <w:rPr>
                <w:rFonts w:ascii="Arial" w:hAnsi="Arial" w:cs="Arial"/>
                <w:sz w:val="20"/>
                <w:szCs w:val="20"/>
              </w:rPr>
            </w:pPr>
            <w:r w:rsidRPr="004E2F6F">
              <w:rPr>
                <w:rFonts w:ascii="Arial" w:hAnsi="Arial" w:cs="Arial"/>
                <w:b/>
                <w:bCs/>
                <w:sz w:val="20"/>
                <w:szCs w:val="20"/>
              </w:rPr>
              <w:t>C.D. (P=0.05)</w:t>
            </w:r>
          </w:p>
        </w:tc>
        <w:tc>
          <w:tcPr>
            <w:tcW w:w="0" w:type="auto"/>
            <w:hideMark/>
          </w:tcPr>
          <w:p w14:paraId="3E40DCA1"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1.77</w:t>
            </w:r>
          </w:p>
        </w:tc>
        <w:tc>
          <w:tcPr>
            <w:tcW w:w="0" w:type="auto"/>
            <w:hideMark/>
          </w:tcPr>
          <w:p w14:paraId="595CCF5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0.16</w:t>
            </w:r>
          </w:p>
        </w:tc>
      </w:tr>
    </w:tbl>
    <w:p w14:paraId="656B3072" w14:textId="77777777" w:rsidR="009C3AE2" w:rsidRPr="00903826" w:rsidRDefault="009C3AE2" w:rsidP="009E54DE">
      <w:pPr>
        <w:spacing w:line="276" w:lineRule="auto"/>
        <w:jc w:val="both"/>
        <w:rPr>
          <w:rFonts w:ascii="Arial" w:hAnsi="Arial" w:cs="Arial"/>
          <w:b/>
          <w:bCs/>
        </w:rPr>
      </w:pPr>
    </w:p>
    <w:p w14:paraId="7689AC59" w14:textId="1AA5CB0B"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3.2 Yield Attributes and Yield</w:t>
      </w:r>
    </w:p>
    <w:p w14:paraId="540C6C64" w14:textId="35D7B6F2"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A similar trend was observed for yield attributes. Treatment T</w:t>
      </w:r>
      <w:r w:rsidRPr="001B2BDA">
        <w:rPr>
          <w:rFonts w:ascii="Cambria Math" w:hAnsi="Cambria Math" w:cs="Cambria Math"/>
          <w:sz w:val="20"/>
          <w:szCs w:val="20"/>
        </w:rPr>
        <w:t>₃</w:t>
      </w:r>
      <w:r w:rsidRPr="001B2BDA">
        <w:rPr>
          <w:rFonts w:ascii="Arial" w:hAnsi="Arial" w:cs="Arial"/>
          <w:sz w:val="20"/>
          <w:szCs w:val="20"/>
        </w:rPr>
        <w:t xml:space="preserve"> [100 % N + 3 nano urea sprays (Tillering + Jointing + Booting Stage)] recorded the highest number of spikes per plot (6.9), spike length (8.27 cm), grains per spike (212.96), and test weight (44.26 g) (Table 3). Consequently, T</w:t>
      </w:r>
      <w:r w:rsidRPr="001B2BDA">
        <w:rPr>
          <w:rFonts w:ascii="Cambria Math" w:hAnsi="Cambria Math" w:cs="Cambria Math"/>
          <w:sz w:val="20"/>
          <w:szCs w:val="20"/>
        </w:rPr>
        <w:t>₃</w:t>
      </w:r>
      <w:r w:rsidRPr="001B2BDA">
        <w:rPr>
          <w:rFonts w:ascii="Arial" w:hAnsi="Arial" w:cs="Arial"/>
          <w:sz w:val="20"/>
          <w:szCs w:val="20"/>
        </w:rPr>
        <w:t xml:space="preserve"> also produced the significantly highest grain yield of 50.17 q ha</w:t>
      </w:r>
      <w:r w:rsidRPr="001B2BDA">
        <w:rPr>
          <w:rFonts w:ascii="Cambria Math" w:hAnsi="Cambria Math" w:cs="Cambria Math"/>
          <w:sz w:val="20"/>
          <w:szCs w:val="20"/>
        </w:rPr>
        <w:t>⁻</w:t>
      </w:r>
      <w:r w:rsidRPr="001B2BDA">
        <w:rPr>
          <w:rFonts w:ascii="Arial" w:hAnsi="Arial" w:cs="Arial"/>
          <w:sz w:val="20"/>
          <w:szCs w:val="20"/>
        </w:rPr>
        <w:t>¹, which was 21.6</w:t>
      </w:r>
      <w:r w:rsidR="0079619E" w:rsidRPr="001B2BDA">
        <w:rPr>
          <w:rFonts w:ascii="Arial" w:hAnsi="Arial" w:cs="Arial"/>
          <w:sz w:val="20"/>
          <w:szCs w:val="20"/>
        </w:rPr>
        <w:t xml:space="preserve"> </w:t>
      </w:r>
      <w:r w:rsidRPr="001B2BDA">
        <w:rPr>
          <w:rFonts w:ascii="Arial" w:hAnsi="Arial" w:cs="Arial"/>
          <w:sz w:val="20"/>
          <w:szCs w:val="20"/>
        </w:rPr>
        <w:t>% higher than the lowest yielding treatment T</w:t>
      </w:r>
      <w:r w:rsidRPr="001B2BDA">
        <w:rPr>
          <w:rFonts w:ascii="Cambria Math" w:hAnsi="Cambria Math" w:cs="Cambria Math"/>
          <w:sz w:val="20"/>
          <w:szCs w:val="20"/>
        </w:rPr>
        <w:t>₇</w:t>
      </w:r>
      <w:r w:rsidRPr="001B2BDA">
        <w:rPr>
          <w:rFonts w:ascii="Arial" w:hAnsi="Arial" w:cs="Arial"/>
          <w:sz w:val="20"/>
          <w:szCs w:val="20"/>
        </w:rPr>
        <w:t xml:space="preserve"> [50 % N + 1 nano urea spray (Tillering Stage)] (41.25 q ha</w:t>
      </w:r>
      <w:r w:rsidRPr="001B2BDA">
        <w:rPr>
          <w:rFonts w:ascii="Cambria Math" w:hAnsi="Cambria Math" w:cs="Cambria Math"/>
          <w:sz w:val="20"/>
          <w:szCs w:val="20"/>
        </w:rPr>
        <w:t>⁻</w:t>
      </w:r>
      <w:r w:rsidRPr="001B2BDA">
        <w:rPr>
          <w:rFonts w:ascii="Arial" w:hAnsi="Arial" w:cs="Arial"/>
          <w:sz w:val="20"/>
          <w:szCs w:val="20"/>
        </w:rPr>
        <w:t xml:space="preserve">¹). The synergistic effect was most pronounced in yield attributes. Nitrogen is crucial for floret development and grain filling. The timely availability of N from multiple nano urea sprays during tillering, jointing, and booting stages likely reduced floret abortion, </w:t>
      </w:r>
      <w:r w:rsidRPr="001B2BDA">
        <w:rPr>
          <w:rFonts w:ascii="Arial" w:hAnsi="Arial" w:cs="Arial"/>
          <w:sz w:val="20"/>
          <w:szCs w:val="20"/>
        </w:rPr>
        <w:lastRenderedPageBreak/>
        <w:t xml:space="preserve">increased the number of fertile </w:t>
      </w:r>
      <w:proofErr w:type="spellStart"/>
      <w:r w:rsidRPr="001B2BDA">
        <w:rPr>
          <w:rFonts w:ascii="Arial" w:hAnsi="Arial" w:cs="Arial"/>
          <w:sz w:val="20"/>
          <w:szCs w:val="20"/>
        </w:rPr>
        <w:t>spikelets</w:t>
      </w:r>
      <w:proofErr w:type="spellEnd"/>
      <w:r w:rsidRPr="001B2BDA">
        <w:rPr>
          <w:rFonts w:ascii="Arial" w:hAnsi="Arial" w:cs="Arial"/>
          <w:sz w:val="20"/>
          <w:szCs w:val="20"/>
        </w:rPr>
        <w:t xml:space="preserve">, and enhanced the photosynthate translocation to the developing grains, resulting in more grains per spike and higher test weight </w:t>
      </w:r>
      <w:r w:rsidRPr="001B2BDA">
        <w:rPr>
          <w:rFonts w:ascii="Arial" w:hAnsi="Arial" w:cs="Arial"/>
          <w:b/>
          <w:bCs/>
          <w:sz w:val="20"/>
          <w:szCs w:val="20"/>
        </w:rPr>
        <w:t xml:space="preserve">(Yadav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w:t>
      </w:r>
      <w:r w:rsidR="006C7F6C" w:rsidRPr="006C7F6C">
        <w:rPr>
          <w:rFonts w:ascii="Arial" w:hAnsi="Arial" w:cs="Arial"/>
          <w:sz w:val="20"/>
          <w:szCs w:val="20"/>
          <w:highlight w:val="yellow"/>
        </w:rPr>
        <w:t xml:space="preserve">The nitrogen application led to an increase in leaf nitrogen concentration, which in turn improved plant's photosynthetic efficiency and enhanced nutrient uptake </w:t>
      </w:r>
      <w:r w:rsidR="006C7F6C" w:rsidRPr="006C7F6C">
        <w:rPr>
          <w:rFonts w:ascii="Arial" w:hAnsi="Arial" w:cs="Arial"/>
          <w:b/>
          <w:bCs/>
          <w:sz w:val="20"/>
          <w:szCs w:val="20"/>
          <w:highlight w:val="yellow"/>
        </w:rPr>
        <w:t xml:space="preserve">(Kumar </w:t>
      </w:r>
      <w:r w:rsidR="006C7F6C" w:rsidRPr="006C7F6C">
        <w:rPr>
          <w:rFonts w:ascii="Arial" w:hAnsi="Arial" w:cs="Arial"/>
          <w:b/>
          <w:bCs/>
          <w:i/>
          <w:iCs/>
          <w:sz w:val="20"/>
          <w:szCs w:val="20"/>
          <w:highlight w:val="yellow"/>
        </w:rPr>
        <w:t xml:space="preserve">et al.  </w:t>
      </w:r>
      <w:r w:rsidR="006C7F6C" w:rsidRPr="006C7F6C">
        <w:rPr>
          <w:rFonts w:ascii="Arial" w:hAnsi="Arial" w:cs="Arial"/>
          <w:b/>
          <w:bCs/>
          <w:sz w:val="20"/>
          <w:szCs w:val="20"/>
          <w:highlight w:val="yellow"/>
        </w:rPr>
        <w:t>2024).</w:t>
      </w:r>
      <w:r w:rsidR="006C7F6C">
        <w:rPr>
          <w:rFonts w:ascii="Arial" w:hAnsi="Arial" w:cs="Arial"/>
          <w:sz w:val="20"/>
          <w:szCs w:val="20"/>
        </w:rPr>
        <w:t xml:space="preserve"> </w:t>
      </w:r>
      <w:r w:rsidRPr="001B2BDA">
        <w:rPr>
          <w:rFonts w:ascii="Arial" w:hAnsi="Arial" w:cs="Arial"/>
          <w:sz w:val="20"/>
          <w:szCs w:val="20"/>
        </w:rPr>
        <w:t>This directly translated into the highest grain yield in T</w:t>
      </w:r>
      <w:r w:rsidRPr="001B2BDA">
        <w:rPr>
          <w:rFonts w:ascii="Cambria Math" w:hAnsi="Cambria Math" w:cs="Cambria Math"/>
          <w:sz w:val="20"/>
          <w:szCs w:val="20"/>
        </w:rPr>
        <w:t>₃</w:t>
      </w:r>
      <w:r w:rsidRPr="001B2BDA">
        <w:rPr>
          <w:rFonts w:ascii="Arial" w:hAnsi="Arial" w:cs="Arial"/>
          <w:sz w:val="20"/>
          <w:szCs w:val="20"/>
        </w:rPr>
        <w:t xml:space="preserve">. These results are in agreement with </w:t>
      </w:r>
      <w:r w:rsidRPr="001B2BDA">
        <w:rPr>
          <w:rFonts w:ascii="Arial" w:hAnsi="Arial" w:cs="Arial"/>
          <w:b/>
          <w:bCs/>
          <w:sz w:val="20"/>
          <w:szCs w:val="20"/>
        </w:rPr>
        <w:t xml:space="preserve">Pal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who found that the combination of 100 % nitrogen along with a foliar spray of nano urea had a significant positive impact on yield and yield parameters of wheat. Similarly, </w:t>
      </w:r>
      <w:r w:rsidRPr="001B2BDA">
        <w:rPr>
          <w:rFonts w:ascii="Arial" w:hAnsi="Arial" w:cs="Arial"/>
          <w:b/>
          <w:bCs/>
          <w:sz w:val="20"/>
          <w:szCs w:val="20"/>
        </w:rPr>
        <w:t xml:space="preserve">Singh </w:t>
      </w:r>
      <w:r w:rsidRPr="001B2BDA">
        <w:rPr>
          <w:rFonts w:ascii="Arial" w:hAnsi="Arial" w:cs="Arial"/>
          <w:b/>
          <w:bCs/>
          <w:i/>
          <w:iCs/>
          <w:sz w:val="20"/>
          <w:szCs w:val="20"/>
        </w:rPr>
        <w:t>et al.</w:t>
      </w:r>
      <w:r w:rsidRPr="001B2BDA">
        <w:rPr>
          <w:rFonts w:ascii="Arial" w:hAnsi="Arial" w:cs="Arial"/>
          <w:b/>
          <w:bCs/>
          <w:sz w:val="20"/>
          <w:szCs w:val="20"/>
        </w:rPr>
        <w:t xml:space="preserve"> (2024)</w:t>
      </w:r>
      <w:r w:rsidRPr="001B2BDA">
        <w:rPr>
          <w:rFonts w:ascii="Arial" w:hAnsi="Arial" w:cs="Arial"/>
          <w:sz w:val="20"/>
          <w:szCs w:val="20"/>
        </w:rPr>
        <w:t xml:space="preserve"> reported that barley fertilized with 100 % RDN + foliar spray of nano-nitrogen fertilizer produced maximum growth and grain yield. The competitive performance of T</w:t>
      </w:r>
      <w:r w:rsidRPr="001B2BDA">
        <w:rPr>
          <w:rFonts w:ascii="Cambria Math" w:hAnsi="Cambria Math" w:cs="Cambria Math"/>
          <w:sz w:val="20"/>
          <w:szCs w:val="20"/>
        </w:rPr>
        <w:t>₆</w:t>
      </w:r>
      <w:r w:rsidRPr="001B2BDA">
        <w:rPr>
          <w:rFonts w:ascii="Arial" w:hAnsi="Arial" w:cs="Arial"/>
          <w:sz w:val="20"/>
          <w:szCs w:val="20"/>
        </w:rPr>
        <w:t xml:space="preserve"> [75 % N + 3 nano urea sprays (Tillering + Jointing + Booting Stage)], which yielded 47.31 q ha</w:t>
      </w:r>
      <w:r w:rsidRPr="001B2BDA">
        <w:rPr>
          <w:rFonts w:ascii="Cambria Math" w:hAnsi="Cambria Math" w:cs="Cambria Math"/>
          <w:sz w:val="20"/>
          <w:szCs w:val="20"/>
        </w:rPr>
        <w:t>⁻</w:t>
      </w:r>
      <w:r w:rsidRPr="001B2BDA">
        <w:rPr>
          <w:rFonts w:ascii="Arial" w:hAnsi="Arial" w:cs="Arial"/>
          <w:sz w:val="20"/>
          <w:szCs w:val="20"/>
        </w:rPr>
        <w:t xml:space="preserve">¹, suggests a potential for saving 25% of conventional N without significant yield sacrifice, a finding supported by </w:t>
      </w:r>
      <w:proofErr w:type="spellStart"/>
      <w:r w:rsidRPr="001B2BDA">
        <w:rPr>
          <w:rFonts w:ascii="Arial" w:hAnsi="Arial" w:cs="Arial"/>
          <w:b/>
          <w:bCs/>
          <w:sz w:val="20"/>
          <w:szCs w:val="20"/>
        </w:rPr>
        <w:t>Rathour</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(2024)</w:t>
      </w:r>
      <w:r w:rsidRPr="001B2BDA">
        <w:rPr>
          <w:rFonts w:ascii="Arial" w:hAnsi="Arial" w:cs="Arial"/>
          <w:sz w:val="20"/>
          <w:szCs w:val="20"/>
        </w:rPr>
        <w:t xml:space="preserve"> and </w:t>
      </w:r>
      <w:r w:rsidRPr="001B2BDA">
        <w:rPr>
          <w:rFonts w:ascii="Arial" w:hAnsi="Arial" w:cs="Arial"/>
          <w:b/>
          <w:bCs/>
          <w:sz w:val="20"/>
          <w:szCs w:val="20"/>
        </w:rPr>
        <w:t xml:space="preserve">Meena </w:t>
      </w:r>
      <w:r w:rsidRPr="001B2BDA">
        <w:rPr>
          <w:rFonts w:ascii="Arial" w:hAnsi="Arial" w:cs="Arial"/>
          <w:b/>
          <w:bCs/>
          <w:i/>
          <w:iCs/>
          <w:sz w:val="20"/>
          <w:szCs w:val="20"/>
        </w:rPr>
        <w:t xml:space="preserve">et al. </w:t>
      </w:r>
      <w:r w:rsidRPr="001B2BDA">
        <w:rPr>
          <w:rFonts w:ascii="Arial" w:hAnsi="Arial" w:cs="Arial"/>
          <w:b/>
          <w:bCs/>
          <w:sz w:val="20"/>
          <w:szCs w:val="20"/>
        </w:rPr>
        <w:t>(2024)</w:t>
      </w:r>
      <w:r w:rsidRPr="001B2BDA">
        <w:rPr>
          <w:rFonts w:ascii="Arial" w:hAnsi="Arial" w:cs="Arial"/>
          <w:sz w:val="20"/>
          <w:szCs w:val="20"/>
        </w:rPr>
        <w:t xml:space="preserve"> who reported that 75 % RDN with nano urea sprays could produce statistically similar yields to 100 % RDN in maize and pearl millet, respectively.</w:t>
      </w:r>
    </w:p>
    <w:p w14:paraId="7BA72CFD"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3: Effect of treatments on yield attributes and grain yield of barley</w:t>
      </w:r>
    </w:p>
    <w:tbl>
      <w:tblPr>
        <w:tblStyle w:val="TableGrid"/>
        <w:tblW w:w="9288" w:type="dxa"/>
        <w:tblLook w:val="04A0" w:firstRow="1" w:lastRow="0" w:firstColumn="1" w:lastColumn="0" w:noHBand="0" w:noVBand="1"/>
      </w:tblPr>
      <w:tblGrid>
        <w:gridCol w:w="1400"/>
        <w:gridCol w:w="1339"/>
        <w:gridCol w:w="1776"/>
        <w:gridCol w:w="1453"/>
        <w:gridCol w:w="1518"/>
        <w:gridCol w:w="1802"/>
      </w:tblGrid>
      <w:tr w:rsidR="009C3AE2" w:rsidRPr="001B2BDA" w14:paraId="7DABC267" w14:textId="77777777" w:rsidTr="007530EA">
        <w:trPr>
          <w:trHeight w:val="707"/>
        </w:trPr>
        <w:tc>
          <w:tcPr>
            <w:tcW w:w="0" w:type="auto"/>
            <w:hideMark/>
          </w:tcPr>
          <w:p w14:paraId="5775DEFE"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Treatment</w:t>
            </w:r>
          </w:p>
        </w:tc>
        <w:tc>
          <w:tcPr>
            <w:tcW w:w="0" w:type="auto"/>
            <w:hideMark/>
          </w:tcPr>
          <w:p w14:paraId="5FF8A47E"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Spikes plot</w:t>
            </w:r>
            <w:r w:rsidRPr="001B2BDA">
              <w:rPr>
                <w:rFonts w:ascii="Cambria Math" w:hAnsi="Cambria Math" w:cs="Cambria Math"/>
                <w:b/>
                <w:bCs/>
                <w:sz w:val="20"/>
                <w:szCs w:val="20"/>
              </w:rPr>
              <w:t>⁻</w:t>
            </w:r>
            <w:r w:rsidRPr="001B2BDA">
              <w:rPr>
                <w:rFonts w:ascii="Arial" w:hAnsi="Arial" w:cs="Arial"/>
                <w:b/>
                <w:bCs/>
                <w:sz w:val="20"/>
                <w:szCs w:val="20"/>
              </w:rPr>
              <w:t>¹</w:t>
            </w:r>
          </w:p>
        </w:tc>
        <w:tc>
          <w:tcPr>
            <w:tcW w:w="0" w:type="auto"/>
            <w:hideMark/>
          </w:tcPr>
          <w:p w14:paraId="60CB5707"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Spike Length (cm)</w:t>
            </w:r>
          </w:p>
        </w:tc>
        <w:tc>
          <w:tcPr>
            <w:tcW w:w="0" w:type="auto"/>
            <w:hideMark/>
          </w:tcPr>
          <w:p w14:paraId="73D69EE7"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Grains spike</w:t>
            </w:r>
            <w:r w:rsidRPr="001B2BDA">
              <w:rPr>
                <w:rFonts w:ascii="Cambria Math" w:hAnsi="Cambria Math" w:cs="Cambria Math"/>
                <w:b/>
                <w:bCs/>
                <w:sz w:val="20"/>
                <w:szCs w:val="20"/>
              </w:rPr>
              <w:t>⁻</w:t>
            </w:r>
            <w:r w:rsidRPr="001B2BDA">
              <w:rPr>
                <w:rFonts w:ascii="Arial" w:hAnsi="Arial" w:cs="Arial"/>
                <w:b/>
                <w:bCs/>
                <w:sz w:val="20"/>
                <w:szCs w:val="20"/>
              </w:rPr>
              <w:t>¹</w:t>
            </w:r>
          </w:p>
        </w:tc>
        <w:tc>
          <w:tcPr>
            <w:tcW w:w="0" w:type="auto"/>
            <w:hideMark/>
          </w:tcPr>
          <w:p w14:paraId="0B9AEB53"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Test Weight (g)</w:t>
            </w:r>
          </w:p>
        </w:tc>
        <w:tc>
          <w:tcPr>
            <w:tcW w:w="0" w:type="auto"/>
            <w:hideMark/>
          </w:tcPr>
          <w:p w14:paraId="514275BD"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Grain Yield (q ha</w:t>
            </w:r>
            <w:r w:rsidRPr="001B2BDA">
              <w:rPr>
                <w:rFonts w:ascii="Cambria Math" w:hAnsi="Cambria Math" w:cs="Cambria Math"/>
                <w:b/>
                <w:bCs/>
                <w:sz w:val="20"/>
                <w:szCs w:val="20"/>
              </w:rPr>
              <w:t>⁻</w:t>
            </w:r>
            <w:r w:rsidRPr="001B2BDA">
              <w:rPr>
                <w:rFonts w:ascii="Arial" w:hAnsi="Arial" w:cs="Arial"/>
                <w:b/>
                <w:bCs/>
                <w:sz w:val="20"/>
                <w:szCs w:val="20"/>
              </w:rPr>
              <w:t>¹)</w:t>
            </w:r>
          </w:p>
        </w:tc>
      </w:tr>
      <w:tr w:rsidR="009C3AE2" w:rsidRPr="001B2BDA" w14:paraId="7D7E19A7" w14:textId="77777777" w:rsidTr="007530EA">
        <w:trPr>
          <w:trHeight w:val="461"/>
        </w:trPr>
        <w:tc>
          <w:tcPr>
            <w:tcW w:w="0" w:type="auto"/>
            <w:hideMark/>
          </w:tcPr>
          <w:p w14:paraId="414DD517"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₁</w:t>
            </w:r>
          </w:p>
        </w:tc>
        <w:tc>
          <w:tcPr>
            <w:tcW w:w="0" w:type="auto"/>
            <w:hideMark/>
          </w:tcPr>
          <w:p w14:paraId="61F4ADF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5.9</w:t>
            </w:r>
          </w:p>
        </w:tc>
        <w:tc>
          <w:tcPr>
            <w:tcW w:w="0" w:type="auto"/>
            <w:hideMark/>
          </w:tcPr>
          <w:p w14:paraId="02C1E78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7.90</w:t>
            </w:r>
          </w:p>
        </w:tc>
        <w:tc>
          <w:tcPr>
            <w:tcW w:w="0" w:type="auto"/>
            <w:hideMark/>
          </w:tcPr>
          <w:p w14:paraId="63DC960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202.37</w:t>
            </w:r>
          </w:p>
        </w:tc>
        <w:tc>
          <w:tcPr>
            <w:tcW w:w="0" w:type="auto"/>
            <w:hideMark/>
          </w:tcPr>
          <w:p w14:paraId="2074CF9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42.98</w:t>
            </w:r>
          </w:p>
        </w:tc>
        <w:tc>
          <w:tcPr>
            <w:tcW w:w="0" w:type="auto"/>
            <w:hideMark/>
          </w:tcPr>
          <w:p w14:paraId="3C4D5336"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46.62</w:t>
            </w:r>
          </w:p>
        </w:tc>
      </w:tr>
      <w:tr w:rsidR="009C3AE2" w:rsidRPr="001B2BDA" w14:paraId="481B9E96" w14:textId="77777777" w:rsidTr="007530EA">
        <w:trPr>
          <w:trHeight w:val="461"/>
        </w:trPr>
        <w:tc>
          <w:tcPr>
            <w:tcW w:w="0" w:type="auto"/>
            <w:hideMark/>
          </w:tcPr>
          <w:p w14:paraId="69AB101B"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₂</w:t>
            </w:r>
          </w:p>
        </w:tc>
        <w:tc>
          <w:tcPr>
            <w:tcW w:w="0" w:type="auto"/>
            <w:hideMark/>
          </w:tcPr>
          <w:p w14:paraId="6295C02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6.5</w:t>
            </w:r>
          </w:p>
        </w:tc>
        <w:tc>
          <w:tcPr>
            <w:tcW w:w="0" w:type="auto"/>
            <w:hideMark/>
          </w:tcPr>
          <w:p w14:paraId="25F8E0D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8.14</w:t>
            </w:r>
          </w:p>
        </w:tc>
        <w:tc>
          <w:tcPr>
            <w:tcW w:w="0" w:type="auto"/>
            <w:hideMark/>
          </w:tcPr>
          <w:p w14:paraId="57D7A2E7"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208.71</w:t>
            </w:r>
          </w:p>
        </w:tc>
        <w:tc>
          <w:tcPr>
            <w:tcW w:w="0" w:type="auto"/>
            <w:hideMark/>
          </w:tcPr>
          <w:p w14:paraId="0691543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43.82</w:t>
            </w:r>
          </w:p>
        </w:tc>
        <w:tc>
          <w:tcPr>
            <w:tcW w:w="0" w:type="auto"/>
            <w:hideMark/>
          </w:tcPr>
          <w:p w14:paraId="10592CE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48.52</w:t>
            </w:r>
          </w:p>
        </w:tc>
      </w:tr>
      <w:tr w:rsidR="009C3AE2" w:rsidRPr="001B2BDA" w14:paraId="51C9CC17" w14:textId="77777777" w:rsidTr="007530EA">
        <w:trPr>
          <w:trHeight w:val="430"/>
        </w:trPr>
        <w:tc>
          <w:tcPr>
            <w:tcW w:w="0" w:type="auto"/>
            <w:hideMark/>
          </w:tcPr>
          <w:p w14:paraId="669FBB1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₃</w:t>
            </w:r>
          </w:p>
        </w:tc>
        <w:tc>
          <w:tcPr>
            <w:tcW w:w="0" w:type="auto"/>
            <w:hideMark/>
          </w:tcPr>
          <w:p w14:paraId="18D8DF4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6.9</w:t>
            </w:r>
          </w:p>
        </w:tc>
        <w:tc>
          <w:tcPr>
            <w:tcW w:w="0" w:type="auto"/>
            <w:hideMark/>
          </w:tcPr>
          <w:p w14:paraId="52F9BD8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8.27</w:t>
            </w:r>
          </w:p>
        </w:tc>
        <w:tc>
          <w:tcPr>
            <w:tcW w:w="0" w:type="auto"/>
            <w:hideMark/>
          </w:tcPr>
          <w:p w14:paraId="51E8694A"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212.96</w:t>
            </w:r>
          </w:p>
        </w:tc>
        <w:tc>
          <w:tcPr>
            <w:tcW w:w="0" w:type="auto"/>
            <w:hideMark/>
          </w:tcPr>
          <w:p w14:paraId="5C1C0AC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44.26</w:t>
            </w:r>
          </w:p>
        </w:tc>
        <w:tc>
          <w:tcPr>
            <w:tcW w:w="0" w:type="auto"/>
            <w:hideMark/>
          </w:tcPr>
          <w:p w14:paraId="3AD67EC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50.17</w:t>
            </w:r>
          </w:p>
        </w:tc>
      </w:tr>
      <w:tr w:rsidR="009C3AE2" w:rsidRPr="001B2BDA" w14:paraId="4C18EA57" w14:textId="77777777" w:rsidTr="007530EA">
        <w:trPr>
          <w:trHeight w:val="461"/>
        </w:trPr>
        <w:tc>
          <w:tcPr>
            <w:tcW w:w="0" w:type="auto"/>
            <w:hideMark/>
          </w:tcPr>
          <w:p w14:paraId="45A7729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₄</w:t>
            </w:r>
          </w:p>
        </w:tc>
        <w:tc>
          <w:tcPr>
            <w:tcW w:w="0" w:type="auto"/>
            <w:hideMark/>
          </w:tcPr>
          <w:p w14:paraId="43E4A5D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5.2</w:t>
            </w:r>
          </w:p>
        </w:tc>
        <w:tc>
          <w:tcPr>
            <w:tcW w:w="0" w:type="auto"/>
            <w:hideMark/>
          </w:tcPr>
          <w:p w14:paraId="35BBC4E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7.59</w:t>
            </w:r>
          </w:p>
        </w:tc>
        <w:tc>
          <w:tcPr>
            <w:tcW w:w="0" w:type="auto"/>
            <w:hideMark/>
          </w:tcPr>
          <w:p w14:paraId="7F7EE0C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191.24</w:t>
            </w:r>
          </w:p>
        </w:tc>
        <w:tc>
          <w:tcPr>
            <w:tcW w:w="0" w:type="auto"/>
            <w:hideMark/>
          </w:tcPr>
          <w:p w14:paraId="41816DC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42.05</w:t>
            </w:r>
          </w:p>
        </w:tc>
        <w:tc>
          <w:tcPr>
            <w:tcW w:w="0" w:type="auto"/>
            <w:hideMark/>
          </w:tcPr>
          <w:p w14:paraId="1D5E777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43.28</w:t>
            </w:r>
          </w:p>
        </w:tc>
      </w:tr>
      <w:tr w:rsidR="009C3AE2" w:rsidRPr="001B2BDA" w14:paraId="4A4F8455" w14:textId="77777777" w:rsidTr="007530EA">
        <w:trPr>
          <w:trHeight w:val="461"/>
        </w:trPr>
        <w:tc>
          <w:tcPr>
            <w:tcW w:w="0" w:type="auto"/>
            <w:hideMark/>
          </w:tcPr>
          <w:p w14:paraId="72E2DF9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₅</w:t>
            </w:r>
          </w:p>
        </w:tc>
        <w:tc>
          <w:tcPr>
            <w:tcW w:w="0" w:type="auto"/>
            <w:hideMark/>
          </w:tcPr>
          <w:p w14:paraId="04A8E22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5.7</w:t>
            </w:r>
          </w:p>
        </w:tc>
        <w:tc>
          <w:tcPr>
            <w:tcW w:w="0" w:type="auto"/>
            <w:hideMark/>
          </w:tcPr>
          <w:p w14:paraId="5DF999E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7.79</w:t>
            </w:r>
          </w:p>
        </w:tc>
        <w:tc>
          <w:tcPr>
            <w:tcW w:w="0" w:type="auto"/>
            <w:hideMark/>
          </w:tcPr>
          <w:p w14:paraId="4B92570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198.64</w:t>
            </w:r>
          </w:p>
        </w:tc>
        <w:tc>
          <w:tcPr>
            <w:tcW w:w="0" w:type="auto"/>
            <w:hideMark/>
          </w:tcPr>
          <w:p w14:paraId="4820DFF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42.62</w:t>
            </w:r>
          </w:p>
        </w:tc>
        <w:tc>
          <w:tcPr>
            <w:tcW w:w="0" w:type="auto"/>
            <w:hideMark/>
          </w:tcPr>
          <w:p w14:paraId="303DB4D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45.82</w:t>
            </w:r>
          </w:p>
        </w:tc>
      </w:tr>
      <w:tr w:rsidR="009C3AE2" w:rsidRPr="001B2BDA" w14:paraId="7E9C3991" w14:textId="77777777" w:rsidTr="007530EA">
        <w:trPr>
          <w:trHeight w:val="430"/>
        </w:trPr>
        <w:tc>
          <w:tcPr>
            <w:tcW w:w="0" w:type="auto"/>
            <w:hideMark/>
          </w:tcPr>
          <w:p w14:paraId="67947DC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₆</w:t>
            </w:r>
          </w:p>
        </w:tc>
        <w:tc>
          <w:tcPr>
            <w:tcW w:w="0" w:type="auto"/>
            <w:hideMark/>
          </w:tcPr>
          <w:p w14:paraId="46A93CE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6.2</w:t>
            </w:r>
          </w:p>
        </w:tc>
        <w:tc>
          <w:tcPr>
            <w:tcW w:w="0" w:type="auto"/>
            <w:hideMark/>
          </w:tcPr>
          <w:p w14:paraId="6591C04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8.01</w:t>
            </w:r>
          </w:p>
        </w:tc>
        <w:tc>
          <w:tcPr>
            <w:tcW w:w="0" w:type="auto"/>
            <w:hideMark/>
          </w:tcPr>
          <w:p w14:paraId="23897E1E"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205.35</w:t>
            </w:r>
          </w:p>
        </w:tc>
        <w:tc>
          <w:tcPr>
            <w:tcW w:w="0" w:type="auto"/>
            <w:hideMark/>
          </w:tcPr>
          <w:p w14:paraId="6CB80C1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43.29</w:t>
            </w:r>
          </w:p>
        </w:tc>
        <w:tc>
          <w:tcPr>
            <w:tcW w:w="0" w:type="auto"/>
            <w:hideMark/>
          </w:tcPr>
          <w:p w14:paraId="6BB44A8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47.31</w:t>
            </w:r>
          </w:p>
        </w:tc>
      </w:tr>
      <w:tr w:rsidR="009C3AE2" w:rsidRPr="001B2BDA" w14:paraId="38E55C92" w14:textId="77777777" w:rsidTr="007530EA">
        <w:trPr>
          <w:trHeight w:val="461"/>
        </w:trPr>
        <w:tc>
          <w:tcPr>
            <w:tcW w:w="0" w:type="auto"/>
            <w:hideMark/>
          </w:tcPr>
          <w:p w14:paraId="4A595AB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₇</w:t>
            </w:r>
          </w:p>
        </w:tc>
        <w:tc>
          <w:tcPr>
            <w:tcW w:w="0" w:type="auto"/>
            <w:hideMark/>
          </w:tcPr>
          <w:p w14:paraId="60FB40F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4.6</w:t>
            </w:r>
          </w:p>
        </w:tc>
        <w:tc>
          <w:tcPr>
            <w:tcW w:w="0" w:type="auto"/>
            <w:hideMark/>
          </w:tcPr>
          <w:p w14:paraId="21F7BC3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7.38</w:t>
            </w:r>
          </w:p>
        </w:tc>
        <w:tc>
          <w:tcPr>
            <w:tcW w:w="0" w:type="auto"/>
            <w:hideMark/>
          </w:tcPr>
          <w:p w14:paraId="37FD43B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179.25</w:t>
            </w:r>
          </w:p>
        </w:tc>
        <w:tc>
          <w:tcPr>
            <w:tcW w:w="0" w:type="auto"/>
            <w:hideMark/>
          </w:tcPr>
          <w:p w14:paraId="0A1B3E8A"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41.26</w:t>
            </w:r>
          </w:p>
        </w:tc>
        <w:tc>
          <w:tcPr>
            <w:tcW w:w="0" w:type="auto"/>
            <w:hideMark/>
          </w:tcPr>
          <w:p w14:paraId="523AE80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41.25</w:t>
            </w:r>
          </w:p>
        </w:tc>
      </w:tr>
      <w:tr w:rsidR="009C3AE2" w:rsidRPr="001B2BDA" w14:paraId="53EE5031" w14:textId="77777777" w:rsidTr="007530EA">
        <w:trPr>
          <w:trHeight w:val="461"/>
        </w:trPr>
        <w:tc>
          <w:tcPr>
            <w:tcW w:w="0" w:type="auto"/>
            <w:hideMark/>
          </w:tcPr>
          <w:p w14:paraId="521D0DB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₈</w:t>
            </w:r>
          </w:p>
        </w:tc>
        <w:tc>
          <w:tcPr>
            <w:tcW w:w="0" w:type="auto"/>
            <w:hideMark/>
          </w:tcPr>
          <w:p w14:paraId="3FA382D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4.9</w:t>
            </w:r>
          </w:p>
        </w:tc>
        <w:tc>
          <w:tcPr>
            <w:tcW w:w="0" w:type="auto"/>
            <w:hideMark/>
          </w:tcPr>
          <w:p w14:paraId="7EE0354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7.46</w:t>
            </w:r>
          </w:p>
        </w:tc>
        <w:tc>
          <w:tcPr>
            <w:tcW w:w="0" w:type="auto"/>
            <w:hideMark/>
          </w:tcPr>
          <w:p w14:paraId="7A6881D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185.36</w:t>
            </w:r>
          </w:p>
        </w:tc>
        <w:tc>
          <w:tcPr>
            <w:tcW w:w="0" w:type="auto"/>
            <w:hideMark/>
          </w:tcPr>
          <w:p w14:paraId="164AE76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41.81</w:t>
            </w:r>
          </w:p>
        </w:tc>
        <w:tc>
          <w:tcPr>
            <w:tcW w:w="0" w:type="auto"/>
            <w:hideMark/>
          </w:tcPr>
          <w:p w14:paraId="529C5ED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42.61</w:t>
            </w:r>
          </w:p>
        </w:tc>
      </w:tr>
      <w:tr w:rsidR="009C3AE2" w:rsidRPr="001B2BDA" w14:paraId="5704C923" w14:textId="77777777" w:rsidTr="007530EA">
        <w:trPr>
          <w:trHeight w:val="430"/>
        </w:trPr>
        <w:tc>
          <w:tcPr>
            <w:tcW w:w="0" w:type="auto"/>
            <w:hideMark/>
          </w:tcPr>
          <w:p w14:paraId="78874096"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₉</w:t>
            </w:r>
          </w:p>
        </w:tc>
        <w:tc>
          <w:tcPr>
            <w:tcW w:w="0" w:type="auto"/>
            <w:hideMark/>
          </w:tcPr>
          <w:p w14:paraId="77C5C40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5.4</w:t>
            </w:r>
          </w:p>
        </w:tc>
        <w:tc>
          <w:tcPr>
            <w:tcW w:w="0" w:type="auto"/>
            <w:hideMark/>
          </w:tcPr>
          <w:p w14:paraId="78FF602B"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7.67</w:t>
            </w:r>
          </w:p>
        </w:tc>
        <w:tc>
          <w:tcPr>
            <w:tcW w:w="0" w:type="auto"/>
            <w:hideMark/>
          </w:tcPr>
          <w:p w14:paraId="7819410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195.49</w:t>
            </w:r>
          </w:p>
        </w:tc>
        <w:tc>
          <w:tcPr>
            <w:tcW w:w="0" w:type="auto"/>
            <w:hideMark/>
          </w:tcPr>
          <w:p w14:paraId="7BE0FA5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42.31</w:t>
            </w:r>
          </w:p>
        </w:tc>
        <w:tc>
          <w:tcPr>
            <w:tcW w:w="0" w:type="auto"/>
            <w:hideMark/>
          </w:tcPr>
          <w:p w14:paraId="00F1CAF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44.37</w:t>
            </w:r>
          </w:p>
        </w:tc>
      </w:tr>
      <w:tr w:rsidR="009C3AE2" w:rsidRPr="001B2BDA" w14:paraId="21FF9CD4" w14:textId="77777777" w:rsidTr="007530EA">
        <w:trPr>
          <w:trHeight w:val="461"/>
        </w:trPr>
        <w:tc>
          <w:tcPr>
            <w:tcW w:w="0" w:type="auto"/>
            <w:hideMark/>
          </w:tcPr>
          <w:p w14:paraId="6DA52844" w14:textId="77777777" w:rsidR="009C3AE2" w:rsidRPr="001B2BDA" w:rsidRDefault="009C3AE2" w:rsidP="009E54DE">
            <w:pPr>
              <w:spacing w:after="160" w:line="276" w:lineRule="auto"/>
              <w:jc w:val="both"/>
              <w:rPr>
                <w:rFonts w:ascii="Arial" w:hAnsi="Arial" w:cs="Arial"/>
                <w:sz w:val="20"/>
                <w:szCs w:val="20"/>
              </w:rPr>
            </w:pPr>
            <w:proofErr w:type="spellStart"/>
            <w:r w:rsidRPr="001B2BDA">
              <w:rPr>
                <w:rFonts w:ascii="Arial" w:hAnsi="Arial" w:cs="Arial"/>
                <w:b/>
                <w:bCs/>
                <w:sz w:val="20"/>
                <w:szCs w:val="20"/>
              </w:rPr>
              <w:t>SEm</w:t>
            </w:r>
            <w:proofErr w:type="spellEnd"/>
            <w:r w:rsidRPr="001B2BDA">
              <w:rPr>
                <w:rFonts w:ascii="Arial" w:hAnsi="Arial" w:cs="Arial"/>
                <w:b/>
                <w:bCs/>
                <w:sz w:val="20"/>
                <w:szCs w:val="20"/>
              </w:rPr>
              <w:t xml:space="preserve"> ±</w:t>
            </w:r>
          </w:p>
        </w:tc>
        <w:tc>
          <w:tcPr>
            <w:tcW w:w="0" w:type="auto"/>
            <w:hideMark/>
          </w:tcPr>
          <w:p w14:paraId="7406BB3A"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0.05</w:t>
            </w:r>
          </w:p>
        </w:tc>
        <w:tc>
          <w:tcPr>
            <w:tcW w:w="0" w:type="auto"/>
            <w:hideMark/>
          </w:tcPr>
          <w:p w14:paraId="41498A1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0.05</w:t>
            </w:r>
          </w:p>
        </w:tc>
        <w:tc>
          <w:tcPr>
            <w:tcW w:w="0" w:type="auto"/>
            <w:hideMark/>
          </w:tcPr>
          <w:p w14:paraId="3D43957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1.37</w:t>
            </w:r>
          </w:p>
        </w:tc>
        <w:tc>
          <w:tcPr>
            <w:tcW w:w="0" w:type="auto"/>
            <w:hideMark/>
          </w:tcPr>
          <w:p w14:paraId="64C9821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0.27</w:t>
            </w:r>
          </w:p>
        </w:tc>
        <w:tc>
          <w:tcPr>
            <w:tcW w:w="0" w:type="auto"/>
            <w:hideMark/>
          </w:tcPr>
          <w:p w14:paraId="218FBAD7"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0.38</w:t>
            </w:r>
          </w:p>
        </w:tc>
      </w:tr>
      <w:tr w:rsidR="009C3AE2" w:rsidRPr="001B2BDA" w14:paraId="67B2026E" w14:textId="77777777" w:rsidTr="007530EA">
        <w:trPr>
          <w:trHeight w:val="707"/>
        </w:trPr>
        <w:tc>
          <w:tcPr>
            <w:tcW w:w="0" w:type="auto"/>
            <w:hideMark/>
          </w:tcPr>
          <w:p w14:paraId="663038DF"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b/>
                <w:bCs/>
                <w:sz w:val="20"/>
                <w:szCs w:val="20"/>
              </w:rPr>
              <w:t>C.D. (P=0.05)</w:t>
            </w:r>
          </w:p>
        </w:tc>
        <w:tc>
          <w:tcPr>
            <w:tcW w:w="0" w:type="auto"/>
            <w:hideMark/>
          </w:tcPr>
          <w:p w14:paraId="6302A44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0.17</w:t>
            </w:r>
          </w:p>
        </w:tc>
        <w:tc>
          <w:tcPr>
            <w:tcW w:w="0" w:type="auto"/>
            <w:hideMark/>
          </w:tcPr>
          <w:p w14:paraId="7764BC10"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0.16</w:t>
            </w:r>
          </w:p>
        </w:tc>
        <w:tc>
          <w:tcPr>
            <w:tcW w:w="0" w:type="auto"/>
            <w:hideMark/>
          </w:tcPr>
          <w:p w14:paraId="6E8F9936"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4.11</w:t>
            </w:r>
          </w:p>
        </w:tc>
        <w:tc>
          <w:tcPr>
            <w:tcW w:w="0" w:type="auto"/>
            <w:hideMark/>
          </w:tcPr>
          <w:p w14:paraId="15F59FE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NS</w:t>
            </w:r>
          </w:p>
        </w:tc>
        <w:tc>
          <w:tcPr>
            <w:tcW w:w="0" w:type="auto"/>
            <w:hideMark/>
          </w:tcPr>
          <w:p w14:paraId="0B055C4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1.14</w:t>
            </w:r>
          </w:p>
        </w:tc>
      </w:tr>
    </w:tbl>
    <w:p w14:paraId="37EB8AA7" w14:textId="77777777" w:rsidR="00B634C7" w:rsidRPr="001B2BDA" w:rsidRDefault="00B634C7" w:rsidP="009E54DE">
      <w:pPr>
        <w:spacing w:line="276" w:lineRule="auto"/>
        <w:jc w:val="both"/>
        <w:rPr>
          <w:rFonts w:ascii="Arial" w:hAnsi="Arial" w:cs="Arial"/>
          <w:b/>
          <w:bCs/>
          <w:sz w:val="20"/>
          <w:szCs w:val="20"/>
        </w:rPr>
      </w:pPr>
    </w:p>
    <w:p w14:paraId="2FF6ED05" w14:textId="2EEF931D" w:rsidR="00B634C7"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3.3 Economics</w:t>
      </w:r>
    </w:p>
    <w:p w14:paraId="331432B8" w14:textId="20C9A11F" w:rsidR="009C3AE2" w:rsidRDefault="009C3AE2" w:rsidP="009E54DE">
      <w:pPr>
        <w:spacing w:line="276" w:lineRule="auto"/>
        <w:jc w:val="both"/>
        <w:rPr>
          <w:rFonts w:ascii="Arial" w:hAnsi="Arial" w:cs="Arial"/>
          <w:b/>
          <w:bCs/>
          <w:sz w:val="20"/>
          <w:szCs w:val="20"/>
        </w:rPr>
      </w:pPr>
      <w:r w:rsidRPr="001B2BDA">
        <w:rPr>
          <w:rFonts w:ascii="Arial" w:hAnsi="Arial" w:cs="Arial"/>
          <w:sz w:val="20"/>
          <w:szCs w:val="20"/>
        </w:rPr>
        <w:t>Economically, Treatment T</w:t>
      </w:r>
      <w:r w:rsidRPr="001B2BDA">
        <w:rPr>
          <w:rFonts w:ascii="Cambria Math" w:hAnsi="Cambria Math" w:cs="Cambria Math"/>
          <w:sz w:val="20"/>
          <w:szCs w:val="20"/>
        </w:rPr>
        <w:t>₃</w:t>
      </w:r>
      <w:r w:rsidRPr="001B2BDA">
        <w:rPr>
          <w:rFonts w:ascii="Arial" w:hAnsi="Arial" w:cs="Arial"/>
          <w:sz w:val="20"/>
          <w:szCs w:val="20"/>
        </w:rPr>
        <w:t xml:space="preserve"> [100</w:t>
      </w:r>
      <w:r w:rsidR="00B634C7" w:rsidRPr="001B2BDA">
        <w:rPr>
          <w:rFonts w:ascii="Arial" w:hAnsi="Arial" w:cs="Arial"/>
          <w:sz w:val="20"/>
          <w:szCs w:val="20"/>
        </w:rPr>
        <w:t xml:space="preserve"> </w:t>
      </w:r>
      <w:r w:rsidRPr="001B2BDA">
        <w:rPr>
          <w:rFonts w:ascii="Arial" w:hAnsi="Arial" w:cs="Arial"/>
          <w:sz w:val="20"/>
          <w:szCs w:val="20"/>
        </w:rPr>
        <w:t>% N + 3 nano urea sprays (Tillering + Jointing + Booting Stage)], despite having the highest cost of cultivation (₹ 43,300 ha</w:t>
      </w:r>
      <w:r w:rsidRPr="001B2BDA">
        <w:rPr>
          <w:rFonts w:ascii="Cambria Math" w:hAnsi="Cambria Math" w:cs="Cambria Math"/>
          <w:sz w:val="20"/>
          <w:szCs w:val="20"/>
        </w:rPr>
        <w:t>⁻</w:t>
      </w:r>
      <w:r w:rsidRPr="001B2BDA">
        <w:rPr>
          <w:rFonts w:ascii="Arial" w:hAnsi="Arial" w:cs="Arial"/>
          <w:sz w:val="20"/>
          <w:szCs w:val="20"/>
        </w:rPr>
        <w:t>¹), generated the maximum gross return (₹ 92,815 ha</w:t>
      </w:r>
      <w:r w:rsidRPr="001B2BDA">
        <w:rPr>
          <w:rFonts w:ascii="Cambria Math" w:hAnsi="Cambria Math" w:cs="Cambria Math"/>
          <w:sz w:val="20"/>
          <w:szCs w:val="20"/>
        </w:rPr>
        <w:t>⁻</w:t>
      </w:r>
      <w:r w:rsidRPr="001B2BDA">
        <w:rPr>
          <w:rFonts w:ascii="Arial" w:hAnsi="Arial" w:cs="Arial"/>
          <w:sz w:val="20"/>
          <w:szCs w:val="20"/>
        </w:rPr>
        <w:t>¹) and net return (₹ 49,515 ha</w:t>
      </w:r>
      <w:r w:rsidRPr="001B2BDA">
        <w:rPr>
          <w:rFonts w:ascii="Cambria Math" w:hAnsi="Cambria Math" w:cs="Cambria Math"/>
          <w:sz w:val="20"/>
          <w:szCs w:val="20"/>
        </w:rPr>
        <w:t>⁻</w:t>
      </w:r>
      <w:r w:rsidRPr="001B2BDA">
        <w:rPr>
          <w:rFonts w:ascii="Arial" w:hAnsi="Arial" w:cs="Arial"/>
          <w:sz w:val="20"/>
          <w:szCs w:val="20"/>
        </w:rPr>
        <w:t>¹), resulting in the most favorable B:C ratio of 2.14 (Table 4). The lowest net return and B:C ratio were observed in T</w:t>
      </w:r>
      <w:r w:rsidRPr="001B2BDA">
        <w:rPr>
          <w:rFonts w:ascii="Cambria Math" w:hAnsi="Cambria Math" w:cs="Cambria Math"/>
          <w:sz w:val="20"/>
          <w:szCs w:val="20"/>
        </w:rPr>
        <w:t>₇</w:t>
      </w:r>
      <w:r w:rsidRPr="001B2BDA">
        <w:rPr>
          <w:rFonts w:ascii="Arial" w:hAnsi="Arial" w:cs="Arial"/>
          <w:sz w:val="20"/>
          <w:szCs w:val="20"/>
        </w:rPr>
        <w:t xml:space="preserve"> [50</w:t>
      </w:r>
      <w:r w:rsidR="00B634C7" w:rsidRPr="001B2BDA">
        <w:rPr>
          <w:rFonts w:ascii="Arial" w:hAnsi="Arial" w:cs="Arial"/>
          <w:sz w:val="20"/>
          <w:szCs w:val="20"/>
        </w:rPr>
        <w:t xml:space="preserve"> </w:t>
      </w:r>
      <w:r w:rsidRPr="001B2BDA">
        <w:rPr>
          <w:rFonts w:ascii="Arial" w:hAnsi="Arial" w:cs="Arial"/>
          <w:sz w:val="20"/>
          <w:szCs w:val="20"/>
        </w:rPr>
        <w:t>% N + 1 nano urea spray (Tillering Stage)]. The higher yield in T</w:t>
      </w:r>
      <w:r w:rsidRPr="001B2BDA">
        <w:rPr>
          <w:rFonts w:ascii="Cambria Math" w:hAnsi="Cambria Math" w:cs="Cambria Math"/>
          <w:sz w:val="20"/>
          <w:szCs w:val="20"/>
        </w:rPr>
        <w:t>₃</w:t>
      </w:r>
      <w:r w:rsidRPr="001B2BDA">
        <w:rPr>
          <w:rFonts w:ascii="Arial" w:hAnsi="Arial" w:cs="Arial"/>
          <w:sz w:val="20"/>
          <w:szCs w:val="20"/>
        </w:rPr>
        <w:t xml:space="preserve"> comfortably offset its increased input cost, yielding the highest net returns and B:C ratio. The results align with findings of </w:t>
      </w:r>
      <w:r w:rsidRPr="001B2BDA">
        <w:rPr>
          <w:rFonts w:ascii="Arial" w:hAnsi="Arial" w:cs="Arial"/>
          <w:b/>
          <w:bCs/>
          <w:sz w:val="20"/>
          <w:szCs w:val="20"/>
        </w:rPr>
        <w:t xml:space="preserve">Kumar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and </w:t>
      </w:r>
      <w:r w:rsidRPr="001B2BDA">
        <w:rPr>
          <w:rFonts w:ascii="Arial" w:hAnsi="Arial" w:cs="Arial"/>
          <w:b/>
          <w:bCs/>
          <w:sz w:val="20"/>
          <w:szCs w:val="20"/>
        </w:rPr>
        <w:t xml:space="preserve">Singh </w:t>
      </w:r>
      <w:r w:rsidRPr="001B2BDA">
        <w:rPr>
          <w:rFonts w:ascii="Arial" w:hAnsi="Arial" w:cs="Arial"/>
          <w:b/>
          <w:bCs/>
          <w:i/>
          <w:iCs/>
          <w:sz w:val="20"/>
          <w:szCs w:val="20"/>
        </w:rPr>
        <w:t>et al.</w:t>
      </w:r>
      <w:r w:rsidRPr="001B2BDA">
        <w:rPr>
          <w:rFonts w:ascii="Arial" w:hAnsi="Arial" w:cs="Arial"/>
          <w:b/>
          <w:bCs/>
          <w:sz w:val="20"/>
          <w:szCs w:val="20"/>
        </w:rPr>
        <w:t xml:space="preserve"> (2024),</w:t>
      </w:r>
      <w:r w:rsidRPr="001B2BDA">
        <w:rPr>
          <w:rFonts w:ascii="Arial" w:hAnsi="Arial" w:cs="Arial"/>
          <w:sz w:val="20"/>
          <w:szCs w:val="20"/>
        </w:rPr>
        <w:t xml:space="preserve"> who reported that nano urea supplementation improves profitability in wheat and barley. </w:t>
      </w:r>
      <w:proofErr w:type="spellStart"/>
      <w:r w:rsidRPr="001B2BDA">
        <w:rPr>
          <w:rFonts w:ascii="Arial" w:hAnsi="Arial" w:cs="Arial"/>
          <w:b/>
          <w:bCs/>
          <w:sz w:val="20"/>
          <w:szCs w:val="20"/>
        </w:rPr>
        <w:t>Kannoj</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(2022)</w:t>
      </w:r>
      <w:r w:rsidRPr="001B2BDA">
        <w:rPr>
          <w:rFonts w:ascii="Arial" w:hAnsi="Arial" w:cs="Arial"/>
          <w:sz w:val="20"/>
          <w:szCs w:val="20"/>
        </w:rPr>
        <w:t xml:space="preserve"> also reported that the application of 50</w:t>
      </w:r>
      <w:r w:rsidR="00B634C7" w:rsidRPr="001B2BDA">
        <w:rPr>
          <w:rFonts w:ascii="Arial" w:hAnsi="Arial" w:cs="Arial"/>
          <w:sz w:val="20"/>
          <w:szCs w:val="20"/>
        </w:rPr>
        <w:t xml:space="preserve"> </w:t>
      </w:r>
      <w:r w:rsidRPr="001B2BDA">
        <w:rPr>
          <w:rFonts w:ascii="Arial" w:hAnsi="Arial" w:cs="Arial"/>
          <w:sz w:val="20"/>
          <w:szCs w:val="20"/>
        </w:rPr>
        <w:t xml:space="preserve">% conventional urea + 50% nano urea fertilizer resulted in the utmost net return and </w:t>
      </w:r>
      <w:r w:rsidRPr="001B2BDA">
        <w:rPr>
          <w:rFonts w:ascii="Arial" w:hAnsi="Arial" w:cs="Arial"/>
          <w:sz w:val="20"/>
          <w:szCs w:val="20"/>
        </w:rPr>
        <w:lastRenderedPageBreak/>
        <w:t xml:space="preserve">benefit-cost ratio in black wheat. The economic benefits derive from two primary factors: increased yield output and reduced nitrogen wastage. Nano urea’s high efficiency allows for a more precise delivery of nitrogen, reducing the need for excessive conventional urea applications without compromising yield </w:t>
      </w:r>
      <w:r w:rsidRPr="001B2BDA">
        <w:rPr>
          <w:rFonts w:ascii="Arial" w:hAnsi="Arial" w:cs="Arial"/>
          <w:b/>
          <w:bCs/>
          <w:sz w:val="20"/>
          <w:szCs w:val="20"/>
        </w:rPr>
        <w:t xml:space="preserve">(Subramanian </w:t>
      </w:r>
      <w:r w:rsidRPr="001B2BDA">
        <w:rPr>
          <w:rFonts w:ascii="Arial" w:hAnsi="Arial" w:cs="Arial"/>
          <w:b/>
          <w:bCs/>
          <w:i/>
          <w:iCs/>
          <w:sz w:val="20"/>
          <w:szCs w:val="20"/>
        </w:rPr>
        <w:t xml:space="preserve">et al., </w:t>
      </w:r>
      <w:r w:rsidRPr="001B2BDA">
        <w:rPr>
          <w:rFonts w:ascii="Arial" w:hAnsi="Arial" w:cs="Arial"/>
          <w:b/>
          <w:bCs/>
          <w:sz w:val="20"/>
          <w:szCs w:val="20"/>
        </w:rPr>
        <w:t xml:space="preserve">2015). </w:t>
      </w:r>
    </w:p>
    <w:p w14:paraId="6529E861" w14:textId="77777777" w:rsidR="00E50E2A" w:rsidRDefault="00E50E2A" w:rsidP="009E54DE">
      <w:pPr>
        <w:spacing w:line="276" w:lineRule="auto"/>
        <w:jc w:val="both"/>
        <w:rPr>
          <w:rFonts w:ascii="Arial" w:hAnsi="Arial" w:cs="Arial"/>
          <w:b/>
          <w:bCs/>
          <w:sz w:val="20"/>
          <w:szCs w:val="20"/>
        </w:rPr>
      </w:pPr>
    </w:p>
    <w:p w14:paraId="7BC145FA" w14:textId="77777777" w:rsidR="00E50E2A" w:rsidRPr="001B2BDA" w:rsidRDefault="00E50E2A" w:rsidP="009E54DE">
      <w:pPr>
        <w:spacing w:line="276" w:lineRule="auto"/>
        <w:jc w:val="both"/>
        <w:rPr>
          <w:rFonts w:ascii="Arial" w:hAnsi="Arial" w:cs="Arial"/>
          <w:sz w:val="20"/>
          <w:szCs w:val="20"/>
        </w:rPr>
      </w:pPr>
    </w:p>
    <w:p w14:paraId="422C9754" w14:textId="5B53C002" w:rsidR="00B634C7"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4: Economics of barley cultivation as influenced by different treatments</w:t>
      </w:r>
    </w:p>
    <w:tbl>
      <w:tblPr>
        <w:tblStyle w:val="TableGrid0"/>
        <w:tblW w:w="9353" w:type="dxa"/>
        <w:tblLook w:val="04A0" w:firstRow="1" w:lastRow="0" w:firstColumn="1" w:lastColumn="0" w:noHBand="0" w:noVBand="1"/>
      </w:tblPr>
      <w:tblGrid>
        <w:gridCol w:w="1604"/>
        <w:gridCol w:w="1696"/>
        <w:gridCol w:w="2435"/>
        <w:gridCol w:w="2088"/>
        <w:gridCol w:w="1530"/>
      </w:tblGrid>
      <w:tr w:rsidR="00B634C7" w:rsidRPr="001B2BDA" w14:paraId="74428166" w14:textId="77777777" w:rsidTr="001B2BDA">
        <w:trPr>
          <w:trHeight w:val="408"/>
        </w:trPr>
        <w:tc>
          <w:tcPr>
            <w:tcW w:w="0" w:type="auto"/>
            <w:hideMark/>
          </w:tcPr>
          <w:p w14:paraId="43B63746"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Treatment</w:t>
            </w:r>
          </w:p>
        </w:tc>
        <w:tc>
          <w:tcPr>
            <w:tcW w:w="0" w:type="auto"/>
            <w:hideMark/>
          </w:tcPr>
          <w:p w14:paraId="40735664"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Cost (₹/ha)</w:t>
            </w:r>
          </w:p>
        </w:tc>
        <w:tc>
          <w:tcPr>
            <w:tcW w:w="0" w:type="auto"/>
            <w:hideMark/>
          </w:tcPr>
          <w:p w14:paraId="23C60BA1"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Gross Return (₹)</w:t>
            </w:r>
          </w:p>
        </w:tc>
        <w:tc>
          <w:tcPr>
            <w:tcW w:w="0" w:type="auto"/>
            <w:hideMark/>
          </w:tcPr>
          <w:p w14:paraId="7FB8D608"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Net Return (₹)</w:t>
            </w:r>
          </w:p>
        </w:tc>
        <w:tc>
          <w:tcPr>
            <w:tcW w:w="0" w:type="auto"/>
            <w:hideMark/>
          </w:tcPr>
          <w:p w14:paraId="70F7FA19" w14:textId="77777777" w:rsidR="00B634C7" w:rsidRPr="001B2BDA" w:rsidRDefault="00B634C7" w:rsidP="009E54DE">
            <w:pPr>
              <w:spacing w:line="276" w:lineRule="auto"/>
              <w:rPr>
                <w:rFonts w:ascii="Arial" w:hAnsi="Arial" w:cs="Arial"/>
                <w:sz w:val="20"/>
                <w:szCs w:val="20"/>
                <w:lang w:val="en-US"/>
              </w:rPr>
            </w:pPr>
            <w:r w:rsidRPr="001B2BDA">
              <w:rPr>
                <w:rFonts w:ascii="Arial" w:hAnsi="Arial" w:cs="Arial"/>
                <w:b/>
                <w:bCs/>
                <w:sz w:val="20"/>
                <w:szCs w:val="20"/>
                <w:lang w:val="en-US"/>
              </w:rPr>
              <w:t>B:C Ratio</w:t>
            </w:r>
          </w:p>
        </w:tc>
      </w:tr>
      <w:tr w:rsidR="00B634C7" w:rsidRPr="001B2BDA" w14:paraId="252661DA" w14:textId="77777777" w:rsidTr="001B2BDA">
        <w:trPr>
          <w:trHeight w:val="392"/>
        </w:trPr>
        <w:tc>
          <w:tcPr>
            <w:tcW w:w="0" w:type="auto"/>
            <w:hideMark/>
          </w:tcPr>
          <w:p w14:paraId="366B0AAF"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1</w:t>
            </w:r>
          </w:p>
        </w:tc>
        <w:tc>
          <w:tcPr>
            <w:tcW w:w="0" w:type="auto"/>
            <w:hideMark/>
          </w:tcPr>
          <w:p w14:paraId="4385B351"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42,300</w:t>
            </w:r>
          </w:p>
        </w:tc>
        <w:tc>
          <w:tcPr>
            <w:tcW w:w="0" w:type="auto"/>
            <w:hideMark/>
          </w:tcPr>
          <w:p w14:paraId="7B3CF8CC"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86,247</w:t>
            </w:r>
          </w:p>
        </w:tc>
        <w:tc>
          <w:tcPr>
            <w:tcW w:w="0" w:type="auto"/>
            <w:hideMark/>
          </w:tcPr>
          <w:p w14:paraId="6D21AA29"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43,947</w:t>
            </w:r>
          </w:p>
        </w:tc>
        <w:tc>
          <w:tcPr>
            <w:tcW w:w="0" w:type="auto"/>
            <w:hideMark/>
          </w:tcPr>
          <w:p w14:paraId="3F89D111"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2.04</w:t>
            </w:r>
          </w:p>
        </w:tc>
      </w:tr>
      <w:tr w:rsidR="00B634C7" w:rsidRPr="001B2BDA" w14:paraId="73250237" w14:textId="77777777" w:rsidTr="001B2BDA">
        <w:trPr>
          <w:trHeight w:val="408"/>
        </w:trPr>
        <w:tc>
          <w:tcPr>
            <w:tcW w:w="0" w:type="auto"/>
            <w:hideMark/>
          </w:tcPr>
          <w:p w14:paraId="4C84B885"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2</w:t>
            </w:r>
          </w:p>
        </w:tc>
        <w:tc>
          <w:tcPr>
            <w:tcW w:w="0" w:type="auto"/>
            <w:hideMark/>
          </w:tcPr>
          <w:p w14:paraId="1AA7955E"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42,800</w:t>
            </w:r>
          </w:p>
        </w:tc>
        <w:tc>
          <w:tcPr>
            <w:tcW w:w="0" w:type="auto"/>
            <w:hideMark/>
          </w:tcPr>
          <w:p w14:paraId="2A1A02D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89,762</w:t>
            </w:r>
          </w:p>
        </w:tc>
        <w:tc>
          <w:tcPr>
            <w:tcW w:w="0" w:type="auto"/>
            <w:hideMark/>
          </w:tcPr>
          <w:p w14:paraId="42EB4406"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46,962</w:t>
            </w:r>
          </w:p>
        </w:tc>
        <w:tc>
          <w:tcPr>
            <w:tcW w:w="0" w:type="auto"/>
            <w:hideMark/>
          </w:tcPr>
          <w:p w14:paraId="569D7F2F"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2.10</w:t>
            </w:r>
          </w:p>
        </w:tc>
      </w:tr>
      <w:tr w:rsidR="00B634C7" w:rsidRPr="001B2BDA" w14:paraId="1BD5E14D" w14:textId="77777777" w:rsidTr="001B2BDA">
        <w:trPr>
          <w:trHeight w:val="408"/>
        </w:trPr>
        <w:tc>
          <w:tcPr>
            <w:tcW w:w="0" w:type="auto"/>
            <w:hideMark/>
          </w:tcPr>
          <w:p w14:paraId="6DD2F782"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3</w:t>
            </w:r>
          </w:p>
        </w:tc>
        <w:tc>
          <w:tcPr>
            <w:tcW w:w="0" w:type="auto"/>
            <w:hideMark/>
          </w:tcPr>
          <w:p w14:paraId="516E160F"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43,300</w:t>
            </w:r>
          </w:p>
        </w:tc>
        <w:tc>
          <w:tcPr>
            <w:tcW w:w="0" w:type="auto"/>
            <w:hideMark/>
          </w:tcPr>
          <w:p w14:paraId="07512395"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92,815</w:t>
            </w:r>
          </w:p>
        </w:tc>
        <w:tc>
          <w:tcPr>
            <w:tcW w:w="0" w:type="auto"/>
            <w:hideMark/>
          </w:tcPr>
          <w:p w14:paraId="4ECEAE58"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49,515</w:t>
            </w:r>
          </w:p>
        </w:tc>
        <w:tc>
          <w:tcPr>
            <w:tcW w:w="0" w:type="auto"/>
            <w:hideMark/>
          </w:tcPr>
          <w:p w14:paraId="6A034E0B"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2.14</w:t>
            </w:r>
          </w:p>
        </w:tc>
      </w:tr>
      <w:tr w:rsidR="00B634C7" w:rsidRPr="001B2BDA" w14:paraId="57A0422E" w14:textId="77777777" w:rsidTr="001B2BDA">
        <w:trPr>
          <w:trHeight w:val="392"/>
        </w:trPr>
        <w:tc>
          <w:tcPr>
            <w:tcW w:w="0" w:type="auto"/>
            <w:hideMark/>
          </w:tcPr>
          <w:p w14:paraId="773110A0"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4</w:t>
            </w:r>
          </w:p>
        </w:tc>
        <w:tc>
          <w:tcPr>
            <w:tcW w:w="0" w:type="auto"/>
            <w:hideMark/>
          </w:tcPr>
          <w:p w14:paraId="3057B92C"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41,300</w:t>
            </w:r>
          </w:p>
        </w:tc>
        <w:tc>
          <w:tcPr>
            <w:tcW w:w="0" w:type="auto"/>
            <w:hideMark/>
          </w:tcPr>
          <w:p w14:paraId="306787F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80,068</w:t>
            </w:r>
          </w:p>
        </w:tc>
        <w:tc>
          <w:tcPr>
            <w:tcW w:w="0" w:type="auto"/>
            <w:hideMark/>
          </w:tcPr>
          <w:p w14:paraId="0ED7739C"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38,768</w:t>
            </w:r>
          </w:p>
        </w:tc>
        <w:tc>
          <w:tcPr>
            <w:tcW w:w="0" w:type="auto"/>
            <w:hideMark/>
          </w:tcPr>
          <w:p w14:paraId="7A7AE496"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1.94</w:t>
            </w:r>
          </w:p>
        </w:tc>
      </w:tr>
      <w:tr w:rsidR="00B634C7" w:rsidRPr="001B2BDA" w14:paraId="6A5BFDD5" w14:textId="77777777" w:rsidTr="001B2BDA">
        <w:trPr>
          <w:trHeight w:val="408"/>
        </w:trPr>
        <w:tc>
          <w:tcPr>
            <w:tcW w:w="0" w:type="auto"/>
            <w:hideMark/>
          </w:tcPr>
          <w:p w14:paraId="3A17C9EF"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5</w:t>
            </w:r>
          </w:p>
        </w:tc>
        <w:tc>
          <w:tcPr>
            <w:tcW w:w="0" w:type="auto"/>
            <w:hideMark/>
          </w:tcPr>
          <w:p w14:paraId="3DAAACE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41,800</w:t>
            </w:r>
          </w:p>
        </w:tc>
        <w:tc>
          <w:tcPr>
            <w:tcW w:w="0" w:type="auto"/>
            <w:hideMark/>
          </w:tcPr>
          <w:p w14:paraId="57B78337"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84,767</w:t>
            </w:r>
          </w:p>
        </w:tc>
        <w:tc>
          <w:tcPr>
            <w:tcW w:w="0" w:type="auto"/>
            <w:hideMark/>
          </w:tcPr>
          <w:p w14:paraId="3631AD66"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42,967</w:t>
            </w:r>
          </w:p>
        </w:tc>
        <w:tc>
          <w:tcPr>
            <w:tcW w:w="0" w:type="auto"/>
            <w:hideMark/>
          </w:tcPr>
          <w:p w14:paraId="2AD5E26B"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2.03</w:t>
            </w:r>
          </w:p>
        </w:tc>
      </w:tr>
      <w:tr w:rsidR="00B634C7" w:rsidRPr="001B2BDA" w14:paraId="54E7D856" w14:textId="77777777" w:rsidTr="001B2BDA">
        <w:trPr>
          <w:trHeight w:val="408"/>
        </w:trPr>
        <w:tc>
          <w:tcPr>
            <w:tcW w:w="0" w:type="auto"/>
            <w:hideMark/>
          </w:tcPr>
          <w:p w14:paraId="6625C1D9"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6</w:t>
            </w:r>
          </w:p>
        </w:tc>
        <w:tc>
          <w:tcPr>
            <w:tcW w:w="0" w:type="auto"/>
            <w:hideMark/>
          </w:tcPr>
          <w:p w14:paraId="518A8A22"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42,300</w:t>
            </w:r>
          </w:p>
        </w:tc>
        <w:tc>
          <w:tcPr>
            <w:tcW w:w="0" w:type="auto"/>
            <w:hideMark/>
          </w:tcPr>
          <w:p w14:paraId="4AE20E32"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87,524</w:t>
            </w:r>
          </w:p>
        </w:tc>
        <w:tc>
          <w:tcPr>
            <w:tcW w:w="0" w:type="auto"/>
            <w:hideMark/>
          </w:tcPr>
          <w:p w14:paraId="5D4777D1"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45,224</w:t>
            </w:r>
          </w:p>
        </w:tc>
        <w:tc>
          <w:tcPr>
            <w:tcW w:w="0" w:type="auto"/>
            <w:hideMark/>
          </w:tcPr>
          <w:p w14:paraId="19CC7D19"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2.07</w:t>
            </w:r>
          </w:p>
        </w:tc>
      </w:tr>
      <w:tr w:rsidR="00B634C7" w:rsidRPr="001B2BDA" w14:paraId="31AA6292" w14:textId="77777777" w:rsidTr="001B2BDA">
        <w:trPr>
          <w:trHeight w:val="392"/>
        </w:trPr>
        <w:tc>
          <w:tcPr>
            <w:tcW w:w="0" w:type="auto"/>
            <w:hideMark/>
          </w:tcPr>
          <w:p w14:paraId="5D63342E"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7</w:t>
            </w:r>
          </w:p>
        </w:tc>
        <w:tc>
          <w:tcPr>
            <w:tcW w:w="0" w:type="auto"/>
            <w:hideMark/>
          </w:tcPr>
          <w:p w14:paraId="41D5B9DA"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40,300</w:t>
            </w:r>
          </w:p>
        </w:tc>
        <w:tc>
          <w:tcPr>
            <w:tcW w:w="0" w:type="auto"/>
            <w:hideMark/>
          </w:tcPr>
          <w:p w14:paraId="3F47C4AD"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76,313</w:t>
            </w:r>
          </w:p>
        </w:tc>
        <w:tc>
          <w:tcPr>
            <w:tcW w:w="0" w:type="auto"/>
            <w:hideMark/>
          </w:tcPr>
          <w:p w14:paraId="3F50EA9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36,013</w:t>
            </w:r>
          </w:p>
        </w:tc>
        <w:tc>
          <w:tcPr>
            <w:tcW w:w="0" w:type="auto"/>
            <w:hideMark/>
          </w:tcPr>
          <w:p w14:paraId="1E43FF6B"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1.89</w:t>
            </w:r>
          </w:p>
        </w:tc>
      </w:tr>
      <w:tr w:rsidR="00B634C7" w:rsidRPr="001B2BDA" w14:paraId="181A66E1" w14:textId="77777777" w:rsidTr="001B2BDA">
        <w:trPr>
          <w:trHeight w:val="408"/>
        </w:trPr>
        <w:tc>
          <w:tcPr>
            <w:tcW w:w="0" w:type="auto"/>
            <w:hideMark/>
          </w:tcPr>
          <w:p w14:paraId="70944571"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8</w:t>
            </w:r>
          </w:p>
        </w:tc>
        <w:tc>
          <w:tcPr>
            <w:tcW w:w="0" w:type="auto"/>
            <w:hideMark/>
          </w:tcPr>
          <w:p w14:paraId="0338E80E"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40,800</w:t>
            </w:r>
          </w:p>
        </w:tc>
        <w:tc>
          <w:tcPr>
            <w:tcW w:w="0" w:type="auto"/>
            <w:hideMark/>
          </w:tcPr>
          <w:p w14:paraId="392B190F"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78,829</w:t>
            </w:r>
          </w:p>
        </w:tc>
        <w:tc>
          <w:tcPr>
            <w:tcW w:w="0" w:type="auto"/>
            <w:hideMark/>
          </w:tcPr>
          <w:p w14:paraId="456D223A"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38,029</w:t>
            </w:r>
          </w:p>
        </w:tc>
        <w:tc>
          <w:tcPr>
            <w:tcW w:w="0" w:type="auto"/>
            <w:hideMark/>
          </w:tcPr>
          <w:p w14:paraId="06C6EA62"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1.93</w:t>
            </w:r>
          </w:p>
        </w:tc>
      </w:tr>
      <w:tr w:rsidR="00B634C7" w:rsidRPr="001B2BDA" w14:paraId="75E00AC6" w14:textId="77777777" w:rsidTr="001B2BDA">
        <w:trPr>
          <w:trHeight w:val="392"/>
        </w:trPr>
        <w:tc>
          <w:tcPr>
            <w:tcW w:w="0" w:type="auto"/>
            <w:hideMark/>
          </w:tcPr>
          <w:p w14:paraId="47E97ED5"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9</w:t>
            </w:r>
          </w:p>
        </w:tc>
        <w:tc>
          <w:tcPr>
            <w:tcW w:w="0" w:type="auto"/>
            <w:hideMark/>
          </w:tcPr>
          <w:p w14:paraId="63B39AF3"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41,300</w:t>
            </w:r>
          </w:p>
        </w:tc>
        <w:tc>
          <w:tcPr>
            <w:tcW w:w="0" w:type="auto"/>
            <w:hideMark/>
          </w:tcPr>
          <w:p w14:paraId="7C4C59DB"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82,085</w:t>
            </w:r>
          </w:p>
        </w:tc>
        <w:tc>
          <w:tcPr>
            <w:tcW w:w="0" w:type="auto"/>
            <w:hideMark/>
          </w:tcPr>
          <w:p w14:paraId="182010E2"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40,785</w:t>
            </w:r>
          </w:p>
        </w:tc>
        <w:tc>
          <w:tcPr>
            <w:tcW w:w="0" w:type="auto"/>
            <w:hideMark/>
          </w:tcPr>
          <w:p w14:paraId="21347E5A"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1.99</w:t>
            </w:r>
          </w:p>
        </w:tc>
      </w:tr>
    </w:tbl>
    <w:p w14:paraId="2E0EC354" w14:textId="77777777" w:rsidR="00B634C7" w:rsidRPr="001B2BDA" w:rsidRDefault="00B634C7" w:rsidP="009E54DE">
      <w:pPr>
        <w:spacing w:line="276" w:lineRule="auto"/>
        <w:jc w:val="both"/>
        <w:rPr>
          <w:rFonts w:ascii="Arial" w:hAnsi="Arial" w:cs="Arial"/>
          <w:b/>
          <w:bCs/>
          <w:sz w:val="20"/>
          <w:szCs w:val="20"/>
        </w:rPr>
      </w:pPr>
    </w:p>
    <w:p w14:paraId="01E44DC0" w14:textId="36F9F3E7" w:rsidR="009C3AE2" w:rsidRPr="001B2BDA" w:rsidRDefault="009C3AE2" w:rsidP="009E54DE">
      <w:pPr>
        <w:spacing w:line="276" w:lineRule="auto"/>
        <w:jc w:val="both"/>
        <w:rPr>
          <w:rFonts w:ascii="Arial" w:hAnsi="Arial" w:cs="Arial"/>
          <w:b/>
          <w:bCs/>
          <w:sz w:val="22"/>
          <w:szCs w:val="22"/>
        </w:rPr>
      </w:pPr>
      <w:r w:rsidRPr="001B2BDA">
        <w:rPr>
          <w:rFonts w:ascii="Arial" w:hAnsi="Arial" w:cs="Arial"/>
          <w:b/>
          <w:bCs/>
          <w:sz w:val="22"/>
          <w:szCs w:val="22"/>
        </w:rPr>
        <w:t xml:space="preserve">4. </w:t>
      </w:r>
      <w:r w:rsidRPr="001B2BDA">
        <w:rPr>
          <w:rFonts w:ascii="Arial" w:hAnsi="Arial" w:cs="Arial"/>
          <w:b/>
          <w:bCs/>
          <w:caps/>
          <w:sz w:val="22"/>
          <w:szCs w:val="22"/>
        </w:rPr>
        <w:t>Conclusion</w:t>
      </w:r>
    </w:p>
    <w:p w14:paraId="2E876F9B" w14:textId="50727BB5" w:rsidR="009C3AE2" w:rsidRDefault="009C3AE2" w:rsidP="009E54DE">
      <w:pPr>
        <w:spacing w:line="276" w:lineRule="auto"/>
        <w:jc w:val="both"/>
        <w:rPr>
          <w:rFonts w:ascii="Arial" w:hAnsi="Arial" w:cs="Arial"/>
          <w:sz w:val="20"/>
          <w:szCs w:val="20"/>
        </w:rPr>
      </w:pPr>
      <w:r w:rsidRPr="001B2BDA">
        <w:rPr>
          <w:rFonts w:ascii="Arial" w:hAnsi="Arial" w:cs="Arial"/>
          <w:sz w:val="20"/>
          <w:szCs w:val="20"/>
        </w:rPr>
        <w:t>The study conclusively demonstrates that the integration of conventional urea with foliar sprays of nano urea significantly enhances the growth, yield, and profitability of barley. Among all treatments, T</w:t>
      </w:r>
      <w:r w:rsidRPr="001B2BDA">
        <w:rPr>
          <w:rFonts w:ascii="Cambria Math" w:hAnsi="Cambria Math" w:cs="Cambria Math"/>
          <w:sz w:val="20"/>
          <w:szCs w:val="20"/>
        </w:rPr>
        <w:t>₃</w:t>
      </w:r>
      <w:r w:rsidRPr="001B2BDA">
        <w:rPr>
          <w:rFonts w:ascii="Arial" w:hAnsi="Arial" w:cs="Arial"/>
          <w:sz w:val="20"/>
          <w:szCs w:val="20"/>
        </w:rPr>
        <w:t xml:space="preserve"> [100% recommended N (80 kg ha</w:t>
      </w:r>
      <w:r w:rsidRPr="001B2BDA">
        <w:rPr>
          <w:rFonts w:ascii="Cambria Math" w:hAnsi="Cambria Math" w:cs="Cambria Math"/>
          <w:sz w:val="20"/>
          <w:szCs w:val="20"/>
        </w:rPr>
        <w:t>⁻</w:t>
      </w:r>
      <w:r w:rsidRPr="001B2BDA">
        <w:rPr>
          <w:rFonts w:ascii="Arial" w:hAnsi="Arial" w:cs="Arial"/>
          <w:sz w:val="20"/>
          <w:szCs w:val="20"/>
        </w:rPr>
        <w:t>¹) combined with three foliar sprays of nano urea at tillering, jointing, and booting stages] is the most effective strategy for maximizing barley production in the Chitrakoot region. However, for farmers aiming to reduce conventional fertilizer use, T</w:t>
      </w:r>
      <w:r w:rsidRPr="001B2BDA">
        <w:rPr>
          <w:rFonts w:ascii="Cambria Math" w:hAnsi="Cambria Math" w:cs="Cambria Math"/>
          <w:sz w:val="20"/>
          <w:szCs w:val="20"/>
        </w:rPr>
        <w:t>₆</w:t>
      </w:r>
      <w:r w:rsidRPr="001B2BDA">
        <w:rPr>
          <w:rFonts w:ascii="Arial" w:hAnsi="Arial" w:cs="Arial"/>
          <w:sz w:val="20"/>
          <w:szCs w:val="20"/>
        </w:rPr>
        <w:t xml:space="preserve"> [75</w:t>
      </w:r>
      <w:r w:rsidR="00B634C7" w:rsidRPr="001B2BDA">
        <w:rPr>
          <w:rFonts w:ascii="Arial" w:hAnsi="Arial" w:cs="Arial"/>
          <w:sz w:val="20"/>
          <w:szCs w:val="20"/>
        </w:rPr>
        <w:t xml:space="preserve"> </w:t>
      </w:r>
      <w:r w:rsidRPr="001B2BDA">
        <w:rPr>
          <w:rFonts w:ascii="Arial" w:hAnsi="Arial" w:cs="Arial"/>
          <w:sz w:val="20"/>
          <w:szCs w:val="20"/>
        </w:rPr>
        <w:t>% N + 3 nano urea sprays (Tillering + Jointing + Booting Stage)] presents a viable and economically sustainable alternative. The adoption of nano urea technology is a step towards precision nitrogen management, ensuring higher productivity and farm income while promoting environmental sustainability.</w:t>
      </w:r>
    </w:p>
    <w:p w14:paraId="5300B867" w14:textId="5DAF259A" w:rsidR="008A38E1" w:rsidRDefault="008A38E1" w:rsidP="009E54DE">
      <w:pPr>
        <w:spacing w:line="276" w:lineRule="auto"/>
        <w:jc w:val="both"/>
        <w:rPr>
          <w:rFonts w:ascii="Arial" w:hAnsi="Arial" w:cs="Arial"/>
          <w:sz w:val="20"/>
          <w:szCs w:val="20"/>
        </w:rPr>
      </w:pPr>
    </w:p>
    <w:p w14:paraId="68897BA6" w14:textId="77777777" w:rsidR="008A38E1" w:rsidRPr="002A04C2" w:rsidRDefault="008A38E1" w:rsidP="008A38E1">
      <w:pPr>
        <w:keepNext/>
        <w:keepLines/>
        <w:spacing w:before="120" w:after="120" w:line="360" w:lineRule="auto"/>
        <w:jc w:val="both"/>
        <w:outlineLvl w:val="1"/>
        <w:rPr>
          <w:rFonts w:ascii="Times New Roman" w:eastAsia="Times New Roman" w:hAnsi="Times New Roman" w:cs="Times New Roman"/>
          <w:b/>
          <w:bCs/>
          <w:kern w:val="0"/>
          <w:highlight w:val="yellow"/>
          <w:lang w:val="en-GB" w:eastAsia="en-IN"/>
          <w14:ligatures w14:val="none"/>
        </w:rPr>
      </w:pPr>
      <w:bookmarkStart w:id="0" w:name="_Hlk218867759"/>
      <w:bookmarkStart w:id="1" w:name="_Hlk219125673"/>
      <w:r w:rsidRPr="002A04C2">
        <w:rPr>
          <w:rFonts w:ascii="Times New Roman" w:eastAsia="Times New Roman" w:hAnsi="Times New Roman" w:cs="Times New Roman"/>
          <w:b/>
          <w:bCs/>
          <w:kern w:val="0"/>
          <w:highlight w:val="yellow"/>
          <w:lang w:val="en-GB" w:eastAsia="en-IN"/>
          <w14:ligatures w14:val="none"/>
        </w:rPr>
        <w:t>Disclaimer (Artificial intelligence)</w:t>
      </w:r>
    </w:p>
    <w:p w14:paraId="7D598996" w14:textId="77777777" w:rsidR="008A38E1" w:rsidRPr="008A38E1" w:rsidRDefault="008A38E1" w:rsidP="008A38E1">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8A38E1">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8A38E1">
        <w:rPr>
          <w:rFonts w:ascii="Times New Roman" w:eastAsia="Times New Roman" w:hAnsi="Times New Roman" w:cs="Times New Roman"/>
          <w:bCs/>
          <w:kern w:val="0"/>
          <w:lang w:val="en-GB" w:eastAsia="en-IN"/>
          <w14:ligatures w14:val="none"/>
        </w:rPr>
        <w:t xml:space="preserve"> </w:t>
      </w:r>
      <w:bookmarkStart w:id="2" w:name="_GoBack"/>
      <w:bookmarkEnd w:id="2"/>
    </w:p>
    <w:bookmarkEnd w:id="0"/>
    <w:p w14:paraId="6F002A1D" w14:textId="77777777" w:rsidR="008A38E1" w:rsidRPr="008A38E1" w:rsidRDefault="008A38E1" w:rsidP="008A38E1">
      <w:pPr>
        <w:spacing w:after="200" w:line="276" w:lineRule="auto"/>
        <w:rPr>
          <w:rFonts w:ascii="Calibri" w:eastAsia="Calibri" w:hAnsi="Calibri" w:cs="Times New Roman"/>
          <w:kern w:val="0"/>
          <w:sz w:val="28"/>
          <w:szCs w:val="22"/>
          <w:lang w:val="en-GB"/>
          <w14:ligatures w14:val="none"/>
        </w:rPr>
      </w:pPr>
    </w:p>
    <w:bookmarkEnd w:id="1"/>
    <w:p w14:paraId="23426B26" w14:textId="3C53E234" w:rsidR="008A38E1" w:rsidRDefault="008A38E1" w:rsidP="009E54DE">
      <w:pPr>
        <w:spacing w:line="276" w:lineRule="auto"/>
        <w:jc w:val="both"/>
        <w:rPr>
          <w:rFonts w:ascii="Arial" w:hAnsi="Arial" w:cs="Arial"/>
          <w:sz w:val="20"/>
          <w:szCs w:val="20"/>
        </w:rPr>
      </w:pPr>
    </w:p>
    <w:p w14:paraId="7919CB8A" w14:textId="7CCD7FDE" w:rsidR="002621CF" w:rsidRDefault="002621CF" w:rsidP="009E54DE">
      <w:pPr>
        <w:spacing w:line="276" w:lineRule="auto"/>
        <w:jc w:val="both"/>
        <w:rPr>
          <w:rFonts w:ascii="Arial" w:hAnsi="Arial" w:cs="Arial"/>
          <w:sz w:val="20"/>
          <w:szCs w:val="20"/>
        </w:rPr>
      </w:pPr>
    </w:p>
    <w:p w14:paraId="72AF6839" w14:textId="77777777" w:rsidR="002621CF" w:rsidRDefault="002621CF" w:rsidP="009E54DE">
      <w:pPr>
        <w:spacing w:line="276" w:lineRule="auto"/>
        <w:jc w:val="both"/>
        <w:rPr>
          <w:rFonts w:ascii="Arial" w:hAnsi="Arial" w:cs="Arial"/>
          <w:sz w:val="20"/>
          <w:szCs w:val="20"/>
        </w:rPr>
      </w:pPr>
    </w:p>
    <w:p w14:paraId="3339E439" w14:textId="77777777" w:rsidR="00D247E5" w:rsidRDefault="00D247E5" w:rsidP="009E54DE">
      <w:pPr>
        <w:spacing w:line="276" w:lineRule="auto"/>
        <w:jc w:val="both"/>
        <w:rPr>
          <w:rFonts w:ascii="Arial" w:hAnsi="Arial" w:cs="Arial"/>
          <w:sz w:val="20"/>
          <w:szCs w:val="20"/>
        </w:rPr>
      </w:pPr>
    </w:p>
    <w:p w14:paraId="1CD15146" w14:textId="77777777" w:rsidR="009C3AE2" w:rsidRPr="001B2BDA" w:rsidRDefault="009C3AE2" w:rsidP="009E54DE">
      <w:pPr>
        <w:spacing w:line="276" w:lineRule="auto"/>
        <w:jc w:val="both"/>
        <w:rPr>
          <w:rFonts w:ascii="Arial" w:hAnsi="Arial" w:cs="Arial"/>
          <w:b/>
          <w:bCs/>
          <w:sz w:val="22"/>
          <w:szCs w:val="22"/>
        </w:rPr>
      </w:pPr>
      <w:r w:rsidRPr="001B2BDA">
        <w:rPr>
          <w:rFonts w:ascii="Arial" w:hAnsi="Arial" w:cs="Arial"/>
          <w:b/>
          <w:bCs/>
          <w:sz w:val="22"/>
          <w:szCs w:val="22"/>
        </w:rPr>
        <w:t>5. References</w:t>
      </w:r>
    </w:p>
    <w:p w14:paraId="7DE147EE"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Bhattacharyya, R., Bhatia, A., Ghosh, B.N., Santra, P., Mandal, D., Kumar, G., ... &amp; Chaudhari, S.K. (2023). Soil degradation and mitigation in agricultural lands in the Indian Anthropocene. </w:t>
      </w:r>
      <w:r w:rsidRPr="00DB222E">
        <w:rPr>
          <w:rFonts w:ascii="Arial" w:hAnsi="Arial" w:cs="Arial"/>
          <w:i/>
          <w:iCs/>
          <w:sz w:val="20"/>
          <w:szCs w:val="20"/>
        </w:rPr>
        <w:t>European Journal of Soil Science</w:t>
      </w:r>
      <w:r w:rsidRPr="00DB222E">
        <w:rPr>
          <w:rFonts w:ascii="Arial" w:hAnsi="Arial" w:cs="Arial"/>
          <w:sz w:val="20"/>
          <w:szCs w:val="20"/>
        </w:rPr>
        <w:t>, 74(4), e13388.</w:t>
      </w:r>
    </w:p>
    <w:p w14:paraId="46917091"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Cantarella, H., Otto, R., Soares, J.R., &amp; de Brito Silva, A.G. (2018). Agronomic efficiency of NBPT as a urease inhibitor: A review. </w:t>
      </w:r>
      <w:r w:rsidRPr="00DB222E">
        <w:rPr>
          <w:rFonts w:ascii="Arial" w:hAnsi="Arial" w:cs="Arial"/>
          <w:i/>
          <w:iCs/>
          <w:sz w:val="20"/>
          <w:szCs w:val="20"/>
        </w:rPr>
        <w:t>Journal of advanced research</w:t>
      </w:r>
      <w:r w:rsidRPr="00DB222E">
        <w:rPr>
          <w:rFonts w:ascii="Arial" w:hAnsi="Arial" w:cs="Arial"/>
          <w:sz w:val="20"/>
          <w:szCs w:val="20"/>
        </w:rPr>
        <w:t>, 13, 19-27.</w:t>
      </w:r>
    </w:p>
    <w:p w14:paraId="5498554C"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Chen, Z., Li, L., Halford, N.G., Xu, H., Huang, L., Gao, R., ... &amp; Liu, C. (2022). Advances in barley breeding for improving nitrogen use efficiency</w:t>
      </w:r>
      <w:r w:rsidRPr="00DB222E">
        <w:rPr>
          <w:rFonts w:ascii="Arial" w:hAnsi="Arial" w:cs="Arial"/>
          <w:i/>
          <w:iCs/>
          <w:sz w:val="20"/>
          <w:szCs w:val="20"/>
        </w:rPr>
        <w:t>. Agronomy</w:t>
      </w:r>
      <w:r w:rsidRPr="00DB222E">
        <w:rPr>
          <w:rFonts w:ascii="Arial" w:hAnsi="Arial" w:cs="Arial"/>
          <w:sz w:val="20"/>
          <w:szCs w:val="20"/>
        </w:rPr>
        <w:t>, 12(7), 1682.</w:t>
      </w:r>
    </w:p>
    <w:p w14:paraId="4E409C9D" w14:textId="3B66A854" w:rsidR="003462E3" w:rsidRPr="00DB222E" w:rsidRDefault="003462E3" w:rsidP="003462E3">
      <w:pPr>
        <w:numPr>
          <w:ilvl w:val="0"/>
          <w:numId w:val="1"/>
        </w:numPr>
        <w:spacing w:line="276" w:lineRule="auto"/>
        <w:jc w:val="both"/>
        <w:rPr>
          <w:rFonts w:ascii="Arial" w:hAnsi="Arial" w:cs="Arial"/>
          <w:sz w:val="20"/>
          <w:szCs w:val="20"/>
          <w:highlight w:val="yellow"/>
        </w:rPr>
      </w:pPr>
      <w:proofErr w:type="spellStart"/>
      <w:r w:rsidRPr="00DB222E">
        <w:rPr>
          <w:rFonts w:ascii="Arial" w:hAnsi="Arial" w:cs="Arial"/>
          <w:sz w:val="20"/>
          <w:szCs w:val="20"/>
          <w:highlight w:val="yellow"/>
        </w:rPr>
        <w:t>Dimpka</w:t>
      </w:r>
      <w:proofErr w:type="spellEnd"/>
      <w:r w:rsidRPr="00DB222E">
        <w:rPr>
          <w:rFonts w:ascii="Arial" w:hAnsi="Arial" w:cs="Arial"/>
          <w:sz w:val="20"/>
          <w:szCs w:val="20"/>
          <w:highlight w:val="yellow"/>
        </w:rPr>
        <w:t xml:space="preserve">, C.O., &amp; </w:t>
      </w:r>
      <w:proofErr w:type="spellStart"/>
      <w:r w:rsidRPr="00DB222E">
        <w:rPr>
          <w:rFonts w:ascii="Arial" w:hAnsi="Arial" w:cs="Arial"/>
          <w:sz w:val="20"/>
          <w:szCs w:val="20"/>
          <w:highlight w:val="yellow"/>
        </w:rPr>
        <w:t>Bindraban</w:t>
      </w:r>
      <w:proofErr w:type="spellEnd"/>
      <w:r w:rsidRPr="00DB222E">
        <w:rPr>
          <w:rFonts w:ascii="Arial" w:hAnsi="Arial" w:cs="Arial"/>
          <w:sz w:val="20"/>
          <w:szCs w:val="20"/>
          <w:highlight w:val="yellow"/>
        </w:rPr>
        <w:t xml:space="preserve">, P.S. (2018). Nano fertilizers: New products for the industry. </w:t>
      </w:r>
      <w:r w:rsidRPr="00DB222E">
        <w:rPr>
          <w:rFonts w:ascii="Arial" w:hAnsi="Arial" w:cs="Arial"/>
          <w:i/>
          <w:iCs/>
          <w:sz w:val="20"/>
          <w:szCs w:val="20"/>
          <w:highlight w:val="yellow"/>
        </w:rPr>
        <w:t>Journal of Agricultural and Food Chemistry</w:t>
      </w:r>
      <w:r w:rsidRPr="00DB222E">
        <w:rPr>
          <w:rFonts w:ascii="Arial" w:hAnsi="Arial" w:cs="Arial"/>
          <w:sz w:val="20"/>
          <w:szCs w:val="20"/>
          <w:highlight w:val="yellow"/>
        </w:rPr>
        <w:t>, 66(26), 6462–6473.</w:t>
      </w:r>
    </w:p>
    <w:p w14:paraId="7DC581CF" w14:textId="2F932A15" w:rsidR="003462E3" w:rsidRPr="00DB222E" w:rsidRDefault="003462E3" w:rsidP="003462E3">
      <w:pPr>
        <w:numPr>
          <w:ilvl w:val="0"/>
          <w:numId w:val="1"/>
        </w:numPr>
        <w:spacing w:line="276" w:lineRule="auto"/>
        <w:jc w:val="both"/>
        <w:rPr>
          <w:rFonts w:ascii="Arial" w:hAnsi="Arial" w:cs="Arial"/>
          <w:sz w:val="20"/>
          <w:szCs w:val="20"/>
          <w:highlight w:val="yellow"/>
        </w:rPr>
      </w:pPr>
      <w:proofErr w:type="spellStart"/>
      <w:r w:rsidRPr="00DB222E">
        <w:rPr>
          <w:rFonts w:ascii="Arial" w:hAnsi="Arial" w:cs="Arial"/>
          <w:sz w:val="20"/>
          <w:szCs w:val="20"/>
          <w:highlight w:val="yellow"/>
        </w:rPr>
        <w:t>Dimkpa</w:t>
      </w:r>
      <w:proofErr w:type="spellEnd"/>
      <w:r w:rsidRPr="00DB222E">
        <w:rPr>
          <w:rFonts w:ascii="Arial" w:hAnsi="Arial" w:cs="Arial"/>
          <w:sz w:val="20"/>
          <w:szCs w:val="20"/>
          <w:highlight w:val="yellow"/>
        </w:rPr>
        <w:t xml:space="preserve">, C. O., </w:t>
      </w:r>
      <w:proofErr w:type="spellStart"/>
      <w:r w:rsidRPr="00DB222E">
        <w:rPr>
          <w:rFonts w:ascii="Arial" w:hAnsi="Arial" w:cs="Arial"/>
          <w:sz w:val="20"/>
          <w:szCs w:val="20"/>
          <w:highlight w:val="yellow"/>
        </w:rPr>
        <w:t>Fugice</w:t>
      </w:r>
      <w:proofErr w:type="spellEnd"/>
      <w:r w:rsidRPr="00DB222E">
        <w:rPr>
          <w:rFonts w:ascii="Arial" w:hAnsi="Arial" w:cs="Arial"/>
          <w:sz w:val="20"/>
          <w:szCs w:val="20"/>
          <w:highlight w:val="yellow"/>
        </w:rPr>
        <w:t>, J., Singh, U., &amp; Lewis, T. D. (2020). Development of fertilizers for enhanced nitrogen use efficiency-trends and perspectives. Science of the Total Environment, 731, 139113.</w:t>
      </w:r>
    </w:p>
    <w:p w14:paraId="5C107406"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Garnett, T., Conn, V., &amp; Kaiser, B.N. (2009). Root based approaches to improving nitrogen use efficiency in plants. </w:t>
      </w:r>
      <w:r w:rsidRPr="00DB222E">
        <w:rPr>
          <w:rFonts w:ascii="Arial" w:hAnsi="Arial" w:cs="Arial"/>
          <w:i/>
          <w:iCs/>
          <w:sz w:val="20"/>
          <w:szCs w:val="20"/>
        </w:rPr>
        <w:t>Plant, cell &amp; environment</w:t>
      </w:r>
      <w:r w:rsidRPr="00DB222E">
        <w:rPr>
          <w:rFonts w:ascii="Arial" w:hAnsi="Arial" w:cs="Arial"/>
          <w:sz w:val="20"/>
          <w:szCs w:val="20"/>
        </w:rPr>
        <w:t>, 32(9), 1272-1283.</w:t>
      </w:r>
    </w:p>
    <w:p w14:paraId="7E3FDFAB"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Geng, L., Li, M., Zhang, G., &amp; Ye, L. (2022). Barley: a potential cereal for producing healthy and functional foods. </w:t>
      </w:r>
      <w:r w:rsidRPr="00DB222E">
        <w:rPr>
          <w:rFonts w:ascii="Arial" w:hAnsi="Arial" w:cs="Arial"/>
          <w:i/>
          <w:iCs/>
          <w:sz w:val="20"/>
          <w:szCs w:val="20"/>
        </w:rPr>
        <w:t>Food Quality and Safety</w:t>
      </w:r>
      <w:r w:rsidRPr="00DB222E">
        <w:rPr>
          <w:rFonts w:ascii="Arial" w:hAnsi="Arial" w:cs="Arial"/>
          <w:sz w:val="20"/>
          <w:szCs w:val="20"/>
        </w:rPr>
        <w:t>, 6, fyac012.</w:t>
      </w:r>
    </w:p>
    <w:p w14:paraId="7374ACFD"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Hanway, J.J; and Heidel, H. (1952). Soil analysis methods as used in Iowa State College, Soil Testing Laboratory. </w:t>
      </w:r>
      <w:r w:rsidRPr="00DB222E">
        <w:rPr>
          <w:rFonts w:ascii="Arial" w:hAnsi="Arial" w:cs="Arial"/>
          <w:i/>
          <w:iCs/>
          <w:sz w:val="20"/>
          <w:szCs w:val="20"/>
        </w:rPr>
        <w:t>Iowa Agriculture</w:t>
      </w:r>
      <w:r w:rsidRPr="00DB222E">
        <w:rPr>
          <w:rFonts w:ascii="Arial" w:hAnsi="Arial" w:cs="Arial"/>
          <w:sz w:val="20"/>
          <w:szCs w:val="20"/>
        </w:rPr>
        <w:t>, 54, 1-31.</w:t>
      </w:r>
    </w:p>
    <w:p w14:paraId="5E1D4824"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Hasan, B.K., &amp; Saad, T.M. (2019). Effect of nano biological and mineral fertilizers on growth and yield of wheat (</w:t>
      </w:r>
      <w:r w:rsidRPr="00DB222E">
        <w:rPr>
          <w:rFonts w:ascii="Arial" w:hAnsi="Arial" w:cs="Arial"/>
          <w:i/>
          <w:iCs/>
          <w:sz w:val="20"/>
          <w:szCs w:val="20"/>
        </w:rPr>
        <w:t>Triticum aestivum</w:t>
      </w:r>
      <w:r w:rsidRPr="00DB222E">
        <w:rPr>
          <w:rFonts w:ascii="Arial" w:hAnsi="Arial" w:cs="Arial"/>
          <w:sz w:val="20"/>
          <w:szCs w:val="20"/>
        </w:rPr>
        <w:t xml:space="preserve"> L.). </w:t>
      </w:r>
      <w:r w:rsidRPr="00DB222E">
        <w:rPr>
          <w:rFonts w:ascii="Arial" w:hAnsi="Arial" w:cs="Arial"/>
          <w:i/>
          <w:iCs/>
          <w:sz w:val="20"/>
          <w:szCs w:val="20"/>
        </w:rPr>
        <w:t>Indian Journal of Ecology</w:t>
      </w:r>
      <w:r w:rsidRPr="00DB222E">
        <w:rPr>
          <w:rFonts w:ascii="Arial" w:hAnsi="Arial" w:cs="Arial"/>
          <w:sz w:val="20"/>
          <w:szCs w:val="20"/>
        </w:rPr>
        <w:t>, 46(8), 97-101.</w:t>
      </w:r>
    </w:p>
    <w:p w14:paraId="24656C04"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Idehen, E., Tang, Y., &amp; Sang, S. (2017). Bioactive phytochemicals in barley. </w:t>
      </w:r>
      <w:r w:rsidRPr="00DB222E">
        <w:rPr>
          <w:rFonts w:ascii="Arial" w:hAnsi="Arial" w:cs="Arial"/>
          <w:i/>
          <w:iCs/>
          <w:sz w:val="20"/>
          <w:szCs w:val="20"/>
        </w:rPr>
        <w:t>Journal of food and drug analysis</w:t>
      </w:r>
      <w:r w:rsidRPr="00DB222E">
        <w:rPr>
          <w:rFonts w:ascii="Arial" w:hAnsi="Arial" w:cs="Arial"/>
          <w:sz w:val="20"/>
          <w:szCs w:val="20"/>
        </w:rPr>
        <w:t>, 25(1), 148-161.</w:t>
      </w:r>
    </w:p>
    <w:p w14:paraId="61ED8E3F"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Jackson, M.L. (1973). Soil chemical analysis. Prentice Hall of India Pvt. Ltd, New Delhi.</w:t>
      </w:r>
    </w:p>
    <w:p w14:paraId="7176FAF3"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Javaheri, M., </w:t>
      </w:r>
      <w:proofErr w:type="spellStart"/>
      <w:r w:rsidRPr="00DB222E">
        <w:rPr>
          <w:rFonts w:ascii="Arial" w:hAnsi="Arial" w:cs="Arial"/>
          <w:sz w:val="20"/>
          <w:szCs w:val="20"/>
        </w:rPr>
        <w:t>Shiranirad</w:t>
      </w:r>
      <w:proofErr w:type="spellEnd"/>
      <w:r w:rsidRPr="00DB222E">
        <w:rPr>
          <w:rFonts w:ascii="Arial" w:hAnsi="Arial" w:cs="Arial"/>
          <w:sz w:val="20"/>
          <w:szCs w:val="20"/>
        </w:rPr>
        <w:t xml:space="preserve">, A.H., </w:t>
      </w:r>
      <w:proofErr w:type="spellStart"/>
      <w:r w:rsidRPr="00DB222E">
        <w:rPr>
          <w:rFonts w:ascii="Arial" w:hAnsi="Arial" w:cs="Arial"/>
          <w:sz w:val="20"/>
          <w:szCs w:val="20"/>
        </w:rPr>
        <w:t>Daneshian</w:t>
      </w:r>
      <w:proofErr w:type="spellEnd"/>
      <w:r w:rsidRPr="00DB222E">
        <w:rPr>
          <w:rFonts w:ascii="Arial" w:hAnsi="Arial" w:cs="Arial"/>
          <w:sz w:val="20"/>
          <w:szCs w:val="20"/>
        </w:rPr>
        <w:t xml:space="preserve">, J., Amiri, E. and </w:t>
      </w:r>
      <w:proofErr w:type="spellStart"/>
      <w:r w:rsidRPr="00DB222E">
        <w:rPr>
          <w:rFonts w:ascii="Arial" w:hAnsi="Arial" w:cs="Arial"/>
          <w:sz w:val="20"/>
          <w:szCs w:val="20"/>
        </w:rPr>
        <w:t>Saifzadeh</w:t>
      </w:r>
      <w:proofErr w:type="spellEnd"/>
      <w:r w:rsidRPr="00DB222E">
        <w:rPr>
          <w:rFonts w:ascii="Arial" w:hAnsi="Arial" w:cs="Arial"/>
          <w:sz w:val="20"/>
          <w:szCs w:val="20"/>
        </w:rPr>
        <w:t>, S. (2014). Evaluation of chemical and organic nitrogen sources on yield and yield component of canola (</w:t>
      </w:r>
      <w:r w:rsidRPr="00DB222E">
        <w:rPr>
          <w:rFonts w:ascii="Arial" w:hAnsi="Arial" w:cs="Arial"/>
          <w:i/>
          <w:iCs/>
          <w:sz w:val="20"/>
          <w:szCs w:val="20"/>
        </w:rPr>
        <w:t>Brassica napus</w:t>
      </w:r>
      <w:r w:rsidRPr="00DB222E">
        <w:rPr>
          <w:rFonts w:ascii="Arial" w:hAnsi="Arial" w:cs="Arial"/>
          <w:sz w:val="20"/>
          <w:szCs w:val="20"/>
        </w:rPr>
        <w:t xml:space="preserve"> L.) cultivars. </w:t>
      </w:r>
      <w:r w:rsidRPr="00DB222E">
        <w:rPr>
          <w:rFonts w:ascii="Arial" w:hAnsi="Arial" w:cs="Arial"/>
          <w:i/>
          <w:iCs/>
          <w:sz w:val="20"/>
          <w:szCs w:val="20"/>
        </w:rPr>
        <w:t>International Journal of Biosciences</w:t>
      </w:r>
      <w:r w:rsidRPr="00DB222E">
        <w:rPr>
          <w:rFonts w:ascii="Arial" w:hAnsi="Arial" w:cs="Arial"/>
          <w:sz w:val="20"/>
          <w:szCs w:val="20"/>
        </w:rPr>
        <w:t>, 5, 47-54.</w:t>
      </w:r>
    </w:p>
    <w:p w14:paraId="7C8623FA" w14:textId="77777777" w:rsidR="009C3AE2" w:rsidRPr="00DB222E" w:rsidRDefault="009C3AE2" w:rsidP="009E54DE">
      <w:pPr>
        <w:numPr>
          <w:ilvl w:val="0"/>
          <w:numId w:val="1"/>
        </w:numPr>
        <w:spacing w:line="276" w:lineRule="auto"/>
        <w:jc w:val="both"/>
        <w:rPr>
          <w:rFonts w:ascii="Arial" w:hAnsi="Arial" w:cs="Arial"/>
          <w:sz w:val="20"/>
          <w:szCs w:val="20"/>
        </w:rPr>
      </w:pPr>
      <w:proofErr w:type="spellStart"/>
      <w:r w:rsidRPr="00DB222E">
        <w:rPr>
          <w:rFonts w:ascii="Arial" w:hAnsi="Arial" w:cs="Arial"/>
          <w:sz w:val="20"/>
          <w:szCs w:val="20"/>
        </w:rPr>
        <w:t>Kannoj</w:t>
      </w:r>
      <w:proofErr w:type="spellEnd"/>
      <w:r w:rsidRPr="00DB222E">
        <w:rPr>
          <w:rFonts w:ascii="Arial" w:hAnsi="Arial" w:cs="Arial"/>
          <w:sz w:val="20"/>
          <w:szCs w:val="20"/>
        </w:rPr>
        <w:t>, J., Jain, D., Tomar, M., Patidar, R., &amp; Choudhary, R. (2022). Effect of nano urea vs conventional urea on the nutrient content, uptake and economics of black wheat (</w:t>
      </w:r>
      <w:r w:rsidRPr="00DB222E">
        <w:rPr>
          <w:rFonts w:ascii="Arial" w:hAnsi="Arial" w:cs="Arial"/>
          <w:i/>
          <w:iCs/>
          <w:sz w:val="20"/>
          <w:szCs w:val="20"/>
        </w:rPr>
        <w:t>Triticum aestivum</w:t>
      </w:r>
      <w:r w:rsidRPr="00DB222E">
        <w:rPr>
          <w:rFonts w:ascii="Arial" w:hAnsi="Arial" w:cs="Arial"/>
          <w:sz w:val="20"/>
          <w:szCs w:val="20"/>
        </w:rPr>
        <w:t xml:space="preserve"> L.) along with biofertilizers. </w:t>
      </w:r>
      <w:r w:rsidRPr="00DB222E">
        <w:rPr>
          <w:rFonts w:ascii="Arial" w:hAnsi="Arial" w:cs="Arial"/>
          <w:i/>
          <w:iCs/>
          <w:sz w:val="20"/>
          <w:szCs w:val="20"/>
        </w:rPr>
        <w:t>Biological Forum</w:t>
      </w:r>
      <w:r w:rsidRPr="00DB222E">
        <w:rPr>
          <w:rFonts w:ascii="Arial" w:hAnsi="Arial" w:cs="Arial"/>
          <w:sz w:val="20"/>
          <w:szCs w:val="20"/>
        </w:rPr>
        <w:t>, 14(2a), 499-504.</w:t>
      </w:r>
    </w:p>
    <w:p w14:paraId="411F16A5" w14:textId="77777777" w:rsidR="009C3AE2"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Kumar, N., Tripathi, S.C., Yadav, D.B., </w:t>
      </w:r>
      <w:proofErr w:type="spellStart"/>
      <w:r w:rsidRPr="00DB222E">
        <w:rPr>
          <w:rFonts w:ascii="Arial" w:hAnsi="Arial" w:cs="Arial"/>
          <w:sz w:val="20"/>
          <w:szCs w:val="20"/>
        </w:rPr>
        <w:t>Samota</w:t>
      </w:r>
      <w:proofErr w:type="spellEnd"/>
      <w:r w:rsidRPr="00DB222E">
        <w:rPr>
          <w:rFonts w:ascii="Arial" w:hAnsi="Arial" w:cs="Arial"/>
          <w:sz w:val="20"/>
          <w:szCs w:val="20"/>
        </w:rPr>
        <w:t xml:space="preserve">, S.R., Venkatesh, K., Sareen, S., &amp; Singh, G. (2023). Boosting wheat yield, profitability and NUE with </w:t>
      </w:r>
      <w:proofErr w:type="spellStart"/>
      <w:r w:rsidRPr="00DB222E">
        <w:rPr>
          <w:rFonts w:ascii="Arial" w:hAnsi="Arial" w:cs="Arial"/>
          <w:sz w:val="20"/>
          <w:szCs w:val="20"/>
        </w:rPr>
        <w:t>prilled</w:t>
      </w:r>
      <w:proofErr w:type="spellEnd"/>
      <w:r w:rsidRPr="00DB222E">
        <w:rPr>
          <w:rFonts w:ascii="Arial" w:hAnsi="Arial" w:cs="Arial"/>
          <w:sz w:val="20"/>
          <w:szCs w:val="20"/>
        </w:rPr>
        <w:t xml:space="preserve"> and </w:t>
      </w:r>
      <w:proofErr w:type="spellStart"/>
      <w:r w:rsidRPr="00DB222E">
        <w:rPr>
          <w:rFonts w:ascii="Arial" w:hAnsi="Arial" w:cs="Arial"/>
          <w:sz w:val="20"/>
          <w:szCs w:val="20"/>
        </w:rPr>
        <w:t>nano</w:t>
      </w:r>
      <w:proofErr w:type="spellEnd"/>
      <w:r w:rsidRPr="00DB222E">
        <w:rPr>
          <w:rFonts w:ascii="Arial" w:hAnsi="Arial" w:cs="Arial"/>
          <w:sz w:val="20"/>
          <w:szCs w:val="20"/>
        </w:rPr>
        <w:t xml:space="preserve"> urea in conservation tillage. </w:t>
      </w:r>
      <w:r w:rsidRPr="00DB222E">
        <w:rPr>
          <w:rFonts w:ascii="Arial" w:hAnsi="Arial" w:cs="Arial"/>
          <w:i/>
          <w:iCs/>
          <w:sz w:val="20"/>
          <w:szCs w:val="20"/>
        </w:rPr>
        <w:t>Scientific Reports</w:t>
      </w:r>
      <w:r w:rsidRPr="00DB222E">
        <w:rPr>
          <w:rFonts w:ascii="Arial" w:hAnsi="Arial" w:cs="Arial"/>
          <w:sz w:val="20"/>
          <w:szCs w:val="20"/>
        </w:rPr>
        <w:t>, 13(1), 18073.</w:t>
      </w:r>
    </w:p>
    <w:p w14:paraId="348FC972" w14:textId="77777777" w:rsidR="00CE2AC1" w:rsidRPr="00CE2AC1" w:rsidRDefault="00CE2AC1" w:rsidP="00CE2AC1">
      <w:pPr>
        <w:pStyle w:val="ListParagraph"/>
        <w:numPr>
          <w:ilvl w:val="0"/>
          <w:numId w:val="1"/>
        </w:numPr>
        <w:rPr>
          <w:rFonts w:ascii="Arial" w:hAnsi="Arial" w:cs="Arial"/>
          <w:sz w:val="20"/>
          <w:szCs w:val="20"/>
          <w:highlight w:val="yellow"/>
          <w:lang w:val="en-GB"/>
        </w:rPr>
      </w:pPr>
      <w:r w:rsidRPr="00CE2AC1">
        <w:rPr>
          <w:rFonts w:ascii="Arial" w:hAnsi="Arial" w:cs="Arial"/>
          <w:sz w:val="20"/>
          <w:szCs w:val="20"/>
          <w:highlight w:val="yellow"/>
          <w:lang w:val="en-GB"/>
        </w:rPr>
        <w:t xml:space="preserve">Kumar, N., Tripathi, S. C., Yadav, D. B., </w:t>
      </w:r>
      <w:proofErr w:type="spellStart"/>
      <w:r w:rsidRPr="00CE2AC1">
        <w:rPr>
          <w:rFonts w:ascii="Arial" w:hAnsi="Arial" w:cs="Arial"/>
          <w:sz w:val="20"/>
          <w:szCs w:val="20"/>
          <w:highlight w:val="yellow"/>
          <w:lang w:val="en-GB"/>
        </w:rPr>
        <w:t>Samota</w:t>
      </w:r>
      <w:proofErr w:type="spellEnd"/>
      <w:r w:rsidRPr="00CE2AC1">
        <w:rPr>
          <w:rFonts w:ascii="Arial" w:hAnsi="Arial" w:cs="Arial"/>
          <w:sz w:val="20"/>
          <w:szCs w:val="20"/>
          <w:highlight w:val="yellow"/>
          <w:lang w:val="en-GB"/>
        </w:rPr>
        <w:t>, S. R., Venkatesh, K., &amp; Sareen, S. (2024). Efficient nitrogen management in wheat through a combination of conventional and nano urea with optimized methods and timing. Journal of Plant Nutrition, 47(10), 1630-1649.</w:t>
      </w:r>
    </w:p>
    <w:p w14:paraId="60B49646"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lastRenderedPageBreak/>
        <w:t xml:space="preserve">Lateef, A., Nazir, R., Jamil, N., Alam, S., Shah, R., Khan, M.N., &amp; Saleem, M. (2016). Synthesis and characterization of zeolite based nano–composite: An environment friendly slow release fertilizer. </w:t>
      </w:r>
      <w:r w:rsidRPr="00DB222E">
        <w:rPr>
          <w:rFonts w:ascii="Arial" w:hAnsi="Arial" w:cs="Arial"/>
          <w:i/>
          <w:iCs/>
          <w:sz w:val="20"/>
          <w:szCs w:val="20"/>
        </w:rPr>
        <w:t>Microporous and Mesoporous Materials</w:t>
      </w:r>
      <w:r w:rsidRPr="00DB222E">
        <w:rPr>
          <w:rFonts w:ascii="Arial" w:hAnsi="Arial" w:cs="Arial"/>
          <w:sz w:val="20"/>
          <w:szCs w:val="20"/>
        </w:rPr>
        <w:t>, 232, 174-183.</w:t>
      </w:r>
    </w:p>
    <w:p w14:paraId="0AF5EF92"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Manikandan, A., &amp; Subramanian, K.S. (2016). Evaluation of </w:t>
      </w:r>
      <w:proofErr w:type="gramStart"/>
      <w:r w:rsidRPr="00DB222E">
        <w:rPr>
          <w:rFonts w:ascii="Arial" w:hAnsi="Arial" w:cs="Arial"/>
          <w:sz w:val="20"/>
          <w:szCs w:val="20"/>
        </w:rPr>
        <w:t>zeolite based</w:t>
      </w:r>
      <w:proofErr w:type="gramEnd"/>
      <w:r w:rsidRPr="00DB222E">
        <w:rPr>
          <w:rFonts w:ascii="Arial" w:hAnsi="Arial" w:cs="Arial"/>
          <w:sz w:val="20"/>
          <w:szCs w:val="20"/>
        </w:rPr>
        <w:t xml:space="preserve"> nitrogen nano-fertilizers on maize growth, yield and quality on </w:t>
      </w:r>
      <w:proofErr w:type="spellStart"/>
      <w:r w:rsidRPr="00DB222E">
        <w:rPr>
          <w:rFonts w:ascii="Arial" w:hAnsi="Arial" w:cs="Arial"/>
          <w:sz w:val="20"/>
          <w:szCs w:val="20"/>
        </w:rPr>
        <w:t>inceptisols</w:t>
      </w:r>
      <w:proofErr w:type="spellEnd"/>
      <w:r w:rsidRPr="00DB222E">
        <w:rPr>
          <w:rFonts w:ascii="Arial" w:hAnsi="Arial" w:cs="Arial"/>
          <w:sz w:val="20"/>
          <w:szCs w:val="20"/>
        </w:rPr>
        <w:t xml:space="preserve"> and </w:t>
      </w:r>
      <w:proofErr w:type="spellStart"/>
      <w:r w:rsidRPr="00DB222E">
        <w:rPr>
          <w:rFonts w:ascii="Arial" w:hAnsi="Arial" w:cs="Arial"/>
          <w:sz w:val="20"/>
          <w:szCs w:val="20"/>
        </w:rPr>
        <w:t>alfisols</w:t>
      </w:r>
      <w:proofErr w:type="spellEnd"/>
      <w:r w:rsidRPr="00DB222E">
        <w:rPr>
          <w:rFonts w:ascii="Arial" w:hAnsi="Arial" w:cs="Arial"/>
          <w:sz w:val="20"/>
          <w:szCs w:val="20"/>
        </w:rPr>
        <w:t xml:space="preserve">. </w:t>
      </w:r>
      <w:r w:rsidRPr="00DB222E">
        <w:rPr>
          <w:rFonts w:ascii="Arial" w:hAnsi="Arial" w:cs="Arial"/>
          <w:i/>
          <w:iCs/>
          <w:sz w:val="20"/>
          <w:szCs w:val="20"/>
        </w:rPr>
        <w:t>International Journal of Plant &amp; Soil Science,</w:t>
      </w:r>
      <w:r w:rsidRPr="00DB222E">
        <w:rPr>
          <w:rFonts w:ascii="Arial" w:hAnsi="Arial" w:cs="Arial"/>
          <w:sz w:val="20"/>
          <w:szCs w:val="20"/>
        </w:rPr>
        <w:t xml:space="preserve"> 9(4), 1-9.</w:t>
      </w:r>
    </w:p>
    <w:p w14:paraId="17F47C59" w14:textId="77777777" w:rsidR="009C3AE2" w:rsidRPr="00DB222E" w:rsidRDefault="009C3AE2" w:rsidP="009E54DE">
      <w:pPr>
        <w:numPr>
          <w:ilvl w:val="0"/>
          <w:numId w:val="1"/>
        </w:numPr>
        <w:spacing w:line="276" w:lineRule="auto"/>
        <w:jc w:val="both"/>
        <w:rPr>
          <w:rFonts w:ascii="Arial" w:hAnsi="Arial" w:cs="Arial"/>
          <w:sz w:val="20"/>
          <w:szCs w:val="20"/>
        </w:rPr>
      </w:pPr>
      <w:proofErr w:type="spellStart"/>
      <w:r w:rsidRPr="00DB222E">
        <w:rPr>
          <w:rFonts w:ascii="Arial" w:hAnsi="Arial" w:cs="Arial"/>
          <w:sz w:val="20"/>
          <w:szCs w:val="20"/>
        </w:rPr>
        <w:t>Masclaux-Daubresse</w:t>
      </w:r>
      <w:proofErr w:type="spellEnd"/>
      <w:r w:rsidRPr="00DB222E">
        <w:rPr>
          <w:rFonts w:ascii="Arial" w:hAnsi="Arial" w:cs="Arial"/>
          <w:sz w:val="20"/>
          <w:szCs w:val="20"/>
        </w:rPr>
        <w:t xml:space="preserve">, C., Daniel-Vedele, F., </w:t>
      </w:r>
      <w:proofErr w:type="spellStart"/>
      <w:r w:rsidRPr="00DB222E">
        <w:rPr>
          <w:rFonts w:ascii="Arial" w:hAnsi="Arial" w:cs="Arial"/>
          <w:sz w:val="20"/>
          <w:szCs w:val="20"/>
        </w:rPr>
        <w:t>Dechorgnat</w:t>
      </w:r>
      <w:proofErr w:type="spellEnd"/>
      <w:r w:rsidRPr="00DB222E">
        <w:rPr>
          <w:rFonts w:ascii="Arial" w:hAnsi="Arial" w:cs="Arial"/>
          <w:sz w:val="20"/>
          <w:szCs w:val="20"/>
        </w:rPr>
        <w:t xml:space="preserve">, J., Chardon, F., </w:t>
      </w:r>
      <w:proofErr w:type="spellStart"/>
      <w:r w:rsidRPr="00DB222E">
        <w:rPr>
          <w:rFonts w:ascii="Arial" w:hAnsi="Arial" w:cs="Arial"/>
          <w:sz w:val="20"/>
          <w:szCs w:val="20"/>
        </w:rPr>
        <w:t>Gaufichon</w:t>
      </w:r>
      <w:proofErr w:type="spellEnd"/>
      <w:r w:rsidRPr="00DB222E">
        <w:rPr>
          <w:rFonts w:ascii="Arial" w:hAnsi="Arial" w:cs="Arial"/>
          <w:sz w:val="20"/>
          <w:szCs w:val="20"/>
        </w:rPr>
        <w:t xml:space="preserve">, L., &amp; Suzuki, A. (2010). Nitrogen uptake, assimilation and remobilization in plants: challenges for sustainable and productive agriculture. </w:t>
      </w:r>
      <w:r w:rsidRPr="00DB222E">
        <w:rPr>
          <w:rFonts w:ascii="Arial" w:hAnsi="Arial" w:cs="Arial"/>
          <w:i/>
          <w:iCs/>
          <w:sz w:val="20"/>
          <w:szCs w:val="20"/>
        </w:rPr>
        <w:t>Annals of botany</w:t>
      </w:r>
      <w:r w:rsidRPr="00DB222E">
        <w:rPr>
          <w:rFonts w:ascii="Arial" w:hAnsi="Arial" w:cs="Arial"/>
          <w:sz w:val="20"/>
          <w:szCs w:val="20"/>
        </w:rPr>
        <w:t>, 105(7), 1141-1157.</w:t>
      </w:r>
    </w:p>
    <w:p w14:paraId="195320AD"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Meena, K.R., Sharma, O.P., Dhaker, D.L., Sain, R.S., Yadav, A., &amp; </w:t>
      </w:r>
      <w:proofErr w:type="spellStart"/>
      <w:r w:rsidRPr="00DB222E">
        <w:rPr>
          <w:rFonts w:ascii="Arial" w:hAnsi="Arial" w:cs="Arial"/>
          <w:sz w:val="20"/>
          <w:szCs w:val="20"/>
        </w:rPr>
        <w:t>Bhamboo</w:t>
      </w:r>
      <w:proofErr w:type="spellEnd"/>
      <w:r w:rsidRPr="00DB222E">
        <w:rPr>
          <w:rFonts w:ascii="Arial" w:hAnsi="Arial" w:cs="Arial"/>
          <w:sz w:val="20"/>
          <w:szCs w:val="20"/>
        </w:rPr>
        <w:t>, K. (2024). Effect of nitrogen levels and foliar application of nano-urea on productivity of pearl millet [</w:t>
      </w:r>
      <w:r w:rsidRPr="00DB222E">
        <w:rPr>
          <w:rFonts w:ascii="Arial" w:hAnsi="Arial" w:cs="Arial"/>
          <w:i/>
          <w:iCs/>
          <w:sz w:val="20"/>
          <w:szCs w:val="20"/>
        </w:rPr>
        <w:t>Pennisetum glaucum</w:t>
      </w:r>
      <w:r w:rsidRPr="00DB222E">
        <w:rPr>
          <w:rFonts w:ascii="Arial" w:hAnsi="Arial" w:cs="Arial"/>
          <w:sz w:val="20"/>
          <w:szCs w:val="20"/>
        </w:rPr>
        <w:t xml:space="preserve"> (L.) R. Br. emend Stuntz]. </w:t>
      </w:r>
      <w:r w:rsidRPr="00DB222E">
        <w:rPr>
          <w:rFonts w:ascii="Arial" w:hAnsi="Arial" w:cs="Arial"/>
          <w:i/>
          <w:iCs/>
          <w:sz w:val="20"/>
          <w:szCs w:val="20"/>
        </w:rPr>
        <w:t>International Journal of Research in Agronomy</w:t>
      </w:r>
      <w:r w:rsidRPr="00DB222E">
        <w:rPr>
          <w:rFonts w:ascii="Arial" w:hAnsi="Arial" w:cs="Arial"/>
          <w:sz w:val="20"/>
          <w:szCs w:val="20"/>
        </w:rPr>
        <w:t>, SP-7(10), 255-258.</w:t>
      </w:r>
    </w:p>
    <w:p w14:paraId="2519451F"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Olsen, S.R, Cole, C.V., </w:t>
      </w:r>
      <w:proofErr w:type="spellStart"/>
      <w:r w:rsidRPr="00DB222E">
        <w:rPr>
          <w:rFonts w:ascii="Arial" w:hAnsi="Arial" w:cs="Arial"/>
          <w:sz w:val="20"/>
          <w:szCs w:val="20"/>
        </w:rPr>
        <w:t>Watanable</w:t>
      </w:r>
      <w:proofErr w:type="spellEnd"/>
      <w:r w:rsidRPr="00DB222E">
        <w:rPr>
          <w:rFonts w:ascii="Arial" w:hAnsi="Arial" w:cs="Arial"/>
          <w:sz w:val="20"/>
          <w:szCs w:val="20"/>
        </w:rPr>
        <w:t>, F.S. and Dean, L.A. (1954). Estimation of available phosphorous in soil by extraction with sodium bicarbonate. USDA, Cric. 930, 19-23.</w:t>
      </w:r>
    </w:p>
    <w:p w14:paraId="557D798C"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Pal, R.K., Maurya, D.K., Kumar, S., &amp; Singh, R. (2023). Assessing the influence of nano urea on the growth and yield of irrigated wheat (</w:t>
      </w:r>
      <w:r w:rsidRPr="00DB222E">
        <w:rPr>
          <w:rFonts w:ascii="Arial" w:hAnsi="Arial" w:cs="Arial"/>
          <w:i/>
          <w:iCs/>
          <w:sz w:val="20"/>
          <w:szCs w:val="20"/>
        </w:rPr>
        <w:t>Triticum aestivum</w:t>
      </w:r>
      <w:r w:rsidRPr="00DB222E">
        <w:rPr>
          <w:rFonts w:ascii="Arial" w:hAnsi="Arial" w:cs="Arial"/>
          <w:sz w:val="20"/>
          <w:szCs w:val="20"/>
        </w:rPr>
        <w:t xml:space="preserve"> L.) crop. </w:t>
      </w:r>
      <w:r w:rsidRPr="00DB222E">
        <w:rPr>
          <w:rFonts w:ascii="Arial" w:hAnsi="Arial" w:cs="Arial"/>
          <w:i/>
          <w:iCs/>
          <w:sz w:val="20"/>
          <w:szCs w:val="20"/>
        </w:rPr>
        <w:t>International Journal of Environment and Climate Change</w:t>
      </w:r>
      <w:r w:rsidRPr="00DB222E">
        <w:rPr>
          <w:rFonts w:ascii="Arial" w:hAnsi="Arial" w:cs="Arial"/>
          <w:sz w:val="20"/>
          <w:szCs w:val="20"/>
        </w:rPr>
        <w:t>, 13(12), 843-51.</w:t>
      </w:r>
    </w:p>
    <w:p w14:paraId="49ACCE0B" w14:textId="6056392F" w:rsidR="009C3AE2" w:rsidRPr="00DB222E" w:rsidRDefault="009C3AE2" w:rsidP="009E54DE">
      <w:pPr>
        <w:numPr>
          <w:ilvl w:val="0"/>
          <w:numId w:val="1"/>
        </w:numPr>
        <w:spacing w:line="276" w:lineRule="auto"/>
        <w:jc w:val="both"/>
        <w:rPr>
          <w:rFonts w:ascii="Arial" w:hAnsi="Arial" w:cs="Arial"/>
          <w:sz w:val="20"/>
          <w:szCs w:val="20"/>
        </w:rPr>
      </w:pPr>
      <w:proofErr w:type="spellStart"/>
      <w:r w:rsidRPr="00DB222E">
        <w:rPr>
          <w:rFonts w:ascii="Arial" w:hAnsi="Arial" w:cs="Arial"/>
          <w:sz w:val="20"/>
          <w:szCs w:val="20"/>
        </w:rPr>
        <w:t>Rathour</w:t>
      </w:r>
      <w:proofErr w:type="spellEnd"/>
      <w:r w:rsidRPr="00DB222E">
        <w:rPr>
          <w:rFonts w:ascii="Arial" w:hAnsi="Arial" w:cs="Arial"/>
          <w:sz w:val="20"/>
          <w:szCs w:val="20"/>
        </w:rPr>
        <w:t>, S.K., Bhatnagar, A., Singh, G., Kumar, A., Hasanain, M., Pandey, A., &amp; Mehta, A. (2024). Effect of foliar fertilization of nano urea and 2</w:t>
      </w:r>
      <w:r w:rsidR="00C670CB" w:rsidRPr="00DB222E">
        <w:rPr>
          <w:rFonts w:ascii="Arial" w:hAnsi="Arial" w:cs="Arial"/>
          <w:sz w:val="20"/>
          <w:szCs w:val="20"/>
        </w:rPr>
        <w:t xml:space="preserve"> </w:t>
      </w:r>
      <w:r w:rsidRPr="00DB222E">
        <w:rPr>
          <w:rFonts w:ascii="Arial" w:hAnsi="Arial" w:cs="Arial"/>
          <w:sz w:val="20"/>
          <w:szCs w:val="20"/>
        </w:rPr>
        <w:t>% urea on yield, nutrient uptake, nitrogen use efficiency and economics of maize (</w:t>
      </w:r>
      <w:r w:rsidRPr="00DB222E">
        <w:rPr>
          <w:rFonts w:ascii="Arial" w:hAnsi="Arial" w:cs="Arial"/>
          <w:i/>
          <w:iCs/>
          <w:sz w:val="20"/>
          <w:szCs w:val="20"/>
        </w:rPr>
        <w:t>Zea mays</w:t>
      </w:r>
      <w:r w:rsidRPr="00DB222E">
        <w:rPr>
          <w:rFonts w:ascii="Arial" w:hAnsi="Arial" w:cs="Arial"/>
          <w:sz w:val="20"/>
          <w:szCs w:val="20"/>
        </w:rPr>
        <w:t xml:space="preserve"> L.). </w:t>
      </w:r>
      <w:r w:rsidRPr="00DB222E">
        <w:rPr>
          <w:rFonts w:ascii="Arial" w:hAnsi="Arial" w:cs="Arial"/>
          <w:i/>
          <w:iCs/>
          <w:sz w:val="20"/>
          <w:szCs w:val="20"/>
        </w:rPr>
        <w:t>International Journal of Research in Agronomy,</w:t>
      </w:r>
      <w:r w:rsidRPr="00DB222E">
        <w:rPr>
          <w:rFonts w:ascii="Arial" w:hAnsi="Arial" w:cs="Arial"/>
          <w:sz w:val="20"/>
          <w:szCs w:val="20"/>
        </w:rPr>
        <w:t xml:space="preserve"> SP-7(11), 330-336.</w:t>
      </w:r>
    </w:p>
    <w:p w14:paraId="05696234"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Reddy, K.S., Shivay, Y.S., Kumar, D., </w:t>
      </w:r>
      <w:proofErr w:type="spellStart"/>
      <w:r w:rsidRPr="00DB222E">
        <w:rPr>
          <w:rFonts w:ascii="Arial" w:hAnsi="Arial" w:cs="Arial"/>
          <w:sz w:val="20"/>
          <w:szCs w:val="20"/>
        </w:rPr>
        <w:t>Pooniya</w:t>
      </w:r>
      <w:proofErr w:type="spellEnd"/>
      <w:r w:rsidRPr="00DB222E">
        <w:rPr>
          <w:rFonts w:ascii="Arial" w:hAnsi="Arial" w:cs="Arial"/>
          <w:sz w:val="20"/>
          <w:szCs w:val="20"/>
        </w:rPr>
        <w:t>, V., Prasanna, R., Shrivastava, M., ... &amp; Baral, K. (2024). Relative performance of urea and nano-urea in conjunction with zinc fertilization on growth, productivity, and nitrogen use efficiency in spring wheat.</w:t>
      </w:r>
      <w:r w:rsidRPr="00DB222E">
        <w:rPr>
          <w:rFonts w:ascii="Arial" w:hAnsi="Arial" w:cs="Arial"/>
          <w:i/>
          <w:iCs/>
          <w:sz w:val="20"/>
          <w:szCs w:val="20"/>
        </w:rPr>
        <w:t xml:space="preserve"> Journal of Soil Science and Plant Nutrition,</w:t>
      </w:r>
      <w:r w:rsidRPr="00DB222E">
        <w:rPr>
          <w:rFonts w:ascii="Arial" w:hAnsi="Arial" w:cs="Arial"/>
          <w:sz w:val="20"/>
          <w:szCs w:val="20"/>
        </w:rPr>
        <w:t xml:space="preserve"> 24(2), 3593-3609.</w:t>
      </w:r>
    </w:p>
    <w:p w14:paraId="36E90F13" w14:textId="77777777" w:rsidR="009C3AE2" w:rsidRPr="00DB222E" w:rsidRDefault="009C3AE2" w:rsidP="009E54DE">
      <w:pPr>
        <w:numPr>
          <w:ilvl w:val="0"/>
          <w:numId w:val="1"/>
        </w:numPr>
        <w:spacing w:line="276" w:lineRule="auto"/>
        <w:jc w:val="both"/>
        <w:rPr>
          <w:rFonts w:ascii="Arial" w:hAnsi="Arial" w:cs="Arial"/>
          <w:sz w:val="20"/>
          <w:szCs w:val="20"/>
        </w:rPr>
      </w:pPr>
      <w:proofErr w:type="spellStart"/>
      <w:r w:rsidRPr="00DB222E">
        <w:rPr>
          <w:rFonts w:ascii="Arial" w:hAnsi="Arial" w:cs="Arial"/>
          <w:sz w:val="20"/>
          <w:szCs w:val="20"/>
        </w:rPr>
        <w:t>Savci</w:t>
      </w:r>
      <w:proofErr w:type="spellEnd"/>
      <w:r w:rsidRPr="00DB222E">
        <w:rPr>
          <w:rFonts w:ascii="Arial" w:hAnsi="Arial" w:cs="Arial"/>
          <w:sz w:val="20"/>
          <w:szCs w:val="20"/>
        </w:rPr>
        <w:t xml:space="preserve">, S. (2012). An agricultural pollutant: chemical fertilizer. </w:t>
      </w:r>
      <w:r w:rsidRPr="00DB222E">
        <w:rPr>
          <w:rFonts w:ascii="Arial" w:hAnsi="Arial" w:cs="Arial"/>
          <w:i/>
          <w:iCs/>
          <w:sz w:val="20"/>
          <w:szCs w:val="20"/>
        </w:rPr>
        <w:t>International Journal of Environmental Science and Development,</w:t>
      </w:r>
      <w:r w:rsidRPr="00DB222E">
        <w:rPr>
          <w:rFonts w:ascii="Arial" w:hAnsi="Arial" w:cs="Arial"/>
          <w:sz w:val="20"/>
          <w:szCs w:val="20"/>
        </w:rPr>
        <w:t xml:space="preserve"> 3(1), 73.</w:t>
      </w:r>
    </w:p>
    <w:p w14:paraId="25F42FDC"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Singh, R., Singh, S., Singh, V., &amp; Kuldip, H.K. (2024). Impact of nano-nitrogenous fertilization on productivity and profitability of Barley (</w:t>
      </w:r>
      <w:r w:rsidRPr="00DB222E">
        <w:rPr>
          <w:rFonts w:ascii="Arial" w:hAnsi="Arial" w:cs="Arial"/>
          <w:i/>
          <w:iCs/>
          <w:sz w:val="20"/>
          <w:szCs w:val="20"/>
        </w:rPr>
        <w:t>Hordeum vulgare</w:t>
      </w:r>
      <w:r w:rsidRPr="00DB222E">
        <w:rPr>
          <w:rFonts w:ascii="Arial" w:hAnsi="Arial" w:cs="Arial"/>
          <w:sz w:val="20"/>
          <w:szCs w:val="20"/>
        </w:rPr>
        <w:t xml:space="preserve"> L.). </w:t>
      </w:r>
      <w:r w:rsidRPr="00DB222E">
        <w:rPr>
          <w:rFonts w:ascii="Arial" w:hAnsi="Arial" w:cs="Arial"/>
          <w:i/>
          <w:iCs/>
          <w:sz w:val="20"/>
          <w:szCs w:val="20"/>
        </w:rPr>
        <w:t xml:space="preserve">The Journal of Rural and Agricultural Research, </w:t>
      </w:r>
      <w:r w:rsidRPr="00DB222E">
        <w:rPr>
          <w:rFonts w:ascii="Arial" w:hAnsi="Arial" w:cs="Arial"/>
          <w:sz w:val="20"/>
          <w:szCs w:val="20"/>
        </w:rPr>
        <w:t>24(1), 110-114.</w:t>
      </w:r>
    </w:p>
    <w:p w14:paraId="23DCCA3D"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Statista. (2024). Production volume of barley across India from fiscal year 2015 to 2024.</w:t>
      </w:r>
    </w:p>
    <w:p w14:paraId="68474C4A"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Subbiah, B.V. and Asija, C.L. (1956). A rapid procedure for the estimation of available N in Soil. </w:t>
      </w:r>
      <w:r w:rsidRPr="00DB222E">
        <w:rPr>
          <w:rFonts w:ascii="Arial" w:hAnsi="Arial" w:cs="Arial"/>
          <w:i/>
          <w:iCs/>
          <w:sz w:val="20"/>
          <w:szCs w:val="20"/>
        </w:rPr>
        <w:t>Curr. Sci.</w:t>
      </w:r>
      <w:r w:rsidRPr="00DB222E">
        <w:rPr>
          <w:rFonts w:ascii="Arial" w:hAnsi="Arial" w:cs="Arial"/>
          <w:sz w:val="20"/>
          <w:szCs w:val="20"/>
        </w:rPr>
        <w:t xml:space="preserve"> 25, 259-260.</w:t>
      </w:r>
    </w:p>
    <w:p w14:paraId="1246B3B0"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Subramanian, K.S., Manikandan, A., Thirunavukkarasu, M., &amp; </w:t>
      </w:r>
      <w:proofErr w:type="spellStart"/>
      <w:r w:rsidRPr="00DB222E">
        <w:rPr>
          <w:rFonts w:ascii="Arial" w:hAnsi="Arial" w:cs="Arial"/>
          <w:sz w:val="20"/>
          <w:szCs w:val="20"/>
        </w:rPr>
        <w:t>Rahale</w:t>
      </w:r>
      <w:proofErr w:type="spellEnd"/>
      <w:r w:rsidRPr="00DB222E">
        <w:rPr>
          <w:rFonts w:ascii="Arial" w:hAnsi="Arial" w:cs="Arial"/>
          <w:sz w:val="20"/>
          <w:szCs w:val="20"/>
        </w:rPr>
        <w:t xml:space="preserve">, C.S. (2015). Nano-fertilizers for balanced crop nutrition. In Nanotechnologies in food and agriculture (pp. 69-80). Cham: </w:t>
      </w:r>
      <w:r w:rsidRPr="00DB222E">
        <w:rPr>
          <w:rFonts w:ascii="Arial" w:hAnsi="Arial" w:cs="Arial"/>
          <w:i/>
          <w:iCs/>
          <w:sz w:val="20"/>
          <w:szCs w:val="20"/>
        </w:rPr>
        <w:t>Springer International Publishing.</w:t>
      </w:r>
    </w:p>
    <w:p w14:paraId="3D6823A1"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Tarafdar, J.C., Raliya, R., </w:t>
      </w:r>
      <w:proofErr w:type="spellStart"/>
      <w:r w:rsidRPr="00DB222E">
        <w:rPr>
          <w:rFonts w:ascii="Arial" w:hAnsi="Arial" w:cs="Arial"/>
          <w:sz w:val="20"/>
          <w:szCs w:val="20"/>
        </w:rPr>
        <w:t>Mahawar</w:t>
      </w:r>
      <w:proofErr w:type="spellEnd"/>
      <w:r w:rsidRPr="00DB222E">
        <w:rPr>
          <w:rFonts w:ascii="Arial" w:hAnsi="Arial" w:cs="Arial"/>
          <w:sz w:val="20"/>
          <w:szCs w:val="20"/>
        </w:rPr>
        <w:t xml:space="preserve">, H., &amp; Rathore, I. (2014). Development of zinc </w:t>
      </w:r>
      <w:proofErr w:type="spellStart"/>
      <w:r w:rsidRPr="00DB222E">
        <w:rPr>
          <w:rFonts w:ascii="Arial" w:hAnsi="Arial" w:cs="Arial"/>
          <w:sz w:val="20"/>
          <w:szCs w:val="20"/>
        </w:rPr>
        <w:t>nanofertilizer</w:t>
      </w:r>
      <w:proofErr w:type="spellEnd"/>
      <w:r w:rsidRPr="00DB222E">
        <w:rPr>
          <w:rFonts w:ascii="Arial" w:hAnsi="Arial" w:cs="Arial"/>
          <w:sz w:val="20"/>
          <w:szCs w:val="20"/>
        </w:rPr>
        <w:t xml:space="preserve"> to enhance crop production in pearl millet (</w:t>
      </w:r>
      <w:r w:rsidRPr="00DB222E">
        <w:rPr>
          <w:rFonts w:ascii="Arial" w:hAnsi="Arial" w:cs="Arial"/>
          <w:i/>
          <w:iCs/>
          <w:sz w:val="20"/>
          <w:szCs w:val="20"/>
        </w:rPr>
        <w:t>Pennisetum americanum</w:t>
      </w:r>
      <w:r w:rsidRPr="00DB222E">
        <w:rPr>
          <w:rFonts w:ascii="Arial" w:hAnsi="Arial" w:cs="Arial"/>
          <w:sz w:val="20"/>
          <w:szCs w:val="20"/>
        </w:rPr>
        <w:t xml:space="preserve">). </w:t>
      </w:r>
      <w:r w:rsidRPr="00DB222E">
        <w:rPr>
          <w:rFonts w:ascii="Arial" w:hAnsi="Arial" w:cs="Arial"/>
          <w:i/>
          <w:iCs/>
          <w:sz w:val="20"/>
          <w:szCs w:val="20"/>
        </w:rPr>
        <w:t>Agricultural research</w:t>
      </w:r>
      <w:r w:rsidRPr="00DB222E">
        <w:rPr>
          <w:rFonts w:ascii="Arial" w:hAnsi="Arial" w:cs="Arial"/>
          <w:sz w:val="20"/>
          <w:szCs w:val="20"/>
        </w:rPr>
        <w:t>, 3(3), 257-262.</w:t>
      </w:r>
    </w:p>
    <w:p w14:paraId="2AFC6CA7" w14:textId="77777777" w:rsidR="009C3AE2" w:rsidRPr="00DB222E" w:rsidRDefault="009C3AE2" w:rsidP="009E54DE">
      <w:pPr>
        <w:numPr>
          <w:ilvl w:val="0"/>
          <w:numId w:val="1"/>
        </w:numPr>
        <w:spacing w:line="276" w:lineRule="auto"/>
        <w:jc w:val="both"/>
        <w:rPr>
          <w:rFonts w:ascii="Arial" w:hAnsi="Arial" w:cs="Arial"/>
          <w:i/>
          <w:iCs/>
          <w:sz w:val="20"/>
          <w:szCs w:val="20"/>
        </w:rPr>
      </w:pPr>
      <w:r w:rsidRPr="00DB222E">
        <w:rPr>
          <w:rFonts w:ascii="Arial" w:hAnsi="Arial" w:cs="Arial"/>
          <w:sz w:val="20"/>
          <w:szCs w:val="20"/>
        </w:rPr>
        <w:lastRenderedPageBreak/>
        <w:t>Ullrich, S.E. (2011). Barley: production, improvement, and uses</w:t>
      </w:r>
      <w:r w:rsidRPr="00DB222E">
        <w:rPr>
          <w:rFonts w:ascii="Arial" w:hAnsi="Arial" w:cs="Arial"/>
          <w:i/>
          <w:iCs/>
          <w:sz w:val="20"/>
          <w:szCs w:val="20"/>
        </w:rPr>
        <w:t>. John Wiley &amp; Sons.</w:t>
      </w:r>
    </w:p>
    <w:p w14:paraId="30E1189D"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Walkley, A. and Black, C.S.A. (1934). Old piper, S.S. soil and plant analysis. </w:t>
      </w:r>
      <w:r w:rsidRPr="00DB222E">
        <w:rPr>
          <w:rFonts w:ascii="Arial" w:hAnsi="Arial" w:cs="Arial"/>
          <w:i/>
          <w:iCs/>
          <w:sz w:val="20"/>
          <w:szCs w:val="20"/>
        </w:rPr>
        <w:t>Soil Sci</w:t>
      </w:r>
      <w:r w:rsidRPr="00DB222E">
        <w:rPr>
          <w:rFonts w:ascii="Arial" w:hAnsi="Arial" w:cs="Arial"/>
          <w:sz w:val="20"/>
          <w:szCs w:val="20"/>
        </w:rPr>
        <w:t>. 37, 29-38.</w:t>
      </w:r>
    </w:p>
    <w:p w14:paraId="4679FFA0" w14:textId="77777777" w:rsidR="009C3AE2" w:rsidRPr="00DB222E" w:rsidRDefault="009C3AE2" w:rsidP="009E54DE">
      <w:pPr>
        <w:numPr>
          <w:ilvl w:val="0"/>
          <w:numId w:val="1"/>
        </w:numPr>
        <w:spacing w:line="276" w:lineRule="auto"/>
        <w:jc w:val="both"/>
        <w:rPr>
          <w:rFonts w:ascii="Arial" w:hAnsi="Arial" w:cs="Arial"/>
          <w:sz w:val="20"/>
          <w:szCs w:val="20"/>
        </w:rPr>
      </w:pPr>
      <w:r w:rsidRPr="00DB222E">
        <w:rPr>
          <w:rFonts w:ascii="Arial" w:hAnsi="Arial" w:cs="Arial"/>
          <w:sz w:val="20"/>
          <w:szCs w:val="20"/>
        </w:rPr>
        <w:t xml:space="preserve">Yadav, M.R., Kumar, S., Lal, M.K., Kumar, D., Kumar, R., Yadav, R.K., ... &amp; Rajput, V.D. (2023). Mechanistic understanding of leakage and consequences and recent technological advances in improving nitrogen use efficiency in cereals. </w:t>
      </w:r>
      <w:r w:rsidRPr="00DB222E">
        <w:rPr>
          <w:rFonts w:ascii="Arial" w:hAnsi="Arial" w:cs="Arial"/>
          <w:i/>
          <w:iCs/>
          <w:sz w:val="20"/>
          <w:szCs w:val="20"/>
        </w:rPr>
        <w:t>Agronomy,</w:t>
      </w:r>
      <w:r w:rsidRPr="00DB222E">
        <w:rPr>
          <w:rFonts w:ascii="Arial" w:hAnsi="Arial" w:cs="Arial"/>
          <w:sz w:val="20"/>
          <w:szCs w:val="20"/>
        </w:rPr>
        <w:t xml:space="preserve"> 13(2), 527.</w:t>
      </w:r>
    </w:p>
    <w:p w14:paraId="147E0F99" w14:textId="49831C50" w:rsidR="009C3AE2" w:rsidRPr="00DB222E" w:rsidRDefault="00DB222E" w:rsidP="009E54DE">
      <w:pPr>
        <w:numPr>
          <w:ilvl w:val="0"/>
          <w:numId w:val="1"/>
        </w:numPr>
        <w:spacing w:line="276" w:lineRule="auto"/>
        <w:jc w:val="both"/>
        <w:rPr>
          <w:rFonts w:ascii="Arial" w:hAnsi="Arial" w:cs="Arial"/>
          <w:i/>
          <w:iCs/>
        </w:rPr>
      </w:pPr>
      <w:r w:rsidRPr="00DB222E">
        <w:rPr>
          <w:rFonts w:ascii="Arial" w:hAnsi="Arial" w:cs="Arial"/>
          <w:sz w:val="20"/>
          <w:szCs w:val="20"/>
        </w:rPr>
        <w:t xml:space="preserve"> </w:t>
      </w:r>
      <w:r w:rsidR="009C3AE2" w:rsidRPr="00DB222E">
        <w:rPr>
          <w:rFonts w:ascii="Arial" w:hAnsi="Arial" w:cs="Arial"/>
          <w:sz w:val="20"/>
          <w:szCs w:val="20"/>
        </w:rPr>
        <w:t xml:space="preserve">Zohary, D., Hopf, M., &amp; Weiss, E. (2012). Domestication of Plants in the Old World: The origin and spread of domesticated plants in Southwest Asia, Europe, and the Mediterranean Basin. </w:t>
      </w:r>
      <w:r w:rsidR="009C3AE2" w:rsidRPr="00DB222E">
        <w:rPr>
          <w:rFonts w:ascii="Arial" w:hAnsi="Arial" w:cs="Arial"/>
          <w:i/>
          <w:iCs/>
          <w:sz w:val="20"/>
          <w:szCs w:val="20"/>
        </w:rPr>
        <w:t>Oxford University Press.</w:t>
      </w:r>
    </w:p>
    <w:p w14:paraId="4E98BE1D" w14:textId="77777777" w:rsidR="0011052E" w:rsidRPr="00903826" w:rsidRDefault="0011052E" w:rsidP="009C3AE2">
      <w:pPr>
        <w:spacing w:line="360" w:lineRule="auto"/>
        <w:jc w:val="both"/>
        <w:rPr>
          <w:rFonts w:ascii="Arial" w:hAnsi="Arial" w:cs="Arial"/>
        </w:rPr>
      </w:pPr>
    </w:p>
    <w:sectPr w:rsidR="0011052E" w:rsidRPr="009038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462F" w14:textId="77777777" w:rsidR="001C3F82" w:rsidRDefault="001C3F82" w:rsidP="007530EA">
      <w:pPr>
        <w:spacing w:after="0" w:line="240" w:lineRule="auto"/>
      </w:pPr>
      <w:r>
        <w:separator/>
      </w:r>
    </w:p>
  </w:endnote>
  <w:endnote w:type="continuationSeparator" w:id="0">
    <w:p w14:paraId="1FC5ACAF" w14:textId="77777777" w:rsidR="001C3F82" w:rsidRDefault="001C3F82" w:rsidP="0075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388A" w14:textId="77777777" w:rsidR="00551123" w:rsidRDefault="0055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91E1" w14:textId="77777777" w:rsidR="00551123" w:rsidRDefault="00551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BCE6" w14:textId="77777777" w:rsidR="00551123" w:rsidRDefault="0055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B901B" w14:textId="77777777" w:rsidR="001C3F82" w:rsidRDefault="001C3F82" w:rsidP="007530EA">
      <w:pPr>
        <w:spacing w:after="0" w:line="240" w:lineRule="auto"/>
      </w:pPr>
      <w:r>
        <w:separator/>
      </w:r>
    </w:p>
  </w:footnote>
  <w:footnote w:type="continuationSeparator" w:id="0">
    <w:p w14:paraId="7AAD9287" w14:textId="77777777" w:rsidR="001C3F82" w:rsidRDefault="001C3F82" w:rsidP="0075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DDAE" w14:textId="601A9153" w:rsidR="00551123" w:rsidRDefault="001C3F82">
    <w:pPr>
      <w:pStyle w:val="Header"/>
    </w:pPr>
    <w:r>
      <w:rPr>
        <w:noProof/>
      </w:rPr>
      <w:pict w14:anchorId="733F5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618D" w14:textId="6ACBCA81" w:rsidR="00551123" w:rsidRDefault="001C3F82">
    <w:pPr>
      <w:pStyle w:val="Header"/>
    </w:pPr>
    <w:r>
      <w:rPr>
        <w:noProof/>
      </w:rPr>
      <w:pict w14:anchorId="21AFA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BD4E" w14:textId="2F00743E" w:rsidR="00551123" w:rsidRDefault="001C3F82">
    <w:pPr>
      <w:pStyle w:val="Header"/>
    </w:pPr>
    <w:r>
      <w:rPr>
        <w:noProof/>
      </w:rPr>
      <w:pict w14:anchorId="692A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01E27"/>
    <w:multiLevelType w:val="multilevel"/>
    <w:tmpl w:val="4B1846FE"/>
    <w:lvl w:ilvl="0">
      <w:start w:val="1"/>
      <w:numFmt w:val="decimal"/>
      <w:lvlText w:val="%1."/>
      <w:lvlJc w:val="left"/>
      <w:pPr>
        <w:tabs>
          <w:tab w:val="num" w:pos="644"/>
        </w:tabs>
        <w:ind w:left="644" w:hanging="360"/>
      </w:pPr>
      <w:rPr>
        <w:b/>
        <w:bCs/>
        <w:i w:val="0"/>
        <w:iCs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0tLA0sbQ0NTWysDBQ0lEKTi0uzszPAykwrAUAuDdofywAAAA="/>
  </w:docVars>
  <w:rsids>
    <w:rsidRoot w:val="00B06CD7"/>
    <w:rsid w:val="0001181D"/>
    <w:rsid w:val="00027608"/>
    <w:rsid w:val="00092C48"/>
    <w:rsid w:val="0011052E"/>
    <w:rsid w:val="00122745"/>
    <w:rsid w:val="00154946"/>
    <w:rsid w:val="001921B8"/>
    <w:rsid w:val="001B2BDA"/>
    <w:rsid w:val="001C3F82"/>
    <w:rsid w:val="001D5F2F"/>
    <w:rsid w:val="001E1B6D"/>
    <w:rsid w:val="001E7A2B"/>
    <w:rsid w:val="002210CC"/>
    <w:rsid w:val="002621CF"/>
    <w:rsid w:val="002A04C2"/>
    <w:rsid w:val="002C17F7"/>
    <w:rsid w:val="003462E3"/>
    <w:rsid w:val="00466A34"/>
    <w:rsid w:val="004B1B4B"/>
    <w:rsid w:val="004B3AEB"/>
    <w:rsid w:val="004E2F6F"/>
    <w:rsid w:val="00551123"/>
    <w:rsid w:val="0058114C"/>
    <w:rsid w:val="005E0EC2"/>
    <w:rsid w:val="006357CF"/>
    <w:rsid w:val="006C0C15"/>
    <w:rsid w:val="006C7F6C"/>
    <w:rsid w:val="0072709D"/>
    <w:rsid w:val="007530EA"/>
    <w:rsid w:val="0076406A"/>
    <w:rsid w:val="00785959"/>
    <w:rsid w:val="0079619E"/>
    <w:rsid w:val="007A7DA1"/>
    <w:rsid w:val="007B1179"/>
    <w:rsid w:val="008A38E1"/>
    <w:rsid w:val="00903826"/>
    <w:rsid w:val="00941733"/>
    <w:rsid w:val="009C3AE2"/>
    <w:rsid w:val="009E54DE"/>
    <w:rsid w:val="00A41201"/>
    <w:rsid w:val="00B06CD7"/>
    <w:rsid w:val="00B154BC"/>
    <w:rsid w:val="00B634C7"/>
    <w:rsid w:val="00C12D0D"/>
    <w:rsid w:val="00C15D8C"/>
    <w:rsid w:val="00C51818"/>
    <w:rsid w:val="00C670CB"/>
    <w:rsid w:val="00C70BA6"/>
    <w:rsid w:val="00CE2AC1"/>
    <w:rsid w:val="00D247E5"/>
    <w:rsid w:val="00D42D92"/>
    <w:rsid w:val="00DB222E"/>
    <w:rsid w:val="00DC060C"/>
    <w:rsid w:val="00DF2431"/>
    <w:rsid w:val="00E35BF1"/>
    <w:rsid w:val="00E50E2A"/>
    <w:rsid w:val="00E62104"/>
    <w:rsid w:val="00EB04D7"/>
    <w:rsid w:val="00F021E1"/>
    <w:rsid w:val="00F50F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77916"/>
  <w15:chartTrackingRefBased/>
  <w15:docId w15:val="{5AA059A6-93F2-4AAF-979A-AEDF306C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C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C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C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D7"/>
    <w:rPr>
      <w:rFonts w:eastAsiaTheme="majorEastAsia" w:cstheme="majorBidi"/>
      <w:color w:val="272727" w:themeColor="text1" w:themeTint="D8"/>
    </w:rPr>
  </w:style>
  <w:style w:type="paragraph" w:styleId="Title">
    <w:name w:val="Title"/>
    <w:basedOn w:val="Normal"/>
    <w:next w:val="Normal"/>
    <w:link w:val="TitleChar"/>
    <w:uiPriority w:val="10"/>
    <w:qFormat/>
    <w:rsid w:val="00B0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D7"/>
    <w:pPr>
      <w:spacing w:before="160"/>
      <w:jc w:val="center"/>
    </w:pPr>
    <w:rPr>
      <w:i/>
      <w:iCs/>
      <w:color w:val="404040" w:themeColor="text1" w:themeTint="BF"/>
    </w:rPr>
  </w:style>
  <w:style w:type="character" w:customStyle="1" w:styleId="QuoteChar">
    <w:name w:val="Quote Char"/>
    <w:basedOn w:val="DefaultParagraphFont"/>
    <w:link w:val="Quote"/>
    <w:uiPriority w:val="29"/>
    <w:rsid w:val="00B06CD7"/>
    <w:rPr>
      <w:i/>
      <w:iCs/>
      <w:color w:val="404040" w:themeColor="text1" w:themeTint="BF"/>
    </w:rPr>
  </w:style>
  <w:style w:type="paragraph" w:styleId="ListParagraph">
    <w:name w:val="List Paragraph"/>
    <w:basedOn w:val="Normal"/>
    <w:uiPriority w:val="34"/>
    <w:qFormat/>
    <w:rsid w:val="00B06CD7"/>
    <w:pPr>
      <w:ind w:left="720"/>
      <w:contextualSpacing/>
    </w:pPr>
  </w:style>
  <w:style w:type="character" w:styleId="IntenseEmphasis">
    <w:name w:val="Intense Emphasis"/>
    <w:basedOn w:val="DefaultParagraphFont"/>
    <w:uiPriority w:val="21"/>
    <w:qFormat/>
    <w:rsid w:val="00B06CD7"/>
    <w:rPr>
      <w:i/>
      <w:iCs/>
      <w:color w:val="2F5496" w:themeColor="accent1" w:themeShade="BF"/>
    </w:rPr>
  </w:style>
  <w:style w:type="paragraph" w:styleId="IntenseQuote">
    <w:name w:val="Intense Quote"/>
    <w:basedOn w:val="Normal"/>
    <w:next w:val="Normal"/>
    <w:link w:val="IntenseQuoteChar"/>
    <w:uiPriority w:val="30"/>
    <w:qFormat/>
    <w:rsid w:val="00B06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CD7"/>
    <w:rPr>
      <w:i/>
      <w:iCs/>
      <w:color w:val="2F5496" w:themeColor="accent1" w:themeShade="BF"/>
    </w:rPr>
  </w:style>
  <w:style w:type="character" w:styleId="IntenseReference">
    <w:name w:val="Intense Reference"/>
    <w:basedOn w:val="DefaultParagraphFont"/>
    <w:uiPriority w:val="32"/>
    <w:qFormat/>
    <w:rsid w:val="00B06CD7"/>
    <w:rPr>
      <w:b/>
      <w:bCs/>
      <w:smallCaps/>
      <w:color w:val="2F5496" w:themeColor="accent1" w:themeShade="BF"/>
      <w:spacing w:val="5"/>
    </w:rPr>
  </w:style>
  <w:style w:type="table" w:styleId="TableGrid">
    <w:name w:val="Table Grid"/>
    <w:basedOn w:val="TableNormal"/>
    <w:uiPriority w:val="39"/>
    <w:rsid w:val="009C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B634C7"/>
    <w:pPr>
      <w:spacing w:after="0" w:line="240" w:lineRule="auto"/>
    </w:pPr>
    <w:rPr>
      <w:rFonts w:ascii="Calibri" w:eastAsia="Calibri" w:hAnsi="Calibri" w:cs="Mangal"/>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
    <w:name w:val="Author"/>
    <w:basedOn w:val="Normal"/>
    <w:rsid w:val="00903826"/>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75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0EA"/>
  </w:style>
  <w:style w:type="paragraph" w:styleId="Footer">
    <w:name w:val="footer"/>
    <w:basedOn w:val="Normal"/>
    <w:link w:val="FooterChar"/>
    <w:uiPriority w:val="99"/>
    <w:unhideWhenUsed/>
    <w:rsid w:val="0075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0EA"/>
  </w:style>
  <w:style w:type="character" w:styleId="Hyperlink">
    <w:name w:val="Hyperlink"/>
    <w:basedOn w:val="DefaultParagraphFont"/>
    <w:uiPriority w:val="99"/>
    <w:unhideWhenUsed/>
    <w:rsid w:val="00092C48"/>
    <w:rPr>
      <w:color w:val="0563C1" w:themeColor="hyperlink"/>
      <w:u w:val="single"/>
    </w:rPr>
  </w:style>
  <w:style w:type="character" w:styleId="UnresolvedMention">
    <w:name w:val="Unresolved Mention"/>
    <w:basedOn w:val="DefaultParagraphFont"/>
    <w:uiPriority w:val="99"/>
    <w:semiHidden/>
    <w:unhideWhenUsed/>
    <w:rsid w:val="00092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3574</Words>
  <Characters>20373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9</cp:revision>
  <dcterms:created xsi:type="dcterms:W3CDTF">2026-01-29T18:33:00Z</dcterms:created>
  <dcterms:modified xsi:type="dcterms:W3CDTF">2026-02-10T12:10:00Z</dcterms:modified>
</cp:coreProperties>
</file>