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5.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8C6A4" w14:textId="0499D9D4" w:rsidR="007264E8" w:rsidRPr="00001631" w:rsidRDefault="000524CC" w:rsidP="00B4278A">
      <w:pPr>
        <w:pStyle w:val="Title"/>
        <w:spacing w:after="0" w:line="276" w:lineRule="auto"/>
        <w:jc w:val="both"/>
        <w:rPr>
          <w:rFonts w:cs="Helvetica"/>
          <w:b w:val="0"/>
          <w:bCs/>
          <w:color w:val="000000" w:themeColor="text1"/>
          <w:kern w:val="2"/>
          <w:sz w:val="20"/>
          <w:u w:val="single"/>
        </w:rPr>
      </w:pPr>
      <w:bookmarkStart w:id="0" w:name="_Hlk217453544"/>
      <w:bookmarkEnd w:id="0"/>
      <w:r w:rsidRPr="00001631">
        <w:rPr>
          <w:rFonts w:cs="Helvetica"/>
          <w:color w:val="000000" w:themeColor="text1"/>
          <w:sz w:val="20"/>
        </w:rPr>
        <w:t xml:space="preserve"> </w:t>
      </w:r>
      <w:r w:rsidR="00B61B1D" w:rsidRPr="00001631">
        <w:rPr>
          <w:rFonts w:cs="Helvetica"/>
          <w:color w:val="000000" w:themeColor="text1"/>
          <w:sz w:val="20"/>
        </w:rPr>
        <w:t xml:space="preserve"> </w:t>
      </w:r>
      <w:r w:rsidR="007264E8" w:rsidRPr="00001631">
        <w:rPr>
          <w:rFonts w:cs="Helvetica"/>
          <w:color w:val="000000" w:themeColor="text1"/>
          <w:sz w:val="20"/>
          <w:u w:val="single"/>
        </w:rPr>
        <w:t>Original Research Article</w:t>
      </w:r>
    </w:p>
    <w:p w14:paraId="1A4D67B0" w14:textId="7E1AA086" w:rsidR="00A258C3" w:rsidRPr="00001631" w:rsidRDefault="00182011" w:rsidP="00B4278A">
      <w:pPr>
        <w:spacing w:line="276" w:lineRule="auto"/>
        <w:ind w:left="109"/>
        <w:jc w:val="right"/>
        <w:rPr>
          <w:rFonts w:cs="Helvetica"/>
          <w:b/>
          <w:color w:val="000000" w:themeColor="text1"/>
          <w:kern w:val="2"/>
        </w:rPr>
      </w:pPr>
      <w:proofErr w:type="spellStart"/>
      <w:r w:rsidRPr="00001631">
        <w:rPr>
          <w:rFonts w:cs="Helvetica"/>
          <w:b/>
          <w:bCs/>
          <w:color w:val="000000" w:themeColor="text1"/>
          <w:kern w:val="2"/>
        </w:rPr>
        <w:t>Minisett</w:t>
      </w:r>
      <w:proofErr w:type="spellEnd"/>
      <w:r w:rsidRPr="00001631">
        <w:rPr>
          <w:rFonts w:cs="Helvetica"/>
          <w:b/>
          <w:bCs/>
          <w:color w:val="000000" w:themeColor="text1"/>
          <w:kern w:val="2"/>
        </w:rPr>
        <w:t xml:space="preserve"> technology and yam sprouting: </w:t>
      </w:r>
      <w:r w:rsidR="006C1660">
        <w:rPr>
          <w:rFonts w:cs="Helvetica"/>
          <w:b/>
          <w:bCs/>
          <w:color w:val="000000" w:themeColor="text1"/>
          <w:kern w:val="2"/>
        </w:rPr>
        <w:t>A</w:t>
      </w:r>
      <w:r w:rsidRPr="00001631">
        <w:rPr>
          <w:rFonts w:cs="Helvetica"/>
          <w:b/>
          <w:bCs/>
          <w:color w:val="000000" w:themeColor="text1"/>
          <w:kern w:val="2"/>
        </w:rPr>
        <w:t xml:space="preserve"> comparative study of variety-specific responses in different media</w:t>
      </w:r>
    </w:p>
    <w:p w14:paraId="4DEBF503" w14:textId="1E791982" w:rsidR="00BE3938" w:rsidRPr="00001631" w:rsidRDefault="00BE3938" w:rsidP="00B4278A">
      <w:pPr>
        <w:spacing w:line="276" w:lineRule="auto"/>
        <w:jc w:val="right"/>
        <w:rPr>
          <w:rFonts w:cs="Helvetica"/>
          <w:b/>
          <w:color w:val="000000" w:themeColor="text1"/>
          <w:lang w:eastAsia="zh-CN"/>
        </w:rPr>
      </w:pPr>
    </w:p>
    <w:p w14:paraId="3568691D" w14:textId="1CBE037E" w:rsidR="002C57D2" w:rsidRPr="00001631" w:rsidRDefault="00695CE8" w:rsidP="00B4278A">
      <w:pPr>
        <w:spacing w:line="276" w:lineRule="auto"/>
        <w:jc w:val="right"/>
        <w:rPr>
          <w:rFonts w:cs="Helvetica"/>
          <w:b/>
          <w:color w:val="000000" w:themeColor="text1"/>
          <w:lang w:eastAsia="zh-CN"/>
        </w:rPr>
      </w:pPr>
      <w:r w:rsidRPr="00001631">
        <w:rPr>
          <w:rFonts w:cs="Helvetica"/>
          <w:noProof/>
          <w:color w:val="000000" w:themeColor="text1"/>
        </w:rPr>
        <mc:AlternateContent>
          <mc:Choice Requires="wps">
            <w:drawing>
              <wp:inline distT="0" distB="0" distL="0" distR="0" wp14:anchorId="21C48BC8" wp14:editId="7F7646FC">
                <wp:extent cx="5212080" cy="0"/>
                <wp:effectExtent l="0" t="0" r="0" b="0"/>
                <wp:docPr id="212667185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8FF5866" id="_x0000_t32" coordsize="21600,21600" o:spt="32" o:oned="t" path="m,l21600,21600e" filled="f">
                <v:path arrowok="t" fillok="f" o:connecttype="none"/>
                <o:lock v:ext="edit" shapetype="t"/>
              </v:shapetype>
              <v:shape id="AutoShape 4" o:spid="_x0000_s1026" type="#_x0000_t32" style="width:410.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" strokeweight="1.5pt">
                <w10:anchorlock/>
              </v:shape>
            </w:pict>
          </mc:Fallback>
        </mc:AlternateContent>
      </w:r>
    </w:p>
    <w:p w14:paraId="01953EBA" w14:textId="5F9FD943" w:rsidR="00B01FCD" w:rsidRPr="00001631" w:rsidRDefault="00B01FCD" w:rsidP="00B4278A">
      <w:pPr>
        <w:pStyle w:val="Copyright"/>
        <w:spacing w:after="0" w:line="276" w:lineRule="auto"/>
        <w:jc w:val="both"/>
        <w:rPr>
          <w:rFonts w:cs="Helvetica"/>
          <w:color w:val="000000" w:themeColor="text1"/>
          <w:sz w:val="20"/>
        </w:rPr>
        <w:sectPr w:rsidR="00B01FCD" w:rsidRPr="00001631" w:rsidSect="00B4278A">
          <w:headerReference w:type="even" r:id="rId8"/>
          <w:headerReference w:type="default" r:id="rId9"/>
          <w:headerReference w:type="first" r:id="rId10"/>
          <w:pgSz w:w="15840" w:h="12240" w:orient="landscape" w:code="1"/>
          <w:pgMar w:top="2016" w:right="1440" w:bottom="2016" w:left="2016" w:header="720" w:footer="1296" w:gutter="0"/>
          <w:cols w:space="720"/>
          <w:docGrid w:linePitch="272"/>
        </w:sectPr>
      </w:pPr>
    </w:p>
    <w:p w14:paraId="55941A18" w14:textId="77777777" w:rsidR="00B01FCD" w:rsidRPr="00001631" w:rsidRDefault="00B01FCD" w:rsidP="00B4278A">
      <w:pPr>
        <w:pStyle w:val="AbstHead"/>
        <w:spacing w:after="0" w:line="276" w:lineRule="auto"/>
        <w:rPr>
          <w:rFonts w:cs="Helvetica"/>
          <w:color w:val="000000" w:themeColor="text1"/>
          <w:sz w:val="20"/>
        </w:rPr>
      </w:pPr>
      <w:r w:rsidRPr="00001631">
        <w:rPr>
          <w:rFonts w:cs="Helvetica"/>
          <w:color w:val="000000" w:themeColor="text1"/>
          <w:sz w:val="20"/>
        </w:rPr>
        <w:lastRenderedPageBreak/>
        <w:t>ABSTRACT</w:t>
      </w:r>
    </w:p>
    <w:p w14:paraId="2DB9F139" w14:textId="77777777" w:rsidR="00790ADA" w:rsidRPr="00001631" w:rsidRDefault="00790ADA" w:rsidP="00B4278A">
      <w:pPr>
        <w:pStyle w:val="AbstHead"/>
        <w:spacing w:after="0" w:line="276" w:lineRule="auto"/>
        <w:jc w:val="both"/>
        <w:rPr>
          <w:rFonts w:cs="Helvetica"/>
          <w:color w:val="000000" w:themeColor="text1"/>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790"/>
      </w:tblGrid>
      <w:tr w:rsidR="00FD692A" w:rsidRPr="00001631" w14:paraId="42F80DC6" w14:textId="77777777" w:rsidTr="00735EF3">
        <w:trPr>
          <w:trHeight w:val="4577"/>
        </w:trPr>
        <w:tc>
          <w:tcPr>
            <w:tcW w:w="10947" w:type="dxa"/>
            <w:shd w:val="clear" w:color="auto" w:fill="F2F2F2"/>
          </w:tcPr>
          <w:p w14:paraId="5E8F1B56" w14:textId="77777777" w:rsidR="00735EF3" w:rsidRPr="00001631" w:rsidRDefault="002B0463" w:rsidP="00B4278A">
            <w:pPr>
              <w:spacing w:line="276" w:lineRule="auto"/>
              <w:jc w:val="both"/>
              <w:rPr>
                <w:rFonts w:cs="Helvetica"/>
                <w:color w:val="000000" w:themeColor="text1"/>
              </w:rPr>
            </w:pPr>
            <w:r w:rsidRPr="00001631">
              <w:rPr>
                <w:rFonts w:cs="Helvetica"/>
                <w:color w:val="000000" w:themeColor="text1"/>
              </w:rPr>
              <w:t xml:space="preserve">Yam </w:t>
            </w:r>
            <w:proofErr w:type="spellStart"/>
            <w:r w:rsidRPr="00001631">
              <w:rPr>
                <w:rFonts w:cs="Helvetica"/>
                <w:color w:val="000000" w:themeColor="text1"/>
              </w:rPr>
              <w:t>minisett</w:t>
            </w:r>
            <w:proofErr w:type="spellEnd"/>
            <w:r w:rsidRPr="00001631">
              <w:rPr>
                <w:rFonts w:cs="Helvetica"/>
                <w:color w:val="000000" w:themeColor="text1"/>
              </w:rPr>
              <w:t xml:space="preserve"> technology is </w:t>
            </w:r>
            <w:r w:rsidR="00187526" w:rsidRPr="00001631">
              <w:rPr>
                <w:rFonts w:cs="Helvetica"/>
                <w:color w:val="000000" w:themeColor="text1"/>
              </w:rPr>
              <w:t>critical</w:t>
            </w:r>
            <w:r w:rsidRPr="00001631">
              <w:rPr>
                <w:rFonts w:cs="Helvetica"/>
                <w:color w:val="000000" w:themeColor="text1"/>
              </w:rPr>
              <w:t xml:space="preserve"> for addressing </w:t>
            </w:r>
            <w:r w:rsidR="005C4098" w:rsidRPr="00001631">
              <w:rPr>
                <w:rFonts w:cs="Helvetica"/>
                <w:color w:val="000000" w:themeColor="text1"/>
              </w:rPr>
              <w:t xml:space="preserve">yam </w:t>
            </w:r>
            <w:r w:rsidRPr="00001631">
              <w:rPr>
                <w:rFonts w:cs="Helvetica"/>
                <w:color w:val="000000" w:themeColor="text1"/>
              </w:rPr>
              <w:t xml:space="preserve">seed scarcity and </w:t>
            </w:r>
            <w:r w:rsidR="00164542" w:rsidRPr="00001631">
              <w:rPr>
                <w:rFonts w:cs="Helvetica"/>
                <w:color w:val="000000" w:themeColor="text1"/>
              </w:rPr>
              <w:t xml:space="preserve">improving </w:t>
            </w:r>
            <w:r w:rsidRPr="00001631">
              <w:rPr>
                <w:rFonts w:cs="Helvetica"/>
                <w:color w:val="000000" w:themeColor="text1"/>
              </w:rPr>
              <w:t>tuber</w:t>
            </w:r>
            <w:r w:rsidR="00164542" w:rsidRPr="00001631">
              <w:rPr>
                <w:rFonts w:cs="Helvetica"/>
                <w:color w:val="000000" w:themeColor="text1"/>
              </w:rPr>
              <w:t>s health and</w:t>
            </w:r>
            <w:r w:rsidRPr="00001631">
              <w:rPr>
                <w:rFonts w:cs="Helvetica"/>
                <w:color w:val="000000" w:themeColor="text1"/>
              </w:rPr>
              <w:t xml:space="preserve"> yields compared to traditional</w:t>
            </w:r>
            <w:r w:rsidR="00164542" w:rsidRPr="00001631">
              <w:rPr>
                <w:rFonts w:cs="Helvetica"/>
                <w:color w:val="000000" w:themeColor="text1"/>
              </w:rPr>
              <w:t xml:space="preserve"> </w:t>
            </w:r>
            <w:r w:rsidRPr="00001631">
              <w:rPr>
                <w:rFonts w:cs="Helvetica"/>
                <w:color w:val="000000" w:themeColor="text1"/>
              </w:rPr>
              <w:t>propagation</w:t>
            </w:r>
            <w:r w:rsidR="00735EF3" w:rsidRPr="00001631">
              <w:rPr>
                <w:rFonts w:cs="Helvetica"/>
                <w:color w:val="000000" w:themeColor="text1"/>
              </w:rPr>
              <w:t xml:space="preserve"> methods. This study evaluated the effects of three growth media on three yam varieties using the </w:t>
            </w:r>
            <w:proofErr w:type="spellStart"/>
            <w:r w:rsidR="00735EF3" w:rsidRPr="00001631">
              <w:rPr>
                <w:rFonts w:cs="Helvetica"/>
                <w:color w:val="000000" w:themeColor="text1"/>
              </w:rPr>
              <w:t>minisett</w:t>
            </w:r>
            <w:proofErr w:type="spellEnd"/>
            <w:r w:rsidR="00735EF3" w:rsidRPr="00001631">
              <w:rPr>
                <w:rFonts w:cs="Helvetica"/>
                <w:color w:val="000000" w:themeColor="text1"/>
              </w:rPr>
              <w:t xml:space="preserve"> technique during the 2024 cropping season at the University for Development Studies, </w:t>
            </w:r>
            <w:proofErr w:type="spellStart"/>
            <w:r w:rsidR="00735EF3" w:rsidRPr="00001631">
              <w:rPr>
                <w:rFonts w:cs="Helvetica"/>
                <w:color w:val="000000" w:themeColor="text1"/>
              </w:rPr>
              <w:t>Nyankpala</w:t>
            </w:r>
            <w:proofErr w:type="spellEnd"/>
            <w:r w:rsidR="00735EF3" w:rsidRPr="00001631">
              <w:rPr>
                <w:rFonts w:cs="Helvetica"/>
                <w:color w:val="000000" w:themeColor="text1"/>
              </w:rPr>
              <w:t xml:space="preserve"> Campus, Ghana. </w:t>
            </w:r>
          </w:p>
          <w:p w14:paraId="0BD7AEA8" w14:textId="77777777" w:rsidR="00735EF3" w:rsidRPr="00001631" w:rsidRDefault="00735EF3" w:rsidP="00B4278A">
            <w:pPr>
              <w:spacing w:line="276" w:lineRule="auto"/>
              <w:jc w:val="both"/>
              <w:rPr>
                <w:rFonts w:cs="Helvetica"/>
                <w:color w:val="000000" w:themeColor="text1"/>
              </w:rPr>
            </w:pPr>
          </w:p>
          <w:p w14:paraId="3263D14F" w14:textId="119492FD" w:rsidR="00311C63" w:rsidRPr="00001631" w:rsidRDefault="002B0463" w:rsidP="00B4278A">
            <w:pPr>
              <w:spacing w:line="276" w:lineRule="auto"/>
              <w:jc w:val="both"/>
              <w:rPr>
                <w:rFonts w:cs="Helvetica"/>
                <w:color w:val="000000" w:themeColor="text1"/>
              </w:rPr>
            </w:pPr>
            <w:r w:rsidRPr="00001631">
              <w:rPr>
                <w:rFonts w:cs="Helvetica"/>
                <w:color w:val="000000" w:themeColor="text1"/>
              </w:rPr>
              <w:t>The experimental design was replicated thr</w:t>
            </w:r>
            <w:r w:rsidR="00735EF3" w:rsidRPr="00001631">
              <w:rPr>
                <w:rFonts w:cs="Helvetica"/>
                <w:color w:val="000000" w:themeColor="text1"/>
              </w:rPr>
              <w:t>ice per</w:t>
            </w:r>
            <w:r w:rsidRPr="00001631">
              <w:rPr>
                <w:rFonts w:cs="Helvetica"/>
                <w:color w:val="000000" w:themeColor="text1"/>
              </w:rPr>
              <w:t xml:space="preserve"> yam variety </w:t>
            </w:r>
            <w:r w:rsidR="00735EF3" w:rsidRPr="00001631">
              <w:rPr>
                <w:rFonts w:cs="Helvetica"/>
                <w:color w:val="000000" w:themeColor="text1"/>
              </w:rPr>
              <w:t>and</w:t>
            </w:r>
            <w:r w:rsidRPr="00001631">
              <w:rPr>
                <w:rFonts w:cs="Helvetica"/>
                <w:color w:val="000000" w:themeColor="text1"/>
              </w:rPr>
              <w:t xml:space="preserve"> growth media</w:t>
            </w:r>
            <w:r w:rsidR="00735EF3" w:rsidRPr="00001631">
              <w:rPr>
                <w:rFonts w:cs="Helvetica"/>
                <w:color w:val="000000" w:themeColor="text1"/>
              </w:rPr>
              <w:t xml:space="preserve"> with sprouting parameters recorded at seven-day intervals for 35 days. Non- Sprouting setts and rots per basket were also recorded. Data were analyzed using</w:t>
            </w:r>
            <w:r w:rsidRPr="00001631">
              <w:rPr>
                <w:rFonts w:cs="Helvetica"/>
                <w:color w:val="000000" w:themeColor="text1"/>
              </w:rPr>
              <w:t xml:space="preserve"> Analysis of Variance (ANOVA)</w:t>
            </w:r>
            <w:r w:rsidR="00735EF3" w:rsidRPr="00001631">
              <w:rPr>
                <w:rFonts w:cs="Helvetica"/>
                <w:color w:val="000000" w:themeColor="text1"/>
              </w:rPr>
              <w:t xml:space="preserve"> in GenStat with means separated by Fisher’s protected method at p&lt;0.05.</w:t>
            </w:r>
          </w:p>
          <w:p w14:paraId="20B1A5EF" w14:textId="0533AAB4" w:rsidR="002B0463" w:rsidRPr="00001631" w:rsidRDefault="00735EF3" w:rsidP="00B4278A">
            <w:pPr>
              <w:spacing w:line="276" w:lineRule="auto"/>
              <w:jc w:val="both"/>
              <w:rPr>
                <w:rFonts w:cs="Helvetica"/>
                <w:color w:val="000000" w:themeColor="text1"/>
              </w:rPr>
            </w:pPr>
            <w:r w:rsidRPr="00001631">
              <w:rPr>
                <w:rFonts w:cs="Helvetica"/>
                <w:color w:val="000000" w:themeColor="text1"/>
              </w:rPr>
              <w:t>The yam varieties -</w:t>
            </w:r>
            <w:proofErr w:type="spellStart"/>
            <w:r w:rsidRPr="00001631">
              <w:rPr>
                <w:rFonts w:cs="Helvetica"/>
                <w:color w:val="000000" w:themeColor="text1"/>
              </w:rPr>
              <w:t>Chencito</w:t>
            </w:r>
            <w:proofErr w:type="spellEnd"/>
            <w:r w:rsidRPr="00001631">
              <w:rPr>
                <w:rFonts w:cs="Helvetica"/>
                <w:color w:val="000000" w:themeColor="text1"/>
              </w:rPr>
              <w:t xml:space="preserve">, </w:t>
            </w:r>
            <w:proofErr w:type="spellStart"/>
            <w:r w:rsidRPr="00001631">
              <w:rPr>
                <w:rFonts w:cs="Helvetica"/>
                <w:color w:val="000000" w:themeColor="text1"/>
              </w:rPr>
              <w:t>Laribako</w:t>
            </w:r>
            <w:proofErr w:type="spellEnd"/>
            <w:r w:rsidRPr="00001631">
              <w:rPr>
                <w:rFonts w:cs="Helvetica"/>
                <w:color w:val="000000" w:themeColor="text1"/>
              </w:rPr>
              <w:t xml:space="preserve">, and </w:t>
            </w:r>
            <w:proofErr w:type="spellStart"/>
            <w:r w:rsidRPr="00001631">
              <w:rPr>
                <w:rFonts w:cs="Helvetica"/>
                <w:color w:val="000000" w:themeColor="text1"/>
              </w:rPr>
              <w:t>Pona</w:t>
            </w:r>
            <w:proofErr w:type="spellEnd"/>
            <w:r w:rsidRPr="00001631">
              <w:rPr>
                <w:rFonts w:cs="Helvetica"/>
                <w:color w:val="000000" w:themeColor="text1"/>
              </w:rPr>
              <w:t xml:space="preserve">- were sourced from Savannah Region. </w:t>
            </w:r>
            <w:proofErr w:type="spellStart"/>
            <w:r w:rsidRPr="00001631">
              <w:rPr>
                <w:rFonts w:cs="Helvetica"/>
                <w:color w:val="000000" w:themeColor="text1"/>
              </w:rPr>
              <w:t>Minisetts</w:t>
            </w:r>
            <w:proofErr w:type="spellEnd"/>
            <w:r w:rsidRPr="00001631">
              <w:rPr>
                <w:rFonts w:cs="Helvetica"/>
                <w:color w:val="000000" w:themeColor="text1"/>
              </w:rPr>
              <w:t xml:space="preserve"> weighed from 25-30g were treated with fungicide for 5-10mins before planting in growth media which </w:t>
            </w:r>
            <w:proofErr w:type="gramStart"/>
            <w:r w:rsidRPr="00001631">
              <w:rPr>
                <w:rFonts w:cs="Helvetica"/>
                <w:color w:val="000000" w:themeColor="text1"/>
              </w:rPr>
              <w:t>include ;Groundnut</w:t>
            </w:r>
            <w:proofErr w:type="gramEnd"/>
            <w:r w:rsidRPr="00001631">
              <w:rPr>
                <w:rFonts w:cs="Helvetica"/>
                <w:color w:val="000000" w:themeColor="text1"/>
              </w:rPr>
              <w:t xml:space="preserve"> Husk Biochar (GHB), Risk Husk Biochar (RHB) and Sawdust (</w:t>
            </w:r>
            <w:proofErr w:type="spellStart"/>
            <w:r w:rsidRPr="00001631">
              <w:rPr>
                <w:rFonts w:cs="Helvetica"/>
                <w:color w:val="000000" w:themeColor="text1"/>
              </w:rPr>
              <w:t>SawD</w:t>
            </w:r>
            <w:proofErr w:type="spellEnd"/>
            <w:r w:rsidRPr="00001631">
              <w:rPr>
                <w:rFonts w:cs="Helvetica"/>
                <w:color w:val="000000" w:themeColor="text1"/>
              </w:rPr>
              <w:t xml:space="preserve">). The </w:t>
            </w:r>
            <w:proofErr w:type="spellStart"/>
            <w:r w:rsidRPr="00001631">
              <w:rPr>
                <w:rFonts w:cs="Helvetica"/>
                <w:color w:val="000000" w:themeColor="text1"/>
              </w:rPr>
              <w:t>Biochars</w:t>
            </w:r>
            <w:proofErr w:type="spellEnd"/>
            <w:r w:rsidRPr="00001631">
              <w:rPr>
                <w:rFonts w:cs="Helvetica"/>
                <w:color w:val="000000" w:themeColor="text1"/>
              </w:rPr>
              <w:t xml:space="preserve"> were prepared using the KUNTAN apparatus</w:t>
            </w:r>
            <w:r w:rsidR="00F23D87" w:rsidRPr="00001631">
              <w:rPr>
                <w:rFonts w:cs="Helvetica"/>
                <w:color w:val="000000" w:themeColor="text1"/>
              </w:rPr>
              <w:t xml:space="preserve"> </w:t>
            </w:r>
            <w:r w:rsidRPr="00001631">
              <w:rPr>
                <w:rFonts w:cs="Helvetica"/>
                <w:color w:val="000000" w:themeColor="text1"/>
              </w:rPr>
              <w:t xml:space="preserve">and all </w:t>
            </w:r>
            <w:proofErr w:type="spellStart"/>
            <w:r w:rsidRPr="00001631">
              <w:rPr>
                <w:rFonts w:cs="Helvetica"/>
                <w:color w:val="000000" w:themeColor="text1"/>
              </w:rPr>
              <w:t>minisetts</w:t>
            </w:r>
            <w:proofErr w:type="spellEnd"/>
            <w:r w:rsidRPr="00001631">
              <w:rPr>
                <w:rFonts w:cs="Helvetica"/>
                <w:color w:val="000000" w:themeColor="text1"/>
              </w:rPr>
              <w:t xml:space="preserve"> were nursed under </w:t>
            </w:r>
            <w:proofErr w:type="spellStart"/>
            <w:r w:rsidRPr="00001631">
              <w:rPr>
                <w:rFonts w:cs="Helvetica"/>
                <w:color w:val="000000" w:themeColor="text1"/>
              </w:rPr>
              <w:t>Zanamat</w:t>
            </w:r>
            <w:proofErr w:type="spellEnd"/>
            <w:r w:rsidRPr="00001631">
              <w:rPr>
                <w:rFonts w:cs="Helvetica"/>
                <w:color w:val="000000" w:themeColor="text1"/>
              </w:rPr>
              <w:t xml:space="preserve"> shade and watered every three days.</w:t>
            </w:r>
          </w:p>
          <w:p w14:paraId="3DFF9242" w14:textId="77777777" w:rsidR="00735EF3" w:rsidRPr="00001631" w:rsidRDefault="00735EF3" w:rsidP="00B4278A">
            <w:pPr>
              <w:spacing w:line="276" w:lineRule="auto"/>
              <w:jc w:val="both"/>
              <w:rPr>
                <w:rFonts w:cs="Helvetica"/>
                <w:color w:val="000000" w:themeColor="text1"/>
              </w:rPr>
            </w:pPr>
          </w:p>
          <w:p w14:paraId="332ECD23" w14:textId="76A03DD8" w:rsidR="00311C63" w:rsidRPr="00001631" w:rsidRDefault="00735EF3" w:rsidP="00B4278A">
            <w:pPr>
              <w:spacing w:line="276" w:lineRule="auto"/>
              <w:jc w:val="both"/>
              <w:rPr>
                <w:rFonts w:cs="Helvetica"/>
                <w:color w:val="000000" w:themeColor="text1"/>
              </w:rPr>
            </w:pPr>
            <w:r w:rsidRPr="00001631">
              <w:rPr>
                <w:rFonts w:cs="Helvetica"/>
                <w:color w:val="000000" w:themeColor="text1"/>
              </w:rPr>
              <w:t xml:space="preserve">Results showed no significant interactive effect between media and variety on sprouting (Day 35: p=0.873), but both fathers individually had highly significant effects. </w:t>
            </w:r>
            <w:proofErr w:type="spellStart"/>
            <w:r w:rsidRPr="00001631">
              <w:rPr>
                <w:rFonts w:cs="Helvetica"/>
                <w:color w:val="000000" w:themeColor="text1"/>
              </w:rPr>
              <w:t>Chenchito</w:t>
            </w:r>
            <w:proofErr w:type="spellEnd"/>
            <w:r w:rsidRPr="00001631">
              <w:rPr>
                <w:rFonts w:cs="Helvetica"/>
                <w:color w:val="000000" w:themeColor="text1"/>
              </w:rPr>
              <w:t xml:space="preserve"> consistently produced the highest sprouts counts from Day 14 to Day 35. GHB supported the best sprouting, likely due to its nitrogen-fixing properties. Conversely, </w:t>
            </w:r>
            <w:proofErr w:type="spellStart"/>
            <w:r w:rsidRPr="00001631">
              <w:rPr>
                <w:rFonts w:cs="Helvetica"/>
                <w:color w:val="000000" w:themeColor="text1"/>
              </w:rPr>
              <w:t>Pona</w:t>
            </w:r>
            <w:proofErr w:type="spellEnd"/>
            <w:r w:rsidRPr="00001631">
              <w:rPr>
                <w:rFonts w:cs="Helvetica"/>
                <w:color w:val="000000" w:themeColor="text1"/>
              </w:rPr>
              <w:t xml:space="preserve"> recorded the </w:t>
            </w:r>
            <w:proofErr w:type="spellStart"/>
            <w:r w:rsidRPr="00001631">
              <w:rPr>
                <w:rFonts w:cs="Helvetica"/>
                <w:color w:val="000000" w:themeColor="text1"/>
              </w:rPr>
              <w:t>highests</w:t>
            </w:r>
            <w:proofErr w:type="spellEnd"/>
            <w:r w:rsidRPr="00001631">
              <w:rPr>
                <w:rFonts w:cs="Helvetica"/>
                <w:color w:val="000000" w:themeColor="text1"/>
              </w:rPr>
              <w:t xml:space="preserve"> rots, particularly in sawdust which retained excess moisture and favored fungal and bacterial growth.</w:t>
            </w:r>
          </w:p>
          <w:p w14:paraId="64CA60FF" w14:textId="0AB9F793" w:rsidR="00505F06" w:rsidRPr="00001631" w:rsidRDefault="00505F06" w:rsidP="00B4278A">
            <w:pPr>
              <w:spacing w:line="276" w:lineRule="auto"/>
              <w:jc w:val="both"/>
              <w:rPr>
                <w:rFonts w:cs="Helvetica"/>
                <w:color w:val="000000" w:themeColor="text1"/>
              </w:rPr>
            </w:pPr>
          </w:p>
        </w:tc>
      </w:tr>
    </w:tbl>
    <w:p w14:paraId="4135376D" w14:textId="77777777" w:rsidR="00636EB2" w:rsidRPr="00001631" w:rsidRDefault="00636EB2" w:rsidP="00B4278A">
      <w:pPr>
        <w:pStyle w:val="Body"/>
        <w:spacing w:after="0" w:line="276" w:lineRule="auto"/>
        <w:rPr>
          <w:rFonts w:cs="Helvetica"/>
          <w:i/>
          <w:color w:val="000000" w:themeColor="text1"/>
        </w:rPr>
      </w:pPr>
    </w:p>
    <w:p w14:paraId="319C29EA" w14:textId="373ECE78" w:rsidR="00A24E7E" w:rsidRPr="00A96BBB" w:rsidRDefault="00A24E7E" w:rsidP="00B4278A">
      <w:pPr>
        <w:pStyle w:val="Body"/>
        <w:spacing w:after="0" w:line="276" w:lineRule="auto"/>
        <w:rPr>
          <w:rFonts w:cs="Helvetica"/>
          <w:i/>
          <w:color w:val="000000" w:themeColor="text1"/>
        </w:rPr>
      </w:pPr>
      <w:r w:rsidRPr="00A96BBB">
        <w:rPr>
          <w:rFonts w:cs="Helvetica"/>
          <w:i/>
          <w:color w:val="000000" w:themeColor="text1"/>
        </w:rPr>
        <w:t xml:space="preserve">Keywords: </w:t>
      </w:r>
      <w:r w:rsidR="00CE1FC4" w:rsidRPr="00A96BBB">
        <w:rPr>
          <w:rFonts w:cs="Helvetica"/>
          <w:i/>
          <w:color w:val="000000" w:themeColor="text1"/>
        </w:rPr>
        <w:t xml:space="preserve">Yam </w:t>
      </w:r>
      <w:proofErr w:type="spellStart"/>
      <w:r w:rsidR="0025067D" w:rsidRPr="00A96BBB">
        <w:rPr>
          <w:rFonts w:cs="Helvetica"/>
          <w:i/>
          <w:color w:val="000000" w:themeColor="text1"/>
        </w:rPr>
        <w:t>Minisett</w:t>
      </w:r>
      <w:proofErr w:type="spellEnd"/>
      <w:r w:rsidR="0025067D" w:rsidRPr="00A96BBB">
        <w:rPr>
          <w:rFonts w:cs="Helvetica"/>
          <w:i/>
          <w:color w:val="000000" w:themeColor="text1"/>
        </w:rPr>
        <w:t>, Media,</w:t>
      </w:r>
      <w:r w:rsidR="00082919" w:rsidRPr="00A96BBB">
        <w:rPr>
          <w:rFonts w:cs="Helvetica"/>
          <w:i/>
          <w:color w:val="000000" w:themeColor="text1"/>
        </w:rPr>
        <w:t xml:space="preserve"> Grou</w:t>
      </w:r>
      <w:r w:rsidR="00773A8F" w:rsidRPr="00A96BBB">
        <w:rPr>
          <w:rFonts w:cs="Helvetica"/>
          <w:i/>
          <w:color w:val="000000" w:themeColor="text1"/>
        </w:rPr>
        <w:t>nd</w:t>
      </w:r>
      <w:r w:rsidR="00082919" w:rsidRPr="00A96BBB">
        <w:rPr>
          <w:rFonts w:cs="Helvetica"/>
          <w:i/>
          <w:color w:val="000000" w:themeColor="text1"/>
        </w:rPr>
        <w:t>nut husk</w:t>
      </w:r>
      <w:r w:rsidR="0025067D" w:rsidRPr="00A96BBB">
        <w:rPr>
          <w:rFonts w:cs="Helvetica"/>
          <w:i/>
          <w:color w:val="000000" w:themeColor="text1"/>
        </w:rPr>
        <w:t>,</w:t>
      </w:r>
      <w:r w:rsidR="00082919" w:rsidRPr="00A96BBB">
        <w:rPr>
          <w:rFonts w:cs="Helvetica"/>
          <w:i/>
          <w:color w:val="000000" w:themeColor="text1"/>
        </w:rPr>
        <w:t xml:space="preserve"> Rice husk</w:t>
      </w:r>
      <w:r w:rsidR="00773A8F" w:rsidRPr="00A96BBB">
        <w:rPr>
          <w:rFonts w:cs="Helvetica"/>
          <w:i/>
          <w:color w:val="000000" w:themeColor="text1"/>
        </w:rPr>
        <w:t>, Biochar</w:t>
      </w:r>
      <w:r w:rsidR="00CE1FC4" w:rsidRPr="00A96BBB">
        <w:rPr>
          <w:rFonts w:cs="Helvetica"/>
          <w:i/>
          <w:color w:val="000000" w:themeColor="text1"/>
        </w:rPr>
        <w:t>,</w:t>
      </w:r>
      <w:r w:rsidR="007408AD" w:rsidRPr="00A96BBB">
        <w:rPr>
          <w:rFonts w:cs="Helvetica"/>
          <w:i/>
          <w:color w:val="000000" w:themeColor="text1"/>
        </w:rPr>
        <w:t xml:space="preserve"> </w:t>
      </w:r>
      <w:proofErr w:type="spellStart"/>
      <w:r w:rsidR="007408AD" w:rsidRPr="00A96BBB">
        <w:rPr>
          <w:rFonts w:cs="Helvetica"/>
          <w:i/>
          <w:color w:val="000000" w:themeColor="text1"/>
        </w:rPr>
        <w:t>Pona</w:t>
      </w:r>
      <w:proofErr w:type="spellEnd"/>
      <w:r w:rsidR="00F23D87" w:rsidRPr="00A96BBB">
        <w:rPr>
          <w:rFonts w:cs="Helvetica"/>
          <w:i/>
          <w:color w:val="000000" w:themeColor="text1"/>
        </w:rPr>
        <w:t xml:space="preserve"> and </w:t>
      </w:r>
      <w:proofErr w:type="spellStart"/>
      <w:r w:rsidR="007408AD" w:rsidRPr="00A96BBB">
        <w:rPr>
          <w:rFonts w:cs="Helvetica"/>
          <w:i/>
          <w:color w:val="000000" w:themeColor="text1"/>
        </w:rPr>
        <w:t>Laribako</w:t>
      </w:r>
      <w:proofErr w:type="spellEnd"/>
    </w:p>
    <w:p w14:paraId="4F00BD44" w14:textId="77777777" w:rsidR="00790ADA" w:rsidRPr="00A96BBB" w:rsidRDefault="00790ADA" w:rsidP="00B4278A">
      <w:pPr>
        <w:pStyle w:val="Body"/>
        <w:spacing w:after="0" w:line="276" w:lineRule="auto"/>
        <w:rPr>
          <w:rFonts w:cs="Helvetica"/>
          <w:i/>
          <w:color w:val="000000" w:themeColor="text1"/>
        </w:rPr>
      </w:pPr>
    </w:p>
    <w:p w14:paraId="6A69A993" w14:textId="77777777" w:rsidR="00505F06" w:rsidRPr="00A96BBB" w:rsidRDefault="00505F06" w:rsidP="00B4278A">
      <w:pPr>
        <w:pStyle w:val="Body"/>
        <w:spacing w:after="0" w:line="276" w:lineRule="auto"/>
        <w:rPr>
          <w:rFonts w:cs="Helvetica"/>
          <w:i/>
          <w:color w:val="000000" w:themeColor="text1"/>
        </w:rPr>
      </w:pPr>
    </w:p>
    <w:p w14:paraId="729B5E5E" w14:textId="79E7F8D0" w:rsidR="007F7B32" w:rsidRPr="00001631" w:rsidRDefault="00902823" w:rsidP="00B4278A">
      <w:pPr>
        <w:pStyle w:val="AbstHead"/>
        <w:spacing w:after="0" w:line="276" w:lineRule="auto"/>
        <w:rPr>
          <w:rFonts w:cs="Helvetica"/>
          <w:color w:val="000000" w:themeColor="text1"/>
          <w:sz w:val="20"/>
        </w:rPr>
      </w:pPr>
      <w:r w:rsidRPr="00001631">
        <w:rPr>
          <w:rFonts w:cs="Helvetica"/>
          <w:color w:val="000000" w:themeColor="text1"/>
          <w:sz w:val="20"/>
        </w:rPr>
        <w:t>1.</w:t>
      </w:r>
      <w:r w:rsidR="00900B3F" w:rsidRPr="00001631">
        <w:rPr>
          <w:rFonts w:cs="Helvetica"/>
          <w:color w:val="000000" w:themeColor="text1"/>
          <w:sz w:val="20"/>
        </w:rPr>
        <w:t>0</w:t>
      </w:r>
      <w:r w:rsidRPr="00001631">
        <w:rPr>
          <w:rFonts w:cs="Helvetica"/>
          <w:color w:val="000000" w:themeColor="text1"/>
          <w:sz w:val="20"/>
        </w:rPr>
        <w:t xml:space="preserve"> </w:t>
      </w:r>
      <w:r w:rsidR="00B01FCD" w:rsidRPr="00001631">
        <w:rPr>
          <w:rFonts w:cs="Helvetica"/>
          <w:color w:val="000000" w:themeColor="text1"/>
          <w:sz w:val="20"/>
        </w:rPr>
        <w:t>INTRODUCTION</w:t>
      </w:r>
      <w:r w:rsidR="007F7B32" w:rsidRPr="00001631">
        <w:rPr>
          <w:rFonts w:cs="Helvetica"/>
          <w:color w:val="000000" w:themeColor="text1"/>
          <w:sz w:val="20"/>
        </w:rPr>
        <w:t xml:space="preserve"> </w:t>
      </w:r>
    </w:p>
    <w:p w14:paraId="4D80208D" w14:textId="77777777" w:rsidR="00790ADA" w:rsidRPr="00001631" w:rsidRDefault="00790ADA" w:rsidP="00B4278A">
      <w:pPr>
        <w:pStyle w:val="AbstHead"/>
        <w:spacing w:after="0" w:line="276" w:lineRule="auto"/>
        <w:jc w:val="both"/>
        <w:rPr>
          <w:rFonts w:cs="Helvetica"/>
          <w:color w:val="000000" w:themeColor="text1"/>
          <w:sz w:val="20"/>
        </w:rPr>
      </w:pPr>
    </w:p>
    <w:p w14:paraId="4E63FA7C" w14:textId="77777777" w:rsidR="00F526EE" w:rsidRDefault="00F526EE" w:rsidP="00F526EE">
      <w:pPr>
        <w:spacing w:line="276" w:lineRule="auto"/>
        <w:jc w:val="both"/>
        <w:rPr>
          <w:rFonts w:cs="Helvetica"/>
          <w:color w:val="000000" w:themeColor="text1"/>
        </w:rPr>
      </w:pPr>
      <w:r w:rsidRPr="00367744">
        <w:rPr>
          <w:rFonts w:cs="Helvetica"/>
          <w:color w:val="000000" w:themeColor="text1"/>
        </w:rPr>
        <w:t>Yam (</w:t>
      </w:r>
      <w:proofErr w:type="spellStart"/>
      <w:r w:rsidRPr="00367744">
        <w:rPr>
          <w:rFonts w:cs="Helvetica"/>
          <w:color w:val="000000" w:themeColor="text1"/>
        </w:rPr>
        <w:t>Dioscorea</w:t>
      </w:r>
      <w:proofErr w:type="spellEnd"/>
      <w:r w:rsidRPr="00367744">
        <w:rPr>
          <w:rFonts w:cs="Helvetica"/>
          <w:color w:val="000000" w:themeColor="text1"/>
        </w:rPr>
        <w:t xml:space="preserve"> spp.) is also a critical staple crop in most of the subtropical and tropical areas (</w:t>
      </w:r>
      <w:proofErr w:type="spellStart"/>
      <w:r w:rsidRPr="00367744">
        <w:rPr>
          <w:rFonts w:cs="Helvetica"/>
          <w:color w:val="000000" w:themeColor="text1"/>
        </w:rPr>
        <w:t>Andualem</w:t>
      </w:r>
      <w:proofErr w:type="spellEnd"/>
      <w:r w:rsidRPr="00367744">
        <w:rPr>
          <w:rFonts w:cs="Helvetica"/>
          <w:color w:val="000000" w:themeColor="text1"/>
        </w:rPr>
        <w:t xml:space="preserve">, 2022), especially in West and Central Africa, where about 30.1 million metric </w:t>
      </w:r>
      <w:proofErr w:type="spellStart"/>
      <w:r w:rsidRPr="00367744">
        <w:rPr>
          <w:rFonts w:cs="Helvetica"/>
          <w:color w:val="000000" w:themeColor="text1"/>
        </w:rPr>
        <w:t>tonnes</w:t>
      </w:r>
      <w:proofErr w:type="spellEnd"/>
      <w:r w:rsidRPr="00367744">
        <w:rPr>
          <w:rFonts w:cs="Helvetica"/>
          <w:color w:val="000000" w:themeColor="text1"/>
        </w:rPr>
        <w:t xml:space="preserve"> is produced annually (about 95% of the world) of this crop (</w:t>
      </w:r>
      <w:proofErr w:type="spellStart"/>
      <w:r w:rsidRPr="00367744">
        <w:rPr>
          <w:rFonts w:cs="Helvetica"/>
          <w:color w:val="000000" w:themeColor="text1"/>
        </w:rPr>
        <w:t>Andualem</w:t>
      </w:r>
      <w:proofErr w:type="spellEnd"/>
      <w:r w:rsidRPr="00367744">
        <w:rPr>
          <w:rFonts w:cs="Helvetica"/>
          <w:color w:val="000000" w:themeColor="text1"/>
        </w:rPr>
        <w:t>, 2022). More than 60 million people in this sub-region depend on the yam as their food source and it is only second to cassava in terms of the magnitude of production (Nweke et al., 2013). In most of the producing communities, yam provides around 20 percent of the daily caloric/nutrition and is a key source of nutrition and energy to millions of people across the world (</w:t>
      </w:r>
      <w:proofErr w:type="spellStart"/>
      <w:r w:rsidRPr="00367744">
        <w:rPr>
          <w:rFonts w:cs="Helvetica"/>
          <w:color w:val="000000" w:themeColor="text1"/>
        </w:rPr>
        <w:t>Ajieh</w:t>
      </w:r>
      <w:proofErr w:type="spellEnd"/>
      <w:r w:rsidRPr="00367744">
        <w:rPr>
          <w:rFonts w:cs="Helvetica"/>
          <w:color w:val="000000" w:themeColor="text1"/>
        </w:rPr>
        <w:t>, 2016). The historical system of yam production is very dependent on the use of whole tubers as planting material (</w:t>
      </w:r>
      <w:proofErr w:type="spellStart"/>
      <w:r w:rsidRPr="00367744">
        <w:rPr>
          <w:rFonts w:cs="Helvetica"/>
          <w:color w:val="000000" w:themeColor="text1"/>
        </w:rPr>
        <w:t>Aighewi</w:t>
      </w:r>
      <w:proofErr w:type="spellEnd"/>
      <w:r w:rsidRPr="00367744">
        <w:rPr>
          <w:rFonts w:cs="Helvetica"/>
          <w:color w:val="000000" w:themeColor="text1"/>
        </w:rPr>
        <w:t xml:space="preserve"> et al., 2020). This habit poses direct competition between yam to be consumed and yam to be seeded hence, limiting growth in production. In order to cope with this issue, a new propagation method called yam </w:t>
      </w:r>
      <w:proofErr w:type="spellStart"/>
      <w:r w:rsidRPr="00367744">
        <w:rPr>
          <w:rFonts w:cs="Helvetica"/>
          <w:color w:val="000000" w:themeColor="text1"/>
        </w:rPr>
        <w:t>minisett</w:t>
      </w:r>
      <w:proofErr w:type="spellEnd"/>
      <w:r w:rsidRPr="00367744">
        <w:rPr>
          <w:rFonts w:cs="Helvetica"/>
          <w:color w:val="000000" w:themeColor="text1"/>
        </w:rPr>
        <w:t xml:space="preserve"> technology has been created to enhance the availability and efficiency of seeds by specifically focusing on bettering seed availability (</w:t>
      </w:r>
      <w:proofErr w:type="spellStart"/>
      <w:r w:rsidRPr="00367744">
        <w:rPr>
          <w:rFonts w:cs="Helvetica"/>
          <w:color w:val="000000" w:themeColor="text1"/>
        </w:rPr>
        <w:t>Ajieh</w:t>
      </w:r>
      <w:proofErr w:type="spellEnd"/>
      <w:r w:rsidRPr="00367744">
        <w:rPr>
          <w:rFonts w:cs="Helvetica"/>
          <w:color w:val="000000" w:themeColor="text1"/>
        </w:rPr>
        <w:t xml:space="preserve">, 2016; </w:t>
      </w:r>
      <w:proofErr w:type="spellStart"/>
      <w:r w:rsidRPr="00367744">
        <w:rPr>
          <w:rFonts w:cs="Helvetica"/>
          <w:color w:val="000000" w:themeColor="text1"/>
        </w:rPr>
        <w:t>Aighewi</w:t>
      </w:r>
      <w:proofErr w:type="spellEnd"/>
      <w:r w:rsidRPr="00367744">
        <w:rPr>
          <w:rFonts w:cs="Helvetica"/>
          <w:color w:val="000000" w:themeColor="text1"/>
        </w:rPr>
        <w:t xml:space="preserve"> et al., 2020).</w:t>
      </w:r>
    </w:p>
    <w:p w14:paraId="6C8D387E" w14:textId="77777777" w:rsidR="00F526EE" w:rsidRDefault="00F526EE" w:rsidP="00F526EE">
      <w:pPr>
        <w:spacing w:line="276" w:lineRule="auto"/>
        <w:jc w:val="both"/>
        <w:rPr>
          <w:rFonts w:cs="Helvetica"/>
          <w:color w:val="000000" w:themeColor="text1"/>
        </w:rPr>
      </w:pPr>
    </w:p>
    <w:p w14:paraId="00BD24A0" w14:textId="77777777" w:rsidR="00F526EE" w:rsidRDefault="00F526EE" w:rsidP="00F526EE">
      <w:pPr>
        <w:spacing w:line="276" w:lineRule="auto"/>
        <w:jc w:val="both"/>
        <w:rPr>
          <w:rFonts w:cs="Helvetica"/>
          <w:color w:val="000000" w:themeColor="text1"/>
        </w:rPr>
      </w:pPr>
      <w:r w:rsidRPr="00367744">
        <w:rPr>
          <w:rFonts w:cs="Helvetica"/>
          <w:color w:val="000000" w:themeColor="text1"/>
        </w:rPr>
        <w:t xml:space="preserve"> The </w:t>
      </w:r>
      <w:proofErr w:type="spellStart"/>
      <w:r w:rsidRPr="00367744">
        <w:rPr>
          <w:rFonts w:cs="Helvetica"/>
          <w:color w:val="000000" w:themeColor="text1"/>
        </w:rPr>
        <w:t>minisett</w:t>
      </w:r>
      <w:proofErr w:type="spellEnd"/>
      <w:r w:rsidRPr="00367744">
        <w:rPr>
          <w:rFonts w:cs="Helvetica"/>
          <w:color w:val="000000" w:themeColor="text1"/>
        </w:rPr>
        <w:t xml:space="preserve"> technology implies the use of small tube cut pieces of disease-free yam tubers as a planting material, which makes it possible to grow a larger number of seed yams using fewer parent tubers (</w:t>
      </w:r>
      <w:proofErr w:type="spellStart"/>
      <w:r w:rsidRPr="00367744">
        <w:rPr>
          <w:rFonts w:cs="Helvetica"/>
          <w:color w:val="000000" w:themeColor="text1"/>
        </w:rPr>
        <w:t>Aighewi</w:t>
      </w:r>
      <w:proofErr w:type="spellEnd"/>
      <w:r w:rsidRPr="00367744">
        <w:rPr>
          <w:rFonts w:cs="Helvetica"/>
          <w:color w:val="000000" w:themeColor="text1"/>
        </w:rPr>
        <w:t xml:space="preserve"> et al., 2015; </w:t>
      </w:r>
      <w:proofErr w:type="spellStart"/>
      <w:r w:rsidRPr="00367744">
        <w:rPr>
          <w:rFonts w:cs="Helvetica"/>
          <w:color w:val="000000" w:themeColor="text1"/>
        </w:rPr>
        <w:t>Aighewi</w:t>
      </w:r>
      <w:proofErr w:type="spellEnd"/>
      <w:r w:rsidRPr="00367744">
        <w:rPr>
          <w:rFonts w:cs="Helvetica"/>
          <w:color w:val="000000" w:themeColor="text1"/>
        </w:rPr>
        <w:t xml:space="preserve"> et al., 2020). To achieve successful implementation of such technology, though, the planting media needs to be well prepared with sufficient moisture and nutrient availability to facilitate the sprouting and early establishment (</w:t>
      </w:r>
      <w:proofErr w:type="spellStart"/>
      <w:r w:rsidRPr="00367744">
        <w:rPr>
          <w:rFonts w:cs="Helvetica"/>
          <w:color w:val="000000" w:themeColor="text1"/>
        </w:rPr>
        <w:t>Aighewi</w:t>
      </w:r>
      <w:proofErr w:type="spellEnd"/>
      <w:r w:rsidRPr="00367744">
        <w:rPr>
          <w:rFonts w:cs="Helvetica"/>
          <w:color w:val="000000" w:themeColor="text1"/>
        </w:rPr>
        <w:t xml:space="preserve"> et al., 2020). Regardless of the significance of yam, farmers especially in West Africa have to deal with several production problems, such as the frequent lack of quality planting material, the invasion of seed yams by diseases, and high labor costs (</w:t>
      </w:r>
      <w:proofErr w:type="spellStart"/>
      <w:r w:rsidRPr="00367744">
        <w:rPr>
          <w:rFonts w:cs="Helvetica"/>
          <w:color w:val="000000" w:themeColor="text1"/>
        </w:rPr>
        <w:t>Gbadamosi</w:t>
      </w:r>
      <w:proofErr w:type="spellEnd"/>
      <w:r w:rsidRPr="00367744">
        <w:rPr>
          <w:rFonts w:cs="Helvetica"/>
          <w:color w:val="000000" w:themeColor="text1"/>
        </w:rPr>
        <w:t xml:space="preserve"> et al., 2019; </w:t>
      </w:r>
      <w:proofErr w:type="spellStart"/>
      <w:r w:rsidRPr="00367744">
        <w:rPr>
          <w:rFonts w:cs="Helvetica"/>
          <w:color w:val="000000" w:themeColor="text1"/>
        </w:rPr>
        <w:t>Aighewi</w:t>
      </w:r>
      <w:proofErr w:type="spellEnd"/>
      <w:r w:rsidRPr="00367744">
        <w:rPr>
          <w:rFonts w:cs="Helvetica"/>
          <w:color w:val="000000" w:themeColor="text1"/>
        </w:rPr>
        <w:t xml:space="preserve"> et al., 2020; Owusu et al., 2022). Such limitations have also led to the reduced productivity and deterred a number of farmers to engage in long-term farming of yams. </w:t>
      </w:r>
    </w:p>
    <w:p w14:paraId="7332C27F" w14:textId="77777777" w:rsidR="00F526EE" w:rsidRDefault="00F526EE" w:rsidP="00F526EE">
      <w:pPr>
        <w:spacing w:line="276" w:lineRule="auto"/>
        <w:jc w:val="both"/>
        <w:rPr>
          <w:rFonts w:cs="Helvetica"/>
          <w:color w:val="000000" w:themeColor="text1"/>
        </w:rPr>
      </w:pPr>
      <w:r>
        <w:rPr>
          <w:rFonts w:cs="Helvetica"/>
          <w:color w:val="000000" w:themeColor="text1"/>
        </w:rPr>
        <w:t xml:space="preserve">The </w:t>
      </w:r>
      <w:r w:rsidRPr="00367744">
        <w:rPr>
          <w:rFonts w:cs="Helvetica"/>
          <w:color w:val="000000" w:themeColor="text1"/>
        </w:rPr>
        <w:t>technology has proven to be an innovative technology that has much potential to counter some of the shortcomings of the conventional yam propagation systems. The technology increases the supply of seeds by utilizing high-quality, disease-free planting material using fewer parent tubers, which lessens the demand on ware yam stock (</w:t>
      </w:r>
      <w:proofErr w:type="spellStart"/>
      <w:r w:rsidRPr="00367744">
        <w:rPr>
          <w:rFonts w:cs="Helvetica"/>
          <w:color w:val="000000" w:themeColor="text1"/>
        </w:rPr>
        <w:t>Ikeorgu</w:t>
      </w:r>
      <w:proofErr w:type="spellEnd"/>
      <w:r w:rsidRPr="00367744">
        <w:rPr>
          <w:rFonts w:cs="Helvetica"/>
          <w:color w:val="000000" w:themeColor="text1"/>
        </w:rPr>
        <w:t xml:space="preserve"> and </w:t>
      </w:r>
      <w:proofErr w:type="spellStart"/>
      <w:r w:rsidRPr="00367744">
        <w:rPr>
          <w:rFonts w:cs="Helvetica"/>
          <w:color w:val="000000" w:themeColor="text1"/>
        </w:rPr>
        <w:t>Nwokocha</w:t>
      </w:r>
      <w:proofErr w:type="spellEnd"/>
      <w:r w:rsidRPr="00367744">
        <w:rPr>
          <w:rFonts w:cs="Helvetica"/>
          <w:color w:val="000000" w:themeColor="text1"/>
        </w:rPr>
        <w:t xml:space="preserve">, 2010; </w:t>
      </w:r>
      <w:proofErr w:type="spellStart"/>
      <w:r w:rsidRPr="00367744">
        <w:rPr>
          <w:rFonts w:cs="Helvetica"/>
          <w:color w:val="000000" w:themeColor="text1"/>
        </w:rPr>
        <w:t>Gbadamosi</w:t>
      </w:r>
      <w:proofErr w:type="spellEnd"/>
      <w:r w:rsidRPr="00367744">
        <w:rPr>
          <w:rFonts w:cs="Helvetica"/>
          <w:color w:val="000000" w:themeColor="text1"/>
        </w:rPr>
        <w:t xml:space="preserve"> et al., 2019; Sugihara et al., 2021). This is helping to boost production, food security, as well as economic stability of farmers in yam-producing areas (</w:t>
      </w:r>
      <w:proofErr w:type="spellStart"/>
      <w:r w:rsidRPr="00367744">
        <w:rPr>
          <w:rFonts w:cs="Helvetica"/>
          <w:color w:val="000000" w:themeColor="text1"/>
        </w:rPr>
        <w:t>Ajieh</w:t>
      </w:r>
      <w:proofErr w:type="spellEnd"/>
      <w:r w:rsidRPr="00367744">
        <w:rPr>
          <w:rFonts w:cs="Helvetica"/>
          <w:color w:val="000000" w:themeColor="text1"/>
        </w:rPr>
        <w:t xml:space="preserve">, 2016). Moreover, the </w:t>
      </w:r>
      <w:proofErr w:type="spellStart"/>
      <w:r w:rsidRPr="00367744">
        <w:rPr>
          <w:rFonts w:cs="Helvetica"/>
          <w:color w:val="000000" w:themeColor="text1"/>
        </w:rPr>
        <w:t>minisett</w:t>
      </w:r>
      <w:proofErr w:type="spellEnd"/>
      <w:r w:rsidRPr="00367744">
        <w:rPr>
          <w:rFonts w:cs="Helvetica"/>
          <w:color w:val="000000" w:themeColor="text1"/>
        </w:rPr>
        <w:t xml:space="preserve"> technology opens up chances to innovate, research and develop the systems of production of yams thus contributing to sustainable agricultural development (Asante, </w:t>
      </w:r>
      <w:r w:rsidRPr="00367744">
        <w:rPr>
          <w:rFonts w:cs="Helvetica"/>
          <w:color w:val="000000" w:themeColor="text1"/>
        </w:rPr>
        <w:lastRenderedPageBreak/>
        <w:t xml:space="preserve">2014). </w:t>
      </w:r>
      <w:proofErr w:type="spellStart"/>
      <w:r w:rsidRPr="00367744">
        <w:rPr>
          <w:rFonts w:cs="Helvetica"/>
          <w:color w:val="000000" w:themeColor="text1"/>
        </w:rPr>
        <w:t>Minisett</w:t>
      </w:r>
      <w:proofErr w:type="spellEnd"/>
      <w:r w:rsidRPr="00367744">
        <w:rPr>
          <w:rFonts w:cs="Helvetica"/>
          <w:color w:val="000000" w:themeColor="text1"/>
        </w:rPr>
        <w:t xml:space="preserve"> technology is also very critical towards increasing the availability of the yam, enhancing the livelihood of the rural setting, and boosting the national and regional food security agenda (</w:t>
      </w:r>
      <w:proofErr w:type="spellStart"/>
      <w:r w:rsidRPr="00367744">
        <w:rPr>
          <w:rFonts w:cs="Helvetica"/>
          <w:color w:val="000000" w:themeColor="text1"/>
        </w:rPr>
        <w:t>Andualem</w:t>
      </w:r>
      <w:proofErr w:type="spellEnd"/>
      <w:r w:rsidRPr="00367744">
        <w:rPr>
          <w:rFonts w:cs="Helvetica"/>
          <w:color w:val="000000" w:themeColor="text1"/>
        </w:rPr>
        <w:t xml:space="preserve">, 2022). </w:t>
      </w:r>
    </w:p>
    <w:p w14:paraId="7D5C8110" w14:textId="77777777" w:rsidR="00F526EE" w:rsidRDefault="00F526EE" w:rsidP="00F526EE">
      <w:pPr>
        <w:spacing w:line="276" w:lineRule="auto"/>
        <w:jc w:val="both"/>
        <w:rPr>
          <w:rFonts w:cs="Helvetica"/>
          <w:color w:val="000000" w:themeColor="text1"/>
        </w:rPr>
      </w:pPr>
    </w:p>
    <w:p w14:paraId="60D04303" w14:textId="77777777" w:rsidR="00F526EE" w:rsidRDefault="00F526EE" w:rsidP="00F526EE">
      <w:pPr>
        <w:spacing w:line="276" w:lineRule="auto"/>
        <w:jc w:val="both"/>
        <w:rPr>
          <w:rFonts w:cs="Helvetica"/>
          <w:color w:val="000000" w:themeColor="text1"/>
        </w:rPr>
      </w:pPr>
      <w:r w:rsidRPr="00367744">
        <w:rPr>
          <w:rFonts w:cs="Helvetica"/>
          <w:color w:val="000000" w:themeColor="text1"/>
        </w:rPr>
        <w:t>Consequently, smallholder farmers who lack sufficient capital will be able to farm yams (</w:t>
      </w:r>
      <w:proofErr w:type="spellStart"/>
      <w:r w:rsidRPr="00367744">
        <w:rPr>
          <w:rFonts w:cs="Helvetica"/>
          <w:color w:val="000000" w:themeColor="text1"/>
        </w:rPr>
        <w:t>Ajieh</w:t>
      </w:r>
      <w:proofErr w:type="spellEnd"/>
      <w:r w:rsidRPr="00367744">
        <w:rPr>
          <w:rFonts w:cs="Helvetica"/>
          <w:color w:val="000000" w:themeColor="text1"/>
        </w:rPr>
        <w:t xml:space="preserve">, 2016; </w:t>
      </w:r>
      <w:proofErr w:type="spellStart"/>
      <w:r w:rsidRPr="00367744">
        <w:rPr>
          <w:rFonts w:cs="Helvetica"/>
          <w:color w:val="000000" w:themeColor="text1"/>
        </w:rPr>
        <w:t>Kiba</w:t>
      </w:r>
      <w:proofErr w:type="spellEnd"/>
      <w:r w:rsidRPr="00367744">
        <w:rPr>
          <w:rFonts w:cs="Helvetica"/>
          <w:color w:val="000000" w:themeColor="text1"/>
        </w:rPr>
        <w:t>, 2020). The prolonged use of entire tubers to propagate yams has led to the constant shortage of seeds and high competition between planting material and food production (</w:t>
      </w:r>
      <w:proofErr w:type="spellStart"/>
      <w:r w:rsidRPr="00367744">
        <w:rPr>
          <w:rFonts w:cs="Helvetica"/>
          <w:color w:val="000000" w:themeColor="text1"/>
        </w:rPr>
        <w:t>Aighewi</w:t>
      </w:r>
      <w:proofErr w:type="spellEnd"/>
      <w:r w:rsidRPr="00367744">
        <w:rPr>
          <w:rFonts w:cs="Helvetica"/>
          <w:color w:val="000000" w:themeColor="text1"/>
        </w:rPr>
        <w:t xml:space="preserve"> et al., 2020). These challenges have added together with little education of the farmers, poor training, high labor and capital expenses, fluctuating output, and growing climatic variability, thus resulting in the limited production of yams over the years (</w:t>
      </w:r>
      <w:proofErr w:type="spellStart"/>
      <w:r w:rsidRPr="00367744">
        <w:rPr>
          <w:rFonts w:cs="Helvetica"/>
          <w:color w:val="000000" w:themeColor="text1"/>
        </w:rPr>
        <w:t>Ajieh</w:t>
      </w:r>
      <w:proofErr w:type="spellEnd"/>
      <w:r w:rsidRPr="00367744">
        <w:rPr>
          <w:rFonts w:cs="Helvetica"/>
          <w:color w:val="000000" w:themeColor="text1"/>
        </w:rPr>
        <w:t xml:space="preserve">, 2016). </w:t>
      </w:r>
    </w:p>
    <w:p w14:paraId="30A7C233" w14:textId="77777777" w:rsidR="00F526EE" w:rsidRDefault="00F526EE" w:rsidP="00F526EE">
      <w:pPr>
        <w:spacing w:line="276" w:lineRule="auto"/>
        <w:jc w:val="both"/>
        <w:rPr>
          <w:rFonts w:cs="Helvetica"/>
          <w:color w:val="000000" w:themeColor="text1"/>
        </w:rPr>
      </w:pPr>
    </w:p>
    <w:p w14:paraId="2ED1FEE3" w14:textId="77777777" w:rsidR="00F526EE" w:rsidRDefault="00F526EE" w:rsidP="00F526EE">
      <w:pPr>
        <w:spacing w:line="276" w:lineRule="auto"/>
        <w:jc w:val="both"/>
        <w:rPr>
          <w:rFonts w:cs="Helvetica"/>
          <w:color w:val="000000" w:themeColor="text1"/>
        </w:rPr>
      </w:pPr>
      <w:r w:rsidRPr="00367744">
        <w:rPr>
          <w:rFonts w:cs="Helvetica"/>
          <w:color w:val="000000" w:themeColor="text1"/>
        </w:rPr>
        <w:t>Conventionally, the practices of producing yams can be described as a trial-and-error system, and some of the farmers may adopt a belief system as the basis of making production decisions instead of a scientifically proven one (</w:t>
      </w:r>
      <w:proofErr w:type="spellStart"/>
      <w:r w:rsidRPr="00367744">
        <w:rPr>
          <w:rFonts w:cs="Helvetica"/>
          <w:color w:val="000000" w:themeColor="text1"/>
        </w:rPr>
        <w:t>Aighewi</w:t>
      </w:r>
      <w:proofErr w:type="spellEnd"/>
      <w:r w:rsidRPr="00367744">
        <w:rPr>
          <w:rFonts w:cs="Helvetica"/>
          <w:color w:val="000000" w:themeColor="text1"/>
        </w:rPr>
        <w:t xml:space="preserve"> et al., 2020). The research is thus warranted in its attempt to assess the viability, value, and hurdles of incorporating </w:t>
      </w:r>
      <w:proofErr w:type="spellStart"/>
      <w:r w:rsidRPr="00367744">
        <w:rPr>
          <w:rFonts w:cs="Helvetica"/>
          <w:color w:val="000000" w:themeColor="text1"/>
        </w:rPr>
        <w:t>minisett</w:t>
      </w:r>
      <w:proofErr w:type="spellEnd"/>
      <w:r w:rsidRPr="00367744">
        <w:rPr>
          <w:rFonts w:cs="Helvetica"/>
          <w:color w:val="000000" w:themeColor="text1"/>
        </w:rPr>
        <w:t xml:space="preserve"> technology in the current farming systems (</w:t>
      </w:r>
      <w:proofErr w:type="spellStart"/>
      <w:r w:rsidRPr="00367744">
        <w:rPr>
          <w:rFonts w:cs="Helvetica"/>
          <w:color w:val="000000" w:themeColor="text1"/>
        </w:rPr>
        <w:t>Aighewi</w:t>
      </w:r>
      <w:proofErr w:type="spellEnd"/>
      <w:r w:rsidRPr="00367744">
        <w:rPr>
          <w:rFonts w:cs="Helvetica"/>
          <w:color w:val="000000" w:themeColor="text1"/>
        </w:rPr>
        <w:t xml:space="preserve"> et al., 2020). More specifically, it is essential to comprehend the varietal responses because genetic features, physical appearances, and adaptiveness to environmental factors play a pivotal role in determining the success of sprouting, regardless of the </w:t>
      </w:r>
      <w:proofErr w:type="spellStart"/>
      <w:r w:rsidRPr="00367744">
        <w:rPr>
          <w:rFonts w:cs="Helvetica"/>
          <w:color w:val="000000" w:themeColor="text1"/>
        </w:rPr>
        <w:t>minisett</w:t>
      </w:r>
      <w:proofErr w:type="spellEnd"/>
      <w:r w:rsidRPr="00367744">
        <w:rPr>
          <w:rFonts w:cs="Helvetica"/>
          <w:color w:val="000000" w:themeColor="text1"/>
        </w:rPr>
        <w:t xml:space="preserve"> procedure itself (</w:t>
      </w:r>
      <w:proofErr w:type="spellStart"/>
      <w:r w:rsidRPr="00367744">
        <w:rPr>
          <w:rFonts w:cs="Helvetica"/>
          <w:color w:val="000000" w:themeColor="text1"/>
        </w:rPr>
        <w:t>Ajieh</w:t>
      </w:r>
      <w:proofErr w:type="spellEnd"/>
      <w:r w:rsidRPr="00367744">
        <w:rPr>
          <w:rFonts w:cs="Helvetica"/>
          <w:color w:val="000000" w:themeColor="text1"/>
        </w:rPr>
        <w:t>, 2016; Owusu et al., 2022). As an example, some of the varieties are reported to sprout early, perhaps because of some genetic characteristics, or because of increased levels of starch, which is more energy-giving and thus able to grow quickly (</w:t>
      </w:r>
      <w:proofErr w:type="spellStart"/>
      <w:r w:rsidRPr="00367744">
        <w:rPr>
          <w:rFonts w:cs="Helvetica"/>
          <w:color w:val="000000" w:themeColor="text1"/>
        </w:rPr>
        <w:t>Otoo</w:t>
      </w:r>
      <w:proofErr w:type="spellEnd"/>
      <w:r w:rsidRPr="00367744">
        <w:rPr>
          <w:rFonts w:cs="Helvetica"/>
          <w:color w:val="000000" w:themeColor="text1"/>
        </w:rPr>
        <w:t xml:space="preserve"> et al., 2016). </w:t>
      </w:r>
    </w:p>
    <w:p w14:paraId="492C1492" w14:textId="77777777" w:rsidR="00F526EE" w:rsidRDefault="00F526EE" w:rsidP="00F526EE">
      <w:pPr>
        <w:spacing w:line="276" w:lineRule="auto"/>
        <w:jc w:val="both"/>
        <w:rPr>
          <w:rFonts w:cs="Helvetica"/>
          <w:color w:val="000000" w:themeColor="text1"/>
        </w:rPr>
      </w:pPr>
    </w:p>
    <w:p w14:paraId="3B1DF12B" w14:textId="77777777" w:rsidR="00F526EE" w:rsidRPr="0097579C" w:rsidRDefault="00F526EE" w:rsidP="00F526EE">
      <w:pPr>
        <w:spacing w:line="276" w:lineRule="auto"/>
        <w:jc w:val="both"/>
        <w:rPr>
          <w:rFonts w:cs="Helvetica"/>
          <w:color w:val="000000" w:themeColor="text1"/>
        </w:rPr>
      </w:pPr>
      <w:r w:rsidRPr="00367744">
        <w:rPr>
          <w:rFonts w:cs="Helvetica"/>
          <w:color w:val="000000" w:themeColor="text1"/>
        </w:rPr>
        <w:t xml:space="preserve">Moreover, growth medium is also a significant factor in the </w:t>
      </w:r>
      <w:proofErr w:type="spellStart"/>
      <w:r w:rsidRPr="00367744">
        <w:rPr>
          <w:rFonts w:cs="Helvetica"/>
          <w:color w:val="000000" w:themeColor="text1"/>
        </w:rPr>
        <w:t>minisett</w:t>
      </w:r>
      <w:proofErr w:type="spellEnd"/>
      <w:r w:rsidRPr="00367744">
        <w:rPr>
          <w:rFonts w:cs="Helvetica"/>
          <w:color w:val="000000" w:themeColor="text1"/>
        </w:rPr>
        <w:t xml:space="preserve"> performance. Earlier research has revealed that media that are rich in nutrients and have a high water-holding capacity lead to quicker sprouting and early development, and inappropriate media can give rise to the immobilization of nutrients, nitrogen deficiency, growth retardation, or death of plants (</w:t>
      </w:r>
      <w:proofErr w:type="spellStart"/>
      <w:r w:rsidRPr="00367744">
        <w:rPr>
          <w:rFonts w:cs="Helvetica"/>
          <w:color w:val="000000" w:themeColor="text1"/>
        </w:rPr>
        <w:t>Aighewi</w:t>
      </w:r>
      <w:proofErr w:type="spellEnd"/>
      <w:r w:rsidRPr="00367744">
        <w:rPr>
          <w:rFonts w:cs="Helvetica"/>
          <w:color w:val="000000" w:themeColor="text1"/>
        </w:rPr>
        <w:t xml:space="preserve"> et al., 2015; </w:t>
      </w:r>
      <w:proofErr w:type="spellStart"/>
      <w:r w:rsidRPr="00367744">
        <w:rPr>
          <w:rFonts w:cs="Helvetica"/>
          <w:color w:val="000000" w:themeColor="text1"/>
        </w:rPr>
        <w:t>Aighewi</w:t>
      </w:r>
      <w:proofErr w:type="spellEnd"/>
      <w:r w:rsidRPr="00367744">
        <w:rPr>
          <w:rFonts w:cs="Helvetica"/>
          <w:color w:val="000000" w:themeColor="text1"/>
        </w:rPr>
        <w:t xml:space="preserve"> et al., 2020; Sugihara et al., 2021). Such results highlight the importance of selecting both types of yams and cultivating medium in a way that would result in the highest effectiveness and effectiveness of </w:t>
      </w:r>
      <w:proofErr w:type="spellStart"/>
      <w:r w:rsidRPr="00367744">
        <w:rPr>
          <w:rFonts w:cs="Helvetica"/>
          <w:color w:val="000000" w:themeColor="text1"/>
        </w:rPr>
        <w:t>minisett</w:t>
      </w:r>
      <w:proofErr w:type="spellEnd"/>
      <w:r w:rsidRPr="00367744">
        <w:rPr>
          <w:rFonts w:cs="Helvetica"/>
          <w:color w:val="000000" w:themeColor="text1"/>
        </w:rPr>
        <w:t xml:space="preserve"> technology (</w:t>
      </w:r>
      <w:proofErr w:type="spellStart"/>
      <w:r w:rsidRPr="00367744">
        <w:rPr>
          <w:rFonts w:cs="Helvetica"/>
          <w:color w:val="000000" w:themeColor="text1"/>
        </w:rPr>
        <w:t>Adeniji</w:t>
      </w:r>
      <w:proofErr w:type="spellEnd"/>
      <w:r w:rsidRPr="00367744">
        <w:rPr>
          <w:rFonts w:cs="Helvetica"/>
          <w:color w:val="000000" w:themeColor="text1"/>
        </w:rPr>
        <w:t xml:space="preserve"> et al., 2019; Sugihara et al., 2021). The primary aim of the research was to evaluate how the various types of yams (</w:t>
      </w:r>
      <w:proofErr w:type="spellStart"/>
      <w:r w:rsidRPr="00367744">
        <w:rPr>
          <w:rFonts w:cs="Helvetica"/>
          <w:color w:val="000000" w:themeColor="text1"/>
        </w:rPr>
        <w:t>Dioscorea</w:t>
      </w:r>
      <w:proofErr w:type="spellEnd"/>
      <w:r w:rsidRPr="00367744">
        <w:rPr>
          <w:rFonts w:cs="Helvetica"/>
          <w:color w:val="000000" w:themeColor="text1"/>
        </w:rPr>
        <w:t xml:space="preserve"> spp.) respond to the various types of growth media to come up with evidence-based guidelines to farmers.</w:t>
      </w:r>
    </w:p>
    <w:p w14:paraId="6199AD4A" w14:textId="77777777" w:rsidR="00D61EAA" w:rsidRPr="00001631" w:rsidRDefault="00D61EAA" w:rsidP="00B4278A">
      <w:pPr>
        <w:pStyle w:val="Body"/>
        <w:spacing w:after="0" w:line="276" w:lineRule="auto"/>
        <w:rPr>
          <w:rFonts w:cs="Helvetica"/>
          <w:color w:val="000000" w:themeColor="text1"/>
        </w:rPr>
      </w:pPr>
    </w:p>
    <w:p w14:paraId="5F99C932" w14:textId="77777777" w:rsidR="00505F06" w:rsidRPr="00001631" w:rsidRDefault="001E6F7C" w:rsidP="00B4278A">
      <w:pPr>
        <w:pStyle w:val="Body"/>
        <w:spacing w:after="0" w:line="276" w:lineRule="auto"/>
        <w:rPr>
          <w:rFonts w:cs="Helvetica"/>
          <w:color w:val="000000" w:themeColor="text1"/>
        </w:rPr>
      </w:pPr>
      <w:r w:rsidRPr="00001631">
        <w:rPr>
          <w:rFonts w:cs="Helvetica"/>
          <w:color w:val="000000" w:themeColor="text1"/>
        </w:rPr>
        <w:t xml:space="preserve">   </w:t>
      </w:r>
      <w:r w:rsidR="005D278F" w:rsidRPr="00001631">
        <w:rPr>
          <w:rFonts w:cs="Helvetica"/>
          <w:color w:val="000000" w:themeColor="text1"/>
        </w:rPr>
        <w:t xml:space="preserve">   </w:t>
      </w:r>
      <w:r w:rsidR="00FB2200" w:rsidRPr="00001631">
        <w:rPr>
          <w:rFonts w:cs="Helvetica"/>
          <w:color w:val="000000" w:themeColor="text1"/>
        </w:rPr>
        <w:t xml:space="preserve"> </w:t>
      </w:r>
    </w:p>
    <w:p w14:paraId="29C870C9" w14:textId="1665082A" w:rsidR="00790ADA" w:rsidRPr="00001631" w:rsidRDefault="00900B3F" w:rsidP="00B4278A">
      <w:pPr>
        <w:pStyle w:val="AbstHead"/>
        <w:spacing w:after="0" w:line="276" w:lineRule="auto"/>
        <w:rPr>
          <w:rFonts w:cs="Helvetica"/>
          <w:color w:val="000000" w:themeColor="text1"/>
          <w:sz w:val="20"/>
        </w:rPr>
      </w:pPr>
      <w:r w:rsidRPr="00001631">
        <w:rPr>
          <w:rFonts w:cs="Helvetica"/>
          <w:color w:val="000000" w:themeColor="text1"/>
          <w:sz w:val="20"/>
        </w:rPr>
        <w:t xml:space="preserve">2.0 </w:t>
      </w:r>
      <w:r w:rsidR="00902823" w:rsidRPr="00001631">
        <w:rPr>
          <w:rFonts w:cs="Helvetica"/>
          <w:color w:val="000000" w:themeColor="text1"/>
          <w:sz w:val="20"/>
        </w:rPr>
        <w:t>material and method</w:t>
      </w:r>
      <w:r w:rsidR="00000F8F" w:rsidRPr="00001631">
        <w:rPr>
          <w:rFonts w:cs="Helvetica"/>
          <w:color w:val="000000" w:themeColor="text1"/>
          <w:sz w:val="20"/>
        </w:rPr>
        <w:t xml:space="preserve">s </w:t>
      </w:r>
    </w:p>
    <w:p w14:paraId="7FA0A639" w14:textId="1EE9ED65" w:rsidR="00616463" w:rsidRPr="00001631" w:rsidRDefault="00900B3F" w:rsidP="00B4278A">
      <w:pPr>
        <w:pStyle w:val="AbstHead"/>
        <w:spacing w:after="0" w:line="276" w:lineRule="auto"/>
        <w:rPr>
          <w:rFonts w:cs="Helvetica"/>
          <w:color w:val="000000" w:themeColor="text1"/>
          <w:sz w:val="20"/>
        </w:rPr>
      </w:pPr>
      <w:r w:rsidRPr="00001631">
        <w:rPr>
          <w:rFonts w:cs="Helvetica"/>
          <w:caps w:val="0"/>
          <w:color w:val="000000" w:themeColor="text1"/>
          <w:sz w:val="20"/>
        </w:rPr>
        <w:t xml:space="preserve">2.1 Study Location </w:t>
      </w:r>
      <w:r w:rsidR="007D44CF" w:rsidRPr="00001631">
        <w:rPr>
          <w:rFonts w:cs="Helvetica"/>
          <w:caps w:val="0"/>
          <w:color w:val="000000" w:themeColor="text1"/>
          <w:sz w:val="20"/>
        </w:rPr>
        <w:t>a</w:t>
      </w:r>
      <w:r w:rsidRPr="00001631">
        <w:rPr>
          <w:rFonts w:cs="Helvetica"/>
          <w:caps w:val="0"/>
          <w:color w:val="000000" w:themeColor="text1"/>
          <w:sz w:val="20"/>
        </w:rPr>
        <w:t>nd Sample Collection</w:t>
      </w:r>
    </w:p>
    <w:p w14:paraId="099B9EE6" w14:textId="17D143DF" w:rsidR="00B7084B" w:rsidRPr="00001631" w:rsidRDefault="00B7084B" w:rsidP="00B4278A">
      <w:pPr>
        <w:spacing w:line="276" w:lineRule="auto"/>
        <w:jc w:val="both"/>
        <w:rPr>
          <w:rFonts w:cs="Helvetica"/>
          <w:color w:val="000000" w:themeColor="text1"/>
        </w:rPr>
      </w:pPr>
      <w:r w:rsidRPr="00001631">
        <w:rPr>
          <w:rFonts w:cs="Helvetica"/>
          <w:color w:val="000000" w:themeColor="text1"/>
        </w:rPr>
        <w:t>The study was conducted</w:t>
      </w:r>
      <w:r w:rsidR="004272C9" w:rsidRPr="00001631">
        <w:rPr>
          <w:rFonts w:cs="Helvetica"/>
          <w:color w:val="000000" w:themeColor="text1"/>
        </w:rPr>
        <w:t xml:space="preserve"> in the </w:t>
      </w:r>
      <w:r w:rsidR="0052301E" w:rsidRPr="00001631">
        <w:rPr>
          <w:rFonts w:cs="Helvetica"/>
          <w:color w:val="000000" w:themeColor="text1"/>
        </w:rPr>
        <w:t xml:space="preserve">2024 cropping season </w:t>
      </w:r>
      <w:r w:rsidRPr="00001631">
        <w:rPr>
          <w:rFonts w:cs="Helvetica"/>
          <w:color w:val="000000" w:themeColor="text1"/>
        </w:rPr>
        <w:t xml:space="preserve">at the Farming for the Future facility, located at the University for Development Studies (UDS), </w:t>
      </w:r>
      <w:proofErr w:type="spellStart"/>
      <w:r w:rsidRPr="00001631">
        <w:rPr>
          <w:rFonts w:cs="Helvetica"/>
          <w:color w:val="000000" w:themeColor="text1"/>
        </w:rPr>
        <w:t>Nyankpala</w:t>
      </w:r>
      <w:proofErr w:type="spellEnd"/>
      <w:r w:rsidRPr="00001631">
        <w:rPr>
          <w:rFonts w:cs="Helvetica"/>
          <w:color w:val="000000" w:themeColor="text1"/>
        </w:rPr>
        <w:t xml:space="preserve"> Campus, in the Northern region of Ghana. The yam varieties used for the study were; </w:t>
      </w:r>
      <w:proofErr w:type="spellStart"/>
      <w:r w:rsidRPr="00001631">
        <w:rPr>
          <w:rFonts w:cs="Helvetica"/>
          <w:color w:val="000000" w:themeColor="text1"/>
        </w:rPr>
        <w:t>Chenchito</w:t>
      </w:r>
      <w:proofErr w:type="spellEnd"/>
      <w:r w:rsidRPr="00001631">
        <w:rPr>
          <w:rFonts w:cs="Helvetica"/>
          <w:color w:val="000000" w:themeColor="text1"/>
        </w:rPr>
        <w:t xml:space="preserve">, </w:t>
      </w:r>
      <w:proofErr w:type="spellStart"/>
      <w:r w:rsidRPr="00001631">
        <w:rPr>
          <w:rFonts w:cs="Helvetica"/>
          <w:color w:val="000000" w:themeColor="text1"/>
        </w:rPr>
        <w:t>Labariko</w:t>
      </w:r>
      <w:proofErr w:type="spellEnd"/>
      <w:r w:rsidRPr="00001631">
        <w:rPr>
          <w:rFonts w:cs="Helvetica"/>
          <w:color w:val="000000" w:themeColor="text1"/>
        </w:rPr>
        <w:t xml:space="preserve">, and </w:t>
      </w:r>
      <w:proofErr w:type="spellStart"/>
      <w:r w:rsidRPr="00001631">
        <w:rPr>
          <w:rFonts w:cs="Helvetica"/>
          <w:color w:val="000000" w:themeColor="text1"/>
        </w:rPr>
        <w:t>Pona</w:t>
      </w:r>
      <w:proofErr w:type="spellEnd"/>
      <w:r w:rsidR="004272C9" w:rsidRPr="00001631">
        <w:rPr>
          <w:rFonts w:cs="Helvetica"/>
          <w:color w:val="000000" w:themeColor="text1"/>
        </w:rPr>
        <w:t xml:space="preserve"> which</w:t>
      </w:r>
      <w:r w:rsidRPr="00001631">
        <w:rPr>
          <w:rFonts w:cs="Helvetica"/>
          <w:color w:val="000000" w:themeColor="text1"/>
        </w:rPr>
        <w:t xml:space="preserve"> were obtained from </w:t>
      </w:r>
      <w:proofErr w:type="spellStart"/>
      <w:r w:rsidRPr="00001631">
        <w:rPr>
          <w:rFonts w:cs="Helvetica"/>
          <w:color w:val="000000" w:themeColor="text1"/>
        </w:rPr>
        <w:t>Tenodo</w:t>
      </w:r>
      <w:proofErr w:type="spellEnd"/>
      <w:r w:rsidRPr="00001631">
        <w:rPr>
          <w:rFonts w:cs="Helvetica"/>
          <w:color w:val="000000" w:themeColor="text1"/>
        </w:rPr>
        <w:t xml:space="preserve"> in the East </w:t>
      </w:r>
      <w:proofErr w:type="spellStart"/>
      <w:r w:rsidRPr="00001631">
        <w:rPr>
          <w:rFonts w:cs="Helvetica"/>
          <w:color w:val="000000" w:themeColor="text1"/>
        </w:rPr>
        <w:t>Gonja</w:t>
      </w:r>
      <w:proofErr w:type="spellEnd"/>
      <w:r w:rsidRPr="00001631">
        <w:rPr>
          <w:rFonts w:cs="Helvetica"/>
          <w:color w:val="000000" w:themeColor="text1"/>
        </w:rPr>
        <w:t xml:space="preserve"> Municipality of the Savannah Region of Ghana. </w:t>
      </w:r>
    </w:p>
    <w:p w14:paraId="322B82CC" w14:textId="77777777" w:rsidR="00B7084B" w:rsidRPr="00001631" w:rsidRDefault="00B7084B" w:rsidP="00B4278A">
      <w:pPr>
        <w:spacing w:line="276" w:lineRule="auto"/>
        <w:jc w:val="both"/>
        <w:rPr>
          <w:rFonts w:cs="Helvetica"/>
          <w:color w:val="000000" w:themeColor="text1"/>
        </w:rPr>
      </w:pPr>
    </w:p>
    <w:p w14:paraId="4A458A26" w14:textId="52DE2018" w:rsidR="00B7084B" w:rsidRPr="00001631" w:rsidRDefault="00900B3F" w:rsidP="00B4278A">
      <w:pPr>
        <w:spacing w:line="276" w:lineRule="auto"/>
        <w:rPr>
          <w:rFonts w:cs="Helvetica"/>
          <w:b/>
          <w:color w:val="000000" w:themeColor="text1"/>
        </w:rPr>
      </w:pPr>
      <w:r w:rsidRPr="00001631">
        <w:rPr>
          <w:rFonts w:cs="Helvetica"/>
          <w:b/>
          <w:color w:val="000000" w:themeColor="text1"/>
        </w:rPr>
        <w:t xml:space="preserve"> 2.2 </w:t>
      </w:r>
      <w:r w:rsidR="00B7084B" w:rsidRPr="00001631">
        <w:rPr>
          <w:rFonts w:cs="Helvetica"/>
          <w:b/>
          <w:color w:val="000000" w:themeColor="text1"/>
        </w:rPr>
        <w:t>Nursery Preparation</w:t>
      </w:r>
    </w:p>
    <w:p w14:paraId="68D1BCED" w14:textId="000DA23D" w:rsidR="00B7084B" w:rsidRPr="00001631" w:rsidRDefault="00B7084B" w:rsidP="00B4278A">
      <w:pPr>
        <w:spacing w:line="276" w:lineRule="auto"/>
        <w:jc w:val="both"/>
        <w:rPr>
          <w:rFonts w:cs="Helvetica"/>
          <w:color w:val="000000" w:themeColor="text1"/>
        </w:rPr>
      </w:pPr>
      <w:r w:rsidRPr="00001631">
        <w:rPr>
          <w:rFonts w:cs="Helvetica"/>
          <w:color w:val="000000" w:themeColor="text1"/>
        </w:rPr>
        <w:t xml:space="preserve">A shade structure was constructed in which nursery beds were made. Construction materials included </w:t>
      </w:r>
      <w:proofErr w:type="spellStart"/>
      <w:r w:rsidRPr="00001631">
        <w:rPr>
          <w:rFonts w:cs="Helvetica"/>
          <w:color w:val="000000" w:themeColor="text1"/>
        </w:rPr>
        <w:t>Zanamat</w:t>
      </w:r>
      <w:proofErr w:type="spellEnd"/>
      <w:r w:rsidRPr="00001631">
        <w:rPr>
          <w:rFonts w:cs="Helvetica"/>
          <w:color w:val="000000" w:themeColor="text1"/>
        </w:rPr>
        <w:t>, neem branches, ropes, healthy yam tubers sharp knife, basin, chemical for treatment (fungicide), water, weighing scale, paper/tags, sawdust and sacks. The neem branches were measured and cut at specific lengths. At the experimental site, holes were dug at specific depths</w:t>
      </w:r>
      <w:r w:rsidR="004B5C0B" w:rsidRPr="00001631">
        <w:rPr>
          <w:rFonts w:cs="Helvetica"/>
          <w:color w:val="000000" w:themeColor="text1"/>
        </w:rPr>
        <w:t xml:space="preserve"> a</w:t>
      </w:r>
      <w:r w:rsidRPr="00001631">
        <w:rPr>
          <w:rFonts w:cs="Helvetica"/>
          <w:color w:val="000000" w:themeColor="text1"/>
        </w:rPr>
        <w:t xml:space="preserve">nd the sticks were placed into these holes to create a structure for the mounting of the </w:t>
      </w:r>
      <w:proofErr w:type="spellStart"/>
      <w:r w:rsidR="00F21B0E" w:rsidRPr="00001631">
        <w:rPr>
          <w:rFonts w:cs="Helvetica"/>
          <w:color w:val="000000" w:themeColor="text1"/>
        </w:rPr>
        <w:t>Zanamat</w:t>
      </w:r>
      <w:proofErr w:type="spellEnd"/>
      <w:r w:rsidRPr="00001631">
        <w:rPr>
          <w:rFonts w:cs="Helvetica"/>
          <w:color w:val="000000" w:themeColor="text1"/>
        </w:rPr>
        <w:t xml:space="preserve">. Sticks were also placed on top of the structure and firmly tied with rope to ensure the structure was strong. The </w:t>
      </w:r>
      <w:proofErr w:type="spellStart"/>
      <w:r w:rsidR="00F21B0E" w:rsidRPr="00001631">
        <w:rPr>
          <w:rFonts w:cs="Helvetica"/>
          <w:color w:val="000000" w:themeColor="text1"/>
        </w:rPr>
        <w:t>Zanamat</w:t>
      </w:r>
      <w:proofErr w:type="spellEnd"/>
      <w:r w:rsidRPr="00001631">
        <w:rPr>
          <w:rFonts w:cs="Helvetica"/>
          <w:color w:val="000000" w:themeColor="text1"/>
        </w:rPr>
        <w:t xml:space="preserve"> was later covered around the sticks</w:t>
      </w:r>
      <w:r w:rsidR="004B5C0B" w:rsidRPr="00001631">
        <w:rPr>
          <w:rFonts w:cs="Helvetica"/>
          <w:color w:val="000000" w:themeColor="text1"/>
        </w:rPr>
        <w:t xml:space="preserve"> </w:t>
      </w:r>
      <w:r w:rsidRPr="00001631">
        <w:rPr>
          <w:rFonts w:cs="Helvetica"/>
          <w:color w:val="000000" w:themeColor="text1"/>
        </w:rPr>
        <w:t>and on top and tied firmly to the sticks to create a rectangular room structure.</w:t>
      </w:r>
    </w:p>
    <w:p w14:paraId="5149CA3B" w14:textId="77777777" w:rsidR="00B7084B" w:rsidRPr="00001631" w:rsidRDefault="00B7084B" w:rsidP="00B4278A">
      <w:pPr>
        <w:spacing w:line="276" w:lineRule="auto"/>
        <w:jc w:val="both"/>
        <w:rPr>
          <w:rFonts w:cs="Helvetica"/>
          <w:color w:val="000000" w:themeColor="text1"/>
        </w:rPr>
      </w:pPr>
      <w:r w:rsidRPr="00001631">
        <w:rPr>
          <w:rFonts w:cs="Helvetica"/>
          <w:color w:val="000000" w:themeColor="text1"/>
        </w:rPr>
        <w:t xml:space="preserve"> </w:t>
      </w:r>
    </w:p>
    <w:p w14:paraId="16E0161F" w14:textId="5FA48865" w:rsidR="00B7084B" w:rsidRPr="00001631" w:rsidRDefault="00900B3F" w:rsidP="00B4278A">
      <w:pPr>
        <w:spacing w:line="276" w:lineRule="auto"/>
        <w:rPr>
          <w:rFonts w:cs="Helvetica"/>
          <w:b/>
          <w:color w:val="000000" w:themeColor="text1"/>
        </w:rPr>
      </w:pPr>
      <w:r w:rsidRPr="00001631">
        <w:rPr>
          <w:rFonts w:cs="Helvetica"/>
          <w:b/>
          <w:color w:val="000000" w:themeColor="text1"/>
        </w:rPr>
        <w:t xml:space="preserve">2.3 </w:t>
      </w:r>
      <w:r w:rsidR="00B7084B" w:rsidRPr="00001631">
        <w:rPr>
          <w:rFonts w:cs="Helvetica"/>
          <w:b/>
          <w:color w:val="000000" w:themeColor="text1"/>
        </w:rPr>
        <w:t>Sawdust Acquisition</w:t>
      </w:r>
    </w:p>
    <w:p w14:paraId="2DBD7130" w14:textId="43A68C40" w:rsidR="00B7084B" w:rsidRPr="00001631" w:rsidRDefault="00B7084B" w:rsidP="00B4278A">
      <w:pPr>
        <w:spacing w:line="276" w:lineRule="auto"/>
        <w:jc w:val="both"/>
        <w:rPr>
          <w:rFonts w:cs="Helvetica"/>
          <w:color w:val="000000" w:themeColor="text1"/>
        </w:rPr>
      </w:pPr>
      <w:r w:rsidRPr="00001631">
        <w:rPr>
          <w:rFonts w:cs="Helvetica"/>
          <w:color w:val="000000" w:themeColor="text1"/>
        </w:rPr>
        <w:t xml:space="preserve">Sawdust was acquired from the Tamale Timber market. The sawdust was packed into sacks and subsequently transported to the field of study. Nursery beds were created in the hut built using the </w:t>
      </w:r>
      <w:proofErr w:type="spellStart"/>
      <w:r w:rsidR="00F21B0E" w:rsidRPr="00001631">
        <w:rPr>
          <w:rFonts w:cs="Helvetica"/>
          <w:color w:val="000000" w:themeColor="text1"/>
        </w:rPr>
        <w:t>Zanamat</w:t>
      </w:r>
      <w:proofErr w:type="spellEnd"/>
      <w:r w:rsidRPr="00001631">
        <w:rPr>
          <w:rFonts w:cs="Helvetica"/>
          <w:color w:val="000000" w:themeColor="text1"/>
        </w:rPr>
        <w:t>. The sawdust was poured onto the leveled area and raised to the required level. The sawdust was then thoroughly watered and left overnight to ensure it was moist and to maintain its moisture content.</w:t>
      </w:r>
    </w:p>
    <w:p w14:paraId="57AC14AE" w14:textId="77777777" w:rsidR="00B7084B" w:rsidRPr="00001631" w:rsidRDefault="00B7084B" w:rsidP="00B4278A">
      <w:pPr>
        <w:spacing w:line="276" w:lineRule="auto"/>
        <w:jc w:val="both"/>
        <w:rPr>
          <w:rFonts w:cs="Helvetica"/>
          <w:color w:val="000000" w:themeColor="text1"/>
        </w:rPr>
      </w:pPr>
    </w:p>
    <w:p w14:paraId="7FA233AB" w14:textId="54FD112C" w:rsidR="00B7084B" w:rsidRPr="00001631" w:rsidRDefault="00900B3F" w:rsidP="00B4278A">
      <w:pPr>
        <w:spacing w:line="276" w:lineRule="auto"/>
        <w:rPr>
          <w:rFonts w:cs="Helvetica"/>
          <w:b/>
          <w:color w:val="000000" w:themeColor="text1"/>
        </w:rPr>
      </w:pPr>
      <w:r w:rsidRPr="00001631">
        <w:rPr>
          <w:rFonts w:cs="Helvetica"/>
          <w:b/>
          <w:color w:val="000000" w:themeColor="text1"/>
        </w:rPr>
        <w:t xml:space="preserve">2.4 </w:t>
      </w:r>
      <w:r w:rsidR="00B7084B" w:rsidRPr="00001631">
        <w:rPr>
          <w:rFonts w:cs="Helvetica"/>
          <w:b/>
          <w:color w:val="000000" w:themeColor="text1"/>
        </w:rPr>
        <w:t>Biochar Preparation for Planting Media</w:t>
      </w:r>
    </w:p>
    <w:p w14:paraId="0CA52CDF" w14:textId="77777777" w:rsidR="00B7084B" w:rsidRPr="00001631" w:rsidRDefault="00B7084B" w:rsidP="00B4278A">
      <w:pPr>
        <w:spacing w:line="276" w:lineRule="auto"/>
        <w:jc w:val="both"/>
        <w:rPr>
          <w:rFonts w:cs="Helvetica"/>
          <w:color w:val="000000" w:themeColor="text1"/>
        </w:rPr>
      </w:pPr>
      <w:r w:rsidRPr="00001631">
        <w:rPr>
          <w:rFonts w:cs="Helvetica"/>
          <w:color w:val="000000" w:themeColor="text1"/>
        </w:rPr>
        <w:t>Biochar was prepared from collected rice husks and groundnut husks through a charring process. The apparatus used for preparing both the rice husk biochar and the groundnut husk biochar was the KUNTAN.</w:t>
      </w:r>
    </w:p>
    <w:p w14:paraId="37B72354" w14:textId="0FCDE7A7" w:rsidR="00B7084B" w:rsidRPr="00001631" w:rsidRDefault="00B7084B" w:rsidP="00B4278A">
      <w:pPr>
        <w:spacing w:line="276" w:lineRule="auto"/>
        <w:jc w:val="both"/>
        <w:rPr>
          <w:rFonts w:cs="Helvetica"/>
          <w:color w:val="000000" w:themeColor="text1"/>
        </w:rPr>
      </w:pPr>
      <w:r w:rsidRPr="00001631">
        <w:rPr>
          <w:rFonts w:cs="Helvetica"/>
          <w:color w:val="000000" w:themeColor="text1"/>
        </w:rPr>
        <w:lastRenderedPageBreak/>
        <w:t>Below is the procedure used for the preparation of the biochar</w:t>
      </w:r>
      <w:r w:rsidR="00CC1274" w:rsidRPr="00001631">
        <w:rPr>
          <w:rFonts w:cs="Helvetica"/>
          <w:color w:val="000000" w:themeColor="text1"/>
        </w:rPr>
        <w:t>;</w:t>
      </w:r>
    </w:p>
    <w:p w14:paraId="07D32FD3" w14:textId="5A489196" w:rsidR="00B7084B" w:rsidRPr="00001631" w:rsidRDefault="00B7084B" w:rsidP="00B4278A">
      <w:pPr>
        <w:spacing w:line="276" w:lineRule="auto"/>
        <w:jc w:val="both"/>
        <w:rPr>
          <w:rFonts w:cs="Helvetica"/>
          <w:color w:val="000000" w:themeColor="text1"/>
        </w:rPr>
      </w:pPr>
      <w:r w:rsidRPr="00001631">
        <w:rPr>
          <w:rFonts w:cs="Helvetica"/>
          <w:color w:val="000000" w:themeColor="text1"/>
        </w:rPr>
        <w:t>1.  Dry rice husks and groundnut husks were collected in sacks, poured, gathered</w:t>
      </w:r>
      <w:r w:rsidR="004B5C0B" w:rsidRPr="00001631">
        <w:rPr>
          <w:rFonts w:cs="Helvetica"/>
          <w:color w:val="000000" w:themeColor="text1"/>
        </w:rPr>
        <w:t xml:space="preserve"> a</w:t>
      </w:r>
      <w:r w:rsidRPr="00001631">
        <w:rPr>
          <w:rFonts w:cs="Helvetica"/>
          <w:color w:val="000000" w:themeColor="text1"/>
        </w:rPr>
        <w:t>nd cleaned to free them from contaminants such as stones or dirt.</w:t>
      </w:r>
    </w:p>
    <w:p w14:paraId="4BDE711E" w14:textId="77777777" w:rsidR="00B7084B" w:rsidRPr="00001631" w:rsidRDefault="00B7084B" w:rsidP="00B4278A">
      <w:pPr>
        <w:spacing w:line="276" w:lineRule="auto"/>
        <w:jc w:val="both"/>
        <w:rPr>
          <w:rFonts w:cs="Helvetica"/>
          <w:color w:val="000000" w:themeColor="text1"/>
        </w:rPr>
      </w:pPr>
      <w:r w:rsidRPr="00001631">
        <w:rPr>
          <w:rFonts w:cs="Helvetica"/>
          <w:color w:val="000000" w:themeColor="text1"/>
        </w:rPr>
        <w:t>2.  The KUNTAN apparatus was positioned on a stable surface in a well-ventilated area to ensure effective operation.</w:t>
      </w:r>
    </w:p>
    <w:p w14:paraId="2FA65FF8" w14:textId="4F38476C" w:rsidR="00B7084B" w:rsidRPr="00001631" w:rsidRDefault="00B7084B" w:rsidP="00B4278A">
      <w:pPr>
        <w:spacing w:line="276" w:lineRule="auto"/>
        <w:jc w:val="both"/>
        <w:rPr>
          <w:rFonts w:cs="Helvetica"/>
          <w:color w:val="000000" w:themeColor="text1"/>
        </w:rPr>
      </w:pPr>
      <w:r w:rsidRPr="00001631">
        <w:rPr>
          <w:rFonts w:cs="Helvetica"/>
          <w:color w:val="000000" w:themeColor="text1"/>
        </w:rPr>
        <w:t>3.  A fire was initiated using small pieces of firewood underneath the metal drum</w:t>
      </w:r>
      <w:r w:rsidR="004B5C0B" w:rsidRPr="00001631">
        <w:rPr>
          <w:rFonts w:cs="Helvetica"/>
          <w:color w:val="000000" w:themeColor="text1"/>
        </w:rPr>
        <w:t xml:space="preserve"> a</w:t>
      </w:r>
      <w:r w:rsidRPr="00001631">
        <w:rPr>
          <w:rFonts w:cs="Helvetica"/>
          <w:color w:val="000000" w:themeColor="text1"/>
        </w:rPr>
        <w:t>nd the fire intensity was gradually increased to heat the drum.</w:t>
      </w:r>
    </w:p>
    <w:p w14:paraId="1CBC7F4B" w14:textId="77777777" w:rsidR="00B7084B" w:rsidRPr="00001631" w:rsidRDefault="00B7084B" w:rsidP="00B4278A">
      <w:pPr>
        <w:spacing w:line="276" w:lineRule="auto"/>
        <w:jc w:val="both"/>
        <w:rPr>
          <w:rFonts w:cs="Helvetica"/>
          <w:color w:val="000000" w:themeColor="text1"/>
        </w:rPr>
      </w:pPr>
      <w:r w:rsidRPr="00001631">
        <w:rPr>
          <w:rFonts w:cs="Helvetica"/>
          <w:color w:val="000000" w:themeColor="text1"/>
        </w:rPr>
        <w:t>4.  The collected rice husk or groundnut husk was then used to surround the metal drum of the KUNTAN apparatus, positioning it against the direction of the wind to initiate charring.</w:t>
      </w:r>
    </w:p>
    <w:p w14:paraId="066C1DB1" w14:textId="77777777" w:rsidR="00B7084B" w:rsidRPr="00001631" w:rsidRDefault="00B7084B" w:rsidP="00B4278A">
      <w:pPr>
        <w:spacing w:line="276" w:lineRule="auto"/>
        <w:jc w:val="both"/>
        <w:rPr>
          <w:rFonts w:cs="Helvetica"/>
          <w:color w:val="000000" w:themeColor="text1"/>
        </w:rPr>
      </w:pPr>
      <w:r w:rsidRPr="00001631">
        <w:rPr>
          <w:rFonts w:cs="Helvetica"/>
          <w:color w:val="000000" w:themeColor="text1"/>
        </w:rPr>
        <w:t>5.  Once the fire was well established, the entire drum was immediately surrounded with the respective husk (rice or groundnut) for the biochar process.</w:t>
      </w:r>
    </w:p>
    <w:p w14:paraId="7CBBC0AD" w14:textId="77777777" w:rsidR="00B7084B" w:rsidRPr="00001631" w:rsidRDefault="00B7084B" w:rsidP="00B4278A">
      <w:pPr>
        <w:spacing w:line="276" w:lineRule="auto"/>
        <w:jc w:val="both"/>
        <w:rPr>
          <w:rFonts w:cs="Helvetica"/>
          <w:color w:val="000000" w:themeColor="text1"/>
        </w:rPr>
      </w:pPr>
      <w:r w:rsidRPr="00001631">
        <w:rPr>
          <w:rFonts w:cs="Helvetica"/>
          <w:color w:val="000000" w:themeColor="text1"/>
        </w:rPr>
        <w:t>6.  Loose positions were covered with a shovel of husks during burning to prevent the production of ashes, which results from burning in the presence of excess oxygen.</w:t>
      </w:r>
    </w:p>
    <w:p w14:paraId="49DBA196" w14:textId="77777777" w:rsidR="00B7084B" w:rsidRPr="00001631" w:rsidRDefault="00B7084B" w:rsidP="00B4278A">
      <w:pPr>
        <w:spacing w:line="276" w:lineRule="auto"/>
        <w:jc w:val="both"/>
        <w:rPr>
          <w:rFonts w:cs="Helvetica"/>
          <w:color w:val="000000" w:themeColor="text1"/>
        </w:rPr>
      </w:pPr>
      <w:r w:rsidRPr="00001631">
        <w:rPr>
          <w:rFonts w:cs="Helvetica"/>
          <w:color w:val="000000" w:themeColor="text1"/>
        </w:rPr>
        <w:t>7.  The color change of the flames was continuously observed; the flames turn colorless when the biochar is completely charred.</w:t>
      </w:r>
    </w:p>
    <w:p w14:paraId="09D2D156" w14:textId="77777777" w:rsidR="00B7084B" w:rsidRPr="00001631" w:rsidRDefault="00B7084B" w:rsidP="00B4278A">
      <w:pPr>
        <w:spacing w:line="276" w:lineRule="auto"/>
        <w:jc w:val="both"/>
        <w:rPr>
          <w:rFonts w:cs="Helvetica"/>
          <w:color w:val="000000" w:themeColor="text1"/>
        </w:rPr>
      </w:pPr>
      <w:r w:rsidRPr="00001631">
        <w:rPr>
          <w:rFonts w:cs="Helvetica"/>
          <w:color w:val="000000" w:themeColor="text1"/>
        </w:rPr>
        <w:t>8.  The darkening of the whole husk was monitored, and the pile was mixed evenly to ensure that the entire pile of husk was uniformly charred.</w:t>
      </w:r>
    </w:p>
    <w:p w14:paraId="77B57B8C" w14:textId="77777777" w:rsidR="00B7084B" w:rsidRPr="00001631" w:rsidRDefault="00B7084B" w:rsidP="00B4278A">
      <w:pPr>
        <w:spacing w:line="276" w:lineRule="auto"/>
        <w:jc w:val="both"/>
        <w:rPr>
          <w:rFonts w:cs="Helvetica"/>
          <w:color w:val="000000" w:themeColor="text1"/>
        </w:rPr>
      </w:pPr>
      <w:r w:rsidRPr="00001631">
        <w:rPr>
          <w:rFonts w:cs="Helvetica"/>
          <w:color w:val="000000" w:themeColor="text1"/>
        </w:rPr>
        <w:t>9.  After the charring process was appropriately completed, the prepared biochar was spread out with a rake to facilitate cooling.</w:t>
      </w:r>
    </w:p>
    <w:p w14:paraId="0851A99E" w14:textId="77777777" w:rsidR="00B7084B" w:rsidRPr="00001631" w:rsidRDefault="00B7084B" w:rsidP="00B4278A">
      <w:pPr>
        <w:spacing w:line="276" w:lineRule="auto"/>
        <w:jc w:val="both"/>
        <w:rPr>
          <w:rFonts w:cs="Helvetica"/>
          <w:color w:val="000000" w:themeColor="text1"/>
        </w:rPr>
      </w:pPr>
      <w:r w:rsidRPr="00001631">
        <w:rPr>
          <w:rFonts w:cs="Helvetica"/>
          <w:color w:val="000000" w:themeColor="text1"/>
        </w:rPr>
        <w:t>10. Once cooled, the biochar was collected using a shovel or a container and then stored in a cool, dry place.</w:t>
      </w:r>
    </w:p>
    <w:p w14:paraId="3FE4BA56" w14:textId="77777777" w:rsidR="00B7084B" w:rsidRPr="00001631" w:rsidRDefault="00B7084B" w:rsidP="00B4278A">
      <w:pPr>
        <w:spacing w:line="276" w:lineRule="auto"/>
        <w:jc w:val="both"/>
        <w:rPr>
          <w:rFonts w:cs="Helvetica"/>
          <w:color w:val="000000" w:themeColor="text1"/>
        </w:rPr>
      </w:pPr>
    </w:p>
    <w:p w14:paraId="44CD47F7" w14:textId="7C13F401" w:rsidR="00B7084B" w:rsidRPr="00001631" w:rsidRDefault="00900B3F" w:rsidP="00B4278A">
      <w:pPr>
        <w:spacing w:line="276" w:lineRule="auto"/>
        <w:rPr>
          <w:rFonts w:cs="Helvetica"/>
          <w:b/>
          <w:color w:val="000000" w:themeColor="text1"/>
        </w:rPr>
      </w:pPr>
      <w:r w:rsidRPr="00001631">
        <w:rPr>
          <w:rFonts w:cs="Helvetica"/>
          <w:b/>
          <w:color w:val="000000" w:themeColor="text1"/>
        </w:rPr>
        <w:t xml:space="preserve">2.5 </w:t>
      </w:r>
      <w:r w:rsidR="00B7084B" w:rsidRPr="00001631">
        <w:rPr>
          <w:rFonts w:cs="Helvetica"/>
          <w:b/>
          <w:color w:val="000000" w:themeColor="text1"/>
        </w:rPr>
        <w:t>Preparation, Treatment</w:t>
      </w:r>
      <w:r w:rsidR="004B5C0B" w:rsidRPr="00001631">
        <w:rPr>
          <w:rFonts w:cs="Helvetica"/>
          <w:b/>
          <w:color w:val="000000" w:themeColor="text1"/>
        </w:rPr>
        <w:t xml:space="preserve"> </w:t>
      </w:r>
      <w:r w:rsidR="00B7084B" w:rsidRPr="00001631">
        <w:rPr>
          <w:rFonts w:cs="Helvetica"/>
          <w:b/>
          <w:color w:val="000000" w:themeColor="text1"/>
        </w:rPr>
        <w:t xml:space="preserve">and Nursery of </w:t>
      </w:r>
      <w:r w:rsidR="00646BEF" w:rsidRPr="00001631">
        <w:rPr>
          <w:rFonts w:cs="Helvetica"/>
          <w:b/>
          <w:color w:val="000000" w:themeColor="text1"/>
        </w:rPr>
        <w:t xml:space="preserve">Yam </w:t>
      </w:r>
      <w:r w:rsidR="003147DF" w:rsidRPr="00001631">
        <w:rPr>
          <w:rFonts w:cs="Helvetica"/>
          <w:b/>
          <w:color w:val="000000" w:themeColor="text1"/>
        </w:rPr>
        <w:t>ministers</w:t>
      </w:r>
    </w:p>
    <w:p w14:paraId="124E9697" w14:textId="127C0F88" w:rsidR="00B7084B" w:rsidRPr="00001631" w:rsidRDefault="00B7084B" w:rsidP="00B4278A">
      <w:pPr>
        <w:spacing w:line="276" w:lineRule="auto"/>
        <w:jc w:val="both"/>
        <w:rPr>
          <w:rFonts w:cs="Helvetica"/>
          <w:color w:val="000000" w:themeColor="text1"/>
        </w:rPr>
      </w:pPr>
      <w:r w:rsidRPr="00001631">
        <w:rPr>
          <w:rFonts w:cs="Helvetica"/>
          <w:color w:val="000000" w:themeColor="text1"/>
        </w:rPr>
        <w:t xml:space="preserve">The </w:t>
      </w:r>
      <w:proofErr w:type="spellStart"/>
      <w:r w:rsidRPr="00001631">
        <w:rPr>
          <w:rFonts w:cs="Helvetica"/>
          <w:color w:val="000000" w:themeColor="text1"/>
        </w:rPr>
        <w:t>minisetts</w:t>
      </w:r>
      <w:proofErr w:type="spellEnd"/>
      <w:r w:rsidRPr="00001631">
        <w:rPr>
          <w:rFonts w:cs="Helvetica"/>
          <w:color w:val="000000" w:themeColor="text1"/>
        </w:rPr>
        <w:t xml:space="preserve"> were produced from a mother tuber which was confirmed to be clean, healthy</w:t>
      </w:r>
      <w:r w:rsidR="004B5C0B" w:rsidRPr="00001631">
        <w:rPr>
          <w:rFonts w:cs="Helvetica"/>
          <w:color w:val="000000" w:themeColor="text1"/>
        </w:rPr>
        <w:t xml:space="preserve"> </w:t>
      </w:r>
      <w:r w:rsidRPr="00001631">
        <w:rPr>
          <w:rFonts w:cs="Helvetica"/>
          <w:color w:val="000000" w:themeColor="text1"/>
        </w:rPr>
        <w:t xml:space="preserve">and free from any form of diseases. The mother tuber was processed into mini setts after the yam sett went through dormancy. A weighing scale was used to measure and record the weight of the mother tuber. Each set of yam varieties was weighed accordingly and recorded. The mother tuber was then sliced into pieces using a sharp knife to obtain appropriate sizes for good and effective </w:t>
      </w:r>
      <w:r w:rsidR="00646BEF" w:rsidRPr="00001631">
        <w:rPr>
          <w:rFonts w:cs="Helvetica"/>
          <w:color w:val="000000" w:themeColor="text1"/>
        </w:rPr>
        <w:t xml:space="preserve">Yam </w:t>
      </w:r>
      <w:proofErr w:type="spellStart"/>
      <w:r w:rsidR="000B6097" w:rsidRPr="00001631">
        <w:rPr>
          <w:rFonts w:cs="Helvetica"/>
          <w:color w:val="000000" w:themeColor="text1"/>
        </w:rPr>
        <w:t>minisett</w:t>
      </w:r>
      <w:proofErr w:type="spellEnd"/>
      <w:r w:rsidRPr="00001631">
        <w:rPr>
          <w:rFonts w:cs="Helvetica"/>
          <w:color w:val="000000" w:themeColor="text1"/>
        </w:rPr>
        <w:t>. The weight of each piece fell within the ranges of 25 to 30 grams.  The number of the cuts for the mini setts was dependent on the size of the mother tuber, but approximately 7 to 10 cuts were obtained from each mother tuber.</w:t>
      </w:r>
    </w:p>
    <w:p w14:paraId="0C4FED69" w14:textId="77777777" w:rsidR="00BD6D13" w:rsidRPr="00001631" w:rsidRDefault="00BD6D13" w:rsidP="00B4278A">
      <w:pPr>
        <w:spacing w:line="276" w:lineRule="auto"/>
        <w:jc w:val="both"/>
        <w:rPr>
          <w:rFonts w:cs="Helvetica"/>
          <w:color w:val="000000" w:themeColor="text1"/>
        </w:rPr>
      </w:pPr>
    </w:p>
    <w:p w14:paraId="0B572FA1" w14:textId="38FE5A04" w:rsidR="00CC1274" w:rsidRPr="00001631" w:rsidRDefault="00BD6D13" w:rsidP="00B4278A">
      <w:pPr>
        <w:spacing w:line="276" w:lineRule="auto"/>
        <w:jc w:val="both"/>
        <w:rPr>
          <w:rFonts w:cs="Helvetica"/>
          <w:b/>
          <w:bCs/>
          <w:color w:val="000000" w:themeColor="text1"/>
        </w:rPr>
      </w:pPr>
      <w:r w:rsidRPr="00001631">
        <w:rPr>
          <w:rFonts w:cs="Helvetica"/>
          <w:b/>
          <w:bCs/>
          <w:color w:val="000000" w:themeColor="text1"/>
        </w:rPr>
        <w:t xml:space="preserve">2.6 </w:t>
      </w:r>
      <w:r w:rsidR="00CC1274" w:rsidRPr="00001631">
        <w:rPr>
          <w:rFonts w:cs="Helvetica"/>
          <w:b/>
          <w:bCs/>
          <w:color w:val="000000" w:themeColor="text1"/>
        </w:rPr>
        <w:t>Treatment</w:t>
      </w:r>
    </w:p>
    <w:p w14:paraId="04F56BC0" w14:textId="77777777" w:rsidR="00B7084B" w:rsidRPr="00001631" w:rsidRDefault="00B7084B" w:rsidP="00B4278A">
      <w:pPr>
        <w:spacing w:line="276" w:lineRule="auto"/>
        <w:jc w:val="both"/>
        <w:rPr>
          <w:rFonts w:cs="Helvetica"/>
          <w:color w:val="000000" w:themeColor="text1"/>
        </w:rPr>
      </w:pPr>
      <w:r w:rsidRPr="00001631">
        <w:rPr>
          <w:rFonts w:cs="Helvetica"/>
          <w:color w:val="000000" w:themeColor="text1"/>
        </w:rPr>
        <w:t>Sixty grams (60 grams) of fungicide were dissolved in 10 liters of water in a basin and stirred evenly to obtain a uniform solution. The purpose of the fungicide solution was to prevent the mini setts from rots and pest damage after planting. The cut mini setts were immersed into the basin containing the fungicide solution for about 5 to 10 minutes, and were dried on sacks afterwards.</w:t>
      </w:r>
    </w:p>
    <w:p w14:paraId="563365DD" w14:textId="77777777" w:rsidR="00B7084B" w:rsidRPr="00001631" w:rsidRDefault="00B7084B" w:rsidP="00B4278A">
      <w:pPr>
        <w:spacing w:line="276" w:lineRule="auto"/>
        <w:jc w:val="both"/>
        <w:rPr>
          <w:rFonts w:cs="Helvetica"/>
          <w:color w:val="000000" w:themeColor="text1"/>
        </w:rPr>
      </w:pPr>
    </w:p>
    <w:p w14:paraId="0CD7A335" w14:textId="2B064C96" w:rsidR="00B7084B" w:rsidRPr="00001631" w:rsidRDefault="00B7084B" w:rsidP="00B4278A">
      <w:pPr>
        <w:spacing w:line="276" w:lineRule="auto"/>
        <w:jc w:val="both"/>
        <w:rPr>
          <w:rFonts w:cs="Helvetica"/>
          <w:color w:val="000000" w:themeColor="text1"/>
        </w:rPr>
      </w:pPr>
      <w:r w:rsidRPr="00001631">
        <w:rPr>
          <w:rFonts w:cs="Helvetica"/>
          <w:color w:val="000000" w:themeColor="text1"/>
        </w:rPr>
        <w:t>The experiment was</w:t>
      </w:r>
      <w:r w:rsidR="003D2577" w:rsidRPr="00001631">
        <w:rPr>
          <w:rFonts w:cs="Helvetica"/>
          <w:color w:val="000000" w:themeColor="text1"/>
        </w:rPr>
        <w:t xml:space="preserve"> </w:t>
      </w:r>
      <w:r w:rsidR="003D2577" w:rsidRPr="00001631">
        <w:rPr>
          <w:rFonts w:cs="Helvetica"/>
          <w:color w:val="000000" w:themeColor="text1"/>
          <w:highlight w:val="yellow"/>
        </w:rPr>
        <w:t>3x3 factorial design and</w:t>
      </w:r>
      <w:r w:rsidRPr="00001631">
        <w:rPr>
          <w:rFonts w:cs="Helvetica"/>
          <w:color w:val="000000" w:themeColor="text1"/>
          <w:highlight w:val="yellow"/>
        </w:rPr>
        <w:t xml:space="preserve"> </w:t>
      </w:r>
      <w:r w:rsidR="007A376E" w:rsidRPr="00001631">
        <w:rPr>
          <w:rFonts w:cs="Helvetica"/>
          <w:color w:val="000000" w:themeColor="text1"/>
          <w:highlight w:val="yellow"/>
        </w:rPr>
        <w:t>which was laid in completely randomized block design</w:t>
      </w:r>
      <w:r w:rsidR="007A376E" w:rsidRPr="00001631">
        <w:rPr>
          <w:rFonts w:cs="Helvetica"/>
          <w:color w:val="000000" w:themeColor="text1"/>
        </w:rPr>
        <w:t>. E</w:t>
      </w:r>
      <w:r w:rsidR="003D2577" w:rsidRPr="00001631">
        <w:rPr>
          <w:rFonts w:cs="Helvetica"/>
          <w:color w:val="000000" w:themeColor="text1"/>
        </w:rPr>
        <w:t xml:space="preserve">ach treatment was </w:t>
      </w:r>
      <w:r w:rsidRPr="00001631">
        <w:rPr>
          <w:rFonts w:cs="Helvetica"/>
          <w:color w:val="000000" w:themeColor="text1"/>
        </w:rPr>
        <w:t>replicated three times for each variety across each of the three media</w:t>
      </w:r>
      <w:r w:rsidR="00036BDC" w:rsidRPr="00001631">
        <w:rPr>
          <w:rFonts w:cs="Helvetica"/>
          <w:color w:val="000000" w:themeColor="text1"/>
        </w:rPr>
        <w:t xml:space="preserve"> with </w:t>
      </w:r>
      <w:r w:rsidR="00036BDC" w:rsidRPr="00001631">
        <w:rPr>
          <w:rFonts w:cs="Helvetica"/>
          <w:color w:val="000000" w:themeColor="text1"/>
          <w:highlight w:val="yellow"/>
        </w:rPr>
        <w:t>total of Nine (9) treatments</w:t>
      </w:r>
      <w:r w:rsidRPr="00001631">
        <w:rPr>
          <w:rFonts w:cs="Helvetica"/>
          <w:color w:val="000000" w:themeColor="text1"/>
        </w:rPr>
        <w:t xml:space="preserve">. The </w:t>
      </w:r>
      <w:proofErr w:type="spellStart"/>
      <w:r w:rsidRPr="00001631">
        <w:rPr>
          <w:rFonts w:cs="Helvetica"/>
          <w:color w:val="000000" w:themeColor="text1"/>
        </w:rPr>
        <w:t>minisett</w:t>
      </w:r>
      <w:proofErr w:type="spellEnd"/>
      <w:r w:rsidRPr="00001631">
        <w:rPr>
          <w:rFonts w:cs="Helvetica"/>
          <w:color w:val="000000" w:themeColor="text1"/>
        </w:rPr>
        <w:t xml:space="preserve"> of each variety were transferred into the growth media</w:t>
      </w:r>
      <w:r w:rsidR="00036BDC" w:rsidRPr="00001631">
        <w:rPr>
          <w:rFonts w:cs="Helvetica"/>
          <w:color w:val="000000" w:themeColor="text1"/>
        </w:rPr>
        <w:t xml:space="preserve">: </w:t>
      </w:r>
      <w:r w:rsidRPr="00001631">
        <w:rPr>
          <w:rFonts w:cs="Helvetica"/>
          <w:color w:val="000000" w:themeColor="text1"/>
        </w:rPr>
        <w:t>groundnut husks biochar, rice husks biochar, and sawdust</w:t>
      </w:r>
      <w:r w:rsidR="00036BDC" w:rsidRPr="00001631">
        <w:rPr>
          <w:rFonts w:cs="Helvetica"/>
          <w:color w:val="000000" w:themeColor="text1"/>
        </w:rPr>
        <w:t xml:space="preserve"> </w:t>
      </w:r>
      <w:r w:rsidRPr="00001631">
        <w:rPr>
          <w:rFonts w:cs="Helvetica"/>
          <w:color w:val="000000" w:themeColor="text1"/>
        </w:rPr>
        <w:t xml:space="preserve">and then covered with just enough </w:t>
      </w:r>
      <w:r w:rsidR="000637DE" w:rsidRPr="00001631">
        <w:rPr>
          <w:rFonts w:cs="Helvetica"/>
          <w:color w:val="000000" w:themeColor="text1"/>
        </w:rPr>
        <w:t>of each of the respective media</w:t>
      </w:r>
      <w:r w:rsidRPr="00001631">
        <w:rPr>
          <w:rFonts w:cs="Helvetica"/>
          <w:color w:val="000000" w:themeColor="text1"/>
        </w:rPr>
        <w:t xml:space="preserve"> to support the growth and sprouting of the </w:t>
      </w:r>
      <w:r w:rsidR="00646BEF" w:rsidRPr="00001631">
        <w:rPr>
          <w:rFonts w:cs="Helvetica"/>
          <w:color w:val="000000" w:themeColor="text1"/>
        </w:rPr>
        <w:t xml:space="preserve">Yam </w:t>
      </w:r>
      <w:proofErr w:type="spellStart"/>
      <w:r w:rsidR="00646BEF" w:rsidRPr="00001631">
        <w:rPr>
          <w:rFonts w:cs="Helvetica"/>
          <w:color w:val="000000" w:themeColor="text1"/>
        </w:rPr>
        <w:t>minisetts</w:t>
      </w:r>
      <w:proofErr w:type="spellEnd"/>
      <w:r w:rsidRPr="00001631">
        <w:rPr>
          <w:rFonts w:cs="Helvetica"/>
          <w:color w:val="000000" w:themeColor="text1"/>
        </w:rPr>
        <w:t>. Each variety planted in the different media was labeled to simplify data recording. The growth media containing the mini setts was watered at a three-day interval to maintain adequate moisture in all the media to support the growth and sprouting of the mini setts.</w:t>
      </w:r>
    </w:p>
    <w:p w14:paraId="479CEC83" w14:textId="77777777" w:rsidR="00B7084B" w:rsidRPr="00001631" w:rsidRDefault="00B7084B" w:rsidP="00B4278A">
      <w:pPr>
        <w:spacing w:line="276" w:lineRule="auto"/>
        <w:jc w:val="both"/>
        <w:rPr>
          <w:rFonts w:cs="Helvetica"/>
          <w:b/>
          <w:color w:val="000000" w:themeColor="text1"/>
        </w:rPr>
      </w:pPr>
    </w:p>
    <w:p w14:paraId="6A2A49A2" w14:textId="34744E1D" w:rsidR="00B7084B" w:rsidRPr="00001631" w:rsidRDefault="00BF3060" w:rsidP="00B4278A">
      <w:pPr>
        <w:spacing w:line="276" w:lineRule="auto"/>
        <w:rPr>
          <w:rFonts w:cs="Helvetica"/>
          <w:b/>
          <w:color w:val="000000" w:themeColor="text1"/>
        </w:rPr>
      </w:pPr>
      <w:r w:rsidRPr="00001631">
        <w:rPr>
          <w:rFonts w:cs="Helvetica"/>
          <w:b/>
          <w:color w:val="000000" w:themeColor="text1"/>
        </w:rPr>
        <w:t>2.</w:t>
      </w:r>
      <w:r w:rsidR="00BD6D13" w:rsidRPr="00001631">
        <w:rPr>
          <w:rFonts w:cs="Helvetica"/>
          <w:b/>
          <w:color w:val="000000" w:themeColor="text1"/>
        </w:rPr>
        <w:t>7</w:t>
      </w:r>
      <w:r w:rsidRPr="00001631">
        <w:rPr>
          <w:rFonts w:cs="Helvetica"/>
          <w:b/>
          <w:color w:val="000000" w:themeColor="text1"/>
        </w:rPr>
        <w:t xml:space="preserve"> </w:t>
      </w:r>
      <w:r w:rsidR="00B7084B" w:rsidRPr="00001631">
        <w:rPr>
          <w:rFonts w:cs="Helvetica"/>
          <w:b/>
          <w:color w:val="000000" w:themeColor="text1"/>
        </w:rPr>
        <w:t>Data collection and analysis</w:t>
      </w:r>
    </w:p>
    <w:p w14:paraId="7357C934" w14:textId="2B13A6D2" w:rsidR="00B7084B" w:rsidRPr="00001631" w:rsidRDefault="00B7084B" w:rsidP="00B4278A">
      <w:pPr>
        <w:spacing w:line="276" w:lineRule="auto"/>
        <w:jc w:val="both"/>
        <w:rPr>
          <w:rFonts w:cs="Helvetica"/>
          <w:color w:val="000000" w:themeColor="text1"/>
        </w:rPr>
      </w:pPr>
      <w:r w:rsidRPr="00001631">
        <w:rPr>
          <w:rFonts w:cs="Helvetica"/>
          <w:color w:val="000000" w:themeColor="text1"/>
        </w:rPr>
        <w:t xml:space="preserve">The following parameters were recorded throughout the experimental period. Number of sprouts at a 7-day interval from day 14 to day 35, number of non-sprouted </w:t>
      </w:r>
      <w:proofErr w:type="spellStart"/>
      <w:r w:rsidRPr="00001631">
        <w:rPr>
          <w:rFonts w:cs="Helvetica"/>
          <w:color w:val="000000" w:themeColor="text1"/>
        </w:rPr>
        <w:t>minisett</w:t>
      </w:r>
      <w:proofErr w:type="spellEnd"/>
      <w:r w:rsidRPr="00001631">
        <w:rPr>
          <w:rFonts w:cs="Helvetica"/>
          <w:color w:val="000000" w:themeColor="text1"/>
        </w:rPr>
        <w:t xml:space="preserve"> and number of rots per </w:t>
      </w:r>
      <w:r w:rsidR="001E5BCF" w:rsidRPr="00001631">
        <w:rPr>
          <w:rFonts w:cs="Helvetica"/>
          <w:color w:val="000000" w:themeColor="text1"/>
        </w:rPr>
        <w:t>nursery bed</w:t>
      </w:r>
      <w:r w:rsidRPr="00001631">
        <w:rPr>
          <w:rFonts w:cs="Helvetica"/>
          <w:color w:val="000000" w:themeColor="text1"/>
        </w:rPr>
        <w:t>.</w:t>
      </w:r>
    </w:p>
    <w:p w14:paraId="53E2A7AD" w14:textId="77777777" w:rsidR="007A376E" w:rsidRPr="00001631" w:rsidRDefault="007A376E" w:rsidP="00B4278A">
      <w:pPr>
        <w:spacing w:line="276" w:lineRule="auto"/>
        <w:jc w:val="both"/>
        <w:rPr>
          <w:rFonts w:cs="Helvetica"/>
          <w:color w:val="000000" w:themeColor="text1"/>
        </w:rPr>
      </w:pPr>
    </w:p>
    <w:p w14:paraId="09CECBAD" w14:textId="5B4A75E6" w:rsidR="00B7084B" w:rsidRPr="00001631" w:rsidRDefault="00B7084B" w:rsidP="00B4278A">
      <w:pPr>
        <w:spacing w:line="276" w:lineRule="auto"/>
        <w:jc w:val="both"/>
        <w:rPr>
          <w:rFonts w:cs="Helvetica"/>
          <w:color w:val="000000" w:themeColor="text1"/>
        </w:rPr>
      </w:pPr>
      <w:r w:rsidRPr="00001631">
        <w:rPr>
          <w:rFonts w:cs="Helvetica"/>
          <w:color w:val="000000" w:themeColor="text1"/>
        </w:rPr>
        <w:t xml:space="preserve">The data collected from the experiment were subjected to </w:t>
      </w:r>
      <w:r w:rsidR="007A376E" w:rsidRPr="00001631">
        <w:rPr>
          <w:rFonts w:cs="Helvetica"/>
          <w:color w:val="000000" w:themeColor="text1"/>
          <w:highlight w:val="yellow"/>
        </w:rPr>
        <w:t>Two-way</w:t>
      </w:r>
      <w:r w:rsidR="007A376E" w:rsidRPr="00001631">
        <w:rPr>
          <w:rFonts w:cs="Helvetica"/>
          <w:color w:val="000000" w:themeColor="text1"/>
        </w:rPr>
        <w:t xml:space="preserve"> </w:t>
      </w:r>
      <w:r w:rsidRPr="00001631">
        <w:rPr>
          <w:rFonts w:cs="Helvetica"/>
          <w:color w:val="000000" w:themeColor="text1"/>
        </w:rPr>
        <w:t xml:space="preserve">analysis of variance (ANOVA) using GenStat version 18. Means separation was performed using the Fisher protected method at a significance level of p&lt;0.05. </w:t>
      </w:r>
    </w:p>
    <w:p w14:paraId="7AFB901A" w14:textId="77777777" w:rsidR="00790ADA" w:rsidRPr="00001631" w:rsidRDefault="00790ADA" w:rsidP="00B4278A">
      <w:pPr>
        <w:pStyle w:val="Body"/>
        <w:spacing w:after="0" w:line="276" w:lineRule="auto"/>
        <w:rPr>
          <w:rFonts w:cs="Helvetica"/>
          <w:color w:val="000000" w:themeColor="text1"/>
        </w:rPr>
      </w:pPr>
    </w:p>
    <w:p w14:paraId="2B62CFBF" w14:textId="075994E6" w:rsidR="00D902D3" w:rsidRDefault="00000F8F" w:rsidP="00B4278A">
      <w:pPr>
        <w:pStyle w:val="Head1"/>
        <w:spacing w:after="0" w:line="276" w:lineRule="auto"/>
        <w:jc w:val="both"/>
        <w:rPr>
          <w:rFonts w:cs="Helvetica"/>
          <w:color w:val="000000" w:themeColor="text1"/>
          <w:sz w:val="20"/>
        </w:rPr>
      </w:pPr>
      <w:r w:rsidRPr="00001631">
        <w:rPr>
          <w:rFonts w:cs="Helvetica"/>
          <w:color w:val="000000" w:themeColor="text1"/>
          <w:sz w:val="20"/>
        </w:rPr>
        <w:t>3</w:t>
      </w:r>
      <w:r w:rsidR="00902823" w:rsidRPr="00001631">
        <w:rPr>
          <w:rFonts w:cs="Helvetica"/>
          <w:color w:val="000000" w:themeColor="text1"/>
          <w:sz w:val="20"/>
        </w:rPr>
        <w:t>.</w:t>
      </w:r>
      <w:r w:rsidR="00746D6F" w:rsidRPr="00001631">
        <w:rPr>
          <w:rFonts w:cs="Helvetica"/>
          <w:color w:val="000000" w:themeColor="text1"/>
          <w:sz w:val="20"/>
        </w:rPr>
        <w:t>0</w:t>
      </w:r>
      <w:r w:rsidR="00902823" w:rsidRPr="00001631">
        <w:rPr>
          <w:rFonts w:cs="Helvetica"/>
          <w:color w:val="000000" w:themeColor="text1"/>
          <w:sz w:val="20"/>
        </w:rPr>
        <w:t xml:space="preserve"> </w:t>
      </w:r>
      <w:r w:rsidRPr="00001631">
        <w:rPr>
          <w:rFonts w:cs="Helvetica"/>
          <w:color w:val="000000" w:themeColor="text1"/>
          <w:sz w:val="20"/>
        </w:rPr>
        <w:t xml:space="preserve">results </w:t>
      </w:r>
      <w:r w:rsidR="0033059D" w:rsidRPr="00001631">
        <w:rPr>
          <w:rFonts w:cs="Helvetica"/>
          <w:color w:val="000000" w:themeColor="text1"/>
          <w:sz w:val="20"/>
        </w:rPr>
        <w:t>&amp; discussion</w:t>
      </w:r>
    </w:p>
    <w:p w14:paraId="04787D01" w14:textId="77777777" w:rsidR="000C072F" w:rsidRPr="00001631" w:rsidRDefault="000C072F" w:rsidP="00B4278A">
      <w:pPr>
        <w:pStyle w:val="Head1"/>
        <w:spacing w:after="0" w:line="276" w:lineRule="auto"/>
        <w:jc w:val="both"/>
        <w:rPr>
          <w:rFonts w:cs="Helvetica"/>
          <w:color w:val="000000" w:themeColor="text1"/>
          <w:sz w:val="20"/>
        </w:rPr>
      </w:pPr>
    </w:p>
    <w:p w14:paraId="08C8917B" w14:textId="1CD21DC0" w:rsidR="00D902D3" w:rsidRPr="00001631" w:rsidRDefault="00260326" w:rsidP="00B4278A">
      <w:pPr>
        <w:spacing w:line="276" w:lineRule="auto"/>
        <w:rPr>
          <w:rFonts w:cs="Helvetica"/>
          <w:b/>
          <w:color w:val="000000" w:themeColor="text1"/>
        </w:rPr>
      </w:pPr>
      <w:r w:rsidRPr="00001631">
        <w:rPr>
          <w:rFonts w:cs="Helvetica"/>
          <w:b/>
          <w:color w:val="000000" w:themeColor="text1"/>
          <w:highlight w:val="yellow"/>
        </w:rPr>
        <w:t xml:space="preserve">3.1 </w:t>
      </w:r>
      <w:r w:rsidR="00D902D3" w:rsidRPr="00001631">
        <w:rPr>
          <w:rFonts w:cs="Helvetica"/>
          <w:b/>
          <w:color w:val="000000" w:themeColor="text1"/>
        </w:rPr>
        <w:t>Sprouts at Day 14</w:t>
      </w:r>
    </w:p>
    <w:p w14:paraId="4743852C" w14:textId="77777777" w:rsidR="000C072F" w:rsidRPr="000C072F" w:rsidRDefault="000C072F" w:rsidP="000C072F">
      <w:pPr>
        <w:spacing w:line="276" w:lineRule="auto"/>
        <w:rPr>
          <w:highlight w:val="yellow"/>
        </w:rPr>
      </w:pPr>
      <w:r w:rsidRPr="000C072F">
        <w:rPr>
          <w:highlight w:val="yellow"/>
        </w:rPr>
        <w:lastRenderedPageBreak/>
        <w:t>The insignificance of the interaction of the growth media and the yam varieties (p = 0.643) implies that the reaction of the varieties in the various media was the same. Nevertheless, the large primary influences of variety (p = 0.004) and growth media (p = 0.004) indicate that both of the factors had an independent effect on the measured variables, which is why the choice of varieties and growth media plays a crucial role in determining the performance of yams.</w:t>
      </w:r>
    </w:p>
    <w:p w14:paraId="0458CC1E" w14:textId="77777777" w:rsidR="000C072F" w:rsidRPr="000C072F" w:rsidRDefault="000C072F" w:rsidP="000C072F">
      <w:pPr>
        <w:spacing w:line="276" w:lineRule="auto"/>
        <w:rPr>
          <w:highlight w:val="yellow"/>
        </w:rPr>
      </w:pPr>
    </w:p>
    <w:p w14:paraId="5D9B5A49" w14:textId="79B87CC6" w:rsidR="000C072F" w:rsidRPr="0097579C" w:rsidRDefault="000C072F" w:rsidP="000C072F">
      <w:pPr>
        <w:spacing w:line="276" w:lineRule="auto"/>
        <w:jc w:val="both"/>
        <w:rPr>
          <w:rFonts w:cs="Helvetica"/>
          <w:color w:val="000000" w:themeColor="text1"/>
        </w:rPr>
      </w:pPr>
      <w:r w:rsidRPr="000C072F">
        <w:rPr>
          <w:highlight w:val="yellow"/>
        </w:rPr>
        <w:t>The non-significant growth media x yam varieties interaction in this research indicates that the varietal growth media responses were consistent between the various media tested. This means that the relative performance ranking of the yam varieties did not vary depending on the change in the growth media and therefore there was no difference sensitivity of the yam varieties to the types of media used. Other studies have reported similar results with yam and other crops covering genetically propagated crops; in which genotype x substrate interactions were low or not significant under controlled propagation conditions (</w:t>
      </w:r>
      <w:proofErr w:type="spellStart"/>
      <w:r w:rsidRPr="000C072F">
        <w:rPr>
          <w:highlight w:val="yellow"/>
        </w:rPr>
        <w:t>Aighewi</w:t>
      </w:r>
      <w:proofErr w:type="spellEnd"/>
      <w:r w:rsidRPr="000C072F">
        <w:rPr>
          <w:highlight w:val="yellow"/>
        </w:rPr>
        <w:t xml:space="preserve"> et al.,2014; </w:t>
      </w:r>
      <w:r w:rsidRPr="000C072F">
        <w:rPr>
          <w:rFonts w:cs="Helvetica"/>
          <w:color w:val="000000" w:themeColor="text1"/>
          <w:highlight w:val="yellow"/>
        </w:rPr>
        <w:t>(</w:t>
      </w:r>
      <w:r w:rsidRPr="000C072F">
        <w:rPr>
          <w:rFonts w:cs="Helvetica"/>
          <w:noProof/>
          <w:highlight w:val="yellow"/>
        </w:rPr>
        <w:t>Owusu</w:t>
      </w:r>
      <w:r w:rsidRPr="000C072F">
        <w:rPr>
          <w:rFonts w:cs="Helvetica"/>
          <w:color w:val="000000" w:themeColor="text1"/>
          <w:highlight w:val="yellow"/>
        </w:rPr>
        <w:t xml:space="preserve"> </w:t>
      </w:r>
      <w:r w:rsidRPr="000C072F">
        <w:rPr>
          <w:rFonts w:cs="Helvetica"/>
          <w:i/>
          <w:iCs/>
          <w:color w:val="000000" w:themeColor="text1"/>
          <w:highlight w:val="yellow"/>
        </w:rPr>
        <w:t>et al.,</w:t>
      </w:r>
      <w:r w:rsidRPr="000C072F">
        <w:rPr>
          <w:rFonts w:cs="Helvetica"/>
          <w:color w:val="000000" w:themeColor="text1"/>
          <w:highlight w:val="yellow"/>
        </w:rPr>
        <w:t xml:space="preserve"> 2022).</w:t>
      </w:r>
    </w:p>
    <w:p w14:paraId="1181CCEA" w14:textId="30162542" w:rsidR="00D902D3" w:rsidRPr="00001631" w:rsidRDefault="00D902D3" w:rsidP="00B4278A">
      <w:pPr>
        <w:spacing w:line="276" w:lineRule="auto"/>
        <w:rPr>
          <w:rFonts w:cs="Helvetica"/>
          <w:color w:val="000000" w:themeColor="text1"/>
        </w:rPr>
      </w:pPr>
    </w:p>
    <w:p w14:paraId="1A22CC21" w14:textId="77777777" w:rsidR="00900B3F" w:rsidRPr="00001631" w:rsidRDefault="00D902D3" w:rsidP="00B4278A">
      <w:pPr>
        <w:keepNext/>
        <w:spacing w:line="276" w:lineRule="auto"/>
        <w:rPr>
          <w:rFonts w:cs="Helvetica"/>
          <w:color w:val="000000" w:themeColor="text1"/>
        </w:rPr>
      </w:pPr>
      <w:r w:rsidRPr="00001631">
        <w:rPr>
          <w:rFonts w:cs="Helvetica"/>
          <w:noProof/>
          <w:color w:val="000000" w:themeColor="text1"/>
        </w:rPr>
        <w:drawing>
          <wp:inline distT="0" distB="0" distL="0" distR="0" wp14:anchorId="73AC597B" wp14:editId="41A7DE33">
            <wp:extent cx="6581775" cy="2390775"/>
            <wp:effectExtent l="0" t="0" r="9525" b="9525"/>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B9EED72" w14:textId="31993B5D" w:rsidR="00D902D3" w:rsidRPr="00001631" w:rsidRDefault="00900B3F" w:rsidP="00B4278A">
      <w:pPr>
        <w:pStyle w:val="Caption"/>
        <w:spacing w:after="0" w:line="276" w:lineRule="auto"/>
        <w:rPr>
          <w:rFonts w:cs="Helvetica"/>
          <w:b/>
          <w:color w:val="000000" w:themeColor="text1"/>
          <w:sz w:val="20"/>
          <w:szCs w:val="20"/>
        </w:rPr>
      </w:pPr>
      <w:r w:rsidRPr="00001631">
        <w:rPr>
          <w:rFonts w:cs="Helvetica"/>
          <w:color w:val="000000" w:themeColor="text1"/>
          <w:sz w:val="20"/>
          <w:szCs w:val="20"/>
        </w:rPr>
        <w:t xml:space="preserve">Figure </w:t>
      </w:r>
      <w:r w:rsidRPr="00001631">
        <w:rPr>
          <w:rFonts w:cs="Helvetica"/>
          <w:color w:val="000000" w:themeColor="text1"/>
          <w:sz w:val="20"/>
          <w:szCs w:val="20"/>
        </w:rPr>
        <w:fldChar w:fldCharType="begin"/>
      </w:r>
      <w:r w:rsidRPr="00001631">
        <w:rPr>
          <w:rFonts w:cs="Helvetica"/>
          <w:color w:val="000000" w:themeColor="text1"/>
          <w:sz w:val="20"/>
          <w:szCs w:val="20"/>
        </w:rPr>
        <w:instrText xml:space="preserve"> SEQ Figure \* ARABIC </w:instrText>
      </w:r>
      <w:r w:rsidRPr="00001631">
        <w:rPr>
          <w:rFonts w:cs="Helvetica"/>
          <w:color w:val="000000" w:themeColor="text1"/>
          <w:sz w:val="20"/>
          <w:szCs w:val="20"/>
        </w:rPr>
        <w:fldChar w:fldCharType="separate"/>
      </w:r>
      <w:r w:rsidR="00B4278A" w:rsidRPr="00001631">
        <w:rPr>
          <w:rFonts w:cs="Helvetica"/>
          <w:noProof/>
          <w:color w:val="000000" w:themeColor="text1"/>
          <w:sz w:val="20"/>
          <w:szCs w:val="20"/>
        </w:rPr>
        <w:t>1</w:t>
      </w:r>
      <w:r w:rsidRPr="00001631">
        <w:rPr>
          <w:rFonts w:cs="Helvetica"/>
          <w:color w:val="000000" w:themeColor="text1"/>
          <w:sz w:val="20"/>
          <w:szCs w:val="20"/>
        </w:rPr>
        <w:fldChar w:fldCharType="end"/>
      </w:r>
      <w:r w:rsidRPr="00001631">
        <w:rPr>
          <w:rFonts w:cs="Helvetica"/>
          <w:color w:val="000000" w:themeColor="text1"/>
          <w:sz w:val="20"/>
          <w:szCs w:val="20"/>
        </w:rPr>
        <w:t xml:space="preserve"> shows the number of sprouts after 14 days.</w:t>
      </w:r>
    </w:p>
    <w:p w14:paraId="5B081058" w14:textId="77777777" w:rsidR="00D902D3" w:rsidRPr="00001631" w:rsidRDefault="00D902D3" w:rsidP="00B4278A">
      <w:pPr>
        <w:spacing w:line="276" w:lineRule="auto"/>
        <w:rPr>
          <w:rFonts w:cs="Helvetica"/>
          <w:color w:val="000000" w:themeColor="text1"/>
        </w:rPr>
      </w:pPr>
    </w:p>
    <w:p w14:paraId="5F67E951" w14:textId="121BF655" w:rsidR="00D902D3" w:rsidRPr="00001631" w:rsidRDefault="00010FEB" w:rsidP="00B4278A">
      <w:pPr>
        <w:spacing w:line="276" w:lineRule="auto"/>
        <w:rPr>
          <w:rFonts w:cs="Helvetica"/>
          <w:color w:val="000000" w:themeColor="text1"/>
        </w:rPr>
      </w:pPr>
      <w:r w:rsidRPr="000C072F">
        <w:rPr>
          <w:rFonts w:cs="Helvetica"/>
          <w:color w:val="000000" w:themeColor="text1"/>
        </w:rPr>
        <w:t>3.2</w:t>
      </w:r>
      <w:r w:rsidRPr="00001631">
        <w:rPr>
          <w:rFonts w:cs="Helvetica"/>
          <w:color w:val="000000" w:themeColor="text1"/>
        </w:rPr>
        <w:t xml:space="preserve"> </w:t>
      </w:r>
      <w:r w:rsidR="00D902D3" w:rsidRPr="00001631">
        <w:rPr>
          <w:rFonts w:cs="Helvetica"/>
          <w:color w:val="000000" w:themeColor="text1"/>
        </w:rPr>
        <w:t>Number of sprouts at day 21</w:t>
      </w:r>
    </w:p>
    <w:p w14:paraId="03C2D0B3" w14:textId="77777777" w:rsidR="000C072F" w:rsidRDefault="000C072F" w:rsidP="000C072F">
      <w:pPr>
        <w:spacing w:line="276" w:lineRule="auto"/>
        <w:rPr>
          <w:rFonts w:cs="Helvetica"/>
          <w:color w:val="000000" w:themeColor="text1"/>
        </w:rPr>
      </w:pPr>
      <w:r w:rsidRPr="008D6D74">
        <w:rPr>
          <w:rFonts w:cs="Helvetica"/>
          <w:color w:val="000000" w:themeColor="text1"/>
        </w:rPr>
        <w:t xml:space="preserve">The 21 days following the planting shows that the interaction between growth media and the yam varieties were insignificant (p = 0.360), which shows that the varietal reactions were similar in the various media. This implies that, the type of growth media that was applied was not a determinant of the relative performance of the yam varieties. Conversely, the large main effects of variety (p = 0.001) and growth media (p = 0.002) show that the natural genetic variations between the varieties and the physical and chemical nature of the growth media alone had an impact on early growth and establishment. </w:t>
      </w:r>
    </w:p>
    <w:p w14:paraId="63CD14A1" w14:textId="77777777" w:rsidR="000C072F" w:rsidRDefault="000C072F" w:rsidP="000C072F">
      <w:pPr>
        <w:spacing w:line="276" w:lineRule="auto"/>
        <w:rPr>
          <w:rFonts w:cs="Helvetica"/>
          <w:color w:val="000000" w:themeColor="text1"/>
        </w:rPr>
      </w:pPr>
      <w:r w:rsidRPr="008D6D74">
        <w:rPr>
          <w:rFonts w:cs="Helvetica"/>
          <w:color w:val="000000" w:themeColor="text1"/>
        </w:rPr>
        <w:t>These results emphasize the need to not only use appropriate types of yams, but also to use appropriate types of growth media to maximize progression, and also indicate that media management practices may be utilized in a general manner across different types of yams. Figure 2 displays the number of sprouts at the end of twenty-one days.</w:t>
      </w:r>
    </w:p>
    <w:p w14:paraId="4D9D47C5" w14:textId="77777777" w:rsidR="000C072F" w:rsidRDefault="000C072F" w:rsidP="000C072F">
      <w:pPr>
        <w:spacing w:line="276" w:lineRule="auto"/>
        <w:rPr>
          <w:rFonts w:cs="Helvetica"/>
          <w:color w:val="000000" w:themeColor="text1"/>
        </w:rPr>
      </w:pPr>
    </w:p>
    <w:p w14:paraId="25D71DE5" w14:textId="77777777" w:rsidR="000C072F" w:rsidRDefault="000C072F" w:rsidP="000C072F">
      <w:pPr>
        <w:spacing w:line="276" w:lineRule="auto"/>
        <w:jc w:val="both"/>
        <w:rPr>
          <w:rFonts w:cs="Helvetica"/>
          <w:color w:val="000000" w:themeColor="text1"/>
        </w:rPr>
      </w:pPr>
      <w:r w:rsidRPr="008D6D74">
        <w:rPr>
          <w:rFonts w:cs="Helvetica"/>
          <w:color w:val="000000" w:themeColor="text1"/>
        </w:rPr>
        <w:t xml:space="preserve"> The non-significant interaction between the growth media and the types of yams at 21 days after planting implies that the pattern of the response of the varieties was similar in the various media used to rate them. This implies that the growth media did not have a selective effect on the performance of the different yam varieties, and that the ranking of the varietal performance did not change regardless of the type of substrate </w:t>
      </w:r>
      <w:proofErr w:type="spellStart"/>
      <w:r w:rsidRPr="008D6D74">
        <w:rPr>
          <w:rFonts w:cs="Helvetica"/>
          <w:color w:val="000000" w:themeColor="text1"/>
        </w:rPr>
        <w:t>utilised</w:t>
      </w:r>
      <w:proofErr w:type="spellEnd"/>
      <w:r w:rsidRPr="008D6D74">
        <w:rPr>
          <w:rFonts w:cs="Helvetica"/>
          <w:color w:val="000000" w:themeColor="text1"/>
        </w:rPr>
        <w:t xml:space="preserve">. Other </w:t>
      </w:r>
      <w:proofErr w:type="spellStart"/>
      <w:r w:rsidRPr="008D6D74">
        <w:rPr>
          <w:rFonts w:cs="Helvetica"/>
          <w:color w:val="000000" w:themeColor="text1"/>
        </w:rPr>
        <w:t>vegetatively</w:t>
      </w:r>
      <w:proofErr w:type="spellEnd"/>
      <w:r w:rsidRPr="008D6D74">
        <w:rPr>
          <w:rFonts w:cs="Helvetica"/>
          <w:color w:val="000000" w:themeColor="text1"/>
        </w:rPr>
        <w:t xml:space="preserve"> propagated crops have also been found to exhibit little genotype x substrate interactions in nursery or controlled propagation environments (</w:t>
      </w:r>
      <w:proofErr w:type="spellStart"/>
      <w:r w:rsidRPr="008D6D74">
        <w:rPr>
          <w:rFonts w:cs="Helvetica"/>
          <w:color w:val="000000" w:themeColor="text1"/>
        </w:rPr>
        <w:t>Asiedu</w:t>
      </w:r>
      <w:proofErr w:type="spellEnd"/>
      <w:r w:rsidRPr="008D6D74">
        <w:rPr>
          <w:rFonts w:cs="Helvetica"/>
          <w:color w:val="000000" w:themeColor="text1"/>
        </w:rPr>
        <w:t xml:space="preserve"> and </w:t>
      </w:r>
      <w:proofErr w:type="spellStart"/>
      <w:r w:rsidRPr="008D6D74">
        <w:rPr>
          <w:rFonts w:cs="Helvetica"/>
          <w:color w:val="000000" w:themeColor="text1"/>
        </w:rPr>
        <w:t>Sartie</w:t>
      </w:r>
      <w:proofErr w:type="spellEnd"/>
      <w:r w:rsidRPr="008D6D74">
        <w:rPr>
          <w:rFonts w:cs="Helvetica"/>
          <w:color w:val="000000" w:themeColor="text1"/>
        </w:rPr>
        <w:t xml:space="preserve">, 2010; </w:t>
      </w:r>
      <w:proofErr w:type="spellStart"/>
      <w:r w:rsidRPr="008D6D74">
        <w:rPr>
          <w:rFonts w:cs="Helvetica"/>
          <w:color w:val="000000" w:themeColor="text1"/>
        </w:rPr>
        <w:t>Aighewi</w:t>
      </w:r>
      <w:proofErr w:type="spellEnd"/>
      <w:r w:rsidRPr="008D6D74">
        <w:rPr>
          <w:rFonts w:cs="Helvetica"/>
          <w:color w:val="000000" w:themeColor="text1"/>
        </w:rPr>
        <w:t xml:space="preserve"> et al., 2014).</w:t>
      </w:r>
    </w:p>
    <w:p w14:paraId="48A29F0D" w14:textId="77777777" w:rsidR="000C072F" w:rsidRDefault="000C072F" w:rsidP="000C072F">
      <w:pPr>
        <w:spacing w:line="276" w:lineRule="auto"/>
        <w:jc w:val="both"/>
        <w:rPr>
          <w:rFonts w:cs="Helvetica"/>
          <w:color w:val="000000" w:themeColor="text1"/>
        </w:rPr>
      </w:pPr>
    </w:p>
    <w:p w14:paraId="21BC8CCB" w14:textId="77777777" w:rsidR="000C072F" w:rsidRDefault="000C072F" w:rsidP="000C072F">
      <w:pPr>
        <w:spacing w:line="276" w:lineRule="auto"/>
        <w:jc w:val="both"/>
        <w:rPr>
          <w:rFonts w:cs="Helvetica"/>
          <w:color w:val="000000" w:themeColor="text1"/>
        </w:rPr>
      </w:pPr>
      <w:r w:rsidRPr="008D6D74">
        <w:rPr>
          <w:rFonts w:cs="Helvetica"/>
          <w:color w:val="000000" w:themeColor="text1"/>
        </w:rPr>
        <w:t xml:space="preserve"> Contrastingly, the large principal impact of variety indicates the extent to which genetic distinctions determine early development and setting up. Differences in physiological properties of tuber reserves mobilization, bud viability and dormancy period are familiar to affect sprouting and early development in yam (</w:t>
      </w:r>
      <w:r w:rsidRPr="009C54C8">
        <w:rPr>
          <w:rFonts w:cs="Helvetica"/>
          <w:color w:val="000000" w:themeColor="text1"/>
          <w:highlight w:val="yellow"/>
        </w:rPr>
        <w:t>Okpara</w:t>
      </w:r>
      <w:r w:rsidRPr="0072468F">
        <w:rPr>
          <w:rFonts w:cs="Helvetica"/>
          <w:color w:val="000000" w:themeColor="text1"/>
        </w:rPr>
        <w:t xml:space="preserve"> et al., 201</w:t>
      </w:r>
      <w:r>
        <w:rPr>
          <w:rFonts w:cs="Helvetica"/>
          <w:color w:val="000000" w:themeColor="text1"/>
        </w:rPr>
        <w:t>4</w:t>
      </w:r>
      <w:r w:rsidRPr="008D6D74">
        <w:rPr>
          <w:rFonts w:cs="Helvetica"/>
          <w:color w:val="000000" w:themeColor="text1"/>
        </w:rPr>
        <w:t xml:space="preserve">). These inherent varietal differences were probably the cause of the revealed differences in varieties at 21 days after planting regardless of the growth media used. The strong influence of growth media is another factor which highlights the importance of substrate properties in the propagation of the yam. The growth media play an important role in determining the availability of moisture, </w:t>
      </w:r>
      <w:r w:rsidRPr="008D6D74">
        <w:rPr>
          <w:rFonts w:cs="Helvetica"/>
          <w:color w:val="000000" w:themeColor="text1"/>
        </w:rPr>
        <w:lastRenderedPageBreak/>
        <w:t>movement, presence of nutrients and activity of microbes; these factors influence root initiation and development of the shoot (</w:t>
      </w:r>
      <w:proofErr w:type="spellStart"/>
      <w:r w:rsidRPr="000906FF">
        <w:rPr>
          <w:rFonts w:cs="Helvetica"/>
          <w:color w:val="000000" w:themeColor="text1"/>
          <w:highlight w:val="yellow"/>
        </w:rPr>
        <w:t>Mignouna</w:t>
      </w:r>
      <w:proofErr w:type="spellEnd"/>
      <w:r>
        <w:rPr>
          <w:rFonts w:cs="Helvetica"/>
          <w:color w:val="000000" w:themeColor="text1"/>
        </w:rPr>
        <w:t xml:space="preserve">, 2014; </w:t>
      </w:r>
      <w:r w:rsidRPr="008D6D74">
        <w:rPr>
          <w:rFonts w:cs="Helvetica"/>
          <w:color w:val="000000" w:themeColor="text1"/>
        </w:rPr>
        <w:t xml:space="preserve">IITA, 2021). </w:t>
      </w:r>
    </w:p>
    <w:p w14:paraId="5971FDC5" w14:textId="77777777" w:rsidR="000C072F" w:rsidRDefault="000C072F" w:rsidP="000C072F">
      <w:pPr>
        <w:spacing w:line="276" w:lineRule="auto"/>
        <w:jc w:val="both"/>
        <w:rPr>
          <w:rFonts w:cs="Helvetica"/>
          <w:color w:val="000000" w:themeColor="text1"/>
        </w:rPr>
      </w:pPr>
    </w:p>
    <w:p w14:paraId="052146FC" w14:textId="77777777" w:rsidR="000C072F" w:rsidRDefault="000C072F" w:rsidP="000C072F">
      <w:pPr>
        <w:spacing w:line="276" w:lineRule="auto"/>
        <w:jc w:val="both"/>
        <w:rPr>
          <w:rFonts w:cs="Helvetica"/>
          <w:color w:val="000000" w:themeColor="text1"/>
        </w:rPr>
      </w:pPr>
      <w:r>
        <w:rPr>
          <w:rFonts w:cs="Helvetica"/>
          <w:color w:val="000000" w:themeColor="text1"/>
        </w:rPr>
        <w:t>Growth m</w:t>
      </w:r>
      <w:r w:rsidRPr="008D6D74">
        <w:rPr>
          <w:rFonts w:cs="Helvetica"/>
          <w:color w:val="000000" w:themeColor="text1"/>
        </w:rPr>
        <w:t xml:space="preserve">edia having the best physical arrangement and water retention are good at establishment and early vigor, which cause minimal stress at the sensitive phase of early growth. This observation of independent effect of growth media is consistent with the other studies that have been conducted on the topic and found that proper choice of the substrate improves sprouting and survival of the yam </w:t>
      </w:r>
      <w:proofErr w:type="spellStart"/>
      <w:r w:rsidRPr="008D6D74">
        <w:rPr>
          <w:rFonts w:cs="Helvetica"/>
          <w:color w:val="000000" w:themeColor="text1"/>
        </w:rPr>
        <w:t>minisets</w:t>
      </w:r>
      <w:proofErr w:type="spellEnd"/>
      <w:r w:rsidRPr="008D6D74">
        <w:rPr>
          <w:rFonts w:cs="Helvetica"/>
          <w:color w:val="000000" w:themeColor="text1"/>
        </w:rPr>
        <w:t xml:space="preserve"> and seedlings (</w:t>
      </w:r>
      <w:proofErr w:type="spellStart"/>
      <w:r w:rsidRPr="008D6D74">
        <w:rPr>
          <w:rFonts w:cs="Helvetica"/>
          <w:color w:val="000000" w:themeColor="text1"/>
        </w:rPr>
        <w:t>Aighewi</w:t>
      </w:r>
      <w:proofErr w:type="spellEnd"/>
      <w:r w:rsidRPr="008D6D74">
        <w:rPr>
          <w:rFonts w:cs="Helvetica"/>
          <w:color w:val="000000" w:themeColor="text1"/>
        </w:rPr>
        <w:t xml:space="preserve"> et al., 2015). On the whole, these findings suggest that early yam establishment depends on varietal performance and selection of growth media, but the effects of these two factors are mostly independent. This has practical consequences on the culture and management of nurseries in the propagation of yams and the management of nurseries, since this implies that the application of appropriate growth media can be used across the various types of yams, without necessarily requiring highly variable specific substrate formulations, which will enhance the scalability of the use of better yam propagation methods.</w:t>
      </w:r>
    </w:p>
    <w:p w14:paraId="5F9905CC" w14:textId="77777777" w:rsidR="00900B3F" w:rsidRPr="00001631" w:rsidRDefault="00D902D3" w:rsidP="00B4278A">
      <w:pPr>
        <w:keepNext/>
        <w:spacing w:line="276" w:lineRule="auto"/>
        <w:rPr>
          <w:rFonts w:cs="Helvetica"/>
          <w:color w:val="000000" w:themeColor="text1"/>
        </w:rPr>
      </w:pPr>
      <w:r w:rsidRPr="00001631">
        <w:rPr>
          <w:rFonts w:cs="Helvetica"/>
          <w:noProof/>
          <w:color w:val="000000" w:themeColor="text1"/>
        </w:rPr>
        <w:drawing>
          <wp:inline distT="0" distB="0" distL="0" distR="0" wp14:anchorId="146B0A71" wp14:editId="3A50FB92">
            <wp:extent cx="6562725" cy="2295525"/>
            <wp:effectExtent l="0" t="0" r="9525" b="952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18D02C5" w14:textId="31D2B23F" w:rsidR="00D902D3" w:rsidRPr="00001631" w:rsidRDefault="00900B3F" w:rsidP="00B4278A">
      <w:pPr>
        <w:pStyle w:val="Caption"/>
        <w:spacing w:after="0" w:line="276" w:lineRule="auto"/>
        <w:rPr>
          <w:rFonts w:cs="Helvetica"/>
          <w:color w:val="000000" w:themeColor="text1"/>
          <w:sz w:val="20"/>
          <w:szCs w:val="20"/>
        </w:rPr>
      </w:pPr>
      <w:r w:rsidRPr="00001631">
        <w:rPr>
          <w:rFonts w:cs="Helvetica"/>
          <w:color w:val="000000" w:themeColor="text1"/>
          <w:sz w:val="20"/>
          <w:szCs w:val="20"/>
        </w:rPr>
        <w:t xml:space="preserve">Figure </w:t>
      </w:r>
      <w:r w:rsidRPr="00001631">
        <w:rPr>
          <w:rFonts w:cs="Helvetica"/>
          <w:color w:val="000000" w:themeColor="text1"/>
          <w:sz w:val="20"/>
          <w:szCs w:val="20"/>
        </w:rPr>
        <w:fldChar w:fldCharType="begin"/>
      </w:r>
      <w:r w:rsidRPr="00001631">
        <w:rPr>
          <w:rFonts w:cs="Helvetica"/>
          <w:color w:val="000000" w:themeColor="text1"/>
          <w:sz w:val="20"/>
          <w:szCs w:val="20"/>
        </w:rPr>
        <w:instrText xml:space="preserve"> SEQ Figure \* ARABIC </w:instrText>
      </w:r>
      <w:r w:rsidRPr="00001631">
        <w:rPr>
          <w:rFonts w:cs="Helvetica"/>
          <w:color w:val="000000" w:themeColor="text1"/>
          <w:sz w:val="20"/>
          <w:szCs w:val="20"/>
        </w:rPr>
        <w:fldChar w:fldCharType="separate"/>
      </w:r>
      <w:r w:rsidR="00B4278A" w:rsidRPr="00001631">
        <w:rPr>
          <w:rFonts w:cs="Helvetica"/>
          <w:noProof/>
          <w:color w:val="000000" w:themeColor="text1"/>
          <w:sz w:val="20"/>
          <w:szCs w:val="20"/>
        </w:rPr>
        <w:t>2</w:t>
      </w:r>
      <w:r w:rsidRPr="00001631">
        <w:rPr>
          <w:rFonts w:cs="Helvetica"/>
          <w:color w:val="000000" w:themeColor="text1"/>
          <w:sz w:val="20"/>
          <w:szCs w:val="20"/>
        </w:rPr>
        <w:fldChar w:fldCharType="end"/>
      </w:r>
      <w:r w:rsidRPr="00001631">
        <w:rPr>
          <w:rFonts w:cs="Helvetica"/>
          <w:color w:val="000000" w:themeColor="text1"/>
          <w:sz w:val="20"/>
          <w:szCs w:val="20"/>
        </w:rPr>
        <w:t xml:space="preserve"> shows the number of sprouts after 21 days.</w:t>
      </w:r>
    </w:p>
    <w:p w14:paraId="0041DD70" w14:textId="77777777" w:rsidR="00D902D3" w:rsidRPr="00001631" w:rsidRDefault="00D902D3" w:rsidP="00B4278A">
      <w:pPr>
        <w:spacing w:line="276" w:lineRule="auto"/>
        <w:rPr>
          <w:rFonts w:cs="Helvetica"/>
          <w:b/>
          <w:color w:val="000000" w:themeColor="text1"/>
        </w:rPr>
      </w:pPr>
    </w:p>
    <w:p w14:paraId="79D8BF77" w14:textId="004D4638" w:rsidR="00D902D3" w:rsidRPr="00001631" w:rsidRDefault="00010FEB" w:rsidP="00B4278A">
      <w:pPr>
        <w:spacing w:line="276" w:lineRule="auto"/>
        <w:rPr>
          <w:rFonts w:cs="Helvetica"/>
          <w:b/>
          <w:color w:val="000000" w:themeColor="text1"/>
        </w:rPr>
      </w:pPr>
      <w:r w:rsidRPr="00001631">
        <w:rPr>
          <w:rFonts w:cs="Helvetica"/>
          <w:b/>
          <w:color w:val="000000" w:themeColor="text1"/>
          <w:highlight w:val="yellow"/>
        </w:rPr>
        <w:t>3</w:t>
      </w:r>
      <w:r w:rsidR="00260326" w:rsidRPr="00001631">
        <w:rPr>
          <w:rFonts w:cs="Helvetica"/>
          <w:b/>
          <w:color w:val="000000" w:themeColor="text1"/>
          <w:highlight w:val="yellow"/>
        </w:rPr>
        <w:t>.</w:t>
      </w:r>
      <w:r w:rsidRPr="00001631">
        <w:rPr>
          <w:rFonts w:cs="Helvetica"/>
          <w:b/>
          <w:color w:val="000000" w:themeColor="text1"/>
          <w:highlight w:val="yellow"/>
        </w:rPr>
        <w:t>3</w:t>
      </w:r>
      <w:r w:rsidRPr="00001631">
        <w:rPr>
          <w:rFonts w:cs="Helvetica"/>
          <w:b/>
          <w:color w:val="000000" w:themeColor="text1"/>
        </w:rPr>
        <w:t xml:space="preserve"> </w:t>
      </w:r>
      <w:r w:rsidR="00D902D3" w:rsidRPr="00001631">
        <w:rPr>
          <w:rFonts w:cs="Helvetica"/>
          <w:b/>
          <w:color w:val="000000" w:themeColor="text1"/>
        </w:rPr>
        <w:t>Sprouts at Day 28</w:t>
      </w:r>
    </w:p>
    <w:p w14:paraId="12292F2B" w14:textId="77777777" w:rsidR="00E829DC" w:rsidRDefault="00E829DC" w:rsidP="00E829DC">
      <w:pPr>
        <w:spacing w:line="276" w:lineRule="auto"/>
        <w:jc w:val="both"/>
        <w:rPr>
          <w:rFonts w:cs="Helvetica"/>
          <w:color w:val="000000" w:themeColor="text1"/>
        </w:rPr>
      </w:pPr>
      <w:r w:rsidRPr="008D6D74">
        <w:rPr>
          <w:rFonts w:cs="Helvetica"/>
          <w:color w:val="000000" w:themeColor="text1"/>
        </w:rPr>
        <w:t>The interaction between the growth media and the yam varieties became not statistically significant at 28 days after planting (p = 0.765). Nonetheless, the main effects were significant in terms of variety (p = 0.013) and the growth media (p = 0.001) meaning that the two factors alone had effects on the measured parameters</w:t>
      </w:r>
      <w:r>
        <w:rPr>
          <w:rFonts w:cs="Helvetica"/>
          <w:color w:val="000000" w:themeColor="text1"/>
        </w:rPr>
        <w:t xml:space="preserve"> </w:t>
      </w:r>
      <w:r w:rsidRPr="00915208">
        <w:rPr>
          <w:rFonts w:cs="Helvetica"/>
          <w:b/>
          <w:bCs/>
          <w:color w:val="000000" w:themeColor="text1"/>
        </w:rPr>
        <w:t>(Figure 3).</w:t>
      </w:r>
      <w:r w:rsidRPr="008D6D74">
        <w:rPr>
          <w:rFonts w:cs="Helvetica"/>
          <w:color w:val="000000" w:themeColor="text1"/>
        </w:rPr>
        <w:t xml:space="preserve"> </w:t>
      </w:r>
    </w:p>
    <w:p w14:paraId="51032D28" w14:textId="77777777" w:rsidR="00E829DC" w:rsidRDefault="00E829DC" w:rsidP="00E829DC">
      <w:pPr>
        <w:spacing w:line="276" w:lineRule="auto"/>
        <w:jc w:val="both"/>
        <w:rPr>
          <w:rFonts w:cs="Helvetica"/>
          <w:color w:val="000000" w:themeColor="text1"/>
        </w:rPr>
      </w:pPr>
    </w:p>
    <w:p w14:paraId="01E83BA4" w14:textId="77777777" w:rsidR="00E829DC" w:rsidRDefault="00E829DC" w:rsidP="00E829DC">
      <w:pPr>
        <w:spacing w:line="276" w:lineRule="auto"/>
        <w:jc w:val="both"/>
        <w:rPr>
          <w:rFonts w:cs="Helvetica"/>
          <w:color w:val="000000" w:themeColor="text1"/>
        </w:rPr>
      </w:pPr>
      <w:r w:rsidRPr="008D6D74">
        <w:rPr>
          <w:rFonts w:cs="Helvetica"/>
          <w:color w:val="000000" w:themeColor="text1"/>
        </w:rPr>
        <w:t xml:space="preserve"> </w:t>
      </w:r>
      <w:r>
        <w:rPr>
          <w:rFonts w:cs="Helvetica"/>
          <w:color w:val="000000" w:themeColor="text1"/>
        </w:rPr>
        <w:t>T</w:t>
      </w:r>
      <w:r w:rsidRPr="008D6D74">
        <w:rPr>
          <w:rFonts w:cs="Helvetica"/>
          <w:color w:val="000000" w:themeColor="text1"/>
        </w:rPr>
        <w:t>he fact that there was no substantial interaction between growth media and the types of yam at 28 days after the planting is an indication that the performance of the yam varieties was similar in all the growth media that were tested. This indicates that there was no special preference or differentiation of any of the varieties to a certain growth media, and that their relative growth behavior was not affected by the type of substrate used. This has been observed in yam propagation work, where the interaction between genotype and media was not significant, both in nursery and controlled settings (</w:t>
      </w:r>
      <w:proofErr w:type="spellStart"/>
      <w:r w:rsidRPr="008D6D74">
        <w:rPr>
          <w:rFonts w:cs="Helvetica"/>
          <w:color w:val="000000" w:themeColor="text1"/>
        </w:rPr>
        <w:t>Asiedu</w:t>
      </w:r>
      <w:proofErr w:type="spellEnd"/>
      <w:r w:rsidRPr="008D6D74">
        <w:rPr>
          <w:rFonts w:cs="Helvetica"/>
          <w:color w:val="000000" w:themeColor="text1"/>
        </w:rPr>
        <w:t xml:space="preserve"> and </w:t>
      </w:r>
      <w:proofErr w:type="spellStart"/>
      <w:r w:rsidRPr="008D6D74">
        <w:rPr>
          <w:rFonts w:cs="Helvetica"/>
          <w:color w:val="000000" w:themeColor="text1"/>
        </w:rPr>
        <w:t>Sartie</w:t>
      </w:r>
      <w:proofErr w:type="spellEnd"/>
      <w:r w:rsidRPr="008D6D74">
        <w:rPr>
          <w:rFonts w:cs="Helvetica"/>
          <w:color w:val="000000" w:themeColor="text1"/>
        </w:rPr>
        <w:t xml:space="preserve">, 2010; </w:t>
      </w:r>
      <w:proofErr w:type="spellStart"/>
      <w:r w:rsidRPr="008D6D74">
        <w:rPr>
          <w:rFonts w:cs="Helvetica"/>
          <w:color w:val="000000" w:themeColor="text1"/>
        </w:rPr>
        <w:t>Aighewi</w:t>
      </w:r>
      <w:proofErr w:type="spellEnd"/>
      <w:r w:rsidRPr="008D6D74">
        <w:rPr>
          <w:rFonts w:cs="Helvetica"/>
          <w:color w:val="000000" w:themeColor="text1"/>
        </w:rPr>
        <w:t xml:space="preserve"> et al., 2014). </w:t>
      </w:r>
    </w:p>
    <w:p w14:paraId="4544A977" w14:textId="77777777" w:rsidR="00E829DC" w:rsidRDefault="00E829DC" w:rsidP="00E829DC">
      <w:pPr>
        <w:spacing w:line="276" w:lineRule="auto"/>
        <w:jc w:val="both"/>
        <w:rPr>
          <w:rFonts w:cs="Helvetica"/>
          <w:color w:val="000000" w:themeColor="text1"/>
        </w:rPr>
      </w:pPr>
    </w:p>
    <w:p w14:paraId="76261E7C" w14:textId="77777777" w:rsidR="00E829DC" w:rsidRDefault="00E829DC" w:rsidP="00E829DC">
      <w:pPr>
        <w:spacing w:line="276" w:lineRule="auto"/>
        <w:jc w:val="both"/>
        <w:rPr>
          <w:rFonts w:cs="Helvetica"/>
          <w:color w:val="000000" w:themeColor="text1"/>
        </w:rPr>
      </w:pPr>
      <w:r w:rsidRPr="008D6D74">
        <w:rPr>
          <w:rFonts w:cs="Helvetica"/>
          <w:color w:val="000000" w:themeColor="text1"/>
        </w:rPr>
        <w:t xml:space="preserve">The main effect of variety that is very high at this stage relates to the existing genetic variation between the different yam varieties in the realization of growth vigor, mobilization of reserves and the establishment capacity. The differences in sprouting behavior and early growth have been reported in </w:t>
      </w:r>
      <w:proofErr w:type="spellStart"/>
      <w:r w:rsidRPr="008D6D74">
        <w:rPr>
          <w:rFonts w:cs="Helvetica"/>
          <w:color w:val="000000" w:themeColor="text1"/>
        </w:rPr>
        <w:t>Dioscorea</w:t>
      </w:r>
      <w:proofErr w:type="spellEnd"/>
      <w:r w:rsidRPr="008D6D74">
        <w:rPr>
          <w:rFonts w:cs="Helvetica"/>
          <w:color w:val="000000" w:themeColor="text1"/>
        </w:rPr>
        <w:t xml:space="preserve"> species and commonly explained by the variations in the physiology of tuber, bud activity, and dormancy (</w:t>
      </w:r>
      <w:r w:rsidRPr="009C54C8">
        <w:rPr>
          <w:rFonts w:cs="Helvetica"/>
          <w:color w:val="000000" w:themeColor="text1"/>
          <w:highlight w:val="yellow"/>
        </w:rPr>
        <w:t>Okpara</w:t>
      </w:r>
      <w:r w:rsidRPr="0072468F">
        <w:rPr>
          <w:rFonts w:cs="Helvetica"/>
          <w:color w:val="000000" w:themeColor="text1"/>
        </w:rPr>
        <w:t xml:space="preserve"> et al., 201</w:t>
      </w:r>
      <w:r>
        <w:rPr>
          <w:rFonts w:cs="Helvetica"/>
          <w:color w:val="000000" w:themeColor="text1"/>
        </w:rPr>
        <w:t>4</w:t>
      </w:r>
      <w:r w:rsidRPr="008D6D74">
        <w:rPr>
          <w:rFonts w:cs="Helvetica"/>
          <w:color w:val="000000" w:themeColor="text1"/>
        </w:rPr>
        <w:t xml:space="preserve">). </w:t>
      </w:r>
    </w:p>
    <w:p w14:paraId="2F6C6D3D" w14:textId="77777777" w:rsidR="00E829DC" w:rsidRPr="00001631" w:rsidRDefault="00E829DC" w:rsidP="00E829DC">
      <w:pPr>
        <w:spacing w:line="276" w:lineRule="auto"/>
        <w:jc w:val="both"/>
        <w:rPr>
          <w:rFonts w:cs="Helvetica"/>
          <w:color w:val="000000" w:themeColor="text1"/>
        </w:rPr>
      </w:pPr>
      <w:r w:rsidRPr="00001631">
        <w:rPr>
          <w:rFonts w:cs="Helvetica"/>
          <w:color w:val="000000" w:themeColor="text1"/>
        </w:rPr>
        <w:t>With respect to growth media, the groundnut husk biochar supported the highest number of sprouts at while sawdust recorded the least for days 14, 21 and 28. The superior performance of the groundnut husk biochar may be linked to its nitrogen fixation characteristics. This attracts beneficial microbial association with plant roots (</w:t>
      </w:r>
      <w:r w:rsidRPr="00001631">
        <w:rPr>
          <w:highlight w:val="yellow"/>
        </w:rPr>
        <w:t>Abdul-Aziz, et al., 2025</w:t>
      </w:r>
      <w:r w:rsidRPr="00001631">
        <w:t>)</w:t>
      </w:r>
      <w:r w:rsidRPr="00001631">
        <w:rPr>
          <w:rFonts w:cs="Helvetica"/>
          <w:color w:val="000000" w:themeColor="text1"/>
        </w:rPr>
        <w:t xml:space="preserve">. </w:t>
      </w:r>
    </w:p>
    <w:p w14:paraId="6DA7901A" w14:textId="77777777" w:rsidR="00E829DC" w:rsidRDefault="00E829DC" w:rsidP="00E829DC">
      <w:pPr>
        <w:spacing w:line="276" w:lineRule="auto"/>
        <w:jc w:val="both"/>
        <w:rPr>
          <w:rFonts w:cs="Helvetica"/>
          <w:color w:val="000000" w:themeColor="text1"/>
        </w:rPr>
      </w:pPr>
    </w:p>
    <w:p w14:paraId="50503892" w14:textId="77777777" w:rsidR="00E829DC" w:rsidRDefault="00E829DC" w:rsidP="00E829DC">
      <w:pPr>
        <w:spacing w:line="276" w:lineRule="auto"/>
        <w:jc w:val="both"/>
        <w:rPr>
          <w:rFonts w:cs="Helvetica"/>
          <w:color w:val="000000" w:themeColor="text1"/>
        </w:rPr>
      </w:pPr>
      <w:r w:rsidRPr="008D6D74">
        <w:rPr>
          <w:rFonts w:cs="Helvetica"/>
          <w:color w:val="000000" w:themeColor="text1"/>
        </w:rPr>
        <w:t xml:space="preserve">These inherent characteristics were very probable reasons why there was a difference in performance of different varieties after 28 days of planting. In the same way, the huge impact of growth media indicates the still the importance of substrate characteristics to the establishment and early development of yam. Media of growth are very crucial in controlling the </w:t>
      </w:r>
      <w:r w:rsidRPr="008D6D74">
        <w:rPr>
          <w:rFonts w:cs="Helvetica"/>
          <w:color w:val="000000" w:themeColor="text1"/>
        </w:rPr>
        <w:lastRenderedPageBreak/>
        <w:t>availability of water, aeration, and nutrients, which are needed to continue the growth of root and shoot past the initial stage of sprouting (</w:t>
      </w:r>
      <w:proofErr w:type="spellStart"/>
      <w:r w:rsidRPr="000906FF">
        <w:rPr>
          <w:rFonts w:cs="Helvetica"/>
          <w:color w:val="000000" w:themeColor="text1"/>
          <w:highlight w:val="yellow"/>
        </w:rPr>
        <w:t>Mignouna</w:t>
      </w:r>
      <w:proofErr w:type="spellEnd"/>
      <w:r>
        <w:rPr>
          <w:rFonts w:cs="Helvetica"/>
          <w:color w:val="000000" w:themeColor="text1"/>
        </w:rPr>
        <w:t xml:space="preserve">, 2014; </w:t>
      </w:r>
      <w:r w:rsidRPr="008D6D74">
        <w:rPr>
          <w:rFonts w:cs="Helvetica"/>
          <w:color w:val="000000" w:themeColor="text1"/>
        </w:rPr>
        <w:t xml:space="preserve">IITA, 2021). </w:t>
      </w:r>
    </w:p>
    <w:p w14:paraId="30970E15" w14:textId="77777777" w:rsidR="00E829DC" w:rsidRDefault="00E829DC" w:rsidP="00E829DC">
      <w:pPr>
        <w:spacing w:line="276" w:lineRule="auto"/>
        <w:jc w:val="both"/>
        <w:rPr>
          <w:rFonts w:cs="Helvetica"/>
          <w:color w:val="000000" w:themeColor="text1"/>
        </w:rPr>
      </w:pPr>
    </w:p>
    <w:p w14:paraId="16FE0F8F" w14:textId="2E041BB0" w:rsidR="00F20438" w:rsidRPr="00001631" w:rsidRDefault="00E829DC" w:rsidP="00E829DC">
      <w:pPr>
        <w:keepNext/>
        <w:spacing w:line="276" w:lineRule="auto"/>
        <w:rPr>
          <w:rFonts w:cs="Helvetica"/>
          <w:color w:val="000000" w:themeColor="text1"/>
        </w:rPr>
      </w:pPr>
      <w:r w:rsidRPr="008D6D74">
        <w:rPr>
          <w:rFonts w:cs="Helvetica"/>
          <w:color w:val="000000" w:themeColor="text1"/>
        </w:rPr>
        <w:t xml:space="preserve">Medias with good physical structure and ability to retain water enhance better plant vigor and minimize stress and hence overall performance is improved. The combination of these findings shows that varietal selection and selection of the growth media are both relevant factors of yam performance, but their impacts are independent of each other. This has a practical use in the area of yam propagation and nursery management since it implies that the optimal growth media can be used across a broad range of yam varieties without having to formulate specialized substrates based on the particular variety which simplifies management and promotes the increased use of improved yam propagation technologies. </w:t>
      </w:r>
      <w:r w:rsidR="00D902D3" w:rsidRPr="00001631">
        <w:rPr>
          <w:rFonts w:cs="Helvetica"/>
          <w:noProof/>
          <w:color w:val="000000" w:themeColor="text1"/>
        </w:rPr>
        <w:drawing>
          <wp:inline distT="0" distB="0" distL="0" distR="0" wp14:anchorId="61F00319" wp14:editId="1E449A87">
            <wp:extent cx="6562725" cy="2324100"/>
            <wp:effectExtent l="0" t="0" r="9525"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A05FB8C" w14:textId="2854D92B" w:rsidR="00D902D3" w:rsidRPr="00001631" w:rsidRDefault="00F20438" w:rsidP="00B4278A">
      <w:pPr>
        <w:pStyle w:val="Caption"/>
        <w:spacing w:after="0" w:line="276" w:lineRule="auto"/>
        <w:rPr>
          <w:rFonts w:cs="Helvetica"/>
          <w:color w:val="000000" w:themeColor="text1"/>
          <w:sz w:val="20"/>
          <w:szCs w:val="20"/>
        </w:rPr>
      </w:pPr>
      <w:r w:rsidRPr="00001631">
        <w:rPr>
          <w:rFonts w:cs="Helvetica"/>
          <w:color w:val="000000" w:themeColor="text1"/>
          <w:sz w:val="20"/>
          <w:szCs w:val="20"/>
        </w:rPr>
        <w:t xml:space="preserve">Figure </w:t>
      </w:r>
      <w:r w:rsidRPr="00001631">
        <w:rPr>
          <w:rFonts w:cs="Helvetica"/>
          <w:color w:val="000000" w:themeColor="text1"/>
          <w:sz w:val="20"/>
          <w:szCs w:val="20"/>
        </w:rPr>
        <w:fldChar w:fldCharType="begin"/>
      </w:r>
      <w:r w:rsidRPr="00001631">
        <w:rPr>
          <w:rFonts w:cs="Helvetica"/>
          <w:color w:val="000000" w:themeColor="text1"/>
          <w:sz w:val="20"/>
          <w:szCs w:val="20"/>
        </w:rPr>
        <w:instrText xml:space="preserve"> SEQ Figure \* ARABIC </w:instrText>
      </w:r>
      <w:r w:rsidRPr="00001631">
        <w:rPr>
          <w:rFonts w:cs="Helvetica"/>
          <w:color w:val="000000" w:themeColor="text1"/>
          <w:sz w:val="20"/>
          <w:szCs w:val="20"/>
        </w:rPr>
        <w:fldChar w:fldCharType="separate"/>
      </w:r>
      <w:r w:rsidR="00B4278A" w:rsidRPr="00001631">
        <w:rPr>
          <w:rFonts w:cs="Helvetica"/>
          <w:noProof/>
          <w:color w:val="000000" w:themeColor="text1"/>
          <w:sz w:val="20"/>
          <w:szCs w:val="20"/>
        </w:rPr>
        <w:t>3</w:t>
      </w:r>
      <w:r w:rsidRPr="00001631">
        <w:rPr>
          <w:rFonts w:cs="Helvetica"/>
          <w:color w:val="000000" w:themeColor="text1"/>
          <w:sz w:val="20"/>
          <w:szCs w:val="20"/>
        </w:rPr>
        <w:fldChar w:fldCharType="end"/>
      </w:r>
      <w:r w:rsidRPr="00001631">
        <w:rPr>
          <w:rFonts w:cs="Helvetica"/>
          <w:color w:val="000000" w:themeColor="text1"/>
          <w:sz w:val="20"/>
          <w:szCs w:val="20"/>
        </w:rPr>
        <w:t xml:space="preserve"> </w:t>
      </w:r>
      <w:r w:rsidR="00246055" w:rsidRPr="00001631">
        <w:rPr>
          <w:rFonts w:cs="Helvetica"/>
          <w:color w:val="000000" w:themeColor="text1"/>
          <w:sz w:val="20"/>
          <w:szCs w:val="20"/>
        </w:rPr>
        <w:t>Number of sprouts after 28</w:t>
      </w:r>
    </w:p>
    <w:p w14:paraId="128FFD2F" w14:textId="77777777" w:rsidR="00D902D3" w:rsidRPr="00001631" w:rsidRDefault="00D902D3" w:rsidP="00B4278A">
      <w:pPr>
        <w:spacing w:line="276" w:lineRule="auto"/>
        <w:rPr>
          <w:rFonts w:cs="Helvetica"/>
          <w:color w:val="000000" w:themeColor="text1"/>
        </w:rPr>
      </w:pPr>
    </w:p>
    <w:p w14:paraId="38F0A6F4" w14:textId="2A823678" w:rsidR="00D902D3" w:rsidRPr="00001631" w:rsidRDefault="00010FEB" w:rsidP="00B4278A">
      <w:pPr>
        <w:spacing w:line="276" w:lineRule="auto"/>
        <w:rPr>
          <w:rFonts w:cs="Helvetica"/>
          <w:b/>
          <w:color w:val="000000" w:themeColor="text1"/>
        </w:rPr>
      </w:pPr>
      <w:r w:rsidRPr="00001631">
        <w:rPr>
          <w:rFonts w:cs="Helvetica"/>
          <w:b/>
          <w:color w:val="000000" w:themeColor="text1"/>
          <w:highlight w:val="yellow"/>
        </w:rPr>
        <w:t>3.4</w:t>
      </w:r>
      <w:r w:rsidRPr="00001631">
        <w:rPr>
          <w:rFonts w:cs="Helvetica"/>
          <w:b/>
          <w:color w:val="000000" w:themeColor="text1"/>
        </w:rPr>
        <w:t xml:space="preserve"> </w:t>
      </w:r>
      <w:r w:rsidR="00D902D3" w:rsidRPr="00001631">
        <w:rPr>
          <w:rFonts w:cs="Helvetica"/>
          <w:b/>
          <w:color w:val="000000" w:themeColor="text1"/>
        </w:rPr>
        <w:t>Sprouts at Day 35</w:t>
      </w:r>
    </w:p>
    <w:p w14:paraId="60705589" w14:textId="77777777" w:rsidR="00E829DC" w:rsidRDefault="00E829DC" w:rsidP="00E829DC">
      <w:pPr>
        <w:spacing w:line="276" w:lineRule="auto"/>
        <w:rPr>
          <w:rFonts w:cs="Helvetica"/>
          <w:color w:val="000000" w:themeColor="text1"/>
        </w:rPr>
      </w:pPr>
      <w:r w:rsidRPr="0072468F">
        <w:rPr>
          <w:rFonts w:cs="Helvetica"/>
          <w:color w:val="000000" w:themeColor="text1"/>
        </w:rPr>
        <w:t>The growth media-yam varieties interaction was not statistically significant at 35 days after planting (p = 0.873). Nevertheless, there were large main effects of variety (p = 0.041) and growth media (p = 0.001), and thus each of the independent variables had an individual impact on the measured outcomes</w:t>
      </w:r>
      <w:r>
        <w:rPr>
          <w:rFonts w:cs="Helvetica"/>
          <w:color w:val="000000" w:themeColor="text1"/>
        </w:rPr>
        <w:t xml:space="preserve"> </w:t>
      </w:r>
      <w:r w:rsidRPr="00915208">
        <w:rPr>
          <w:rFonts w:cs="Helvetica"/>
          <w:b/>
          <w:bCs/>
          <w:color w:val="000000" w:themeColor="text1"/>
        </w:rPr>
        <w:t>(Figure 4).</w:t>
      </w:r>
    </w:p>
    <w:p w14:paraId="508E4E99" w14:textId="77777777" w:rsidR="00E829DC" w:rsidRPr="00001631" w:rsidRDefault="00E829DC" w:rsidP="00E829DC">
      <w:pPr>
        <w:spacing w:line="276" w:lineRule="auto"/>
        <w:jc w:val="both"/>
        <w:rPr>
          <w:rFonts w:cs="Helvetica"/>
          <w:color w:val="000000" w:themeColor="text1"/>
        </w:rPr>
      </w:pPr>
      <w:r w:rsidRPr="00001631">
        <w:rPr>
          <w:rFonts w:cs="Helvetica"/>
          <w:color w:val="000000" w:themeColor="text1"/>
        </w:rPr>
        <w:t>However, observations made on day 35 show a change where rice husk biochar records the highest number of sprouts followed by groundnut husk biochar and then sawdust (</w:t>
      </w:r>
      <w:r w:rsidRPr="00001631">
        <w:rPr>
          <w:rFonts w:cs="Helvetica"/>
          <w:b/>
          <w:color w:val="000000" w:themeColor="text1"/>
        </w:rPr>
        <w:t>Figure 4</w:t>
      </w:r>
      <w:r w:rsidRPr="00001631">
        <w:rPr>
          <w:rFonts w:cs="Helvetica"/>
          <w:color w:val="000000" w:themeColor="text1"/>
        </w:rPr>
        <w:t>). The sawdust was likely undergoing decomposition, a process that can deplete nutrients, eventually leading to lower sprouts (</w:t>
      </w:r>
      <w:r w:rsidRPr="00001631">
        <w:rPr>
          <w:highlight w:val="yellow"/>
        </w:rPr>
        <w:t>Kumar et al., 2024</w:t>
      </w:r>
      <w:r w:rsidRPr="00001631">
        <w:t>)</w:t>
      </w:r>
      <w:r w:rsidRPr="00001631">
        <w:rPr>
          <w:rFonts w:cs="Helvetica"/>
          <w:color w:val="000000" w:themeColor="text1"/>
        </w:rPr>
        <w:t>.</w:t>
      </w:r>
    </w:p>
    <w:p w14:paraId="7E6A17A6" w14:textId="77777777" w:rsidR="00E829DC" w:rsidRDefault="00E829DC" w:rsidP="00E829DC">
      <w:pPr>
        <w:spacing w:line="276" w:lineRule="auto"/>
        <w:jc w:val="both"/>
        <w:rPr>
          <w:rFonts w:cs="Helvetica"/>
          <w:color w:val="000000" w:themeColor="text1"/>
        </w:rPr>
      </w:pPr>
      <w:r w:rsidRPr="0072468F">
        <w:rPr>
          <w:rFonts w:cs="Helvetica"/>
          <w:color w:val="000000" w:themeColor="text1"/>
        </w:rPr>
        <w:t xml:space="preserve"> The absence of a meaningful interaction between growth media and yam varieties 35 days after their planting implies that the reaction of the yam varieties was similar within the media that was tested. This indicates that there was no difference between the effects of the growth media on the performance of the plants across the varieties and that the ranking of the varieties would not be any different regardless of the nature of the substrate. The same trends have been listed in the yam propagation research, where the interactions of genotypes with the media were generally low in the controlled or nursery conditions (</w:t>
      </w:r>
      <w:proofErr w:type="spellStart"/>
      <w:r w:rsidRPr="0072468F">
        <w:rPr>
          <w:rFonts w:cs="Helvetica"/>
          <w:color w:val="000000" w:themeColor="text1"/>
        </w:rPr>
        <w:t>Asiedu</w:t>
      </w:r>
      <w:proofErr w:type="spellEnd"/>
      <w:r w:rsidRPr="0072468F">
        <w:rPr>
          <w:rFonts w:cs="Helvetica"/>
          <w:color w:val="000000" w:themeColor="text1"/>
        </w:rPr>
        <w:t xml:space="preserve"> et al., 2010; </w:t>
      </w:r>
      <w:proofErr w:type="spellStart"/>
      <w:r w:rsidRPr="0072468F">
        <w:rPr>
          <w:rFonts w:cs="Helvetica"/>
          <w:color w:val="000000" w:themeColor="text1"/>
        </w:rPr>
        <w:t>Aighewi</w:t>
      </w:r>
      <w:proofErr w:type="spellEnd"/>
      <w:r w:rsidRPr="0072468F">
        <w:rPr>
          <w:rFonts w:cs="Helvetica"/>
          <w:color w:val="000000" w:themeColor="text1"/>
        </w:rPr>
        <w:t xml:space="preserve"> et al., 2014).</w:t>
      </w:r>
    </w:p>
    <w:p w14:paraId="471A33DD" w14:textId="77777777" w:rsidR="00E829DC" w:rsidRDefault="00E829DC" w:rsidP="00E829DC">
      <w:pPr>
        <w:spacing w:line="276" w:lineRule="auto"/>
        <w:jc w:val="both"/>
        <w:rPr>
          <w:rFonts w:cs="Helvetica"/>
          <w:color w:val="000000" w:themeColor="text1"/>
        </w:rPr>
      </w:pPr>
    </w:p>
    <w:p w14:paraId="5344892A" w14:textId="77777777" w:rsidR="00E829DC" w:rsidRDefault="00E829DC" w:rsidP="00E829DC">
      <w:pPr>
        <w:spacing w:line="276" w:lineRule="auto"/>
        <w:jc w:val="both"/>
        <w:rPr>
          <w:rFonts w:cs="Helvetica"/>
          <w:color w:val="000000" w:themeColor="text1"/>
        </w:rPr>
      </w:pPr>
      <w:r w:rsidRPr="0072468F">
        <w:rPr>
          <w:rFonts w:cs="Helvetica"/>
          <w:color w:val="000000" w:themeColor="text1"/>
        </w:rPr>
        <w:t xml:space="preserve"> The huge principal effect of diversity realized at this stage is as such that is characteristic of inherent genetic variation among the yam varieties in terms of their growth and establishment capabilities. The differences in this case are usually ascribed to the difference in physiological characteristics, such as reserve mobilization, bud activity, and growth vigor, which persist in affecting plant development after the initial sprouting stage (</w:t>
      </w:r>
      <w:r w:rsidRPr="009C54C8">
        <w:rPr>
          <w:rFonts w:cs="Helvetica"/>
          <w:color w:val="000000" w:themeColor="text1"/>
          <w:highlight w:val="yellow"/>
        </w:rPr>
        <w:t>Okpara</w:t>
      </w:r>
      <w:r w:rsidRPr="0072468F">
        <w:rPr>
          <w:rFonts w:cs="Helvetica"/>
          <w:color w:val="000000" w:themeColor="text1"/>
        </w:rPr>
        <w:t xml:space="preserve"> et al., 201</w:t>
      </w:r>
      <w:r>
        <w:rPr>
          <w:rFonts w:cs="Helvetica"/>
          <w:color w:val="000000" w:themeColor="text1"/>
        </w:rPr>
        <w:t>4</w:t>
      </w:r>
      <w:r w:rsidRPr="0072468F">
        <w:rPr>
          <w:rFonts w:cs="Helvetica"/>
          <w:color w:val="000000" w:themeColor="text1"/>
        </w:rPr>
        <w:t xml:space="preserve">). The fact that the varietal influences are still visible at 35 days post-planting is evidence that the genetic influences are significant in the establishment of early growth performance in yam. On the whole, these results indicate that although the choice of the varietal differences and the growth media are the key factors influencing the performance of the yams, the effects of both are independent of each other. It has practical implications in terms of yam propagation and nursery management because it means that the correct growth media can be imposed on all types of yams without the necessity of formulating special substrates to each type of yam and therefore makes the management easier and the improved systems of yam propagation much more manageable. </w:t>
      </w:r>
    </w:p>
    <w:p w14:paraId="074EEEF9" w14:textId="77777777" w:rsidR="00E829DC" w:rsidRDefault="00E829DC" w:rsidP="00E829DC">
      <w:pPr>
        <w:spacing w:line="276" w:lineRule="auto"/>
        <w:rPr>
          <w:rFonts w:cs="Helvetica"/>
          <w:color w:val="000000" w:themeColor="text1"/>
        </w:rPr>
      </w:pPr>
      <w:r w:rsidRPr="00001631">
        <w:rPr>
          <w:rFonts w:cs="Helvetica"/>
          <w:color w:val="000000" w:themeColor="text1"/>
        </w:rPr>
        <w:t xml:space="preserve">At days, 28 and 35, the </w:t>
      </w:r>
      <w:proofErr w:type="spellStart"/>
      <w:r w:rsidRPr="00001631">
        <w:rPr>
          <w:rFonts w:cs="Helvetica"/>
          <w:color w:val="000000" w:themeColor="text1"/>
        </w:rPr>
        <w:t>Chenchito</w:t>
      </w:r>
      <w:proofErr w:type="spellEnd"/>
      <w:r w:rsidRPr="00001631">
        <w:rPr>
          <w:rFonts w:cs="Helvetica"/>
          <w:color w:val="000000" w:themeColor="text1"/>
        </w:rPr>
        <w:t xml:space="preserve"> variety maintained the highest number of sprouts with mean values of 26.83 and 27.63 respectively while </w:t>
      </w:r>
      <w:proofErr w:type="spellStart"/>
      <w:r w:rsidRPr="00001631">
        <w:rPr>
          <w:rFonts w:cs="Helvetica"/>
          <w:color w:val="000000" w:themeColor="text1"/>
        </w:rPr>
        <w:t>Pona</w:t>
      </w:r>
      <w:proofErr w:type="spellEnd"/>
      <w:r w:rsidRPr="00001631">
        <w:rPr>
          <w:rFonts w:cs="Helvetica"/>
          <w:color w:val="000000" w:themeColor="text1"/>
        </w:rPr>
        <w:t xml:space="preserve"> recorded the least number of sprouts with mean values of 24.17 and 26.33 respectively. This </w:t>
      </w:r>
      <w:r w:rsidRPr="00001631">
        <w:rPr>
          <w:rFonts w:cs="Helvetica"/>
          <w:color w:val="000000" w:themeColor="text1"/>
        </w:rPr>
        <w:lastRenderedPageBreak/>
        <w:t>difference could be attributed to factors such as the growth hormones of each variety, starch contents, moisture contents (</w:t>
      </w:r>
      <w:proofErr w:type="spellStart"/>
      <w:r w:rsidRPr="00001631">
        <w:rPr>
          <w:highlight w:val="yellow"/>
        </w:rPr>
        <w:t>Messadia</w:t>
      </w:r>
      <w:proofErr w:type="spellEnd"/>
      <w:r w:rsidRPr="00001631">
        <w:rPr>
          <w:highlight w:val="yellow"/>
        </w:rPr>
        <w:t xml:space="preserve"> </w:t>
      </w:r>
      <w:r w:rsidRPr="00001631">
        <w:rPr>
          <w:i/>
          <w:iCs/>
          <w:highlight w:val="yellow"/>
        </w:rPr>
        <w:t>et al.,</w:t>
      </w:r>
      <w:r w:rsidRPr="00001631">
        <w:rPr>
          <w:highlight w:val="yellow"/>
        </w:rPr>
        <w:t xml:space="preserve"> 2026</w:t>
      </w:r>
      <w:r w:rsidRPr="00001631">
        <w:t>)</w:t>
      </w:r>
      <w:r w:rsidRPr="00001631">
        <w:rPr>
          <w:rFonts w:cs="Helvetica"/>
          <w:color w:val="000000" w:themeColor="text1"/>
        </w:rPr>
        <w:t>.</w:t>
      </w:r>
    </w:p>
    <w:p w14:paraId="48A7BD90" w14:textId="6215BB4D" w:rsidR="00F20438" w:rsidRPr="00001631" w:rsidRDefault="00D3700A" w:rsidP="00B4278A">
      <w:pPr>
        <w:spacing w:line="276" w:lineRule="auto"/>
        <w:rPr>
          <w:rFonts w:cs="Helvetica"/>
          <w:color w:val="000000" w:themeColor="text1"/>
        </w:rPr>
      </w:pPr>
      <w:r w:rsidRPr="00001631">
        <w:rPr>
          <w:rFonts w:cs="Helvetica"/>
          <w:noProof/>
          <w:color w:val="000000" w:themeColor="text1"/>
        </w:rPr>
        <w:drawing>
          <wp:inline distT="0" distB="0" distL="0" distR="0" wp14:anchorId="3EAECDD5" wp14:editId="6262FD22">
            <wp:extent cx="6867525" cy="2066925"/>
            <wp:effectExtent l="0" t="0" r="9525" b="952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B502FDB" w14:textId="6CDD1E81" w:rsidR="00D902D3" w:rsidRPr="00001631" w:rsidRDefault="00F20438" w:rsidP="00B4278A">
      <w:pPr>
        <w:pStyle w:val="Caption"/>
        <w:spacing w:after="0" w:line="276" w:lineRule="auto"/>
        <w:rPr>
          <w:rFonts w:cs="Helvetica"/>
          <w:color w:val="000000" w:themeColor="text1"/>
          <w:sz w:val="20"/>
          <w:szCs w:val="20"/>
        </w:rPr>
      </w:pPr>
      <w:r w:rsidRPr="00001631">
        <w:rPr>
          <w:rFonts w:cs="Helvetica"/>
          <w:color w:val="000000" w:themeColor="text1"/>
          <w:sz w:val="20"/>
          <w:szCs w:val="20"/>
        </w:rPr>
        <w:t xml:space="preserve">Figure </w:t>
      </w:r>
      <w:r w:rsidRPr="00001631">
        <w:rPr>
          <w:rFonts w:cs="Helvetica"/>
          <w:color w:val="000000" w:themeColor="text1"/>
          <w:sz w:val="20"/>
          <w:szCs w:val="20"/>
        </w:rPr>
        <w:fldChar w:fldCharType="begin"/>
      </w:r>
      <w:r w:rsidRPr="00001631">
        <w:rPr>
          <w:rFonts w:cs="Helvetica"/>
          <w:color w:val="000000" w:themeColor="text1"/>
          <w:sz w:val="20"/>
          <w:szCs w:val="20"/>
        </w:rPr>
        <w:instrText xml:space="preserve"> SEQ Figure \* ARABIC </w:instrText>
      </w:r>
      <w:r w:rsidRPr="00001631">
        <w:rPr>
          <w:rFonts w:cs="Helvetica"/>
          <w:color w:val="000000" w:themeColor="text1"/>
          <w:sz w:val="20"/>
          <w:szCs w:val="20"/>
        </w:rPr>
        <w:fldChar w:fldCharType="separate"/>
      </w:r>
      <w:r w:rsidR="00B4278A" w:rsidRPr="00001631">
        <w:rPr>
          <w:rFonts w:cs="Helvetica"/>
          <w:noProof/>
          <w:color w:val="000000" w:themeColor="text1"/>
          <w:sz w:val="20"/>
          <w:szCs w:val="20"/>
        </w:rPr>
        <w:t>4</w:t>
      </w:r>
      <w:r w:rsidRPr="00001631">
        <w:rPr>
          <w:rFonts w:cs="Helvetica"/>
          <w:color w:val="000000" w:themeColor="text1"/>
          <w:sz w:val="20"/>
          <w:szCs w:val="20"/>
        </w:rPr>
        <w:fldChar w:fldCharType="end"/>
      </w:r>
      <w:r w:rsidRPr="00001631">
        <w:rPr>
          <w:rFonts w:cs="Helvetica"/>
          <w:color w:val="000000" w:themeColor="text1"/>
          <w:sz w:val="20"/>
          <w:szCs w:val="20"/>
        </w:rPr>
        <w:t xml:space="preserve"> </w:t>
      </w:r>
      <w:r w:rsidR="003F23B2" w:rsidRPr="00001631">
        <w:rPr>
          <w:rFonts w:cs="Helvetica"/>
          <w:color w:val="000000" w:themeColor="text1"/>
          <w:sz w:val="20"/>
          <w:szCs w:val="20"/>
        </w:rPr>
        <w:t>Number of sprouts after 35</w:t>
      </w:r>
      <w:r w:rsidR="00B37AA9" w:rsidRPr="00001631">
        <w:rPr>
          <w:rFonts w:cs="Helvetica"/>
          <w:color w:val="000000" w:themeColor="text1"/>
          <w:sz w:val="20"/>
          <w:szCs w:val="20"/>
        </w:rPr>
        <w:t xml:space="preserve"> </w:t>
      </w:r>
      <w:r w:rsidR="003F23B2" w:rsidRPr="00001631">
        <w:rPr>
          <w:rFonts w:cs="Helvetica"/>
          <w:color w:val="000000" w:themeColor="text1"/>
          <w:sz w:val="20"/>
          <w:szCs w:val="20"/>
        </w:rPr>
        <w:t>days</w:t>
      </w:r>
    </w:p>
    <w:p w14:paraId="3E48A39C" w14:textId="4B1C32CD" w:rsidR="00D902D3" w:rsidRPr="00001631" w:rsidRDefault="00010FEB" w:rsidP="00B4278A">
      <w:pPr>
        <w:spacing w:line="276" w:lineRule="auto"/>
        <w:rPr>
          <w:rFonts w:cs="Helvetica"/>
          <w:b/>
          <w:color w:val="000000" w:themeColor="text1"/>
        </w:rPr>
      </w:pPr>
      <w:r w:rsidRPr="00001631">
        <w:rPr>
          <w:rFonts w:cs="Helvetica"/>
          <w:b/>
          <w:color w:val="000000" w:themeColor="text1"/>
          <w:highlight w:val="yellow"/>
        </w:rPr>
        <w:t>3.5</w:t>
      </w:r>
      <w:r w:rsidRPr="00001631">
        <w:rPr>
          <w:rFonts w:cs="Helvetica"/>
          <w:b/>
          <w:color w:val="000000" w:themeColor="text1"/>
        </w:rPr>
        <w:t xml:space="preserve"> </w:t>
      </w:r>
      <w:r w:rsidR="00D902D3" w:rsidRPr="00001631">
        <w:rPr>
          <w:rFonts w:cs="Helvetica"/>
          <w:b/>
          <w:color w:val="000000" w:themeColor="text1"/>
        </w:rPr>
        <w:t xml:space="preserve">Non-Sprouted </w:t>
      </w:r>
      <w:proofErr w:type="spellStart"/>
      <w:r w:rsidR="00D902D3" w:rsidRPr="00001631">
        <w:rPr>
          <w:rFonts w:cs="Helvetica"/>
          <w:b/>
          <w:color w:val="000000" w:themeColor="text1"/>
        </w:rPr>
        <w:t>Minisett</w:t>
      </w:r>
      <w:proofErr w:type="spellEnd"/>
    </w:p>
    <w:p w14:paraId="13D5D1D2" w14:textId="77777777" w:rsidR="00E829DC" w:rsidRDefault="00E829DC" w:rsidP="00E829DC">
      <w:pPr>
        <w:spacing w:line="276" w:lineRule="auto"/>
        <w:rPr>
          <w:rFonts w:cs="Helvetica"/>
          <w:color w:val="000000" w:themeColor="text1"/>
        </w:rPr>
      </w:pPr>
      <w:r w:rsidRPr="0072468F">
        <w:rPr>
          <w:rFonts w:cs="Helvetica"/>
          <w:color w:val="000000" w:themeColor="text1"/>
        </w:rPr>
        <w:t>The non-sprouting results showed that there was a significant interaction of growth media and yam varieties (p = 0.003). Besides this, yam varieties (p = 0.001) and growth media (p = 0.002) had significant main effects, indicating that the two factors, along with their interaction, had an effect on non-sprouting behavior</w:t>
      </w:r>
      <w:r>
        <w:rPr>
          <w:rFonts w:cs="Helvetica"/>
          <w:color w:val="000000" w:themeColor="text1"/>
        </w:rPr>
        <w:t xml:space="preserve"> </w:t>
      </w:r>
      <w:r w:rsidRPr="00915208">
        <w:rPr>
          <w:rFonts w:cs="Helvetica"/>
          <w:b/>
          <w:bCs/>
          <w:color w:val="000000" w:themeColor="text1"/>
        </w:rPr>
        <w:t>(Figure 5)</w:t>
      </w:r>
    </w:p>
    <w:p w14:paraId="0CDF159F" w14:textId="77777777" w:rsidR="00E829DC" w:rsidRPr="00001631" w:rsidRDefault="00E829DC" w:rsidP="00E829DC">
      <w:pPr>
        <w:spacing w:line="276" w:lineRule="auto"/>
        <w:jc w:val="both"/>
        <w:rPr>
          <w:rFonts w:cs="Helvetica"/>
          <w:color w:val="000000" w:themeColor="text1"/>
        </w:rPr>
      </w:pPr>
      <w:r w:rsidRPr="00001631">
        <w:rPr>
          <w:rFonts w:cs="Helvetica"/>
          <w:color w:val="000000" w:themeColor="text1"/>
        </w:rPr>
        <w:t xml:space="preserve">The </w:t>
      </w:r>
      <w:proofErr w:type="spellStart"/>
      <w:r w:rsidRPr="00001631">
        <w:rPr>
          <w:rFonts w:cs="Helvetica"/>
          <w:color w:val="000000" w:themeColor="text1"/>
        </w:rPr>
        <w:t>Chenchito</w:t>
      </w:r>
      <w:proofErr w:type="spellEnd"/>
      <w:r w:rsidRPr="00001631">
        <w:rPr>
          <w:rFonts w:cs="Helvetica"/>
          <w:color w:val="000000" w:themeColor="text1"/>
        </w:rPr>
        <w:t xml:space="preserve"> variety showed no number of non-sprouted </w:t>
      </w:r>
      <w:proofErr w:type="spellStart"/>
      <w:r w:rsidRPr="00001631">
        <w:rPr>
          <w:rFonts w:cs="Helvetica"/>
          <w:color w:val="000000" w:themeColor="text1"/>
        </w:rPr>
        <w:t>minisett</w:t>
      </w:r>
      <w:proofErr w:type="spellEnd"/>
      <w:r w:rsidRPr="00001631">
        <w:rPr>
          <w:rFonts w:cs="Helvetica"/>
          <w:color w:val="000000" w:themeColor="text1"/>
        </w:rPr>
        <w:t xml:space="preserve"> in all of the three media, confirming its superior sprouting abilities compared to the other two varieties. The </w:t>
      </w:r>
      <w:proofErr w:type="spellStart"/>
      <w:r w:rsidRPr="00001631">
        <w:rPr>
          <w:rFonts w:cs="Helvetica"/>
          <w:color w:val="000000" w:themeColor="text1"/>
        </w:rPr>
        <w:t>Laribako</w:t>
      </w:r>
      <w:proofErr w:type="spellEnd"/>
      <w:r w:rsidRPr="00001631">
        <w:rPr>
          <w:rFonts w:cs="Helvetica"/>
          <w:color w:val="000000" w:themeColor="text1"/>
        </w:rPr>
        <w:t xml:space="preserve"> variety recorded the highest number of non-sprouting across all three media. This could be due to a variety of factors, including environmental conditions, physical nature and the genetic traces of these varieties as demonstrated by </w:t>
      </w:r>
      <w:r w:rsidRPr="00001631">
        <w:rPr>
          <w:rFonts w:cs="Helvetica"/>
          <w:color w:val="000000" w:themeColor="text1"/>
          <w:highlight w:val="yellow"/>
        </w:rPr>
        <w:t>(</w:t>
      </w:r>
      <w:r w:rsidRPr="00001631">
        <w:rPr>
          <w:highlight w:val="yellow"/>
        </w:rPr>
        <w:t xml:space="preserve">Adjei </w:t>
      </w:r>
      <w:r w:rsidRPr="00001631">
        <w:rPr>
          <w:i/>
          <w:iCs/>
          <w:highlight w:val="yellow"/>
        </w:rPr>
        <w:t>et al.,</w:t>
      </w:r>
      <w:r w:rsidRPr="00001631">
        <w:rPr>
          <w:highlight w:val="yellow"/>
        </w:rPr>
        <w:t xml:space="preserve"> 2022</w:t>
      </w:r>
      <w:r w:rsidRPr="00001631">
        <w:t>)</w:t>
      </w:r>
    </w:p>
    <w:p w14:paraId="654D2E4E" w14:textId="77777777" w:rsidR="00E829DC" w:rsidRDefault="00E829DC" w:rsidP="00E829DC">
      <w:pPr>
        <w:spacing w:line="276" w:lineRule="auto"/>
        <w:rPr>
          <w:rFonts w:cs="Helvetica"/>
          <w:color w:val="000000" w:themeColor="text1"/>
        </w:rPr>
      </w:pPr>
    </w:p>
    <w:p w14:paraId="5CF6535B" w14:textId="77777777" w:rsidR="00E829DC" w:rsidRDefault="00E829DC" w:rsidP="00E829DC">
      <w:pPr>
        <w:spacing w:line="276" w:lineRule="auto"/>
        <w:jc w:val="both"/>
        <w:rPr>
          <w:rFonts w:cs="Helvetica"/>
          <w:color w:val="000000" w:themeColor="text1"/>
        </w:rPr>
      </w:pPr>
      <w:r w:rsidRPr="0072468F">
        <w:rPr>
          <w:rFonts w:cs="Helvetica"/>
          <w:color w:val="000000" w:themeColor="text1"/>
        </w:rPr>
        <w:t xml:space="preserve">The high degree of interaction between the growth media and yam varieties on non-spouting points to the fact that the degree of non-spouting varied with the particular combination of the medium and type of the variety. This implies that some of the yam varieties were more susceptible to some media conditions, hence they failed to sprout differently in the treatment. These genotype x environmental interactions are typical of </w:t>
      </w:r>
      <w:proofErr w:type="spellStart"/>
      <w:r w:rsidRPr="0072468F">
        <w:rPr>
          <w:rFonts w:cs="Helvetica"/>
          <w:color w:val="000000" w:themeColor="text1"/>
        </w:rPr>
        <w:t>vegetatively</w:t>
      </w:r>
      <w:proofErr w:type="spellEnd"/>
      <w:r w:rsidRPr="0072468F">
        <w:rPr>
          <w:rFonts w:cs="Helvetica"/>
          <w:color w:val="000000" w:themeColor="text1"/>
        </w:rPr>
        <w:t>-propagated crops, where varietal physiological characteristics are interacting with substrate characteristics to affect bud viability and sprouting effectiveness (</w:t>
      </w:r>
      <w:proofErr w:type="spellStart"/>
      <w:r w:rsidRPr="0072468F">
        <w:rPr>
          <w:rFonts w:cs="Helvetica"/>
          <w:color w:val="000000" w:themeColor="text1"/>
        </w:rPr>
        <w:t>Asiedu</w:t>
      </w:r>
      <w:proofErr w:type="spellEnd"/>
      <w:r w:rsidRPr="0072468F">
        <w:rPr>
          <w:rFonts w:cs="Helvetica"/>
          <w:color w:val="000000" w:themeColor="text1"/>
        </w:rPr>
        <w:t xml:space="preserve"> and </w:t>
      </w:r>
      <w:proofErr w:type="spellStart"/>
      <w:r w:rsidRPr="0072468F">
        <w:rPr>
          <w:rFonts w:cs="Helvetica"/>
          <w:color w:val="000000" w:themeColor="text1"/>
        </w:rPr>
        <w:t>Sartie</w:t>
      </w:r>
      <w:proofErr w:type="spellEnd"/>
      <w:r w:rsidRPr="0072468F">
        <w:rPr>
          <w:rFonts w:cs="Helvetica"/>
          <w:color w:val="000000" w:themeColor="text1"/>
        </w:rPr>
        <w:t xml:space="preserve">, 2010; </w:t>
      </w:r>
      <w:proofErr w:type="spellStart"/>
      <w:r w:rsidRPr="0072468F">
        <w:rPr>
          <w:rFonts w:cs="Helvetica"/>
          <w:color w:val="000000" w:themeColor="text1"/>
        </w:rPr>
        <w:t>Aighewi</w:t>
      </w:r>
      <w:proofErr w:type="spellEnd"/>
      <w:r w:rsidRPr="0072468F">
        <w:rPr>
          <w:rFonts w:cs="Helvetica"/>
          <w:color w:val="000000" w:themeColor="text1"/>
        </w:rPr>
        <w:t xml:space="preserve"> et al., 2014).</w:t>
      </w:r>
    </w:p>
    <w:p w14:paraId="70E8AEE9" w14:textId="77777777" w:rsidR="00E829DC" w:rsidRDefault="00E829DC" w:rsidP="00E829DC">
      <w:pPr>
        <w:spacing w:line="276" w:lineRule="auto"/>
        <w:jc w:val="both"/>
        <w:rPr>
          <w:rFonts w:cs="Helvetica"/>
          <w:color w:val="000000" w:themeColor="text1"/>
        </w:rPr>
      </w:pPr>
      <w:r w:rsidRPr="0072468F">
        <w:rPr>
          <w:rFonts w:cs="Helvetica"/>
          <w:color w:val="000000" w:themeColor="text1"/>
        </w:rPr>
        <w:t xml:space="preserve"> The large main effect of variety on non-sprouting further demonstrates that there are inherent differences among the yam varieties in terms of whether they can sprout or not. Different mobilization of carbohydrate reserves and duration of dormancy, as well as viability of buds have been found to influence sprouting in </w:t>
      </w:r>
      <w:proofErr w:type="spellStart"/>
      <w:r w:rsidRPr="0072468F">
        <w:rPr>
          <w:rFonts w:cs="Helvetica"/>
          <w:color w:val="000000" w:themeColor="text1"/>
        </w:rPr>
        <w:t>Dioscorea</w:t>
      </w:r>
      <w:proofErr w:type="spellEnd"/>
      <w:r w:rsidRPr="0072468F">
        <w:rPr>
          <w:rFonts w:cs="Helvetica"/>
          <w:color w:val="000000" w:themeColor="text1"/>
        </w:rPr>
        <w:t xml:space="preserve"> (</w:t>
      </w:r>
      <w:r w:rsidRPr="009C54C8">
        <w:rPr>
          <w:rFonts w:cs="Helvetica"/>
          <w:color w:val="000000" w:themeColor="text1"/>
          <w:highlight w:val="yellow"/>
        </w:rPr>
        <w:t>Okpara</w:t>
      </w:r>
      <w:r w:rsidRPr="0072468F">
        <w:rPr>
          <w:rFonts w:cs="Helvetica"/>
          <w:color w:val="000000" w:themeColor="text1"/>
        </w:rPr>
        <w:t xml:space="preserve"> et al., 201</w:t>
      </w:r>
      <w:r>
        <w:rPr>
          <w:rFonts w:cs="Helvetica"/>
          <w:color w:val="000000" w:themeColor="text1"/>
        </w:rPr>
        <w:t>4</w:t>
      </w:r>
      <w:r w:rsidRPr="0072468F">
        <w:rPr>
          <w:rFonts w:cs="Helvetica"/>
          <w:color w:val="000000" w:themeColor="text1"/>
        </w:rPr>
        <w:t xml:space="preserve">). Types that have longer period of dormancy or reduced bud activity are more likely to be non-superfluous especially when propagation conditions are unfavorable. Likewise, the high influence of growth media also indicates the value of substrate attributes in determining the sprouting </w:t>
      </w:r>
      <w:proofErr w:type="spellStart"/>
      <w:r w:rsidRPr="0072468F">
        <w:rPr>
          <w:rFonts w:cs="Helvetica"/>
          <w:color w:val="000000" w:themeColor="text1"/>
        </w:rPr>
        <w:t>behaviour</w:t>
      </w:r>
      <w:proofErr w:type="spellEnd"/>
      <w:r w:rsidRPr="0072468F">
        <w:rPr>
          <w:rFonts w:cs="Helvetica"/>
          <w:color w:val="000000" w:themeColor="text1"/>
        </w:rPr>
        <w:t>. The growth media influence moisture availability, aeration, microbial activity, and pressure of pathogens that may either stimulate or inhibit sprouting (</w:t>
      </w:r>
      <w:proofErr w:type="spellStart"/>
      <w:r w:rsidRPr="000906FF">
        <w:rPr>
          <w:rFonts w:cs="Helvetica"/>
          <w:color w:val="000000" w:themeColor="text1"/>
          <w:highlight w:val="yellow"/>
        </w:rPr>
        <w:t>Mignouna</w:t>
      </w:r>
      <w:proofErr w:type="spellEnd"/>
      <w:r>
        <w:rPr>
          <w:rFonts w:cs="Helvetica"/>
          <w:color w:val="000000" w:themeColor="text1"/>
        </w:rPr>
        <w:t>,</w:t>
      </w:r>
      <w:r w:rsidRPr="0072468F">
        <w:rPr>
          <w:rFonts w:cs="Helvetica"/>
          <w:color w:val="000000" w:themeColor="text1"/>
        </w:rPr>
        <w:t xml:space="preserve"> </w:t>
      </w:r>
      <w:r>
        <w:rPr>
          <w:rFonts w:cs="Helvetica"/>
          <w:color w:val="000000" w:themeColor="text1"/>
        </w:rPr>
        <w:t xml:space="preserve">2014; </w:t>
      </w:r>
      <w:r w:rsidRPr="0072468F">
        <w:rPr>
          <w:rFonts w:cs="Helvetica"/>
          <w:color w:val="000000" w:themeColor="text1"/>
        </w:rPr>
        <w:t xml:space="preserve">IITA, 2021). </w:t>
      </w:r>
    </w:p>
    <w:p w14:paraId="298B0D38" w14:textId="77777777" w:rsidR="00E829DC" w:rsidRDefault="00E829DC" w:rsidP="00E829DC">
      <w:pPr>
        <w:spacing w:line="276" w:lineRule="auto"/>
        <w:jc w:val="both"/>
        <w:rPr>
          <w:rFonts w:cs="Helvetica"/>
          <w:color w:val="000000" w:themeColor="text1"/>
        </w:rPr>
      </w:pPr>
    </w:p>
    <w:p w14:paraId="5686D876" w14:textId="77777777" w:rsidR="00E829DC" w:rsidRDefault="00E829DC" w:rsidP="00E829DC">
      <w:pPr>
        <w:spacing w:line="276" w:lineRule="auto"/>
        <w:jc w:val="both"/>
        <w:rPr>
          <w:rFonts w:cs="Helvetica"/>
          <w:color w:val="000000" w:themeColor="text1"/>
        </w:rPr>
      </w:pPr>
      <w:r w:rsidRPr="0072468F">
        <w:rPr>
          <w:rFonts w:cs="Helvetica"/>
          <w:color w:val="000000" w:themeColor="text1"/>
        </w:rPr>
        <w:t xml:space="preserve">Poor drainage or high load of pathogens in the media used may enhance rotting and inhibit sprout emergence hence, high non-sprouting rates. In general, this interaction between the forms of variety and growth media on the non-sprouting behavior highlights the importance of close correspondence between the yam varieties and the appropriate propagation substrates. This evidence indicates that, when compared to general growth performance, where the effects can be independent, non-sprouting is very sensitive to certain variety-media interactions. Significant implications of this on practice include nursery-based and </w:t>
      </w:r>
      <w:proofErr w:type="spellStart"/>
      <w:r w:rsidRPr="0072468F">
        <w:rPr>
          <w:rFonts w:cs="Helvetica"/>
          <w:color w:val="000000" w:themeColor="text1"/>
        </w:rPr>
        <w:t>miniset</w:t>
      </w:r>
      <w:proofErr w:type="spellEnd"/>
      <w:r w:rsidRPr="0072468F">
        <w:rPr>
          <w:rFonts w:cs="Helvetica"/>
          <w:color w:val="000000" w:themeColor="text1"/>
        </w:rPr>
        <w:t xml:space="preserve">-based yam propagation systems, whereby both varietal and media choice of growth media are essential to reduce losses incurred when planting and enhance the success of plant establishments. </w:t>
      </w:r>
    </w:p>
    <w:p w14:paraId="7E487915" w14:textId="2B9E827D" w:rsidR="00D902D3" w:rsidRPr="00001631" w:rsidRDefault="00D82A13" w:rsidP="00B4278A">
      <w:pPr>
        <w:spacing w:line="276" w:lineRule="auto"/>
        <w:rPr>
          <w:rFonts w:cs="Helvetica"/>
          <w:color w:val="000000" w:themeColor="text1"/>
        </w:rPr>
      </w:pPr>
      <w:r w:rsidRPr="00001631">
        <w:rPr>
          <w:rFonts w:cs="Helvetica"/>
          <w:noProof/>
          <w:color w:val="000000" w:themeColor="text1"/>
        </w:rPr>
        <w:lastRenderedPageBreak/>
        <mc:AlternateContent>
          <mc:Choice Requires="wps">
            <w:drawing>
              <wp:anchor distT="0" distB="0" distL="114300" distR="114300" simplePos="0" relativeHeight="251657728" behindDoc="0" locked="0" layoutInCell="1" allowOverlap="1" wp14:anchorId="447B487B" wp14:editId="52EFF1A1">
                <wp:simplePos x="0" y="0"/>
                <wp:positionH relativeFrom="column">
                  <wp:posOffset>-76200</wp:posOffset>
                </wp:positionH>
                <wp:positionV relativeFrom="paragraph">
                  <wp:posOffset>2847975</wp:posOffset>
                </wp:positionV>
                <wp:extent cx="6477000" cy="258445"/>
                <wp:effectExtent l="0" t="0" r="0" b="1905"/>
                <wp:wrapSquare wrapText="bothSides"/>
                <wp:docPr id="9408384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986343" w14:textId="204A42B2" w:rsidR="00F20438" w:rsidRPr="000C6C72" w:rsidRDefault="00F20438" w:rsidP="00F20438">
                            <w:pPr>
                              <w:pStyle w:val="Caption"/>
                              <w:rPr>
                                <w:rFonts w:ascii="Arial" w:hAnsi="Arial" w:cs="Arial"/>
                                <w:noProof/>
                                <w:color w:val="000000" w:themeColor="text1"/>
                                <w:sz w:val="22"/>
                                <w:szCs w:val="22"/>
                              </w:rPr>
                            </w:pPr>
                            <w:r w:rsidRPr="000C6C72">
                              <w:rPr>
                                <w:color w:val="000000" w:themeColor="text1"/>
                                <w:sz w:val="20"/>
                                <w:szCs w:val="20"/>
                              </w:rPr>
                              <w:t xml:space="preserve">Figure </w:t>
                            </w:r>
                            <w:r w:rsidR="00787C2E" w:rsidRPr="000C6C72">
                              <w:rPr>
                                <w:color w:val="000000" w:themeColor="text1"/>
                                <w:sz w:val="20"/>
                                <w:szCs w:val="20"/>
                              </w:rPr>
                              <w:fldChar w:fldCharType="begin"/>
                            </w:r>
                            <w:r w:rsidR="00787C2E" w:rsidRPr="000C6C72">
                              <w:rPr>
                                <w:color w:val="000000" w:themeColor="text1"/>
                                <w:sz w:val="20"/>
                                <w:szCs w:val="20"/>
                              </w:rPr>
                              <w:instrText xml:space="preserve"> SEQ Figure \* ARABIC </w:instrText>
                            </w:r>
                            <w:r w:rsidR="00787C2E" w:rsidRPr="000C6C72">
                              <w:rPr>
                                <w:color w:val="000000" w:themeColor="text1"/>
                                <w:sz w:val="20"/>
                                <w:szCs w:val="20"/>
                              </w:rPr>
                              <w:fldChar w:fldCharType="separate"/>
                            </w:r>
                            <w:r w:rsidR="00B4278A">
                              <w:rPr>
                                <w:noProof/>
                                <w:color w:val="000000" w:themeColor="text1"/>
                                <w:sz w:val="20"/>
                                <w:szCs w:val="20"/>
                              </w:rPr>
                              <w:t>5</w:t>
                            </w:r>
                            <w:r w:rsidR="00787C2E" w:rsidRPr="000C6C72">
                              <w:rPr>
                                <w:noProof/>
                                <w:color w:val="000000" w:themeColor="text1"/>
                                <w:sz w:val="20"/>
                                <w:szCs w:val="20"/>
                              </w:rPr>
                              <w:fldChar w:fldCharType="end"/>
                            </w:r>
                            <w:r w:rsidRPr="000C6C72">
                              <w:rPr>
                                <w:color w:val="000000" w:themeColor="text1"/>
                                <w:sz w:val="20"/>
                                <w:szCs w:val="20"/>
                              </w:rPr>
                              <w:t xml:space="preserve"> </w:t>
                            </w:r>
                            <w:r w:rsidR="00077046" w:rsidRPr="000C6C72">
                              <w:rPr>
                                <w:color w:val="000000" w:themeColor="text1"/>
                                <w:sz w:val="20"/>
                                <w:szCs w:val="20"/>
                              </w:rPr>
                              <w:t>Non-Sprouting</w:t>
                            </w:r>
                            <w:r w:rsidRPr="000C6C72">
                              <w:rPr>
                                <w:color w:val="000000" w:themeColor="text1"/>
                                <w:sz w:val="20"/>
                                <w:szCs w:val="20"/>
                              </w:rPr>
                              <w:t xml:space="preserve"> setts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7B487B" id="_x0000_t202" coordsize="21600,21600" o:spt="202" path="m,l,21600r21600,l21600,xe">
                <v:stroke joinstyle="miter"/>
                <v:path gradientshapeok="t" o:connecttype="rect"/>
              </v:shapetype>
              <v:shape id="Text Box 3" o:spid="_x0000_s1026" type="#_x0000_t202" style="position:absolute;margin-left:-6pt;margin-top:224.25pt;width:510pt;height:2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" stroked="f">
                <v:textbox style="mso-fit-shape-to-text:t" inset="0,0,0,0">
                  <w:txbxContent>
                    <w:p w14:paraId="48986343" w14:textId="204A42B2" w:rsidR="00F20438" w:rsidRPr="000C6C72" w:rsidRDefault="00F20438" w:rsidP="00F20438">
                      <w:pPr>
                        <w:pStyle w:val="Caption"/>
                        <w:rPr>
                          <w:rFonts w:ascii="Arial" w:hAnsi="Arial" w:cs="Arial"/>
                          <w:noProof/>
                          <w:color w:val="000000" w:themeColor="text1"/>
                          <w:sz w:val="22"/>
                          <w:szCs w:val="22"/>
                        </w:rPr>
                      </w:pPr>
                      <w:r w:rsidRPr="000C6C72">
                        <w:rPr>
                          <w:color w:val="000000" w:themeColor="text1"/>
                          <w:sz w:val="20"/>
                          <w:szCs w:val="20"/>
                        </w:rPr>
                        <w:t xml:space="preserve">Figure </w:t>
                      </w:r>
                      <w:r w:rsidR="00787C2E" w:rsidRPr="000C6C72">
                        <w:rPr>
                          <w:color w:val="000000" w:themeColor="text1"/>
                          <w:sz w:val="20"/>
                          <w:szCs w:val="20"/>
                        </w:rPr>
                        <w:fldChar w:fldCharType="begin"/>
                      </w:r>
                      <w:r w:rsidR="00787C2E" w:rsidRPr="000C6C72">
                        <w:rPr>
                          <w:color w:val="000000" w:themeColor="text1"/>
                          <w:sz w:val="20"/>
                          <w:szCs w:val="20"/>
                        </w:rPr>
                        <w:instrText xml:space="preserve"> SEQ Figure \* ARABIC </w:instrText>
                      </w:r>
                      <w:r w:rsidR="00787C2E" w:rsidRPr="000C6C72">
                        <w:rPr>
                          <w:color w:val="000000" w:themeColor="text1"/>
                          <w:sz w:val="20"/>
                          <w:szCs w:val="20"/>
                        </w:rPr>
                        <w:fldChar w:fldCharType="separate"/>
                      </w:r>
                      <w:r w:rsidR="00B4278A">
                        <w:rPr>
                          <w:noProof/>
                          <w:color w:val="000000" w:themeColor="text1"/>
                          <w:sz w:val="20"/>
                          <w:szCs w:val="20"/>
                        </w:rPr>
                        <w:t>5</w:t>
                      </w:r>
                      <w:r w:rsidR="00787C2E" w:rsidRPr="000C6C72">
                        <w:rPr>
                          <w:noProof/>
                          <w:color w:val="000000" w:themeColor="text1"/>
                          <w:sz w:val="20"/>
                          <w:szCs w:val="20"/>
                        </w:rPr>
                        <w:fldChar w:fldCharType="end"/>
                      </w:r>
                      <w:r w:rsidRPr="000C6C72">
                        <w:rPr>
                          <w:color w:val="000000" w:themeColor="text1"/>
                          <w:sz w:val="20"/>
                          <w:szCs w:val="20"/>
                        </w:rPr>
                        <w:t xml:space="preserve"> </w:t>
                      </w:r>
                      <w:r w:rsidR="00077046" w:rsidRPr="000C6C72">
                        <w:rPr>
                          <w:color w:val="000000" w:themeColor="text1"/>
                          <w:sz w:val="20"/>
                          <w:szCs w:val="20"/>
                        </w:rPr>
                        <w:t>Non-Sprouting</w:t>
                      </w:r>
                      <w:r w:rsidRPr="000C6C72">
                        <w:rPr>
                          <w:color w:val="000000" w:themeColor="text1"/>
                          <w:sz w:val="20"/>
                          <w:szCs w:val="20"/>
                        </w:rPr>
                        <w:t xml:space="preserve"> setts</w:t>
                      </w:r>
                    </w:p>
                  </w:txbxContent>
                </v:textbox>
                <w10:wrap type="square"/>
              </v:shape>
            </w:pict>
          </mc:Fallback>
        </mc:AlternateContent>
      </w:r>
      <w:r w:rsidR="00D902D3" w:rsidRPr="00001631">
        <w:rPr>
          <w:rFonts w:cs="Helvetica"/>
          <w:noProof/>
          <w:color w:val="000000" w:themeColor="text1"/>
        </w:rPr>
        <w:drawing>
          <wp:anchor distT="0" distB="0" distL="114300" distR="114300" simplePos="0" relativeHeight="251673088" behindDoc="0" locked="0" layoutInCell="1" allowOverlap="1" wp14:anchorId="65F6638F" wp14:editId="5BBD130C">
            <wp:simplePos x="0" y="0"/>
            <wp:positionH relativeFrom="column">
              <wp:posOffset>-76200</wp:posOffset>
            </wp:positionH>
            <wp:positionV relativeFrom="paragraph">
              <wp:posOffset>47625</wp:posOffset>
            </wp:positionV>
            <wp:extent cx="6477000" cy="2743200"/>
            <wp:effectExtent l="0" t="0" r="0" b="0"/>
            <wp:wrapSquare wrapText="bothSides"/>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3D5A130A" w14:textId="77777777" w:rsidR="00D902D3" w:rsidRPr="00001631" w:rsidRDefault="00D902D3" w:rsidP="00B4278A">
      <w:pPr>
        <w:spacing w:line="276" w:lineRule="auto"/>
        <w:rPr>
          <w:rFonts w:cs="Helvetica"/>
          <w:color w:val="000000" w:themeColor="text1"/>
        </w:rPr>
      </w:pPr>
    </w:p>
    <w:p w14:paraId="43993C93" w14:textId="77777777" w:rsidR="00D902D3" w:rsidRPr="00001631" w:rsidRDefault="00D902D3" w:rsidP="00B4278A">
      <w:pPr>
        <w:spacing w:line="276" w:lineRule="auto"/>
        <w:rPr>
          <w:rFonts w:cs="Helvetica"/>
          <w:color w:val="000000" w:themeColor="text1"/>
        </w:rPr>
      </w:pPr>
    </w:p>
    <w:p w14:paraId="68B5BA5A" w14:textId="77777777" w:rsidR="00D902D3" w:rsidRPr="00001631" w:rsidRDefault="00D902D3" w:rsidP="00B4278A">
      <w:pPr>
        <w:spacing w:line="276" w:lineRule="auto"/>
        <w:rPr>
          <w:rFonts w:cs="Helvetica"/>
          <w:color w:val="000000" w:themeColor="text1"/>
        </w:rPr>
      </w:pPr>
    </w:p>
    <w:p w14:paraId="1EBAFE91" w14:textId="77777777" w:rsidR="00D902D3" w:rsidRPr="00001631" w:rsidRDefault="00D902D3" w:rsidP="00B4278A">
      <w:pPr>
        <w:spacing w:line="276" w:lineRule="auto"/>
        <w:rPr>
          <w:rFonts w:cs="Helvetica"/>
          <w:color w:val="000000" w:themeColor="text1"/>
        </w:rPr>
      </w:pPr>
    </w:p>
    <w:p w14:paraId="06C4BB6C" w14:textId="77777777" w:rsidR="00D902D3" w:rsidRPr="00001631" w:rsidRDefault="00D902D3" w:rsidP="00B4278A">
      <w:pPr>
        <w:spacing w:line="276" w:lineRule="auto"/>
        <w:rPr>
          <w:rFonts w:cs="Helvetica"/>
          <w:color w:val="000000" w:themeColor="text1"/>
        </w:rPr>
      </w:pPr>
    </w:p>
    <w:p w14:paraId="4456E14C" w14:textId="77777777" w:rsidR="00D902D3" w:rsidRPr="00001631" w:rsidRDefault="00D902D3" w:rsidP="00B4278A">
      <w:pPr>
        <w:spacing w:line="276" w:lineRule="auto"/>
        <w:rPr>
          <w:rFonts w:cs="Helvetica"/>
          <w:color w:val="000000" w:themeColor="text1"/>
        </w:rPr>
      </w:pPr>
    </w:p>
    <w:p w14:paraId="540DE9E3" w14:textId="77777777" w:rsidR="00D902D3" w:rsidRPr="00001631" w:rsidRDefault="00D902D3" w:rsidP="00B4278A">
      <w:pPr>
        <w:spacing w:line="276" w:lineRule="auto"/>
        <w:rPr>
          <w:rFonts w:cs="Helvetica"/>
          <w:color w:val="000000" w:themeColor="text1"/>
        </w:rPr>
      </w:pPr>
    </w:p>
    <w:p w14:paraId="34D29C08" w14:textId="77777777" w:rsidR="00D902D3" w:rsidRPr="00001631" w:rsidRDefault="00D902D3" w:rsidP="00B4278A">
      <w:pPr>
        <w:spacing w:line="276" w:lineRule="auto"/>
        <w:rPr>
          <w:rFonts w:cs="Helvetica"/>
          <w:color w:val="000000" w:themeColor="text1"/>
        </w:rPr>
      </w:pPr>
    </w:p>
    <w:p w14:paraId="0EB8AE55" w14:textId="77777777" w:rsidR="00D902D3" w:rsidRPr="00001631" w:rsidRDefault="00D902D3" w:rsidP="00B4278A">
      <w:pPr>
        <w:spacing w:line="276" w:lineRule="auto"/>
        <w:rPr>
          <w:rFonts w:cs="Helvetica"/>
          <w:b/>
          <w:color w:val="000000" w:themeColor="text1"/>
        </w:rPr>
      </w:pPr>
    </w:p>
    <w:p w14:paraId="5E04BB09" w14:textId="77777777" w:rsidR="00D902D3" w:rsidRPr="00001631" w:rsidRDefault="00D902D3" w:rsidP="00B4278A">
      <w:pPr>
        <w:spacing w:line="276" w:lineRule="auto"/>
        <w:rPr>
          <w:rFonts w:cs="Helvetica"/>
          <w:b/>
          <w:color w:val="000000" w:themeColor="text1"/>
        </w:rPr>
      </w:pPr>
    </w:p>
    <w:p w14:paraId="76881F09" w14:textId="77777777" w:rsidR="00D902D3" w:rsidRPr="00001631" w:rsidRDefault="00D902D3" w:rsidP="00B4278A">
      <w:pPr>
        <w:spacing w:line="276" w:lineRule="auto"/>
        <w:rPr>
          <w:rFonts w:cs="Helvetica"/>
          <w:b/>
          <w:color w:val="000000" w:themeColor="text1"/>
        </w:rPr>
      </w:pPr>
    </w:p>
    <w:p w14:paraId="5F1B8325" w14:textId="77777777" w:rsidR="00D902D3" w:rsidRPr="00001631" w:rsidRDefault="00D902D3" w:rsidP="00B4278A">
      <w:pPr>
        <w:spacing w:line="276" w:lineRule="auto"/>
        <w:rPr>
          <w:rFonts w:cs="Helvetica"/>
          <w:b/>
          <w:color w:val="000000" w:themeColor="text1"/>
        </w:rPr>
      </w:pPr>
    </w:p>
    <w:p w14:paraId="3D830B6B" w14:textId="77777777" w:rsidR="00D902D3" w:rsidRPr="00001631" w:rsidRDefault="00D902D3" w:rsidP="00B4278A">
      <w:pPr>
        <w:spacing w:line="276" w:lineRule="auto"/>
        <w:rPr>
          <w:rFonts w:cs="Helvetica"/>
          <w:b/>
          <w:color w:val="000000" w:themeColor="text1"/>
        </w:rPr>
      </w:pPr>
    </w:p>
    <w:p w14:paraId="6759CDB4" w14:textId="77777777" w:rsidR="00D902D3" w:rsidRPr="00001631" w:rsidRDefault="00D902D3" w:rsidP="00B4278A">
      <w:pPr>
        <w:spacing w:line="276" w:lineRule="auto"/>
        <w:rPr>
          <w:rFonts w:cs="Helvetica"/>
          <w:b/>
          <w:color w:val="000000" w:themeColor="text1"/>
        </w:rPr>
      </w:pPr>
    </w:p>
    <w:p w14:paraId="7B355751" w14:textId="77777777" w:rsidR="00D902D3" w:rsidRPr="00001631" w:rsidRDefault="00D902D3" w:rsidP="00B4278A">
      <w:pPr>
        <w:spacing w:line="276" w:lineRule="auto"/>
        <w:rPr>
          <w:rFonts w:cs="Helvetica"/>
          <w:b/>
          <w:color w:val="000000" w:themeColor="text1"/>
        </w:rPr>
      </w:pPr>
    </w:p>
    <w:p w14:paraId="6CF8C388" w14:textId="77777777" w:rsidR="00001631" w:rsidRPr="00001631" w:rsidRDefault="00001631" w:rsidP="00B4278A">
      <w:pPr>
        <w:spacing w:line="276" w:lineRule="auto"/>
        <w:rPr>
          <w:rFonts w:cs="Helvetica"/>
          <w:b/>
          <w:color w:val="000000" w:themeColor="text1"/>
        </w:rPr>
      </w:pPr>
    </w:p>
    <w:p w14:paraId="3E802A2F" w14:textId="77777777" w:rsidR="00D902D3" w:rsidRPr="00001631" w:rsidRDefault="00D902D3" w:rsidP="00B4278A">
      <w:pPr>
        <w:spacing w:line="276" w:lineRule="auto"/>
        <w:rPr>
          <w:rFonts w:cs="Helvetica"/>
          <w:b/>
          <w:color w:val="000000" w:themeColor="text1"/>
        </w:rPr>
      </w:pPr>
    </w:p>
    <w:p w14:paraId="591F2B8C" w14:textId="77777777" w:rsidR="00E829DC" w:rsidRDefault="00E829DC" w:rsidP="00B4278A">
      <w:pPr>
        <w:spacing w:line="276" w:lineRule="auto"/>
        <w:rPr>
          <w:rFonts w:cs="Helvetica"/>
          <w:b/>
          <w:color w:val="000000" w:themeColor="text1"/>
        </w:rPr>
      </w:pPr>
    </w:p>
    <w:p w14:paraId="55DF2F9B" w14:textId="0C4CB546" w:rsidR="00D902D3" w:rsidRPr="00001631" w:rsidRDefault="00010FEB" w:rsidP="00B4278A">
      <w:pPr>
        <w:spacing w:line="276" w:lineRule="auto"/>
        <w:rPr>
          <w:rFonts w:cs="Helvetica"/>
          <w:b/>
          <w:color w:val="000000" w:themeColor="text1"/>
        </w:rPr>
      </w:pPr>
      <w:r w:rsidRPr="00001631">
        <w:rPr>
          <w:rFonts w:cs="Helvetica"/>
          <w:b/>
          <w:color w:val="000000" w:themeColor="text1"/>
        </w:rPr>
        <w:t xml:space="preserve">3.6 </w:t>
      </w:r>
      <w:r w:rsidR="00D902D3" w:rsidRPr="00001631">
        <w:rPr>
          <w:rFonts w:cs="Helvetica"/>
          <w:b/>
          <w:color w:val="000000" w:themeColor="text1"/>
        </w:rPr>
        <w:t>Rots Per Basket</w:t>
      </w:r>
    </w:p>
    <w:p w14:paraId="1D54424E" w14:textId="77777777" w:rsidR="00E829DC" w:rsidRDefault="00E829DC" w:rsidP="00E829DC">
      <w:pPr>
        <w:spacing w:line="276" w:lineRule="auto"/>
        <w:jc w:val="both"/>
        <w:rPr>
          <w:rFonts w:cs="Helvetica"/>
          <w:b/>
          <w:bCs/>
          <w:color w:val="000000" w:themeColor="text1"/>
        </w:rPr>
      </w:pPr>
      <w:r w:rsidRPr="0072468F">
        <w:rPr>
          <w:rFonts w:cs="Helvetica"/>
          <w:color w:val="000000" w:themeColor="text1"/>
        </w:rPr>
        <w:t>The rots per seed bed had a significant interaction between the growth media and the yam varieties (p = 0.021). Moreover, the main effects were significant with respect to the yam varieties (p = 0.001) and growth media (p = 0.001), which reveals that the two factors along with their interaction affected the incidence of rot</w:t>
      </w:r>
      <w:r>
        <w:rPr>
          <w:rFonts w:cs="Helvetica"/>
          <w:color w:val="000000" w:themeColor="text1"/>
        </w:rPr>
        <w:t xml:space="preserve"> </w:t>
      </w:r>
      <w:r w:rsidRPr="00915208">
        <w:rPr>
          <w:rFonts w:cs="Helvetica"/>
          <w:b/>
          <w:bCs/>
          <w:color w:val="000000" w:themeColor="text1"/>
        </w:rPr>
        <w:t>(Figure 6)</w:t>
      </w:r>
    </w:p>
    <w:p w14:paraId="44807EA1" w14:textId="77777777" w:rsidR="00E829DC" w:rsidRPr="00001631" w:rsidRDefault="00E829DC" w:rsidP="00E829DC">
      <w:pPr>
        <w:spacing w:line="276" w:lineRule="auto"/>
        <w:jc w:val="both"/>
        <w:rPr>
          <w:rFonts w:cs="Helvetica"/>
          <w:color w:val="000000" w:themeColor="text1"/>
        </w:rPr>
      </w:pPr>
      <w:r w:rsidRPr="00001631">
        <w:rPr>
          <w:rFonts w:cs="Helvetica"/>
          <w:color w:val="000000" w:themeColor="text1"/>
        </w:rPr>
        <w:t xml:space="preserve">The </w:t>
      </w:r>
      <w:proofErr w:type="spellStart"/>
      <w:r w:rsidRPr="00001631">
        <w:rPr>
          <w:rFonts w:cs="Helvetica"/>
          <w:color w:val="000000" w:themeColor="text1"/>
        </w:rPr>
        <w:t>Pona</w:t>
      </w:r>
      <w:proofErr w:type="spellEnd"/>
      <w:r w:rsidRPr="00001631">
        <w:rPr>
          <w:rFonts w:cs="Helvetica"/>
          <w:color w:val="000000" w:themeColor="text1"/>
        </w:rPr>
        <w:t xml:space="preserve"> variety had the highest number of rots across all three media. Related studies suggest that the </w:t>
      </w:r>
      <w:proofErr w:type="spellStart"/>
      <w:r w:rsidRPr="00001631">
        <w:rPr>
          <w:rFonts w:cs="Helvetica"/>
          <w:color w:val="000000" w:themeColor="text1"/>
        </w:rPr>
        <w:t>Pona</w:t>
      </w:r>
      <w:proofErr w:type="spellEnd"/>
      <w:r w:rsidRPr="00001631">
        <w:rPr>
          <w:rFonts w:cs="Helvetica"/>
          <w:color w:val="000000" w:themeColor="text1"/>
        </w:rPr>
        <w:t xml:space="preserve"> variety is more sensitive to environmental conditions and is highly susceptible to diseases and other pests (</w:t>
      </w:r>
      <w:proofErr w:type="spellStart"/>
      <w:r w:rsidRPr="00001631">
        <w:rPr>
          <w:rFonts w:cs="Helvetica"/>
          <w:noProof/>
          <w:highlight w:val="yellow"/>
        </w:rPr>
        <w:t>Otoo</w:t>
      </w:r>
      <w:proofErr w:type="spellEnd"/>
      <w:r w:rsidRPr="00001631">
        <w:rPr>
          <w:rFonts w:cs="Helvetica"/>
          <w:noProof/>
          <w:highlight w:val="yellow"/>
        </w:rPr>
        <w:t xml:space="preserve"> et al.,2016)</w:t>
      </w:r>
      <w:r w:rsidRPr="00001631">
        <w:rPr>
          <w:rFonts w:cs="Helvetica"/>
          <w:noProof/>
        </w:rPr>
        <w:t xml:space="preserve"> </w:t>
      </w:r>
      <w:r w:rsidRPr="00001631">
        <w:rPr>
          <w:rFonts w:cs="Helvetica"/>
          <w:color w:val="000000" w:themeColor="text1"/>
        </w:rPr>
        <w:t xml:space="preserve">The </w:t>
      </w:r>
      <w:proofErr w:type="spellStart"/>
      <w:r w:rsidRPr="00001631">
        <w:rPr>
          <w:rFonts w:cs="Helvetica"/>
          <w:color w:val="000000" w:themeColor="text1"/>
        </w:rPr>
        <w:t>Laribako</w:t>
      </w:r>
      <w:proofErr w:type="spellEnd"/>
      <w:r w:rsidRPr="00001631">
        <w:rPr>
          <w:rFonts w:cs="Helvetica"/>
          <w:color w:val="000000" w:themeColor="text1"/>
        </w:rPr>
        <w:t xml:space="preserve"> recorded the least number of rots. </w:t>
      </w:r>
    </w:p>
    <w:p w14:paraId="1086CD98" w14:textId="77777777" w:rsidR="00E829DC" w:rsidRPr="00001631" w:rsidRDefault="00E829DC" w:rsidP="00E829DC">
      <w:pPr>
        <w:spacing w:line="276" w:lineRule="auto"/>
        <w:jc w:val="both"/>
        <w:rPr>
          <w:rFonts w:cs="Helvetica"/>
          <w:color w:val="000000" w:themeColor="text1"/>
        </w:rPr>
      </w:pPr>
      <w:r w:rsidRPr="00001631">
        <w:rPr>
          <w:rFonts w:cs="Helvetica"/>
          <w:color w:val="000000" w:themeColor="text1"/>
        </w:rPr>
        <w:t>Regarding the growth media, sawdust media recorded the highest number of rots among the varieties. This is potentially because sawdust has a very high moisture retention capacity, which creates a choked environment where fungi and other bacteria can thrive, leading to diseases and rot which is confirmed in (</w:t>
      </w:r>
      <w:proofErr w:type="spellStart"/>
      <w:r w:rsidRPr="00001631">
        <w:rPr>
          <w:rFonts w:cs="Helvetica"/>
          <w:color w:val="000000" w:themeColor="text1"/>
          <w:highlight w:val="yellow"/>
        </w:rPr>
        <w:t>Gbadamosi</w:t>
      </w:r>
      <w:proofErr w:type="spellEnd"/>
      <w:r w:rsidRPr="00001631">
        <w:rPr>
          <w:rFonts w:cs="Helvetica"/>
          <w:noProof/>
          <w:highlight w:val="yellow"/>
        </w:rPr>
        <w:t xml:space="preserve"> et al., 2019</w:t>
      </w:r>
      <w:r w:rsidRPr="00001631">
        <w:rPr>
          <w:rFonts w:cs="Helvetica"/>
          <w:noProof/>
        </w:rPr>
        <w:t>)</w:t>
      </w:r>
    </w:p>
    <w:p w14:paraId="1E89F14D" w14:textId="77777777" w:rsidR="00E829DC" w:rsidRDefault="00E829DC" w:rsidP="00E829DC">
      <w:pPr>
        <w:spacing w:line="276" w:lineRule="auto"/>
        <w:jc w:val="both"/>
        <w:rPr>
          <w:rFonts w:cs="Helvetica"/>
          <w:color w:val="000000" w:themeColor="text1"/>
        </w:rPr>
      </w:pPr>
      <w:r w:rsidRPr="0072468F">
        <w:rPr>
          <w:rFonts w:cs="Helvetica"/>
          <w:color w:val="000000" w:themeColor="text1"/>
        </w:rPr>
        <w:t xml:space="preserve">The high degree of interaction on the number of rots per seed bed between the growth media and the types of yams suggests that the incidence of the rot was also dependent on the unique interaction between the type of variety and growth media. It indicates that some species of yams were more prone to rotting under a specific media condition which indicated the difference in genotypes to physical, chemical and biological characteristics of the propagation substrates. Much the same genotype x environment interactions have been observed with disease and rot occurrence in yam and other crops that are propagated </w:t>
      </w:r>
      <w:proofErr w:type="spellStart"/>
      <w:r w:rsidRPr="0072468F">
        <w:rPr>
          <w:rFonts w:cs="Helvetica"/>
          <w:color w:val="000000" w:themeColor="text1"/>
        </w:rPr>
        <w:t>vegetatively</w:t>
      </w:r>
      <w:proofErr w:type="spellEnd"/>
      <w:r w:rsidRPr="0072468F">
        <w:rPr>
          <w:rFonts w:cs="Helvetica"/>
          <w:color w:val="000000" w:themeColor="text1"/>
        </w:rPr>
        <w:t xml:space="preserve"> (</w:t>
      </w:r>
      <w:proofErr w:type="spellStart"/>
      <w:r w:rsidRPr="0072468F">
        <w:rPr>
          <w:rFonts w:cs="Helvetica"/>
          <w:color w:val="000000" w:themeColor="text1"/>
        </w:rPr>
        <w:t>Asiedu</w:t>
      </w:r>
      <w:proofErr w:type="spellEnd"/>
      <w:r w:rsidRPr="0072468F">
        <w:rPr>
          <w:rFonts w:cs="Helvetica"/>
          <w:color w:val="000000" w:themeColor="text1"/>
        </w:rPr>
        <w:t xml:space="preserve"> and </w:t>
      </w:r>
      <w:proofErr w:type="spellStart"/>
      <w:r w:rsidRPr="0072468F">
        <w:rPr>
          <w:rFonts w:cs="Helvetica"/>
          <w:color w:val="000000" w:themeColor="text1"/>
        </w:rPr>
        <w:t>Sartie</w:t>
      </w:r>
      <w:proofErr w:type="spellEnd"/>
      <w:r w:rsidRPr="0072468F">
        <w:rPr>
          <w:rFonts w:cs="Helvetica"/>
          <w:color w:val="000000" w:themeColor="text1"/>
        </w:rPr>
        <w:t xml:space="preserve">, 2010; </w:t>
      </w:r>
      <w:proofErr w:type="spellStart"/>
      <w:r w:rsidRPr="0072468F">
        <w:rPr>
          <w:rFonts w:cs="Helvetica"/>
          <w:color w:val="000000" w:themeColor="text1"/>
        </w:rPr>
        <w:t>Aighewi</w:t>
      </w:r>
      <w:proofErr w:type="spellEnd"/>
      <w:r w:rsidRPr="0072468F">
        <w:rPr>
          <w:rFonts w:cs="Helvetica"/>
          <w:color w:val="000000" w:themeColor="text1"/>
        </w:rPr>
        <w:t xml:space="preserve"> et al., 2014). The large principal effect of yam variety also emphasizes the genetic differences in rot susceptibility. Discriminatory variations in the skin thickness of the tuber, tissue structure, dormant behavior and resistance to fungal pathogens have been determined to vary rot development in yam </w:t>
      </w:r>
      <w:proofErr w:type="gramStart"/>
      <w:r w:rsidRPr="0072468F">
        <w:rPr>
          <w:rFonts w:cs="Helvetica"/>
          <w:color w:val="000000" w:themeColor="text1"/>
        </w:rPr>
        <w:t xml:space="preserve">( </w:t>
      </w:r>
      <w:r w:rsidRPr="009C54C8">
        <w:rPr>
          <w:rFonts w:cs="Helvetica"/>
          <w:color w:val="000000" w:themeColor="text1"/>
          <w:highlight w:val="yellow"/>
        </w:rPr>
        <w:t>Okpara</w:t>
      </w:r>
      <w:proofErr w:type="gramEnd"/>
      <w:r w:rsidRPr="0072468F">
        <w:rPr>
          <w:rFonts w:cs="Helvetica"/>
          <w:color w:val="000000" w:themeColor="text1"/>
        </w:rPr>
        <w:t xml:space="preserve"> et al., 201</w:t>
      </w:r>
      <w:r>
        <w:rPr>
          <w:rFonts w:cs="Helvetica"/>
          <w:color w:val="000000" w:themeColor="text1"/>
        </w:rPr>
        <w:t>4</w:t>
      </w:r>
      <w:r w:rsidRPr="0072468F">
        <w:rPr>
          <w:rFonts w:cs="Helvetica"/>
          <w:color w:val="000000" w:themeColor="text1"/>
        </w:rPr>
        <w:t xml:space="preserve">). </w:t>
      </w:r>
    </w:p>
    <w:p w14:paraId="2CFAC97A" w14:textId="77777777" w:rsidR="00E829DC" w:rsidRDefault="00E829DC" w:rsidP="00E829DC">
      <w:pPr>
        <w:spacing w:line="276" w:lineRule="auto"/>
        <w:jc w:val="both"/>
        <w:rPr>
          <w:rFonts w:cs="Helvetica"/>
          <w:color w:val="000000" w:themeColor="text1"/>
        </w:rPr>
      </w:pPr>
    </w:p>
    <w:p w14:paraId="2C101122" w14:textId="77777777" w:rsidR="00E829DC" w:rsidRDefault="00E829DC" w:rsidP="00E829DC">
      <w:pPr>
        <w:spacing w:line="276" w:lineRule="auto"/>
        <w:jc w:val="both"/>
        <w:rPr>
          <w:rFonts w:cs="Helvetica"/>
          <w:color w:val="000000" w:themeColor="text1"/>
        </w:rPr>
      </w:pPr>
      <w:r w:rsidRPr="0072468F">
        <w:rPr>
          <w:rFonts w:cs="Helvetica"/>
          <w:color w:val="000000" w:themeColor="text1"/>
        </w:rPr>
        <w:t>The ones having weak resistance or elevated moisture content might be more vulnerable to infection and tissue degradation especially in the initial phases of establishment. Equally, the substantial impact of growth media demonstrates the importance of substrate properties in the evolution of the disease. Growth media control moisture retention, aeration, drainage, and microbial activity, which impact on the growth and survival of rot-causing fungi, including Fusarium, Aspergillus and Penicillium species (</w:t>
      </w:r>
      <w:proofErr w:type="spellStart"/>
      <w:r w:rsidRPr="000906FF">
        <w:rPr>
          <w:rFonts w:cs="Helvetica"/>
          <w:color w:val="000000" w:themeColor="text1"/>
          <w:highlight w:val="yellow"/>
        </w:rPr>
        <w:t>Mignouna</w:t>
      </w:r>
      <w:proofErr w:type="spellEnd"/>
      <w:r w:rsidRPr="0072468F">
        <w:rPr>
          <w:rFonts w:cs="Helvetica"/>
          <w:color w:val="000000" w:themeColor="text1"/>
        </w:rPr>
        <w:t xml:space="preserve"> </w:t>
      </w:r>
      <w:r>
        <w:rPr>
          <w:rFonts w:cs="Helvetica"/>
          <w:color w:val="000000" w:themeColor="text1"/>
        </w:rPr>
        <w:t xml:space="preserve">2014; </w:t>
      </w:r>
      <w:r w:rsidRPr="0072468F">
        <w:rPr>
          <w:rFonts w:cs="Helvetica"/>
          <w:color w:val="000000" w:themeColor="text1"/>
        </w:rPr>
        <w:t xml:space="preserve">IITA, 2021). Poorly drained or elevated organic media </w:t>
      </w:r>
      <w:proofErr w:type="spellStart"/>
      <w:r w:rsidRPr="0072468F">
        <w:rPr>
          <w:rFonts w:cs="Helvetica"/>
          <w:color w:val="000000" w:themeColor="text1"/>
        </w:rPr>
        <w:t>media</w:t>
      </w:r>
      <w:proofErr w:type="spellEnd"/>
      <w:r w:rsidRPr="0072468F">
        <w:rPr>
          <w:rFonts w:cs="Helvetica"/>
          <w:color w:val="000000" w:themeColor="text1"/>
        </w:rPr>
        <w:t xml:space="preserve"> can provide good conditions in which the pathogens will grow, hence augmenting incidence of rot. All in all, the results suggest that it is important to optimize the choice of varietal and growth media to reduce rot loss in yam propagation systems.</w:t>
      </w:r>
    </w:p>
    <w:p w14:paraId="7F6E0796" w14:textId="77777777" w:rsidR="00E829DC" w:rsidRPr="0072468F" w:rsidRDefault="00E829DC" w:rsidP="00E829DC">
      <w:pPr>
        <w:spacing w:after="160" w:line="276" w:lineRule="auto"/>
        <w:jc w:val="both"/>
        <w:rPr>
          <w:rFonts w:cs="Helvetica"/>
          <w:color w:val="000000" w:themeColor="text1"/>
        </w:rPr>
      </w:pPr>
      <w:r w:rsidRPr="0072468F">
        <w:rPr>
          <w:rFonts w:cs="Helvetica"/>
          <w:color w:val="000000" w:themeColor="text1"/>
        </w:rPr>
        <w:t xml:space="preserve"> A high interaction effect indicates that the generalized recommendations could be unsuitable in propagation systems using nursery and mini-set and that special combinations of variety-media are worth examination. Using proper growth media with disease-tolerant varieties and effective pre-planting treatments would play a major role in reducing the occurrence of rot and enhancing the establishment success. </w:t>
      </w:r>
    </w:p>
    <w:p w14:paraId="19A0181C" w14:textId="77777777" w:rsidR="00F20438" w:rsidRPr="00001631" w:rsidRDefault="00D902D3" w:rsidP="00B4278A">
      <w:pPr>
        <w:pStyle w:val="Body"/>
        <w:keepNext/>
        <w:spacing w:after="0" w:line="276" w:lineRule="auto"/>
        <w:rPr>
          <w:rFonts w:cs="Helvetica"/>
          <w:color w:val="000000" w:themeColor="text1"/>
        </w:rPr>
      </w:pPr>
      <w:r w:rsidRPr="00001631">
        <w:rPr>
          <w:rFonts w:cs="Helvetica"/>
          <w:noProof/>
          <w:color w:val="000000" w:themeColor="text1"/>
        </w:rPr>
        <w:lastRenderedPageBreak/>
        <w:drawing>
          <wp:inline distT="0" distB="0" distL="0" distR="0" wp14:anchorId="61CD24DE" wp14:editId="42ECD210">
            <wp:extent cx="6638925" cy="2819400"/>
            <wp:effectExtent l="0" t="0" r="9525" b="0"/>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36225C4" w14:textId="1571D476" w:rsidR="00790ADA" w:rsidRPr="00001631" w:rsidRDefault="00F20438" w:rsidP="00B4278A">
      <w:pPr>
        <w:pStyle w:val="Caption"/>
        <w:spacing w:after="0" w:line="276" w:lineRule="auto"/>
        <w:jc w:val="both"/>
        <w:rPr>
          <w:rFonts w:cs="Helvetica"/>
          <w:color w:val="000000" w:themeColor="text1"/>
          <w:sz w:val="20"/>
          <w:szCs w:val="20"/>
        </w:rPr>
      </w:pPr>
      <w:r w:rsidRPr="00001631">
        <w:rPr>
          <w:rFonts w:cs="Helvetica"/>
          <w:color w:val="000000" w:themeColor="text1"/>
          <w:sz w:val="20"/>
          <w:szCs w:val="20"/>
        </w:rPr>
        <w:t xml:space="preserve">Figure </w:t>
      </w:r>
      <w:r w:rsidRPr="00001631">
        <w:rPr>
          <w:rFonts w:cs="Helvetica"/>
          <w:color w:val="000000" w:themeColor="text1"/>
          <w:sz w:val="20"/>
          <w:szCs w:val="20"/>
        </w:rPr>
        <w:fldChar w:fldCharType="begin"/>
      </w:r>
      <w:r w:rsidRPr="00001631">
        <w:rPr>
          <w:rFonts w:cs="Helvetica"/>
          <w:color w:val="000000" w:themeColor="text1"/>
          <w:sz w:val="20"/>
          <w:szCs w:val="20"/>
        </w:rPr>
        <w:instrText xml:space="preserve"> SEQ Figure \* ARABIC </w:instrText>
      </w:r>
      <w:r w:rsidRPr="00001631">
        <w:rPr>
          <w:rFonts w:cs="Helvetica"/>
          <w:color w:val="000000" w:themeColor="text1"/>
          <w:sz w:val="20"/>
          <w:szCs w:val="20"/>
        </w:rPr>
        <w:fldChar w:fldCharType="separate"/>
      </w:r>
      <w:r w:rsidR="00B4278A" w:rsidRPr="00001631">
        <w:rPr>
          <w:rFonts w:cs="Helvetica"/>
          <w:noProof/>
          <w:color w:val="000000" w:themeColor="text1"/>
          <w:sz w:val="20"/>
          <w:szCs w:val="20"/>
        </w:rPr>
        <w:t>6</w:t>
      </w:r>
      <w:r w:rsidRPr="00001631">
        <w:rPr>
          <w:rFonts w:cs="Helvetica"/>
          <w:color w:val="000000" w:themeColor="text1"/>
          <w:sz w:val="20"/>
          <w:szCs w:val="20"/>
        </w:rPr>
        <w:fldChar w:fldCharType="end"/>
      </w:r>
      <w:r w:rsidRPr="00001631">
        <w:rPr>
          <w:rFonts w:cs="Helvetica"/>
          <w:color w:val="000000" w:themeColor="text1"/>
          <w:sz w:val="20"/>
          <w:szCs w:val="20"/>
        </w:rPr>
        <w:t xml:space="preserve"> </w:t>
      </w:r>
      <w:r w:rsidR="003F23B2" w:rsidRPr="00001631">
        <w:rPr>
          <w:rFonts w:cs="Helvetica"/>
          <w:color w:val="000000" w:themeColor="text1"/>
          <w:sz w:val="20"/>
          <w:szCs w:val="20"/>
        </w:rPr>
        <w:t>Number of rots per basket</w:t>
      </w:r>
    </w:p>
    <w:p w14:paraId="474FB069" w14:textId="77777777" w:rsidR="00D902D3" w:rsidRPr="00001631" w:rsidRDefault="00D902D3" w:rsidP="00B4278A">
      <w:pPr>
        <w:pStyle w:val="Body"/>
        <w:spacing w:after="0" w:line="276" w:lineRule="auto"/>
        <w:rPr>
          <w:rFonts w:cs="Helvetica"/>
          <w:color w:val="000000" w:themeColor="text1"/>
        </w:rPr>
      </w:pPr>
    </w:p>
    <w:p w14:paraId="1566892B" w14:textId="77777777" w:rsidR="00A7287F" w:rsidRPr="00001631" w:rsidRDefault="00A7287F" w:rsidP="00B4278A">
      <w:pPr>
        <w:spacing w:line="276" w:lineRule="auto"/>
        <w:jc w:val="both"/>
        <w:rPr>
          <w:rFonts w:cs="Helvetica"/>
          <w:color w:val="000000" w:themeColor="text1"/>
        </w:rPr>
      </w:pPr>
    </w:p>
    <w:p w14:paraId="2A9FCBA6" w14:textId="77777777" w:rsidR="000D5F56" w:rsidRPr="00001631" w:rsidRDefault="000D5F56" w:rsidP="00B4278A">
      <w:pPr>
        <w:spacing w:line="276" w:lineRule="auto"/>
        <w:jc w:val="both"/>
        <w:rPr>
          <w:rFonts w:cs="Helvetica"/>
          <w:color w:val="000000" w:themeColor="text1"/>
        </w:rPr>
      </w:pPr>
    </w:p>
    <w:p w14:paraId="71CA6AE2" w14:textId="652A1E15" w:rsidR="006D00A1" w:rsidRPr="00001631" w:rsidRDefault="00260326" w:rsidP="00B4278A">
      <w:pPr>
        <w:pStyle w:val="ConcHead"/>
        <w:spacing w:after="0" w:line="276" w:lineRule="auto"/>
        <w:jc w:val="both"/>
        <w:rPr>
          <w:rFonts w:cs="Helvetica"/>
          <w:color w:val="000000" w:themeColor="text1"/>
          <w:sz w:val="20"/>
        </w:rPr>
      </w:pPr>
      <w:r w:rsidRPr="00001631">
        <w:rPr>
          <w:rFonts w:cs="Helvetica"/>
          <w:color w:val="000000" w:themeColor="text1"/>
          <w:sz w:val="20"/>
        </w:rPr>
        <w:t>4</w:t>
      </w:r>
      <w:r w:rsidR="00000F8F" w:rsidRPr="00001631">
        <w:rPr>
          <w:rFonts w:cs="Helvetica"/>
          <w:color w:val="000000" w:themeColor="text1"/>
          <w:sz w:val="20"/>
        </w:rPr>
        <w:t>.</w:t>
      </w:r>
      <w:r w:rsidR="00AE2F16" w:rsidRPr="00001631">
        <w:rPr>
          <w:rFonts w:cs="Helvetica"/>
          <w:color w:val="000000" w:themeColor="text1"/>
          <w:sz w:val="20"/>
        </w:rPr>
        <w:t>0</w:t>
      </w:r>
      <w:r w:rsidR="00000F8F" w:rsidRPr="00001631">
        <w:rPr>
          <w:rFonts w:cs="Helvetica"/>
          <w:color w:val="000000" w:themeColor="text1"/>
          <w:sz w:val="20"/>
        </w:rPr>
        <w:t xml:space="preserve"> </w:t>
      </w:r>
      <w:r w:rsidR="00B01FCD" w:rsidRPr="00001631">
        <w:rPr>
          <w:rFonts w:cs="Helvetica"/>
          <w:color w:val="000000" w:themeColor="text1"/>
          <w:sz w:val="20"/>
        </w:rPr>
        <w:t>Conclusion</w:t>
      </w:r>
    </w:p>
    <w:p w14:paraId="7D7365EC" w14:textId="7AB359F2" w:rsidR="006D00A1" w:rsidRPr="00001631" w:rsidRDefault="006D00A1" w:rsidP="00B4278A">
      <w:pPr>
        <w:spacing w:line="276" w:lineRule="auto"/>
        <w:jc w:val="both"/>
        <w:rPr>
          <w:rFonts w:cs="Helvetica"/>
          <w:color w:val="000000" w:themeColor="text1"/>
        </w:rPr>
      </w:pPr>
      <w:r w:rsidRPr="00001631">
        <w:rPr>
          <w:rFonts w:cs="Helvetica"/>
          <w:color w:val="000000" w:themeColor="text1"/>
        </w:rPr>
        <w:t xml:space="preserve">The study concluded that the </w:t>
      </w:r>
      <w:proofErr w:type="spellStart"/>
      <w:r w:rsidRPr="00001631">
        <w:rPr>
          <w:rFonts w:cs="Helvetica"/>
          <w:color w:val="000000" w:themeColor="text1"/>
        </w:rPr>
        <w:t>minisett</w:t>
      </w:r>
      <w:proofErr w:type="spellEnd"/>
      <w:r w:rsidRPr="00001631">
        <w:rPr>
          <w:rFonts w:cs="Helvetica"/>
          <w:color w:val="000000" w:themeColor="text1"/>
        </w:rPr>
        <w:t xml:space="preserve"> technology was effective in enhancing yam sprouting, positioning it as a preferred alternative for addressing the challenges associated with sprouting in traditional yam farming methods. All three yam varieties tested </w:t>
      </w:r>
      <w:proofErr w:type="spellStart"/>
      <w:r w:rsidR="00F21B0E" w:rsidRPr="00001631">
        <w:rPr>
          <w:rFonts w:cs="Helvetica"/>
          <w:color w:val="000000" w:themeColor="text1"/>
        </w:rPr>
        <w:t>Chenchito</w:t>
      </w:r>
      <w:proofErr w:type="spellEnd"/>
      <w:r w:rsidRPr="00001631">
        <w:rPr>
          <w:rFonts w:cs="Helvetica"/>
          <w:color w:val="000000" w:themeColor="text1"/>
        </w:rPr>
        <w:t xml:space="preserve">, </w:t>
      </w:r>
      <w:proofErr w:type="spellStart"/>
      <w:r w:rsidR="00F21B0E" w:rsidRPr="00001631">
        <w:rPr>
          <w:rFonts w:cs="Helvetica"/>
          <w:color w:val="000000" w:themeColor="text1"/>
        </w:rPr>
        <w:t>Laribako</w:t>
      </w:r>
      <w:proofErr w:type="spellEnd"/>
      <w:r w:rsidR="00D03FD2" w:rsidRPr="00001631">
        <w:rPr>
          <w:rFonts w:cs="Helvetica"/>
          <w:color w:val="000000" w:themeColor="text1"/>
        </w:rPr>
        <w:t xml:space="preserve"> a</w:t>
      </w:r>
      <w:r w:rsidRPr="00001631">
        <w:rPr>
          <w:rFonts w:cs="Helvetica"/>
          <w:color w:val="000000" w:themeColor="text1"/>
        </w:rPr>
        <w:t xml:space="preserve">nd </w:t>
      </w:r>
      <w:proofErr w:type="spellStart"/>
      <w:r w:rsidR="00F21B0E" w:rsidRPr="00001631">
        <w:rPr>
          <w:rFonts w:cs="Helvetica"/>
          <w:color w:val="000000" w:themeColor="text1"/>
        </w:rPr>
        <w:t>Pona</w:t>
      </w:r>
      <w:proofErr w:type="spellEnd"/>
      <w:r w:rsidRPr="00001631">
        <w:rPr>
          <w:rFonts w:cs="Helvetica"/>
          <w:color w:val="000000" w:themeColor="text1"/>
        </w:rPr>
        <w:t xml:space="preserve"> demonstrated significant sprouting across the three experimental media: groundnut husk biochar, rice husk biochar</w:t>
      </w:r>
      <w:r w:rsidR="00D03FD2" w:rsidRPr="00001631">
        <w:rPr>
          <w:rFonts w:cs="Helvetica"/>
          <w:color w:val="000000" w:themeColor="text1"/>
        </w:rPr>
        <w:t xml:space="preserve"> a</w:t>
      </w:r>
      <w:r w:rsidRPr="00001631">
        <w:rPr>
          <w:rFonts w:cs="Helvetica"/>
          <w:color w:val="000000" w:themeColor="text1"/>
        </w:rPr>
        <w:t>nd sawdust.</w:t>
      </w:r>
    </w:p>
    <w:p w14:paraId="5C953F6E" w14:textId="77777777" w:rsidR="00D03FD2" w:rsidRPr="00001631" w:rsidRDefault="00D03FD2" w:rsidP="00B4278A">
      <w:pPr>
        <w:spacing w:line="276" w:lineRule="auto"/>
        <w:jc w:val="both"/>
        <w:rPr>
          <w:rFonts w:cs="Helvetica"/>
          <w:color w:val="000000" w:themeColor="text1"/>
        </w:rPr>
      </w:pPr>
    </w:p>
    <w:p w14:paraId="4F19F875" w14:textId="1B4B9FA4" w:rsidR="006D00A1" w:rsidRPr="00001631" w:rsidRDefault="006D00A1" w:rsidP="00B4278A">
      <w:pPr>
        <w:spacing w:line="276" w:lineRule="auto"/>
        <w:jc w:val="both"/>
        <w:rPr>
          <w:rFonts w:cs="Helvetica"/>
          <w:color w:val="000000" w:themeColor="text1"/>
        </w:rPr>
      </w:pPr>
      <w:r w:rsidRPr="00001631">
        <w:rPr>
          <w:rFonts w:cs="Helvetica"/>
          <w:color w:val="000000" w:themeColor="text1"/>
        </w:rPr>
        <w:t xml:space="preserve">Based on the results spanning from day 14 to day 35, the </w:t>
      </w:r>
      <w:proofErr w:type="spellStart"/>
      <w:r w:rsidR="00F21B0E" w:rsidRPr="00001631">
        <w:rPr>
          <w:rFonts w:cs="Helvetica"/>
          <w:color w:val="000000" w:themeColor="text1"/>
        </w:rPr>
        <w:t>Chenchito</w:t>
      </w:r>
      <w:proofErr w:type="spellEnd"/>
      <w:r w:rsidRPr="00001631">
        <w:rPr>
          <w:rFonts w:cs="Helvetica"/>
          <w:color w:val="000000" w:themeColor="text1"/>
        </w:rPr>
        <w:t xml:space="preserve"> variety emerged as the best variety in terms of sprouting performance, followed by the </w:t>
      </w:r>
      <w:proofErr w:type="spellStart"/>
      <w:r w:rsidR="00F21B0E" w:rsidRPr="00001631">
        <w:rPr>
          <w:rFonts w:cs="Helvetica"/>
          <w:color w:val="000000" w:themeColor="text1"/>
        </w:rPr>
        <w:t>Laribako</w:t>
      </w:r>
      <w:proofErr w:type="spellEnd"/>
      <w:r w:rsidRPr="00001631">
        <w:rPr>
          <w:rFonts w:cs="Helvetica"/>
          <w:color w:val="000000" w:themeColor="text1"/>
        </w:rPr>
        <w:t xml:space="preserve"> and </w:t>
      </w:r>
      <w:proofErr w:type="spellStart"/>
      <w:r w:rsidR="00F21B0E" w:rsidRPr="00001631">
        <w:rPr>
          <w:rFonts w:cs="Helvetica"/>
          <w:color w:val="000000" w:themeColor="text1"/>
        </w:rPr>
        <w:t>Pona</w:t>
      </w:r>
      <w:proofErr w:type="spellEnd"/>
      <w:r w:rsidRPr="00001631">
        <w:rPr>
          <w:rFonts w:cs="Helvetica"/>
          <w:color w:val="000000" w:themeColor="text1"/>
        </w:rPr>
        <w:t xml:space="preserve"> varieties. Furthermore, groundnut husks biochar (GHB) proved to be the most effective growth media in supporting sprouting from day 14 up to day 35, attributed to its advantageous nitrogen fixing properties that provided superior support compared to rice husk biochar and sawdust.</w:t>
      </w:r>
    </w:p>
    <w:p w14:paraId="4347407D" w14:textId="77777777" w:rsidR="0033059D" w:rsidRPr="00001631" w:rsidRDefault="0033059D" w:rsidP="00B4278A">
      <w:pPr>
        <w:spacing w:line="276" w:lineRule="auto"/>
        <w:jc w:val="both"/>
        <w:rPr>
          <w:rFonts w:cs="Helvetica"/>
          <w:color w:val="000000" w:themeColor="text1"/>
        </w:rPr>
      </w:pPr>
    </w:p>
    <w:p w14:paraId="77484096" w14:textId="77777777" w:rsidR="0033059D" w:rsidRPr="00001631" w:rsidRDefault="0033059D" w:rsidP="00B4278A">
      <w:pPr>
        <w:spacing w:line="276" w:lineRule="auto"/>
        <w:jc w:val="both"/>
        <w:rPr>
          <w:rFonts w:cs="Helvetica"/>
          <w:b/>
          <w:bCs/>
          <w:color w:val="000000" w:themeColor="text1"/>
        </w:rPr>
      </w:pPr>
      <w:r w:rsidRPr="00001631">
        <w:rPr>
          <w:rFonts w:cs="Helvetica"/>
          <w:b/>
          <w:bCs/>
          <w:color w:val="000000" w:themeColor="text1"/>
        </w:rPr>
        <w:t>COMPETING INTERESTS DISCLAIMER:</w:t>
      </w:r>
    </w:p>
    <w:p w14:paraId="037ADFD2" w14:textId="02C64FE9" w:rsidR="0033059D" w:rsidRDefault="0033059D" w:rsidP="00B4278A">
      <w:pPr>
        <w:spacing w:line="276" w:lineRule="auto"/>
        <w:jc w:val="both"/>
        <w:rPr>
          <w:rFonts w:cs="Helvetica"/>
          <w:color w:val="000000" w:themeColor="text1"/>
        </w:rPr>
      </w:pPr>
      <w:r w:rsidRPr="00001631">
        <w:rPr>
          <w:rFonts w:cs="Helvetica"/>
          <w:color w:val="000000" w:themeColor="text1"/>
        </w:rPr>
        <w:t>Authors have declared that they have no known competing financial interests OR non-financial interests OR personal relationships that could have appeared to influence the work reported in this paper.</w:t>
      </w:r>
    </w:p>
    <w:p w14:paraId="0CF4413D" w14:textId="5C0ACC45" w:rsidR="00B5017B" w:rsidRDefault="00B5017B" w:rsidP="00B4278A">
      <w:pPr>
        <w:spacing w:line="276" w:lineRule="auto"/>
        <w:jc w:val="both"/>
        <w:rPr>
          <w:rFonts w:cs="Helvetica"/>
          <w:color w:val="000000" w:themeColor="text1"/>
        </w:rPr>
      </w:pPr>
    </w:p>
    <w:p w14:paraId="563981C9" w14:textId="77777777" w:rsidR="00B5017B" w:rsidRDefault="00B5017B" w:rsidP="00B5017B">
      <w:r>
        <w:t>Disclaimer (Artificial intelligence)</w:t>
      </w:r>
    </w:p>
    <w:p w14:paraId="7734EB5C" w14:textId="77777777" w:rsidR="00B5017B" w:rsidRDefault="00B5017B" w:rsidP="00B5017B">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4436257A" w14:textId="77777777" w:rsidR="00B5017B" w:rsidRPr="00D047BB" w:rsidRDefault="00B5017B" w:rsidP="00B5017B"/>
    <w:p w14:paraId="254B5646" w14:textId="77777777" w:rsidR="00B5017B" w:rsidRPr="00001631" w:rsidRDefault="00B5017B" w:rsidP="00B4278A">
      <w:pPr>
        <w:spacing w:line="276" w:lineRule="auto"/>
        <w:jc w:val="both"/>
        <w:rPr>
          <w:rFonts w:cs="Helvetica"/>
          <w:color w:val="000000" w:themeColor="text1"/>
        </w:rPr>
      </w:pPr>
      <w:bookmarkStart w:id="1" w:name="_GoBack"/>
      <w:bookmarkEnd w:id="1"/>
    </w:p>
    <w:p w14:paraId="325D85BC" w14:textId="77777777" w:rsidR="00315186" w:rsidRPr="00001631" w:rsidRDefault="00315186" w:rsidP="00B4278A">
      <w:pPr>
        <w:spacing w:line="276" w:lineRule="auto"/>
        <w:jc w:val="both"/>
        <w:rPr>
          <w:rFonts w:cs="Helvetica"/>
          <w:color w:val="000000" w:themeColor="text1"/>
        </w:rPr>
      </w:pPr>
    </w:p>
    <w:p w14:paraId="48E03FFC" w14:textId="77777777" w:rsidR="00315186" w:rsidRPr="00001631" w:rsidRDefault="00315186" w:rsidP="00B4278A">
      <w:pPr>
        <w:spacing w:line="276" w:lineRule="auto"/>
        <w:rPr>
          <w:rFonts w:cs="Helvetica"/>
          <w:color w:val="000000" w:themeColor="text1"/>
        </w:rPr>
      </w:pPr>
    </w:p>
    <w:p w14:paraId="5E037359" w14:textId="53792849" w:rsidR="00B01FCD" w:rsidRPr="00001631" w:rsidRDefault="00B01FCD" w:rsidP="00B4278A">
      <w:pPr>
        <w:pStyle w:val="ReferHead"/>
        <w:spacing w:after="0" w:line="276" w:lineRule="auto"/>
        <w:jc w:val="both"/>
        <w:rPr>
          <w:rFonts w:cs="Helvetica"/>
          <w:color w:val="000000" w:themeColor="text1"/>
          <w:sz w:val="20"/>
        </w:rPr>
      </w:pPr>
      <w:r w:rsidRPr="00001631">
        <w:rPr>
          <w:rFonts w:cs="Helvetica"/>
          <w:color w:val="000000" w:themeColor="text1"/>
          <w:sz w:val="20"/>
        </w:rPr>
        <w:t>References</w:t>
      </w:r>
    </w:p>
    <w:p w14:paraId="456CFE24" w14:textId="77777777" w:rsidR="00790ADA" w:rsidRPr="00001631" w:rsidRDefault="00790ADA" w:rsidP="00B4278A">
      <w:pPr>
        <w:pStyle w:val="ReferHead"/>
        <w:spacing w:after="0" w:line="276" w:lineRule="auto"/>
        <w:jc w:val="both"/>
        <w:rPr>
          <w:rFonts w:cs="Helvetica"/>
          <w:color w:val="000000" w:themeColor="text1"/>
          <w:sz w:val="20"/>
        </w:rPr>
      </w:pPr>
    </w:p>
    <w:p w14:paraId="62948DC5" w14:textId="77777777" w:rsidR="00BB3E45" w:rsidRPr="00001631" w:rsidRDefault="00BB3E45" w:rsidP="00BB3E45">
      <w:pPr>
        <w:widowControl w:val="0"/>
        <w:autoSpaceDE w:val="0"/>
        <w:autoSpaceDN w:val="0"/>
        <w:adjustRightInd w:val="0"/>
        <w:ind w:left="720" w:hanging="360"/>
      </w:pPr>
    </w:p>
    <w:p w14:paraId="780F999A" w14:textId="77777777" w:rsidR="00BB3E45" w:rsidRPr="00001631" w:rsidRDefault="00BB3E45" w:rsidP="00BB3E45">
      <w:pPr>
        <w:pStyle w:val="ListParagraph"/>
        <w:widowControl w:val="0"/>
        <w:numPr>
          <w:ilvl w:val="0"/>
          <w:numId w:val="32"/>
        </w:numPr>
        <w:autoSpaceDE w:val="0"/>
        <w:autoSpaceDN w:val="0"/>
        <w:adjustRightInd w:val="0"/>
        <w:rPr>
          <w:rFonts w:cs="Helvetica"/>
          <w:noProof/>
          <w:sz w:val="20"/>
          <w:szCs w:val="20"/>
          <w:highlight w:val="yellow"/>
        </w:rPr>
      </w:pPr>
      <w:r w:rsidRPr="00001631">
        <w:rPr>
          <w:sz w:val="20"/>
          <w:szCs w:val="20"/>
          <w:highlight w:val="yellow"/>
        </w:rPr>
        <w:t>Abdul-Aziz, A.</w:t>
      </w:r>
      <w:proofErr w:type="gramStart"/>
      <w:r w:rsidRPr="00001631">
        <w:rPr>
          <w:sz w:val="20"/>
          <w:szCs w:val="20"/>
          <w:highlight w:val="yellow"/>
        </w:rPr>
        <w:t xml:space="preserve">,  </w:t>
      </w:r>
      <w:proofErr w:type="spellStart"/>
      <w:r w:rsidRPr="00001631">
        <w:rPr>
          <w:sz w:val="20"/>
          <w:szCs w:val="20"/>
          <w:highlight w:val="yellow"/>
        </w:rPr>
        <w:t>Abukari</w:t>
      </w:r>
      <w:proofErr w:type="spellEnd"/>
      <w:proofErr w:type="gramEnd"/>
      <w:r w:rsidRPr="00001631">
        <w:rPr>
          <w:sz w:val="20"/>
          <w:szCs w:val="20"/>
          <w:highlight w:val="yellow"/>
        </w:rPr>
        <w:t xml:space="preserve">, I. A., </w:t>
      </w:r>
      <w:proofErr w:type="spellStart"/>
      <w:r w:rsidRPr="00001631">
        <w:rPr>
          <w:sz w:val="20"/>
          <w:szCs w:val="20"/>
          <w:highlight w:val="yellow"/>
        </w:rPr>
        <w:t>Galadima</w:t>
      </w:r>
      <w:proofErr w:type="spellEnd"/>
      <w:r w:rsidRPr="00001631">
        <w:rPr>
          <w:sz w:val="20"/>
          <w:szCs w:val="20"/>
          <w:highlight w:val="yellow"/>
        </w:rPr>
        <w:t xml:space="preserve">, M. M., </w:t>
      </w:r>
      <w:proofErr w:type="spellStart"/>
      <w:r w:rsidRPr="00001631">
        <w:rPr>
          <w:sz w:val="20"/>
          <w:szCs w:val="20"/>
          <w:highlight w:val="yellow"/>
        </w:rPr>
        <w:t>Abdulai</w:t>
      </w:r>
      <w:proofErr w:type="spellEnd"/>
      <w:r w:rsidRPr="00001631">
        <w:rPr>
          <w:sz w:val="20"/>
          <w:szCs w:val="20"/>
          <w:highlight w:val="yellow"/>
        </w:rPr>
        <w:t xml:space="preserve"> Haruna, A., </w:t>
      </w:r>
      <w:proofErr w:type="spellStart"/>
      <w:r w:rsidRPr="00001631">
        <w:rPr>
          <w:sz w:val="20"/>
          <w:szCs w:val="20"/>
          <w:highlight w:val="yellow"/>
        </w:rPr>
        <w:t>Mutari</w:t>
      </w:r>
      <w:proofErr w:type="spellEnd"/>
      <w:r w:rsidRPr="00001631">
        <w:rPr>
          <w:sz w:val="20"/>
          <w:szCs w:val="20"/>
          <w:highlight w:val="yellow"/>
        </w:rPr>
        <w:t> </w:t>
      </w:r>
      <w:proofErr w:type="spellStart"/>
      <w:r w:rsidRPr="00001631">
        <w:rPr>
          <w:sz w:val="20"/>
          <w:szCs w:val="20"/>
          <w:highlight w:val="yellow"/>
        </w:rPr>
        <w:t>Abubakari</w:t>
      </w:r>
      <w:proofErr w:type="spellEnd"/>
      <w:r w:rsidRPr="00001631">
        <w:rPr>
          <w:sz w:val="20"/>
          <w:szCs w:val="20"/>
          <w:highlight w:val="yellow"/>
        </w:rPr>
        <w:t xml:space="preserve">, M. and </w:t>
      </w:r>
      <w:proofErr w:type="spellStart"/>
      <w:r w:rsidRPr="00001631">
        <w:rPr>
          <w:sz w:val="20"/>
          <w:szCs w:val="20"/>
          <w:highlight w:val="yellow"/>
        </w:rPr>
        <w:t>Rashidatu</w:t>
      </w:r>
      <w:proofErr w:type="spellEnd"/>
      <w:r w:rsidRPr="00001631">
        <w:rPr>
          <w:sz w:val="20"/>
          <w:szCs w:val="20"/>
          <w:highlight w:val="yellow"/>
        </w:rPr>
        <w:t> </w:t>
      </w:r>
      <w:proofErr w:type="spellStart"/>
      <w:r w:rsidRPr="00001631">
        <w:rPr>
          <w:sz w:val="20"/>
          <w:szCs w:val="20"/>
          <w:highlight w:val="yellow"/>
        </w:rPr>
        <w:t>Abdulai</w:t>
      </w:r>
      <w:proofErr w:type="spellEnd"/>
      <w:r w:rsidRPr="00001631">
        <w:rPr>
          <w:sz w:val="20"/>
          <w:szCs w:val="20"/>
          <w:highlight w:val="yellow"/>
        </w:rPr>
        <w:t xml:space="preserve">, R. (2025). Biochar effects on soil properties and yield of maize in Northern region, Ghana. Discover Agriculture, 3:103 </w:t>
      </w:r>
      <w:hyperlink r:id="rId17" w:history="1">
        <w:r w:rsidRPr="00001631">
          <w:rPr>
            <w:rStyle w:val="Hyperlink"/>
            <w:sz w:val="20"/>
            <w:szCs w:val="20"/>
            <w:highlight w:val="yellow"/>
          </w:rPr>
          <w:t>https://doi.org/10.1007/s44279-025-00271-y</w:t>
        </w:r>
      </w:hyperlink>
    </w:p>
    <w:p w14:paraId="09849D63" w14:textId="77777777" w:rsidR="00BB3E45" w:rsidRPr="00001631" w:rsidRDefault="00BB3E45" w:rsidP="00BB3E45">
      <w:pPr>
        <w:pStyle w:val="ListParagraph"/>
        <w:widowControl w:val="0"/>
        <w:numPr>
          <w:ilvl w:val="0"/>
          <w:numId w:val="32"/>
        </w:numPr>
        <w:autoSpaceDE w:val="0"/>
        <w:autoSpaceDN w:val="0"/>
        <w:adjustRightInd w:val="0"/>
        <w:rPr>
          <w:rFonts w:cs="Helvetica"/>
          <w:noProof/>
          <w:sz w:val="20"/>
          <w:szCs w:val="20"/>
          <w:highlight w:val="yellow"/>
        </w:rPr>
      </w:pPr>
      <w:r w:rsidRPr="00001631">
        <w:rPr>
          <w:rFonts w:cs="Helvetica"/>
          <w:noProof/>
          <w:sz w:val="20"/>
          <w:szCs w:val="20"/>
          <w:highlight w:val="yellow"/>
        </w:rPr>
        <w:t xml:space="preserve">Adeniji, A., Taiga, A., &amp; Ayodele, M. S. (2019). Comparative Studies on the Proximate Composition of Three Tubers of Dioscorea Species in Anyigba, Kogi State. </w:t>
      </w:r>
      <w:r w:rsidRPr="00001631">
        <w:rPr>
          <w:rFonts w:cs="Helvetica"/>
          <w:i/>
          <w:iCs/>
          <w:noProof/>
          <w:sz w:val="20"/>
          <w:szCs w:val="20"/>
          <w:highlight w:val="yellow"/>
        </w:rPr>
        <w:t>International Annals of Science</w:t>
      </w:r>
      <w:r w:rsidRPr="00001631">
        <w:rPr>
          <w:rFonts w:cs="Helvetica"/>
          <w:noProof/>
          <w:sz w:val="20"/>
          <w:szCs w:val="20"/>
          <w:highlight w:val="yellow"/>
        </w:rPr>
        <w:t xml:space="preserve">, </w:t>
      </w:r>
      <w:r w:rsidRPr="00001631">
        <w:rPr>
          <w:rFonts w:cs="Helvetica"/>
          <w:i/>
          <w:iCs/>
          <w:noProof/>
          <w:sz w:val="20"/>
          <w:szCs w:val="20"/>
          <w:highlight w:val="yellow"/>
        </w:rPr>
        <w:t>8</w:t>
      </w:r>
      <w:r w:rsidRPr="00001631">
        <w:rPr>
          <w:rFonts w:cs="Helvetica"/>
          <w:noProof/>
          <w:sz w:val="20"/>
          <w:szCs w:val="20"/>
          <w:highlight w:val="yellow"/>
        </w:rPr>
        <w:t xml:space="preserve">(1), 138–142. </w:t>
      </w:r>
      <w:hyperlink r:id="rId18" w:history="1">
        <w:r w:rsidRPr="00001631">
          <w:rPr>
            <w:rStyle w:val="Hyperlink"/>
            <w:rFonts w:cs="Helvetica"/>
            <w:noProof/>
            <w:sz w:val="20"/>
            <w:szCs w:val="20"/>
            <w:highlight w:val="yellow"/>
          </w:rPr>
          <w:t>https://doi.org/10.21467/ias.8.1.138-142</w:t>
        </w:r>
      </w:hyperlink>
    </w:p>
    <w:p w14:paraId="3F969CEE" w14:textId="77777777" w:rsidR="00BB3E45" w:rsidRPr="00001631" w:rsidRDefault="00BB3E45" w:rsidP="00BB3E45">
      <w:pPr>
        <w:pStyle w:val="ListParagraph"/>
        <w:widowControl w:val="0"/>
        <w:numPr>
          <w:ilvl w:val="0"/>
          <w:numId w:val="32"/>
        </w:numPr>
        <w:autoSpaceDE w:val="0"/>
        <w:autoSpaceDN w:val="0"/>
        <w:adjustRightInd w:val="0"/>
        <w:rPr>
          <w:rFonts w:cs="Helvetica"/>
          <w:noProof/>
          <w:sz w:val="20"/>
          <w:szCs w:val="20"/>
          <w:highlight w:val="yellow"/>
        </w:rPr>
      </w:pPr>
      <w:r w:rsidRPr="00001631">
        <w:rPr>
          <w:rFonts w:cs="Helvetica"/>
          <w:noProof/>
          <w:sz w:val="20"/>
          <w:szCs w:val="20"/>
          <w:highlight w:val="yellow"/>
        </w:rPr>
        <w:t xml:space="preserve"> Ajieh, P. C. (2016). </w:t>
      </w:r>
      <w:r w:rsidRPr="00001631">
        <w:rPr>
          <w:rFonts w:cs="Helvetica"/>
          <w:i/>
          <w:iCs/>
          <w:noProof/>
          <w:sz w:val="20"/>
          <w:szCs w:val="20"/>
          <w:highlight w:val="yellow"/>
        </w:rPr>
        <w:t xml:space="preserve">Adoption of yam ( Discorea spp .) minisett technology in delta state , Nigeria Adoption of Yam ( Discorea </w:t>
      </w:r>
      <w:r w:rsidRPr="00001631">
        <w:rPr>
          <w:rFonts w:cs="Helvetica"/>
          <w:i/>
          <w:iCs/>
          <w:noProof/>
          <w:sz w:val="20"/>
          <w:szCs w:val="20"/>
          <w:highlight w:val="yellow"/>
        </w:rPr>
        <w:lastRenderedPageBreak/>
        <w:t>spp .) Minisett Technology in Delta State , Nigeria</w:t>
      </w:r>
      <w:r w:rsidRPr="00001631">
        <w:rPr>
          <w:rFonts w:cs="Helvetica"/>
          <w:noProof/>
          <w:sz w:val="20"/>
          <w:szCs w:val="20"/>
          <w:highlight w:val="yellow"/>
        </w:rPr>
        <w:t xml:space="preserve">. </w:t>
      </w:r>
      <w:r w:rsidRPr="00001631">
        <w:rPr>
          <w:rFonts w:cs="Helvetica"/>
          <w:i/>
          <w:iCs/>
          <w:noProof/>
          <w:sz w:val="20"/>
          <w:szCs w:val="20"/>
          <w:highlight w:val="yellow"/>
        </w:rPr>
        <w:t>March</w:t>
      </w:r>
      <w:r w:rsidRPr="00001631">
        <w:rPr>
          <w:rFonts w:cs="Helvetica"/>
          <w:noProof/>
          <w:sz w:val="20"/>
          <w:szCs w:val="20"/>
          <w:highlight w:val="yellow"/>
        </w:rPr>
        <w:t xml:space="preserve">. </w:t>
      </w:r>
      <w:hyperlink r:id="rId19" w:history="1">
        <w:r w:rsidRPr="00001631">
          <w:rPr>
            <w:rStyle w:val="Hyperlink"/>
            <w:rFonts w:cs="Helvetica"/>
            <w:noProof/>
            <w:sz w:val="20"/>
            <w:szCs w:val="20"/>
            <w:highlight w:val="yellow"/>
          </w:rPr>
          <w:t>https://doi.org/10.2478/v10295-012-0014-7</w:t>
        </w:r>
      </w:hyperlink>
    </w:p>
    <w:p w14:paraId="100F389F" w14:textId="77777777" w:rsidR="00BB3E45" w:rsidRPr="00001631" w:rsidRDefault="00BB3E45" w:rsidP="00BB3E45">
      <w:pPr>
        <w:pStyle w:val="ListParagraph"/>
        <w:widowControl w:val="0"/>
        <w:numPr>
          <w:ilvl w:val="0"/>
          <w:numId w:val="32"/>
        </w:numPr>
        <w:autoSpaceDE w:val="0"/>
        <w:autoSpaceDN w:val="0"/>
        <w:adjustRightInd w:val="0"/>
        <w:rPr>
          <w:rFonts w:cs="Helvetica"/>
          <w:noProof/>
          <w:sz w:val="20"/>
          <w:szCs w:val="20"/>
          <w:highlight w:val="yellow"/>
        </w:rPr>
      </w:pPr>
      <w:r w:rsidRPr="00001631">
        <w:rPr>
          <w:rFonts w:cs="Helvetica"/>
          <w:noProof/>
          <w:sz w:val="20"/>
          <w:szCs w:val="20"/>
          <w:highlight w:val="yellow"/>
        </w:rPr>
        <w:t xml:space="preserve">Aighewi, B., Maroya, N., Asiedu, R., Aihebhoria, D., Balogun, M., &amp; Mignouna, D. (2020). Seed yam production from whole tubers versus minisetts. </w:t>
      </w:r>
      <w:r w:rsidRPr="00001631">
        <w:rPr>
          <w:rFonts w:cs="Helvetica"/>
          <w:i/>
          <w:iCs/>
          <w:noProof/>
          <w:sz w:val="20"/>
          <w:szCs w:val="20"/>
          <w:highlight w:val="yellow"/>
        </w:rPr>
        <w:t>Journal of Crop Improvement</w:t>
      </w:r>
      <w:r w:rsidRPr="00001631">
        <w:rPr>
          <w:rFonts w:cs="Helvetica"/>
          <w:noProof/>
          <w:sz w:val="20"/>
          <w:szCs w:val="20"/>
          <w:highlight w:val="yellow"/>
        </w:rPr>
        <w:t xml:space="preserve">, </w:t>
      </w:r>
      <w:r w:rsidRPr="00001631">
        <w:rPr>
          <w:rFonts w:cs="Helvetica"/>
          <w:i/>
          <w:iCs/>
          <w:noProof/>
          <w:sz w:val="20"/>
          <w:szCs w:val="20"/>
          <w:highlight w:val="yellow"/>
        </w:rPr>
        <w:t>34</w:t>
      </w:r>
      <w:r w:rsidRPr="00001631">
        <w:rPr>
          <w:rFonts w:cs="Helvetica"/>
          <w:noProof/>
          <w:sz w:val="20"/>
          <w:szCs w:val="20"/>
          <w:highlight w:val="yellow"/>
        </w:rPr>
        <w:t xml:space="preserve">(6), 858–874. </w:t>
      </w:r>
      <w:hyperlink r:id="rId20" w:history="1">
        <w:r w:rsidRPr="00001631">
          <w:rPr>
            <w:rStyle w:val="Hyperlink"/>
            <w:rFonts w:cs="Helvetica"/>
            <w:noProof/>
            <w:sz w:val="20"/>
            <w:szCs w:val="20"/>
            <w:highlight w:val="yellow"/>
          </w:rPr>
          <w:t>https://doi.org/10.1080/15427528.2020.1779157</w:t>
        </w:r>
      </w:hyperlink>
    </w:p>
    <w:p w14:paraId="32FBDD4A" w14:textId="77777777" w:rsidR="00BB3E45" w:rsidRPr="00001631" w:rsidRDefault="00BB3E45" w:rsidP="00BB3E45">
      <w:pPr>
        <w:pStyle w:val="ListParagraph"/>
        <w:widowControl w:val="0"/>
        <w:numPr>
          <w:ilvl w:val="0"/>
          <w:numId w:val="32"/>
        </w:numPr>
        <w:autoSpaceDE w:val="0"/>
        <w:autoSpaceDN w:val="0"/>
        <w:adjustRightInd w:val="0"/>
        <w:rPr>
          <w:rFonts w:cs="Helvetica"/>
          <w:noProof/>
          <w:sz w:val="20"/>
          <w:szCs w:val="20"/>
          <w:highlight w:val="yellow"/>
        </w:rPr>
      </w:pPr>
      <w:r w:rsidRPr="00001631">
        <w:rPr>
          <w:rFonts w:cs="Helvetica"/>
          <w:noProof/>
          <w:sz w:val="20"/>
          <w:szCs w:val="20"/>
          <w:highlight w:val="yellow"/>
        </w:rPr>
        <w:t xml:space="preserve">Aighewi, B. A., Asiedu, R., Maroya, N., &amp; Balogun, M. (2015). Improved propagation methods to raise the productivity of yam (Dioscorea rotundata Poir.). </w:t>
      </w:r>
      <w:r w:rsidRPr="00001631">
        <w:rPr>
          <w:rFonts w:cs="Helvetica"/>
          <w:i/>
          <w:iCs/>
          <w:noProof/>
          <w:sz w:val="20"/>
          <w:szCs w:val="20"/>
          <w:highlight w:val="yellow"/>
        </w:rPr>
        <w:t>Food Security</w:t>
      </w:r>
      <w:r w:rsidRPr="00001631">
        <w:rPr>
          <w:rFonts w:cs="Helvetica"/>
          <w:noProof/>
          <w:sz w:val="20"/>
          <w:szCs w:val="20"/>
          <w:highlight w:val="yellow"/>
        </w:rPr>
        <w:t xml:space="preserve">, </w:t>
      </w:r>
      <w:r w:rsidRPr="00001631">
        <w:rPr>
          <w:rFonts w:cs="Helvetica"/>
          <w:i/>
          <w:iCs/>
          <w:noProof/>
          <w:sz w:val="20"/>
          <w:szCs w:val="20"/>
          <w:highlight w:val="yellow"/>
        </w:rPr>
        <w:t>7</w:t>
      </w:r>
      <w:r w:rsidRPr="00001631">
        <w:rPr>
          <w:rFonts w:cs="Helvetica"/>
          <w:noProof/>
          <w:sz w:val="20"/>
          <w:szCs w:val="20"/>
          <w:highlight w:val="yellow"/>
        </w:rPr>
        <w:t xml:space="preserve">(4), 823–834. </w:t>
      </w:r>
      <w:hyperlink r:id="rId21" w:history="1">
        <w:r w:rsidRPr="00001631">
          <w:rPr>
            <w:rStyle w:val="Hyperlink"/>
            <w:rFonts w:cs="Helvetica"/>
            <w:noProof/>
            <w:sz w:val="20"/>
            <w:szCs w:val="20"/>
            <w:highlight w:val="yellow"/>
          </w:rPr>
          <w:t>https://doi.org/10.1007/s12571-015-0481-6</w:t>
        </w:r>
      </w:hyperlink>
    </w:p>
    <w:p w14:paraId="03653C33" w14:textId="77777777" w:rsidR="00BB3E45" w:rsidRPr="00001631" w:rsidRDefault="00BB3E45" w:rsidP="00BB3E45">
      <w:pPr>
        <w:pStyle w:val="ListParagraph"/>
        <w:widowControl w:val="0"/>
        <w:numPr>
          <w:ilvl w:val="0"/>
          <w:numId w:val="32"/>
        </w:numPr>
        <w:autoSpaceDE w:val="0"/>
        <w:autoSpaceDN w:val="0"/>
        <w:adjustRightInd w:val="0"/>
        <w:rPr>
          <w:rFonts w:cs="Helvetica"/>
          <w:noProof/>
          <w:sz w:val="20"/>
          <w:szCs w:val="20"/>
          <w:highlight w:val="yellow"/>
        </w:rPr>
      </w:pPr>
      <w:r w:rsidRPr="00001631">
        <w:rPr>
          <w:rFonts w:cs="Helvetica"/>
          <w:noProof/>
          <w:sz w:val="20"/>
          <w:szCs w:val="20"/>
          <w:highlight w:val="yellow"/>
        </w:rPr>
        <w:t xml:space="preserve">Andualem, D. D. (2022). </w:t>
      </w:r>
      <w:r w:rsidRPr="00001631">
        <w:rPr>
          <w:rFonts w:cs="Helvetica"/>
          <w:i/>
          <w:iCs/>
          <w:noProof/>
          <w:sz w:val="20"/>
          <w:szCs w:val="20"/>
          <w:highlight w:val="yellow"/>
        </w:rPr>
        <w:t>Food and nutritional security impact of exploiting opportunities and developing strategies in increase yam ( Dioscorea spp .) production in Ethiopia</w:t>
      </w:r>
      <w:r w:rsidRPr="00001631">
        <w:rPr>
          <w:rFonts w:cs="Helvetica"/>
          <w:noProof/>
          <w:sz w:val="20"/>
          <w:szCs w:val="20"/>
          <w:highlight w:val="yellow"/>
        </w:rPr>
        <w:t xml:space="preserve">. Research Square 1–17. DOI: </w:t>
      </w:r>
      <w:hyperlink r:id="rId22" w:history="1">
        <w:r w:rsidRPr="00001631">
          <w:rPr>
            <w:rStyle w:val="Hyperlink"/>
            <w:rFonts w:cs="Helvetica"/>
            <w:noProof/>
            <w:sz w:val="20"/>
            <w:szCs w:val="20"/>
            <w:highlight w:val="yellow"/>
          </w:rPr>
          <w:t>https://doi.org/10.21203/rs.3.rs-1501836/v1</w:t>
        </w:r>
      </w:hyperlink>
    </w:p>
    <w:p w14:paraId="5DC31B9C" w14:textId="77777777" w:rsidR="00BB3E45" w:rsidRPr="00001631" w:rsidRDefault="00BB3E45" w:rsidP="00BB3E45">
      <w:pPr>
        <w:pStyle w:val="ListParagraph"/>
        <w:widowControl w:val="0"/>
        <w:numPr>
          <w:ilvl w:val="0"/>
          <w:numId w:val="32"/>
        </w:numPr>
        <w:autoSpaceDE w:val="0"/>
        <w:autoSpaceDN w:val="0"/>
        <w:adjustRightInd w:val="0"/>
        <w:rPr>
          <w:rFonts w:cs="Helvetica"/>
          <w:noProof/>
          <w:sz w:val="20"/>
          <w:szCs w:val="20"/>
          <w:highlight w:val="yellow"/>
        </w:rPr>
      </w:pPr>
      <w:r w:rsidRPr="00001631">
        <w:rPr>
          <w:rFonts w:cs="Helvetica"/>
          <w:noProof/>
          <w:sz w:val="20"/>
          <w:szCs w:val="20"/>
          <w:highlight w:val="yellow"/>
        </w:rPr>
        <w:t xml:space="preserve">Asante, B. O. (2014). </w:t>
      </w:r>
      <w:r w:rsidRPr="00001631">
        <w:rPr>
          <w:rFonts w:cs="Helvetica"/>
          <w:i/>
          <w:iCs/>
          <w:noProof/>
          <w:sz w:val="20"/>
          <w:szCs w:val="20"/>
          <w:highlight w:val="yellow"/>
        </w:rPr>
        <w:t>This document is discoverable and free to researchers across the globe due to the work of AgEcon Search . Help ensure our sustainability . The effect of the adoption of yam minisett technology on the technical efficiency of yam farmers in the forest-savan</w:t>
      </w:r>
      <w:r w:rsidRPr="00001631">
        <w:rPr>
          <w:rFonts w:cs="Helvetica"/>
          <w:noProof/>
          <w:sz w:val="20"/>
          <w:szCs w:val="20"/>
          <w:highlight w:val="yellow"/>
        </w:rPr>
        <w:t>.</w:t>
      </w:r>
    </w:p>
    <w:p w14:paraId="21071A86" w14:textId="77777777" w:rsidR="00BB3E45" w:rsidRDefault="00BB3E45" w:rsidP="00BB3E45">
      <w:pPr>
        <w:pStyle w:val="ListParagraph"/>
        <w:widowControl w:val="0"/>
        <w:numPr>
          <w:ilvl w:val="0"/>
          <w:numId w:val="32"/>
        </w:numPr>
        <w:autoSpaceDE w:val="0"/>
        <w:autoSpaceDN w:val="0"/>
        <w:adjustRightInd w:val="0"/>
        <w:rPr>
          <w:rFonts w:cs="Helvetica"/>
          <w:noProof/>
          <w:sz w:val="20"/>
          <w:szCs w:val="20"/>
          <w:highlight w:val="yellow"/>
        </w:rPr>
      </w:pPr>
      <w:r w:rsidRPr="00001631">
        <w:rPr>
          <w:rFonts w:cs="Helvetica"/>
          <w:noProof/>
          <w:sz w:val="20"/>
          <w:szCs w:val="20"/>
          <w:highlight w:val="yellow"/>
        </w:rPr>
        <w:t>Gbadamosi, A.E., Ajayi, A.T. and Osekita, O.S. (2019). Vine Cutting Propagation In Four Varieties Of Yam (Dioscorea Species) Using Different Planting Media.</w:t>
      </w:r>
      <w:r w:rsidRPr="00001631">
        <w:rPr>
          <w:sz w:val="20"/>
          <w:szCs w:val="20"/>
          <w:highlight w:val="yellow"/>
        </w:rPr>
        <w:t xml:space="preserve"> </w:t>
      </w:r>
      <w:r w:rsidRPr="00001631">
        <w:rPr>
          <w:rFonts w:cs="Helvetica"/>
          <w:noProof/>
          <w:sz w:val="20"/>
          <w:szCs w:val="20"/>
          <w:highlight w:val="yellow"/>
        </w:rPr>
        <w:t>fe Journal of Science vol. 21, no. 2 , 441–449. .</w:t>
      </w:r>
      <w:r w:rsidRPr="00001631">
        <w:rPr>
          <w:rFonts w:cs="Helvetica"/>
          <w:i/>
          <w:iCs/>
          <w:noProof/>
          <w:sz w:val="20"/>
          <w:szCs w:val="20"/>
          <w:highlight w:val="yellow"/>
        </w:rPr>
        <w:t>https://dx.doi.org/10.4314/ijs.v21i2.17</w:t>
      </w:r>
      <w:r w:rsidRPr="00001631">
        <w:rPr>
          <w:rFonts w:cs="Helvetica"/>
          <w:noProof/>
          <w:sz w:val="20"/>
          <w:szCs w:val="20"/>
          <w:highlight w:val="yellow"/>
        </w:rPr>
        <w:t xml:space="preserve">. </w:t>
      </w:r>
      <w:r w:rsidRPr="00001631">
        <w:rPr>
          <w:rFonts w:cs="Helvetica"/>
          <w:i/>
          <w:iCs/>
          <w:noProof/>
          <w:sz w:val="20"/>
          <w:szCs w:val="20"/>
          <w:highlight w:val="yellow"/>
        </w:rPr>
        <w:t>21</w:t>
      </w:r>
      <w:r w:rsidRPr="00001631">
        <w:rPr>
          <w:rFonts w:cs="Helvetica"/>
          <w:noProof/>
          <w:sz w:val="20"/>
          <w:szCs w:val="20"/>
          <w:highlight w:val="yellow"/>
        </w:rPr>
        <w:t>(2)</w:t>
      </w:r>
    </w:p>
    <w:p w14:paraId="62C30D22" w14:textId="17180692" w:rsidR="0062476F" w:rsidRPr="00001631" w:rsidRDefault="0062476F" w:rsidP="00BB3E45">
      <w:pPr>
        <w:pStyle w:val="ListParagraph"/>
        <w:widowControl w:val="0"/>
        <w:numPr>
          <w:ilvl w:val="0"/>
          <w:numId w:val="32"/>
        </w:numPr>
        <w:autoSpaceDE w:val="0"/>
        <w:autoSpaceDN w:val="0"/>
        <w:adjustRightInd w:val="0"/>
        <w:rPr>
          <w:rFonts w:cs="Helvetica"/>
          <w:noProof/>
          <w:sz w:val="20"/>
          <w:szCs w:val="20"/>
          <w:highlight w:val="yellow"/>
        </w:rPr>
      </w:pPr>
      <w:r w:rsidRPr="0062476F">
        <w:rPr>
          <w:rFonts w:cs="Helvetica"/>
          <w:noProof/>
          <w:sz w:val="20"/>
          <w:szCs w:val="20"/>
          <w:highlight w:val="yellow"/>
        </w:rPr>
        <w:t>IITA. 2020-2021. Innovating for impact. IITA 2020-2021 Annual Report. Ibadan, Nigeria. International Institute of Tropical Agriculture (IITA). Available online at www.iita.org/annual-reports</w:t>
      </w:r>
    </w:p>
    <w:p w14:paraId="28913AE8" w14:textId="77777777" w:rsidR="00BB3E45" w:rsidRPr="00001631" w:rsidRDefault="00BB3E45" w:rsidP="00BB3E45">
      <w:pPr>
        <w:pStyle w:val="ListParagraph"/>
        <w:widowControl w:val="0"/>
        <w:numPr>
          <w:ilvl w:val="0"/>
          <w:numId w:val="32"/>
        </w:numPr>
        <w:autoSpaceDE w:val="0"/>
        <w:autoSpaceDN w:val="0"/>
        <w:adjustRightInd w:val="0"/>
        <w:rPr>
          <w:rFonts w:cs="Helvetica"/>
          <w:noProof/>
          <w:sz w:val="20"/>
          <w:szCs w:val="20"/>
          <w:highlight w:val="yellow"/>
        </w:rPr>
      </w:pPr>
      <w:r w:rsidRPr="00001631">
        <w:rPr>
          <w:rFonts w:cs="Helvetica"/>
          <w:noProof/>
          <w:sz w:val="20"/>
          <w:szCs w:val="20"/>
          <w:highlight w:val="yellow"/>
        </w:rPr>
        <w:t>Ikeorgu, J., and Nwokocha, H. (2010). Development of the yam minituber technique for seed yam production. </w:t>
      </w:r>
      <w:r w:rsidRPr="00001631">
        <w:rPr>
          <w:rFonts w:cs="Helvetica"/>
          <w:i/>
          <w:iCs/>
          <w:noProof/>
          <w:sz w:val="20"/>
          <w:szCs w:val="20"/>
          <w:highlight w:val="yellow"/>
        </w:rPr>
        <w:t>Nigeria Agricultural Journal</w:t>
      </w:r>
      <w:r w:rsidRPr="00001631">
        <w:rPr>
          <w:rFonts w:cs="Helvetica"/>
          <w:noProof/>
          <w:sz w:val="20"/>
          <w:szCs w:val="20"/>
          <w:highlight w:val="yellow"/>
        </w:rPr>
        <w:t>, </w:t>
      </w:r>
      <w:r w:rsidRPr="00001631">
        <w:rPr>
          <w:rFonts w:cs="Helvetica"/>
          <w:i/>
          <w:iCs/>
          <w:noProof/>
          <w:sz w:val="20"/>
          <w:szCs w:val="20"/>
          <w:highlight w:val="yellow"/>
        </w:rPr>
        <w:t>32</w:t>
      </w:r>
      <w:r w:rsidRPr="00001631">
        <w:rPr>
          <w:rFonts w:cs="Helvetica"/>
          <w:noProof/>
          <w:sz w:val="20"/>
          <w:szCs w:val="20"/>
          <w:highlight w:val="yellow"/>
        </w:rPr>
        <w:t xml:space="preserve">(1). </w:t>
      </w:r>
      <w:hyperlink r:id="rId23" w:history="1">
        <w:r w:rsidRPr="00001631">
          <w:rPr>
            <w:rStyle w:val="Hyperlink"/>
            <w:rFonts w:cs="Helvetica"/>
            <w:noProof/>
            <w:sz w:val="20"/>
            <w:szCs w:val="20"/>
            <w:highlight w:val="yellow"/>
          </w:rPr>
          <w:t>https://doi.org/10.4314/naj.v32i1.49372</w:t>
        </w:r>
      </w:hyperlink>
    </w:p>
    <w:p w14:paraId="668DA0E8" w14:textId="77777777" w:rsidR="00BB3E45" w:rsidRPr="00001631" w:rsidRDefault="00BB3E45" w:rsidP="00BB3E45">
      <w:pPr>
        <w:pStyle w:val="ListParagraph"/>
        <w:widowControl w:val="0"/>
        <w:numPr>
          <w:ilvl w:val="0"/>
          <w:numId w:val="32"/>
        </w:numPr>
        <w:autoSpaceDE w:val="0"/>
        <w:autoSpaceDN w:val="0"/>
        <w:adjustRightInd w:val="0"/>
        <w:rPr>
          <w:rFonts w:cs="Helvetica"/>
          <w:noProof/>
          <w:sz w:val="20"/>
          <w:szCs w:val="20"/>
          <w:highlight w:val="yellow"/>
        </w:rPr>
      </w:pPr>
      <w:r w:rsidRPr="00001631">
        <w:rPr>
          <w:rFonts w:cs="Helvetica"/>
          <w:noProof/>
          <w:sz w:val="20"/>
          <w:szCs w:val="20"/>
          <w:highlight w:val="yellow"/>
        </w:rPr>
        <w:t xml:space="preserve">Kiba, I., Aighewi, B., Barjolle, D., Bernet, T., Diby, L. N., Ilboudo, J., Nicolay, G., Oka, E., Ouattara, F. Y., Pouya, N., Six, J., &amp; Frossard, E. (2020). </w:t>
      </w:r>
      <w:r w:rsidRPr="00001631">
        <w:rPr>
          <w:rFonts w:cs="Helvetica"/>
          <w:i/>
          <w:iCs/>
          <w:noProof/>
          <w:sz w:val="20"/>
          <w:szCs w:val="20"/>
          <w:highlight w:val="yellow"/>
        </w:rPr>
        <w:t>A Transdisciplinary Approach for the Development of Sustainable Yam ( Dioscorea sp .) Production in West Africa</w:t>
      </w:r>
      <w:r w:rsidRPr="00001631">
        <w:rPr>
          <w:rFonts w:cs="Helvetica"/>
          <w:noProof/>
          <w:sz w:val="20"/>
          <w:szCs w:val="20"/>
          <w:highlight w:val="yellow"/>
        </w:rPr>
        <w:t>.</w:t>
      </w:r>
    </w:p>
    <w:p w14:paraId="6262E12F" w14:textId="77777777" w:rsidR="00BB3E45" w:rsidRPr="00001631" w:rsidRDefault="00BB3E45" w:rsidP="00BB3E45">
      <w:pPr>
        <w:pStyle w:val="ListParagraph"/>
        <w:widowControl w:val="0"/>
        <w:numPr>
          <w:ilvl w:val="0"/>
          <w:numId w:val="32"/>
        </w:numPr>
        <w:autoSpaceDE w:val="0"/>
        <w:autoSpaceDN w:val="0"/>
        <w:adjustRightInd w:val="0"/>
        <w:rPr>
          <w:rFonts w:cs="Helvetica"/>
          <w:noProof/>
          <w:sz w:val="20"/>
          <w:szCs w:val="20"/>
          <w:highlight w:val="yellow"/>
        </w:rPr>
      </w:pPr>
      <w:r w:rsidRPr="00001631">
        <w:rPr>
          <w:sz w:val="20"/>
          <w:szCs w:val="20"/>
          <w:highlight w:val="yellow"/>
        </w:rPr>
        <w:t xml:space="preserve">Kumar, S.S.; </w:t>
      </w:r>
      <w:proofErr w:type="spellStart"/>
      <w:r w:rsidRPr="00001631">
        <w:rPr>
          <w:sz w:val="20"/>
          <w:szCs w:val="20"/>
          <w:highlight w:val="yellow"/>
        </w:rPr>
        <w:t>Wani</w:t>
      </w:r>
      <w:proofErr w:type="spellEnd"/>
      <w:r w:rsidRPr="00001631">
        <w:rPr>
          <w:sz w:val="20"/>
          <w:szCs w:val="20"/>
          <w:highlight w:val="yellow"/>
        </w:rPr>
        <w:t xml:space="preserve">, O.A.; Prasad, B.; </w:t>
      </w:r>
      <w:proofErr w:type="spellStart"/>
      <w:r w:rsidRPr="00001631">
        <w:rPr>
          <w:sz w:val="20"/>
          <w:szCs w:val="20"/>
          <w:highlight w:val="yellow"/>
        </w:rPr>
        <w:t>Banuve</w:t>
      </w:r>
      <w:proofErr w:type="spellEnd"/>
      <w:r w:rsidRPr="00001631">
        <w:rPr>
          <w:sz w:val="20"/>
          <w:szCs w:val="20"/>
          <w:highlight w:val="yellow"/>
        </w:rPr>
        <w:t xml:space="preserve">, A.; </w:t>
      </w:r>
      <w:proofErr w:type="spellStart"/>
      <w:r w:rsidRPr="00001631">
        <w:rPr>
          <w:sz w:val="20"/>
          <w:szCs w:val="20"/>
          <w:highlight w:val="yellow"/>
        </w:rPr>
        <w:t>Mua</w:t>
      </w:r>
      <w:proofErr w:type="spellEnd"/>
      <w:r w:rsidRPr="00001631">
        <w:rPr>
          <w:sz w:val="20"/>
          <w:szCs w:val="20"/>
          <w:highlight w:val="yellow"/>
        </w:rPr>
        <w:t>, P.; Sharma, A.C.; Prasad, S.; Malik, A.R.; El-</w:t>
      </w:r>
      <w:proofErr w:type="spellStart"/>
      <w:r w:rsidRPr="00001631">
        <w:rPr>
          <w:sz w:val="20"/>
          <w:szCs w:val="20"/>
          <w:highlight w:val="yellow"/>
        </w:rPr>
        <w:t>Hendawy</w:t>
      </w:r>
      <w:proofErr w:type="spellEnd"/>
      <w:r w:rsidRPr="00001631">
        <w:rPr>
          <w:sz w:val="20"/>
          <w:szCs w:val="20"/>
          <w:highlight w:val="yellow"/>
        </w:rPr>
        <w:t xml:space="preserve">, S.; </w:t>
      </w:r>
      <w:proofErr w:type="spellStart"/>
      <w:r w:rsidRPr="00001631">
        <w:rPr>
          <w:sz w:val="20"/>
          <w:szCs w:val="20"/>
          <w:highlight w:val="yellow"/>
        </w:rPr>
        <w:t>Mattar</w:t>
      </w:r>
      <w:proofErr w:type="spellEnd"/>
      <w:r w:rsidRPr="00001631">
        <w:rPr>
          <w:sz w:val="20"/>
          <w:szCs w:val="20"/>
          <w:highlight w:val="yellow"/>
        </w:rPr>
        <w:t>, M.A. (2024) Effects of Mulching on Soil Properties and Yam Production in Tropical Region. Sustainability, 16, 7787. https:// doi.org/10.3390/su16177787</w:t>
      </w:r>
    </w:p>
    <w:p w14:paraId="0665C06A" w14:textId="77777777" w:rsidR="00BB3E45" w:rsidRPr="00091AF4" w:rsidRDefault="00BB3E45" w:rsidP="00BB3E45">
      <w:pPr>
        <w:pStyle w:val="ListParagraph"/>
        <w:widowControl w:val="0"/>
        <w:numPr>
          <w:ilvl w:val="0"/>
          <w:numId w:val="32"/>
        </w:numPr>
        <w:autoSpaceDE w:val="0"/>
        <w:autoSpaceDN w:val="0"/>
        <w:adjustRightInd w:val="0"/>
        <w:rPr>
          <w:rFonts w:cs="Helvetica"/>
          <w:noProof/>
          <w:sz w:val="20"/>
          <w:szCs w:val="20"/>
          <w:highlight w:val="yellow"/>
        </w:rPr>
      </w:pPr>
      <w:proofErr w:type="spellStart"/>
      <w:r w:rsidRPr="00001631">
        <w:rPr>
          <w:sz w:val="20"/>
          <w:szCs w:val="20"/>
          <w:highlight w:val="yellow"/>
        </w:rPr>
        <w:t>Messadia</w:t>
      </w:r>
      <w:proofErr w:type="spellEnd"/>
      <w:r w:rsidRPr="00001631">
        <w:rPr>
          <w:sz w:val="20"/>
          <w:szCs w:val="20"/>
          <w:highlight w:val="yellow"/>
        </w:rPr>
        <w:t xml:space="preserve"> A.,, </w:t>
      </w:r>
      <w:proofErr w:type="spellStart"/>
      <w:r w:rsidRPr="00001631">
        <w:rPr>
          <w:sz w:val="20"/>
          <w:szCs w:val="20"/>
          <w:highlight w:val="yellow"/>
        </w:rPr>
        <w:t>Paterne</w:t>
      </w:r>
      <w:proofErr w:type="spellEnd"/>
      <w:r w:rsidRPr="00001631">
        <w:rPr>
          <w:sz w:val="20"/>
          <w:szCs w:val="20"/>
          <w:highlight w:val="yellow"/>
        </w:rPr>
        <w:t xml:space="preserve"> </w:t>
      </w:r>
      <w:proofErr w:type="spellStart"/>
      <w:r w:rsidRPr="00001631">
        <w:rPr>
          <w:sz w:val="20"/>
          <w:szCs w:val="20"/>
          <w:highlight w:val="yellow"/>
        </w:rPr>
        <w:t>Agre</w:t>
      </w:r>
      <w:proofErr w:type="spellEnd"/>
      <w:r w:rsidRPr="00001631">
        <w:rPr>
          <w:sz w:val="20"/>
          <w:szCs w:val="20"/>
          <w:highlight w:val="yellow"/>
        </w:rPr>
        <w:t xml:space="preserve">, P., Darkwa, K.,  Adjei, E. A., </w:t>
      </w:r>
      <w:proofErr w:type="spellStart"/>
      <w:r w:rsidRPr="00001631">
        <w:rPr>
          <w:sz w:val="20"/>
          <w:szCs w:val="20"/>
          <w:highlight w:val="yellow"/>
        </w:rPr>
        <w:t>Dibi</w:t>
      </w:r>
      <w:proofErr w:type="spellEnd"/>
      <w:r w:rsidRPr="00001631">
        <w:rPr>
          <w:sz w:val="20"/>
          <w:szCs w:val="20"/>
          <w:highlight w:val="yellow"/>
        </w:rPr>
        <w:t xml:space="preserve">, K. E. B.,  Bakayoko, L.,  </w:t>
      </w:r>
      <w:proofErr w:type="spellStart"/>
      <w:r w:rsidRPr="00001631">
        <w:rPr>
          <w:sz w:val="20"/>
          <w:szCs w:val="20"/>
          <w:highlight w:val="yellow"/>
        </w:rPr>
        <w:t>N’Da</w:t>
      </w:r>
      <w:proofErr w:type="spellEnd"/>
      <w:r w:rsidRPr="00001631">
        <w:rPr>
          <w:sz w:val="20"/>
          <w:szCs w:val="20"/>
          <w:highlight w:val="yellow"/>
        </w:rPr>
        <w:t xml:space="preserve"> </w:t>
      </w:r>
      <w:proofErr w:type="spellStart"/>
      <w:r w:rsidRPr="00001631">
        <w:rPr>
          <w:sz w:val="20"/>
          <w:szCs w:val="20"/>
          <w:highlight w:val="yellow"/>
        </w:rPr>
        <w:t>Pokou</w:t>
      </w:r>
      <w:proofErr w:type="spellEnd"/>
      <w:r w:rsidRPr="00001631">
        <w:rPr>
          <w:sz w:val="20"/>
          <w:szCs w:val="20"/>
          <w:highlight w:val="yellow"/>
        </w:rPr>
        <w:t xml:space="preserve">, D&gt;, </w:t>
      </w:r>
      <w:proofErr w:type="spellStart"/>
      <w:r w:rsidRPr="00001631">
        <w:rPr>
          <w:sz w:val="20"/>
          <w:szCs w:val="20"/>
          <w:highlight w:val="yellow"/>
        </w:rPr>
        <w:t>Dansi</w:t>
      </w:r>
      <w:proofErr w:type="spellEnd"/>
      <w:r w:rsidRPr="00001631">
        <w:rPr>
          <w:sz w:val="20"/>
          <w:szCs w:val="20"/>
          <w:highlight w:val="yellow"/>
        </w:rPr>
        <w:t xml:space="preserve">, A., Michel, A. K., Idris </w:t>
      </w:r>
      <w:proofErr w:type="spellStart"/>
      <w:r w:rsidRPr="00001631">
        <w:rPr>
          <w:sz w:val="20"/>
          <w:szCs w:val="20"/>
          <w:highlight w:val="yellow"/>
        </w:rPr>
        <w:t>Adejumobi</w:t>
      </w:r>
      <w:proofErr w:type="spellEnd"/>
      <w:r w:rsidRPr="00001631">
        <w:rPr>
          <w:sz w:val="20"/>
          <w:szCs w:val="20"/>
          <w:highlight w:val="yellow"/>
        </w:rPr>
        <w:t xml:space="preserve">, I., </w:t>
      </w:r>
      <w:proofErr w:type="spellStart"/>
      <w:r w:rsidRPr="00001631">
        <w:rPr>
          <w:sz w:val="20"/>
          <w:szCs w:val="20"/>
          <w:highlight w:val="yellow"/>
        </w:rPr>
        <w:t>Adewumi</w:t>
      </w:r>
      <w:proofErr w:type="spellEnd"/>
      <w:r w:rsidRPr="00001631">
        <w:rPr>
          <w:sz w:val="20"/>
          <w:szCs w:val="20"/>
          <w:highlight w:val="yellow"/>
        </w:rPr>
        <w:t xml:space="preserve">, A., </w:t>
      </w:r>
      <w:proofErr w:type="spellStart"/>
      <w:r w:rsidRPr="00001631">
        <w:rPr>
          <w:sz w:val="20"/>
          <w:szCs w:val="20"/>
          <w:highlight w:val="yellow"/>
        </w:rPr>
        <w:t>Obidiegwu</w:t>
      </w:r>
      <w:proofErr w:type="spellEnd"/>
      <w:r w:rsidRPr="00001631">
        <w:rPr>
          <w:sz w:val="20"/>
          <w:szCs w:val="20"/>
          <w:highlight w:val="yellow"/>
        </w:rPr>
        <w:t xml:space="preserve">, J., </w:t>
      </w:r>
      <w:proofErr w:type="spellStart"/>
      <w:r w:rsidRPr="00001631">
        <w:rPr>
          <w:sz w:val="20"/>
          <w:szCs w:val="20"/>
          <w:highlight w:val="yellow"/>
        </w:rPr>
        <w:t>Mushoriwa</w:t>
      </w:r>
      <w:proofErr w:type="spellEnd"/>
      <w:r w:rsidRPr="00001631">
        <w:rPr>
          <w:sz w:val="20"/>
          <w:szCs w:val="20"/>
          <w:highlight w:val="yellow"/>
        </w:rPr>
        <w:t xml:space="preserve">, H., </w:t>
      </w:r>
      <w:proofErr w:type="spellStart"/>
      <w:r w:rsidRPr="00001631">
        <w:rPr>
          <w:sz w:val="20"/>
          <w:szCs w:val="20"/>
          <w:highlight w:val="yellow"/>
        </w:rPr>
        <w:t>Morufat</w:t>
      </w:r>
      <w:proofErr w:type="spellEnd"/>
      <w:r w:rsidRPr="00001631">
        <w:rPr>
          <w:sz w:val="20"/>
          <w:szCs w:val="20"/>
          <w:highlight w:val="yellow"/>
        </w:rPr>
        <w:t xml:space="preserve">, B., , Olaniyan, A. B. and </w:t>
      </w:r>
      <w:proofErr w:type="spellStart"/>
      <w:r w:rsidRPr="00001631">
        <w:rPr>
          <w:sz w:val="20"/>
          <w:szCs w:val="20"/>
          <w:highlight w:val="yellow"/>
        </w:rPr>
        <w:t>Asrat</w:t>
      </w:r>
      <w:proofErr w:type="spellEnd"/>
      <w:r w:rsidRPr="00001631">
        <w:rPr>
          <w:sz w:val="20"/>
          <w:szCs w:val="20"/>
          <w:highlight w:val="yellow"/>
        </w:rPr>
        <w:t xml:space="preserve"> Asfaw, A., (2026) Yam genetic diversity in Sub-Saharan Africa: implications for conservation and breeding .BMC Plant Biology 26:11 </w:t>
      </w:r>
      <w:hyperlink r:id="rId24" w:history="1">
        <w:r w:rsidRPr="00001631">
          <w:rPr>
            <w:rStyle w:val="Hyperlink"/>
            <w:sz w:val="20"/>
            <w:szCs w:val="20"/>
            <w:highlight w:val="yellow"/>
          </w:rPr>
          <w:t>https://doi.org/10.1186/s12870-025-07935-3</w:t>
        </w:r>
      </w:hyperlink>
    </w:p>
    <w:p w14:paraId="398BB1F3" w14:textId="77777777" w:rsidR="00091AF4" w:rsidRPr="00091AF4" w:rsidRDefault="00091AF4" w:rsidP="00091AF4">
      <w:pPr>
        <w:pStyle w:val="ListParagraph"/>
        <w:numPr>
          <w:ilvl w:val="0"/>
          <w:numId w:val="32"/>
        </w:numPr>
        <w:spacing w:line="276" w:lineRule="auto"/>
        <w:rPr>
          <w:rFonts w:cs="Helvetica"/>
          <w:color w:val="000000" w:themeColor="text1"/>
        </w:rPr>
      </w:pPr>
      <w:proofErr w:type="spellStart"/>
      <w:r w:rsidRPr="00091AF4">
        <w:rPr>
          <w:rFonts w:cs="Helvetica"/>
          <w:color w:val="000000" w:themeColor="text1"/>
          <w:highlight w:val="yellow"/>
        </w:rPr>
        <w:t>Mignouna</w:t>
      </w:r>
      <w:proofErr w:type="spellEnd"/>
      <w:r w:rsidRPr="00091AF4">
        <w:rPr>
          <w:rFonts w:cs="Helvetica"/>
          <w:color w:val="000000" w:themeColor="text1"/>
          <w:highlight w:val="yellow"/>
        </w:rPr>
        <w:t xml:space="preserve">, D.B., T. Abdoulaye, A. Alene, A. A. Akinola, and N. </w:t>
      </w:r>
      <w:proofErr w:type="spellStart"/>
      <w:r w:rsidRPr="00091AF4">
        <w:rPr>
          <w:rFonts w:cs="Helvetica"/>
          <w:color w:val="000000" w:themeColor="text1"/>
          <w:highlight w:val="yellow"/>
        </w:rPr>
        <w:t>Maroya</w:t>
      </w:r>
      <w:proofErr w:type="spellEnd"/>
      <w:r w:rsidRPr="00091AF4">
        <w:rPr>
          <w:rFonts w:cs="Helvetica"/>
          <w:color w:val="000000" w:themeColor="text1"/>
          <w:highlight w:val="yellow"/>
        </w:rPr>
        <w:t>. 2014. Baseline Protocols. The Case of Yam Improvement for Income and Food Security in West Africa (YIIFSWA) Project. YIIFSWA Working Paper Series No. 4. Yam Improvement for Income and Food Security in West Africa, International Institute of Tropical Agriculture, Ibadan, Nigeria. 80 pp.</w:t>
      </w:r>
    </w:p>
    <w:p w14:paraId="7542C97D" w14:textId="77777777" w:rsidR="00091AF4" w:rsidRPr="00091AF4" w:rsidRDefault="00091AF4" w:rsidP="00091AF4">
      <w:pPr>
        <w:pStyle w:val="ListParagraph"/>
        <w:numPr>
          <w:ilvl w:val="0"/>
          <w:numId w:val="32"/>
        </w:numPr>
        <w:spacing w:line="276" w:lineRule="auto"/>
        <w:rPr>
          <w:rFonts w:cs="Helvetica"/>
          <w:color w:val="000000" w:themeColor="text1"/>
        </w:rPr>
      </w:pPr>
      <w:r w:rsidRPr="00091AF4">
        <w:rPr>
          <w:rFonts w:cs="Helvetica"/>
          <w:color w:val="000000" w:themeColor="text1"/>
          <w:highlight w:val="yellow"/>
        </w:rPr>
        <w:t xml:space="preserve">Okpara, D.A., </w:t>
      </w:r>
      <w:proofErr w:type="spellStart"/>
      <w:r w:rsidRPr="00091AF4">
        <w:rPr>
          <w:rFonts w:cs="Helvetica"/>
          <w:color w:val="000000" w:themeColor="text1"/>
          <w:highlight w:val="yellow"/>
        </w:rPr>
        <w:t>Ikoro</w:t>
      </w:r>
      <w:proofErr w:type="spellEnd"/>
      <w:r w:rsidRPr="00091AF4">
        <w:rPr>
          <w:rFonts w:cs="Helvetica"/>
          <w:color w:val="000000" w:themeColor="text1"/>
          <w:highlight w:val="yellow"/>
        </w:rPr>
        <w:t xml:space="preserve">, A. I., </w:t>
      </w:r>
      <w:proofErr w:type="spellStart"/>
      <w:r w:rsidRPr="00091AF4">
        <w:rPr>
          <w:rFonts w:cs="Helvetica"/>
          <w:color w:val="000000" w:themeColor="text1"/>
          <w:highlight w:val="yellow"/>
        </w:rPr>
        <w:t>Mbah</w:t>
      </w:r>
      <w:proofErr w:type="spellEnd"/>
      <w:r w:rsidRPr="00091AF4">
        <w:rPr>
          <w:rFonts w:cs="Helvetica"/>
          <w:color w:val="000000" w:themeColor="text1"/>
          <w:highlight w:val="yellow"/>
        </w:rPr>
        <w:t xml:space="preserve">, E. and </w:t>
      </w:r>
      <w:proofErr w:type="spellStart"/>
      <w:r w:rsidRPr="00091AF4">
        <w:rPr>
          <w:rFonts w:cs="Helvetica"/>
          <w:color w:val="000000" w:themeColor="text1"/>
          <w:highlight w:val="yellow"/>
        </w:rPr>
        <w:t>Akpaninyang</w:t>
      </w:r>
      <w:proofErr w:type="spellEnd"/>
      <w:r w:rsidRPr="00091AF4">
        <w:rPr>
          <w:rFonts w:cs="Helvetica"/>
          <w:color w:val="000000" w:themeColor="text1"/>
          <w:highlight w:val="yellow"/>
        </w:rPr>
        <w:t xml:space="preserve"> F. (2014). Growth and yield of white yam (</w:t>
      </w:r>
      <w:proofErr w:type="spellStart"/>
      <w:r w:rsidRPr="00091AF4">
        <w:rPr>
          <w:rFonts w:cs="Helvetica"/>
          <w:color w:val="000000" w:themeColor="text1"/>
          <w:highlight w:val="yellow"/>
        </w:rPr>
        <w:t>Dioscorea</w:t>
      </w:r>
      <w:proofErr w:type="spellEnd"/>
      <w:r w:rsidRPr="00091AF4">
        <w:rPr>
          <w:rFonts w:cs="Helvetica"/>
          <w:color w:val="000000" w:themeColor="text1"/>
          <w:highlight w:val="yellow"/>
        </w:rPr>
        <w:t xml:space="preserve"> </w:t>
      </w:r>
      <w:proofErr w:type="spellStart"/>
      <w:r w:rsidRPr="00091AF4">
        <w:rPr>
          <w:rFonts w:cs="Helvetica"/>
          <w:color w:val="000000" w:themeColor="text1"/>
          <w:highlight w:val="yellow"/>
        </w:rPr>
        <w:t>rotundata</w:t>
      </w:r>
      <w:proofErr w:type="spellEnd"/>
      <w:r w:rsidRPr="00091AF4">
        <w:rPr>
          <w:rFonts w:cs="Helvetica"/>
          <w:color w:val="000000" w:themeColor="text1"/>
          <w:highlight w:val="yellow"/>
        </w:rPr>
        <w:t xml:space="preserve"> </w:t>
      </w:r>
      <w:proofErr w:type="spellStart"/>
      <w:r w:rsidRPr="00091AF4">
        <w:rPr>
          <w:rFonts w:cs="Helvetica"/>
          <w:color w:val="000000" w:themeColor="text1"/>
          <w:highlight w:val="yellow"/>
        </w:rPr>
        <w:t>poir</w:t>
      </w:r>
      <w:proofErr w:type="spellEnd"/>
      <w:r w:rsidRPr="00091AF4">
        <w:rPr>
          <w:rFonts w:cs="Helvetica"/>
          <w:color w:val="000000" w:themeColor="text1"/>
          <w:highlight w:val="yellow"/>
        </w:rPr>
        <w:t xml:space="preserve">) </w:t>
      </w:r>
      <w:proofErr w:type="spellStart"/>
      <w:r w:rsidRPr="00091AF4">
        <w:rPr>
          <w:rFonts w:cs="Helvetica"/>
          <w:color w:val="000000" w:themeColor="text1"/>
          <w:highlight w:val="yellow"/>
        </w:rPr>
        <w:t>microsett</w:t>
      </w:r>
      <w:proofErr w:type="spellEnd"/>
      <w:r w:rsidRPr="00091AF4">
        <w:rPr>
          <w:rFonts w:cs="Helvetica"/>
          <w:color w:val="000000" w:themeColor="text1"/>
          <w:highlight w:val="yellow"/>
        </w:rPr>
        <w:t xml:space="preserve"> in response to plant population and NPK fertilizer. Nigerian Journal of Crop Science Volume 2 No. 1 pp 72-76</w:t>
      </w:r>
    </w:p>
    <w:p w14:paraId="08934B0C" w14:textId="77777777" w:rsidR="00BB3E45" w:rsidRPr="00001631" w:rsidRDefault="00BB3E45" w:rsidP="00BB3E45">
      <w:pPr>
        <w:pStyle w:val="ListParagraph"/>
        <w:widowControl w:val="0"/>
        <w:numPr>
          <w:ilvl w:val="0"/>
          <w:numId w:val="32"/>
        </w:numPr>
        <w:autoSpaceDE w:val="0"/>
        <w:autoSpaceDN w:val="0"/>
        <w:adjustRightInd w:val="0"/>
        <w:rPr>
          <w:rFonts w:cs="Helvetica"/>
          <w:noProof/>
          <w:sz w:val="20"/>
          <w:szCs w:val="20"/>
          <w:highlight w:val="yellow"/>
        </w:rPr>
      </w:pPr>
      <w:r w:rsidRPr="00001631">
        <w:rPr>
          <w:rFonts w:cs="Helvetica"/>
          <w:noProof/>
          <w:sz w:val="20"/>
          <w:szCs w:val="20"/>
          <w:highlight w:val="yellow"/>
        </w:rPr>
        <w:t xml:space="preserve">Owusu Danquah, E., Danquah, F. O., Frimpong, F., Dankwa, K. O., Weebadde, C. K., Ennin, S. A., Asante, M. O. O., Brempong, M. B., Dwamena, H. A., Addo-Danso, A., Nyamekye, D. R., Akom, M., &amp; Opoku, A. Y. (2022). Sustainable Intensification and Climate-Smart Yam Production for Improved Food Security in West Africa: A Review. </w:t>
      </w:r>
      <w:r w:rsidRPr="00001631">
        <w:rPr>
          <w:rFonts w:cs="Helvetica"/>
          <w:i/>
          <w:iCs/>
          <w:noProof/>
          <w:sz w:val="20"/>
          <w:szCs w:val="20"/>
          <w:highlight w:val="yellow"/>
        </w:rPr>
        <w:t>Frontiers in Agronomy</w:t>
      </w:r>
      <w:r w:rsidRPr="00001631">
        <w:rPr>
          <w:rFonts w:cs="Helvetica"/>
          <w:noProof/>
          <w:sz w:val="20"/>
          <w:szCs w:val="20"/>
          <w:highlight w:val="yellow"/>
        </w:rPr>
        <w:t xml:space="preserve">, </w:t>
      </w:r>
      <w:r w:rsidRPr="00001631">
        <w:rPr>
          <w:rFonts w:cs="Helvetica"/>
          <w:i/>
          <w:iCs/>
          <w:noProof/>
          <w:sz w:val="20"/>
          <w:szCs w:val="20"/>
          <w:highlight w:val="yellow"/>
        </w:rPr>
        <w:t>4</w:t>
      </w:r>
      <w:r w:rsidRPr="00001631">
        <w:rPr>
          <w:rFonts w:cs="Helvetica"/>
          <w:noProof/>
          <w:sz w:val="20"/>
          <w:szCs w:val="20"/>
          <w:highlight w:val="yellow"/>
        </w:rPr>
        <w:t xml:space="preserve">. </w:t>
      </w:r>
      <w:hyperlink r:id="rId25" w:history="1">
        <w:r w:rsidRPr="00001631">
          <w:rPr>
            <w:rStyle w:val="Hyperlink"/>
            <w:rFonts w:cs="Helvetica"/>
            <w:noProof/>
            <w:sz w:val="20"/>
            <w:szCs w:val="20"/>
            <w:highlight w:val="yellow"/>
          </w:rPr>
          <w:t>https://doi.org/10.3389/fagro.2022.858114</w:t>
        </w:r>
      </w:hyperlink>
    </w:p>
    <w:p w14:paraId="15B2C91A" w14:textId="77777777" w:rsidR="00BB3E45" w:rsidRPr="00001631" w:rsidRDefault="00BB3E45" w:rsidP="00BB3E45">
      <w:pPr>
        <w:pStyle w:val="ListParagraph"/>
        <w:widowControl w:val="0"/>
        <w:numPr>
          <w:ilvl w:val="0"/>
          <w:numId w:val="32"/>
        </w:numPr>
        <w:autoSpaceDE w:val="0"/>
        <w:autoSpaceDN w:val="0"/>
        <w:adjustRightInd w:val="0"/>
        <w:rPr>
          <w:rFonts w:cs="Helvetica"/>
          <w:noProof/>
          <w:sz w:val="20"/>
          <w:szCs w:val="20"/>
          <w:highlight w:val="yellow"/>
        </w:rPr>
      </w:pPr>
      <w:r w:rsidRPr="00001631">
        <w:rPr>
          <w:rFonts w:cs="Helvetica"/>
          <w:noProof/>
          <w:sz w:val="20"/>
          <w:szCs w:val="20"/>
          <w:highlight w:val="yellow"/>
        </w:rPr>
        <w:t xml:space="preserve">Nweke, F., Aidoo, R., &amp; Okoye, B. (2013). </w:t>
      </w:r>
      <w:r w:rsidRPr="00001631">
        <w:rPr>
          <w:rFonts w:cs="Helvetica"/>
          <w:i/>
          <w:iCs/>
          <w:noProof/>
          <w:sz w:val="20"/>
          <w:szCs w:val="20"/>
          <w:highlight w:val="yellow"/>
        </w:rPr>
        <w:t>Yam Consumption Patterns in West Africa</w:t>
      </w:r>
      <w:r w:rsidRPr="00001631">
        <w:rPr>
          <w:rFonts w:cs="Helvetica"/>
          <w:noProof/>
          <w:sz w:val="20"/>
          <w:szCs w:val="20"/>
          <w:highlight w:val="yellow"/>
        </w:rPr>
        <w:t xml:space="preserve">. Report for BMGF </w:t>
      </w:r>
    </w:p>
    <w:p w14:paraId="06D9B7B3" w14:textId="77777777" w:rsidR="00BB3E45" w:rsidRPr="00001631" w:rsidRDefault="00BB3E45" w:rsidP="00BB3E45">
      <w:pPr>
        <w:pStyle w:val="ListParagraph"/>
        <w:widowControl w:val="0"/>
        <w:numPr>
          <w:ilvl w:val="0"/>
          <w:numId w:val="32"/>
        </w:numPr>
        <w:autoSpaceDE w:val="0"/>
        <w:autoSpaceDN w:val="0"/>
        <w:adjustRightInd w:val="0"/>
        <w:rPr>
          <w:rFonts w:cs="Helvetica"/>
          <w:noProof/>
          <w:sz w:val="20"/>
          <w:szCs w:val="20"/>
          <w:highlight w:val="yellow"/>
        </w:rPr>
      </w:pPr>
      <w:r w:rsidRPr="00001631">
        <w:rPr>
          <w:rFonts w:cs="Helvetica"/>
          <w:noProof/>
          <w:sz w:val="20"/>
          <w:szCs w:val="20"/>
          <w:highlight w:val="yellow"/>
        </w:rPr>
        <w:t xml:space="preserve">Otoo, E., Anyakanmi, T. G., Kikuno, H., &amp; Asiedu, R. (2016). </w:t>
      </w:r>
      <w:r w:rsidRPr="00001631">
        <w:rPr>
          <w:rFonts w:cs="Helvetica"/>
          <w:i/>
          <w:iCs/>
          <w:noProof/>
          <w:sz w:val="20"/>
          <w:szCs w:val="20"/>
          <w:highlight w:val="yellow"/>
        </w:rPr>
        <w:t>In Vivo Yam ( Dioscorea spp .) Vine Multiplication Technique : The Plausible Solution to Seed Yam Generation Menace</w:t>
      </w:r>
      <w:r w:rsidRPr="00001631">
        <w:rPr>
          <w:rFonts w:cs="Helvetica"/>
          <w:noProof/>
          <w:sz w:val="20"/>
          <w:szCs w:val="20"/>
          <w:highlight w:val="yellow"/>
        </w:rPr>
        <w:t xml:space="preserve">. </w:t>
      </w:r>
      <w:r w:rsidRPr="00001631">
        <w:rPr>
          <w:rFonts w:cs="Helvetica"/>
          <w:i/>
          <w:iCs/>
          <w:noProof/>
          <w:sz w:val="20"/>
          <w:szCs w:val="20"/>
          <w:highlight w:val="yellow"/>
        </w:rPr>
        <w:t>8</w:t>
      </w:r>
      <w:r w:rsidRPr="00001631">
        <w:rPr>
          <w:rFonts w:cs="Helvetica"/>
          <w:noProof/>
          <w:sz w:val="20"/>
          <w:szCs w:val="20"/>
          <w:highlight w:val="yellow"/>
        </w:rPr>
        <w:t xml:space="preserve">(2), 4–6. </w:t>
      </w:r>
      <w:hyperlink r:id="rId26" w:history="1">
        <w:r w:rsidRPr="00001631">
          <w:rPr>
            <w:rStyle w:val="Hyperlink"/>
            <w:rFonts w:cs="Helvetica"/>
            <w:noProof/>
            <w:sz w:val="20"/>
            <w:szCs w:val="20"/>
            <w:highlight w:val="yellow"/>
          </w:rPr>
          <w:t>https://doi.org/10.5539/jas.v8n2p88</w:t>
        </w:r>
      </w:hyperlink>
    </w:p>
    <w:p w14:paraId="69690BEA" w14:textId="77777777" w:rsidR="00BB3E45" w:rsidRPr="00001631" w:rsidRDefault="00BB3E45" w:rsidP="00BB3E45">
      <w:pPr>
        <w:pStyle w:val="ListParagraph"/>
        <w:widowControl w:val="0"/>
        <w:numPr>
          <w:ilvl w:val="0"/>
          <w:numId w:val="32"/>
        </w:numPr>
        <w:autoSpaceDE w:val="0"/>
        <w:autoSpaceDN w:val="0"/>
        <w:adjustRightInd w:val="0"/>
        <w:rPr>
          <w:rFonts w:cs="Helvetica"/>
          <w:noProof/>
          <w:sz w:val="20"/>
          <w:szCs w:val="20"/>
          <w:highlight w:val="yellow"/>
        </w:rPr>
      </w:pPr>
      <w:r w:rsidRPr="00001631">
        <w:rPr>
          <w:rFonts w:cs="Helvetica"/>
          <w:noProof/>
          <w:sz w:val="20"/>
          <w:szCs w:val="20"/>
          <w:highlight w:val="yellow"/>
        </w:rPr>
        <w:t xml:space="preserve">Sugihara, Y., Kudoh, A., Oli, M. T., Takagi, H., Natsume, S., Shimizu, M., Abe, A., Asiedu, R., Asfaw, A., Adebola, P., &amp; Terauchi, R. (2021). </w:t>
      </w:r>
      <w:r w:rsidRPr="00001631">
        <w:rPr>
          <w:rFonts w:cs="Helvetica"/>
          <w:i/>
          <w:iCs/>
          <w:noProof/>
          <w:sz w:val="20"/>
          <w:szCs w:val="20"/>
          <w:highlight w:val="yellow"/>
        </w:rPr>
        <w:t>Population Genomics of Yams: Evolution and Domestication of Dioscorea Species</w:t>
      </w:r>
      <w:r w:rsidRPr="00001631">
        <w:rPr>
          <w:rFonts w:cs="Helvetica"/>
          <w:noProof/>
          <w:sz w:val="20"/>
          <w:szCs w:val="20"/>
          <w:highlight w:val="yellow"/>
        </w:rPr>
        <w:t xml:space="preserve"> (pp. 837–864). https://doi.org/10.1007/13836_2021_94</w:t>
      </w:r>
    </w:p>
    <w:p w14:paraId="7DFB118E" w14:textId="77777777" w:rsidR="00BB3E45" w:rsidRPr="00001631" w:rsidRDefault="00BB3E45" w:rsidP="00BB3E45"/>
    <w:p w14:paraId="23DD76F7" w14:textId="77777777" w:rsidR="00BB3E45" w:rsidRPr="00001631" w:rsidRDefault="00BB3E45" w:rsidP="00BB3E45"/>
    <w:p w14:paraId="6B8B236F" w14:textId="77777777" w:rsidR="00B01FCD" w:rsidRPr="00001631" w:rsidRDefault="00B01FCD" w:rsidP="00BB3E45">
      <w:pPr>
        <w:widowControl w:val="0"/>
        <w:autoSpaceDE w:val="0"/>
        <w:autoSpaceDN w:val="0"/>
        <w:adjustRightInd w:val="0"/>
        <w:ind w:left="480" w:hanging="480"/>
        <w:rPr>
          <w:rFonts w:cs="Helvetica"/>
          <w:b/>
          <w:color w:val="000000" w:themeColor="text1"/>
        </w:rPr>
      </w:pPr>
    </w:p>
    <w:sectPr w:rsidR="00B01FCD" w:rsidRPr="00001631" w:rsidSect="00B4278A">
      <w:headerReference w:type="even" r:id="rId27"/>
      <w:headerReference w:type="default" r:id="rId28"/>
      <w:footerReference w:type="default" r:id="rId29"/>
      <w:headerReference w:type="first" r:id="rId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85710" w14:textId="77777777" w:rsidR="00EE083D" w:rsidRDefault="00EE083D" w:rsidP="00C37E61">
      <w:r>
        <w:separator/>
      </w:r>
    </w:p>
  </w:endnote>
  <w:endnote w:type="continuationSeparator" w:id="0">
    <w:p w14:paraId="6DC9020F" w14:textId="77777777" w:rsidR="00EE083D" w:rsidRDefault="00EE083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302B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023C9" w14:textId="77777777" w:rsidR="00EE083D" w:rsidRDefault="00EE083D" w:rsidP="00C37E61">
      <w:r>
        <w:separator/>
      </w:r>
    </w:p>
  </w:footnote>
  <w:footnote w:type="continuationSeparator" w:id="0">
    <w:p w14:paraId="3528D4D6" w14:textId="77777777" w:rsidR="00EE083D" w:rsidRDefault="00EE083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5D3FD" w14:textId="5BBF1613" w:rsidR="00CB615C" w:rsidRDefault="00EE083D">
    <w:pPr>
      <w:pStyle w:val="Header"/>
    </w:pPr>
    <w:r>
      <w:rPr>
        <w:noProof/>
      </w:rPr>
      <w:pict w14:anchorId="51A5A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06826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06A3B" w14:textId="737FCC85" w:rsidR="00CB615C" w:rsidRDefault="00EE083D">
    <w:pPr>
      <w:pStyle w:val="Header"/>
    </w:pPr>
    <w:r>
      <w:rPr>
        <w:noProof/>
      </w:rPr>
      <w:pict w14:anchorId="6DE48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06826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B8492" w14:textId="1C1CBA82" w:rsidR="00296529" w:rsidRPr="00296529" w:rsidRDefault="00EE083D" w:rsidP="00296529">
    <w:pPr>
      <w:ind w:left="2160"/>
      <w:jc w:val="center"/>
      <w:rPr>
        <w:rFonts w:ascii="Times New Roman" w:eastAsia="Calibri" w:hAnsi="Times New Roman"/>
        <w:i/>
        <w:sz w:val="18"/>
        <w:szCs w:val="22"/>
      </w:rPr>
    </w:pPr>
    <w:r>
      <w:rPr>
        <w:noProof/>
      </w:rPr>
      <w:pict w14:anchorId="3FCFA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06826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3599C3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FCAFF9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BCF9C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C66B8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17208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64703C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5B843" w14:textId="33C1EC39" w:rsidR="00CB615C" w:rsidRDefault="00EE083D">
    <w:pPr>
      <w:pStyle w:val="Header"/>
    </w:pPr>
    <w:r>
      <w:rPr>
        <w:noProof/>
      </w:rPr>
      <w:pict w14:anchorId="69CE8B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06826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8EC05" w14:textId="4462879F" w:rsidR="00CB615C" w:rsidRDefault="00EE083D">
    <w:pPr>
      <w:pStyle w:val="Header"/>
    </w:pPr>
    <w:r>
      <w:rPr>
        <w:noProof/>
      </w:rPr>
      <w:pict w14:anchorId="5165A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06827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CB704" w14:textId="3FA40AAD" w:rsidR="00CB615C" w:rsidRDefault="00EE083D">
    <w:pPr>
      <w:pStyle w:val="Header"/>
    </w:pPr>
    <w:r>
      <w:rPr>
        <w:noProof/>
      </w:rPr>
      <w:pict w14:anchorId="42F803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06826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EA435F"/>
    <w:multiLevelType w:val="multilevel"/>
    <w:tmpl w:val="C040D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F6C56E7"/>
    <w:multiLevelType w:val="hybridMultilevel"/>
    <w:tmpl w:val="F36E4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1"/>
  </w:num>
  <w:num w:numId="31">
    <w:abstractNumId w:val="4"/>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631"/>
    <w:rsid w:val="00005D3D"/>
    <w:rsid w:val="00006308"/>
    <w:rsid w:val="00010FEB"/>
    <w:rsid w:val="0001143E"/>
    <w:rsid w:val="00013F74"/>
    <w:rsid w:val="00017548"/>
    <w:rsid w:val="00022B2E"/>
    <w:rsid w:val="00030174"/>
    <w:rsid w:val="00036BDC"/>
    <w:rsid w:val="0004579C"/>
    <w:rsid w:val="00051273"/>
    <w:rsid w:val="000524CC"/>
    <w:rsid w:val="000637DE"/>
    <w:rsid w:val="00063C33"/>
    <w:rsid w:val="0006474A"/>
    <w:rsid w:val="00075888"/>
    <w:rsid w:val="00077046"/>
    <w:rsid w:val="00082043"/>
    <w:rsid w:val="00082919"/>
    <w:rsid w:val="00091AF4"/>
    <w:rsid w:val="000A47FA"/>
    <w:rsid w:val="000A65D3"/>
    <w:rsid w:val="000B1E33"/>
    <w:rsid w:val="000B6097"/>
    <w:rsid w:val="000C072F"/>
    <w:rsid w:val="000C6C72"/>
    <w:rsid w:val="000D5F0F"/>
    <w:rsid w:val="000D5F56"/>
    <w:rsid w:val="000D689F"/>
    <w:rsid w:val="000E7B7B"/>
    <w:rsid w:val="000E7D62"/>
    <w:rsid w:val="000F6D2F"/>
    <w:rsid w:val="001007DA"/>
    <w:rsid w:val="00103357"/>
    <w:rsid w:val="00111028"/>
    <w:rsid w:val="00123C9F"/>
    <w:rsid w:val="00126190"/>
    <w:rsid w:val="00130F17"/>
    <w:rsid w:val="001315B8"/>
    <w:rsid w:val="001320BF"/>
    <w:rsid w:val="001361E1"/>
    <w:rsid w:val="00140BD9"/>
    <w:rsid w:val="00161A99"/>
    <w:rsid w:val="00163BC4"/>
    <w:rsid w:val="00164542"/>
    <w:rsid w:val="00167DDD"/>
    <w:rsid w:val="001757E9"/>
    <w:rsid w:val="00182011"/>
    <w:rsid w:val="00187526"/>
    <w:rsid w:val="00191062"/>
    <w:rsid w:val="00192B72"/>
    <w:rsid w:val="00192C41"/>
    <w:rsid w:val="001A2572"/>
    <w:rsid w:val="001A29D8"/>
    <w:rsid w:val="001A5CAA"/>
    <w:rsid w:val="001B0427"/>
    <w:rsid w:val="001C5DB0"/>
    <w:rsid w:val="001D3A51"/>
    <w:rsid w:val="001D7228"/>
    <w:rsid w:val="001E10D2"/>
    <w:rsid w:val="001E1A67"/>
    <w:rsid w:val="001E2335"/>
    <w:rsid w:val="001E25B4"/>
    <w:rsid w:val="001E44FE"/>
    <w:rsid w:val="001E5BCF"/>
    <w:rsid w:val="001E6F7C"/>
    <w:rsid w:val="001F26F9"/>
    <w:rsid w:val="001F67DC"/>
    <w:rsid w:val="00200595"/>
    <w:rsid w:val="00200A1B"/>
    <w:rsid w:val="00204835"/>
    <w:rsid w:val="00224F0C"/>
    <w:rsid w:val="00231920"/>
    <w:rsid w:val="0023195C"/>
    <w:rsid w:val="00234DD0"/>
    <w:rsid w:val="00235B35"/>
    <w:rsid w:val="0024282C"/>
    <w:rsid w:val="00246055"/>
    <w:rsid w:val="002460DC"/>
    <w:rsid w:val="0025067D"/>
    <w:rsid w:val="00250985"/>
    <w:rsid w:val="002556F6"/>
    <w:rsid w:val="00260326"/>
    <w:rsid w:val="00273A40"/>
    <w:rsid w:val="00283105"/>
    <w:rsid w:val="00284C4C"/>
    <w:rsid w:val="00287E68"/>
    <w:rsid w:val="00296529"/>
    <w:rsid w:val="00296EEB"/>
    <w:rsid w:val="002B0463"/>
    <w:rsid w:val="002B27FB"/>
    <w:rsid w:val="002B685A"/>
    <w:rsid w:val="002B6E25"/>
    <w:rsid w:val="002C57D2"/>
    <w:rsid w:val="002C7E72"/>
    <w:rsid w:val="002D3B8C"/>
    <w:rsid w:val="002E0B29"/>
    <w:rsid w:val="002E0D56"/>
    <w:rsid w:val="002E2219"/>
    <w:rsid w:val="002E4FD9"/>
    <w:rsid w:val="0030073A"/>
    <w:rsid w:val="00306AE8"/>
    <w:rsid w:val="00311C63"/>
    <w:rsid w:val="003147DF"/>
    <w:rsid w:val="00315186"/>
    <w:rsid w:val="0031734B"/>
    <w:rsid w:val="00327ECB"/>
    <w:rsid w:val="0033059D"/>
    <w:rsid w:val="0033343E"/>
    <w:rsid w:val="003512C2"/>
    <w:rsid w:val="00366113"/>
    <w:rsid w:val="00371FB6"/>
    <w:rsid w:val="0037426E"/>
    <w:rsid w:val="003763C1"/>
    <w:rsid w:val="00376BBE"/>
    <w:rsid w:val="0039224F"/>
    <w:rsid w:val="003A232A"/>
    <w:rsid w:val="003A43A4"/>
    <w:rsid w:val="003A564D"/>
    <w:rsid w:val="003A7E18"/>
    <w:rsid w:val="003C4C86"/>
    <w:rsid w:val="003C6258"/>
    <w:rsid w:val="003D2577"/>
    <w:rsid w:val="003D5B64"/>
    <w:rsid w:val="003D68C9"/>
    <w:rsid w:val="003E2904"/>
    <w:rsid w:val="003F0F35"/>
    <w:rsid w:val="003F23B2"/>
    <w:rsid w:val="003F72E3"/>
    <w:rsid w:val="00401927"/>
    <w:rsid w:val="004035EF"/>
    <w:rsid w:val="00404A03"/>
    <w:rsid w:val="0041027F"/>
    <w:rsid w:val="00412475"/>
    <w:rsid w:val="00423789"/>
    <w:rsid w:val="00426ECA"/>
    <w:rsid w:val="004272C9"/>
    <w:rsid w:val="004276A2"/>
    <w:rsid w:val="00437093"/>
    <w:rsid w:val="00437941"/>
    <w:rsid w:val="00440F43"/>
    <w:rsid w:val="00441B6F"/>
    <w:rsid w:val="00446221"/>
    <w:rsid w:val="00450E62"/>
    <w:rsid w:val="004539DB"/>
    <w:rsid w:val="00471A80"/>
    <w:rsid w:val="004816C7"/>
    <w:rsid w:val="004B5C0B"/>
    <w:rsid w:val="004D28B1"/>
    <w:rsid w:val="004D305E"/>
    <w:rsid w:val="004D30D8"/>
    <w:rsid w:val="004D4277"/>
    <w:rsid w:val="004E3C48"/>
    <w:rsid w:val="0050011A"/>
    <w:rsid w:val="00502516"/>
    <w:rsid w:val="00505F06"/>
    <w:rsid w:val="00506828"/>
    <w:rsid w:val="00517008"/>
    <w:rsid w:val="0052301E"/>
    <w:rsid w:val="0053056E"/>
    <w:rsid w:val="00532FAE"/>
    <w:rsid w:val="005535D3"/>
    <w:rsid w:val="00554FDA"/>
    <w:rsid w:val="005718E7"/>
    <w:rsid w:val="00576623"/>
    <w:rsid w:val="005801BB"/>
    <w:rsid w:val="00591967"/>
    <w:rsid w:val="005C2689"/>
    <w:rsid w:val="005C4098"/>
    <w:rsid w:val="005C784C"/>
    <w:rsid w:val="005D17F6"/>
    <w:rsid w:val="005D278F"/>
    <w:rsid w:val="005D6FE3"/>
    <w:rsid w:val="005E5539"/>
    <w:rsid w:val="005F5CD9"/>
    <w:rsid w:val="0060296D"/>
    <w:rsid w:val="00602BF5"/>
    <w:rsid w:val="00615DA6"/>
    <w:rsid w:val="00616463"/>
    <w:rsid w:val="00617FDD"/>
    <w:rsid w:val="00620C40"/>
    <w:rsid w:val="0062476F"/>
    <w:rsid w:val="00633614"/>
    <w:rsid w:val="00633F68"/>
    <w:rsid w:val="00636EB2"/>
    <w:rsid w:val="006375B8"/>
    <w:rsid w:val="00646BEF"/>
    <w:rsid w:val="00654EB8"/>
    <w:rsid w:val="00662631"/>
    <w:rsid w:val="0066510A"/>
    <w:rsid w:val="00670AF0"/>
    <w:rsid w:val="00673F9F"/>
    <w:rsid w:val="0068678B"/>
    <w:rsid w:val="00686953"/>
    <w:rsid w:val="00687DEA"/>
    <w:rsid w:val="00687E67"/>
    <w:rsid w:val="00695CE8"/>
    <w:rsid w:val="006967F7"/>
    <w:rsid w:val="006A250C"/>
    <w:rsid w:val="006B21D3"/>
    <w:rsid w:val="006B5211"/>
    <w:rsid w:val="006B57D0"/>
    <w:rsid w:val="006C1660"/>
    <w:rsid w:val="006C5210"/>
    <w:rsid w:val="006D00A1"/>
    <w:rsid w:val="006D0C81"/>
    <w:rsid w:val="006D30FF"/>
    <w:rsid w:val="006D3C69"/>
    <w:rsid w:val="006D6940"/>
    <w:rsid w:val="006F11EC"/>
    <w:rsid w:val="006F292A"/>
    <w:rsid w:val="0070082C"/>
    <w:rsid w:val="007051FB"/>
    <w:rsid w:val="007264E8"/>
    <w:rsid w:val="00735EF3"/>
    <w:rsid w:val="007369E6"/>
    <w:rsid w:val="007408AD"/>
    <w:rsid w:val="00744DCD"/>
    <w:rsid w:val="00746D6F"/>
    <w:rsid w:val="00746E59"/>
    <w:rsid w:val="00750199"/>
    <w:rsid w:val="00751EFF"/>
    <w:rsid w:val="00754657"/>
    <w:rsid w:val="00754C9A"/>
    <w:rsid w:val="0075599A"/>
    <w:rsid w:val="00760C66"/>
    <w:rsid w:val="00760E8D"/>
    <w:rsid w:val="00761D52"/>
    <w:rsid w:val="00765C34"/>
    <w:rsid w:val="007715E3"/>
    <w:rsid w:val="00773A8F"/>
    <w:rsid w:val="0077749E"/>
    <w:rsid w:val="00787C2E"/>
    <w:rsid w:val="00790ADA"/>
    <w:rsid w:val="007922EA"/>
    <w:rsid w:val="00792563"/>
    <w:rsid w:val="007A16DC"/>
    <w:rsid w:val="007A376E"/>
    <w:rsid w:val="007D18F2"/>
    <w:rsid w:val="007D2288"/>
    <w:rsid w:val="007D44CF"/>
    <w:rsid w:val="007E088F"/>
    <w:rsid w:val="007F7B32"/>
    <w:rsid w:val="00804BC2"/>
    <w:rsid w:val="00806423"/>
    <w:rsid w:val="00812504"/>
    <w:rsid w:val="0081431A"/>
    <w:rsid w:val="0083216F"/>
    <w:rsid w:val="0083742E"/>
    <w:rsid w:val="00860000"/>
    <w:rsid w:val="00863BD3"/>
    <w:rsid w:val="008641ED"/>
    <w:rsid w:val="00866D66"/>
    <w:rsid w:val="008671C6"/>
    <w:rsid w:val="00875803"/>
    <w:rsid w:val="0087728F"/>
    <w:rsid w:val="008863EA"/>
    <w:rsid w:val="00886F74"/>
    <w:rsid w:val="00887A01"/>
    <w:rsid w:val="0089234B"/>
    <w:rsid w:val="00895086"/>
    <w:rsid w:val="008969AE"/>
    <w:rsid w:val="008A5BBA"/>
    <w:rsid w:val="008B459E"/>
    <w:rsid w:val="008C7FFA"/>
    <w:rsid w:val="008D173C"/>
    <w:rsid w:val="008E13AE"/>
    <w:rsid w:val="008E1506"/>
    <w:rsid w:val="008E5D5B"/>
    <w:rsid w:val="008E710C"/>
    <w:rsid w:val="008F69D6"/>
    <w:rsid w:val="00900B3F"/>
    <w:rsid w:val="00902823"/>
    <w:rsid w:val="00905BFA"/>
    <w:rsid w:val="00915CA6"/>
    <w:rsid w:val="009167E9"/>
    <w:rsid w:val="00927834"/>
    <w:rsid w:val="00934CBE"/>
    <w:rsid w:val="00935A3D"/>
    <w:rsid w:val="00936BEF"/>
    <w:rsid w:val="009426FA"/>
    <w:rsid w:val="00942E2B"/>
    <w:rsid w:val="009500A6"/>
    <w:rsid w:val="00957C18"/>
    <w:rsid w:val="009659BA"/>
    <w:rsid w:val="0097579C"/>
    <w:rsid w:val="00975AF0"/>
    <w:rsid w:val="00983040"/>
    <w:rsid w:val="009858C5"/>
    <w:rsid w:val="009A1AB1"/>
    <w:rsid w:val="009A2FBE"/>
    <w:rsid w:val="009B3FB9"/>
    <w:rsid w:val="009C2465"/>
    <w:rsid w:val="009D35A0"/>
    <w:rsid w:val="009D7127"/>
    <w:rsid w:val="009D7EB7"/>
    <w:rsid w:val="009E048A"/>
    <w:rsid w:val="009E08E9"/>
    <w:rsid w:val="009E3DB9"/>
    <w:rsid w:val="009E4562"/>
    <w:rsid w:val="009E6346"/>
    <w:rsid w:val="009E6E35"/>
    <w:rsid w:val="009F0EDA"/>
    <w:rsid w:val="00A03B96"/>
    <w:rsid w:val="00A05B19"/>
    <w:rsid w:val="00A1134E"/>
    <w:rsid w:val="00A167C7"/>
    <w:rsid w:val="00A24E7E"/>
    <w:rsid w:val="00A258C3"/>
    <w:rsid w:val="00A347C0"/>
    <w:rsid w:val="00A37110"/>
    <w:rsid w:val="00A4680C"/>
    <w:rsid w:val="00A5044F"/>
    <w:rsid w:val="00A51431"/>
    <w:rsid w:val="00A539AD"/>
    <w:rsid w:val="00A7287F"/>
    <w:rsid w:val="00A76624"/>
    <w:rsid w:val="00A8661D"/>
    <w:rsid w:val="00A94063"/>
    <w:rsid w:val="00A96BBB"/>
    <w:rsid w:val="00A97A42"/>
    <w:rsid w:val="00AA6219"/>
    <w:rsid w:val="00AA74E0"/>
    <w:rsid w:val="00AB256E"/>
    <w:rsid w:val="00AB703F"/>
    <w:rsid w:val="00AC6BB8"/>
    <w:rsid w:val="00AE008F"/>
    <w:rsid w:val="00AE2F16"/>
    <w:rsid w:val="00B00064"/>
    <w:rsid w:val="00B0182A"/>
    <w:rsid w:val="00B01FCD"/>
    <w:rsid w:val="00B0419B"/>
    <w:rsid w:val="00B04FC3"/>
    <w:rsid w:val="00B10373"/>
    <w:rsid w:val="00B1776C"/>
    <w:rsid w:val="00B2432D"/>
    <w:rsid w:val="00B27F9F"/>
    <w:rsid w:val="00B37AA9"/>
    <w:rsid w:val="00B4278A"/>
    <w:rsid w:val="00B5017B"/>
    <w:rsid w:val="00B52583"/>
    <w:rsid w:val="00B52896"/>
    <w:rsid w:val="00B61B1D"/>
    <w:rsid w:val="00B7084B"/>
    <w:rsid w:val="00B95236"/>
    <w:rsid w:val="00B96BD9"/>
    <w:rsid w:val="00B978C1"/>
    <w:rsid w:val="00BA1B01"/>
    <w:rsid w:val="00BA2641"/>
    <w:rsid w:val="00BB37AA"/>
    <w:rsid w:val="00BB3E45"/>
    <w:rsid w:val="00BC53A0"/>
    <w:rsid w:val="00BC72F9"/>
    <w:rsid w:val="00BD66D3"/>
    <w:rsid w:val="00BD6D13"/>
    <w:rsid w:val="00BE3938"/>
    <w:rsid w:val="00BE62AD"/>
    <w:rsid w:val="00BF121F"/>
    <w:rsid w:val="00BF1401"/>
    <w:rsid w:val="00BF1F80"/>
    <w:rsid w:val="00BF3060"/>
    <w:rsid w:val="00C11522"/>
    <w:rsid w:val="00C166EF"/>
    <w:rsid w:val="00C175A1"/>
    <w:rsid w:val="00C17EB0"/>
    <w:rsid w:val="00C20588"/>
    <w:rsid w:val="00C27F5F"/>
    <w:rsid w:val="00C30A0F"/>
    <w:rsid w:val="00C37E61"/>
    <w:rsid w:val="00C41007"/>
    <w:rsid w:val="00C70F1B"/>
    <w:rsid w:val="00C71A47"/>
    <w:rsid w:val="00C73972"/>
    <w:rsid w:val="00C7464C"/>
    <w:rsid w:val="00C74787"/>
    <w:rsid w:val="00C74A26"/>
    <w:rsid w:val="00C804FE"/>
    <w:rsid w:val="00C828F3"/>
    <w:rsid w:val="00C85588"/>
    <w:rsid w:val="00C97223"/>
    <w:rsid w:val="00CA60FA"/>
    <w:rsid w:val="00CB1AB5"/>
    <w:rsid w:val="00CB615C"/>
    <w:rsid w:val="00CC1274"/>
    <w:rsid w:val="00CD6755"/>
    <w:rsid w:val="00CD6856"/>
    <w:rsid w:val="00CE0089"/>
    <w:rsid w:val="00CE1FC4"/>
    <w:rsid w:val="00CE793C"/>
    <w:rsid w:val="00CF00DD"/>
    <w:rsid w:val="00CF193C"/>
    <w:rsid w:val="00CF27DF"/>
    <w:rsid w:val="00D03FD2"/>
    <w:rsid w:val="00D173F1"/>
    <w:rsid w:val="00D31EAC"/>
    <w:rsid w:val="00D31FE7"/>
    <w:rsid w:val="00D3700A"/>
    <w:rsid w:val="00D43498"/>
    <w:rsid w:val="00D4422B"/>
    <w:rsid w:val="00D5219A"/>
    <w:rsid w:val="00D61EAA"/>
    <w:rsid w:val="00D67D9F"/>
    <w:rsid w:val="00D74CB0"/>
    <w:rsid w:val="00D8295D"/>
    <w:rsid w:val="00D82A13"/>
    <w:rsid w:val="00D86EA1"/>
    <w:rsid w:val="00D902D3"/>
    <w:rsid w:val="00DC2A65"/>
    <w:rsid w:val="00DC4F4D"/>
    <w:rsid w:val="00DC4F67"/>
    <w:rsid w:val="00DD0C4E"/>
    <w:rsid w:val="00DE0B98"/>
    <w:rsid w:val="00DE15F0"/>
    <w:rsid w:val="00DE5663"/>
    <w:rsid w:val="00DE78AA"/>
    <w:rsid w:val="00DF49A2"/>
    <w:rsid w:val="00DF597E"/>
    <w:rsid w:val="00E053D0"/>
    <w:rsid w:val="00E15994"/>
    <w:rsid w:val="00E3114E"/>
    <w:rsid w:val="00E31A70"/>
    <w:rsid w:val="00E35B02"/>
    <w:rsid w:val="00E52750"/>
    <w:rsid w:val="00E66496"/>
    <w:rsid w:val="00E66B35"/>
    <w:rsid w:val="00E66E10"/>
    <w:rsid w:val="00E72B3E"/>
    <w:rsid w:val="00E7595F"/>
    <w:rsid w:val="00E769F6"/>
    <w:rsid w:val="00E829DC"/>
    <w:rsid w:val="00E8407C"/>
    <w:rsid w:val="00E84F3C"/>
    <w:rsid w:val="00E9748D"/>
    <w:rsid w:val="00E97776"/>
    <w:rsid w:val="00EA012C"/>
    <w:rsid w:val="00EA3CA4"/>
    <w:rsid w:val="00EC5E5A"/>
    <w:rsid w:val="00EC6A55"/>
    <w:rsid w:val="00ED0288"/>
    <w:rsid w:val="00ED17A1"/>
    <w:rsid w:val="00EE083D"/>
    <w:rsid w:val="00EE0AE4"/>
    <w:rsid w:val="00EE141A"/>
    <w:rsid w:val="00EE52CB"/>
    <w:rsid w:val="00EF4129"/>
    <w:rsid w:val="00EF581D"/>
    <w:rsid w:val="00EF7FD8"/>
    <w:rsid w:val="00F05FAD"/>
    <w:rsid w:val="00F06F59"/>
    <w:rsid w:val="00F1268F"/>
    <w:rsid w:val="00F17988"/>
    <w:rsid w:val="00F20438"/>
    <w:rsid w:val="00F21B0E"/>
    <w:rsid w:val="00F23D87"/>
    <w:rsid w:val="00F34600"/>
    <w:rsid w:val="00F41589"/>
    <w:rsid w:val="00F469F0"/>
    <w:rsid w:val="00F526EE"/>
    <w:rsid w:val="00F53273"/>
    <w:rsid w:val="00F62C4C"/>
    <w:rsid w:val="00F755E4"/>
    <w:rsid w:val="00F77D02"/>
    <w:rsid w:val="00F81BA9"/>
    <w:rsid w:val="00F925D7"/>
    <w:rsid w:val="00F92A63"/>
    <w:rsid w:val="00FA44D6"/>
    <w:rsid w:val="00FA6974"/>
    <w:rsid w:val="00FB2200"/>
    <w:rsid w:val="00FB3A86"/>
    <w:rsid w:val="00FB72DE"/>
    <w:rsid w:val="00FD04E8"/>
    <w:rsid w:val="00FD36C8"/>
    <w:rsid w:val="00FD5514"/>
    <w:rsid w:val="00FD692A"/>
    <w:rsid w:val="00FE0341"/>
    <w:rsid w:val="00FF46C1"/>
    <w:rsid w:val="00FF61DA"/>
    <w:rsid w:val="00FF7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5BF1F3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5">
    <w:name w:val="heading 5"/>
    <w:basedOn w:val="Normal"/>
    <w:next w:val="Normal"/>
    <w:link w:val="Heading5Char"/>
    <w:semiHidden/>
    <w:unhideWhenUsed/>
    <w:qFormat/>
    <w:rsid w:val="002E0B2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616463"/>
    <w:rPr>
      <w:rFonts w:ascii="Helvetica" w:hAnsi="Helvetica"/>
      <w:b/>
      <w:bCs/>
      <w:lang w:val="en-US" w:eastAsia="en-US"/>
    </w:rPr>
  </w:style>
  <w:style w:type="character" w:customStyle="1" w:styleId="CommentSubjectChar">
    <w:name w:val="Comment Subject Char"/>
    <w:basedOn w:val="CommentTextChar"/>
    <w:link w:val="CommentSubject"/>
    <w:semiHidden/>
    <w:rsid w:val="00616463"/>
    <w:rPr>
      <w:rFonts w:ascii="Helvetica" w:hAnsi="Helvetica"/>
      <w:b/>
      <w:bCs/>
      <w:lang w:val="nb-NO" w:eastAsia="nb-NO"/>
    </w:rPr>
  </w:style>
  <w:style w:type="paragraph" w:styleId="Caption">
    <w:name w:val="caption"/>
    <w:basedOn w:val="Normal"/>
    <w:next w:val="Normal"/>
    <w:unhideWhenUsed/>
    <w:qFormat/>
    <w:rsid w:val="00900B3F"/>
    <w:pPr>
      <w:spacing w:after="200"/>
    </w:pPr>
    <w:rPr>
      <w:i/>
      <w:iCs/>
      <w:color w:val="1F497D" w:themeColor="text2"/>
      <w:sz w:val="18"/>
      <w:szCs w:val="18"/>
    </w:rPr>
  </w:style>
  <w:style w:type="character" w:customStyle="1" w:styleId="Heading5Char">
    <w:name w:val="Heading 5 Char"/>
    <w:basedOn w:val="DefaultParagraphFont"/>
    <w:link w:val="Heading5"/>
    <w:semiHidden/>
    <w:rsid w:val="002E0B29"/>
    <w:rPr>
      <w:rFonts w:asciiTheme="majorHAnsi" w:eastAsiaTheme="majorEastAsia" w:hAnsiTheme="majorHAnsi" w:cstheme="majorBidi"/>
      <w:color w:val="365F91" w:themeColor="accent1" w:themeShade="BF"/>
    </w:rPr>
  </w:style>
  <w:style w:type="paragraph" w:styleId="ListParagraph">
    <w:name w:val="List Paragraph"/>
    <w:basedOn w:val="Normal"/>
    <w:uiPriority w:val="34"/>
    <w:qFormat/>
    <w:rsid w:val="00BB3E45"/>
    <w:pPr>
      <w:spacing w:after="160" w:line="278" w:lineRule="auto"/>
      <w:ind w:left="720"/>
      <w:contextualSpacing/>
    </w:pPr>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903051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081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18" Type="http://schemas.openxmlformats.org/officeDocument/2006/relationships/hyperlink" Target="https://doi.org/10.21467/ias.8.1.138-142" TargetMode="External"/><Relationship Id="rId26" Type="http://schemas.openxmlformats.org/officeDocument/2006/relationships/hyperlink" Target="https://doi.org/10.5539/jas.v8n2p88" TargetMode="External"/><Relationship Id="rId3" Type="http://schemas.openxmlformats.org/officeDocument/2006/relationships/styles" Target="styles.xml"/><Relationship Id="rId21" Type="http://schemas.openxmlformats.org/officeDocument/2006/relationships/hyperlink" Target="https://doi.org/10.1007/s12571-015-0481-6"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doi.org/10.1007/s44279-025-00271-y" TargetMode="External"/><Relationship Id="rId25" Type="http://schemas.openxmlformats.org/officeDocument/2006/relationships/hyperlink" Target="https://doi.org/10.3389/fagro.2022.858114" TargetMode="Externa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yperlink" Target="https://doi.org/10.1080/15427528.2020.177915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doi.org/10.1186/s12870-025-07935-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s://doi.org/10.4314/naj.v32i1.49372" TargetMode="External"/><Relationship Id="rId28" Type="http://schemas.openxmlformats.org/officeDocument/2006/relationships/header" Target="header5.xml"/><Relationship Id="rId10" Type="http://schemas.openxmlformats.org/officeDocument/2006/relationships/header" Target="header3.xml"/><Relationship Id="rId19" Type="http://schemas.openxmlformats.org/officeDocument/2006/relationships/hyperlink" Target="https://doi.org/10.2478/v10295-012-0014-7"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4.xml"/><Relationship Id="rId22" Type="http://schemas.openxmlformats.org/officeDocument/2006/relationships/hyperlink" Target="https://doi.org/10.21203/rs.3.rs-1501836/v1"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Bernard%20Abaabagre\Documents\New%20Paper\New%20Paper.xlsx" TargetMode="Externa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Bernard%20Abaabagre\Documents\New%20Paper\New%20Pap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7785285884127005E-2"/>
          <c:y val="3.9077286653909304E-2"/>
          <c:w val="0.95177486316381221"/>
          <c:h val="0.79481465215254465"/>
        </c:manualLayout>
      </c:layout>
      <c:barChart>
        <c:barDir val="col"/>
        <c:grouping val="clustered"/>
        <c:varyColors val="0"/>
        <c:ser>
          <c:idx val="0"/>
          <c:order val="0"/>
          <c:tx>
            <c:strRef>
              <c:f>Sheet1!$B$1</c:f>
              <c:strCache>
                <c:ptCount val="1"/>
                <c:pt idx="0">
                  <c:v>GHB</c:v>
                </c:pt>
              </c:strCache>
            </c:strRef>
          </c:tx>
          <c:spPr>
            <a:solidFill>
              <a:srgbClr val="4F81BD"/>
            </a:solidFill>
            <a:ln w="25406">
              <a:no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fixedVal"/>
            <c:noEndCap val="0"/>
            <c:val val="1.43"/>
            <c:spPr>
              <a:noFill/>
              <a:ln w="9527" cap="flat" cmpd="sng" algn="ctr">
                <a:solidFill>
                  <a:schemeClr val="tx1">
                    <a:lumMod val="65000"/>
                    <a:lumOff val="35000"/>
                  </a:schemeClr>
                </a:solidFill>
                <a:round/>
              </a:ln>
              <a:effectLst/>
            </c:spPr>
          </c:errBars>
          <c:cat>
            <c:strRef>
              <c:f>Sheet1!$A$2:$A$4</c:f>
              <c:strCache>
                <c:ptCount val="3"/>
                <c:pt idx="0">
                  <c:v>chenchito </c:v>
                </c:pt>
                <c:pt idx="1">
                  <c:v>laribako</c:v>
                </c:pt>
                <c:pt idx="2">
                  <c:v>pona</c:v>
                </c:pt>
              </c:strCache>
            </c:strRef>
          </c:cat>
          <c:val>
            <c:numRef>
              <c:f>Sheet1!$B$2:$B$4</c:f>
              <c:numCache>
                <c:formatCode>General</c:formatCode>
                <c:ptCount val="3"/>
                <c:pt idx="0">
                  <c:v>11</c:v>
                </c:pt>
                <c:pt idx="1">
                  <c:v>8</c:v>
                </c:pt>
                <c:pt idx="2">
                  <c:v>7</c:v>
                </c:pt>
              </c:numCache>
            </c:numRef>
          </c:val>
          <c:extLst>
            <c:ext xmlns:c16="http://schemas.microsoft.com/office/drawing/2014/chart" uri="{C3380CC4-5D6E-409C-BE32-E72D297353CC}">
              <c16:uniqueId val="{00000000-D7CA-49C1-B104-9B51E87BDFAF}"/>
            </c:ext>
          </c:extLst>
        </c:ser>
        <c:ser>
          <c:idx val="1"/>
          <c:order val="1"/>
          <c:tx>
            <c:strRef>
              <c:f>Sheet1!$C$1</c:f>
              <c:strCache>
                <c:ptCount val="1"/>
                <c:pt idx="0">
                  <c:v>RHB</c:v>
                </c:pt>
              </c:strCache>
            </c:strRef>
          </c:tx>
          <c:spPr>
            <a:solidFill>
              <a:srgbClr val="C0504D"/>
            </a:solidFill>
            <a:ln w="25406">
              <a:no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fixedVal"/>
            <c:noEndCap val="0"/>
            <c:val val="1.43"/>
            <c:spPr>
              <a:noFill/>
              <a:ln w="9527" cap="flat" cmpd="sng" algn="ctr">
                <a:solidFill>
                  <a:schemeClr val="tx1">
                    <a:lumMod val="65000"/>
                    <a:lumOff val="35000"/>
                  </a:schemeClr>
                </a:solidFill>
                <a:round/>
              </a:ln>
              <a:effectLst/>
            </c:spPr>
          </c:errBars>
          <c:cat>
            <c:strRef>
              <c:f>Sheet1!$A$2:$A$4</c:f>
              <c:strCache>
                <c:ptCount val="3"/>
                <c:pt idx="0">
                  <c:v>chenchito </c:v>
                </c:pt>
                <c:pt idx="1">
                  <c:v>laribako</c:v>
                </c:pt>
                <c:pt idx="2">
                  <c:v>pona</c:v>
                </c:pt>
              </c:strCache>
            </c:strRef>
          </c:cat>
          <c:val>
            <c:numRef>
              <c:f>Sheet1!$C$2:$C$4</c:f>
              <c:numCache>
                <c:formatCode>General</c:formatCode>
                <c:ptCount val="3"/>
                <c:pt idx="0">
                  <c:v>8</c:v>
                </c:pt>
                <c:pt idx="1">
                  <c:v>5</c:v>
                </c:pt>
                <c:pt idx="2">
                  <c:v>7</c:v>
                </c:pt>
              </c:numCache>
            </c:numRef>
          </c:val>
          <c:extLst>
            <c:ext xmlns:c16="http://schemas.microsoft.com/office/drawing/2014/chart" uri="{C3380CC4-5D6E-409C-BE32-E72D297353CC}">
              <c16:uniqueId val="{00000001-D7CA-49C1-B104-9B51E87BDFAF}"/>
            </c:ext>
          </c:extLst>
        </c:ser>
        <c:ser>
          <c:idx val="2"/>
          <c:order val="2"/>
          <c:tx>
            <c:strRef>
              <c:f>Sheet1!$D$1</c:f>
              <c:strCache>
                <c:ptCount val="1"/>
                <c:pt idx="0">
                  <c:v>SawD</c:v>
                </c:pt>
              </c:strCache>
            </c:strRef>
          </c:tx>
          <c:spPr>
            <a:solidFill>
              <a:srgbClr val="9BBB59"/>
            </a:solidFill>
            <a:ln w="25406">
              <a:no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fixedVal"/>
            <c:noEndCap val="0"/>
            <c:val val="1.43"/>
            <c:spPr>
              <a:noFill/>
              <a:ln w="9527" cap="flat" cmpd="sng" algn="ctr">
                <a:solidFill>
                  <a:schemeClr val="tx1">
                    <a:lumMod val="65000"/>
                    <a:lumOff val="35000"/>
                  </a:schemeClr>
                </a:solidFill>
                <a:round/>
              </a:ln>
              <a:effectLst/>
            </c:spPr>
          </c:errBars>
          <c:cat>
            <c:strRef>
              <c:f>Sheet1!$A$2:$A$4</c:f>
              <c:strCache>
                <c:ptCount val="3"/>
                <c:pt idx="0">
                  <c:v>chenchito </c:v>
                </c:pt>
                <c:pt idx="1">
                  <c:v>laribako</c:v>
                </c:pt>
                <c:pt idx="2">
                  <c:v>pona</c:v>
                </c:pt>
              </c:strCache>
            </c:strRef>
          </c:cat>
          <c:val>
            <c:numRef>
              <c:f>Sheet1!$D$2:$D$4</c:f>
              <c:numCache>
                <c:formatCode>General</c:formatCode>
                <c:ptCount val="3"/>
                <c:pt idx="0">
                  <c:v>8</c:v>
                </c:pt>
                <c:pt idx="1">
                  <c:v>5</c:v>
                </c:pt>
                <c:pt idx="2">
                  <c:v>6</c:v>
                </c:pt>
              </c:numCache>
            </c:numRef>
          </c:val>
          <c:extLst>
            <c:ext xmlns:c16="http://schemas.microsoft.com/office/drawing/2014/chart" uri="{C3380CC4-5D6E-409C-BE32-E72D297353CC}">
              <c16:uniqueId val="{00000002-D7CA-49C1-B104-9B51E87BDFAF}"/>
            </c:ext>
          </c:extLst>
        </c:ser>
        <c:dLbls>
          <c:showLegendKey val="0"/>
          <c:showVal val="0"/>
          <c:showCatName val="0"/>
          <c:showSerName val="0"/>
          <c:showPercent val="0"/>
          <c:showBubbleSize val="0"/>
        </c:dLbls>
        <c:gapWidth val="219"/>
        <c:overlap val="-27"/>
        <c:axId val="1113608623"/>
        <c:axId val="1"/>
      </c:barChart>
      <c:catAx>
        <c:axId val="1113608623"/>
        <c:scaling>
          <c:orientation val="minMax"/>
        </c:scaling>
        <c:delete val="0"/>
        <c:axPos val="b"/>
        <c:title>
          <c:tx>
            <c:rich>
              <a:bodyPr/>
              <a:lstStyle/>
              <a:p>
                <a:pPr>
                  <a:defRPr sz="1200" b="1" i="0" u="none" strike="noStrike" baseline="0">
                    <a:solidFill>
                      <a:srgbClr val="000000"/>
                    </a:solidFill>
                    <a:latin typeface="Times New Roman"/>
                    <a:ea typeface="Times New Roman"/>
                    <a:cs typeface="Times New Roman"/>
                  </a:defRPr>
                </a:pPr>
                <a:r>
                  <a:rPr lang="en-US"/>
                  <a:t>Variety</a:t>
                </a:r>
              </a:p>
            </c:rich>
          </c:tx>
          <c:layout>
            <c:manualLayout>
              <c:xMode val="edge"/>
              <c:yMode val="edge"/>
              <c:x val="0.38434009062904761"/>
              <c:y val="0.89680375610419216"/>
            </c:manualLayout>
          </c:layout>
          <c:overlay val="0"/>
          <c:spPr>
            <a:noFill/>
            <a:ln w="25406">
              <a:noFill/>
            </a:ln>
          </c:spPr>
        </c:title>
        <c:numFmt formatCode="General" sourceLinked="1"/>
        <c:majorTickMark val="none"/>
        <c:minorTickMark val="none"/>
        <c:tickLblPos val="nextTo"/>
        <c:spPr>
          <a:noFill/>
          <a:ln w="9527"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majorGridlines>
          <c:spPr>
            <a:ln w="9527" cap="flat" cmpd="sng" algn="ctr">
              <a:solidFill>
                <a:schemeClr val="bg1"/>
              </a:solidFill>
              <a:round/>
            </a:ln>
            <a:effectLst/>
          </c:spPr>
        </c:majorGridlines>
        <c:numFmt formatCode="General" sourceLinked="1"/>
        <c:majorTickMark val="none"/>
        <c:minorTickMark val="none"/>
        <c:tickLblPos val="nextTo"/>
        <c:spPr>
          <a:ln w="9527">
            <a:noFill/>
          </a:ln>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13608623"/>
        <c:crosses val="autoZero"/>
        <c:crossBetween val="between"/>
      </c:valAx>
      <c:spPr>
        <a:noFill/>
        <a:ln w="25406">
          <a:noFill/>
        </a:ln>
      </c:spPr>
    </c:plotArea>
    <c:legend>
      <c:legendPos val="b"/>
      <c:layout>
        <c:manualLayout>
          <c:xMode val="edge"/>
          <c:yMode val="edge"/>
          <c:x val="0.33337781461527838"/>
          <c:y val="0.12928200641586468"/>
          <c:w val="0.34579278905926225"/>
          <c:h val="8.1059200933216669E-2"/>
        </c:manualLayout>
      </c:layout>
      <c:overlay val="0"/>
      <c:spPr>
        <a:noFill/>
        <a:ln w="25406">
          <a:noFill/>
        </a:ln>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7"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7100251800890634E-2"/>
          <c:y val="5.7419544548632663E-2"/>
          <c:w val="0.91956633867791204"/>
          <c:h val="0.77751146251946723"/>
        </c:manualLayout>
      </c:layout>
      <c:barChart>
        <c:barDir val="col"/>
        <c:grouping val="clustered"/>
        <c:varyColors val="0"/>
        <c:ser>
          <c:idx val="0"/>
          <c:order val="0"/>
          <c:tx>
            <c:strRef>
              <c:f>Sheet1!$B$7</c:f>
              <c:strCache>
                <c:ptCount val="1"/>
                <c:pt idx="0">
                  <c:v>GHB</c:v>
                </c:pt>
              </c:strCache>
            </c:strRef>
          </c:tx>
          <c:spPr>
            <a:solidFill>
              <a:srgbClr val="4F81BD"/>
            </a:solidFill>
            <a:ln w="25424">
              <a:no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fixedVal"/>
            <c:noEndCap val="0"/>
            <c:val val="1.5"/>
            <c:spPr>
              <a:noFill/>
              <a:ln w="9534" cap="flat" cmpd="sng" algn="ctr">
                <a:solidFill>
                  <a:schemeClr val="tx1">
                    <a:lumMod val="65000"/>
                    <a:lumOff val="35000"/>
                  </a:schemeClr>
                </a:solidFill>
                <a:round/>
              </a:ln>
              <a:effectLst/>
            </c:spPr>
          </c:errBars>
          <c:cat>
            <c:strRef>
              <c:f>Sheet1!$A$8:$A$10</c:f>
              <c:strCache>
                <c:ptCount val="3"/>
                <c:pt idx="0">
                  <c:v>chenchito </c:v>
                </c:pt>
                <c:pt idx="1">
                  <c:v>laribako</c:v>
                </c:pt>
                <c:pt idx="2">
                  <c:v>pona</c:v>
                </c:pt>
              </c:strCache>
            </c:strRef>
          </c:cat>
          <c:val>
            <c:numRef>
              <c:f>Sheet1!$B$8:$B$10</c:f>
              <c:numCache>
                <c:formatCode>General</c:formatCode>
                <c:ptCount val="3"/>
                <c:pt idx="0">
                  <c:v>23</c:v>
                </c:pt>
                <c:pt idx="1">
                  <c:v>18</c:v>
                </c:pt>
                <c:pt idx="2">
                  <c:v>17</c:v>
                </c:pt>
              </c:numCache>
            </c:numRef>
          </c:val>
          <c:extLst>
            <c:ext xmlns:c16="http://schemas.microsoft.com/office/drawing/2014/chart" uri="{C3380CC4-5D6E-409C-BE32-E72D297353CC}">
              <c16:uniqueId val="{00000000-AD26-4919-867A-9FB14B97F5E9}"/>
            </c:ext>
          </c:extLst>
        </c:ser>
        <c:ser>
          <c:idx val="1"/>
          <c:order val="1"/>
          <c:tx>
            <c:strRef>
              <c:f>Sheet1!$C$7</c:f>
              <c:strCache>
                <c:ptCount val="1"/>
                <c:pt idx="0">
                  <c:v>RHB</c:v>
                </c:pt>
              </c:strCache>
            </c:strRef>
          </c:tx>
          <c:spPr>
            <a:solidFill>
              <a:srgbClr val="C0504D"/>
            </a:solidFill>
            <a:ln w="25424">
              <a:no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fixedVal"/>
            <c:noEndCap val="0"/>
            <c:val val="1.5"/>
            <c:spPr>
              <a:noFill/>
              <a:ln w="9534" cap="flat" cmpd="sng" algn="ctr">
                <a:solidFill>
                  <a:schemeClr val="tx1">
                    <a:lumMod val="65000"/>
                    <a:lumOff val="35000"/>
                  </a:schemeClr>
                </a:solidFill>
                <a:round/>
              </a:ln>
              <a:effectLst/>
            </c:spPr>
          </c:errBars>
          <c:cat>
            <c:strRef>
              <c:f>Sheet1!$A$8:$A$10</c:f>
              <c:strCache>
                <c:ptCount val="3"/>
                <c:pt idx="0">
                  <c:v>chenchito </c:v>
                </c:pt>
                <c:pt idx="1">
                  <c:v>laribako</c:v>
                </c:pt>
                <c:pt idx="2">
                  <c:v>pona</c:v>
                </c:pt>
              </c:strCache>
            </c:strRef>
          </c:cat>
          <c:val>
            <c:numRef>
              <c:f>Sheet1!$C$8:$C$10</c:f>
              <c:numCache>
                <c:formatCode>General</c:formatCode>
                <c:ptCount val="3"/>
                <c:pt idx="0">
                  <c:v>18</c:v>
                </c:pt>
                <c:pt idx="1">
                  <c:v>16</c:v>
                </c:pt>
                <c:pt idx="2">
                  <c:v>16</c:v>
                </c:pt>
              </c:numCache>
            </c:numRef>
          </c:val>
          <c:extLst>
            <c:ext xmlns:c16="http://schemas.microsoft.com/office/drawing/2014/chart" uri="{C3380CC4-5D6E-409C-BE32-E72D297353CC}">
              <c16:uniqueId val="{00000001-AD26-4919-867A-9FB14B97F5E9}"/>
            </c:ext>
          </c:extLst>
        </c:ser>
        <c:ser>
          <c:idx val="2"/>
          <c:order val="2"/>
          <c:tx>
            <c:strRef>
              <c:f>Sheet1!$D$7</c:f>
              <c:strCache>
                <c:ptCount val="1"/>
                <c:pt idx="0">
                  <c:v>SawD</c:v>
                </c:pt>
              </c:strCache>
            </c:strRef>
          </c:tx>
          <c:spPr>
            <a:solidFill>
              <a:srgbClr val="9BBB59"/>
            </a:solidFill>
            <a:ln w="25424">
              <a:no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fixedVal"/>
            <c:noEndCap val="0"/>
            <c:val val="1.5"/>
            <c:spPr>
              <a:noFill/>
              <a:ln w="9534" cap="flat" cmpd="sng" algn="ctr">
                <a:solidFill>
                  <a:schemeClr val="tx1">
                    <a:lumMod val="65000"/>
                    <a:lumOff val="35000"/>
                  </a:schemeClr>
                </a:solidFill>
                <a:round/>
              </a:ln>
              <a:effectLst/>
            </c:spPr>
          </c:errBars>
          <c:cat>
            <c:strRef>
              <c:f>Sheet1!$A$8:$A$10</c:f>
              <c:strCache>
                <c:ptCount val="3"/>
                <c:pt idx="0">
                  <c:v>chenchito </c:v>
                </c:pt>
                <c:pt idx="1">
                  <c:v>laribako</c:v>
                </c:pt>
                <c:pt idx="2">
                  <c:v>pona</c:v>
                </c:pt>
              </c:strCache>
            </c:strRef>
          </c:cat>
          <c:val>
            <c:numRef>
              <c:f>Sheet1!$D$8:$D$10</c:f>
              <c:numCache>
                <c:formatCode>General</c:formatCode>
                <c:ptCount val="3"/>
                <c:pt idx="0">
                  <c:v>18</c:v>
                </c:pt>
                <c:pt idx="1">
                  <c:v>14</c:v>
                </c:pt>
                <c:pt idx="2">
                  <c:v>15</c:v>
                </c:pt>
              </c:numCache>
            </c:numRef>
          </c:val>
          <c:extLst>
            <c:ext xmlns:c16="http://schemas.microsoft.com/office/drawing/2014/chart" uri="{C3380CC4-5D6E-409C-BE32-E72D297353CC}">
              <c16:uniqueId val="{00000002-AD26-4919-867A-9FB14B97F5E9}"/>
            </c:ext>
          </c:extLst>
        </c:ser>
        <c:dLbls>
          <c:showLegendKey val="0"/>
          <c:showVal val="0"/>
          <c:showCatName val="0"/>
          <c:showSerName val="0"/>
          <c:showPercent val="0"/>
          <c:showBubbleSize val="0"/>
        </c:dLbls>
        <c:gapWidth val="219"/>
        <c:overlap val="-27"/>
        <c:axId val="1061597759"/>
        <c:axId val="1"/>
      </c:barChart>
      <c:catAx>
        <c:axId val="1061597759"/>
        <c:scaling>
          <c:orientation val="minMax"/>
        </c:scaling>
        <c:delete val="0"/>
        <c:axPos val="b"/>
        <c:title>
          <c:tx>
            <c:rich>
              <a:bodyPr/>
              <a:lstStyle/>
              <a:p>
                <a:pPr>
                  <a:defRPr sz="1201" b="1" i="0" u="none" strike="noStrike" baseline="0">
                    <a:solidFill>
                      <a:srgbClr val="000000"/>
                    </a:solidFill>
                    <a:latin typeface="Times New Roman"/>
                    <a:ea typeface="Times New Roman"/>
                    <a:cs typeface="Times New Roman"/>
                  </a:defRPr>
                </a:pPr>
                <a:r>
                  <a:rPr lang="en-US"/>
                  <a:t>Variety</a:t>
                </a:r>
              </a:p>
            </c:rich>
          </c:tx>
          <c:layout>
            <c:manualLayout>
              <c:xMode val="edge"/>
              <c:yMode val="edge"/>
              <c:x val="0.35988587057967536"/>
              <c:y val="0.86261530586684965"/>
            </c:manualLayout>
          </c:layout>
          <c:overlay val="0"/>
          <c:spPr>
            <a:noFill/>
            <a:ln w="25424">
              <a:noFill/>
            </a:ln>
          </c:spPr>
        </c:title>
        <c:numFmt formatCode="General" sourceLinked="1"/>
        <c:majorTickMark val="none"/>
        <c:minorTickMark val="none"/>
        <c:tickLblPos val="nextTo"/>
        <c:spPr>
          <a:noFill/>
          <a:ln w="9534" cap="flat" cmpd="sng" algn="ctr">
            <a:solidFill>
              <a:schemeClr val="tx1">
                <a:lumMod val="15000"/>
                <a:lumOff val="85000"/>
              </a:schemeClr>
            </a:solidFill>
            <a:round/>
          </a:ln>
          <a:effectLst/>
        </c:spPr>
        <c:txPr>
          <a:bodyPr rot="-60000000" spcFirstLastPara="1" vertOverflow="ellipsis" vert="horz" wrap="square" anchor="ctr" anchorCtr="1"/>
          <a:lstStyle/>
          <a:p>
            <a:pPr>
              <a:defRPr sz="1001"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majorGridlines>
          <c:spPr>
            <a:ln w="9534" cap="flat" cmpd="sng" algn="ctr">
              <a:solidFill>
                <a:schemeClr val="bg1"/>
              </a:solidFill>
              <a:round/>
            </a:ln>
            <a:effectLst/>
          </c:spPr>
        </c:majorGridlines>
        <c:numFmt formatCode="General" sourceLinked="1"/>
        <c:majorTickMark val="none"/>
        <c:minorTickMark val="none"/>
        <c:tickLblPos val="nextTo"/>
        <c:spPr>
          <a:ln w="9534">
            <a:noFill/>
          </a:ln>
        </c:spPr>
        <c:txPr>
          <a:bodyPr rot="-60000000" spcFirstLastPara="1" vertOverflow="ellipsis" vert="horz" wrap="square" anchor="ctr" anchorCtr="1"/>
          <a:lstStyle/>
          <a:p>
            <a:pPr>
              <a:defRPr sz="901"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61597759"/>
        <c:crosses val="autoZero"/>
        <c:crossBetween val="between"/>
      </c:valAx>
      <c:spPr>
        <a:noFill/>
        <a:ln w="25424">
          <a:noFill/>
        </a:ln>
      </c:spPr>
    </c:plotArea>
    <c:legend>
      <c:legendPos val="b"/>
      <c:layout>
        <c:manualLayout>
          <c:xMode val="edge"/>
          <c:yMode val="edge"/>
          <c:x val="0.35560019283303873"/>
          <c:y val="0.13483779527559056"/>
          <c:w val="0.34579275804810111"/>
          <c:h val="8.1058792650918615E-2"/>
        </c:manualLayout>
      </c:layout>
      <c:overlay val="0"/>
      <c:spPr>
        <a:noFill/>
        <a:ln w="25424">
          <a:noFill/>
        </a:ln>
      </c:spPr>
      <c:txPr>
        <a:bodyPr rot="0" spcFirstLastPara="1" vertOverflow="ellipsis" vert="horz" wrap="square" anchor="ctr" anchorCtr="1"/>
        <a:lstStyle/>
        <a:p>
          <a:pPr>
            <a:defRPr sz="1051"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34"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704467275407701E-2"/>
          <c:y val="2.9788305150380785E-2"/>
          <c:w val="0.94048310724584683"/>
          <c:h val="0.76185921431952164"/>
        </c:manualLayout>
      </c:layout>
      <c:barChart>
        <c:barDir val="col"/>
        <c:grouping val="clustered"/>
        <c:varyColors val="0"/>
        <c:ser>
          <c:idx val="0"/>
          <c:order val="0"/>
          <c:tx>
            <c:strRef>
              <c:f>Sheet1!$C$13</c:f>
              <c:strCache>
                <c:ptCount val="1"/>
                <c:pt idx="0">
                  <c:v>GHB</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fixedVal"/>
            <c:noEndCap val="0"/>
            <c:val val="0.95000000000000007"/>
            <c:spPr>
              <a:noFill/>
              <a:ln w="9525" cap="flat" cmpd="sng" algn="ctr">
                <a:solidFill>
                  <a:schemeClr val="tx1">
                    <a:lumMod val="65000"/>
                    <a:lumOff val="35000"/>
                  </a:schemeClr>
                </a:solidFill>
                <a:round/>
              </a:ln>
              <a:effectLst/>
            </c:spPr>
          </c:errBars>
          <c:cat>
            <c:strRef>
              <c:f>Sheet1!$B$14:$B$16</c:f>
              <c:strCache>
                <c:ptCount val="3"/>
                <c:pt idx="0">
                  <c:v>chenchito </c:v>
                </c:pt>
                <c:pt idx="1">
                  <c:v>laribako</c:v>
                </c:pt>
                <c:pt idx="2">
                  <c:v>pona</c:v>
                </c:pt>
              </c:strCache>
            </c:strRef>
          </c:cat>
          <c:val>
            <c:numRef>
              <c:f>Sheet1!$C$14:$C$16</c:f>
              <c:numCache>
                <c:formatCode>General</c:formatCode>
                <c:ptCount val="3"/>
                <c:pt idx="0">
                  <c:v>28</c:v>
                </c:pt>
                <c:pt idx="1">
                  <c:v>27</c:v>
                </c:pt>
                <c:pt idx="2">
                  <c:v>27</c:v>
                </c:pt>
              </c:numCache>
            </c:numRef>
          </c:val>
          <c:extLst>
            <c:ext xmlns:c16="http://schemas.microsoft.com/office/drawing/2014/chart" uri="{C3380CC4-5D6E-409C-BE32-E72D297353CC}">
              <c16:uniqueId val="{00000000-B808-4411-AD89-1D0605702116}"/>
            </c:ext>
          </c:extLst>
        </c:ser>
        <c:ser>
          <c:idx val="1"/>
          <c:order val="1"/>
          <c:tx>
            <c:strRef>
              <c:f>Sheet1!$D$13</c:f>
              <c:strCache>
                <c:ptCount val="1"/>
                <c:pt idx="0">
                  <c:v>RHB</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fixedVal"/>
            <c:noEndCap val="0"/>
            <c:val val="0.95000000000000007"/>
            <c:spPr>
              <a:noFill/>
              <a:ln w="9525" cap="flat" cmpd="sng" algn="ctr">
                <a:solidFill>
                  <a:schemeClr val="tx1">
                    <a:lumMod val="65000"/>
                    <a:lumOff val="35000"/>
                  </a:schemeClr>
                </a:solidFill>
                <a:round/>
              </a:ln>
              <a:effectLst/>
            </c:spPr>
          </c:errBars>
          <c:cat>
            <c:strRef>
              <c:f>Sheet1!$B$14:$B$16</c:f>
              <c:strCache>
                <c:ptCount val="3"/>
                <c:pt idx="0">
                  <c:v>chenchito </c:v>
                </c:pt>
                <c:pt idx="1">
                  <c:v>laribako</c:v>
                </c:pt>
                <c:pt idx="2">
                  <c:v>pona</c:v>
                </c:pt>
              </c:strCache>
            </c:strRef>
          </c:cat>
          <c:val>
            <c:numRef>
              <c:f>Sheet1!$D$14:$D$16</c:f>
              <c:numCache>
                <c:formatCode>General</c:formatCode>
                <c:ptCount val="3"/>
                <c:pt idx="0">
                  <c:v>28</c:v>
                </c:pt>
                <c:pt idx="1">
                  <c:v>28</c:v>
                </c:pt>
                <c:pt idx="2">
                  <c:v>26</c:v>
                </c:pt>
              </c:numCache>
            </c:numRef>
          </c:val>
          <c:extLst>
            <c:ext xmlns:c16="http://schemas.microsoft.com/office/drawing/2014/chart" uri="{C3380CC4-5D6E-409C-BE32-E72D297353CC}">
              <c16:uniqueId val="{00000001-B808-4411-AD89-1D0605702116}"/>
            </c:ext>
          </c:extLst>
        </c:ser>
        <c:ser>
          <c:idx val="2"/>
          <c:order val="2"/>
          <c:tx>
            <c:strRef>
              <c:f>Sheet1!$E$13</c:f>
              <c:strCache>
                <c:ptCount val="1"/>
                <c:pt idx="0">
                  <c:v>SawD</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fixedVal"/>
            <c:noEndCap val="0"/>
            <c:val val="0.95000000000000007"/>
            <c:spPr>
              <a:noFill/>
              <a:ln w="9525" cap="flat" cmpd="sng" algn="ctr">
                <a:solidFill>
                  <a:schemeClr val="tx1">
                    <a:lumMod val="65000"/>
                    <a:lumOff val="35000"/>
                  </a:schemeClr>
                </a:solidFill>
                <a:round/>
              </a:ln>
              <a:effectLst/>
            </c:spPr>
          </c:errBars>
          <c:cat>
            <c:strRef>
              <c:f>Sheet1!$B$14:$B$16</c:f>
              <c:strCache>
                <c:ptCount val="3"/>
                <c:pt idx="0">
                  <c:v>chenchito </c:v>
                </c:pt>
                <c:pt idx="1">
                  <c:v>laribako</c:v>
                </c:pt>
                <c:pt idx="2">
                  <c:v>pona</c:v>
                </c:pt>
              </c:strCache>
            </c:strRef>
          </c:cat>
          <c:val>
            <c:numRef>
              <c:f>Sheet1!$E$14:$E$16</c:f>
              <c:numCache>
                <c:formatCode>General</c:formatCode>
                <c:ptCount val="3"/>
                <c:pt idx="0">
                  <c:v>25</c:v>
                </c:pt>
                <c:pt idx="1">
                  <c:v>24</c:v>
                </c:pt>
                <c:pt idx="2">
                  <c:v>23</c:v>
                </c:pt>
              </c:numCache>
            </c:numRef>
          </c:val>
          <c:extLst>
            <c:ext xmlns:c16="http://schemas.microsoft.com/office/drawing/2014/chart" uri="{C3380CC4-5D6E-409C-BE32-E72D297353CC}">
              <c16:uniqueId val="{00000002-B808-4411-AD89-1D0605702116}"/>
            </c:ext>
          </c:extLst>
        </c:ser>
        <c:dLbls>
          <c:showLegendKey val="0"/>
          <c:showVal val="0"/>
          <c:showCatName val="0"/>
          <c:showSerName val="0"/>
          <c:showPercent val="0"/>
          <c:showBubbleSize val="0"/>
        </c:dLbls>
        <c:gapWidth val="219"/>
        <c:overlap val="-27"/>
        <c:axId val="1463259664"/>
        <c:axId val="1469141568"/>
      </c:barChart>
      <c:catAx>
        <c:axId val="14632596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chemeClr val="tx1"/>
                    </a:solidFill>
                    <a:latin typeface="Times New Roman" panose="02020603050405020304" pitchFamily="18" charset="0"/>
                    <a:cs typeface="Times New Roman" panose="02020603050405020304" pitchFamily="18" charset="0"/>
                  </a:rPr>
                  <a:t>Variety</a:t>
                </a:r>
              </a:p>
            </c:rich>
          </c:tx>
          <c:layout>
            <c:manualLayout>
              <c:xMode val="edge"/>
              <c:yMode val="edge"/>
              <c:x val="0.61385674395925471"/>
              <c:y val="0.8920889806806935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69141568"/>
        <c:crosses val="autoZero"/>
        <c:auto val="1"/>
        <c:lblAlgn val="ctr"/>
        <c:lblOffset val="100"/>
        <c:noMultiLvlLbl val="0"/>
      </c:catAx>
      <c:valAx>
        <c:axId val="1469141568"/>
        <c:scaling>
          <c:orientation val="minMax"/>
        </c:scaling>
        <c:delete val="0"/>
        <c:axPos val="l"/>
        <c:majorGridlines>
          <c:spPr>
            <a:ln w="9525" cap="flat" cmpd="sng" algn="ctr">
              <a:solidFill>
                <a:schemeClr val="bg1"/>
              </a:solidFill>
              <a:round/>
            </a:ln>
            <a:effectLst/>
          </c:spPr>
        </c:majorGridlines>
        <c:numFmt formatCode="General" sourceLinked="1"/>
        <c:majorTickMark val="none"/>
        <c:minorTickMark val="none"/>
        <c:tickLblPos val="nextTo"/>
        <c:spPr>
          <a:noFill/>
          <a:ln w="19050">
            <a:solidFill>
              <a:schemeClr val="tx1"/>
            </a:solid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63259664"/>
        <c:crosses val="autoZero"/>
        <c:crossBetween val="between"/>
      </c:valAx>
      <c:spPr>
        <a:noFill/>
        <a:ln>
          <a:noFill/>
        </a:ln>
        <a:effectLst/>
      </c:spPr>
    </c:plotArea>
    <c:legend>
      <c:legendPos val="b"/>
      <c:layout>
        <c:manualLayout>
          <c:xMode val="edge"/>
          <c:yMode val="edge"/>
          <c:x val="0.35091810185555544"/>
          <c:y val="4.1132911664730432E-2"/>
          <c:w val="0.34579286964129485"/>
          <c:h val="8.1058982210557018E-2"/>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0221038916897998E-2"/>
          <c:y val="6.2166648183061633E-2"/>
          <c:w val="0.93583020827432539"/>
          <c:h val="0.8195826401981442"/>
        </c:manualLayout>
      </c:layout>
      <c:barChart>
        <c:barDir val="col"/>
        <c:grouping val="clustered"/>
        <c:varyColors val="0"/>
        <c:ser>
          <c:idx val="0"/>
          <c:order val="0"/>
          <c:tx>
            <c:strRef>
              <c:f>Sheet1!$B$19</c:f>
              <c:strCache>
                <c:ptCount val="1"/>
                <c:pt idx="0">
                  <c:v>GHB</c:v>
                </c:pt>
              </c:strCache>
            </c:strRef>
          </c:tx>
          <c:spPr>
            <a:solidFill>
              <a:srgbClr val="4F81BD"/>
            </a:solidFill>
            <a:ln w="25398">
              <a:no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fixedVal"/>
            <c:noEndCap val="0"/>
            <c:val val="0.8"/>
            <c:spPr>
              <a:noFill/>
              <a:ln w="9524" cap="flat" cmpd="sng" algn="ctr">
                <a:solidFill>
                  <a:schemeClr val="tx1">
                    <a:lumMod val="65000"/>
                    <a:lumOff val="35000"/>
                  </a:schemeClr>
                </a:solidFill>
                <a:round/>
              </a:ln>
              <a:effectLst/>
            </c:spPr>
          </c:errBars>
          <c:cat>
            <c:strRef>
              <c:f>Sheet1!$A$20:$A$22</c:f>
              <c:strCache>
                <c:ptCount val="3"/>
                <c:pt idx="0">
                  <c:v>chenchito </c:v>
                </c:pt>
                <c:pt idx="1">
                  <c:v>laribako</c:v>
                </c:pt>
                <c:pt idx="2">
                  <c:v>pona</c:v>
                </c:pt>
              </c:strCache>
            </c:strRef>
          </c:cat>
          <c:val>
            <c:numRef>
              <c:f>Sheet1!$B$20:$B$22</c:f>
              <c:numCache>
                <c:formatCode>General</c:formatCode>
                <c:ptCount val="3"/>
                <c:pt idx="0">
                  <c:v>28</c:v>
                </c:pt>
                <c:pt idx="1">
                  <c:v>28</c:v>
                </c:pt>
                <c:pt idx="2">
                  <c:v>27</c:v>
                </c:pt>
              </c:numCache>
            </c:numRef>
          </c:val>
          <c:extLst>
            <c:ext xmlns:c16="http://schemas.microsoft.com/office/drawing/2014/chart" uri="{C3380CC4-5D6E-409C-BE32-E72D297353CC}">
              <c16:uniqueId val="{00000000-2AA8-4BD6-81C3-2E3873C6AAE3}"/>
            </c:ext>
          </c:extLst>
        </c:ser>
        <c:ser>
          <c:idx val="1"/>
          <c:order val="1"/>
          <c:tx>
            <c:strRef>
              <c:f>Sheet1!$C$19</c:f>
              <c:strCache>
                <c:ptCount val="1"/>
                <c:pt idx="0">
                  <c:v>RHB</c:v>
                </c:pt>
              </c:strCache>
            </c:strRef>
          </c:tx>
          <c:spPr>
            <a:solidFill>
              <a:srgbClr val="C0504D"/>
            </a:solidFill>
            <a:ln w="25398">
              <a:no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fixedVal"/>
            <c:noEndCap val="0"/>
            <c:val val="0.8"/>
            <c:spPr>
              <a:noFill/>
              <a:ln w="9524" cap="flat" cmpd="sng" algn="ctr">
                <a:solidFill>
                  <a:schemeClr val="tx1">
                    <a:lumMod val="65000"/>
                    <a:lumOff val="35000"/>
                  </a:schemeClr>
                </a:solidFill>
                <a:round/>
              </a:ln>
              <a:effectLst/>
            </c:spPr>
          </c:errBars>
          <c:cat>
            <c:strRef>
              <c:f>Sheet1!$A$20:$A$22</c:f>
              <c:strCache>
                <c:ptCount val="3"/>
                <c:pt idx="0">
                  <c:v>chenchito </c:v>
                </c:pt>
                <c:pt idx="1">
                  <c:v>laribako</c:v>
                </c:pt>
                <c:pt idx="2">
                  <c:v>pona</c:v>
                </c:pt>
              </c:strCache>
            </c:strRef>
          </c:cat>
          <c:val>
            <c:numRef>
              <c:f>Sheet1!$C$20:$C$22</c:f>
              <c:numCache>
                <c:formatCode>General</c:formatCode>
                <c:ptCount val="3"/>
                <c:pt idx="0">
                  <c:v>28</c:v>
                </c:pt>
                <c:pt idx="1">
                  <c:v>28</c:v>
                </c:pt>
                <c:pt idx="2">
                  <c:v>28</c:v>
                </c:pt>
              </c:numCache>
            </c:numRef>
          </c:val>
          <c:extLst>
            <c:ext xmlns:c16="http://schemas.microsoft.com/office/drawing/2014/chart" uri="{C3380CC4-5D6E-409C-BE32-E72D297353CC}">
              <c16:uniqueId val="{00000001-2AA8-4BD6-81C3-2E3873C6AAE3}"/>
            </c:ext>
          </c:extLst>
        </c:ser>
        <c:ser>
          <c:idx val="2"/>
          <c:order val="2"/>
          <c:tx>
            <c:strRef>
              <c:f>Sheet1!$D$19</c:f>
              <c:strCache>
                <c:ptCount val="1"/>
                <c:pt idx="0">
                  <c:v>SawD</c:v>
                </c:pt>
              </c:strCache>
            </c:strRef>
          </c:tx>
          <c:spPr>
            <a:solidFill>
              <a:srgbClr val="9BBB59"/>
            </a:solidFill>
            <a:ln w="25398">
              <a:no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fixedVal"/>
            <c:noEndCap val="0"/>
            <c:val val="0.8"/>
            <c:spPr>
              <a:noFill/>
              <a:ln w="9524" cap="flat" cmpd="sng" algn="ctr">
                <a:solidFill>
                  <a:schemeClr val="tx1">
                    <a:lumMod val="65000"/>
                    <a:lumOff val="35000"/>
                  </a:schemeClr>
                </a:solidFill>
                <a:round/>
              </a:ln>
              <a:effectLst/>
            </c:spPr>
          </c:errBars>
          <c:cat>
            <c:strRef>
              <c:f>Sheet1!$A$20:$A$22</c:f>
              <c:strCache>
                <c:ptCount val="3"/>
                <c:pt idx="0">
                  <c:v>chenchito </c:v>
                </c:pt>
                <c:pt idx="1">
                  <c:v>laribako</c:v>
                </c:pt>
                <c:pt idx="2">
                  <c:v>pona</c:v>
                </c:pt>
              </c:strCache>
            </c:strRef>
          </c:cat>
          <c:val>
            <c:numRef>
              <c:f>Sheet1!$D$20:$D$22</c:f>
              <c:numCache>
                <c:formatCode>General</c:formatCode>
                <c:ptCount val="3"/>
                <c:pt idx="0">
                  <c:v>26</c:v>
                </c:pt>
                <c:pt idx="1">
                  <c:v>25</c:v>
                </c:pt>
                <c:pt idx="2">
                  <c:v>24</c:v>
                </c:pt>
              </c:numCache>
            </c:numRef>
          </c:val>
          <c:extLst>
            <c:ext xmlns:c16="http://schemas.microsoft.com/office/drawing/2014/chart" uri="{C3380CC4-5D6E-409C-BE32-E72D297353CC}">
              <c16:uniqueId val="{00000002-2AA8-4BD6-81C3-2E3873C6AAE3}"/>
            </c:ext>
          </c:extLst>
        </c:ser>
        <c:dLbls>
          <c:showLegendKey val="0"/>
          <c:showVal val="0"/>
          <c:showCatName val="0"/>
          <c:showSerName val="0"/>
          <c:showPercent val="0"/>
          <c:showBubbleSize val="0"/>
        </c:dLbls>
        <c:gapWidth val="219"/>
        <c:overlap val="-27"/>
        <c:axId val="1110454431"/>
        <c:axId val="1"/>
      </c:barChart>
      <c:catAx>
        <c:axId val="1110454431"/>
        <c:scaling>
          <c:orientation val="minMax"/>
        </c:scaling>
        <c:delete val="0"/>
        <c:axPos val="b"/>
        <c:title>
          <c:tx>
            <c:rich>
              <a:bodyPr/>
              <a:lstStyle/>
              <a:p>
                <a:pPr>
                  <a:defRPr sz="1200" b="1" i="0" u="none" strike="noStrike" baseline="0">
                    <a:solidFill>
                      <a:srgbClr val="000000"/>
                    </a:solidFill>
                    <a:latin typeface="Times New Roman"/>
                    <a:ea typeface="Times New Roman"/>
                    <a:cs typeface="Times New Roman"/>
                  </a:defRPr>
                </a:pPr>
                <a:r>
                  <a:rPr lang="en-US"/>
                  <a:t>Variety</a:t>
                </a:r>
              </a:p>
            </c:rich>
          </c:tx>
          <c:layout>
            <c:manualLayout>
              <c:xMode val="edge"/>
              <c:yMode val="edge"/>
              <c:x val="0.33829249041711512"/>
              <c:y val="0.9205190196295886"/>
            </c:manualLayout>
          </c:layout>
          <c:overlay val="0"/>
          <c:spPr>
            <a:noFill/>
            <a:ln w="25398">
              <a:noFill/>
            </a:ln>
          </c:spPr>
        </c:title>
        <c:numFmt formatCode="General" sourceLinked="1"/>
        <c:majorTickMark val="none"/>
        <c:minorTickMark val="none"/>
        <c:tickLblPos val="nextTo"/>
        <c:spPr>
          <a:noFill/>
          <a:ln w="28573"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majorGridlines>
          <c:spPr>
            <a:ln w="9524" cap="flat" cmpd="sng" algn="ctr">
              <a:solidFill>
                <a:schemeClr val="bg1"/>
              </a:solidFill>
              <a:round/>
            </a:ln>
            <a:effectLst/>
          </c:spPr>
        </c:majorGridlines>
        <c:numFmt formatCode="General" sourceLinked="1"/>
        <c:majorTickMark val="none"/>
        <c:minorTickMark val="none"/>
        <c:tickLblPos val="nextTo"/>
        <c:spPr>
          <a:noFill/>
          <a:ln w="28573">
            <a:solidFill>
              <a:schemeClr val="tx1"/>
            </a:solid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10454431"/>
        <c:crosses val="autoZero"/>
        <c:crossBetween val="between"/>
      </c:valAx>
      <c:spPr>
        <a:noFill/>
        <a:ln w="25398">
          <a:noFill/>
        </a:ln>
      </c:spPr>
    </c:plotArea>
    <c:legend>
      <c:legendPos val="b"/>
      <c:layout>
        <c:manualLayout>
          <c:xMode val="edge"/>
          <c:yMode val="edge"/>
          <c:x val="0.33457746558658585"/>
          <c:y val="3.8334996857787562E-4"/>
          <c:w val="0.34579281845088511"/>
          <c:h val="8.1058932381653737E-2"/>
        </c:manualLayout>
      </c:layout>
      <c:overlay val="0"/>
      <c:spPr>
        <a:noFill/>
        <a:ln w="25398">
          <a:noFill/>
        </a:ln>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063146518449911E-2"/>
          <c:y val="5.0925925925925923E-2"/>
          <c:w val="0.92215902423961715"/>
          <c:h val="0.89409667541557303"/>
        </c:manualLayout>
      </c:layout>
      <c:barChart>
        <c:barDir val="col"/>
        <c:grouping val="clustered"/>
        <c:varyColors val="0"/>
        <c:ser>
          <c:idx val="0"/>
          <c:order val="0"/>
          <c:tx>
            <c:strRef>
              <c:f>Sheet1!$C$306</c:f>
              <c:strCache>
                <c:ptCount val="1"/>
                <c:pt idx="0">
                  <c:v>GHB</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Lit>
                <c:formatCode>General</c:formatCode>
                <c:ptCount val="1"/>
                <c:pt idx="0">
                  <c:v>0.2069</c:v>
                </c:pt>
              </c:numLit>
            </c:plus>
            <c:minus>
              <c:numLit>
                <c:formatCode>General</c:formatCode>
                <c:ptCount val="1"/>
                <c:pt idx="0">
                  <c:v>0.2069</c:v>
                </c:pt>
              </c:numLit>
            </c:minus>
            <c:spPr>
              <a:noFill/>
              <a:ln w="9525" cap="flat" cmpd="sng" algn="ctr">
                <a:solidFill>
                  <a:schemeClr val="tx1">
                    <a:lumMod val="65000"/>
                    <a:lumOff val="35000"/>
                  </a:schemeClr>
                </a:solidFill>
                <a:round/>
              </a:ln>
              <a:effectLst/>
            </c:spPr>
          </c:errBars>
          <c:cat>
            <c:strRef>
              <c:f>Sheet1!$B$307:$B$309</c:f>
              <c:strCache>
                <c:ptCount val="3"/>
                <c:pt idx="0">
                  <c:v>chenchito</c:v>
                </c:pt>
                <c:pt idx="1">
                  <c:v>laribako</c:v>
                </c:pt>
                <c:pt idx="2">
                  <c:v>pona</c:v>
                </c:pt>
              </c:strCache>
            </c:strRef>
          </c:cat>
          <c:val>
            <c:numRef>
              <c:f>Sheet1!$C$307:$C$309</c:f>
              <c:numCache>
                <c:formatCode>General</c:formatCode>
                <c:ptCount val="3"/>
                <c:pt idx="0">
                  <c:v>0</c:v>
                </c:pt>
                <c:pt idx="1">
                  <c:v>2</c:v>
                </c:pt>
                <c:pt idx="2">
                  <c:v>0.75</c:v>
                </c:pt>
              </c:numCache>
            </c:numRef>
          </c:val>
          <c:extLst>
            <c:ext xmlns:c16="http://schemas.microsoft.com/office/drawing/2014/chart" uri="{C3380CC4-5D6E-409C-BE32-E72D297353CC}">
              <c16:uniqueId val="{00000000-0E25-4062-B127-16612528B5FE}"/>
            </c:ext>
          </c:extLst>
        </c:ser>
        <c:ser>
          <c:idx val="1"/>
          <c:order val="1"/>
          <c:tx>
            <c:strRef>
              <c:f>Sheet1!$D$306</c:f>
              <c:strCache>
                <c:ptCount val="1"/>
                <c:pt idx="0">
                  <c:v>RiceHB</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Lit>
                <c:formatCode>General</c:formatCode>
                <c:ptCount val="1"/>
                <c:pt idx="0">
                  <c:v>0.2069</c:v>
                </c:pt>
              </c:numLit>
            </c:plus>
            <c:minus>
              <c:numLit>
                <c:formatCode>General</c:formatCode>
                <c:ptCount val="1"/>
                <c:pt idx="0">
                  <c:v>0.2069</c:v>
                </c:pt>
              </c:numLit>
            </c:minus>
            <c:spPr>
              <a:noFill/>
              <a:ln w="9525" cap="flat" cmpd="sng" algn="ctr">
                <a:solidFill>
                  <a:schemeClr val="tx1">
                    <a:lumMod val="65000"/>
                    <a:lumOff val="35000"/>
                  </a:schemeClr>
                </a:solidFill>
                <a:round/>
              </a:ln>
              <a:effectLst/>
            </c:spPr>
          </c:errBars>
          <c:cat>
            <c:strRef>
              <c:f>Sheet1!$B$307:$B$309</c:f>
              <c:strCache>
                <c:ptCount val="3"/>
                <c:pt idx="0">
                  <c:v>chenchito</c:v>
                </c:pt>
                <c:pt idx="1">
                  <c:v>laribako</c:v>
                </c:pt>
                <c:pt idx="2">
                  <c:v>pona</c:v>
                </c:pt>
              </c:strCache>
            </c:strRef>
          </c:cat>
          <c:val>
            <c:numRef>
              <c:f>Sheet1!$D$307:$D$309</c:f>
              <c:numCache>
                <c:formatCode>General</c:formatCode>
                <c:ptCount val="3"/>
                <c:pt idx="0">
                  <c:v>0</c:v>
                </c:pt>
                <c:pt idx="1">
                  <c:v>0.75</c:v>
                </c:pt>
                <c:pt idx="2">
                  <c:v>0.25</c:v>
                </c:pt>
              </c:numCache>
            </c:numRef>
          </c:val>
          <c:extLst>
            <c:ext xmlns:c16="http://schemas.microsoft.com/office/drawing/2014/chart" uri="{C3380CC4-5D6E-409C-BE32-E72D297353CC}">
              <c16:uniqueId val="{00000001-0E25-4062-B127-16612528B5FE}"/>
            </c:ext>
          </c:extLst>
        </c:ser>
        <c:ser>
          <c:idx val="2"/>
          <c:order val="2"/>
          <c:tx>
            <c:strRef>
              <c:f>Sheet1!$E$306</c:f>
              <c:strCache>
                <c:ptCount val="1"/>
                <c:pt idx="0">
                  <c:v>SawD</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Lit>
                <c:formatCode>General</c:formatCode>
                <c:ptCount val="1"/>
                <c:pt idx="0">
                  <c:v>0.2069</c:v>
                </c:pt>
              </c:numLit>
            </c:plus>
            <c:minus>
              <c:numLit>
                <c:formatCode>General</c:formatCode>
                <c:ptCount val="1"/>
                <c:pt idx="0">
                  <c:v>0.2069</c:v>
                </c:pt>
              </c:numLit>
            </c:minus>
            <c:spPr>
              <a:noFill/>
              <a:ln w="9525" cap="flat" cmpd="sng" algn="ctr">
                <a:solidFill>
                  <a:schemeClr val="tx1">
                    <a:lumMod val="65000"/>
                    <a:lumOff val="35000"/>
                  </a:schemeClr>
                </a:solidFill>
                <a:round/>
              </a:ln>
              <a:effectLst/>
            </c:spPr>
          </c:errBars>
          <c:cat>
            <c:strRef>
              <c:f>Sheet1!$B$307:$B$309</c:f>
              <c:strCache>
                <c:ptCount val="3"/>
                <c:pt idx="0">
                  <c:v>chenchito</c:v>
                </c:pt>
                <c:pt idx="1">
                  <c:v>laribako</c:v>
                </c:pt>
                <c:pt idx="2">
                  <c:v>pona</c:v>
                </c:pt>
              </c:strCache>
            </c:strRef>
          </c:cat>
          <c:val>
            <c:numRef>
              <c:f>Sheet1!$E$307:$E$309</c:f>
              <c:numCache>
                <c:formatCode>General</c:formatCode>
                <c:ptCount val="3"/>
                <c:pt idx="0">
                  <c:v>0</c:v>
                </c:pt>
                <c:pt idx="1">
                  <c:v>1.25</c:v>
                </c:pt>
                <c:pt idx="2">
                  <c:v>1.5</c:v>
                </c:pt>
              </c:numCache>
            </c:numRef>
          </c:val>
          <c:extLst>
            <c:ext xmlns:c16="http://schemas.microsoft.com/office/drawing/2014/chart" uri="{C3380CC4-5D6E-409C-BE32-E72D297353CC}">
              <c16:uniqueId val="{00000002-0E25-4062-B127-16612528B5FE}"/>
            </c:ext>
          </c:extLst>
        </c:ser>
        <c:dLbls>
          <c:dLblPos val="outEnd"/>
          <c:showLegendKey val="0"/>
          <c:showVal val="1"/>
          <c:showCatName val="0"/>
          <c:showSerName val="0"/>
          <c:showPercent val="0"/>
          <c:showBubbleSize val="0"/>
        </c:dLbls>
        <c:gapWidth val="219"/>
        <c:overlap val="-27"/>
        <c:axId val="211640296"/>
        <c:axId val="211641864"/>
      </c:barChart>
      <c:catAx>
        <c:axId val="2116402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Variety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28575" cap="flat" cmpd="sng" algn="ctr">
            <a:solidFill>
              <a:schemeClr val="tx1">
                <a:lumMod val="85000"/>
                <a:lumOff val="1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641864"/>
        <c:crosses val="autoZero"/>
        <c:auto val="1"/>
        <c:lblAlgn val="ctr"/>
        <c:lblOffset val="100"/>
        <c:noMultiLvlLbl val="0"/>
      </c:catAx>
      <c:valAx>
        <c:axId val="211641864"/>
        <c:scaling>
          <c:orientation val="minMax"/>
        </c:scaling>
        <c:delete val="0"/>
        <c:axPos val="l"/>
        <c:numFmt formatCode="General" sourceLinked="1"/>
        <c:majorTickMark val="none"/>
        <c:minorTickMark val="none"/>
        <c:tickLblPos val="nextTo"/>
        <c:spPr>
          <a:noFill/>
          <a:ln w="19050">
            <a:solidFill>
              <a:schemeClr val="tx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Helvetica" panose="020B0604020202020204" pitchFamily="34" charset="0"/>
                <a:ea typeface="+mn-ea"/>
                <a:cs typeface="Helvetica" panose="020B0604020202020204" pitchFamily="34" charset="0"/>
              </a:defRPr>
            </a:pPr>
            <a:endParaRPr lang="en-US"/>
          </a:p>
        </c:txPr>
        <c:crossAx val="211640296"/>
        <c:crosses val="autoZero"/>
        <c:crossBetween val="between"/>
      </c:valAx>
      <c:spPr>
        <a:noFill/>
        <a:ln>
          <a:noFill/>
        </a:ln>
        <a:effectLst/>
      </c:spPr>
    </c:plotArea>
    <c:legend>
      <c:legendPos val="b"/>
      <c:layout>
        <c:manualLayout>
          <c:xMode val="edge"/>
          <c:yMode val="edge"/>
          <c:x val="0.30158036127836962"/>
          <c:y val="6.0763342082239678E-2"/>
          <c:w val="0.21644696618805001"/>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5210745715609071E-2"/>
          <c:y val="9.2884301624459112E-2"/>
          <c:w val="0.93367826869560966"/>
          <c:h val="0.80729729729729727"/>
        </c:manualLayout>
      </c:layout>
      <c:barChart>
        <c:barDir val="col"/>
        <c:grouping val="clustered"/>
        <c:varyColors val="0"/>
        <c:ser>
          <c:idx val="0"/>
          <c:order val="0"/>
          <c:tx>
            <c:strRef>
              <c:f>Sheet1!$C$25</c:f>
              <c:strCache>
                <c:ptCount val="1"/>
                <c:pt idx="0">
                  <c:v>GHB</c:v>
                </c:pt>
              </c:strCache>
            </c:strRef>
          </c:tx>
          <c:spPr>
            <a:solidFill>
              <a:schemeClr val="accent1"/>
            </a:solidFill>
            <a:ln>
              <a:noFill/>
            </a:ln>
            <a:effectLst/>
          </c:spPr>
          <c:invertIfNegative val="0"/>
          <c:errBars>
            <c:errBarType val="both"/>
            <c:errValType val="fixedVal"/>
            <c:noEndCap val="0"/>
            <c:val val="0.30000000000000004"/>
            <c:spPr>
              <a:noFill/>
              <a:ln w="9525" cap="flat" cmpd="sng" algn="ctr">
                <a:solidFill>
                  <a:schemeClr val="tx1">
                    <a:lumMod val="65000"/>
                    <a:lumOff val="35000"/>
                  </a:schemeClr>
                </a:solidFill>
                <a:round/>
              </a:ln>
              <a:effectLst/>
            </c:spPr>
          </c:errBars>
          <c:cat>
            <c:strRef>
              <c:f>Sheet1!$B$26:$B$28</c:f>
              <c:strCache>
                <c:ptCount val="3"/>
                <c:pt idx="0">
                  <c:v>chenchito </c:v>
                </c:pt>
                <c:pt idx="1">
                  <c:v>laribako</c:v>
                </c:pt>
                <c:pt idx="2">
                  <c:v>pona</c:v>
                </c:pt>
              </c:strCache>
            </c:strRef>
          </c:cat>
          <c:val>
            <c:numRef>
              <c:f>Sheet1!$C$26:$C$28</c:f>
              <c:numCache>
                <c:formatCode>General</c:formatCode>
                <c:ptCount val="3"/>
                <c:pt idx="0">
                  <c:v>2</c:v>
                </c:pt>
                <c:pt idx="1">
                  <c:v>1.25</c:v>
                </c:pt>
                <c:pt idx="2">
                  <c:v>2</c:v>
                </c:pt>
              </c:numCache>
            </c:numRef>
          </c:val>
          <c:extLst>
            <c:ext xmlns:c16="http://schemas.microsoft.com/office/drawing/2014/chart" uri="{C3380CC4-5D6E-409C-BE32-E72D297353CC}">
              <c16:uniqueId val="{00000000-B3BE-42FF-B5F1-ED08982A1C0C}"/>
            </c:ext>
          </c:extLst>
        </c:ser>
        <c:ser>
          <c:idx val="1"/>
          <c:order val="1"/>
          <c:tx>
            <c:strRef>
              <c:f>Sheet1!$D$25</c:f>
              <c:strCache>
                <c:ptCount val="1"/>
                <c:pt idx="0">
                  <c:v>RHB</c:v>
                </c:pt>
              </c:strCache>
            </c:strRef>
          </c:tx>
          <c:spPr>
            <a:solidFill>
              <a:schemeClr val="accent2"/>
            </a:solidFill>
            <a:ln>
              <a:noFill/>
            </a:ln>
            <a:effectLst/>
          </c:spPr>
          <c:invertIfNegative val="0"/>
          <c:errBars>
            <c:errBarType val="both"/>
            <c:errValType val="fixedVal"/>
            <c:noEndCap val="0"/>
            <c:val val="0.30000000000000004"/>
            <c:spPr>
              <a:noFill/>
              <a:ln w="9525" cap="flat" cmpd="sng" algn="ctr">
                <a:solidFill>
                  <a:schemeClr val="tx1">
                    <a:lumMod val="65000"/>
                    <a:lumOff val="35000"/>
                  </a:schemeClr>
                </a:solidFill>
                <a:round/>
              </a:ln>
              <a:effectLst/>
            </c:spPr>
          </c:errBars>
          <c:cat>
            <c:strRef>
              <c:f>Sheet1!$B$26:$B$28</c:f>
              <c:strCache>
                <c:ptCount val="3"/>
                <c:pt idx="0">
                  <c:v>chenchito </c:v>
                </c:pt>
                <c:pt idx="1">
                  <c:v>laribako</c:v>
                </c:pt>
                <c:pt idx="2">
                  <c:v>pona</c:v>
                </c:pt>
              </c:strCache>
            </c:strRef>
          </c:cat>
          <c:val>
            <c:numRef>
              <c:f>Sheet1!$D$26:$D$28</c:f>
              <c:numCache>
                <c:formatCode>General</c:formatCode>
                <c:ptCount val="3"/>
                <c:pt idx="0">
                  <c:v>1</c:v>
                </c:pt>
                <c:pt idx="1">
                  <c:v>1</c:v>
                </c:pt>
                <c:pt idx="2">
                  <c:v>1.5</c:v>
                </c:pt>
              </c:numCache>
            </c:numRef>
          </c:val>
          <c:extLst>
            <c:ext xmlns:c16="http://schemas.microsoft.com/office/drawing/2014/chart" uri="{C3380CC4-5D6E-409C-BE32-E72D297353CC}">
              <c16:uniqueId val="{00000001-B3BE-42FF-B5F1-ED08982A1C0C}"/>
            </c:ext>
          </c:extLst>
        </c:ser>
        <c:ser>
          <c:idx val="2"/>
          <c:order val="2"/>
          <c:tx>
            <c:strRef>
              <c:f>Sheet1!$E$25</c:f>
              <c:strCache>
                <c:ptCount val="1"/>
                <c:pt idx="0">
                  <c:v>RHB</c:v>
                </c:pt>
              </c:strCache>
            </c:strRef>
          </c:tx>
          <c:spPr>
            <a:solidFill>
              <a:schemeClr val="accent3"/>
            </a:solidFill>
            <a:ln>
              <a:noFill/>
            </a:ln>
            <a:effectLst/>
          </c:spPr>
          <c:invertIfNegative val="0"/>
          <c:errBars>
            <c:errBarType val="both"/>
            <c:errValType val="fixedVal"/>
            <c:noEndCap val="0"/>
            <c:val val="0.30000000000000004"/>
            <c:spPr>
              <a:noFill/>
              <a:ln w="9525" cap="flat" cmpd="sng" algn="ctr">
                <a:solidFill>
                  <a:schemeClr val="tx1">
                    <a:lumMod val="65000"/>
                    <a:lumOff val="35000"/>
                  </a:schemeClr>
                </a:solidFill>
                <a:round/>
              </a:ln>
              <a:effectLst/>
            </c:spPr>
          </c:errBars>
          <c:cat>
            <c:strRef>
              <c:f>Sheet1!$B$26:$B$28</c:f>
              <c:strCache>
                <c:ptCount val="3"/>
                <c:pt idx="0">
                  <c:v>chenchito </c:v>
                </c:pt>
                <c:pt idx="1">
                  <c:v>laribako</c:v>
                </c:pt>
                <c:pt idx="2">
                  <c:v>pona</c:v>
                </c:pt>
              </c:strCache>
            </c:strRef>
          </c:cat>
          <c:val>
            <c:numRef>
              <c:f>Sheet1!$E$26:$E$28</c:f>
              <c:numCache>
                <c:formatCode>General</c:formatCode>
                <c:ptCount val="3"/>
                <c:pt idx="0">
                  <c:v>2.5</c:v>
                </c:pt>
                <c:pt idx="1">
                  <c:v>2</c:v>
                </c:pt>
                <c:pt idx="2">
                  <c:v>4</c:v>
                </c:pt>
              </c:numCache>
            </c:numRef>
          </c:val>
          <c:extLst>
            <c:ext xmlns:c16="http://schemas.microsoft.com/office/drawing/2014/chart" uri="{C3380CC4-5D6E-409C-BE32-E72D297353CC}">
              <c16:uniqueId val="{00000002-B3BE-42FF-B5F1-ED08982A1C0C}"/>
            </c:ext>
          </c:extLst>
        </c:ser>
        <c:dLbls>
          <c:showLegendKey val="0"/>
          <c:showVal val="0"/>
          <c:showCatName val="0"/>
          <c:showSerName val="0"/>
          <c:showPercent val="0"/>
          <c:showBubbleSize val="0"/>
        </c:dLbls>
        <c:gapWidth val="219"/>
        <c:overlap val="-27"/>
        <c:axId val="2059982752"/>
        <c:axId val="2118270448"/>
      </c:barChart>
      <c:catAx>
        <c:axId val="2059982752"/>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50" b="1">
                    <a:solidFill>
                      <a:schemeClr val="tx1"/>
                    </a:solidFill>
                    <a:latin typeface="Times New Roman" panose="02020603050405020304" pitchFamily="18" charset="0"/>
                    <a:cs typeface="Times New Roman" panose="02020603050405020304" pitchFamily="18" charset="0"/>
                  </a:rPr>
                  <a:t>Variety</a:t>
                </a:r>
              </a:p>
            </c:rich>
          </c:tx>
          <c:layout>
            <c:manualLayout>
              <c:xMode val="edge"/>
              <c:yMode val="edge"/>
              <c:x val="0.36182514488414919"/>
              <c:y val="0.93037880400085138"/>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118270448"/>
        <c:crosses val="autoZero"/>
        <c:auto val="1"/>
        <c:lblAlgn val="ctr"/>
        <c:lblOffset val="100"/>
        <c:noMultiLvlLbl val="0"/>
      </c:catAx>
      <c:valAx>
        <c:axId val="2118270448"/>
        <c:scaling>
          <c:orientation val="minMax"/>
        </c:scaling>
        <c:delete val="0"/>
        <c:axPos val="l"/>
        <c:majorGridlines>
          <c:spPr>
            <a:ln w="9525" cap="flat" cmpd="sng" algn="ctr">
              <a:solidFill>
                <a:schemeClr val="bg1"/>
              </a:solidFill>
              <a:round/>
            </a:ln>
            <a:effectLst/>
          </c:spPr>
        </c:majorGridlines>
        <c:numFmt formatCode="General" sourceLinked="1"/>
        <c:majorTickMark val="none"/>
        <c:minorTickMark val="none"/>
        <c:tickLblPos val="nextTo"/>
        <c:spPr>
          <a:noFill/>
          <a:ln w="19050">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9982752"/>
        <c:crosses val="autoZero"/>
        <c:crossBetween val="between"/>
      </c:valAx>
      <c:spPr>
        <a:noFill/>
        <a:ln>
          <a:noFill/>
        </a:ln>
        <a:effectLst/>
      </c:spPr>
    </c:plotArea>
    <c:legend>
      <c:legendPos val="b"/>
      <c:layout>
        <c:manualLayout>
          <c:xMode val="edge"/>
          <c:yMode val="edge"/>
          <c:x val="0.34109513211852821"/>
          <c:y val="1.0782790664680424E-2"/>
          <c:w val="0.33410958005249342"/>
          <c:h val="8.1058982210557018E-2"/>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A13FF-1DF5-4BF6-B96C-63ECE4369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TotalTime>
  <Pages>11</Pages>
  <Words>5574</Words>
  <Characters>31776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37276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1019</cp:lastModifiedBy>
  <cp:revision>10</cp:revision>
  <cp:lastPrinted>2026-01-25T19:30:00Z</cp:lastPrinted>
  <dcterms:created xsi:type="dcterms:W3CDTF">2026-01-27T14:25:00Z</dcterms:created>
  <dcterms:modified xsi:type="dcterms:W3CDTF">2026-02-04T10:43:00Z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7de90e62-e8f7-32de-99fb-36d450925da6</vt:lpwstr>
  </property>
  <property fmtid="{D5CDD505-2E9C-101B-9397-08002B2CF9AE}" pid="4" name="Mendeley Citation Style_1">
    <vt:lpwstr>http://www.zotero.org/styles/apa-numeric-superscript-brackets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http://www.zotero.org/styles/apa-numeric-superscript-brackets</vt:lpwstr>
  </property>
  <property fmtid="{D5CDD505-2E9C-101B-9397-08002B2CF9AE}" pid="10" name="Mendeley Recent Style Name 2_1">
    <vt:lpwstr>American Psychological Association 7th edition (numeric, brackets)</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