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197C6" w14:textId="77777777" w:rsidR="00A82ECA" w:rsidRDefault="00A82ECA" w:rsidP="00E7065E">
      <w:pPr>
        <w:spacing w:before="10" w:after="0" w:line="240" w:lineRule="auto"/>
        <w:jc w:val="center"/>
        <w:rPr>
          <w:rFonts w:ascii="Times New Roman" w:hAnsi="Times New Roman" w:cs="Times New Roman"/>
          <w:b/>
          <w:sz w:val="28"/>
          <w:szCs w:val="28"/>
        </w:rPr>
      </w:pPr>
    </w:p>
    <w:p w14:paraId="04C111FF" w14:textId="77777777" w:rsidR="00A82ECA" w:rsidRDefault="00A82ECA" w:rsidP="00E7065E">
      <w:pPr>
        <w:spacing w:before="10" w:after="0" w:line="240" w:lineRule="auto"/>
        <w:jc w:val="center"/>
        <w:rPr>
          <w:rFonts w:ascii="Times New Roman" w:hAnsi="Times New Roman" w:cs="Times New Roman"/>
          <w:b/>
          <w:sz w:val="28"/>
          <w:szCs w:val="28"/>
        </w:rPr>
      </w:pPr>
    </w:p>
    <w:p w14:paraId="428DDAC1" w14:textId="77777777" w:rsidR="008A7E48" w:rsidRPr="008A7E48" w:rsidRDefault="008A7E48" w:rsidP="008A7E48">
      <w:pPr>
        <w:spacing w:line="276" w:lineRule="auto"/>
        <w:jc w:val="center"/>
        <w:rPr>
          <w:rFonts w:ascii="Times New Roman" w:eastAsia="SimSun" w:hAnsi="Times New Roman" w:cs="Times New Roman"/>
          <w:b/>
          <w:sz w:val="28"/>
          <w:szCs w:val="28"/>
        </w:rPr>
      </w:pPr>
      <w:r w:rsidRPr="008A7E48">
        <w:rPr>
          <w:rFonts w:ascii="Times New Roman" w:hAnsi="Times New Roman" w:cs="Times New Roman"/>
          <w:b/>
          <w:sz w:val="28"/>
          <w:szCs w:val="28"/>
        </w:rPr>
        <w:t>Multidrug-Resistant Bacterial Contamination of Point-of-Sale (POS) Machines and Associated Risk Factors in Kano Metropolis, Nigeria</w:t>
      </w:r>
    </w:p>
    <w:p w14:paraId="41F586D9" w14:textId="77777777" w:rsidR="003D41B6" w:rsidRDefault="003D41B6" w:rsidP="00A66A67">
      <w:pPr>
        <w:spacing w:line="276" w:lineRule="auto"/>
        <w:rPr>
          <w:rFonts w:ascii="Times New Roman" w:hAnsi="Times New Roman" w:cs="Times New Roman"/>
          <w:b/>
          <w:bCs/>
          <w:sz w:val="24"/>
          <w:szCs w:val="24"/>
        </w:rPr>
      </w:pPr>
    </w:p>
    <w:p w14:paraId="03430A47" w14:textId="77777777" w:rsidR="000D06B4" w:rsidRPr="00971E95" w:rsidRDefault="0040015A" w:rsidP="00A66A67">
      <w:pPr>
        <w:spacing w:line="276" w:lineRule="auto"/>
        <w:rPr>
          <w:rFonts w:ascii="Times New Roman" w:hAnsi="Times New Roman" w:cs="Times New Roman"/>
          <w:b/>
          <w:bCs/>
          <w:sz w:val="24"/>
          <w:szCs w:val="24"/>
        </w:rPr>
      </w:pPr>
      <w:r w:rsidRPr="00971E95">
        <w:rPr>
          <w:rFonts w:ascii="Times New Roman" w:hAnsi="Times New Roman" w:cs="Times New Roman"/>
          <w:b/>
          <w:bCs/>
          <w:sz w:val="24"/>
          <w:szCs w:val="24"/>
        </w:rPr>
        <w:t xml:space="preserve">Abstract </w:t>
      </w:r>
    </w:p>
    <w:p w14:paraId="4C03C316" w14:textId="77777777" w:rsidR="007D3C1D" w:rsidRPr="007D3C1D" w:rsidRDefault="00971E95" w:rsidP="007D3C1D">
      <w:pPr>
        <w:spacing w:before="100" w:beforeAutospacing="1" w:after="100" w:afterAutospacing="1" w:line="240" w:lineRule="auto"/>
        <w:jc w:val="both"/>
        <w:rPr>
          <w:rFonts w:ascii="Times New Roman" w:eastAsia="Times New Roman" w:hAnsi="Times New Roman" w:cs="Times New Roman"/>
          <w:b/>
          <w:bCs/>
          <w:sz w:val="24"/>
          <w:szCs w:val="24"/>
        </w:rPr>
      </w:pPr>
      <w:r w:rsidRPr="007D3C1D">
        <w:rPr>
          <w:rFonts w:ascii="Times New Roman" w:eastAsia="Times New Roman" w:hAnsi="Times New Roman" w:cs="Times New Roman"/>
          <w:b/>
          <w:bCs/>
          <w:sz w:val="24"/>
          <w:szCs w:val="24"/>
        </w:rPr>
        <w:t xml:space="preserve">Background: </w:t>
      </w:r>
      <w:r w:rsidR="00F47C17" w:rsidRPr="007D3C1D">
        <w:rPr>
          <w:rFonts w:ascii="Times New Roman" w:hAnsi="Times New Roman" w:cs="Times New Roman"/>
          <w:sz w:val="24"/>
          <w:szCs w:val="24"/>
        </w:rPr>
        <w:t>The Point-of-Sale (POS) machine is a portable, computerized device widely used to facilitate financial transactions. Despite its convenience, POS machines have been reported to harbor various microorganisms due to frequent handling by multiple users, thereby posing a potential risk of infection. This concern is heightened by the increasing prevalence of multidrug-resistant bacteria, which limits the effectiveness of commonly used antibiotics and represents a significant public health threat. Understanding the extent of microbial contamination and the associated risk factors of POS machines is therefore critical, particularly in urban settings such as Kano Metropolis, Nigeria.</w:t>
      </w:r>
    </w:p>
    <w:p w14:paraId="42B1ED12" w14:textId="475FFABC" w:rsidR="007D3C1D" w:rsidRPr="007D3C1D" w:rsidRDefault="007D3C1D" w:rsidP="007D3C1D">
      <w:pPr>
        <w:spacing w:before="100" w:beforeAutospacing="1" w:after="100" w:afterAutospacing="1" w:line="240" w:lineRule="auto"/>
        <w:jc w:val="both"/>
        <w:rPr>
          <w:rFonts w:ascii="Times New Roman" w:eastAsia="Times New Roman" w:hAnsi="Times New Roman" w:cs="Times New Roman"/>
          <w:b/>
          <w:bCs/>
          <w:sz w:val="24"/>
          <w:szCs w:val="24"/>
        </w:rPr>
      </w:pPr>
      <w:r w:rsidRPr="007D3C1D">
        <w:rPr>
          <w:rFonts w:ascii="Times New Roman" w:eastAsia="Times New Roman" w:hAnsi="Times New Roman" w:cs="Times New Roman"/>
          <w:b/>
          <w:bCs/>
          <w:sz w:val="24"/>
          <w:szCs w:val="24"/>
        </w:rPr>
        <w:t>Objectives:</w:t>
      </w:r>
      <w:r w:rsidRPr="007D3C1D">
        <w:rPr>
          <w:rFonts w:ascii="Times New Roman" w:eastAsia="Times New Roman" w:hAnsi="Times New Roman" w:cs="Times New Roman"/>
          <w:sz w:val="24"/>
          <w:szCs w:val="24"/>
        </w:rPr>
        <w:t xml:space="preserve"> This study assessed the prevalence of MDR bacterial contamination on POS machines in Kano Metropolis and identified associated risk factors.</w:t>
      </w:r>
    </w:p>
    <w:p w14:paraId="3EE09CB0" w14:textId="77777777" w:rsidR="007D3C1D" w:rsidRPr="007D3C1D" w:rsidRDefault="007D3C1D" w:rsidP="007D3C1D">
      <w:pPr>
        <w:spacing w:before="100" w:beforeAutospacing="1" w:after="100" w:afterAutospacing="1" w:line="240" w:lineRule="auto"/>
        <w:jc w:val="both"/>
        <w:rPr>
          <w:rFonts w:ascii="Times New Roman" w:eastAsia="Times New Roman" w:hAnsi="Times New Roman" w:cs="Times New Roman"/>
          <w:sz w:val="24"/>
          <w:szCs w:val="24"/>
        </w:rPr>
      </w:pPr>
      <w:r w:rsidRPr="007D3C1D">
        <w:rPr>
          <w:rFonts w:ascii="Times New Roman" w:eastAsia="Times New Roman" w:hAnsi="Times New Roman" w:cs="Times New Roman"/>
          <w:b/>
          <w:bCs/>
          <w:sz w:val="24"/>
          <w:szCs w:val="24"/>
        </w:rPr>
        <w:t>Methods:</w:t>
      </w:r>
      <w:r w:rsidRPr="007D3C1D">
        <w:rPr>
          <w:rFonts w:ascii="Times New Roman" w:eastAsia="Times New Roman" w:hAnsi="Times New Roman" w:cs="Times New Roman"/>
          <w:sz w:val="24"/>
          <w:szCs w:val="24"/>
        </w:rPr>
        <w:t xml:space="preserve"> A cross-sectional mixed-methods design was employed. Swab samples were collected from 50 POS machines across various sectors, and bacterial isolates were identified using standard microbiological techniques. Antibiotic susceptibility testing followed CLSI guidelines. A structured questionnaire was administered to 100 vendors and users to evaluate hygiene practices and awareness of MDR bacteria. Data were analyzed using descriptive statistics and logistic regression to identify contamination risk factors.</w:t>
      </w:r>
    </w:p>
    <w:p w14:paraId="49E7DAE9" w14:textId="77777777" w:rsidR="007D3C1D" w:rsidRPr="007D3C1D" w:rsidRDefault="007D3C1D" w:rsidP="007D3C1D">
      <w:pPr>
        <w:spacing w:before="100" w:beforeAutospacing="1" w:after="100" w:afterAutospacing="1" w:line="240" w:lineRule="auto"/>
        <w:jc w:val="both"/>
        <w:rPr>
          <w:rFonts w:ascii="Times New Roman" w:eastAsia="Times New Roman" w:hAnsi="Times New Roman" w:cs="Times New Roman"/>
          <w:sz w:val="24"/>
          <w:szCs w:val="24"/>
        </w:rPr>
      </w:pPr>
      <w:r w:rsidRPr="007D3C1D">
        <w:rPr>
          <w:rFonts w:ascii="Times New Roman" w:eastAsia="Times New Roman" w:hAnsi="Times New Roman" w:cs="Times New Roman"/>
          <w:b/>
          <w:bCs/>
          <w:sz w:val="24"/>
          <w:szCs w:val="24"/>
        </w:rPr>
        <w:t>Results:</w:t>
      </w:r>
      <w:r w:rsidRPr="007D3C1D">
        <w:rPr>
          <w:rFonts w:ascii="Times New Roman" w:eastAsia="Times New Roman" w:hAnsi="Times New Roman" w:cs="Times New Roman"/>
          <w:sz w:val="24"/>
          <w:szCs w:val="24"/>
        </w:rPr>
        <w:t xml:space="preserve"> All sampled POS machines (100%) were contaminated. Twenty bacterial isolates were recovered, including </w:t>
      </w:r>
      <w:r w:rsidRPr="007D3C1D">
        <w:rPr>
          <w:rFonts w:ascii="Times New Roman" w:eastAsia="Times New Roman" w:hAnsi="Times New Roman" w:cs="Times New Roman"/>
          <w:i/>
          <w:iCs/>
          <w:sz w:val="24"/>
          <w:szCs w:val="24"/>
        </w:rPr>
        <w:t>Bacillus</w:t>
      </w:r>
      <w:r w:rsidRPr="007D3C1D">
        <w:rPr>
          <w:rFonts w:ascii="Times New Roman" w:eastAsia="Times New Roman" w:hAnsi="Times New Roman" w:cs="Times New Roman"/>
          <w:sz w:val="24"/>
          <w:szCs w:val="24"/>
        </w:rPr>
        <w:t xml:space="preserve"> spp. (30%), </w:t>
      </w:r>
      <w:r w:rsidRPr="007D3C1D">
        <w:rPr>
          <w:rFonts w:ascii="Times New Roman" w:eastAsia="Times New Roman" w:hAnsi="Times New Roman" w:cs="Times New Roman"/>
          <w:i/>
          <w:iCs/>
          <w:sz w:val="24"/>
          <w:szCs w:val="24"/>
        </w:rPr>
        <w:t>Staphylococcus aureus</w:t>
      </w:r>
      <w:r w:rsidRPr="007D3C1D">
        <w:rPr>
          <w:rFonts w:ascii="Times New Roman" w:eastAsia="Times New Roman" w:hAnsi="Times New Roman" w:cs="Times New Roman"/>
          <w:sz w:val="24"/>
          <w:szCs w:val="24"/>
        </w:rPr>
        <w:t xml:space="preserve"> (25%), </w:t>
      </w:r>
      <w:r w:rsidRPr="007D3C1D">
        <w:rPr>
          <w:rFonts w:ascii="Times New Roman" w:eastAsia="Times New Roman" w:hAnsi="Times New Roman" w:cs="Times New Roman"/>
          <w:i/>
          <w:iCs/>
          <w:sz w:val="24"/>
          <w:szCs w:val="24"/>
        </w:rPr>
        <w:t>Klebsiella</w:t>
      </w:r>
      <w:r w:rsidRPr="007D3C1D">
        <w:rPr>
          <w:rFonts w:ascii="Times New Roman" w:eastAsia="Times New Roman" w:hAnsi="Times New Roman" w:cs="Times New Roman"/>
          <w:sz w:val="24"/>
          <w:szCs w:val="24"/>
        </w:rPr>
        <w:t xml:space="preserve"> spp. (15%), </w:t>
      </w:r>
      <w:r w:rsidRPr="007D3C1D">
        <w:rPr>
          <w:rFonts w:ascii="Times New Roman" w:eastAsia="Times New Roman" w:hAnsi="Times New Roman" w:cs="Times New Roman"/>
          <w:i/>
          <w:iCs/>
          <w:sz w:val="24"/>
          <w:szCs w:val="24"/>
        </w:rPr>
        <w:t>Pseudomonas aeruginosa</w:t>
      </w:r>
      <w:r w:rsidRPr="007D3C1D">
        <w:rPr>
          <w:rFonts w:ascii="Times New Roman" w:eastAsia="Times New Roman" w:hAnsi="Times New Roman" w:cs="Times New Roman"/>
          <w:sz w:val="24"/>
          <w:szCs w:val="24"/>
        </w:rPr>
        <w:t xml:space="preserve"> (10%), coagulase-negative staphylococci (10%), </w:t>
      </w:r>
      <w:r w:rsidRPr="007D3C1D">
        <w:rPr>
          <w:rFonts w:ascii="Times New Roman" w:eastAsia="Times New Roman" w:hAnsi="Times New Roman" w:cs="Times New Roman"/>
          <w:i/>
          <w:iCs/>
          <w:sz w:val="24"/>
          <w:szCs w:val="24"/>
        </w:rPr>
        <w:t>Enterobacter</w:t>
      </w:r>
      <w:r w:rsidRPr="007D3C1D">
        <w:rPr>
          <w:rFonts w:ascii="Times New Roman" w:eastAsia="Times New Roman" w:hAnsi="Times New Roman" w:cs="Times New Roman"/>
          <w:sz w:val="24"/>
          <w:szCs w:val="24"/>
        </w:rPr>
        <w:t xml:space="preserve"> spp. (5%), and </w:t>
      </w:r>
      <w:r w:rsidRPr="007D3C1D">
        <w:rPr>
          <w:rFonts w:ascii="Times New Roman" w:eastAsia="Times New Roman" w:hAnsi="Times New Roman" w:cs="Times New Roman"/>
          <w:i/>
          <w:iCs/>
          <w:sz w:val="24"/>
          <w:szCs w:val="24"/>
        </w:rPr>
        <w:t>Proteus</w:t>
      </w:r>
      <w:r w:rsidRPr="007D3C1D">
        <w:rPr>
          <w:rFonts w:ascii="Times New Roman" w:eastAsia="Times New Roman" w:hAnsi="Times New Roman" w:cs="Times New Roman"/>
          <w:sz w:val="24"/>
          <w:szCs w:val="24"/>
        </w:rPr>
        <w:t xml:space="preserve"> spp. (5%). Multidrug resistance was observed in 60% of isolates. Poor cleaning and disinfection practices and limited awareness of MDR bacteria among users were significantly associated with contamination.</w:t>
      </w:r>
    </w:p>
    <w:p w14:paraId="5EC607B7" w14:textId="77777777" w:rsidR="007D3C1D" w:rsidRPr="007D3C1D" w:rsidRDefault="007D3C1D" w:rsidP="007D3C1D">
      <w:pPr>
        <w:spacing w:before="100" w:beforeAutospacing="1" w:after="100" w:afterAutospacing="1" w:line="240" w:lineRule="auto"/>
        <w:jc w:val="both"/>
        <w:rPr>
          <w:rFonts w:ascii="Times New Roman" w:eastAsia="Times New Roman" w:hAnsi="Times New Roman" w:cs="Times New Roman"/>
          <w:sz w:val="24"/>
          <w:szCs w:val="24"/>
        </w:rPr>
      </w:pPr>
      <w:r w:rsidRPr="007D3C1D">
        <w:rPr>
          <w:rFonts w:ascii="Times New Roman" w:eastAsia="Times New Roman" w:hAnsi="Times New Roman" w:cs="Times New Roman"/>
          <w:b/>
          <w:bCs/>
          <w:sz w:val="24"/>
          <w:szCs w:val="24"/>
        </w:rPr>
        <w:t>Conclusion:</w:t>
      </w:r>
      <w:r w:rsidRPr="007D3C1D">
        <w:rPr>
          <w:rFonts w:ascii="Times New Roman" w:eastAsia="Times New Roman" w:hAnsi="Times New Roman" w:cs="Times New Roman"/>
          <w:sz w:val="24"/>
          <w:szCs w:val="24"/>
        </w:rPr>
        <w:t xml:space="preserve"> POS machines in Kano Metropolis are heavily contaminated with MDR bacteria. Public health interventions, including targeted hygiene education, routine cleaning protocols, and surveillance of antimicrobial resistance on frequently handled devices, are urgently needed to reduce the risk of pathogen transmission.</w:t>
      </w:r>
    </w:p>
    <w:p w14:paraId="1D399864" w14:textId="58D54492" w:rsidR="000D06B4" w:rsidRPr="00604A5C" w:rsidRDefault="00604A5C" w:rsidP="008F3D71">
      <w:pPr>
        <w:spacing w:line="276" w:lineRule="auto"/>
        <w:jc w:val="both"/>
        <w:rPr>
          <w:rFonts w:ascii="Times New Roman" w:eastAsia="SimSun" w:hAnsi="Times New Roman" w:cs="Times New Roman"/>
          <w:sz w:val="24"/>
          <w:szCs w:val="24"/>
        </w:rPr>
      </w:pPr>
      <w:r>
        <w:rPr>
          <w:rFonts w:ascii="Times New Roman" w:eastAsia="SimSun" w:hAnsi="Times New Roman" w:cs="Times New Roman"/>
          <w:b/>
          <w:sz w:val="24"/>
          <w:szCs w:val="24"/>
        </w:rPr>
        <w:t xml:space="preserve">Keywords: </w:t>
      </w:r>
      <w:r w:rsidRPr="00604A5C">
        <w:rPr>
          <w:rFonts w:ascii="Times New Roman" w:eastAsia="SimSun" w:hAnsi="Times New Roman" w:cs="Times New Roman"/>
          <w:sz w:val="24"/>
          <w:szCs w:val="24"/>
        </w:rPr>
        <w:t>Multidrug-Resistant,</w:t>
      </w:r>
      <w:r w:rsidR="0040015A" w:rsidRPr="00604A5C">
        <w:rPr>
          <w:rFonts w:ascii="Times New Roman" w:eastAsia="SimSun" w:hAnsi="Times New Roman" w:cs="Times New Roman"/>
          <w:sz w:val="24"/>
          <w:szCs w:val="24"/>
        </w:rPr>
        <w:t xml:space="preserve"> Bacteria,</w:t>
      </w:r>
      <w:r w:rsidR="009E1F73" w:rsidRPr="00604A5C">
        <w:rPr>
          <w:rFonts w:ascii="Times New Roman" w:eastAsia="SimSun" w:hAnsi="Times New Roman" w:cs="Times New Roman"/>
          <w:sz w:val="24"/>
          <w:szCs w:val="24"/>
        </w:rPr>
        <w:t xml:space="preserve"> </w:t>
      </w:r>
      <w:r w:rsidRPr="00604A5C">
        <w:rPr>
          <w:rFonts w:ascii="Times New Roman" w:eastAsia="SimSun" w:hAnsi="Times New Roman" w:cs="Times New Roman"/>
          <w:sz w:val="24"/>
          <w:szCs w:val="24"/>
        </w:rPr>
        <w:t xml:space="preserve">Contamination, </w:t>
      </w:r>
      <w:r w:rsidRPr="00604A5C">
        <w:rPr>
          <w:rFonts w:ascii="Times New Roman" w:hAnsi="Times New Roman" w:cs="Times New Roman"/>
          <w:sz w:val="24"/>
          <w:szCs w:val="24"/>
        </w:rPr>
        <w:t xml:space="preserve">Point-of-Sale Machines, </w:t>
      </w:r>
      <w:r w:rsidRPr="00604A5C">
        <w:rPr>
          <w:rFonts w:ascii="Times New Roman" w:eastAsia="SimSun" w:hAnsi="Times New Roman" w:cs="Times New Roman"/>
          <w:sz w:val="24"/>
          <w:szCs w:val="24"/>
        </w:rPr>
        <w:t>Risk Factors</w:t>
      </w:r>
      <w:r w:rsidR="003078BF" w:rsidRPr="00604A5C">
        <w:rPr>
          <w:rFonts w:ascii="Times New Roman" w:eastAsia="SimSun" w:hAnsi="Times New Roman" w:cs="Times New Roman"/>
          <w:sz w:val="24"/>
          <w:szCs w:val="24"/>
        </w:rPr>
        <w:t xml:space="preserve">, </w:t>
      </w:r>
      <w:r w:rsidR="0040015A" w:rsidRPr="00604A5C">
        <w:rPr>
          <w:rFonts w:ascii="Times New Roman" w:eastAsia="SimSun" w:hAnsi="Times New Roman" w:cs="Times New Roman"/>
          <w:sz w:val="24"/>
          <w:szCs w:val="24"/>
        </w:rPr>
        <w:t>Kano,</w:t>
      </w:r>
      <w:r w:rsidR="004F5AAE" w:rsidRPr="00604A5C">
        <w:rPr>
          <w:rFonts w:ascii="Times New Roman" w:eastAsia="SimSun" w:hAnsi="Times New Roman" w:cs="Times New Roman"/>
          <w:sz w:val="24"/>
          <w:szCs w:val="24"/>
        </w:rPr>
        <w:t xml:space="preserve"> Nigeria</w:t>
      </w:r>
      <w:r w:rsidR="0040015A" w:rsidRPr="00604A5C">
        <w:rPr>
          <w:rFonts w:ascii="Times New Roman" w:eastAsia="SimSun" w:hAnsi="Times New Roman" w:cs="Times New Roman"/>
          <w:sz w:val="24"/>
          <w:szCs w:val="24"/>
        </w:rPr>
        <w:t xml:space="preserve"> </w:t>
      </w:r>
    </w:p>
    <w:p w14:paraId="45980434" w14:textId="77777777" w:rsidR="00057CC6" w:rsidRPr="004F6535" w:rsidRDefault="00057CC6" w:rsidP="008F3D71">
      <w:pPr>
        <w:spacing w:line="276" w:lineRule="auto"/>
        <w:jc w:val="both"/>
        <w:rPr>
          <w:rFonts w:ascii="Times New Roman" w:eastAsia="SimSun" w:hAnsi="Times New Roman" w:cs="Times New Roman"/>
          <w:b/>
          <w:sz w:val="24"/>
          <w:szCs w:val="24"/>
        </w:rPr>
      </w:pPr>
    </w:p>
    <w:p w14:paraId="73E60A7E" w14:textId="77777777" w:rsidR="000D06B4" w:rsidRPr="000F7207" w:rsidRDefault="0040015A" w:rsidP="008F3D71">
      <w:pPr>
        <w:keepNext/>
        <w:keepLines/>
        <w:spacing w:after="0" w:line="276" w:lineRule="auto"/>
        <w:outlineLvl w:val="0"/>
        <w:rPr>
          <w:rFonts w:ascii="Times New Roman" w:eastAsia="SimSun" w:hAnsi="Times New Roman" w:cs="Times New Roman"/>
          <w:b/>
          <w:sz w:val="26"/>
          <w:szCs w:val="26"/>
        </w:rPr>
      </w:pPr>
      <w:r w:rsidRPr="000F7207">
        <w:rPr>
          <w:rFonts w:ascii="Times New Roman" w:eastAsia="SimSun" w:hAnsi="Times New Roman" w:cs="Times New Roman"/>
          <w:b/>
          <w:sz w:val="26"/>
          <w:szCs w:val="26"/>
        </w:rPr>
        <w:t>Introduction</w:t>
      </w:r>
    </w:p>
    <w:p w14:paraId="327BA2B3" w14:textId="77777777" w:rsidR="00A27C10" w:rsidRDefault="0040015A" w:rsidP="008F33CA">
      <w:pPr>
        <w:spacing w:before="240" w:line="240" w:lineRule="auto"/>
        <w:jc w:val="both"/>
        <w:rPr>
          <w:rFonts w:ascii="Times New Roman" w:eastAsia="Times New Roman" w:hAnsi="Times New Roman" w:cs="Times New Roman"/>
          <w:sz w:val="24"/>
          <w:szCs w:val="24"/>
        </w:rPr>
      </w:pPr>
      <w:r w:rsidRPr="004F6535">
        <w:rPr>
          <w:rFonts w:ascii="Times New Roman" w:hAnsi="Times New Roman" w:cs="Times New Roman"/>
          <w:sz w:val="24"/>
          <w:szCs w:val="24"/>
        </w:rPr>
        <w:t>A P</w:t>
      </w:r>
      <w:r w:rsidR="00C065B9">
        <w:rPr>
          <w:rFonts w:ascii="Times New Roman" w:hAnsi="Times New Roman" w:cs="Times New Roman"/>
          <w:sz w:val="24"/>
          <w:szCs w:val="24"/>
        </w:rPr>
        <w:t>oint of Sales (P</w:t>
      </w:r>
      <w:r w:rsidRPr="004F6535">
        <w:rPr>
          <w:rFonts w:ascii="Times New Roman" w:hAnsi="Times New Roman" w:cs="Times New Roman"/>
          <w:sz w:val="24"/>
          <w:szCs w:val="24"/>
        </w:rPr>
        <w:t>OS</w:t>
      </w:r>
      <w:r w:rsidR="00C065B9">
        <w:rPr>
          <w:rFonts w:ascii="Times New Roman" w:hAnsi="Times New Roman" w:cs="Times New Roman"/>
          <w:sz w:val="24"/>
          <w:szCs w:val="24"/>
        </w:rPr>
        <w:t>)</w:t>
      </w:r>
      <w:r w:rsidRPr="004F6535">
        <w:rPr>
          <w:rFonts w:ascii="Times New Roman" w:hAnsi="Times New Roman" w:cs="Times New Roman"/>
          <w:sz w:val="24"/>
          <w:szCs w:val="24"/>
        </w:rPr>
        <w:t xml:space="preserve"> device is an electronic gadget that can be said to be similar to a mobile phone. It is a handy and efficient payment gadget that enables clients to use their credit or debit cards at any service facility or retail business</w:t>
      </w:r>
      <w:r w:rsidR="00463202" w:rsidRPr="004F6535">
        <w:rPr>
          <w:rFonts w:ascii="Times New Roman" w:hAnsi="Times New Roman" w:cs="Times New Roman"/>
          <w:color w:val="000000"/>
          <w:sz w:val="24"/>
          <w:szCs w:val="24"/>
        </w:rPr>
        <w:t xml:space="preserve"> [1]</w:t>
      </w:r>
      <w:r w:rsidRPr="004F6535">
        <w:rPr>
          <w:rFonts w:ascii="Times New Roman" w:hAnsi="Times New Roman" w:cs="Times New Roman"/>
          <w:sz w:val="24"/>
          <w:szCs w:val="24"/>
        </w:rPr>
        <w:t xml:space="preserve">. A POS machine is an electronic device </w:t>
      </w:r>
      <w:r w:rsidRPr="004F6535">
        <w:rPr>
          <w:rFonts w:ascii="Times New Roman" w:hAnsi="Times New Roman" w:cs="Times New Roman"/>
          <w:sz w:val="24"/>
          <w:szCs w:val="24"/>
        </w:rPr>
        <w:lastRenderedPageBreak/>
        <w:t xml:space="preserve">designed to view, much like an electronic sales register, usually operated through an interface accessible by sales staff. Point of Sale (POS) machines are compact digital devices comparable to ATMs in their functionality. Like ATMs, POS systems are computerized telecommunication tools that greatly facilitate banking </w:t>
      </w:r>
      <w:r w:rsidR="00463202" w:rsidRPr="004F6535">
        <w:rPr>
          <w:rFonts w:ascii="Times New Roman" w:hAnsi="Times New Roman" w:cs="Times New Roman"/>
          <w:sz w:val="24"/>
          <w:szCs w:val="24"/>
        </w:rPr>
        <w:t>today</w:t>
      </w:r>
      <w:r w:rsidR="00463202" w:rsidRPr="004F6535">
        <w:rPr>
          <w:rFonts w:ascii="Times New Roman" w:eastAsia="Times New Roman" w:hAnsi="Times New Roman" w:cs="Times New Roman"/>
          <w:color w:val="000000"/>
          <w:sz w:val="24"/>
          <w:szCs w:val="24"/>
        </w:rPr>
        <w:t xml:space="preserve"> [2]</w:t>
      </w:r>
      <w:r w:rsidRPr="004F6535">
        <w:rPr>
          <w:rFonts w:ascii="Times New Roman" w:hAnsi="Times New Roman" w:cs="Times New Roman"/>
          <w:sz w:val="24"/>
          <w:szCs w:val="24"/>
        </w:rPr>
        <w:t>. Despite their usefulness, different studies have indicated that ATMs and POS machines are prone to contamination from different microorganisms due to frequent handling by numerous users on a daily basis, thus posing an infection risk</w:t>
      </w:r>
      <w:r w:rsidR="00463202" w:rsidRPr="004F6535">
        <w:rPr>
          <w:rFonts w:ascii="Times New Roman" w:eastAsia="Times New Roman" w:hAnsi="Times New Roman" w:cs="Times New Roman"/>
          <w:color w:val="000000"/>
          <w:sz w:val="24"/>
          <w:szCs w:val="24"/>
        </w:rPr>
        <w:t xml:space="preserve"> [3]</w:t>
      </w:r>
      <w:r w:rsidRPr="004F6535">
        <w:rPr>
          <w:rFonts w:ascii="Times New Roman" w:hAnsi="Times New Roman" w:cs="Times New Roman"/>
          <w:sz w:val="24"/>
          <w:szCs w:val="24"/>
        </w:rPr>
        <w:t xml:space="preserve">. </w:t>
      </w:r>
      <w:r w:rsidRPr="004F6535">
        <w:rPr>
          <w:rFonts w:ascii="Times New Roman" w:eastAsia="Times New Roman" w:hAnsi="Times New Roman" w:cs="Times New Roman"/>
          <w:sz w:val="24"/>
          <w:szCs w:val="24"/>
        </w:rPr>
        <w:t xml:space="preserve">Research reveals a considerable increase in the use and creation of new POS terminals in Nigeria from 2017 to 2021. In the year 2017, roughly 155,000 terminals were reported to be available, and by April of 2022, this number had geometrically increased to almost 1.1 million. With this improved usage, POS transactions in Nigeria have significantly increased their volume and value </w:t>
      </w:r>
      <w:r w:rsidR="00463202" w:rsidRPr="004F6535">
        <w:rPr>
          <w:rFonts w:ascii="Times New Roman" w:eastAsia="Times New Roman" w:hAnsi="Times New Roman" w:cs="Times New Roman"/>
          <w:color w:val="000000"/>
          <w:sz w:val="24"/>
          <w:szCs w:val="24"/>
        </w:rPr>
        <w:t>[4]</w:t>
      </w:r>
      <w:r w:rsidRPr="004F6535">
        <w:rPr>
          <w:rFonts w:ascii="Times New Roman" w:hAnsi="Times New Roman" w:cs="Times New Roman"/>
          <w:sz w:val="24"/>
          <w:szCs w:val="24"/>
        </w:rPr>
        <w:t>.</w:t>
      </w:r>
      <w:r w:rsidRPr="004F6535">
        <w:rPr>
          <w:rFonts w:ascii="Times New Roman" w:eastAsia="Times New Roman" w:hAnsi="Times New Roman" w:cs="Times New Roman"/>
          <w:sz w:val="24"/>
          <w:szCs w:val="24"/>
        </w:rPr>
        <w:t xml:space="preserve"> </w:t>
      </w:r>
    </w:p>
    <w:p w14:paraId="78FBB08F" w14:textId="6D8C7ED2" w:rsidR="008F33CA" w:rsidRPr="008F33CA" w:rsidRDefault="0040015A" w:rsidP="00A27C10">
      <w:pPr>
        <w:spacing w:before="240" w:line="240" w:lineRule="auto"/>
        <w:jc w:val="both"/>
        <w:rPr>
          <w:rFonts w:ascii="Times New Roman" w:eastAsia="Times New Roman" w:hAnsi="Times New Roman" w:cs="Times New Roman"/>
          <w:sz w:val="24"/>
          <w:szCs w:val="24"/>
        </w:rPr>
      </w:pPr>
      <w:r w:rsidRPr="004F6535">
        <w:rPr>
          <w:rFonts w:ascii="Times New Roman" w:eastAsia="Times New Roman" w:hAnsi="Times New Roman" w:cs="Times New Roman"/>
          <w:sz w:val="24"/>
          <w:szCs w:val="24"/>
        </w:rPr>
        <w:t xml:space="preserve">The possibility of picking up microorganisms and being infected through contamination via mouth, nose, or eye contact with infected hands is especially high </w:t>
      </w:r>
      <w:r w:rsidR="00463202" w:rsidRPr="004F6535">
        <w:rPr>
          <w:rFonts w:ascii="Times New Roman" w:eastAsia="Times New Roman" w:hAnsi="Times New Roman" w:cs="Times New Roman"/>
          <w:color w:val="000000"/>
          <w:sz w:val="24"/>
          <w:szCs w:val="24"/>
        </w:rPr>
        <w:t>[5]</w:t>
      </w:r>
      <w:r w:rsidRPr="004F6535">
        <w:rPr>
          <w:rFonts w:ascii="Times New Roman" w:hAnsi="Times New Roman" w:cs="Times New Roman"/>
          <w:sz w:val="24"/>
          <w:szCs w:val="24"/>
        </w:rPr>
        <w:t xml:space="preserve">. This risk grows with population expansion and the progressive digitization of the banking system, which moves away from conventional techniques (such as tellers and check books) known to be time-draining and stressful for clients, leading to widespread usage of ATMs and POS systems across Nigeria </w:t>
      </w:r>
      <w:r w:rsidR="00C74B69" w:rsidRPr="004F6535">
        <w:rPr>
          <w:rFonts w:ascii="Times New Roman" w:eastAsia="Times New Roman" w:hAnsi="Times New Roman" w:cs="Times New Roman"/>
          <w:color w:val="000000"/>
          <w:sz w:val="24"/>
          <w:szCs w:val="24"/>
        </w:rPr>
        <w:t>[6]</w:t>
      </w:r>
      <w:r w:rsidRPr="004F6535">
        <w:rPr>
          <w:rFonts w:ascii="Times New Roman" w:hAnsi="Times New Roman" w:cs="Times New Roman"/>
          <w:sz w:val="24"/>
          <w:szCs w:val="24"/>
        </w:rPr>
        <w:t xml:space="preserve">. </w:t>
      </w:r>
      <w:r w:rsidRPr="004F6535">
        <w:rPr>
          <w:rFonts w:ascii="Times New Roman" w:eastAsia="Times New Roman" w:hAnsi="Times New Roman" w:cs="Times New Roman"/>
          <w:sz w:val="24"/>
          <w:szCs w:val="24"/>
        </w:rPr>
        <w:t xml:space="preserve">With the extensive awareness and acceptance of the use of POS systems in Nigeria, these systems are usually seen as a significant source of bacterial contamination, threatening public usage </w:t>
      </w:r>
      <w:r w:rsidR="00C74B69" w:rsidRPr="004F6535">
        <w:rPr>
          <w:rFonts w:ascii="Times New Roman" w:hAnsi="Times New Roman" w:cs="Times New Roman"/>
          <w:color w:val="000000"/>
          <w:sz w:val="24"/>
          <w:szCs w:val="24"/>
        </w:rPr>
        <w:t>[7]</w:t>
      </w:r>
      <w:r w:rsidRPr="004F6535">
        <w:rPr>
          <w:rFonts w:ascii="Times New Roman" w:hAnsi="Times New Roman" w:cs="Times New Roman"/>
          <w:sz w:val="24"/>
          <w:szCs w:val="24"/>
        </w:rPr>
        <w:t>.</w:t>
      </w:r>
      <w:r w:rsidR="00A27C10">
        <w:rPr>
          <w:rFonts w:ascii="Times New Roman" w:eastAsia="Times New Roman" w:hAnsi="Times New Roman" w:cs="Times New Roman"/>
          <w:sz w:val="24"/>
          <w:szCs w:val="24"/>
        </w:rPr>
        <w:t xml:space="preserve"> </w:t>
      </w:r>
      <w:r w:rsidR="008F33CA" w:rsidRPr="008F33CA">
        <w:rPr>
          <w:rFonts w:ascii="Times New Roman" w:eastAsia="Times New Roman" w:hAnsi="Times New Roman" w:cs="Times New Roman"/>
          <w:sz w:val="24"/>
          <w:szCs w:val="24"/>
        </w:rPr>
        <w:t>Microorganisms are ubiquitous, inhabiting both living and non-living surfaces, including the human and animal body. While many play essential roles in host survival [8], some can be transmitted via direct or indirect contact, contributing to infections [9, 10]. Pathogenic bacteria have been detected on commonly touched surfaces such as currency notes, door knobs, keyboards, faucets, fabrics, and phone screens [11, 12], highlighting environmental surfaces, particularly frequently used devices like POS machines, as potential public health risks.</w:t>
      </w:r>
    </w:p>
    <w:p w14:paraId="2FFA60FD" w14:textId="4FA079CC" w:rsidR="008F33CA" w:rsidRPr="008F33CA" w:rsidRDefault="008F33CA" w:rsidP="008F33CA">
      <w:pPr>
        <w:spacing w:before="100" w:beforeAutospacing="1" w:after="100" w:afterAutospacing="1" w:line="240" w:lineRule="auto"/>
        <w:jc w:val="both"/>
        <w:rPr>
          <w:rFonts w:ascii="Times New Roman" w:eastAsia="Times New Roman" w:hAnsi="Times New Roman" w:cs="Times New Roman"/>
          <w:sz w:val="24"/>
          <w:szCs w:val="24"/>
        </w:rPr>
      </w:pPr>
      <w:r w:rsidRPr="008F33CA">
        <w:rPr>
          <w:rFonts w:ascii="Times New Roman" w:eastAsia="Times New Roman" w:hAnsi="Times New Roman" w:cs="Times New Roman"/>
          <w:sz w:val="24"/>
          <w:szCs w:val="24"/>
        </w:rPr>
        <w:t>Antimicrobial resistance (AMR) further exacerbates this threat by limiting the effectiveness of treatments for bacterial, viral, fungal, and parasitic infections [13, 14]. Resistance increases disease transmission and complicates infection management, underscoring the need to identify and control reservoirs of multidrug-resistant organisms.</w:t>
      </w:r>
      <w:r w:rsidR="00A27C10">
        <w:rPr>
          <w:rFonts w:ascii="Times New Roman" w:eastAsia="Times New Roman" w:hAnsi="Times New Roman" w:cs="Times New Roman"/>
          <w:sz w:val="24"/>
          <w:szCs w:val="24"/>
        </w:rPr>
        <w:t xml:space="preserve"> </w:t>
      </w:r>
      <w:r w:rsidRPr="008F33CA">
        <w:rPr>
          <w:rFonts w:ascii="Times New Roman" w:eastAsia="Times New Roman" w:hAnsi="Times New Roman" w:cs="Times New Roman"/>
          <w:sz w:val="24"/>
          <w:szCs w:val="24"/>
        </w:rPr>
        <w:t>This study provides critical insights into POS machines as potential reservoirs of multidrug-resistant bacteria in Kano Metropolis. By assessing contamination levels and associated risk factors, the findings can inform targeted interventions to improve hygiene, reduce pathogen transmission, and guide public health policies. The growing reliance on POS machines in Nigeria’s cashless economy emphasizes the importance of evaluating their bacteriological safety, an area currently lacking sufficient data.</w:t>
      </w:r>
    </w:p>
    <w:p w14:paraId="31C445A5" w14:textId="77777777" w:rsidR="00B52D67" w:rsidRDefault="00B52D67" w:rsidP="008F3D71">
      <w:pPr>
        <w:spacing w:after="0" w:line="276" w:lineRule="auto"/>
        <w:jc w:val="both"/>
        <w:rPr>
          <w:rFonts w:ascii="Times New Roman" w:hAnsi="Times New Roman" w:cs="Times New Roman"/>
          <w:sz w:val="24"/>
          <w:szCs w:val="24"/>
        </w:rPr>
      </w:pPr>
    </w:p>
    <w:p w14:paraId="51B098F1" w14:textId="77777777" w:rsidR="00474E58" w:rsidRPr="00741BD8" w:rsidRDefault="0040015A" w:rsidP="007C6DB3">
      <w:pPr>
        <w:spacing w:after="0" w:line="240" w:lineRule="auto"/>
        <w:jc w:val="both"/>
        <w:rPr>
          <w:rFonts w:ascii="Times New Roman" w:hAnsi="Times New Roman" w:cs="Times New Roman"/>
          <w:b/>
          <w:sz w:val="24"/>
          <w:szCs w:val="24"/>
        </w:rPr>
      </w:pPr>
      <w:r w:rsidRPr="004F6535">
        <w:rPr>
          <w:rFonts w:ascii="Times New Roman" w:hAnsi="Times New Roman" w:cs="Times New Roman"/>
          <w:b/>
          <w:sz w:val="24"/>
          <w:szCs w:val="24"/>
        </w:rPr>
        <w:t>METHODOLOGY</w:t>
      </w:r>
    </w:p>
    <w:p w14:paraId="7EE832C2" w14:textId="77777777" w:rsidR="00474E58" w:rsidRPr="00474E58" w:rsidRDefault="00474E58" w:rsidP="007C6DB3">
      <w:pPr>
        <w:spacing w:before="100" w:beforeAutospacing="1" w:after="100" w:afterAutospacing="1" w:line="240" w:lineRule="auto"/>
        <w:outlineLvl w:val="2"/>
        <w:rPr>
          <w:rFonts w:ascii="Times New Roman" w:eastAsia="Times New Roman" w:hAnsi="Times New Roman" w:cs="Times New Roman"/>
          <w:b/>
          <w:bCs/>
          <w:sz w:val="24"/>
          <w:szCs w:val="24"/>
        </w:rPr>
      </w:pPr>
      <w:r w:rsidRPr="00474E58">
        <w:rPr>
          <w:rFonts w:ascii="Times New Roman" w:eastAsia="Times New Roman" w:hAnsi="Times New Roman" w:cs="Times New Roman"/>
          <w:b/>
          <w:bCs/>
          <w:sz w:val="24"/>
          <w:szCs w:val="24"/>
        </w:rPr>
        <w:t>Study Design and Sampling</w:t>
      </w:r>
    </w:p>
    <w:p w14:paraId="2CF03B2F" w14:textId="77777777" w:rsidR="00474E58" w:rsidRPr="00474E58" w:rsidRDefault="00474E58" w:rsidP="007C6DB3">
      <w:pPr>
        <w:spacing w:before="100" w:beforeAutospacing="1" w:after="100" w:afterAutospacing="1" w:line="240" w:lineRule="auto"/>
        <w:jc w:val="both"/>
        <w:rPr>
          <w:rFonts w:ascii="Times New Roman" w:eastAsia="Times New Roman" w:hAnsi="Times New Roman" w:cs="Times New Roman"/>
          <w:sz w:val="24"/>
          <w:szCs w:val="24"/>
        </w:rPr>
      </w:pPr>
      <w:r w:rsidRPr="00474E58">
        <w:rPr>
          <w:rFonts w:ascii="Times New Roman" w:eastAsia="Times New Roman" w:hAnsi="Times New Roman" w:cs="Times New Roman"/>
          <w:sz w:val="24"/>
          <w:szCs w:val="24"/>
        </w:rPr>
        <w:t xml:space="preserve">This study employed an experimental design to evaluate the prevalence of multidrug-resistant (MDR) bacteria on point-of-sale (POS) machines within Kano Metropolis, Kano State. A total of 20 POS machines were randomly selected from high-patronage sites, including: Murtala Muhammad Specialist Hospital (2), </w:t>
      </w:r>
      <w:proofErr w:type="spellStart"/>
      <w:r w:rsidRPr="00474E58">
        <w:rPr>
          <w:rFonts w:ascii="Times New Roman" w:eastAsia="Times New Roman" w:hAnsi="Times New Roman" w:cs="Times New Roman"/>
          <w:sz w:val="24"/>
          <w:szCs w:val="24"/>
        </w:rPr>
        <w:t>Sahad</w:t>
      </w:r>
      <w:proofErr w:type="spellEnd"/>
      <w:r w:rsidRPr="00474E58">
        <w:rPr>
          <w:rFonts w:ascii="Times New Roman" w:eastAsia="Times New Roman" w:hAnsi="Times New Roman" w:cs="Times New Roman"/>
          <w:sz w:val="24"/>
          <w:szCs w:val="24"/>
        </w:rPr>
        <w:t xml:space="preserve"> Stores (2), </w:t>
      </w:r>
      <w:proofErr w:type="spellStart"/>
      <w:r w:rsidRPr="00474E58">
        <w:rPr>
          <w:rFonts w:ascii="Times New Roman" w:eastAsia="Times New Roman" w:hAnsi="Times New Roman" w:cs="Times New Roman"/>
          <w:sz w:val="24"/>
          <w:szCs w:val="24"/>
        </w:rPr>
        <w:t>Bayero</w:t>
      </w:r>
      <w:proofErr w:type="spellEnd"/>
      <w:r w:rsidRPr="00474E58">
        <w:rPr>
          <w:rFonts w:ascii="Times New Roman" w:eastAsia="Times New Roman" w:hAnsi="Times New Roman" w:cs="Times New Roman"/>
          <w:sz w:val="24"/>
          <w:szCs w:val="24"/>
        </w:rPr>
        <w:t xml:space="preserve"> University Old Campus (2), Bayero University New Campus (2), Sabon </w:t>
      </w:r>
      <w:proofErr w:type="spellStart"/>
      <w:r w:rsidRPr="00474E58">
        <w:rPr>
          <w:rFonts w:ascii="Times New Roman" w:eastAsia="Times New Roman" w:hAnsi="Times New Roman" w:cs="Times New Roman"/>
          <w:sz w:val="24"/>
          <w:szCs w:val="24"/>
        </w:rPr>
        <w:t>Gari</w:t>
      </w:r>
      <w:proofErr w:type="spellEnd"/>
      <w:r w:rsidRPr="00474E58">
        <w:rPr>
          <w:rFonts w:ascii="Times New Roman" w:eastAsia="Times New Roman" w:hAnsi="Times New Roman" w:cs="Times New Roman"/>
          <w:sz w:val="24"/>
          <w:szCs w:val="24"/>
        </w:rPr>
        <w:t xml:space="preserve"> Market (2), Muhammad Abdullahi </w:t>
      </w:r>
      <w:proofErr w:type="spellStart"/>
      <w:r w:rsidRPr="00474E58">
        <w:rPr>
          <w:rFonts w:ascii="Times New Roman" w:eastAsia="Times New Roman" w:hAnsi="Times New Roman" w:cs="Times New Roman"/>
          <w:sz w:val="24"/>
          <w:szCs w:val="24"/>
        </w:rPr>
        <w:t>Wase</w:t>
      </w:r>
      <w:proofErr w:type="spellEnd"/>
      <w:r w:rsidRPr="00474E58">
        <w:rPr>
          <w:rFonts w:ascii="Times New Roman" w:eastAsia="Times New Roman" w:hAnsi="Times New Roman" w:cs="Times New Roman"/>
          <w:sz w:val="24"/>
          <w:szCs w:val="24"/>
        </w:rPr>
        <w:t xml:space="preserve"> Hospital (2), M Delight Stores (3), </w:t>
      </w:r>
      <w:proofErr w:type="spellStart"/>
      <w:r w:rsidRPr="00474E58">
        <w:rPr>
          <w:rFonts w:ascii="Times New Roman" w:eastAsia="Times New Roman" w:hAnsi="Times New Roman" w:cs="Times New Roman"/>
          <w:sz w:val="24"/>
          <w:szCs w:val="24"/>
        </w:rPr>
        <w:t>Rimi</w:t>
      </w:r>
      <w:proofErr w:type="spellEnd"/>
      <w:r w:rsidRPr="00474E58">
        <w:rPr>
          <w:rFonts w:ascii="Times New Roman" w:eastAsia="Times New Roman" w:hAnsi="Times New Roman" w:cs="Times New Roman"/>
          <w:sz w:val="24"/>
          <w:szCs w:val="24"/>
        </w:rPr>
        <w:t xml:space="preserve"> Market (2), AA </w:t>
      </w:r>
      <w:proofErr w:type="spellStart"/>
      <w:r w:rsidRPr="00474E58">
        <w:rPr>
          <w:rFonts w:ascii="Times New Roman" w:eastAsia="Times New Roman" w:hAnsi="Times New Roman" w:cs="Times New Roman"/>
          <w:sz w:val="24"/>
          <w:szCs w:val="24"/>
        </w:rPr>
        <w:t>Rano</w:t>
      </w:r>
      <w:proofErr w:type="spellEnd"/>
      <w:r w:rsidRPr="00474E58">
        <w:rPr>
          <w:rFonts w:ascii="Times New Roman" w:eastAsia="Times New Roman" w:hAnsi="Times New Roman" w:cs="Times New Roman"/>
          <w:sz w:val="24"/>
          <w:szCs w:val="24"/>
        </w:rPr>
        <w:t xml:space="preserve"> Filling Station (2), and Emirates College of Health Science and Technology (ECOHSAT) (1).</w:t>
      </w:r>
    </w:p>
    <w:p w14:paraId="171B338C" w14:textId="77777777" w:rsidR="00474E58" w:rsidRPr="00474E58" w:rsidRDefault="00474E58" w:rsidP="007C6DB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74E58">
        <w:rPr>
          <w:rFonts w:ascii="Times New Roman" w:eastAsia="Times New Roman" w:hAnsi="Times New Roman" w:cs="Times New Roman"/>
          <w:b/>
          <w:bCs/>
          <w:sz w:val="24"/>
          <w:szCs w:val="24"/>
        </w:rPr>
        <w:lastRenderedPageBreak/>
        <w:t>Data Collection</w:t>
      </w:r>
    </w:p>
    <w:p w14:paraId="0995418D" w14:textId="77777777" w:rsidR="00474E58" w:rsidRPr="00474E58" w:rsidRDefault="00474E58" w:rsidP="007C6DB3">
      <w:pPr>
        <w:spacing w:before="100" w:beforeAutospacing="1" w:after="100" w:afterAutospacing="1" w:line="240" w:lineRule="auto"/>
        <w:jc w:val="both"/>
        <w:rPr>
          <w:rFonts w:ascii="Times New Roman" w:eastAsia="Times New Roman" w:hAnsi="Times New Roman" w:cs="Times New Roman"/>
          <w:sz w:val="24"/>
          <w:szCs w:val="24"/>
        </w:rPr>
      </w:pPr>
      <w:r w:rsidRPr="00474E58">
        <w:rPr>
          <w:rFonts w:ascii="Times New Roman" w:eastAsia="Times New Roman" w:hAnsi="Times New Roman" w:cs="Times New Roman"/>
          <w:sz w:val="24"/>
          <w:szCs w:val="24"/>
        </w:rPr>
        <w:t>Two sets of data were collected:</w:t>
      </w:r>
    </w:p>
    <w:p w14:paraId="3E0080D6" w14:textId="77777777" w:rsidR="00474E58" w:rsidRPr="00B51B8E" w:rsidRDefault="00474E58" w:rsidP="007C6DB3">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51B8E">
        <w:rPr>
          <w:rFonts w:ascii="Times New Roman" w:eastAsia="Times New Roman" w:hAnsi="Times New Roman" w:cs="Times New Roman"/>
          <w:bCs/>
          <w:sz w:val="24"/>
          <w:szCs w:val="24"/>
        </w:rPr>
        <w:t>Microbiological Samples</w:t>
      </w:r>
      <w:r w:rsidRPr="00B51B8E">
        <w:rPr>
          <w:rFonts w:ascii="Times New Roman" w:eastAsia="Times New Roman" w:hAnsi="Times New Roman" w:cs="Times New Roman"/>
          <w:sz w:val="24"/>
          <w:szCs w:val="24"/>
        </w:rPr>
        <w:t>: Surface swabs were obtained from POS machines using sterile cotton swabs moistened with sterile saline. Each sample was transported to the Microbiology Laboratory of Aminu Kano Teaching Hospital (AKTH) within 24 hours for processing.</w:t>
      </w:r>
    </w:p>
    <w:p w14:paraId="345B5794" w14:textId="77777777" w:rsidR="00474E58" w:rsidRPr="00474E58" w:rsidRDefault="00474E58" w:rsidP="007C6DB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51B8E">
        <w:rPr>
          <w:rFonts w:ascii="Times New Roman" w:eastAsia="Times New Roman" w:hAnsi="Times New Roman" w:cs="Times New Roman"/>
          <w:bCs/>
          <w:sz w:val="24"/>
          <w:szCs w:val="24"/>
        </w:rPr>
        <w:t>Questionnaire Survey</w:t>
      </w:r>
      <w:r w:rsidRPr="00B51B8E">
        <w:rPr>
          <w:rFonts w:ascii="Times New Roman" w:eastAsia="Times New Roman" w:hAnsi="Times New Roman" w:cs="Times New Roman"/>
          <w:sz w:val="24"/>
          <w:szCs w:val="24"/>
        </w:rPr>
        <w:t>:</w:t>
      </w:r>
      <w:r w:rsidRPr="004F6535">
        <w:rPr>
          <w:rFonts w:ascii="Times New Roman" w:eastAsia="Times New Roman" w:hAnsi="Times New Roman" w:cs="Times New Roman"/>
          <w:sz w:val="24"/>
          <w:szCs w:val="24"/>
        </w:rPr>
        <w:t xml:space="preserve"> </w:t>
      </w:r>
      <w:r w:rsidRPr="00474E58">
        <w:rPr>
          <w:rFonts w:ascii="Times New Roman" w:eastAsia="Times New Roman" w:hAnsi="Times New Roman" w:cs="Times New Roman"/>
          <w:sz w:val="24"/>
          <w:szCs w:val="24"/>
        </w:rPr>
        <w:t>A structured questionnaire was administered to POS vendors to assess knowledge and practices related to hygiene, cleaning, and awareness of MDR bacteria.</w:t>
      </w:r>
    </w:p>
    <w:p w14:paraId="2F3B8755" w14:textId="77777777" w:rsidR="00474E58" w:rsidRPr="00474E58" w:rsidRDefault="00474E58" w:rsidP="007C6DB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74E58">
        <w:rPr>
          <w:rFonts w:ascii="Times New Roman" w:eastAsia="Times New Roman" w:hAnsi="Times New Roman" w:cs="Times New Roman"/>
          <w:b/>
          <w:bCs/>
          <w:sz w:val="24"/>
          <w:szCs w:val="24"/>
        </w:rPr>
        <w:t>Microbiological Analysis</w:t>
      </w:r>
    </w:p>
    <w:p w14:paraId="19C3950F" w14:textId="77777777" w:rsidR="002D61E1" w:rsidRPr="00C065B9" w:rsidRDefault="00474E58" w:rsidP="007C6DB3">
      <w:pPr>
        <w:spacing w:before="100" w:beforeAutospacing="1" w:after="100" w:afterAutospacing="1" w:line="240" w:lineRule="auto"/>
        <w:jc w:val="both"/>
        <w:rPr>
          <w:rFonts w:ascii="Times New Roman" w:eastAsia="Times New Roman" w:hAnsi="Times New Roman" w:cs="Times New Roman"/>
          <w:sz w:val="24"/>
          <w:szCs w:val="24"/>
        </w:rPr>
      </w:pPr>
      <w:r w:rsidRPr="00474E58">
        <w:rPr>
          <w:rFonts w:ascii="Times New Roman" w:eastAsia="Times New Roman" w:hAnsi="Times New Roman" w:cs="Times New Roman"/>
          <w:sz w:val="24"/>
          <w:szCs w:val="24"/>
        </w:rPr>
        <w:t xml:space="preserve">Each swab sample was mixed with 9 mL of sterile distilled water and serially diluted up to 10⁻¹⁰. From each dilution, 0.2 mL aliquots were plated on Mueller–Hinton agar supplemented with 50 </w:t>
      </w:r>
      <w:proofErr w:type="spellStart"/>
      <w:r w:rsidRPr="00474E58">
        <w:rPr>
          <w:rFonts w:ascii="Times New Roman" w:eastAsia="Times New Roman" w:hAnsi="Times New Roman" w:cs="Times New Roman"/>
          <w:sz w:val="24"/>
          <w:szCs w:val="24"/>
        </w:rPr>
        <w:t>μg</w:t>
      </w:r>
      <w:proofErr w:type="spellEnd"/>
      <w:r w:rsidRPr="00474E58">
        <w:rPr>
          <w:rFonts w:ascii="Times New Roman" w:eastAsia="Times New Roman" w:hAnsi="Times New Roman" w:cs="Times New Roman"/>
          <w:sz w:val="24"/>
          <w:szCs w:val="24"/>
        </w:rPr>
        <w:t xml:space="preserve">/mL of </w:t>
      </w:r>
      <w:proofErr w:type="spellStart"/>
      <w:r w:rsidRPr="00474E58">
        <w:rPr>
          <w:rFonts w:ascii="Times New Roman" w:eastAsia="Times New Roman" w:hAnsi="Times New Roman" w:cs="Times New Roman"/>
          <w:sz w:val="24"/>
          <w:szCs w:val="24"/>
        </w:rPr>
        <w:t>Septrin</w:t>
      </w:r>
      <w:proofErr w:type="spellEnd"/>
      <w:r w:rsidRPr="00474E58">
        <w:rPr>
          <w:rFonts w:ascii="Times New Roman" w:eastAsia="Times New Roman" w:hAnsi="Times New Roman" w:cs="Times New Roman"/>
          <w:sz w:val="24"/>
          <w:szCs w:val="24"/>
        </w:rPr>
        <w:t>. Plates were incubated at 35°C for 24 hours. Distinct colonies were enumerated, sub-cultured, and preserved on agar slants. Pure isolates were subjected to standard biochemical identification tests.</w:t>
      </w:r>
    </w:p>
    <w:p w14:paraId="7F3A175E" w14:textId="77777777" w:rsidR="00474E58" w:rsidRPr="00474E58" w:rsidRDefault="00474E58" w:rsidP="007C6DB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74E58">
        <w:rPr>
          <w:rFonts w:ascii="Times New Roman" w:eastAsia="Times New Roman" w:hAnsi="Times New Roman" w:cs="Times New Roman"/>
          <w:b/>
          <w:bCs/>
          <w:sz w:val="24"/>
          <w:szCs w:val="24"/>
        </w:rPr>
        <w:t>Antibiotic Susceptibility Testing</w:t>
      </w:r>
    </w:p>
    <w:p w14:paraId="729F76D1" w14:textId="77777777" w:rsidR="00474E58" w:rsidRPr="00474E58" w:rsidRDefault="00474E58" w:rsidP="007C6DB3">
      <w:pPr>
        <w:spacing w:before="100" w:beforeAutospacing="1" w:after="100" w:afterAutospacing="1" w:line="240" w:lineRule="auto"/>
        <w:jc w:val="both"/>
        <w:rPr>
          <w:rFonts w:ascii="Times New Roman" w:eastAsia="Times New Roman" w:hAnsi="Times New Roman" w:cs="Times New Roman"/>
          <w:sz w:val="24"/>
          <w:szCs w:val="24"/>
        </w:rPr>
      </w:pPr>
      <w:r w:rsidRPr="00474E58">
        <w:rPr>
          <w:rFonts w:ascii="Times New Roman" w:eastAsia="Times New Roman" w:hAnsi="Times New Roman" w:cs="Times New Roman"/>
          <w:sz w:val="24"/>
          <w:szCs w:val="24"/>
        </w:rPr>
        <w:t>Antimicrobial susceptibility was assessed using the disc diffusion method, following the British Society for Antimicrobial Chemotherapy (BSAC) guidelines (BSAC, 2015). Isolates were suspended in normal saline and standardized to 0.5 McFarland turbidity standards. The standardized suspensions were inoculated onto Mueller–Hinton agar plates, and antibiotic discs were aseptically placed on the surface. The antibiotics tested included: Ciprofloxacin (5 µg), Augmentin (10 µg), Gentamicin (10 µg), Ceftriaxone (30 µg), Erythromycin (15 µg), Cloxacillin (1 µg), Ceftazidime (30 µg), Nitrofurantoin (300 µg), Cefixime (5 µg), Cefuroxime (30 µg), and Ofloxacin (5 µg). Plates were incubated at 35°C for 24 hours. Zones of inhibition were measured, and susceptibility patterns were interpreted according to the Clinical and Laboratory</w:t>
      </w:r>
      <w:r w:rsidRPr="004F6535">
        <w:rPr>
          <w:rFonts w:ascii="Times New Roman" w:eastAsia="Times New Roman" w:hAnsi="Times New Roman" w:cs="Times New Roman"/>
          <w:sz w:val="24"/>
          <w:szCs w:val="24"/>
        </w:rPr>
        <w:t xml:space="preserve"> Standards Institute (15</w:t>
      </w:r>
      <w:r w:rsidRPr="00474E58">
        <w:rPr>
          <w:rFonts w:ascii="Times New Roman" w:eastAsia="Times New Roman" w:hAnsi="Times New Roman" w:cs="Times New Roman"/>
          <w:sz w:val="24"/>
          <w:szCs w:val="24"/>
        </w:rPr>
        <w:t>).</w:t>
      </w:r>
    </w:p>
    <w:p w14:paraId="6A9E31ED" w14:textId="77777777" w:rsidR="00474E58" w:rsidRPr="00474E58" w:rsidRDefault="00474E58" w:rsidP="007C6DB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74E58">
        <w:rPr>
          <w:rFonts w:ascii="Times New Roman" w:eastAsia="Times New Roman" w:hAnsi="Times New Roman" w:cs="Times New Roman"/>
          <w:b/>
          <w:bCs/>
          <w:sz w:val="24"/>
          <w:szCs w:val="24"/>
        </w:rPr>
        <w:t>Data Analysis</w:t>
      </w:r>
    </w:p>
    <w:p w14:paraId="51EE30A1" w14:textId="77777777" w:rsidR="005E53C2" w:rsidRPr="004F6535" w:rsidRDefault="00474E58" w:rsidP="007C6DB3">
      <w:pPr>
        <w:spacing w:before="100" w:beforeAutospacing="1" w:after="100" w:afterAutospacing="1" w:line="240" w:lineRule="auto"/>
        <w:jc w:val="both"/>
        <w:rPr>
          <w:rFonts w:ascii="Times New Roman" w:eastAsia="Times New Roman" w:hAnsi="Times New Roman" w:cs="Times New Roman"/>
          <w:sz w:val="24"/>
          <w:szCs w:val="24"/>
        </w:rPr>
      </w:pPr>
      <w:r w:rsidRPr="00474E58">
        <w:rPr>
          <w:rFonts w:ascii="Times New Roman" w:eastAsia="Times New Roman" w:hAnsi="Times New Roman" w:cs="Times New Roman"/>
          <w:sz w:val="24"/>
          <w:szCs w:val="24"/>
        </w:rPr>
        <w:t xml:space="preserve">Data from laboratory findings and survey responses were analyzed using </w:t>
      </w:r>
      <w:r w:rsidRPr="004F6535">
        <w:rPr>
          <w:rFonts w:ascii="Times New Roman" w:eastAsia="Times New Roman" w:hAnsi="Times New Roman" w:cs="Times New Roman"/>
          <w:bCs/>
          <w:sz w:val="24"/>
          <w:szCs w:val="24"/>
        </w:rPr>
        <w:t>SPSS version 21</w:t>
      </w:r>
      <w:r w:rsidRPr="00474E58">
        <w:rPr>
          <w:rFonts w:ascii="Times New Roman" w:eastAsia="Times New Roman" w:hAnsi="Times New Roman" w:cs="Times New Roman"/>
          <w:sz w:val="24"/>
          <w:szCs w:val="24"/>
        </w:rPr>
        <w:t xml:space="preserve">. Descriptive statistics were applied to present frequencies and percentages. Associations between categorical variables were assessed using chi-square tests, with a significance threshold set at </w:t>
      </w:r>
      <w:r w:rsidRPr="004F6535">
        <w:rPr>
          <w:rFonts w:ascii="Times New Roman" w:eastAsia="Times New Roman" w:hAnsi="Times New Roman" w:cs="Times New Roman"/>
          <w:i/>
          <w:iCs/>
          <w:sz w:val="24"/>
          <w:szCs w:val="24"/>
        </w:rPr>
        <w:t>p</w:t>
      </w:r>
      <w:r w:rsidRPr="00474E58">
        <w:rPr>
          <w:rFonts w:ascii="Times New Roman" w:eastAsia="Times New Roman" w:hAnsi="Times New Roman" w:cs="Times New Roman"/>
          <w:sz w:val="24"/>
          <w:szCs w:val="24"/>
        </w:rPr>
        <w:t xml:space="preserve"> &lt; 0.05.</w:t>
      </w:r>
    </w:p>
    <w:p w14:paraId="39CC8108" w14:textId="77777777" w:rsidR="00C065B9" w:rsidRDefault="00C065B9" w:rsidP="007C6DB3">
      <w:pPr>
        <w:spacing w:line="240" w:lineRule="auto"/>
        <w:jc w:val="both"/>
        <w:rPr>
          <w:rFonts w:ascii="Times New Roman" w:hAnsi="Times New Roman" w:cs="Times New Roman"/>
          <w:b/>
          <w:sz w:val="24"/>
          <w:szCs w:val="24"/>
        </w:rPr>
      </w:pPr>
    </w:p>
    <w:p w14:paraId="757EE300" w14:textId="77777777" w:rsidR="00C065B9" w:rsidRDefault="00C065B9" w:rsidP="008F3D71">
      <w:pPr>
        <w:spacing w:line="276" w:lineRule="auto"/>
        <w:jc w:val="both"/>
        <w:rPr>
          <w:rFonts w:ascii="Times New Roman" w:hAnsi="Times New Roman" w:cs="Times New Roman"/>
          <w:b/>
          <w:sz w:val="24"/>
          <w:szCs w:val="24"/>
        </w:rPr>
      </w:pPr>
    </w:p>
    <w:p w14:paraId="1FD761B3" w14:textId="77777777" w:rsidR="000D06B4" w:rsidRPr="004F6535" w:rsidRDefault="0040015A" w:rsidP="008F3D71">
      <w:pPr>
        <w:spacing w:line="276" w:lineRule="auto"/>
        <w:jc w:val="both"/>
        <w:rPr>
          <w:rFonts w:ascii="Times New Roman" w:hAnsi="Times New Roman" w:cs="Times New Roman"/>
          <w:b/>
          <w:sz w:val="24"/>
          <w:szCs w:val="24"/>
        </w:rPr>
      </w:pPr>
      <w:r w:rsidRPr="004F6535">
        <w:rPr>
          <w:rFonts w:ascii="Times New Roman" w:hAnsi="Times New Roman" w:cs="Times New Roman"/>
          <w:b/>
          <w:sz w:val="24"/>
          <w:szCs w:val="24"/>
        </w:rPr>
        <w:t>Result</w:t>
      </w:r>
    </w:p>
    <w:p w14:paraId="24CBDCAE" w14:textId="77777777" w:rsidR="000D06B4" w:rsidRPr="004F6535" w:rsidRDefault="0040015A" w:rsidP="008F3D71">
      <w:pPr>
        <w:tabs>
          <w:tab w:val="left" w:pos="2085"/>
        </w:tabs>
        <w:spacing w:line="276" w:lineRule="auto"/>
        <w:jc w:val="both"/>
        <w:rPr>
          <w:rFonts w:ascii="Times New Roman" w:hAnsi="Times New Roman" w:cs="Times New Roman"/>
          <w:b/>
          <w:sz w:val="24"/>
          <w:szCs w:val="24"/>
        </w:rPr>
      </w:pPr>
      <w:r w:rsidRPr="004F6535">
        <w:rPr>
          <w:rFonts w:ascii="Times New Roman" w:hAnsi="Times New Roman" w:cs="Times New Roman"/>
          <w:b/>
          <w:bCs/>
          <w:sz w:val="24"/>
          <w:szCs w:val="24"/>
        </w:rPr>
        <w:t>BIOCHEMICAL CHARACTERIZATION OF THE BACTERIAL ISOLATES FROM POS MACHINES IN KANO</w:t>
      </w:r>
      <w:r w:rsidRPr="004F6535">
        <w:rPr>
          <w:rFonts w:ascii="Times New Roman" w:hAnsi="Times New Roman" w:cs="Times New Roman"/>
          <w:b/>
          <w:sz w:val="24"/>
          <w:szCs w:val="24"/>
        </w:rPr>
        <w:t xml:space="preserve"> (</w:t>
      </w:r>
      <w:r w:rsidRPr="004F6535">
        <w:rPr>
          <w:rFonts w:ascii="Times New Roman" w:hAnsi="Times New Roman" w:cs="Times New Roman"/>
          <w:bCs/>
          <w:sz w:val="24"/>
          <w:szCs w:val="24"/>
        </w:rPr>
        <w:t>Experimental analysis)</w:t>
      </w:r>
    </w:p>
    <w:p w14:paraId="3BDDD215" w14:textId="77777777" w:rsidR="0069200B" w:rsidRPr="004F6535" w:rsidRDefault="0069200B" w:rsidP="008F3D71">
      <w:pPr>
        <w:spacing w:line="276" w:lineRule="auto"/>
        <w:jc w:val="both"/>
        <w:rPr>
          <w:rFonts w:ascii="Times New Roman" w:hAnsi="Times New Roman" w:cs="Times New Roman"/>
          <w:sz w:val="24"/>
          <w:szCs w:val="24"/>
        </w:rPr>
      </w:pPr>
      <w:r w:rsidRPr="004F6535">
        <w:rPr>
          <w:rFonts w:ascii="Times New Roman" w:hAnsi="Times New Roman" w:cs="Times New Roman"/>
          <w:noProof/>
          <w:sz w:val="24"/>
          <w:szCs w:val="24"/>
        </w:rPr>
        <w:lastRenderedPageBreak/>
        <w:drawing>
          <wp:inline distT="0" distB="0" distL="0" distR="0" wp14:anchorId="71713E34" wp14:editId="206C560A">
            <wp:extent cx="5731510" cy="3453602"/>
            <wp:effectExtent l="0" t="0" r="2540" b="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8" cstate="print"/>
                    <a:srcRect/>
                    <a:stretch/>
                  </pic:blipFill>
                  <pic:spPr>
                    <a:xfrm>
                      <a:off x="0" y="0"/>
                      <a:ext cx="5731510" cy="3453602"/>
                    </a:xfrm>
                    <a:prstGeom prst="rect">
                      <a:avLst/>
                    </a:prstGeom>
                    <a:ln>
                      <a:noFill/>
                    </a:ln>
                  </pic:spPr>
                </pic:pic>
              </a:graphicData>
            </a:graphic>
          </wp:inline>
        </w:drawing>
      </w:r>
    </w:p>
    <w:p w14:paraId="47D1456C" w14:textId="77777777" w:rsidR="001D19AF" w:rsidRPr="004F6535" w:rsidRDefault="001D19AF" w:rsidP="006E0FC2">
      <w:pPr>
        <w:spacing w:line="240" w:lineRule="auto"/>
        <w:jc w:val="both"/>
        <w:rPr>
          <w:rFonts w:ascii="Times New Roman" w:hAnsi="Times New Roman" w:cs="Times New Roman"/>
          <w:sz w:val="24"/>
          <w:szCs w:val="24"/>
        </w:rPr>
      </w:pPr>
      <w:r w:rsidRPr="004F6535">
        <w:rPr>
          <w:rFonts w:ascii="Times New Roman" w:hAnsi="Times New Roman" w:cs="Times New Roman"/>
          <w:b/>
          <w:sz w:val="24"/>
          <w:szCs w:val="24"/>
        </w:rPr>
        <w:t xml:space="preserve">Figure 1: </w:t>
      </w:r>
      <w:r w:rsidRPr="004F6535">
        <w:rPr>
          <w:rFonts w:ascii="Times New Roman" w:hAnsi="Times New Roman" w:cs="Times New Roman"/>
          <w:b/>
          <w:bCs/>
          <w:sz w:val="24"/>
          <w:szCs w:val="24"/>
        </w:rPr>
        <w:t>PREVALENCE OF BACTERIA CONTAMINATION AMONG SAMPLES COLLECTED</w:t>
      </w:r>
    </w:p>
    <w:p w14:paraId="42611940" w14:textId="77777777" w:rsidR="0069200B" w:rsidRPr="004F6535" w:rsidRDefault="0040015A" w:rsidP="006E0FC2">
      <w:pPr>
        <w:spacing w:line="240" w:lineRule="auto"/>
        <w:jc w:val="both"/>
        <w:rPr>
          <w:rFonts w:ascii="Times New Roman" w:hAnsi="Times New Roman" w:cs="Times New Roman"/>
          <w:sz w:val="24"/>
          <w:szCs w:val="24"/>
        </w:rPr>
      </w:pPr>
      <w:r w:rsidRPr="004F6535">
        <w:rPr>
          <w:rFonts w:ascii="Times New Roman" w:hAnsi="Times New Roman" w:cs="Times New Roman"/>
          <w:sz w:val="24"/>
          <w:szCs w:val="24"/>
        </w:rPr>
        <w:t xml:space="preserve">All 20 samples of POS machines collected from five different facilities show microbial contamination, signifying 100% prevalence (Figure 1). Filling stations show a 10% prevalence, followed by hospitals with 20% prevalence, followed by markets with 20% prevalence, followed by schools with 25% prevalence, and supermarkets with 25% prevalence. </w:t>
      </w:r>
    </w:p>
    <w:p w14:paraId="22127E00" w14:textId="77777777" w:rsidR="001D19AF" w:rsidRPr="004F6535" w:rsidRDefault="001D19AF" w:rsidP="008F3D71">
      <w:pPr>
        <w:spacing w:line="276" w:lineRule="auto"/>
        <w:jc w:val="both"/>
        <w:rPr>
          <w:rFonts w:ascii="Times New Roman" w:hAnsi="Times New Roman" w:cs="Times New Roman"/>
          <w:sz w:val="24"/>
          <w:szCs w:val="24"/>
        </w:rPr>
      </w:pPr>
    </w:p>
    <w:p w14:paraId="3A787FFF" w14:textId="77777777" w:rsidR="001D19AF" w:rsidRPr="004F6535" w:rsidRDefault="001D19AF" w:rsidP="008F3D71">
      <w:pPr>
        <w:spacing w:line="276" w:lineRule="auto"/>
        <w:jc w:val="both"/>
        <w:rPr>
          <w:rFonts w:ascii="Times New Roman" w:hAnsi="Times New Roman" w:cs="Times New Roman"/>
          <w:sz w:val="24"/>
          <w:szCs w:val="24"/>
        </w:rPr>
      </w:pPr>
    </w:p>
    <w:p w14:paraId="3BD323BE" w14:textId="77777777" w:rsidR="001D19AF" w:rsidRPr="004F6535" w:rsidRDefault="001D19AF" w:rsidP="008F3D71">
      <w:pPr>
        <w:spacing w:line="276" w:lineRule="auto"/>
        <w:jc w:val="both"/>
        <w:rPr>
          <w:rFonts w:ascii="Times New Roman" w:hAnsi="Times New Roman" w:cs="Times New Roman"/>
          <w:sz w:val="24"/>
          <w:szCs w:val="24"/>
        </w:rPr>
      </w:pPr>
      <w:r w:rsidRPr="004F6535">
        <w:rPr>
          <w:rFonts w:ascii="Times New Roman" w:hAnsi="Times New Roman" w:cs="Times New Roman"/>
          <w:noProof/>
          <w:sz w:val="24"/>
          <w:szCs w:val="24"/>
        </w:rPr>
        <w:lastRenderedPageBreak/>
        <w:drawing>
          <wp:inline distT="0" distB="0" distL="0" distR="0" wp14:anchorId="772D8EED" wp14:editId="29D11D60">
            <wp:extent cx="5731510" cy="4950775"/>
            <wp:effectExtent l="0" t="0" r="2540" b="2540"/>
            <wp:docPr id="10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9" cstate="print"/>
                    <a:srcRect/>
                    <a:stretch/>
                  </pic:blipFill>
                  <pic:spPr>
                    <a:xfrm>
                      <a:off x="0" y="0"/>
                      <a:ext cx="5731510" cy="4950775"/>
                    </a:xfrm>
                    <a:prstGeom prst="rect">
                      <a:avLst/>
                    </a:prstGeom>
                    <a:ln>
                      <a:noFill/>
                    </a:ln>
                  </pic:spPr>
                </pic:pic>
              </a:graphicData>
            </a:graphic>
          </wp:inline>
        </w:drawing>
      </w:r>
    </w:p>
    <w:p w14:paraId="2E0EFC27" w14:textId="77777777" w:rsidR="001D19AF" w:rsidRPr="004F6535" w:rsidRDefault="001D19AF" w:rsidP="006E0FC2">
      <w:pPr>
        <w:pStyle w:val="Caption"/>
        <w:suppressAutoHyphens/>
        <w:jc w:val="both"/>
        <w:rPr>
          <w:rFonts w:ascii="Times New Roman" w:hAnsi="Times New Roman" w:cs="Times New Roman"/>
          <w:b/>
          <w:i w:val="0"/>
          <w:color w:val="auto"/>
          <w:sz w:val="24"/>
          <w:szCs w:val="24"/>
        </w:rPr>
      </w:pPr>
      <w:r w:rsidRPr="004F6535">
        <w:rPr>
          <w:rFonts w:ascii="Times New Roman" w:hAnsi="Times New Roman" w:cs="Times New Roman"/>
          <w:b/>
          <w:i w:val="0"/>
          <w:color w:val="auto"/>
          <w:sz w:val="24"/>
          <w:szCs w:val="24"/>
        </w:rPr>
        <w:t>Figure 2: GRAM STAIN REACTION</w:t>
      </w:r>
    </w:p>
    <w:p w14:paraId="0FEC2CA0" w14:textId="77777777" w:rsidR="00AA2E60" w:rsidRDefault="0040015A" w:rsidP="006E0FC2">
      <w:pPr>
        <w:spacing w:line="240" w:lineRule="auto"/>
        <w:jc w:val="both"/>
        <w:rPr>
          <w:rFonts w:ascii="Times New Roman" w:hAnsi="Times New Roman" w:cs="Times New Roman"/>
          <w:sz w:val="24"/>
          <w:szCs w:val="24"/>
        </w:rPr>
        <w:sectPr w:rsidR="00AA2E60" w:rsidSect="009D7D1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4F6535">
        <w:rPr>
          <w:rFonts w:ascii="Times New Roman" w:hAnsi="Times New Roman" w:cs="Times New Roman"/>
          <w:sz w:val="24"/>
          <w:szCs w:val="24"/>
        </w:rPr>
        <w:t xml:space="preserve">From </w:t>
      </w:r>
      <w:bookmarkStart w:id="0" w:name="_GoBack"/>
      <w:r w:rsidRPr="004F6535">
        <w:rPr>
          <w:rFonts w:ascii="Times New Roman" w:hAnsi="Times New Roman" w:cs="Times New Roman"/>
          <w:sz w:val="24"/>
          <w:szCs w:val="24"/>
        </w:rPr>
        <w:t>Fig</w:t>
      </w:r>
      <w:bookmarkEnd w:id="0"/>
      <w:r w:rsidRPr="004F6535">
        <w:rPr>
          <w:rFonts w:ascii="Times New Roman" w:hAnsi="Times New Roman" w:cs="Times New Roman"/>
          <w:sz w:val="24"/>
          <w:szCs w:val="24"/>
        </w:rPr>
        <w:t xml:space="preserve">ure 2, twenty microorganisms were </w:t>
      </w:r>
      <w:r w:rsidR="001D19AF" w:rsidRPr="004F6535">
        <w:rPr>
          <w:rFonts w:ascii="Times New Roman" w:hAnsi="Times New Roman" w:cs="Times New Roman"/>
          <w:sz w:val="24"/>
          <w:szCs w:val="24"/>
        </w:rPr>
        <w:t>discovered and</w:t>
      </w:r>
      <w:r w:rsidRPr="004F6535">
        <w:rPr>
          <w:rFonts w:ascii="Times New Roman" w:hAnsi="Times New Roman" w:cs="Times New Roman"/>
          <w:sz w:val="24"/>
          <w:szCs w:val="24"/>
        </w:rPr>
        <w:t xml:space="preserve"> 7 were gram-negative and 13 were gram-positive, equivalent to 35% and 65% respectively. Standard biochemical tests were used to identify the bacterial isolates</w:t>
      </w:r>
      <w:r w:rsidR="00AA2E60">
        <w:rPr>
          <w:rFonts w:ascii="Times New Roman" w:hAnsi="Times New Roman" w:cs="Times New Roman"/>
          <w:sz w:val="24"/>
          <w:szCs w:val="24"/>
        </w:rPr>
        <w:t>.</w:t>
      </w:r>
    </w:p>
    <w:p w14:paraId="7278C266" w14:textId="77777777" w:rsidR="001D19AF" w:rsidRPr="004F6535" w:rsidRDefault="0040015A" w:rsidP="00F84708">
      <w:pPr>
        <w:spacing w:line="360" w:lineRule="auto"/>
        <w:rPr>
          <w:rFonts w:ascii="Times New Roman" w:hAnsi="Times New Roman" w:cs="Times New Roman"/>
          <w:sz w:val="24"/>
          <w:szCs w:val="24"/>
        </w:rPr>
      </w:pPr>
      <w:r w:rsidRPr="004F6535">
        <w:rPr>
          <w:rFonts w:ascii="Times New Roman" w:hAnsi="Times New Roman" w:cs="Times New Roman"/>
          <w:sz w:val="24"/>
          <w:szCs w:val="24"/>
        </w:rPr>
        <w:lastRenderedPageBreak/>
        <w:t xml:space="preserve"> </w:t>
      </w:r>
    </w:p>
    <w:p w14:paraId="1DC6BFD0" w14:textId="77777777" w:rsidR="0069200B" w:rsidRPr="004F6535" w:rsidRDefault="001D19AF" w:rsidP="001D19AF">
      <w:pPr>
        <w:rPr>
          <w:rFonts w:ascii="Times New Roman" w:hAnsi="Times New Roman" w:cs="Times New Roman"/>
          <w:b/>
          <w:sz w:val="24"/>
          <w:szCs w:val="24"/>
        </w:rPr>
      </w:pPr>
      <w:r w:rsidRPr="004F6535">
        <w:rPr>
          <w:rFonts w:ascii="Times New Roman" w:hAnsi="Times New Roman" w:cs="Times New Roman"/>
          <w:b/>
          <w:sz w:val="24"/>
          <w:szCs w:val="24"/>
        </w:rPr>
        <w:t xml:space="preserve">Table 1: </w:t>
      </w:r>
      <w:r w:rsidRPr="004F6535">
        <w:rPr>
          <w:rFonts w:ascii="Times New Roman" w:hAnsi="Times New Roman" w:cs="Times New Roman"/>
          <w:b/>
          <w:bCs/>
          <w:sz w:val="24"/>
          <w:szCs w:val="24"/>
        </w:rPr>
        <w:t>Biochemical characterization of the bacterial isolates from POS Machines in Kano.</w:t>
      </w:r>
    </w:p>
    <w:tbl>
      <w:tblPr>
        <w:tblW w:w="5378" w:type="pct"/>
        <w:tblInd w:w="-342" w:type="dxa"/>
        <w:tblLayout w:type="fixed"/>
        <w:tblLook w:val="04A0" w:firstRow="1" w:lastRow="0" w:firstColumn="1" w:lastColumn="0" w:noHBand="0" w:noVBand="1"/>
      </w:tblPr>
      <w:tblGrid>
        <w:gridCol w:w="664"/>
        <w:gridCol w:w="3547"/>
        <w:gridCol w:w="786"/>
        <w:gridCol w:w="960"/>
        <w:gridCol w:w="681"/>
        <w:gridCol w:w="570"/>
        <w:gridCol w:w="555"/>
        <w:gridCol w:w="567"/>
        <w:gridCol w:w="654"/>
        <w:gridCol w:w="654"/>
        <w:gridCol w:w="654"/>
        <w:gridCol w:w="654"/>
        <w:gridCol w:w="654"/>
        <w:gridCol w:w="654"/>
        <w:gridCol w:w="2748"/>
      </w:tblGrid>
      <w:tr w:rsidR="00EE4428" w:rsidRPr="004F6535" w14:paraId="30C37E87" w14:textId="77777777" w:rsidTr="00BB6A90">
        <w:trPr>
          <w:cantSplit/>
          <w:trHeight w:val="1880"/>
        </w:trPr>
        <w:tc>
          <w:tcPr>
            <w:tcW w:w="221" w:type="pct"/>
            <w:tcBorders>
              <w:top w:val="single" w:sz="4" w:space="0" w:color="auto"/>
              <w:left w:val="single" w:sz="4" w:space="0" w:color="auto"/>
              <w:bottom w:val="single" w:sz="4" w:space="0" w:color="auto"/>
              <w:right w:val="single" w:sz="4" w:space="0" w:color="auto"/>
            </w:tcBorders>
            <w:textDirection w:val="btLr"/>
            <w:hideMark/>
          </w:tcPr>
          <w:p w14:paraId="6CB952AB"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b/>
                <w:bCs/>
                <w:sz w:val="24"/>
                <w:szCs w:val="24"/>
              </w:rPr>
              <w:t>ISOLATE</w:t>
            </w:r>
            <w:r w:rsidRPr="00BB6A90">
              <w:rPr>
                <w:rFonts w:ascii="Times New Roman" w:eastAsia="Times New Roman" w:hAnsi="Times New Roman" w:cs="Times New Roman"/>
                <w:sz w:val="24"/>
                <w:szCs w:val="24"/>
              </w:rPr>
              <w:t xml:space="preserve"> </w:t>
            </w:r>
            <w:r w:rsidRPr="00BB6A90">
              <w:rPr>
                <w:rFonts w:ascii="Times New Roman" w:eastAsia="Times New Roman" w:hAnsi="Times New Roman" w:cs="Times New Roman"/>
                <w:b/>
                <w:bCs/>
                <w:sz w:val="24"/>
                <w:szCs w:val="24"/>
              </w:rPr>
              <w:t>CODE</w:t>
            </w:r>
          </w:p>
        </w:tc>
        <w:tc>
          <w:tcPr>
            <w:tcW w:w="1182" w:type="pct"/>
            <w:tcBorders>
              <w:top w:val="single" w:sz="4" w:space="0" w:color="auto"/>
              <w:left w:val="nil"/>
              <w:bottom w:val="single" w:sz="4" w:space="0" w:color="auto"/>
              <w:right w:val="single" w:sz="4" w:space="0" w:color="auto"/>
            </w:tcBorders>
            <w:vAlign w:val="bottom"/>
            <w:hideMark/>
          </w:tcPr>
          <w:p w14:paraId="1CA56E99"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SITE</w:t>
            </w:r>
          </w:p>
        </w:tc>
        <w:tc>
          <w:tcPr>
            <w:tcW w:w="262" w:type="pct"/>
            <w:tcBorders>
              <w:top w:val="single" w:sz="4" w:space="0" w:color="auto"/>
              <w:left w:val="nil"/>
              <w:bottom w:val="single" w:sz="4" w:space="0" w:color="auto"/>
              <w:right w:val="single" w:sz="4" w:space="0" w:color="auto"/>
            </w:tcBorders>
            <w:textDirection w:val="btLr"/>
            <w:vAlign w:val="center"/>
            <w:hideMark/>
          </w:tcPr>
          <w:p w14:paraId="11909C75"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GRAM</w:t>
            </w:r>
          </w:p>
        </w:tc>
        <w:tc>
          <w:tcPr>
            <w:tcW w:w="320" w:type="pct"/>
            <w:tcBorders>
              <w:top w:val="single" w:sz="4" w:space="0" w:color="auto"/>
              <w:left w:val="nil"/>
              <w:bottom w:val="single" w:sz="4" w:space="0" w:color="auto"/>
              <w:right w:val="single" w:sz="4" w:space="0" w:color="auto"/>
            </w:tcBorders>
            <w:textDirection w:val="btLr"/>
            <w:vAlign w:val="center"/>
            <w:hideMark/>
          </w:tcPr>
          <w:p w14:paraId="73CEE2CF"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b/>
                <w:bCs/>
                <w:sz w:val="24"/>
                <w:szCs w:val="24"/>
              </w:rPr>
              <w:t>CHOCOLATE AGAR</w:t>
            </w:r>
          </w:p>
        </w:tc>
        <w:tc>
          <w:tcPr>
            <w:tcW w:w="227" w:type="pct"/>
            <w:tcBorders>
              <w:top w:val="single" w:sz="4" w:space="0" w:color="auto"/>
              <w:left w:val="nil"/>
              <w:bottom w:val="single" w:sz="4" w:space="0" w:color="auto"/>
              <w:right w:val="single" w:sz="4" w:space="0" w:color="auto"/>
            </w:tcBorders>
            <w:textDirection w:val="btLr"/>
            <w:vAlign w:val="center"/>
            <w:hideMark/>
          </w:tcPr>
          <w:p w14:paraId="62E002C7"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b/>
                <w:bCs/>
                <w:sz w:val="24"/>
                <w:szCs w:val="24"/>
              </w:rPr>
              <w:t>MAC</w:t>
            </w:r>
            <w:r w:rsidRPr="00BB6A90">
              <w:rPr>
                <w:rFonts w:ascii="Times New Roman" w:eastAsia="Times New Roman" w:hAnsi="Times New Roman" w:cs="Times New Roman"/>
                <w:sz w:val="24"/>
                <w:szCs w:val="24"/>
              </w:rPr>
              <w:t xml:space="preserve"> </w:t>
            </w:r>
            <w:r w:rsidRPr="00BB6A90">
              <w:rPr>
                <w:rFonts w:ascii="Times New Roman" w:eastAsia="Times New Roman" w:hAnsi="Times New Roman" w:cs="Times New Roman"/>
                <w:b/>
                <w:bCs/>
                <w:sz w:val="24"/>
                <w:szCs w:val="24"/>
              </w:rPr>
              <w:t>CONKEY AGAR</w:t>
            </w:r>
          </w:p>
        </w:tc>
        <w:tc>
          <w:tcPr>
            <w:tcW w:w="190" w:type="pct"/>
            <w:tcBorders>
              <w:top w:val="single" w:sz="4" w:space="0" w:color="auto"/>
              <w:left w:val="nil"/>
              <w:bottom w:val="single" w:sz="4" w:space="0" w:color="auto"/>
              <w:right w:val="single" w:sz="4" w:space="0" w:color="auto"/>
            </w:tcBorders>
            <w:textDirection w:val="btLr"/>
            <w:vAlign w:val="center"/>
            <w:hideMark/>
          </w:tcPr>
          <w:p w14:paraId="46D77591"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CATALASE</w:t>
            </w:r>
          </w:p>
        </w:tc>
        <w:tc>
          <w:tcPr>
            <w:tcW w:w="185" w:type="pct"/>
            <w:tcBorders>
              <w:top w:val="single" w:sz="4" w:space="0" w:color="auto"/>
              <w:left w:val="nil"/>
              <w:bottom w:val="single" w:sz="4" w:space="0" w:color="auto"/>
              <w:right w:val="single" w:sz="4" w:space="0" w:color="auto"/>
            </w:tcBorders>
            <w:textDirection w:val="btLr"/>
            <w:vAlign w:val="center"/>
            <w:hideMark/>
          </w:tcPr>
          <w:p w14:paraId="52C61D62"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b/>
                <w:bCs/>
                <w:sz w:val="24"/>
                <w:szCs w:val="24"/>
              </w:rPr>
              <w:t>COAGULASE</w:t>
            </w:r>
          </w:p>
        </w:tc>
        <w:tc>
          <w:tcPr>
            <w:tcW w:w="189" w:type="pct"/>
            <w:tcBorders>
              <w:top w:val="single" w:sz="4" w:space="0" w:color="auto"/>
              <w:left w:val="nil"/>
              <w:bottom w:val="single" w:sz="4" w:space="0" w:color="auto"/>
              <w:right w:val="single" w:sz="4" w:space="0" w:color="auto"/>
            </w:tcBorders>
            <w:textDirection w:val="btLr"/>
            <w:vAlign w:val="center"/>
            <w:hideMark/>
          </w:tcPr>
          <w:p w14:paraId="15620D0C"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OXIDASE</w:t>
            </w:r>
          </w:p>
        </w:tc>
        <w:tc>
          <w:tcPr>
            <w:tcW w:w="218" w:type="pct"/>
            <w:tcBorders>
              <w:top w:val="single" w:sz="4" w:space="0" w:color="auto"/>
              <w:left w:val="nil"/>
              <w:bottom w:val="single" w:sz="4" w:space="0" w:color="auto"/>
              <w:right w:val="single" w:sz="4" w:space="0" w:color="auto"/>
            </w:tcBorders>
            <w:textDirection w:val="btLr"/>
            <w:vAlign w:val="center"/>
            <w:hideMark/>
          </w:tcPr>
          <w:p w14:paraId="6D9B5408"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UREASE</w:t>
            </w:r>
          </w:p>
        </w:tc>
        <w:tc>
          <w:tcPr>
            <w:tcW w:w="218" w:type="pct"/>
            <w:tcBorders>
              <w:top w:val="single" w:sz="4" w:space="0" w:color="auto"/>
              <w:left w:val="nil"/>
              <w:bottom w:val="single" w:sz="4" w:space="0" w:color="auto"/>
              <w:right w:val="single" w:sz="4" w:space="0" w:color="auto"/>
            </w:tcBorders>
            <w:textDirection w:val="btLr"/>
            <w:vAlign w:val="center"/>
            <w:hideMark/>
          </w:tcPr>
          <w:p w14:paraId="7AF3AC77"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CITRATE</w:t>
            </w:r>
          </w:p>
        </w:tc>
        <w:tc>
          <w:tcPr>
            <w:tcW w:w="218" w:type="pct"/>
            <w:tcBorders>
              <w:top w:val="single" w:sz="4" w:space="0" w:color="auto"/>
              <w:left w:val="nil"/>
              <w:bottom w:val="single" w:sz="4" w:space="0" w:color="auto"/>
              <w:right w:val="single" w:sz="4" w:space="0" w:color="auto"/>
            </w:tcBorders>
            <w:textDirection w:val="btLr"/>
            <w:vAlign w:val="center"/>
            <w:hideMark/>
          </w:tcPr>
          <w:p w14:paraId="712C5148"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GAS</w:t>
            </w:r>
          </w:p>
        </w:tc>
        <w:tc>
          <w:tcPr>
            <w:tcW w:w="218" w:type="pct"/>
            <w:tcBorders>
              <w:top w:val="single" w:sz="4" w:space="0" w:color="auto"/>
              <w:left w:val="nil"/>
              <w:bottom w:val="single" w:sz="4" w:space="0" w:color="auto"/>
              <w:right w:val="single" w:sz="4" w:space="0" w:color="auto"/>
            </w:tcBorders>
            <w:textDirection w:val="btLr"/>
            <w:vAlign w:val="center"/>
            <w:hideMark/>
          </w:tcPr>
          <w:p w14:paraId="4C372154"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H2S</w:t>
            </w:r>
          </w:p>
        </w:tc>
        <w:tc>
          <w:tcPr>
            <w:tcW w:w="218" w:type="pct"/>
            <w:tcBorders>
              <w:top w:val="single" w:sz="4" w:space="0" w:color="auto"/>
              <w:left w:val="nil"/>
              <w:bottom w:val="single" w:sz="4" w:space="0" w:color="auto"/>
              <w:right w:val="single" w:sz="4" w:space="0" w:color="auto"/>
            </w:tcBorders>
            <w:textDirection w:val="btLr"/>
            <w:vAlign w:val="center"/>
            <w:hideMark/>
          </w:tcPr>
          <w:p w14:paraId="7A067C30"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SLANT</w:t>
            </w:r>
          </w:p>
        </w:tc>
        <w:tc>
          <w:tcPr>
            <w:tcW w:w="218" w:type="pct"/>
            <w:tcBorders>
              <w:top w:val="single" w:sz="4" w:space="0" w:color="auto"/>
              <w:left w:val="nil"/>
              <w:bottom w:val="single" w:sz="4" w:space="0" w:color="auto"/>
              <w:right w:val="single" w:sz="4" w:space="0" w:color="auto"/>
            </w:tcBorders>
            <w:textDirection w:val="btLr"/>
            <w:vAlign w:val="center"/>
            <w:hideMark/>
          </w:tcPr>
          <w:p w14:paraId="65D7341F" w14:textId="77777777" w:rsidR="001D19AF" w:rsidRPr="00BB6A90" w:rsidRDefault="001D19AF" w:rsidP="00EE4428">
            <w:pPr>
              <w:spacing w:after="0" w:line="240" w:lineRule="auto"/>
              <w:ind w:left="113" w:right="113"/>
              <w:jc w:val="right"/>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BUTT</w:t>
            </w:r>
          </w:p>
        </w:tc>
        <w:tc>
          <w:tcPr>
            <w:tcW w:w="916" w:type="pct"/>
            <w:tcBorders>
              <w:top w:val="single" w:sz="4" w:space="0" w:color="auto"/>
              <w:left w:val="nil"/>
              <w:bottom w:val="single" w:sz="4" w:space="0" w:color="auto"/>
              <w:right w:val="single" w:sz="4" w:space="0" w:color="auto"/>
            </w:tcBorders>
            <w:textDirection w:val="btLr"/>
            <w:vAlign w:val="center"/>
            <w:hideMark/>
          </w:tcPr>
          <w:p w14:paraId="0BF77EAE" w14:textId="77777777" w:rsidR="001D19AF" w:rsidRPr="004F6535" w:rsidRDefault="001D19AF" w:rsidP="00EE4428">
            <w:pPr>
              <w:spacing w:after="0" w:line="240" w:lineRule="auto"/>
              <w:ind w:left="113" w:right="113"/>
              <w:jc w:val="right"/>
              <w:rPr>
                <w:rFonts w:ascii="Times New Roman" w:eastAsia="Times New Roman" w:hAnsi="Times New Roman" w:cs="Times New Roman"/>
                <w:b/>
                <w:bCs/>
                <w:color w:val="F79646" w:themeColor="accent6"/>
                <w:sz w:val="24"/>
                <w:szCs w:val="24"/>
              </w:rPr>
            </w:pPr>
            <w:r w:rsidRPr="00BB6A90">
              <w:rPr>
                <w:rFonts w:ascii="Times New Roman" w:eastAsia="Times New Roman" w:hAnsi="Times New Roman" w:cs="Times New Roman"/>
                <w:b/>
                <w:bCs/>
                <w:sz w:val="24"/>
                <w:szCs w:val="24"/>
              </w:rPr>
              <w:t>ISOLATES</w:t>
            </w:r>
          </w:p>
        </w:tc>
      </w:tr>
      <w:tr w:rsidR="00EE4428" w:rsidRPr="004F6535" w14:paraId="7B275C5E" w14:textId="77777777" w:rsidTr="00BB6A90">
        <w:trPr>
          <w:cantSplit/>
          <w:trHeight w:val="1134"/>
        </w:trPr>
        <w:tc>
          <w:tcPr>
            <w:tcW w:w="221" w:type="pct"/>
            <w:tcBorders>
              <w:top w:val="nil"/>
              <w:left w:val="single" w:sz="4" w:space="0" w:color="auto"/>
              <w:bottom w:val="single" w:sz="4" w:space="0" w:color="auto"/>
              <w:right w:val="single" w:sz="4" w:space="0" w:color="auto"/>
            </w:tcBorders>
            <w:vAlign w:val="bottom"/>
            <w:hideMark/>
          </w:tcPr>
          <w:p w14:paraId="56D9C60D"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w:t>
            </w:r>
          </w:p>
        </w:tc>
        <w:tc>
          <w:tcPr>
            <w:tcW w:w="1182" w:type="pct"/>
            <w:tcBorders>
              <w:top w:val="nil"/>
              <w:left w:val="nil"/>
              <w:bottom w:val="single" w:sz="4" w:space="0" w:color="auto"/>
              <w:right w:val="single" w:sz="4" w:space="0" w:color="auto"/>
            </w:tcBorders>
            <w:vAlign w:val="bottom"/>
            <w:hideMark/>
          </w:tcPr>
          <w:p w14:paraId="7B8FC5B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HOSPITALS</w:t>
            </w:r>
          </w:p>
        </w:tc>
        <w:tc>
          <w:tcPr>
            <w:tcW w:w="262" w:type="pct"/>
            <w:tcBorders>
              <w:top w:val="nil"/>
              <w:left w:val="nil"/>
              <w:bottom w:val="single" w:sz="4" w:space="0" w:color="auto"/>
              <w:right w:val="single" w:sz="4" w:space="0" w:color="auto"/>
            </w:tcBorders>
            <w:noWrap/>
            <w:textDirection w:val="btLr"/>
            <w:vAlign w:val="center"/>
            <w:hideMark/>
          </w:tcPr>
          <w:p w14:paraId="55A144B7"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GPB</w:t>
            </w:r>
          </w:p>
        </w:tc>
        <w:tc>
          <w:tcPr>
            <w:tcW w:w="320" w:type="pct"/>
            <w:tcBorders>
              <w:top w:val="nil"/>
              <w:left w:val="nil"/>
              <w:bottom w:val="single" w:sz="4" w:space="0" w:color="auto"/>
              <w:right w:val="single" w:sz="4" w:space="0" w:color="auto"/>
            </w:tcBorders>
            <w:noWrap/>
            <w:vAlign w:val="bottom"/>
            <w:hideMark/>
          </w:tcPr>
          <w:p w14:paraId="26D5F9B9"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NH</w:t>
            </w:r>
          </w:p>
        </w:tc>
        <w:tc>
          <w:tcPr>
            <w:tcW w:w="227" w:type="pct"/>
            <w:tcBorders>
              <w:top w:val="nil"/>
              <w:left w:val="nil"/>
              <w:bottom w:val="single" w:sz="4" w:space="0" w:color="auto"/>
              <w:right w:val="single" w:sz="4" w:space="0" w:color="auto"/>
            </w:tcBorders>
            <w:noWrap/>
            <w:vAlign w:val="bottom"/>
            <w:hideMark/>
          </w:tcPr>
          <w:p w14:paraId="79D9EE7E"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190" w:type="pct"/>
            <w:tcBorders>
              <w:top w:val="nil"/>
              <w:left w:val="nil"/>
              <w:bottom w:val="single" w:sz="4" w:space="0" w:color="auto"/>
              <w:right w:val="single" w:sz="4" w:space="0" w:color="auto"/>
            </w:tcBorders>
            <w:noWrap/>
            <w:vAlign w:val="bottom"/>
            <w:hideMark/>
          </w:tcPr>
          <w:p w14:paraId="389F5222"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531EADA7"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189" w:type="pct"/>
            <w:tcBorders>
              <w:top w:val="nil"/>
              <w:left w:val="nil"/>
              <w:bottom w:val="single" w:sz="4" w:space="0" w:color="auto"/>
              <w:right w:val="single" w:sz="4" w:space="0" w:color="auto"/>
            </w:tcBorders>
            <w:noWrap/>
            <w:vAlign w:val="bottom"/>
            <w:hideMark/>
          </w:tcPr>
          <w:p w14:paraId="5AF8CE8F"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16193D90"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615B6938"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0AE0741F"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5FD37684"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4E769B11"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3727B158"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916" w:type="pct"/>
            <w:tcBorders>
              <w:top w:val="nil"/>
              <w:left w:val="nil"/>
              <w:bottom w:val="single" w:sz="4" w:space="0" w:color="auto"/>
              <w:right w:val="single" w:sz="4" w:space="0" w:color="auto"/>
            </w:tcBorders>
            <w:vAlign w:val="bottom"/>
            <w:hideMark/>
          </w:tcPr>
          <w:p w14:paraId="08CB527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STAPHYLOCOCCUS AUREUS</w:t>
            </w:r>
          </w:p>
        </w:tc>
      </w:tr>
      <w:tr w:rsidR="00EE4428" w:rsidRPr="004F6535" w14:paraId="7F0E81E4"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300F8ABE"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2</w:t>
            </w:r>
          </w:p>
        </w:tc>
        <w:tc>
          <w:tcPr>
            <w:tcW w:w="1182" w:type="pct"/>
            <w:tcBorders>
              <w:top w:val="nil"/>
              <w:left w:val="nil"/>
              <w:bottom w:val="single" w:sz="4" w:space="0" w:color="auto"/>
              <w:right w:val="single" w:sz="4" w:space="0" w:color="auto"/>
            </w:tcBorders>
            <w:vAlign w:val="bottom"/>
            <w:hideMark/>
          </w:tcPr>
          <w:p w14:paraId="5F4A79F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HOSPITALS</w:t>
            </w:r>
          </w:p>
        </w:tc>
        <w:tc>
          <w:tcPr>
            <w:tcW w:w="262" w:type="pct"/>
            <w:tcBorders>
              <w:top w:val="nil"/>
              <w:left w:val="nil"/>
              <w:bottom w:val="single" w:sz="4" w:space="0" w:color="auto"/>
              <w:right w:val="single" w:sz="4" w:space="0" w:color="auto"/>
            </w:tcBorders>
            <w:noWrap/>
            <w:textDirection w:val="btLr"/>
            <w:vAlign w:val="center"/>
            <w:hideMark/>
          </w:tcPr>
          <w:p w14:paraId="47358B2A"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GPB</w:t>
            </w:r>
          </w:p>
        </w:tc>
        <w:tc>
          <w:tcPr>
            <w:tcW w:w="320" w:type="pct"/>
            <w:tcBorders>
              <w:top w:val="nil"/>
              <w:left w:val="nil"/>
              <w:bottom w:val="single" w:sz="4" w:space="0" w:color="auto"/>
              <w:right w:val="single" w:sz="4" w:space="0" w:color="auto"/>
            </w:tcBorders>
            <w:noWrap/>
            <w:vAlign w:val="bottom"/>
            <w:hideMark/>
          </w:tcPr>
          <w:p w14:paraId="6C2897F5"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NH</w:t>
            </w:r>
          </w:p>
        </w:tc>
        <w:tc>
          <w:tcPr>
            <w:tcW w:w="227" w:type="pct"/>
            <w:tcBorders>
              <w:top w:val="nil"/>
              <w:left w:val="nil"/>
              <w:bottom w:val="single" w:sz="4" w:space="0" w:color="auto"/>
              <w:right w:val="single" w:sz="4" w:space="0" w:color="auto"/>
            </w:tcBorders>
            <w:noWrap/>
            <w:vAlign w:val="bottom"/>
            <w:hideMark/>
          </w:tcPr>
          <w:p w14:paraId="6C5A79B4"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190" w:type="pct"/>
            <w:tcBorders>
              <w:top w:val="nil"/>
              <w:left w:val="nil"/>
              <w:bottom w:val="single" w:sz="4" w:space="0" w:color="auto"/>
              <w:right w:val="single" w:sz="4" w:space="0" w:color="auto"/>
            </w:tcBorders>
            <w:noWrap/>
            <w:vAlign w:val="bottom"/>
            <w:hideMark/>
          </w:tcPr>
          <w:p w14:paraId="65FBD737"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097C3752"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189" w:type="pct"/>
            <w:tcBorders>
              <w:top w:val="nil"/>
              <w:left w:val="nil"/>
              <w:bottom w:val="single" w:sz="4" w:space="0" w:color="auto"/>
              <w:right w:val="single" w:sz="4" w:space="0" w:color="auto"/>
            </w:tcBorders>
            <w:noWrap/>
            <w:vAlign w:val="bottom"/>
            <w:hideMark/>
          </w:tcPr>
          <w:p w14:paraId="7D62EC33"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570C4F32"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0E4715F2"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5821A427"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1DA351B3"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1D81F83A"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1E1C8564"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916" w:type="pct"/>
            <w:tcBorders>
              <w:top w:val="nil"/>
              <w:left w:val="nil"/>
              <w:bottom w:val="single" w:sz="4" w:space="0" w:color="auto"/>
              <w:right w:val="single" w:sz="4" w:space="0" w:color="auto"/>
            </w:tcBorders>
            <w:vAlign w:val="bottom"/>
            <w:hideMark/>
          </w:tcPr>
          <w:p w14:paraId="4736094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STAPHYLOCOCCUS AUREUS</w:t>
            </w:r>
          </w:p>
        </w:tc>
      </w:tr>
      <w:tr w:rsidR="00EE4428" w:rsidRPr="004F6535" w14:paraId="246403E4"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6A9A0242"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3</w:t>
            </w:r>
          </w:p>
        </w:tc>
        <w:tc>
          <w:tcPr>
            <w:tcW w:w="1182" w:type="pct"/>
            <w:tcBorders>
              <w:top w:val="nil"/>
              <w:left w:val="nil"/>
              <w:bottom w:val="single" w:sz="4" w:space="0" w:color="auto"/>
              <w:right w:val="single" w:sz="4" w:space="0" w:color="auto"/>
            </w:tcBorders>
            <w:vAlign w:val="bottom"/>
            <w:hideMark/>
          </w:tcPr>
          <w:p w14:paraId="315596B0"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SUPER MARKET AND STORES</w:t>
            </w:r>
          </w:p>
        </w:tc>
        <w:tc>
          <w:tcPr>
            <w:tcW w:w="262" w:type="pct"/>
            <w:tcBorders>
              <w:top w:val="nil"/>
              <w:left w:val="nil"/>
              <w:bottom w:val="single" w:sz="4" w:space="0" w:color="auto"/>
              <w:right w:val="single" w:sz="4" w:space="0" w:color="auto"/>
            </w:tcBorders>
            <w:noWrap/>
            <w:textDirection w:val="btLr"/>
            <w:vAlign w:val="center"/>
            <w:hideMark/>
          </w:tcPr>
          <w:p w14:paraId="3B82A951"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GPB</w:t>
            </w:r>
          </w:p>
        </w:tc>
        <w:tc>
          <w:tcPr>
            <w:tcW w:w="320" w:type="pct"/>
            <w:tcBorders>
              <w:top w:val="nil"/>
              <w:left w:val="nil"/>
              <w:bottom w:val="single" w:sz="4" w:space="0" w:color="auto"/>
              <w:right w:val="single" w:sz="4" w:space="0" w:color="auto"/>
            </w:tcBorders>
            <w:noWrap/>
            <w:vAlign w:val="bottom"/>
            <w:hideMark/>
          </w:tcPr>
          <w:p w14:paraId="1EA657ED"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NH</w:t>
            </w:r>
          </w:p>
        </w:tc>
        <w:tc>
          <w:tcPr>
            <w:tcW w:w="227" w:type="pct"/>
            <w:tcBorders>
              <w:top w:val="nil"/>
              <w:left w:val="nil"/>
              <w:bottom w:val="single" w:sz="4" w:space="0" w:color="auto"/>
              <w:right w:val="single" w:sz="4" w:space="0" w:color="auto"/>
            </w:tcBorders>
            <w:noWrap/>
            <w:vAlign w:val="bottom"/>
            <w:hideMark/>
          </w:tcPr>
          <w:p w14:paraId="6E87EE38"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190" w:type="pct"/>
            <w:tcBorders>
              <w:top w:val="nil"/>
              <w:left w:val="nil"/>
              <w:bottom w:val="single" w:sz="4" w:space="0" w:color="auto"/>
              <w:right w:val="single" w:sz="4" w:space="0" w:color="auto"/>
            </w:tcBorders>
            <w:noWrap/>
            <w:vAlign w:val="bottom"/>
            <w:hideMark/>
          </w:tcPr>
          <w:p w14:paraId="6FCAD35A"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531B0B05"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 </w:t>
            </w:r>
          </w:p>
        </w:tc>
        <w:tc>
          <w:tcPr>
            <w:tcW w:w="189" w:type="pct"/>
            <w:tcBorders>
              <w:top w:val="nil"/>
              <w:left w:val="nil"/>
              <w:bottom w:val="single" w:sz="4" w:space="0" w:color="auto"/>
              <w:right w:val="single" w:sz="4" w:space="0" w:color="auto"/>
            </w:tcBorders>
            <w:noWrap/>
            <w:vAlign w:val="bottom"/>
            <w:hideMark/>
          </w:tcPr>
          <w:p w14:paraId="4F82AB3D"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62F016A1"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2FA105AA"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4F63292B"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2A2F2B5E"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6E9F7955"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76FE96F4"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916" w:type="pct"/>
            <w:tcBorders>
              <w:top w:val="nil"/>
              <w:left w:val="nil"/>
              <w:bottom w:val="single" w:sz="4" w:space="0" w:color="auto"/>
              <w:right w:val="single" w:sz="4" w:space="0" w:color="auto"/>
            </w:tcBorders>
            <w:vAlign w:val="bottom"/>
            <w:hideMark/>
          </w:tcPr>
          <w:p w14:paraId="1FF2103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STAPHYLOCOCCUS AUREUS</w:t>
            </w:r>
          </w:p>
        </w:tc>
      </w:tr>
      <w:tr w:rsidR="00EE4428" w:rsidRPr="004F6535" w14:paraId="577A789E"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2BF5FE5F"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4</w:t>
            </w:r>
          </w:p>
        </w:tc>
        <w:tc>
          <w:tcPr>
            <w:tcW w:w="1182" w:type="pct"/>
            <w:tcBorders>
              <w:top w:val="nil"/>
              <w:left w:val="nil"/>
              <w:bottom w:val="single" w:sz="4" w:space="0" w:color="auto"/>
              <w:right w:val="single" w:sz="4" w:space="0" w:color="auto"/>
            </w:tcBorders>
            <w:vAlign w:val="bottom"/>
            <w:hideMark/>
          </w:tcPr>
          <w:p w14:paraId="172C535D"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SUPER MARKET AND STORES</w:t>
            </w:r>
          </w:p>
        </w:tc>
        <w:tc>
          <w:tcPr>
            <w:tcW w:w="262" w:type="pct"/>
            <w:tcBorders>
              <w:top w:val="nil"/>
              <w:left w:val="nil"/>
              <w:bottom w:val="single" w:sz="4" w:space="0" w:color="auto"/>
              <w:right w:val="single" w:sz="4" w:space="0" w:color="auto"/>
            </w:tcBorders>
            <w:noWrap/>
            <w:textDirection w:val="btLr"/>
            <w:vAlign w:val="center"/>
            <w:hideMark/>
          </w:tcPr>
          <w:p w14:paraId="1A86C9E4"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GPB</w:t>
            </w:r>
          </w:p>
        </w:tc>
        <w:tc>
          <w:tcPr>
            <w:tcW w:w="320" w:type="pct"/>
            <w:tcBorders>
              <w:top w:val="nil"/>
              <w:left w:val="nil"/>
              <w:bottom w:val="single" w:sz="4" w:space="0" w:color="auto"/>
              <w:right w:val="single" w:sz="4" w:space="0" w:color="auto"/>
            </w:tcBorders>
            <w:noWrap/>
            <w:vAlign w:val="bottom"/>
            <w:hideMark/>
          </w:tcPr>
          <w:p w14:paraId="3FFBDEA9"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NH</w:t>
            </w:r>
          </w:p>
        </w:tc>
        <w:tc>
          <w:tcPr>
            <w:tcW w:w="227" w:type="pct"/>
            <w:tcBorders>
              <w:top w:val="nil"/>
              <w:left w:val="nil"/>
              <w:bottom w:val="single" w:sz="4" w:space="0" w:color="auto"/>
              <w:right w:val="single" w:sz="4" w:space="0" w:color="auto"/>
            </w:tcBorders>
            <w:noWrap/>
            <w:vAlign w:val="bottom"/>
            <w:hideMark/>
          </w:tcPr>
          <w:p w14:paraId="3C99C107"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190" w:type="pct"/>
            <w:tcBorders>
              <w:top w:val="nil"/>
              <w:left w:val="nil"/>
              <w:bottom w:val="single" w:sz="4" w:space="0" w:color="auto"/>
              <w:right w:val="single" w:sz="4" w:space="0" w:color="auto"/>
            </w:tcBorders>
            <w:noWrap/>
            <w:vAlign w:val="bottom"/>
            <w:hideMark/>
          </w:tcPr>
          <w:p w14:paraId="718EF5E4"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147C2F8E"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189" w:type="pct"/>
            <w:tcBorders>
              <w:top w:val="nil"/>
              <w:left w:val="nil"/>
              <w:bottom w:val="single" w:sz="4" w:space="0" w:color="auto"/>
              <w:right w:val="single" w:sz="4" w:space="0" w:color="auto"/>
            </w:tcBorders>
            <w:noWrap/>
            <w:vAlign w:val="bottom"/>
            <w:hideMark/>
          </w:tcPr>
          <w:p w14:paraId="7B391AA5"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58C037C2"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6127E537"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529163B8"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2EAB6389"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00164282"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218" w:type="pct"/>
            <w:tcBorders>
              <w:top w:val="nil"/>
              <w:left w:val="nil"/>
              <w:bottom w:val="single" w:sz="4" w:space="0" w:color="auto"/>
              <w:right w:val="single" w:sz="4" w:space="0" w:color="auto"/>
            </w:tcBorders>
            <w:noWrap/>
            <w:vAlign w:val="bottom"/>
            <w:hideMark/>
          </w:tcPr>
          <w:p w14:paraId="7102307E" w14:textId="77777777" w:rsidR="001D19AF" w:rsidRPr="00BB6A90" w:rsidRDefault="001D19AF" w:rsidP="00741BD8">
            <w:pPr>
              <w:spacing w:after="0" w:line="240" w:lineRule="auto"/>
              <w:rPr>
                <w:rFonts w:ascii="Times New Roman" w:eastAsia="Times New Roman" w:hAnsi="Times New Roman" w:cs="Times New Roman"/>
                <w:b/>
                <w:bCs/>
                <w:sz w:val="24"/>
                <w:szCs w:val="24"/>
              </w:rPr>
            </w:pPr>
            <w:r w:rsidRPr="00BB6A90">
              <w:rPr>
                <w:rFonts w:ascii="Times New Roman" w:eastAsia="Times New Roman" w:hAnsi="Times New Roman" w:cs="Times New Roman"/>
                <w:b/>
                <w:bCs/>
                <w:sz w:val="24"/>
                <w:szCs w:val="24"/>
              </w:rPr>
              <w:t> </w:t>
            </w:r>
          </w:p>
        </w:tc>
        <w:tc>
          <w:tcPr>
            <w:tcW w:w="916" w:type="pct"/>
            <w:tcBorders>
              <w:top w:val="nil"/>
              <w:left w:val="nil"/>
              <w:bottom w:val="single" w:sz="4" w:space="0" w:color="auto"/>
              <w:right w:val="single" w:sz="4" w:space="0" w:color="auto"/>
            </w:tcBorders>
            <w:vAlign w:val="bottom"/>
            <w:hideMark/>
          </w:tcPr>
          <w:p w14:paraId="7C0B459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STAPHYLOCOCCUS AUREUS</w:t>
            </w:r>
          </w:p>
        </w:tc>
      </w:tr>
      <w:tr w:rsidR="00EE4428" w:rsidRPr="004F6535" w14:paraId="4601E3F3"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1072247C"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5</w:t>
            </w:r>
          </w:p>
        </w:tc>
        <w:tc>
          <w:tcPr>
            <w:tcW w:w="1182" w:type="pct"/>
            <w:tcBorders>
              <w:top w:val="nil"/>
              <w:left w:val="nil"/>
              <w:bottom w:val="single" w:sz="4" w:space="0" w:color="auto"/>
              <w:right w:val="single" w:sz="4" w:space="0" w:color="auto"/>
            </w:tcBorders>
            <w:noWrap/>
            <w:vAlign w:val="bottom"/>
            <w:hideMark/>
          </w:tcPr>
          <w:p w14:paraId="05EE6FC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SCHOOL (HIGHER INSTITUTION)</w:t>
            </w:r>
          </w:p>
        </w:tc>
        <w:tc>
          <w:tcPr>
            <w:tcW w:w="262" w:type="pct"/>
            <w:tcBorders>
              <w:top w:val="nil"/>
              <w:left w:val="nil"/>
              <w:bottom w:val="single" w:sz="4" w:space="0" w:color="auto"/>
              <w:right w:val="single" w:sz="4" w:space="0" w:color="auto"/>
            </w:tcBorders>
            <w:noWrap/>
            <w:textDirection w:val="btLr"/>
            <w:vAlign w:val="center"/>
            <w:hideMark/>
          </w:tcPr>
          <w:p w14:paraId="2743111E"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GNB</w:t>
            </w:r>
          </w:p>
        </w:tc>
        <w:tc>
          <w:tcPr>
            <w:tcW w:w="320" w:type="pct"/>
            <w:tcBorders>
              <w:top w:val="nil"/>
              <w:left w:val="nil"/>
              <w:bottom w:val="single" w:sz="4" w:space="0" w:color="auto"/>
              <w:right w:val="single" w:sz="4" w:space="0" w:color="auto"/>
            </w:tcBorders>
            <w:noWrap/>
            <w:vAlign w:val="bottom"/>
            <w:hideMark/>
          </w:tcPr>
          <w:p w14:paraId="52F46DFC"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27" w:type="pct"/>
            <w:tcBorders>
              <w:top w:val="nil"/>
              <w:left w:val="nil"/>
              <w:bottom w:val="single" w:sz="4" w:space="0" w:color="auto"/>
              <w:right w:val="single" w:sz="4" w:space="0" w:color="auto"/>
            </w:tcBorders>
            <w:noWrap/>
            <w:textDirection w:val="btLr"/>
            <w:vAlign w:val="center"/>
            <w:hideMark/>
          </w:tcPr>
          <w:p w14:paraId="062C3E55" w14:textId="77777777" w:rsidR="001D19AF" w:rsidRPr="00BB6A90" w:rsidRDefault="001D19AF" w:rsidP="00EE4428">
            <w:pPr>
              <w:spacing w:after="0" w:line="240" w:lineRule="auto"/>
              <w:ind w:left="113" w:right="113"/>
              <w:jc w:val="right"/>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LF</w:t>
            </w:r>
          </w:p>
        </w:tc>
        <w:tc>
          <w:tcPr>
            <w:tcW w:w="190" w:type="pct"/>
            <w:tcBorders>
              <w:top w:val="nil"/>
              <w:left w:val="nil"/>
              <w:bottom w:val="single" w:sz="4" w:space="0" w:color="auto"/>
              <w:right w:val="single" w:sz="4" w:space="0" w:color="auto"/>
            </w:tcBorders>
            <w:noWrap/>
            <w:vAlign w:val="bottom"/>
            <w:hideMark/>
          </w:tcPr>
          <w:p w14:paraId="6A5FF7ED"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185" w:type="pct"/>
            <w:tcBorders>
              <w:top w:val="nil"/>
              <w:left w:val="nil"/>
              <w:bottom w:val="single" w:sz="4" w:space="0" w:color="auto"/>
              <w:right w:val="single" w:sz="4" w:space="0" w:color="auto"/>
            </w:tcBorders>
            <w:noWrap/>
            <w:vAlign w:val="bottom"/>
            <w:hideMark/>
          </w:tcPr>
          <w:p w14:paraId="7EB73003"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189" w:type="pct"/>
            <w:tcBorders>
              <w:top w:val="nil"/>
              <w:left w:val="nil"/>
              <w:bottom w:val="single" w:sz="4" w:space="0" w:color="auto"/>
              <w:right w:val="single" w:sz="4" w:space="0" w:color="auto"/>
            </w:tcBorders>
            <w:noWrap/>
            <w:vAlign w:val="bottom"/>
            <w:hideMark/>
          </w:tcPr>
          <w:p w14:paraId="54B9D907"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w:t>
            </w:r>
          </w:p>
        </w:tc>
        <w:tc>
          <w:tcPr>
            <w:tcW w:w="218" w:type="pct"/>
            <w:tcBorders>
              <w:top w:val="nil"/>
              <w:left w:val="nil"/>
              <w:bottom w:val="single" w:sz="4" w:space="0" w:color="auto"/>
              <w:right w:val="single" w:sz="4" w:space="0" w:color="auto"/>
            </w:tcBorders>
            <w:noWrap/>
            <w:vAlign w:val="bottom"/>
            <w:hideMark/>
          </w:tcPr>
          <w:p w14:paraId="78C7B7C8"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20E2767C"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2AE82C38"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27F52A86"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036D29C7"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Y</w:t>
            </w:r>
          </w:p>
        </w:tc>
        <w:tc>
          <w:tcPr>
            <w:tcW w:w="218" w:type="pct"/>
            <w:tcBorders>
              <w:top w:val="nil"/>
              <w:left w:val="nil"/>
              <w:bottom w:val="single" w:sz="4" w:space="0" w:color="auto"/>
              <w:right w:val="single" w:sz="4" w:space="0" w:color="auto"/>
            </w:tcBorders>
            <w:noWrap/>
            <w:vAlign w:val="bottom"/>
            <w:hideMark/>
          </w:tcPr>
          <w:p w14:paraId="0DE87BA2" w14:textId="77777777" w:rsidR="001D19AF" w:rsidRPr="00BB6A90" w:rsidRDefault="001D19AF" w:rsidP="00741BD8">
            <w:pPr>
              <w:spacing w:after="0" w:line="240" w:lineRule="auto"/>
              <w:rPr>
                <w:rFonts w:ascii="Times New Roman" w:eastAsia="Times New Roman" w:hAnsi="Times New Roman" w:cs="Times New Roman"/>
                <w:sz w:val="24"/>
                <w:szCs w:val="24"/>
              </w:rPr>
            </w:pPr>
            <w:r w:rsidRPr="00BB6A90">
              <w:rPr>
                <w:rFonts w:ascii="Times New Roman" w:eastAsia="Times New Roman" w:hAnsi="Times New Roman" w:cs="Times New Roman"/>
                <w:sz w:val="24"/>
                <w:szCs w:val="24"/>
              </w:rPr>
              <w:t>Y</w:t>
            </w:r>
          </w:p>
        </w:tc>
        <w:tc>
          <w:tcPr>
            <w:tcW w:w="916" w:type="pct"/>
            <w:tcBorders>
              <w:top w:val="nil"/>
              <w:left w:val="nil"/>
              <w:bottom w:val="single" w:sz="4" w:space="0" w:color="auto"/>
              <w:right w:val="single" w:sz="4" w:space="0" w:color="auto"/>
            </w:tcBorders>
            <w:vAlign w:val="bottom"/>
            <w:hideMark/>
          </w:tcPr>
          <w:p w14:paraId="2ADB9C2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KLEBSIELLA SPP.</w:t>
            </w:r>
          </w:p>
        </w:tc>
      </w:tr>
      <w:tr w:rsidR="00EE4428" w:rsidRPr="004F6535" w14:paraId="354A6983"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5192B712"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lastRenderedPageBreak/>
              <w:t>6</w:t>
            </w:r>
          </w:p>
        </w:tc>
        <w:tc>
          <w:tcPr>
            <w:tcW w:w="1182" w:type="pct"/>
            <w:tcBorders>
              <w:top w:val="nil"/>
              <w:left w:val="nil"/>
              <w:bottom w:val="single" w:sz="4" w:space="0" w:color="auto"/>
              <w:right w:val="single" w:sz="4" w:space="0" w:color="auto"/>
            </w:tcBorders>
            <w:noWrap/>
            <w:vAlign w:val="bottom"/>
            <w:hideMark/>
          </w:tcPr>
          <w:p w14:paraId="0486068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SCHOOL (HIGHER INSTITUTION)</w:t>
            </w:r>
          </w:p>
        </w:tc>
        <w:tc>
          <w:tcPr>
            <w:tcW w:w="262" w:type="pct"/>
            <w:tcBorders>
              <w:top w:val="nil"/>
              <w:left w:val="nil"/>
              <w:bottom w:val="single" w:sz="4" w:space="0" w:color="auto"/>
              <w:right w:val="single" w:sz="4" w:space="0" w:color="auto"/>
            </w:tcBorders>
            <w:noWrap/>
            <w:textDirection w:val="btLr"/>
            <w:vAlign w:val="center"/>
            <w:hideMark/>
          </w:tcPr>
          <w:p w14:paraId="24B64756"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GNB</w:t>
            </w:r>
          </w:p>
        </w:tc>
        <w:tc>
          <w:tcPr>
            <w:tcW w:w="320" w:type="pct"/>
            <w:tcBorders>
              <w:top w:val="nil"/>
              <w:left w:val="nil"/>
              <w:bottom w:val="single" w:sz="4" w:space="0" w:color="auto"/>
              <w:right w:val="single" w:sz="4" w:space="0" w:color="auto"/>
            </w:tcBorders>
            <w:noWrap/>
            <w:vAlign w:val="bottom"/>
            <w:hideMark/>
          </w:tcPr>
          <w:p w14:paraId="7FDB683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27" w:type="pct"/>
            <w:tcBorders>
              <w:top w:val="nil"/>
              <w:left w:val="nil"/>
              <w:bottom w:val="single" w:sz="4" w:space="0" w:color="auto"/>
              <w:right w:val="single" w:sz="4" w:space="0" w:color="auto"/>
            </w:tcBorders>
            <w:noWrap/>
            <w:textDirection w:val="btLr"/>
            <w:vAlign w:val="center"/>
            <w:hideMark/>
          </w:tcPr>
          <w:p w14:paraId="1F3AB644"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NLF</w:t>
            </w:r>
          </w:p>
        </w:tc>
        <w:tc>
          <w:tcPr>
            <w:tcW w:w="190" w:type="pct"/>
            <w:tcBorders>
              <w:top w:val="nil"/>
              <w:left w:val="nil"/>
              <w:bottom w:val="single" w:sz="4" w:space="0" w:color="auto"/>
              <w:right w:val="single" w:sz="4" w:space="0" w:color="auto"/>
            </w:tcBorders>
            <w:noWrap/>
            <w:vAlign w:val="bottom"/>
            <w:hideMark/>
          </w:tcPr>
          <w:p w14:paraId="2A6F1AE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5" w:type="pct"/>
            <w:tcBorders>
              <w:top w:val="nil"/>
              <w:left w:val="nil"/>
              <w:bottom w:val="single" w:sz="4" w:space="0" w:color="auto"/>
              <w:right w:val="single" w:sz="4" w:space="0" w:color="auto"/>
            </w:tcBorders>
            <w:noWrap/>
            <w:vAlign w:val="bottom"/>
            <w:hideMark/>
          </w:tcPr>
          <w:p w14:paraId="036805B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48AFB8E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1855996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6EB380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8D100B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51551B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4DEC75C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3702CC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017309C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PSEUDOMONAS AERUGINOSA</w:t>
            </w:r>
          </w:p>
        </w:tc>
      </w:tr>
      <w:tr w:rsidR="00EE4428" w:rsidRPr="004F6535" w14:paraId="5756D718"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02BEA11C"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7</w:t>
            </w:r>
          </w:p>
        </w:tc>
        <w:tc>
          <w:tcPr>
            <w:tcW w:w="1182" w:type="pct"/>
            <w:tcBorders>
              <w:top w:val="nil"/>
              <w:left w:val="nil"/>
              <w:bottom w:val="single" w:sz="4" w:space="0" w:color="auto"/>
              <w:right w:val="single" w:sz="4" w:space="0" w:color="auto"/>
            </w:tcBorders>
            <w:noWrap/>
            <w:vAlign w:val="bottom"/>
            <w:hideMark/>
          </w:tcPr>
          <w:p w14:paraId="663757F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SCHOOL (HIGHER INSTITUTION)</w:t>
            </w:r>
          </w:p>
        </w:tc>
        <w:tc>
          <w:tcPr>
            <w:tcW w:w="262" w:type="pct"/>
            <w:tcBorders>
              <w:top w:val="nil"/>
              <w:left w:val="nil"/>
              <w:bottom w:val="single" w:sz="4" w:space="0" w:color="auto"/>
              <w:right w:val="single" w:sz="4" w:space="0" w:color="auto"/>
            </w:tcBorders>
            <w:noWrap/>
            <w:textDirection w:val="btLr"/>
            <w:vAlign w:val="center"/>
            <w:hideMark/>
          </w:tcPr>
          <w:p w14:paraId="7436AE68"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70CDB4C1"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NH</w:t>
            </w:r>
          </w:p>
        </w:tc>
        <w:tc>
          <w:tcPr>
            <w:tcW w:w="227" w:type="pct"/>
            <w:tcBorders>
              <w:top w:val="nil"/>
              <w:left w:val="nil"/>
              <w:bottom w:val="single" w:sz="4" w:space="0" w:color="auto"/>
              <w:right w:val="single" w:sz="4" w:space="0" w:color="auto"/>
            </w:tcBorders>
            <w:noWrap/>
            <w:textDirection w:val="btLr"/>
            <w:vAlign w:val="center"/>
            <w:hideMark/>
          </w:tcPr>
          <w:p w14:paraId="1E9C3C63"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6AC5679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3223426D"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   </w:t>
            </w:r>
          </w:p>
        </w:tc>
        <w:tc>
          <w:tcPr>
            <w:tcW w:w="189" w:type="pct"/>
            <w:tcBorders>
              <w:top w:val="nil"/>
              <w:left w:val="nil"/>
              <w:bottom w:val="single" w:sz="4" w:space="0" w:color="auto"/>
              <w:right w:val="single" w:sz="4" w:space="0" w:color="auto"/>
            </w:tcBorders>
            <w:noWrap/>
            <w:vAlign w:val="bottom"/>
            <w:hideMark/>
          </w:tcPr>
          <w:p w14:paraId="0DB8292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6D0EFFE0"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37B1E3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5444A0D"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7D9B59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618CFD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0E9CDA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5483977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STAPHYLOCOCCUS AUREUS</w:t>
            </w:r>
          </w:p>
        </w:tc>
      </w:tr>
      <w:tr w:rsidR="00EE4428" w:rsidRPr="004F6535" w14:paraId="1CE16C48"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3986A144"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8</w:t>
            </w:r>
          </w:p>
        </w:tc>
        <w:tc>
          <w:tcPr>
            <w:tcW w:w="1182" w:type="pct"/>
            <w:tcBorders>
              <w:top w:val="nil"/>
              <w:left w:val="nil"/>
              <w:bottom w:val="single" w:sz="4" w:space="0" w:color="auto"/>
              <w:right w:val="single" w:sz="4" w:space="0" w:color="auto"/>
            </w:tcBorders>
            <w:noWrap/>
            <w:vAlign w:val="bottom"/>
            <w:hideMark/>
          </w:tcPr>
          <w:p w14:paraId="7CE5769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SCHOOL (HIGHER INSTITUTION)</w:t>
            </w:r>
          </w:p>
        </w:tc>
        <w:tc>
          <w:tcPr>
            <w:tcW w:w="262" w:type="pct"/>
            <w:tcBorders>
              <w:top w:val="nil"/>
              <w:left w:val="nil"/>
              <w:bottom w:val="single" w:sz="4" w:space="0" w:color="auto"/>
              <w:right w:val="single" w:sz="4" w:space="0" w:color="auto"/>
            </w:tcBorders>
            <w:noWrap/>
            <w:textDirection w:val="btLr"/>
            <w:vAlign w:val="center"/>
            <w:hideMark/>
          </w:tcPr>
          <w:p w14:paraId="0A040E66"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GNB</w:t>
            </w:r>
          </w:p>
        </w:tc>
        <w:tc>
          <w:tcPr>
            <w:tcW w:w="320" w:type="pct"/>
            <w:tcBorders>
              <w:top w:val="nil"/>
              <w:left w:val="nil"/>
              <w:bottom w:val="single" w:sz="4" w:space="0" w:color="auto"/>
              <w:right w:val="single" w:sz="4" w:space="0" w:color="auto"/>
            </w:tcBorders>
            <w:noWrap/>
            <w:vAlign w:val="bottom"/>
            <w:hideMark/>
          </w:tcPr>
          <w:p w14:paraId="58A91CB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27" w:type="pct"/>
            <w:tcBorders>
              <w:top w:val="nil"/>
              <w:left w:val="nil"/>
              <w:bottom w:val="single" w:sz="4" w:space="0" w:color="auto"/>
              <w:right w:val="single" w:sz="4" w:space="0" w:color="auto"/>
            </w:tcBorders>
            <w:noWrap/>
            <w:textDirection w:val="btLr"/>
            <w:vAlign w:val="center"/>
            <w:hideMark/>
          </w:tcPr>
          <w:p w14:paraId="6ABFAB7D"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LF</w:t>
            </w:r>
          </w:p>
        </w:tc>
        <w:tc>
          <w:tcPr>
            <w:tcW w:w="190" w:type="pct"/>
            <w:tcBorders>
              <w:top w:val="nil"/>
              <w:left w:val="nil"/>
              <w:bottom w:val="single" w:sz="4" w:space="0" w:color="auto"/>
              <w:right w:val="single" w:sz="4" w:space="0" w:color="auto"/>
            </w:tcBorders>
            <w:noWrap/>
            <w:vAlign w:val="bottom"/>
            <w:hideMark/>
          </w:tcPr>
          <w:p w14:paraId="5622C2C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5" w:type="pct"/>
            <w:tcBorders>
              <w:top w:val="nil"/>
              <w:left w:val="nil"/>
              <w:bottom w:val="single" w:sz="4" w:space="0" w:color="auto"/>
              <w:right w:val="single" w:sz="4" w:space="0" w:color="auto"/>
            </w:tcBorders>
            <w:noWrap/>
            <w:vAlign w:val="bottom"/>
            <w:hideMark/>
          </w:tcPr>
          <w:p w14:paraId="0E9773D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634391E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2418830"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17126C8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38DA881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32A4407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6249C1B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Y</w:t>
            </w:r>
          </w:p>
        </w:tc>
        <w:tc>
          <w:tcPr>
            <w:tcW w:w="218" w:type="pct"/>
            <w:tcBorders>
              <w:top w:val="nil"/>
              <w:left w:val="nil"/>
              <w:bottom w:val="single" w:sz="4" w:space="0" w:color="auto"/>
              <w:right w:val="single" w:sz="4" w:space="0" w:color="auto"/>
            </w:tcBorders>
            <w:noWrap/>
            <w:vAlign w:val="bottom"/>
            <w:hideMark/>
          </w:tcPr>
          <w:p w14:paraId="429A457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Y</w:t>
            </w:r>
          </w:p>
        </w:tc>
        <w:tc>
          <w:tcPr>
            <w:tcW w:w="916" w:type="pct"/>
            <w:tcBorders>
              <w:top w:val="nil"/>
              <w:left w:val="nil"/>
              <w:bottom w:val="single" w:sz="4" w:space="0" w:color="auto"/>
              <w:right w:val="single" w:sz="4" w:space="0" w:color="auto"/>
            </w:tcBorders>
            <w:vAlign w:val="bottom"/>
            <w:hideMark/>
          </w:tcPr>
          <w:p w14:paraId="33674C2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KLEBSIELLA SPP.</w:t>
            </w:r>
          </w:p>
        </w:tc>
      </w:tr>
      <w:tr w:rsidR="00EE4428" w:rsidRPr="004F6535" w14:paraId="2507F368"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0F03C027"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9</w:t>
            </w:r>
          </w:p>
        </w:tc>
        <w:tc>
          <w:tcPr>
            <w:tcW w:w="1182" w:type="pct"/>
            <w:tcBorders>
              <w:top w:val="nil"/>
              <w:left w:val="nil"/>
              <w:bottom w:val="single" w:sz="4" w:space="0" w:color="auto"/>
              <w:right w:val="single" w:sz="4" w:space="0" w:color="auto"/>
            </w:tcBorders>
            <w:vAlign w:val="bottom"/>
            <w:hideMark/>
          </w:tcPr>
          <w:p w14:paraId="1DEF624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MARKET</w:t>
            </w:r>
          </w:p>
        </w:tc>
        <w:tc>
          <w:tcPr>
            <w:tcW w:w="262" w:type="pct"/>
            <w:tcBorders>
              <w:top w:val="nil"/>
              <w:left w:val="nil"/>
              <w:bottom w:val="single" w:sz="4" w:space="0" w:color="auto"/>
              <w:right w:val="single" w:sz="4" w:space="0" w:color="auto"/>
            </w:tcBorders>
            <w:noWrap/>
            <w:textDirection w:val="btLr"/>
            <w:vAlign w:val="center"/>
            <w:hideMark/>
          </w:tcPr>
          <w:p w14:paraId="0399E390"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41BBAD6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NH</w:t>
            </w:r>
          </w:p>
        </w:tc>
        <w:tc>
          <w:tcPr>
            <w:tcW w:w="227" w:type="pct"/>
            <w:tcBorders>
              <w:top w:val="nil"/>
              <w:left w:val="nil"/>
              <w:bottom w:val="single" w:sz="4" w:space="0" w:color="auto"/>
              <w:right w:val="single" w:sz="4" w:space="0" w:color="auto"/>
            </w:tcBorders>
            <w:noWrap/>
            <w:textDirection w:val="btLr"/>
            <w:vAlign w:val="center"/>
            <w:hideMark/>
          </w:tcPr>
          <w:p w14:paraId="57F83B0F"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68FE84D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073B168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00DB2A0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2E74BB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E50A62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67027F6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65DF7C5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49B13C11"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F5A2FB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31E4792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BACILLUS SPP.</w:t>
            </w:r>
          </w:p>
        </w:tc>
      </w:tr>
      <w:tr w:rsidR="00EE4428" w:rsidRPr="004F6535" w14:paraId="7BE1B7CD"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3D119F65"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10</w:t>
            </w:r>
          </w:p>
        </w:tc>
        <w:tc>
          <w:tcPr>
            <w:tcW w:w="1182" w:type="pct"/>
            <w:tcBorders>
              <w:top w:val="nil"/>
              <w:left w:val="nil"/>
              <w:bottom w:val="single" w:sz="4" w:space="0" w:color="auto"/>
              <w:right w:val="single" w:sz="4" w:space="0" w:color="auto"/>
            </w:tcBorders>
            <w:vAlign w:val="bottom"/>
            <w:hideMark/>
          </w:tcPr>
          <w:p w14:paraId="681CAB8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MARKET</w:t>
            </w:r>
          </w:p>
        </w:tc>
        <w:tc>
          <w:tcPr>
            <w:tcW w:w="262" w:type="pct"/>
            <w:tcBorders>
              <w:top w:val="nil"/>
              <w:left w:val="nil"/>
              <w:bottom w:val="single" w:sz="4" w:space="0" w:color="auto"/>
              <w:right w:val="single" w:sz="4" w:space="0" w:color="auto"/>
            </w:tcBorders>
            <w:noWrap/>
            <w:textDirection w:val="btLr"/>
            <w:vAlign w:val="center"/>
            <w:hideMark/>
          </w:tcPr>
          <w:p w14:paraId="2EED189C"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GNB</w:t>
            </w:r>
          </w:p>
        </w:tc>
        <w:tc>
          <w:tcPr>
            <w:tcW w:w="320" w:type="pct"/>
            <w:tcBorders>
              <w:top w:val="nil"/>
              <w:left w:val="nil"/>
              <w:bottom w:val="single" w:sz="4" w:space="0" w:color="auto"/>
              <w:right w:val="single" w:sz="4" w:space="0" w:color="auto"/>
            </w:tcBorders>
            <w:noWrap/>
            <w:vAlign w:val="bottom"/>
            <w:hideMark/>
          </w:tcPr>
          <w:p w14:paraId="58D5E5D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27" w:type="pct"/>
            <w:tcBorders>
              <w:top w:val="nil"/>
              <w:left w:val="nil"/>
              <w:bottom w:val="single" w:sz="4" w:space="0" w:color="auto"/>
              <w:right w:val="single" w:sz="4" w:space="0" w:color="auto"/>
            </w:tcBorders>
            <w:noWrap/>
            <w:textDirection w:val="btLr"/>
            <w:vAlign w:val="center"/>
            <w:hideMark/>
          </w:tcPr>
          <w:p w14:paraId="20DF931F"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LF</w:t>
            </w:r>
          </w:p>
        </w:tc>
        <w:tc>
          <w:tcPr>
            <w:tcW w:w="190" w:type="pct"/>
            <w:tcBorders>
              <w:top w:val="nil"/>
              <w:left w:val="nil"/>
              <w:bottom w:val="single" w:sz="4" w:space="0" w:color="auto"/>
              <w:right w:val="single" w:sz="4" w:space="0" w:color="auto"/>
            </w:tcBorders>
            <w:noWrap/>
            <w:vAlign w:val="bottom"/>
            <w:hideMark/>
          </w:tcPr>
          <w:p w14:paraId="3C1BC53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5" w:type="pct"/>
            <w:tcBorders>
              <w:top w:val="nil"/>
              <w:left w:val="nil"/>
              <w:bottom w:val="single" w:sz="4" w:space="0" w:color="auto"/>
              <w:right w:val="single" w:sz="4" w:space="0" w:color="auto"/>
            </w:tcBorders>
            <w:noWrap/>
            <w:vAlign w:val="bottom"/>
            <w:hideMark/>
          </w:tcPr>
          <w:p w14:paraId="10695DE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3543D34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60D811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4F1E4CE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587A572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686E1CF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 </w:t>
            </w:r>
          </w:p>
        </w:tc>
        <w:tc>
          <w:tcPr>
            <w:tcW w:w="218" w:type="pct"/>
            <w:tcBorders>
              <w:top w:val="nil"/>
              <w:left w:val="nil"/>
              <w:bottom w:val="single" w:sz="4" w:space="0" w:color="auto"/>
              <w:right w:val="single" w:sz="4" w:space="0" w:color="auto"/>
            </w:tcBorders>
            <w:noWrap/>
            <w:vAlign w:val="bottom"/>
            <w:hideMark/>
          </w:tcPr>
          <w:p w14:paraId="635A8A4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Y</w:t>
            </w:r>
          </w:p>
        </w:tc>
        <w:tc>
          <w:tcPr>
            <w:tcW w:w="218" w:type="pct"/>
            <w:tcBorders>
              <w:top w:val="nil"/>
              <w:left w:val="nil"/>
              <w:bottom w:val="single" w:sz="4" w:space="0" w:color="auto"/>
              <w:right w:val="single" w:sz="4" w:space="0" w:color="auto"/>
            </w:tcBorders>
            <w:noWrap/>
            <w:vAlign w:val="bottom"/>
            <w:hideMark/>
          </w:tcPr>
          <w:p w14:paraId="2378598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Y</w:t>
            </w:r>
          </w:p>
        </w:tc>
        <w:tc>
          <w:tcPr>
            <w:tcW w:w="916" w:type="pct"/>
            <w:tcBorders>
              <w:top w:val="nil"/>
              <w:left w:val="nil"/>
              <w:bottom w:val="single" w:sz="4" w:space="0" w:color="auto"/>
              <w:right w:val="single" w:sz="4" w:space="0" w:color="auto"/>
            </w:tcBorders>
            <w:vAlign w:val="bottom"/>
            <w:hideMark/>
          </w:tcPr>
          <w:p w14:paraId="5B0F7AA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KLEBSIELLA SPP.</w:t>
            </w:r>
          </w:p>
        </w:tc>
      </w:tr>
      <w:tr w:rsidR="00EE4428" w:rsidRPr="004F6535" w14:paraId="5AB7584C"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1D5530D5"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11</w:t>
            </w:r>
          </w:p>
        </w:tc>
        <w:tc>
          <w:tcPr>
            <w:tcW w:w="1182" w:type="pct"/>
            <w:tcBorders>
              <w:top w:val="nil"/>
              <w:left w:val="nil"/>
              <w:bottom w:val="single" w:sz="4" w:space="0" w:color="auto"/>
              <w:right w:val="single" w:sz="4" w:space="0" w:color="auto"/>
            </w:tcBorders>
            <w:vAlign w:val="bottom"/>
            <w:hideMark/>
          </w:tcPr>
          <w:p w14:paraId="683F0A8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HOSPITALS</w:t>
            </w:r>
          </w:p>
        </w:tc>
        <w:tc>
          <w:tcPr>
            <w:tcW w:w="262" w:type="pct"/>
            <w:tcBorders>
              <w:top w:val="nil"/>
              <w:left w:val="nil"/>
              <w:bottom w:val="single" w:sz="4" w:space="0" w:color="auto"/>
              <w:right w:val="single" w:sz="4" w:space="0" w:color="auto"/>
            </w:tcBorders>
            <w:noWrap/>
            <w:textDirection w:val="btLr"/>
            <w:vAlign w:val="center"/>
            <w:hideMark/>
          </w:tcPr>
          <w:p w14:paraId="558300BB"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1DBFE82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BH</w:t>
            </w:r>
          </w:p>
        </w:tc>
        <w:tc>
          <w:tcPr>
            <w:tcW w:w="227" w:type="pct"/>
            <w:tcBorders>
              <w:top w:val="nil"/>
              <w:left w:val="nil"/>
              <w:bottom w:val="single" w:sz="4" w:space="0" w:color="auto"/>
              <w:right w:val="single" w:sz="4" w:space="0" w:color="auto"/>
            </w:tcBorders>
            <w:noWrap/>
            <w:textDirection w:val="btLr"/>
            <w:vAlign w:val="center"/>
            <w:hideMark/>
          </w:tcPr>
          <w:p w14:paraId="663A721D"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6B38C11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7B54612D"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6F20E2A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BA4CCE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C55B3D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EE093C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6892D36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63C4C52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ECD100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6BEC138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BACILLUS SPP.</w:t>
            </w:r>
          </w:p>
        </w:tc>
      </w:tr>
      <w:tr w:rsidR="00EE4428" w:rsidRPr="004F6535" w14:paraId="02FDB161"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46C3457C"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12</w:t>
            </w:r>
          </w:p>
        </w:tc>
        <w:tc>
          <w:tcPr>
            <w:tcW w:w="1182" w:type="pct"/>
            <w:tcBorders>
              <w:top w:val="nil"/>
              <w:left w:val="nil"/>
              <w:bottom w:val="single" w:sz="4" w:space="0" w:color="auto"/>
              <w:right w:val="single" w:sz="4" w:space="0" w:color="auto"/>
            </w:tcBorders>
            <w:vAlign w:val="bottom"/>
            <w:hideMark/>
          </w:tcPr>
          <w:p w14:paraId="4C4D72C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HOSPITALS</w:t>
            </w:r>
          </w:p>
        </w:tc>
        <w:tc>
          <w:tcPr>
            <w:tcW w:w="262" w:type="pct"/>
            <w:tcBorders>
              <w:top w:val="nil"/>
              <w:left w:val="nil"/>
              <w:bottom w:val="single" w:sz="4" w:space="0" w:color="auto"/>
              <w:right w:val="single" w:sz="4" w:space="0" w:color="auto"/>
            </w:tcBorders>
            <w:noWrap/>
            <w:textDirection w:val="btLr"/>
            <w:vAlign w:val="center"/>
            <w:hideMark/>
          </w:tcPr>
          <w:p w14:paraId="5238EFC5"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GNB</w:t>
            </w:r>
          </w:p>
        </w:tc>
        <w:tc>
          <w:tcPr>
            <w:tcW w:w="320" w:type="pct"/>
            <w:tcBorders>
              <w:top w:val="nil"/>
              <w:left w:val="nil"/>
              <w:bottom w:val="single" w:sz="4" w:space="0" w:color="auto"/>
              <w:right w:val="single" w:sz="4" w:space="0" w:color="auto"/>
            </w:tcBorders>
            <w:noWrap/>
            <w:vAlign w:val="bottom"/>
            <w:hideMark/>
          </w:tcPr>
          <w:p w14:paraId="6D532A3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27" w:type="pct"/>
            <w:tcBorders>
              <w:top w:val="nil"/>
              <w:left w:val="nil"/>
              <w:bottom w:val="single" w:sz="4" w:space="0" w:color="auto"/>
              <w:right w:val="single" w:sz="4" w:space="0" w:color="auto"/>
            </w:tcBorders>
            <w:noWrap/>
            <w:textDirection w:val="btLr"/>
            <w:vAlign w:val="center"/>
            <w:hideMark/>
          </w:tcPr>
          <w:p w14:paraId="2A883F8D"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NLF</w:t>
            </w:r>
          </w:p>
        </w:tc>
        <w:tc>
          <w:tcPr>
            <w:tcW w:w="190" w:type="pct"/>
            <w:tcBorders>
              <w:top w:val="nil"/>
              <w:left w:val="nil"/>
              <w:bottom w:val="single" w:sz="4" w:space="0" w:color="auto"/>
              <w:right w:val="single" w:sz="4" w:space="0" w:color="auto"/>
            </w:tcBorders>
            <w:noWrap/>
            <w:vAlign w:val="bottom"/>
            <w:hideMark/>
          </w:tcPr>
          <w:p w14:paraId="47FAD28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5" w:type="pct"/>
            <w:tcBorders>
              <w:top w:val="nil"/>
              <w:left w:val="nil"/>
              <w:bottom w:val="single" w:sz="4" w:space="0" w:color="auto"/>
              <w:right w:val="single" w:sz="4" w:space="0" w:color="auto"/>
            </w:tcBorders>
            <w:noWrap/>
            <w:vAlign w:val="bottom"/>
            <w:hideMark/>
          </w:tcPr>
          <w:p w14:paraId="7C6B316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3753044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06D7D2C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0BD5AC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1B51741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1EE0703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33E25E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241F28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5702016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PSEUDOMONAS AERUGINOSA</w:t>
            </w:r>
          </w:p>
        </w:tc>
      </w:tr>
      <w:tr w:rsidR="00EE4428" w:rsidRPr="004F6535" w14:paraId="59639EBE"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598A969A"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lastRenderedPageBreak/>
              <w:t>13</w:t>
            </w:r>
          </w:p>
        </w:tc>
        <w:tc>
          <w:tcPr>
            <w:tcW w:w="1182" w:type="pct"/>
            <w:tcBorders>
              <w:top w:val="nil"/>
              <w:left w:val="nil"/>
              <w:bottom w:val="single" w:sz="4" w:space="0" w:color="auto"/>
              <w:right w:val="single" w:sz="4" w:space="0" w:color="auto"/>
            </w:tcBorders>
            <w:noWrap/>
            <w:vAlign w:val="bottom"/>
            <w:hideMark/>
          </w:tcPr>
          <w:p w14:paraId="34C06CE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SUPER MARKET AND STORES</w:t>
            </w:r>
          </w:p>
        </w:tc>
        <w:tc>
          <w:tcPr>
            <w:tcW w:w="262" w:type="pct"/>
            <w:tcBorders>
              <w:top w:val="nil"/>
              <w:left w:val="nil"/>
              <w:bottom w:val="single" w:sz="4" w:space="0" w:color="auto"/>
              <w:right w:val="single" w:sz="4" w:space="0" w:color="auto"/>
            </w:tcBorders>
            <w:noWrap/>
            <w:textDirection w:val="btLr"/>
            <w:vAlign w:val="center"/>
            <w:hideMark/>
          </w:tcPr>
          <w:p w14:paraId="551F04C1"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22063F5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NH</w:t>
            </w:r>
          </w:p>
        </w:tc>
        <w:tc>
          <w:tcPr>
            <w:tcW w:w="227" w:type="pct"/>
            <w:tcBorders>
              <w:top w:val="nil"/>
              <w:left w:val="nil"/>
              <w:bottom w:val="single" w:sz="4" w:space="0" w:color="auto"/>
              <w:right w:val="single" w:sz="4" w:space="0" w:color="auto"/>
            </w:tcBorders>
            <w:noWrap/>
            <w:textDirection w:val="btLr"/>
            <w:vAlign w:val="center"/>
            <w:hideMark/>
          </w:tcPr>
          <w:p w14:paraId="64B90E00"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2A5AF99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7F258BF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5E775D7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4499D3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721DC11"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90446C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41C088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627FDA6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DEAF74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1A1CAE9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BACILLUS SPP.</w:t>
            </w:r>
          </w:p>
        </w:tc>
      </w:tr>
      <w:tr w:rsidR="00EE4428" w:rsidRPr="004F6535" w14:paraId="194A6890"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5DCDB377"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14</w:t>
            </w:r>
          </w:p>
        </w:tc>
        <w:tc>
          <w:tcPr>
            <w:tcW w:w="1182" w:type="pct"/>
            <w:tcBorders>
              <w:top w:val="nil"/>
              <w:left w:val="nil"/>
              <w:bottom w:val="single" w:sz="4" w:space="0" w:color="auto"/>
              <w:right w:val="single" w:sz="4" w:space="0" w:color="auto"/>
            </w:tcBorders>
            <w:noWrap/>
            <w:vAlign w:val="bottom"/>
            <w:hideMark/>
          </w:tcPr>
          <w:p w14:paraId="376AD14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SUPER MARKET AND STORES</w:t>
            </w:r>
          </w:p>
        </w:tc>
        <w:tc>
          <w:tcPr>
            <w:tcW w:w="262" w:type="pct"/>
            <w:tcBorders>
              <w:top w:val="nil"/>
              <w:left w:val="nil"/>
              <w:bottom w:val="single" w:sz="4" w:space="0" w:color="auto"/>
              <w:right w:val="single" w:sz="4" w:space="0" w:color="auto"/>
            </w:tcBorders>
            <w:noWrap/>
            <w:textDirection w:val="btLr"/>
            <w:vAlign w:val="center"/>
            <w:hideMark/>
          </w:tcPr>
          <w:p w14:paraId="17EB1345"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304EF15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BH</w:t>
            </w:r>
          </w:p>
        </w:tc>
        <w:tc>
          <w:tcPr>
            <w:tcW w:w="227" w:type="pct"/>
            <w:tcBorders>
              <w:top w:val="nil"/>
              <w:left w:val="nil"/>
              <w:bottom w:val="single" w:sz="4" w:space="0" w:color="auto"/>
              <w:right w:val="single" w:sz="4" w:space="0" w:color="auto"/>
            </w:tcBorders>
            <w:noWrap/>
            <w:textDirection w:val="btLr"/>
            <w:vAlign w:val="center"/>
            <w:hideMark/>
          </w:tcPr>
          <w:p w14:paraId="5F8C938E"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2F05945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04189AB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3EF3E81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E1ADDF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7C24E5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444DC0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0BA437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4BA681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6E3942E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25C8895D"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BACILLUS SPP.</w:t>
            </w:r>
          </w:p>
        </w:tc>
      </w:tr>
      <w:tr w:rsidR="00EE4428" w:rsidRPr="004F6535" w14:paraId="6C7B34BA"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569A237E"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15</w:t>
            </w:r>
          </w:p>
        </w:tc>
        <w:tc>
          <w:tcPr>
            <w:tcW w:w="1182" w:type="pct"/>
            <w:tcBorders>
              <w:top w:val="nil"/>
              <w:left w:val="nil"/>
              <w:bottom w:val="single" w:sz="4" w:space="0" w:color="auto"/>
              <w:right w:val="single" w:sz="4" w:space="0" w:color="auto"/>
            </w:tcBorders>
            <w:noWrap/>
            <w:vAlign w:val="bottom"/>
            <w:hideMark/>
          </w:tcPr>
          <w:p w14:paraId="7250880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SUPER MARKET AND STORES</w:t>
            </w:r>
          </w:p>
        </w:tc>
        <w:tc>
          <w:tcPr>
            <w:tcW w:w="262" w:type="pct"/>
            <w:tcBorders>
              <w:top w:val="nil"/>
              <w:left w:val="nil"/>
              <w:bottom w:val="single" w:sz="4" w:space="0" w:color="auto"/>
              <w:right w:val="single" w:sz="4" w:space="0" w:color="auto"/>
            </w:tcBorders>
            <w:noWrap/>
            <w:textDirection w:val="btLr"/>
            <w:vAlign w:val="center"/>
            <w:hideMark/>
          </w:tcPr>
          <w:p w14:paraId="167FDDB9"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4269BFE0"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BH</w:t>
            </w:r>
          </w:p>
        </w:tc>
        <w:tc>
          <w:tcPr>
            <w:tcW w:w="227" w:type="pct"/>
            <w:tcBorders>
              <w:top w:val="nil"/>
              <w:left w:val="nil"/>
              <w:bottom w:val="single" w:sz="4" w:space="0" w:color="auto"/>
              <w:right w:val="single" w:sz="4" w:space="0" w:color="auto"/>
            </w:tcBorders>
            <w:noWrap/>
            <w:textDirection w:val="btLr"/>
            <w:vAlign w:val="center"/>
            <w:hideMark/>
          </w:tcPr>
          <w:p w14:paraId="6DF2BAA8"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13EFA76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6BF61BA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5B90559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4B31A12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4A015B8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121CAA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86906E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03A53E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8B2E27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51A61B8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BACILLUS SPP.</w:t>
            </w:r>
          </w:p>
        </w:tc>
      </w:tr>
      <w:tr w:rsidR="00EE4428" w:rsidRPr="004F6535" w14:paraId="56BA9890"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4DA2BB3B"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16</w:t>
            </w:r>
          </w:p>
        </w:tc>
        <w:tc>
          <w:tcPr>
            <w:tcW w:w="1182" w:type="pct"/>
            <w:tcBorders>
              <w:top w:val="nil"/>
              <w:left w:val="nil"/>
              <w:bottom w:val="single" w:sz="4" w:space="0" w:color="auto"/>
              <w:right w:val="single" w:sz="4" w:space="0" w:color="auto"/>
            </w:tcBorders>
            <w:vAlign w:val="bottom"/>
            <w:hideMark/>
          </w:tcPr>
          <w:p w14:paraId="76F5A36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MARKET</w:t>
            </w:r>
          </w:p>
        </w:tc>
        <w:tc>
          <w:tcPr>
            <w:tcW w:w="262" w:type="pct"/>
            <w:tcBorders>
              <w:top w:val="nil"/>
              <w:left w:val="nil"/>
              <w:bottom w:val="single" w:sz="4" w:space="0" w:color="auto"/>
              <w:right w:val="single" w:sz="4" w:space="0" w:color="auto"/>
            </w:tcBorders>
            <w:noWrap/>
            <w:textDirection w:val="btLr"/>
            <w:vAlign w:val="center"/>
            <w:hideMark/>
          </w:tcPr>
          <w:p w14:paraId="488B29AB"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1DCA713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NH</w:t>
            </w:r>
          </w:p>
        </w:tc>
        <w:tc>
          <w:tcPr>
            <w:tcW w:w="227" w:type="pct"/>
            <w:tcBorders>
              <w:top w:val="nil"/>
              <w:left w:val="nil"/>
              <w:bottom w:val="single" w:sz="4" w:space="0" w:color="auto"/>
              <w:right w:val="single" w:sz="4" w:space="0" w:color="auto"/>
            </w:tcBorders>
            <w:noWrap/>
            <w:textDirection w:val="btLr"/>
            <w:vAlign w:val="center"/>
            <w:hideMark/>
          </w:tcPr>
          <w:p w14:paraId="7A67357B"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647BA75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76CFB7F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19D0F571"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064B5D0"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29FA42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1698A3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8E7651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01E4E1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45A7AD2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4CAAFD0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BACILLUS SPP.</w:t>
            </w:r>
          </w:p>
        </w:tc>
      </w:tr>
      <w:tr w:rsidR="00EE4428" w:rsidRPr="004F6535" w14:paraId="0B21E0FB"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4F7BB908"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17</w:t>
            </w:r>
          </w:p>
        </w:tc>
        <w:tc>
          <w:tcPr>
            <w:tcW w:w="1182" w:type="pct"/>
            <w:tcBorders>
              <w:top w:val="nil"/>
              <w:left w:val="nil"/>
              <w:bottom w:val="single" w:sz="4" w:space="0" w:color="auto"/>
              <w:right w:val="single" w:sz="4" w:space="0" w:color="auto"/>
            </w:tcBorders>
            <w:vAlign w:val="bottom"/>
            <w:hideMark/>
          </w:tcPr>
          <w:p w14:paraId="58765740"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MARKET</w:t>
            </w:r>
          </w:p>
        </w:tc>
        <w:tc>
          <w:tcPr>
            <w:tcW w:w="262" w:type="pct"/>
            <w:tcBorders>
              <w:top w:val="nil"/>
              <w:left w:val="nil"/>
              <w:bottom w:val="single" w:sz="4" w:space="0" w:color="auto"/>
              <w:right w:val="single" w:sz="4" w:space="0" w:color="auto"/>
            </w:tcBorders>
            <w:noWrap/>
            <w:textDirection w:val="btLr"/>
            <w:vAlign w:val="center"/>
            <w:hideMark/>
          </w:tcPr>
          <w:p w14:paraId="4EFE08F1"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GNB</w:t>
            </w:r>
          </w:p>
        </w:tc>
        <w:tc>
          <w:tcPr>
            <w:tcW w:w="320" w:type="pct"/>
            <w:tcBorders>
              <w:top w:val="nil"/>
              <w:left w:val="nil"/>
              <w:bottom w:val="single" w:sz="4" w:space="0" w:color="auto"/>
              <w:right w:val="single" w:sz="4" w:space="0" w:color="auto"/>
            </w:tcBorders>
            <w:noWrap/>
            <w:vAlign w:val="bottom"/>
            <w:hideMark/>
          </w:tcPr>
          <w:p w14:paraId="02A9E57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27" w:type="pct"/>
            <w:tcBorders>
              <w:top w:val="nil"/>
              <w:left w:val="nil"/>
              <w:bottom w:val="single" w:sz="4" w:space="0" w:color="auto"/>
              <w:right w:val="single" w:sz="4" w:space="0" w:color="auto"/>
            </w:tcBorders>
            <w:noWrap/>
            <w:textDirection w:val="btLr"/>
            <w:vAlign w:val="center"/>
            <w:hideMark/>
          </w:tcPr>
          <w:p w14:paraId="4AD4A686"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LF</w:t>
            </w:r>
          </w:p>
        </w:tc>
        <w:tc>
          <w:tcPr>
            <w:tcW w:w="190" w:type="pct"/>
            <w:tcBorders>
              <w:top w:val="nil"/>
              <w:left w:val="nil"/>
              <w:bottom w:val="single" w:sz="4" w:space="0" w:color="auto"/>
              <w:right w:val="single" w:sz="4" w:space="0" w:color="auto"/>
            </w:tcBorders>
            <w:noWrap/>
            <w:vAlign w:val="bottom"/>
            <w:hideMark/>
          </w:tcPr>
          <w:p w14:paraId="5B05478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5" w:type="pct"/>
            <w:tcBorders>
              <w:top w:val="nil"/>
              <w:left w:val="nil"/>
              <w:bottom w:val="single" w:sz="4" w:space="0" w:color="auto"/>
              <w:right w:val="single" w:sz="4" w:space="0" w:color="auto"/>
            </w:tcBorders>
            <w:noWrap/>
            <w:vAlign w:val="bottom"/>
            <w:hideMark/>
          </w:tcPr>
          <w:p w14:paraId="74962FF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40BB888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5715C8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18F6F3A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54EDC3B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4079A42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159B959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R</w:t>
            </w:r>
          </w:p>
        </w:tc>
        <w:tc>
          <w:tcPr>
            <w:tcW w:w="218" w:type="pct"/>
            <w:tcBorders>
              <w:top w:val="nil"/>
              <w:left w:val="nil"/>
              <w:bottom w:val="single" w:sz="4" w:space="0" w:color="auto"/>
              <w:right w:val="single" w:sz="4" w:space="0" w:color="auto"/>
            </w:tcBorders>
            <w:noWrap/>
            <w:vAlign w:val="bottom"/>
            <w:hideMark/>
          </w:tcPr>
          <w:p w14:paraId="0CC6430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Y</w:t>
            </w:r>
          </w:p>
        </w:tc>
        <w:tc>
          <w:tcPr>
            <w:tcW w:w="916" w:type="pct"/>
            <w:tcBorders>
              <w:top w:val="nil"/>
              <w:left w:val="nil"/>
              <w:bottom w:val="single" w:sz="4" w:space="0" w:color="auto"/>
              <w:right w:val="single" w:sz="4" w:space="0" w:color="auto"/>
            </w:tcBorders>
            <w:vAlign w:val="bottom"/>
            <w:hideMark/>
          </w:tcPr>
          <w:p w14:paraId="2D07465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PROTEUS SPP.</w:t>
            </w:r>
          </w:p>
        </w:tc>
      </w:tr>
      <w:tr w:rsidR="00EE4428" w:rsidRPr="004F6535" w14:paraId="6A8B2057"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2DC0B635"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18</w:t>
            </w:r>
          </w:p>
        </w:tc>
        <w:tc>
          <w:tcPr>
            <w:tcW w:w="1182" w:type="pct"/>
            <w:tcBorders>
              <w:top w:val="nil"/>
              <w:left w:val="nil"/>
              <w:bottom w:val="single" w:sz="4" w:space="0" w:color="auto"/>
              <w:right w:val="single" w:sz="4" w:space="0" w:color="auto"/>
            </w:tcBorders>
            <w:noWrap/>
            <w:vAlign w:val="bottom"/>
            <w:hideMark/>
          </w:tcPr>
          <w:p w14:paraId="551ACB7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FILLING STATION</w:t>
            </w:r>
          </w:p>
        </w:tc>
        <w:tc>
          <w:tcPr>
            <w:tcW w:w="262" w:type="pct"/>
            <w:tcBorders>
              <w:top w:val="nil"/>
              <w:left w:val="nil"/>
              <w:bottom w:val="single" w:sz="4" w:space="0" w:color="auto"/>
              <w:right w:val="single" w:sz="4" w:space="0" w:color="auto"/>
            </w:tcBorders>
            <w:noWrap/>
            <w:textDirection w:val="btLr"/>
            <w:vAlign w:val="center"/>
            <w:hideMark/>
          </w:tcPr>
          <w:p w14:paraId="7FFDA279"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GNB</w:t>
            </w:r>
          </w:p>
        </w:tc>
        <w:tc>
          <w:tcPr>
            <w:tcW w:w="320" w:type="pct"/>
            <w:tcBorders>
              <w:top w:val="nil"/>
              <w:left w:val="nil"/>
              <w:bottom w:val="single" w:sz="4" w:space="0" w:color="auto"/>
              <w:right w:val="single" w:sz="4" w:space="0" w:color="auto"/>
            </w:tcBorders>
            <w:noWrap/>
            <w:vAlign w:val="bottom"/>
            <w:hideMark/>
          </w:tcPr>
          <w:p w14:paraId="404EE5E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27" w:type="pct"/>
            <w:tcBorders>
              <w:top w:val="nil"/>
              <w:left w:val="nil"/>
              <w:bottom w:val="single" w:sz="4" w:space="0" w:color="auto"/>
              <w:right w:val="single" w:sz="4" w:space="0" w:color="auto"/>
            </w:tcBorders>
            <w:noWrap/>
            <w:textDirection w:val="btLr"/>
            <w:vAlign w:val="center"/>
            <w:hideMark/>
          </w:tcPr>
          <w:p w14:paraId="2DD6C921"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LF</w:t>
            </w:r>
          </w:p>
        </w:tc>
        <w:tc>
          <w:tcPr>
            <w:tcW w:w="190" w:type="pct"/>
            <w:tcBorders>
              <w:top w:val="nil"/>
              <w:left w:val="nil"/>
              <w:bottom w:val="single" w:sz="4" w:space="0" w:color="auto"/>
              <w:right w:val="single" w:sz="4" w:space="0" w:color="auto"/>
            </w:tcBorders>
            <w:noWrap/>
            <w:vAlign w:val="bottom"/>
            <w:hideMark/>
          </w:tcPr>
          <w:p w14:paraId="23EEB44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5" w:type="pct"/>
            <w:tcBorders>
              <w:top w:val="nil"/>
              <w:left w:val="nil"/>
              <w:bottom w:val="single" w:sz="4" w:space="0" w:color="auto"/>
              <w:right w:val="single" w:sz="4" w:space="0" w:color="auto"/>
            </w:tcBorders>
            <w:noWrap/>
            <w:vAlign w:val="bottom"/>
            <w:hideMark/>
          </w:tcPr>
          <w:p w14:paraId="1786F7F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89" w:type="pct"/>
            <w:tcBorders>
              <w:top w:val="nil"/>
              <w:left w:val="nil"/>
              <w:bottom w:val="single" w:sz="4" w:space="0" w:color="auto"/>
              <w:right w:val="single" w:sz="4" w:space="0" w:color="auto"/>
            </w:tcBorders>
            <w:noWrap/>
            <w:vAlign w:val="bottom"/>
            <w:hideMark/>
          </w:tcPr>
          <w:p w14:paraId="2FE36EF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4325927D"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13719031"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06B565E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7813B21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218" w:type="pct"/>
            <w:tcBorders>
              <w:top w:val="nil"/>
              <w:left w:val="nil"/>
              <w:bottom w:val="single" w:sz="4" w:space="0" w:color="auto"/>
              <w:right w:val="single" w:sz="4" w:space="0" w:color="auto"/>
            </w:tcBorders>
            <w:noWrap/>
            <w:vAlign w:val="bottom"/>
            <w:hideMark/>
          </w:tcPr>
          <w:p w14:paraId="26A45F1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Y</w:t>
            </w:r>
          </w:p>
        </w:tc>
        <w:tc>
          <w:tcPr>
            <w:tcW w:w="218" w:type="pct"/>
            <w:tcBorders>
              <w:top w:val="nil"/>
              <w:left w:val="nil"/>
              <w:bottom w:val="single" w:sz="4" w:space="0" w:color="auto"/>
              <w:right w:val="single" w:sz="4" w:space="0" w:color="auto"/>
            </w:tcBorders>
            <w:noWrap/>
            <w:vAlign w:val="bottom"/>
            <w:hideMark/>
          </w:tcPr>
          <w:p w14:paraId="0AE0F8D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Y</w:t>
            </w:r>
          </w:p>
        </w:tc>
        <w:tc>
          <w:tcPr>
            <w:tcW w:w="916" w:type="pct"/>
            <w:tcBorders>
              <w:top w:val="nil"/>
              <w:left w:val="nil"/>
              <w:bottom w:val="single" w:sz="4" w:space="0" w:color="auto"/>
              <w:right w:val="single" w:sz="4" w:space="0" w:color="auto"/>
            </w:tcBorders>
            <w:vAlign w:val="bottom"/>
            <w:hideMark/>
          </w:tcPr>
          <w:p w14:paraId="73B7BAE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ENTEROBACTER SPP.</w:t>
            </w:r>
          </w:p>
        </w:tc>
      </w:tr>
      <w:tr w:rsidR="00EE4428" w:rsidRPr="004F6535" w14:paraId="2EB2FA82"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76648863"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19</w:t>
            </w:r>
          </w:p>
        </w:tc>
        <w:tc>
          <w:tcPr>
            <w:tcW w:w="1182" w:type="pct"/>
            <w:tcBorders>
              <w:top w:val="nil"/>
              <w:left w:val="nil"/>
              <w:bottom w:val="single" w:sz="4" w:space="0" w:color="auto"/>
              <w:right w:val="single" w:sz="4" w:space="0" w:color="auto"/>
            </w:tcBorders>
            <w:noWrap/>
            <w:vAlign w:val="bottom"/>
            <w:hideMark/>
          </w:tcPr>
          <w:p w14:paraId="09D1358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FILLING STATION</w:t>
            </w:r>
          </w:p>
        </w:tc>
        <w:tc>
          <w:tcPr>
            <w:tcW w:w="262" w:type="pct"/>
            <w:tcBorders>
              <w:top w:val="nil"/>
              <w:left w:val="nil"/>
              <w:bottom w:val="single" w:sz="4" w:space="0" w:color="auto"/>
              <w:right w:val="single" w:sz="4" w:space="0" w:color="auto"/>
            </w:tcBorders>
            <w:noWrap/>
            <w:textDirection w:val="btLr"/>
            <w:vAlign w:val="center"/>
            <w:hideMark/>
          </w:tcPr>
          <w:p w14:paraId="3A00382B"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35778A3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NH</w:t>
            </w:r>
          </w:p>
        </w:tc>
        <w:tc>
          <w:tcPr>
            <w:tcW w:w="227" w:type="pct"/>
            <w:tcBorders>
              <w:top w:val="nil"/>
              <w:left w:val="nil"/>
              <w:bottom w:val="single" w:sz="4" w:space="0" w:color="auto"/>
              <w:right w:val="single" w:sz="4" w:space="0" w:color="auto"/>
            </w:tcBorders>
            <w:noWrap/>
            <w:textDirection w:val="btLr"/>
            <w:vAlign w:val="center"/>
            <w:hideMark/>
          </w:tcPr>
          <w:p w14:paraId="45FE031F"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3CCA9D5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4404089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9" w:type="pct"/>
            <w:tcBorders>
              <w:top w:val="nil"/>
              <w:left w:val="nil"/>
              <w:bottom w:val="single" w:sz="4" w:space="0" w:color="auto"/>
              <w:right w:val="single" w:sz="4" w:space="0" w:color="auto"/>
            </w:tcBorders>
            <w:noWrap/>
            <w:vAlign w:val="bottom"/>
            <w:hideMark/>
          </w:tcPr>
          <w:p w14:paraId="69C9B8A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ABEDDC6"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74EEAB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98F5CFF"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BEF9FC5"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02D1093C"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85BECE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699C5D4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CONS</w:t>
            </w:r>
          </w:p>
        </w:tc>
      </w:tr>
      <w:tr w:rsidR="00EE4428" w:rsidRPr="004F6535" w14:paraId="023C4555" w14:textId="77777777" w:rsidTr="00BB6A90">
        <w:trPr>
          <w:cantSplit/>
          <w:trHeight w:val="1134"/>
        </w:trPr>
        <w:tc>
          <w:tcPr>
            <w:tcW w:w="221" w:type="pct"/>
            <w:tcBorders>
              <w:top w:val="nil"/>
              <w:left w:val="single" w:sz="4" w:space="0" w:color="auto"/>
              <w:bottom w:val="single" w:sz="4" w:space="0" w:color="auto"/>
              <w:right w:val="single" w:sz="4" w:space="0" w:color="auto"/>
            </w:tcBorders>
            <w:noWrap/>
            <w:vAlign w:val="bottom"/>
            <w:hideMark/>
          </w:tcPr>
          <w:p w14:paraId="234109EC" w14:textId="77777777" w:rsidR="001D19AF" w:rsidRPr="004F6535" w:rsidRDefault="001D19AF" w:rsidP="00741BD8">
            <w:pPr>
              <w:spacing w:after="0" w:line="240" w:lineRule="auto"/>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lastRenderedPageBreak/>
              <w:t>20</w:t>
            </w:r>
          </w:p>
        </w:tc>
        <w:tc>
          <w:tcPr>
            <w:tcW w:w="1182" w:type="pct"/>
            <w:tcBorders>
              <w:top w:val="nil"/>
              <w:left w:val="nil"/>
              <w:bottom w:val="single" w:sz="4" w:space="0" w:color="auto"/>
              <w:right w:val="single" w:sz="4" w:space="0" w:color="auto"/>
            </w:tcBorders>
            <w:noWrap/>
            <w:vAlign w:val="bottom"/>
            <w:hideMark/>
          </w:tcPr>
          <w:p w14:paraId="11265B29"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SCHOOL (HIGHER INSTITUTION)</w:t>
            </w:r>
          </w:p>
        </w:tc>
        <w:tc>
          <w:tcPr>
            <w:tcW w:w="262" w:type="pct"/>
            <w:tcBorders>
              <w:top w:val="nil"/>
              <w:left w:val="nil"/>
              <w:bottom w:val="single" w:sz="4" w:space="0" w:color="auto"/>
              <w:right w:val="single" w:sz="4" w:space="0" w:color="auto"/>
            </w:tcBorders>
            <w:noWrap/>
            <w:textDirection w:val="btLr"/>
            <w:vAlign w:val="center"/>
            <w:hideMark/>
          </w:tcPr>
          <w:p w14:paraId="0783DEC2"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GPB</w:t>
            </w:r>
          </w:p>
        </w:tc>
        <w:tc>
          <w:tcPr>
            <w:tcW w:w="320" w:type="pct"/>
            <w:tcBorders>
              <w:top w:val="nil"/>
              <w:left w:val="nil"/>
              <w:bottom w:val="single" w:sz="4" w:space="0" w:color="auto"/>
              <w:right w:val="single" w:sz="4" w:space="0" w:color="auto"/>
            </w:tcBorders>
            <w:noWrap/>
            <w:vAlign w:val="bottom"/>
            <w:hideMark/>
          </w:tcPr>
          <w:p w14:paraId="6905680E"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NH</w:t>
            </w:r>
          </w:p>
        </w:tc>
        <w:tc>
          <w:tcPr>
            <w:tcW w:w="227" w:type="pct"/>
            <w:tcBorders>
              <w:top w:val="nil"/>
              <w:left w:val="nil"/>
              <w:bottom w:val="single" w:sz="4" w:space="0" w:color="auto"/>
              <w:right w:val="single" w:sz="4" w:space="0" w:color="auto"/>
            </w:tcBorders>
            <w:noWrap/>
            <w:textDirection w:val="btLr"/>
            <w:vAlign w:val="center"/>
            <w:hideMark/>
          </w:tcPr>
          <w:p w14:paraId="0F75C80A" w14:textId="77777777" w:rsidR="001D19AF" w:rsidRPr="004F6535" w:rsidRDefault="001D19AF" w:rsidP="00EE4428">
            <w:pPr>
              <w:spacing w:after="0" w:line="240" w:lineRule="auto"/>
              <w:ind w:left="113" w:right="113"/>
              <w:jc w:val="right"/>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190" w:type="pct"/>
            <w:tcBorders>
              <w:top w:val="nil"/>
              <w:left w:val="nil"/>
              <w:bottom w:val="single" w:sz="4" w:space="0" w:color="auto"/>
              <w:right w:val="single" w:sz="4" w:space="0" w:color="auto"/>
            </w:tcBorders>
            <w:noWrap/>
            <w:vAlign w:val="bottom"/>
            <w:hideMark/>
          </w:tcPr>
          <w:p w14:paraId="3487F12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w:t>
            </w:r>
          </w:p>
        </w:tc>
        <w:tc>
          <w:tcPr>
            <w:tcW w:w="185" w:type="pct"/>
            <w:tcBorders>
              <w:top w:val="nil"/>
              <w:left w:val="nil"/>
              <w:bottom w:val="single" w:sz="4" w:space="0" w:color="auto"/>
              <w:right w:val="single" w:sz="4" w:space="0" w:color="auto"/>
            </w:tcBorders>
            <w:noWrap/>
            <w:vAlign w:val="bottom"/>
            <w:hideMark/>
          </w:tcPr>
          <w:p w14:paraId="5E3AACD2"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xml:space="preserve"> - </w:t>
            </w:r>
          </w:p>
        </w:tc>
        <w:tc>
          <w:tcPr>
            <w:tcW w:w="189" w:type="pct"/>
            <w:tcBorders>
              <w:top w:val="nil"/>
              <w:left w:val="nil"/>
              <w:bottom w:val="single" w:sz="4" w:space="0" w:color="auto"/>
              <w:right w:val="single" w:sz="4" w:space="0" w:color="auto"/>
            </w:tcBorders>
            <w:noWrap/>
            <w:vAlign w:val="bottom"/>
            <w:hideMark/>
          </w:tcPr>
          <w:p w14:paraId="0C04DDB7"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31BA7EC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A9DCB0A"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7283346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E7EDB64"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53B3622B"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218" w:type="pct"/>
            <w:tcBorders>
              <w:top w:val="nil"/>
              <w:left w:val="nil"/>
              <w:bottom w:val="single" w:sz="4" w:space="0" w:color="auto"/>
              <w:right w:val="single" w:sz="4" w:space="0" w:color="auto"/>
            </w:tcBorders>
            <w:noWrap/>
            <w:vAlign w:val="bottom"/>
            <w:hideMark/>
          </w:tcPr>
          <w:p w14:paraId="23C9F978"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 </w:t>
            </w:r>
          </w:p>
        </w:tc>
        <w:tc>
          <w:tcPr>
            <w:tcW w:w="916" w:type="pct"/>
            <w:tcBorders>
              <w:top w:val="nil"/>
              <w:left w:val="nil"/>
              <w:bottom w:val="single" w:sz="4" w:space="0" w:color="auto"/>
              <w:right w:val="single" w:sz="4" w:space="0" w:color="auto"/>
            </w:tcBorders>
            <w:vAlign w:val="bottom"/>
            <w:hideMark/>
          </w:tcPr>
          <w:p w14:paraId="16742F03" w14:textId="77777777" w:rsidR="001D19AF" w:rsidRPr="004F6535" w:rsidRDefault="001D19AF" w:rsidP="00741BD8">
            <w:pPr>
              <w:spacing w:after="0" w:line="240" w:lineRule="auto"/>
              <w:rPr>
                <w:rFonts w:ascii="Times New Roman" w:eastAsia="Times New Roman" w:hAnsi="Times New Roman" w:cs="Times New Roman"/>
                <w:color w:val="000000"/>
                <w:sz w:val="24"/>
                <w:szCs w:val="24"/>
              </w:rPr>
            </w:pPr>
            <w:r w:rsidRPr="004F6535">
              <w:rPr>
                <w:rFonts w:ascii="Times New Roman" w:eastAsia="Times New Roman" w:hAnsi="Times New Roman" w:cs="Times New Roman"/>
                <w:color w:val="000000"/>
                <w:sz w:val="24"/>
                <w:szCs w:val="24"/>
              </w:rPr>
              <w:t>CONS</w:t>
            </w:r>
          </w:p>
        </w:tc>
      </w:tr>
    </w:tbl>
    <w:p w14:paraId="5D3C8D0B" w14:textId="77777777" w:rsidR="00474E58" w:rsidRPr="005545F4" w:rsidRDefault="0040015A" w:rsidP="006E0FC2">
      <w:pPr>
        <w:spacing w:line="240" w:lineRule="auto"/>
        <w:jc w:val="both"/>
        <w:rPr>
          <w:rFonts w:ascii="Times New Roman" w:hAnsi="Times New Roman" w:cs="Times New Roman"/>
          <w:bCs/>
          <w:sz w:val="24"/>
          <w:szCs w:val="24"/>
        </w:rPr>
      </w:pPr>
      <w:r w:rsidRPr="004F6535">
        <w:rPr>
          <w:rFonts w:ascii="Times New Roman" w:hAnsi="Times New Roman" w:cs="Times New Roman"/>
          <w:sz w:val="24"/>
          <w:szCs w:val="24"/>
        </w:rPr>
        <w:t>The</w:t>
      </w:r>
      <w:r w:rsidR="002D61E1">
        <w:rPr>
          <w:rFonts w:ascii="Times New Roman" w:hAnsi="Times New Roman" w:cs="Times New Roman"/>
          <w:sz w:val="24"/>
          <w:szCs w:val="24"/>
        </w:rPr>
        <w:t xml:space="preserve"> table 1 above shows</w:t>
      </w:r>
      <w:r w:rsidRPr="004F6535">
        <w:rPr>
          <w:rFonts w:ascii="Times New Roman" w:hAnsi="Times New Roman" w:cs="Times New Roman"/>
          <w:sz w:val="24"/>
          <w:szCs w:val="24"/>
        </w:rPr>
        <w:t xml:space="preserve"> distribution of microorganisms recovered from all the Point-of-Sale Machines 10.0</w:t>
      </w:r>
      <w:r w:rsidRPr="004F6535">
        <w:rPr>
          <w:rFonts w:ascii="Times New Roman" w:hAnsi="Times New Roman" w:cs="Times New Roman"/>
          <w:bCs/>
          <w:sz w:val="24"/>
          <w:szCs w:val="24"/>
        </w:rPr>
        <w:t xml:space="preserve">% of the isolated organisms were </w:t>
      </w:r>
      <w:r w:rsidRPr="004F6535">
        <w:rPr>
          <w:rFonts w:ascii="Times New Roman" w:hAnsi="Times New Roman" w:cs="Times New Roman"/>
          <w:bCs/>
          <w:i/>
          <w:sz w:val="24"/>
          <w:szCs w:val="24"/>
        </w:rPr>
        <w:t>Pseudomonas aeruginosa</w:t>
      </w:r>
      <w:r w:rsidRPr="004F6535">
        <w:rPr>
          <w:rFonts w:ascii="Times New Roman" w:hAnsi="Times New Roman" w:cs="Times New Roman"/>
          <w:bCs/>
          <w:sz w:val="24"/>
          <w:szCs w:val="24"/>
        </w:rPr>
        <w:t>, 15.00%</w:t>
      </w:r>
      <w:r w:rsidR="00AA2E60">
        <w:rPr>
          <w:rFonts w:ascii="Times New Roman" w:hAnsi="Times New Roman" w:cs="Times New Roman"/>
          <w:bCs/>
          <w:sz w:val="24"/>
          <w:szCs w:val="24"/>
        </w:rPr>
        <w:t xml:space="preserve"> w</w:t>
      </w:r>
      <w:r w:rsidRPr="004F6535">
        <w:rPr>
          <w:rFonts w:ascii="Times New Roman" w:hAnsi="Times New Roman" w:cs="Times New Roman"/>
          <w:bCs/>
          <w:sz w:val="24"/>
          <w:szCs w:val="24"/>
        </w:rPr>
        <w:t xml:space="preserve">ere </w:t>
      </w:r>
      <w:r w:rsidRPr="004F6535">
        <w:rPr>
          <w:rFonts w:ascii="Times New Roman" w:hAnsi="Times New Roman" w:cs="Times New Roman"/>
          <w:bCs/>
          <w:i/>
          <w:sz w:val="24"/>
          <w:szCs w:val="24"/>
        </w:rPr>
        <w:t xml:space="preserve">Klebsiella </w:t>
      </w:r>
      <w:proofErr w:type="spellStart"/>
      <w:r w:rsidRPr="004F6535">
        <w:rPr>
          <w:rFonts w:ascii="Times New Roman" w:hAnsi="Times New Roman" w:cs="Times New Roman"/>
          <w:bCs/>
          <w:i/>
          <w:sz w:val="24"/>
          <w:szCs w:val="24"/>
        </w:rPr>
        <w:t>spp</w:t>
      </w:r>
      <w:proofErr w:type="spellEnd"/>
      <w:r w:rsidRPr="004F6535">
        <w:rPr>
          <w:rFonts w:ascii="Times New Roman" w:hAnsi="Times New Roman" w:cs="Times New Roman"/>
          <w:bCs/>
          <w:sz w:val="24"/>
          <w:szCs w:val="24"/>
        </w:rPr>
        <w:t xml:space="preserve">, 5.00% were </w:t>
      </w:r>
      <w:r w:rsidRPr="004F6535">
        <w:rPr>
          <w:rFonts w:ascii="Times New Roman" w:hAnsi="Times New Roman" w:cs="Times New Roman"/>
          <w:bCs/>
          <w:i/>
          <w:sz w:val="24"/>
          <w:szCs w:val="24"/>
        </w:rPr>
        <w:t>Enterobacter</w:t>
      </w:r>
      <w:r w:rsidRPr="004F6535">
        <w:rPr>
          <w:rFonts w:ascii="Times New Roman" w:hAnsi="Times New Roman" w:cs="Times New Roman"/>
          <w:bCs/>
          <w:sz w:val="24"/>
          <w:szCs w:val="24"/>
        </w:rPr>
        <w:t xml:space="preserve"> </w:t>
      </w:r>
      <w:proofErr w:type="spellStart"/>
      <w:r w:rsidRPr="004F6535">
        <w:rPr>
          <w:rFonts w:ascii="Times New Roman" w:hAnsi="Times New Roman" w:cs="Times New Roman"/>
          <w:bCs/>
          <w:i/>
          <w:sz w:val="24"/>
          <w:szCs w:val="24"/>
        </w:rPr>
        <w:t>spp</w:t>
      </w:r>
      <w:proofErr w:type="spellEnd"/>
      <w:r w:rsidRPr="004F6535">
        <w:rPr>
          <w:rFonts w:ascii="Times New Roman" w:hAnsi="Times New Roman" w:cs="Times New Roman"/>
          <w:bCs/>
          <w:sz w:val="24"/>
          <w:szCs w:val="24"/>
        </w:rPr>
        <w:t xml:space="preserve">, 30.00% were </w:t>
      </w:r>
      <w:proofErr w:type="spellStart"/>
      <w:r w:rsidRPr="004F6535">
        <w:rPr>
          <w:rFonts w:ascii="Times New Roman" w:hAnsi="Times New Roman" w:cs="Times New Roman"/>
          <w:bCs/>
          <w:i/>
          <w:iCs/>
          <w:sz w:val="24"/>
          <w:szCs w:val="24"/>
        </w:rPr>
        <w:t>Baccillus</w:t>
      </w:r>
      <w:proofErr w:type="spellEnd"/>
      <w:r w:rsidRPr="004F6535">
        <w:rPr>
          <w:rFonts w:ascii="Times New Roman" w:hAnsi="Times New Roman" w:cs="Times New Roman"/>
          <w:bCs/>
          <w:i/>
          <w:iCs/>
          <w:sz w:val="24"/>
          <w:szCs w:val="24"/>
        </w:rPr>
        <w:t xml:space="preserve"> </w:t>
      </w:r>
      <w:proofErr w:type="spellStart"/>
      <w:r w:rsidRPr="004F6535">
        <w:rPr>
          <w:rFonts w:ascii="Times New Roman" w:hAnsi="Times New Roman" w:cs="Times New Roman"/>
          <w:bCs/>
          <w:i/>
          <w:iCs/>
          <w:sz w:val="24"/>
          <w:szCs w:val="24"/>
        </w:rPr>
        <w:t>spp</w:t>
      </w:r>
      <w:proofErr w:type="spellEnd"/>
      <w:r w:rsidRPr="004F6535">
        <w:rPr>
          <w:rFonts w:ascii="Times New Roman" w:hAnsi="Times New Roman" w:cs="Times New Roman"/>
          <w:bCs/>
          <w:sz w:val="24"/>
          <w:szCs w:val="24"/>
        </w:rPr>
        <w:t xml:space="preserve">, 10.00% were </w:t>
      </w:r>
      <w:proofErr w:type="spellStart"/>
      <w:r w:rsidRPr="004F6535">
        <w:rPr>
          <w:rFonts w:ascii="Times New Roman" w:hAnsi="Times New Roman" w:cs="Times New Roman"/>
          <w:bCs/>
          <w:i/>
          <w:sz w:val="24"/>
          <w:szCs w:val="24"/>
        </w:rPr>
        <w:t>CoNS</w:t>
      </w:r>
      <w:proofErr w:type="spellEnd"/>
      <w:r w:rsidRPr="004F6535">
        <w:rPr>
          <w:rFonts w:ascii="Times New Roman" w:hAnsi="Times New Roman" w:cs="Times New Roman"/>
          <w:bCs/>
          <w:sz w:val="24"/>
          <w:szCs w:val="24"/>
        </w:rPr>
        <w:t xml:space="preserve">, 20.00% were </w:t>
      </w:r>
      <w:r w:rsidRPr="004F6535">
        <w:rPr>
          <w:rFonts w:ascii="Times New Roman" w:hAnsi="Times New Roman" w:cs="Times New Roman"/>
          <w:bCs/>
          <w:i/>
          <w:sz w:val="24"/>
          <w:szCs w:val="24"/>
        </w:rPr>
        <w:t xml:space="preserve">Staphylococcus aureus, </w:t>
      </w:r>
      <w:r w:rsidRPr="004F6535">
        <w:rPr>
          <w:rFonts w:ascii="Times New Roman" w:hAnsi="Times New Roman" w:cs="Times New Roman"/>
          <w:bCs/>
          <w:sz w:val="24"/>
          <w:szCs w:val="24"/>
        </w:rPr>
        <w:t>and 5.00% were</w:t>
      </w:r>
      <w:r w:rsidRPr="004F6535">
        <w:rPr>
          <w:rFonts w:ascii="Times New Roman" w:hAnsi="Times New Roman" w:cs="Times New Roman"/>
          <w:bCs/>
          <w:i/>
          <w:sz w:val="24"/>
          <w:szCs w:val="24"/>
        </w:rPr>
        <w:t xml:space="preserve"> Proteus spp. </w:t>
      </w:r>
      <w:r w:rsidR="00F84708">
        <w:rPr>
          <w:rFonts w:ascii="Times New Roman" w:hAnsi="Times New Roman" w:cs="Times New Roman"/>
          <w:bCs/>
          <w:sz w:val="24"/>
          <w:szCs w:val="24"/>
        </w:rPr>
        <w:t xml:space="preserve">This is an indication </w:t>
      </w:r>
      <w:r w:rsidR="009D7D1C">
        <w:rPr>
          <w:rFonts w:ascii="Times New Roman" w:hAnsi="Times New Roman" w:cs="Times New Roman"/>
          <w:bCs/>
          <w:sz w:val="24"/>
          <w:szCs w:val="24"/>
        </w:rPr>
        <w:t>t</w:t>
      </w:r>
      <w:r w:rsidR="00F84708" w:rsidRPr="004F6535">
        <w:rPr>
          <w:rFonts w:ascii="Times New Roman" w:hAnsi="Times New Roman" w:cs="Times New Roman"/>
          <w:bCs/>
          <w:sz w:val="24"/>
          <w:szCs w:val="24"/>
        </w:rPr>
        <w:t xml:space="preserve">hat </w:t>
      </w:r>
      <w:r w:rsidR="00F84708" w:rsidRPr="004F6535">
        <w:rPr>
          <w:rFonts w:ascii="Times New Roman" w:hAnsi="Times New Roman" w:cs="Times New Roman"/>
          <w:bCs/>
          <w:i/>
          <w:sz w:val="24"/>
          <w:szCs w:val="24"/>
        </w:rPr>
        <w:t>Bacillus spp.</w:t>
      </w:r>
      <w:r w:rsidR="00F84708" w:rsidRPr="004F6535">
        <w:rPr>
          <w:rFonts w:ascii="Times New Roman" w:hAnsi="Times New Roman" w:cs="Times New Roman"/>
          <w:bCs/>
          <w:sz w:val="24"/>
          <w:szCs w:val="24"/>
        </w:rPr>
        <w:t xml:space="preserve"> was the predominant isolate from the entire 20 organisms.</w:t>
      </w:r>
      <w:r w:rsidR="00F84708">
        <w:rPr>
          <w:rFonts w:ascii="Times New Roman" w:hAnsi="Times New Roman" w:cs="Times New Roman"/>
          <w:sz w:val="24"/>
          <w:szCs w:val="24"/>
        </w:rPr>
        <w:t xml:space="preserve"> </w:t>
      </w:r>
      <w:r w:rsidR="00F84708" w:rsidRPr="004F6535">
        <w:rPr>
          <w:rFonts w:ascii="Times New Roman" w:hAnsi="Times New Roman" w:cs="Times New Roman"/>
          <w:sz w:val="24"/>
          <w:szCs w:val="24"/>
        </w:rPr>
        <w:t xml:space="preserve">The results showcase that the isolated organisms were highly resistant and less susceptible to the selected antibiotics. The reasons are that the isolated organisms show 71.43% resistance and 19.48% susceptibility to the tested antibiotics. </w:t>
      </w:r>
    </w:p>
    <w:tbl>
      <w:tblPr>
        <w:tblpPr w:leftFromText="180" w:rightFromText="180" w:vertAnchor="page" w:horzAnchor="margin" w:tblpY="2491"/>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789"/>
        <w:gridCol w:w="789"/>
        <w:gridCol w:w="789"/>
        <w:gridCol w:w="789"/>
        <w:gridCol w:w="789"/>
        <w:gridCol w:w="789"/>
        <w:gridCol w:w="789"/>
        <w:gridCol w:w="789"/>
        <w:gridCol w:w="789"/>
        <w:gridCol w:w="789"/>
        <w:gridCol w:w="789"/>
      </w:tblGrid>
      <w:tr w:rsidR="00071DFA" w:rsidRPr="00071DFA" w14:paraId="236B2A8E" w14:textId="77777777" w:rsidTr="00C065B9">
        <w:trPr>
          <w:cantSplit/>
          <w:trHeight w:val="1134"/>
        </w:trPr>
        <w:tc>
          <w:tcPr>
            <w:tcW w:w="2070" w:type="dxa"/>
            <w:noWrap/>
            <w:vAlign w:val="bottom"/>
            <w:hideMark/>
          </w:tcPr>
          <w:p w14:paraId="76FBBD8E" w14:textId="77777777" w:rsidR="00C0362B" w:rsidRPr="00071DFA" w:rsidRDefault="00C0362B" w:rsidP="00C0362B">
            <w:pPr>
              <w:suppressAutoHyphens/>
              <w:spacing w:after="0" w:line="480" w:lineRule="auto"/>
              <w:jc w:val="both"/>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lastRenderedPageBreak/>
              <w:t>ORGANISMS</w:t>
            </w:r>
          </w:p>
        </w:tc>
        <w:tc>
          <w:tcPr>
            <w:tcW w:w="459" w:type="dxa"/>
            <w:noWrap/>
            <w:textDirection w:val="btLr"/>
            <w:hideMark/>
          </w:tcPr>
          <w:p w14:paraId="32A3EA45"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GEN</w:t>
            </w:r>
          </w:p>
        </w:tc>
        <w:tc>
          <w:tcPr>
            <w:tcW w:w="649" w:type="dxa"/>
            <w:noWrap/>
            <w:textDirection w:val="btLr"/>
            <w:hideMark/>
          </w:tcPr>
          <w:p w14:paraId="555F324E"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CTR</w:t>
            </w:r>
          </w:p>
        </w:tc>
        <w:tc>
          <w:tcPr>
            <w:tcW w:w="649" w:type="dxa"/>
            <w:noWrap/>
            <w:textDirection w:val="btLr"/>
            <w:hideMark/>
          </w:tcPr>
          <w:p w14:paraId="4019C0FD"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ERY</w:t>
            </w:r>
          </w:p>
        </w:tc>
        <w:tc>
          <w:tcPr>
            <w:tcW w:w="649" w:type="dxa"/>
            <w:noWrap/>
            <w:textDirection w:val="btLr"/>
            <w:hideMark/>
          </w:tcPr>
          <w:p w14:paraId="370D7DE8"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CXC</w:t>
            </w:r>
          </w:p>
        </w:tc>
        <w:tc>
          <w:tcPr>
            <w:tcW w:w="650" w:type="dxa"/>
            <w:noWrap/>
            <w:textDirection w:val="btLr"/>
            <w:hideMark/>
          </w:tcPr>
          <w:p w14:paraId="1BA3F883"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OFL</w:t>
            </w:r>
          </w:p>
        </w:tc>
        <w:tc>
          <w:tcPr>
            <w:tcW w:w="650" w:type="dxa"/>
            <w:noWrap/>
            <w:textDirection w:val="btLr"/>
            <w:hideMark/>
          </w:tcPr>
          <w:p w14:paraId="7C817B26"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AUG</w:t>
            </w:r>
          </w:p>
        </w:tc>
        <w:tc>
          <w:tcPr>
            <w:tcW w:w="650" w:type="dxa"/>
            <w:noWrap/>
            <w:textDirection w:val="btLr"/>
            <w:hideMark/>
          </w:tcPr>
          <w:p w14:paraId="0E5E5E8A"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CAZ</w:t>
            </w:r>
          </w:p>
        </w:tc>
        <w:tc>
          <w:tcPr>
            <w:tcW w:w="650" w:type="dxa"/>
            <w:noWrap/>
            <w:textDirection w:val="btLr"/>
            <w:hideMark/>
          </w:tcPr>
          <w:p w14:paraId="555D7FD1"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CRX</w:t>
            </w:r>
          </w:p>
        </w:tc>
        <w:tc>
          <w:tcPr>
            <w:tcW w:w="650" w:type="dxa"/>
            <w:noWrap/>
            <w:textDirection w:val="btLr"/>
            <w:hideMark/>
          </w:tcPr>
          <w:p w14:paraId="7EFD4ACA"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CPR</w:t>
            </w:r>
          </w:p>
        </w:tc>
        <w:tc>
          <w:tcPr>
            <w:tcW w:w="650" w:type="dxa"/>
            <w:noWrap/>
            <w:textDirection w:val="btLr"/>
            <w:hideMark/>
          </w:tcPr>
          <w:p w14:paraId="562B2DBA"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NIT</w:t>
            </w:r>
          </w:p>
        </w:tc>
        <w:tc>
          <w:tcPr>
            <w:tcW w:w="650" w:type="dxa"/>
            <w:noWrap/>
            <w:textDirection w:val="btLr"/>
            <w:hideMark/>
          </w:tcPr>
          <w:p w14:paraId="51862CA2" w14:textId="77777777" w:rsidR="00C0362B" w:rsidRPr="00071DFA" w:rsidRDefault="00C0362B" w:rsidP="00C0362B">
            <w:pPr>
              <w:suppressAutoHyphens/>
              <w:spacing w:after="0" w:line="480" w:lineRule="auto"/>
              <w:ind w:left="113" w:right="113"/>
              <w:rPr>
                <w:rFonts w:ascii="Times New Roman" w:eastAsia="Times New Roman" w:hAnsi="Times New Roman" w:cs="Times New Roman"/>
                <w:b/>
                <w:sz w:val="24"/>
                <w:szCs w:val="24"/>
              </w:rPr>
            </w:pPr>
            <w:r w:rsidRPr="00071DFA">
              <w:rPr>
                <w:rFonts w:ascii="Times New Roman" w:eastAsia="Times New Roman" w:hAnsi="Times New Roman" w:cs="Times New Roman"/>
                <w:b/>
                <w:sz w:val="24"/>
                <w:szCs w:val="24"/>
              </w:rPr>
              <w:t>CXM</w:t>
            </w:r>
          </w:p>
        </w:tc>
      </w:tr>
      <w:tr w:rsidR="00071DFA" w:rsidRPr="00071DFA" w14:paraId="7AECE81A" w14:textId="77777777" w:rsidTr="00C065B9">
        <w:trPr>
          <w:trHeight w:val="300"/>
        </w:trPr>
        <w:tc>
          <w:tcPr>
            <w:tcW w:w="2070" w:type="dxa"/>
            <w:vAlign w:val="bottom"/>
            <w:hideMark/>
          </w:tcPr>
          <w:p w14:paraId="614C4C0C" w14:textId="77777777" w:rsidR="00C0362B" w:rsidRPr="00071DFA" w:rsidRDefault="00C0362B" w:rsidP="00C0362B">
            <w:pPr>
              <w:suppressAutoHyphens/>
              <w:spacing w:after="0" w:line="480" w:lineRule="auto"/>
              <w:jc w:val="both"/>
              <w:rPr>
                <w:rFonts w:ascii="Times New Roman" w:eastAsia="Times New Roman" w:hAnsi="Times New Roman" w:cs="Times New Roman"/>
                <w:b/>
                <w:i/>
                <w:iCs/>
                <w:sz w:val="24"/>
                <w:szCs w:val="24"/>
              </w:rPr>
            </w:pPr>
            <w:r w:rsidRPr="00071DFA">
              <w:rPr>
                <w:rFonts w:ascii="Times New Roman" w:eastAsia="Times New Roman" w:hAnsi="Times New Roman" w:cs="Times New Roman"/>
                <w:b/>
                <w:i/>
                <w:iCs/>
                <w:sz w:val="24"/>
                <w:szCs w:val="24"/>
              </w:rPr>
              <w:t>BACILLUS SPP.</w:t>
            </w:r>
          </w:p>
        </w:tc>
        <w:tc>
          <w:tcPr>
            <w:tcW w:w="459" w:type="dxa"/>
            <w:noWrap/>
            <w:vAlign w:val="bottom"/>
            <w:hideMark/>
          </w:tcPr>
          <w:p w14:paraId="470E469E"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09B8089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742D957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13CBDA90"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0E8C822F"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3F6AFD9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068EA23C"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28F2834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7AA23BF0"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3CE25289"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I</w:t>
            </w:r>
          </w:p>
        </w:tc>
        <w:tc>
          <w:tcPr>
            <w:tcW w:w="650" w:type="dxa"/>
            <w:noWrap/>
            <w:vAlign w:val="bottom"/>
            <w:hideMark/>
          </w:tcPr>
          <w:p w14:paraId="51851E6C"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r>
      <w:tr w:rsidR="00071DFA" w:rsidRPr="00071DFA" w14:paraId="57151A25" w14:textId="77777777" w:rsidTr="00C065B9">
        <w:trPr>
          <w:trHeight w:val="300"/>
        </w:trPr>
        <w:tc>
          <w:tcPr>
            <w:tcW w:w="2070" w:type="dxa"/>
            <w:vAlign w:val="bottom"/>
            <w:hideMark/>
          </w:tcPr>
          <w:p w14:paraId="6D912999" w14:textId="77777777" w:rsidR="00C0362B" w:rsidRPr="00071DFA" w:rsidRDefault="00C0362B" w:rsidP="00C0362B">
            <w:pPr>
              <w:suppressAutoHyphens/>
              <w:spacing w:after="0" w:line="480" w:lineRule="auto"/>
              <w:jc w:val="both"/>
              <w:rPr>
                <w:rFonts w:ascii="Times New Roman" w:eastAsia="Times New Roman" w:hAnsi="Times New Roman" w:cs="Times New Roman"/>
                <w:b/>
                <w:i/>
                <w:iCs/>
                <w:sz w:val="24"/>
                <w:szCs w:val="24"/>
              </w:rPr>
            </w:pPr>
            <w:r w:rsidRPr="00071DFA">
              <w:rPr>
                <w:rFonts w:ascii="Times New Roman" w:eastAsia="Times New Roman" w:hAnsi="Times New Roman" w:cs="Times New Roman"/>
                <w:b/>
                <w:i/>
                <w:iCs/>
                <w:sz w:val="24"/>
                <w:szCs w:val="24"/>
              </w:rPr>
              <w:t>CONS</w:t>
            </w:r>
          </w:p>
        </w:tc>
        <w:tc>
          <w:tcPr>
            <w:tcW w:w="459" w:type="dxa"/>
            <w:noWrap/>
            <w:vAlign w:val="bottom"/>
            <w:hideMark/>
          </w:tcPr>
          <w:p w14:paraId="74F5D20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49" w:type="dxa"/>
            <w:noWrap/>
            <w:vAlign w:val="bottom"/>
            <w:hideMark/>
          </w:tcPr>
          <w:p w14:paraId="15877C10"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09AF2EBC"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20A0894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49BE943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2F483F9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01BC869C"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3884C0B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57E25FEF"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228745CB"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3A8D3AC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r>
      <w:tr w:rsidR="00071DFA" w:rsidRPr="00071DFA" w14:paraId="21EACE3A" w14:textId="77777777" w:rsidTr="00C065B9">
        <w:trPr>
          <w:trHeight w:val="300"/>
        </w:trPr>
        <w:tc>
          <w:tcPr>
            <w:tcW w:w="2070" w:type="dxa"/>
            <w:vAlign w:val="bottom"/>
            <w:hideMark/>
          </w:tcPr>
          <w:p w14:paraId="5F98D136" w14:textId="77777777" w:rsidR="00C0362B" w:rsidRPr="00071DFA" w:rsidRDefault="00C0362B" w:rsidP="00C0362B">
            <w:pPr>
              <w:suppressAutoHyphens/>
              <w:spacing w:after="0" w:line="480" w:lineRule="auto"/>
              <w:jc w:val="both"/>
              <w:rPr>
                <w:rFonts w:ascii="Times New Roman" w:eastAsia="Times New Roman" w:hAnsi="Times New Roman" w:cs="Times New Roman"/>
                <w:b/>
                <w:i/>
                <w:iCs/>
                <w:sz w:val="24"/>
                <w:szCs w:val="24"/>
              </w:rPr>
            </w:pPr>
            <w:r w:rsidRPr="00071DFA">
              <w:rPr>
                <w:rFonts w:ascii="Times New Roman" w:eastAsia="Times New Roman" w:hAnsi="Times New Roman" w:cs="Times New Roman"/>
                <w:b/>
                <w:i/>
                <w:iCs/>
                <w:sz w:val="24"/>
                <w:szCs w:val="24"/>
              </w:rPr>
              <w:t>ENTEROBACTER SPP.</w:t>
            </w:r>
          </w:p>
        </w:tc>
        <w:tc>
          <w:tcPr>
            <w:tcW w:w="459" w:type="dxa"/>
            <w:noWrap/>
            <w:vAlign w:val="bottom"/>
            <w:hideMark/>
          </w:tcPr>
          <w:p w14:paraId="049EE14F"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49" w:type="dxa"/>
            <w:noWrap/>
            <w:vAlign w:val="bottom"/>
            <w:hideMark/>
          </w:tcPr>
          <w:p w14:paraId="5E363B4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I</w:t>
            </w:r>
          </w:p>
        </w:tc>
        <w:tc>
          <w:tcPr>
            <w:tcW w:w="649" w:type="dxa"/>
            <w:noWrap/>
            <w:vAlign w:val="bottom"/>
            <w:hideMark/>
          </w:tcPr>
          <w:p w14:paraId="618C4F95"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49" w:type="dxa"/>
            <w:noWrap/>
            <w:vAlign w:val="bottom"/>
            <w:hideMark/>
          </w:tcPr>
          <w:p w14:paraId="5ED5E39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4E88F73D"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7781C1C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47F3578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5D72332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0121603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78742FC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1C591E44"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r>
      <w:tr w:rsidR="00071DFA" w:rsidRPr="00071DFA" w14:paraId="109DB2B5" w14:textId="77777777" w:rsidTr="00C065B9">
        <w:trPr>
          <w:trHeight w:val="300"/>
        </w:trPr>
        <w:tc>
          <w:tcPr>
            <w:tcW w:w="2070" w:type="dxa"/>
            <w:vAlign w:val="bottom"/>
            <w:hideMark/>
          </w:tcPr>
          <w:p w14:paraId="47F65166" w14:textId="77777777" w:rsidR="00C0362B" w:rsidRPr="00071DFA" w:rsidRDefault="00C0362B" w:rsidP="00C0362B">
            <w:pPr>
              <w:suppressAutoHyphens/>
              <w:spacing w:after="0" w:line="480" w:lineRule="auto"/>
              <w:jc w:val="both"/>
              <w:rPr>
                <w:rFonts w:ascii="Times New Roman" w:eastAsia="Times New Roman" w:hAnsi="Times New Roman" w:cs="Times New Roman"/>
                <w:b/>
                <w:i/>
                <w:iCs/>
                <w:sz w:val="24"/>
                <w:szCs w:val="24"/>
              </w:rPr>
            </w:pPr>
            <w:r w:rsidRPr="00071DFA">
              <w:rPr>
                <w:rFonts w:ascii="Times New Roman" w:eastAsia="Times New Roman" w:hAnsi="Times New Roman" w:cs="Times New Roman"/>
                <w:b/>
                <w:i/>
                <w:iCs/>
                <w:sz w:val="24"/>
                <w:szCs w:val="24"/>
              </w:rPr>
              <w:t>KLEBSIELLA SPP.</w:t>
            </w:r>
          </w:p>
        </w:tc>
        <w:tc>
          <w:tcPr>
            <w:tcW w:w="459" w:type="dxa"/>
            <w:noWrap/>
            <w:vAlign w:val="bottom"/>
            <w:hideMark/>
          </w:tcPr>
          <w:p w14:paraId="4F9D9716"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49" w:type="dxa"/>
            <w:noWrap/>
            <w:vAlign w:val="bottom"/>
            <w:hideMark/>
          </w:tcPr>
          <w:p w14:paraId="6BBA097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I</w:t>
            </w:r>
          </w:p>
        </w:tc>
        <w:tc>
          <w:tcPr>
            <w:tcW w:w="649" w:type="dxa"/>
            <w:noWrap/>
            <w:vAlign w:val="bottom"/>
            <w:hideMark/>
          </w:tcPr>
          <w:p w14:paraId="5B094E2D"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0F09069E"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684F8EF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4F2BD8EB"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602D84A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4D46562D"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1E64EAF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2095FD4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3522BC4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r>
      <w:tr w:rsidR="00071DFA" w:rsidRPr="00071DFA" w14:paraId="65055F22" w14:textId="77777777" w:rsidTr="00C065B9">
        <w:trPr>
          <w:trHeight w:val="300"/>
        </w:trPr>
        <w:tc>
          <w:tcPr>
            <w:tcW w:w="2070" w:type="dxa"/>
            <w:vAlign w:val="bottom"/>
            <w:hideMark/>
          </w:tcPr>
          <w:p w14:paraId="0CDD851A" w14:textId="77777777" w:rsidR="00C0362B" w:rsidRPr="00071DFA" w:rsidRDefault="00C0362B" w:rsidP="00C0362B">
            <w:pPr>
              <w:suppressAutoHyphens/>
              <w:spacing w:after="0" w:line="480" w:lineRule="auto"/>
              <w:jc w:val="both"/>
              <w:rPr>
                <w:rFonts w:ascii="Times New Roman" w:eastAsia="Times New Roman" w:hAnsi="Times New Roman" w:cs="Times New Roman"/>
                <w:b/>
                <w:i/>
                <w:iCs/>
                <w:sz w:val="24"/>
                <w:szCs w:val="24"/>
              </w:rPr>
            </w:pPr>
            <w:r w:rsidRPr="00071DFA">
              <w:rPr>
                <w:rFonts w:ascii="Times New Roman" w:eastAsia="Times New Roman" w:hAnsi="Times New Roman" w:cs="Times New Roman"/>
                <w:b/>
                <w:i/>
                <w:iCs/>
                <w:sz w:val="24"/>
                <w:szCs w:val="24"/>
              </w:rPr>
              <w:t>PROTEUS SPP.</w:t>
            </w:r>
          </w:p>
        </w:tc>
        <w:tc>
          <w:tcPr>
            <w:tcW w:w="459" w:type="dxa"/>
            <w:noWrap/>
            <w:vAlign w:val="bottom"/>
            <w:hideMark/>
          </w:tcPr>
          <w:p w14:paraId="2947E48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49" w:type="dxa"/>
            <w:noWrap/>
            <w:vAlign w:val="bottom"/>
            <w:hideMark/>
          </w:tcPr>
          <w:p w14:paraId="4616DDB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I</w:t>
            </w:r>
          </w:p>
        </w:tc>
        <w:tc>
          <w:tcPr>
            <w:tcW w:w="649" w:type="dxa"/>
            <w:noWrap/>
            <w:vAlign w:val="bottom"/>
            <w:hideMark/>
          </w:tcPr>
          <w:p w14:paraId="7644AB0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43629E9C"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396BA9CD"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725E0339"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1BAE952D"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139D8F61"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1E92404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6BB8949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I</w:t>
            </w:r>
          </w:p>
        </w:tc>
        <w:tc>
          <w:tcPr>
            <w:tcW w:w="650" w:type="dxa"/>
            <w:noWrap/>
            <w:vAlign w:val="bottom"/>
            <w:hideMark/>
          </w:tcPr>
          <w:p w14:paraId="23288865"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r>
      <w:tr w:rsidR="00071DFA" w:rsidRPr="00071DFA" w14:paraId="7E30975B" w14:textId="77777777" w:rsidTr="00C065B9">
        <w:trPr>
          <w:trHeight w:val="600"/>
        </w:trPr>
        <w:tc>
          <w:tcPr>
            <w:tcW w:w="2070" w:type="dxa"/>
            <w:vAlign w:val="bottom"/>
            <w:hideMark/>
          </w:tcPr>
          <w:p w14:paraId="1A1F9064" w14:textId="77777777" w:rsidR="00C0362B" w:rsidRPr="00071DFA" w:rsidRDefault="00C0362B" w:rsidP="00C0362B">
            <w:pPr>
              <w:suppressAutoHyphens/>
              <w:spacing w:after="0" w:line="480" w:lineRule="auto"/>
              <w:jc w:val="both"/>
              <w:rPr>
                <w:rFonts w:ascii="Times New Roman" w:eastAsia="Times New Roman" w:hAnsi="Times New Roman" w:cs="Times New Roman"/>
                <w:b/>
                <w:i/>
                <w:iCs/>
                <w:sz w:val="24"/>
                <w:szCs w:val="24"/>
              </w:rPr>
            </w:pPr>
            <w:r w:rsidRPr="00071DFA">
              <w:rPr>
                <w:rFonts w:ascii="Times New Roman" w:eastAsia="Times New Roman" w:hAnsi="Times New Roman" w:cs="Times New Roman"/>
                <w:b/>
                <w:i/>
                <w:iCs/>
                <w:sz w:val="24"/>
                <w:szCs w:val="24"/>
              </w:rPr>
              <w:t>PSEUDOMONAS AERUGINOSA</w:t>
            </w:r>
          </w:p>
        </w:tc>
        <w:tc>
          <w:tcPr>
            <w:tcW w:w="459" w:type="dxa"/>
            <w:noWrap/>
            <w:vAlign w:val="bottom"/>
            <w:hideMark/>
          </w:tcPr>
          <w:p w14:paraId="47F31B8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49" w:type="dxa"/>
            <w:noWrap/>
            <w:vAlign w:val="bottom"/>
            <w:hideMark/>
          </w:tcPr>
          <w:p w14:paraId="5473E3A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7CF1872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58DB15A5"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67DA4E8E"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3D0481D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70F5F04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2610494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59D744E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327B99F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I</w:t>
            </w:r>
          </w:p>
        </w:tc>
        <w:tc>
          <w:tcPr>
            <w:tcW w:w="650" w:type="dxa"/>
            <w:noWrap/>
            <w:vAlign w:val="bottom"/>
            <w:hideMark/>
          </w:tcPr>
          <w:p w14:paraId="4ACEE4E9"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r>
      <w:tr w:rsidR="00071DFA" w:rsidRPr="00071DFA" w14:paraId="6CE2C45F" w14:textId="77777777" w:rsidTr="00C065B9">
        <w:trPr>
          <w:trHeight w:val="600"/>
        </w:trPr>
        <w:tc>
          <w:tcPr>
            <w:tcW w:w="2070" w:type="dxa"/>
            <w:vAlign w:val="bottom"/>
            <w:hideMark/>
          </w:tcPr>
          <w:p w14:paraId="292B80A9" w14:textId="77777777" w:rsidR="00C0362B" w:rsidRPr="00071DFA" w:rsidRDefault="00C0362B" w:rsidP="00C0362B">
            <w:pPr>
              <w:suppressAutoHyphens/>
              <w:spacing w:after="0" w:line="480" w:lineRule="auto"/>
              <w:jc w:val="both"/>
              <w:rPr>
                <w:rFonts w:ascii="Times New Roman" w:eastAsia="Times New Roman" w:hAnsi="Times New Roman" w:cs="Times New Roman"/>
                <w:b/>
                <w:i/>
                <w:iCs/>
                <w:sz w:val="24"/>
                <w:szCs w:val="24"/>
              </w:rPr>
            </w:pPr>
            <w:r w:rsidRPr="00071DFA">
              <w:rPr>
                <w:rFonts w:ascii="Times New Roman" w:eastAsia="Times New Roman" w:hAnsi="Times New Roman" w:cs="Times New Roman"/>
                <w:b/>
                <w:i/>
                <w:iCs/>
                <w:sz w:val="24"/>
                <w:szCs w:val="24"/>
              </w:rPr>
              <w:t>STAPHYLOCOCCUS AUREUS</w:t>
            </w:r>
          </w:p>
        </w:tc>
        <w:tc>
          <w:tcPr>
            <w:tcW w:w="459" w:type="dxa"/>
            <w:noWrap/>
            <w:vAlign w:val="bottom"/>
            <w:hideMark/>
          </w:tcPr>
          <w:p w14:paraId="04F39DF4"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10FF42DB"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2BB47B4A"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49" w:type="dxa"/>
            <w:noWrap/>
            <w:vAlign w:val="bottom"/>
            <w:hideMark/>
          </w:tcPr>
          <w:p w14:paraId="45EA946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534C416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S</w:t>
            </w:r>
          </w:p>
        </w:tc>
        <w:tc>
          <w:tcPr>
            <w:tcW w:w="650" w:type="dxa"/>
            <w:noWrap/>
            <w:vAlign w:val="bottom"/>
            <w:hideMark/>
          </w:tcPr>
          <w:p w14:paraId="2F7614A4"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60029398"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5DE51B03"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394A3867"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c>
          <w:tcPr>
            <w:tcW w:w="650" w:type="dxa"/>
            <w:noWrap/>
            <w:vAlign w:val="bottom"/>
            <w:hideMark/>
          </w:tcPr>
          <w:p w14:paraId="6F6299FD"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I</w:t>
            </w:r>
          </w:p>
        </w:tc>
        <w:tc>
          <w:tcPr>
            <w:tcW w:w="650" w:type="dxa"/>
            <w:noWrap/>
            <w:vAlign w:val="bottom"/>
            <w:hideMark/>
          </w:tcPr>
          <w:p w14:paraId="34BA5F32" w14:textId="77777777" w:rsidR="00C0362B" w:rsidRPr="00071DFA" w:rsidRDefault="00C0362B" w:rsidP="00C0362B">
            <w:pPr>
              <w:suppressAutoHyphens/>
              <w:spacing w:after="0" w:line="480" w:lineRule="auto"/>
              <w:jc w:val="both"/>
              <w:rPr>
                <w:rFonts w:ascii="Times New Roman" w:eastAsia="Times New Roman" w:hAnsi="Times New Roman" w:cs="Times New Roman"/>
                <w:sz w:val="24"/>
                <w:szCs w:val="24"/>
              </w:rPr>
            </w:pPr>
            <w:r w:rsidRPr="00071DFA">
              <w:rPr>
                <w:rFonts w:ascii="Times New Roman" w:eastAsia="Times New Roman" w:hAnsi="Times New Roman" w:cs="Times New Roman"/>
                <w:sz w:val="24"/>
                <w:szCs w:val="24"/>
              </w:rPr>
              <w:t>R</w:t>
            </w:r>
          </w:p>
        </w:tc>
      </w:tr>
    </w:tbl>
    <w:p w14:paraId="52946E17" w14:textId="77777777" w:rsidR="009D7D1C" w:rsidRPr="00071DFA" w:rsidRDefault="009D7D1C" w:rsidP="009D7D1C">
      <w:pPr>
        <w:pStyle w:val="Caption"/>
        <w:keepNext/>
        <w:suppressAutoHyphens/>
        <w:spacing w:line="480" w:lineRule="auto"/>
        <w:jc w:val="both"/>
        <w:rPr>
          <w:rFonts w:ascii="Times New Roman" w:hAnsi="Times New Roman" w:cs="Times New Roman"/>
          <w:b/>
          <w:bCs/>
          <w:i w:val="0"/>
          <w:iCs w:val="0"/>
          <w:color w:val="auto"/>
          <w:sz w:val="24"/>
          <w:szCs w:val="24"/>
        </w:rPr>
      </w:pPr>
      <w:r w:rsidRPr="00071DFA">
        <w:rPr>
          <w:rFonts w:ascii="Times New Roman" w:hAnsi="Times New Roman" w:cs="Times New Roman"/>
          <w:b/>
          <w:bCs/>
          <w:i w:val="0"/>
          <w:iCs w:val="0"/>
          <w:color w:val="auto"/>
          <w:sz w:val="24"/>
          <w:szCs w:val="24"/>
        </w:rPr>
        <w:t>Table 2:  Level of resistivity and susceptibility of the isolated organisms to the eleven selected antibiotics</w:t>
      </w:r>
    </w:p>
    <w:p w14:paraId="235052AE"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5B80AD62"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72887013"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7740832F"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00F58CB4"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672374C9"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564420FB"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0EB219F3"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619A2DCE" w14:textId="77777777" w:rsidR="00BB6A90" w:rsidRPr="00071DFA" w:rsidRDefault="00BB6A90" w:rsidP="00C0362B">
      <w:pPr>
        <w:suppressAutoHyphens/>
        <w:spacing w:line="480" w:lineRule="auto"/>
        <w:jc w:val="both"/>
        <w:rPr>
          <w:rFonts w:ascii="Times New Roman" w:hAnsi="Times New Roman" w:cs="Times New Roman"/>
          <w:sz w:val="24"/>
          <w:szCs w:val="24"/>
        </w:rPr>
      </w:pPr>
    </w:p>
    <w:p w14:paraId="72DC3051" w14:textId="77777777" w:rsidR="009D7D1C" w:rsidRPr="00071DFA" w:rsidRDefault="009D7D1C" w:rsidP="00C0362B">
      <w:pPr>
        <w:suppressAutoHyphens/>
        <w:spacing w:line="480" w:lineRule="auto"/>
        <w:jc w:val="both"/>
        <w:rPr>
          <w:rFonts w:ascii="Times New Roman" w:hAnsi="Times New Roman" w:cs="Times New Roman"/>
          <w:sz w:val="24"/>
          <w:szCs w:val="24"/>
        </w:rPr>
      </w:pPr>
    </w:p>
    <w:p w14:paraId="043696A1" w14:textId="77777777" w:rsidR="00C0362B" w:rsidRPr="00071DFA" w:rsidRDefault="00C0362B" w:rsidP="00C0362B">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KEY</w:t>
      </w:r>
      <w:r w:rsidR="00BB6A90" w:rsidRPr="00071DFA">
        <w:rPr>
          <w:rFonts w:ascii="Times New Roman" w:hAnsi="Times New Roman" w:cs="Times New Roman"/>
          <w:sz w:val="24"/>
          <w:szCs w:val="24"/>
        </w:rPr>
        <w:t>S</w:t>
      </w:r>
      <w:r w:rsidRPr="00071DFA">
        <w:rPr>
          <w:rFonts w:ascii="Times New Roman" w:hAnsi="Times New Roman" w:cs="Times New Roman"/>
          <w:sz w:val="24"/>
          <w:szCs w:val="24"/>
        </w:rPr>
        <w:t>; R= RESISTANCE           I= INTERMEDIATE       S= SENSITIVE</w:t>
      </w:r>
    </w:p>
    <w:p w14:paraId="3D3D5410" w14:textId="77777777" w:rsidR="0071131B" w:rsidRDefault="00C0362B" w:rsidP="00C0362B">
      <w:pPr>
        <w:suppressAutoHyphens/>
        <w:spacing w:line="480" w:lineRule="auto"/>
        <w:jc w:val="both"/>
        <w:rPr>
          <w:rFonts w:ascii="Times New Roman" w:hAnsi="Times New Roman" w:cs="Times New Roman"/>
          <w:sz w:val="24"/>
          <w:szCs w:val="24"/>
        </w:rPr>
        <w:sectPr w:rsidR="0071131B" w:rsidSect="00AA2E60">
          <w:pgSz w:w="16838" w:h="11906" w:orient="landscape"/>
          <w:pgMar w:top="1440" w:right="1440" w:bottom="1440" w:left="1440" w:header="708" w:footer="708" w:gutter="0"/>
          <w:cols w:space="708"/>
          <w:docGrid w:linePitch="360"/>
        </w:sectPr>
      </w:pPr>
      <w:r w:rsidRPr="004F6535">
        <w:rPr>
          <w:rFonts w:ascii="Times New Roman" w:hAnsi="Times New Roman" w:cs="Times New Roman"/>
          <w:sz w:val="24"/>
          <w:szCs w:val="24"/>
        </w:rPr>
        <w:t>GEN= GENTAMYCIN</w:t>
      </w:r>
      <w:r w:rsidRPr="004F6535">
        <w:rPr>
          <w:rFonts w:ascii="Times New Roman" w:hAnsi="Times New Roman" w:cs="Times New Roman"/>
          <w:sz w:val="24"/>
          <w:szCs w:val="24"/>
        </w:rPr>
        <w:tab/>
        <w:t>CTR= CEFTRIAZONE</w:t>
      </w:r>
      <w:r w:rsidRPr="004F6535">
        <w:rPr>
          <w:rFonts w:ascii="Times New Roman" w:hAnsi="Times New Roman" w:cs="Times New Roman"/>
          <w:sz w:val="24"/>
          <w:szCs w:val="24"/>
        </w:rPr>
        <w:tab/>
        <w:t>ERY= ERYTHROMYCI</w:t>
      </w:r>
    </w:p>
    <w:p w14:paraId="74CEBEC7" w14:textId="77777777" w:rsidR="00C0362B" w:rsidRPr="004F6535" w:rsidRDefault="00C0362B" w:rsidP="006E0FC2">
      <w:pPr>
        <w:suppressAutoHyphens/>
        <w:spacing w:line="240" w:lineRule="auto"/>
        <w:jc w:val="both"/>
        <w:rPr>
          <w:rFonts w:ascii="Times New Roman" w:hAnsi="Times New Roman" w:cs="Times New Roman"/>
          <w:sz w:val="24"/>
          <w:szCs w:val="24"/>
        </w:rPr>
      </w:pPr>
      <w:r w:rsidRPr="004F6535">
        <w:rPr>
          <w:rFonts w:ascii="Times New Roman" w:hAnsi="Times New Roman" w:cs="Times New Roman"/>
          <w:sz w:val="24"/>
          <w:szCs w:val="24"/>
        </w:rPr>
        <w:lastRenderedPageBreak/>
        <w:t xml:space="preserve">CXC= CLOXACILLIN </w:t>
      </w:r>
      <w:r w:rsidRPr="004F6535">
        <w:rPr>
          <w:rFonts w:ascii="Times New Roman" w:hAnsi="Times New Roman" w:cs="Times New Roman"/>
          <w:sz w:val="24"/>
          <w:szCs w:val="24"/>
        </w:rPr>
        <w:tab/>
        <w:t>OFL= OFLOXACIN</w:t>
      </w:r>
      <w:r w:rsidRPr="004F6535">
        <w:rPr>
          <w:rFonts w:ascii="Times New Roman" w:hAnsi="Times New Roman" w:cs="Times New Roman"/>
          <w:sz w:val="24"/>
          <w:szCs w:val="24"/>
        </w:rPr>
        <w:tab/>
        <w:t xml:space="preserve">            AUG= AUGMENTIN</w:t>
      </w:r>
      <w:r w:rsidRPr="004F6535">
        <w:rPr>
          <w:rFonts w:ascii="Times New Roman" w:hAnsi="Times New Roman" w:cs="Times New Roman"/>
          <w:sz w:val="24"/>
          <w:szCs w:val="24"/>
        </w:rPr>
        <w:tab/>
      </w:r>
    </w:p>
    <w:p w14:paraId="3A79D7BF" w14:textId="77777777" w:rsidR="00C0362B" w:rsidRPr="004F6535" w:rsidRDefault="00C0362B" w:rsidP="006E0FC2">
      <w:pPr>
        <w:suppressAutoHyphens/>
        <w:spacing w:line="240" w:lineRule="auto"/>
        <w:jc w:val="both"/>
        <w:rPr>
          <w:rFonts w:ascii="Times New Roman" w:hAnsi="Times New Roman" w:cs="Times New Roman"/>
          <w:sz w:val="24"/>
          <w:szCs w:val="24"/>
        </w:rPr>
      </w:pPr>
      <w:r w:rsidRPr="004F6535">
        <w:rPr>
          <w:rFonts w:ascii="Times New Roman" w:hAnsi="Times New Roman" w:cs="Times New Roman"/>
          <w:sz w:val="24"/>
          <w:szCs w:val="24"/>
        </w:rPr>
        <w:t>CAZ= CEFTAXIDIME</w:t>
      </w:r>
      <w:r w:rsidRPr="004F6535">
        <w:rPr>
          <w:rFonts w:ascii="Times New Roman" w:hAnsi="Times New Roman" w:cs="Times New Roman"/>
          <w:sz w:val="24"/>
          <w:szCs w:val="24"/>
        </w:rPr>
        <w:tab/>
        <w:t>CRX= CEFUROXIME</w:t>
      </w:r>
      <w:r w:rsidRPr="004F6535">
        <w:rPr>
          <w:rFonts w:ascii="Times New Roman" w:hAnsi="Times New Roman" w:cs="Times New Roman"/>
          <w:sz w:val="24"/>
          <w:szCs w:val="24"/>
        </w:rPr>
        <w:tab/>
        <w:t>CPR= CIPROFLOXACIN</w:t>
      </w:r>
      <w:r w:rsidRPr="004F6535">
        <w:rPr>
          <w:rFonts w:ascii="Times New Roman" w:hAnsi="Times New Roman" w:cs="Times New Roman"/>
          <w:sz w:val="24"/>
          <w:szCs w:val="24"/>
        </w:rPr>
        <w:tab/>
      </w:r>
    </w:p>
    <w:p w14:paraId="6F56932D" w14:textId="77777777" w:rsidR="00742C93" w:rsidRDefault="00C0362B" w:rsidP="006E0FC2">
      <w:pPr>
        <w:suppressAutoHyphens/>
        <w:spacing w:line="240" w:lineRule="auto"/>
        <w:jc w:val="both"/>
        <w:rPr>
          <w:rFonts w:ascii="Times New Roman" w:hAnsi="Times New Roman" w:cs="Times New Roman"/>
          <w:sz w:val="24"/>
          <w:szCs w:val="24"/>
        </w:rPr>
      </w:pPr>
      <w:r w:rsidRPr="004F6535">
        <w:rPr>
          <w:rFonts w:ascii="Times New Roman" w:hAnsi="Times New Roman" w:cs="Times New Roman"/>
          <w:sz w:val="24"/>
          <w:szCs w:val="24"/>
        </w:rPr>
        <w:t>NIT= NITROFRANTOIN</w:t>
      </w:r>
      <w:r w:rsidRPr="004F6535">
        <w:rPr>
          <w:rFonts w:ascii="Times New Roman" w:hAnsi="Times New Roman" w:cs="Times New Roman"/>
          <w:sz w:val="24"/>
          <w:szCs w:val="24"/>
        </w:rPr>
        <w:tab/>
        <w:t>CXM= CEFIXIME</w:t>
      </w:r>
      <w:r w:rsidR="00474E58" w:rsidRPr="004F6535">
        <w:rPr>
          <w:rFonts w:ascii="Times New Roman" w:hAnsi="Times New Roman" w:cs="Times New Roman"/>
          <w:sz w:val="24"/>
          <w:szCs w:val="24"/>
        </w:rPr>
        <w:t xml:space="preserve">    </w:t>
      </w:r>
    </w:p>
    <w:p w14:paraId="6759088D" w14:textId="77777777" w:rsidR="0071131B" w:rsidRDefault="002D61E1" w:rsidP="006E0FC2">
      <w:pPr>
        <w:suppressAutoHyphens/>
        <w:spacing w:line="240" w:lineRule="auto"/>
        <w:jc w:val="both"/>
        <w:rPr>
          <w:rFonts w:ascii="Times New Roman" w:hAnsi="Times New Roman" w:cs="Times New Roman"/>
          <w:sz w:val="24"/>
          <w:szCs w:val="24"/>
        </w:rPr>
        <w:sectPr w:rsidR="0071131B" w:rsidSect="0071131B">
          <w:pgSz w:w="11906" w:h="16838"/>
          <w:pgMar w:top="1440" w:right="1440" w:bottom="1440" w:left="1440" w:header="708" w:footer="708" w:gutter="0"/>
          <w:cols w:space="708"/>
          <w:docGrid w:linePitch="360"/>
        </w:sectPr>
      </w:pPr>
      <w:r>
        <w:rPr>
          <w:rFonts w:ascii="Times New Roman" w:hAnsi="Times New Roman" w:cs="Times New Roman"/>
          <w:sz w:val="24"/>
          <w:szCs w:val="24"/>
        </w:rPr>
        <w:t xml:space="preserve">The table 2 above shows that </w:t>
      </w:r>
      <w:r w:rsidR="00742C93" w:rsidRPr="00742C93">
        <w:rPr>
          <w:rFonts w:ascii="Times New Roman" w:hAnsi="Times New Roman" w:cs="Times New Roman"/>
          <w:sz w:val="24"/>
          <w:szCs w:val="24"/>
        </w:rPr>
        <w:t>Bacillus spp. exhibited general resistance to most of the antibiotics tested, showing sensitivity only to Ofloxacin and intermediate susceptibility to Nitrofurantoin, which indicates limited treatment options for infections caused by this organism. Coagulase-Negative Staphylococci (</w:t>
      </w:r>
      <w:proofErr w:type="spellStart"/>
      <w:r w:rsidR="00742C93" w:rsidRPr="00742C93">
        <w:rPr>
          <w:rFonts w:ascii="Times New Roman" w:hAnsi="Times New Roman" w:cs="Times New Roman"/>
          <w:sz w:val="24"/>
          <w:szCs w:val="24"/>
        </w:rPr>
        <w:t>CoNS</w:t>
      </w:r>
      <w:proofErr w:type="spellEnd"/>
      <w:r w:rsidR="00742C93" w:rsidRPr="00742C93">
        <w:rPr>
          <w:rFonts w:ascii="Times New Roman" w:hAnsi="Times New Roman" w:cs="Times New Roman"/>
          <w:sz w:val="24"/>
          <w:szCs w:val="24"/>
        </w:rPr>
        <w:t xml:space="preserve">) were sensitive to all </w:t>
      </w:r>
      <w:proofErr w:type="spellStart"/>
      <w:r w:rsidR="00742C93" w:rsidRPr="00742C93">
        <w:rPr>
          <w:rFonts w:ascii="Times New Roman" w:hAnsi="Times New Roman" w:cs="Times New Roman"/>
          <w:sz w:val="24"/>
          <w:szCs w:val="24"/>
        </w:rPr>
        <w:t>antibioti</w:t>
      </w:r>
      <w:r w:rsidR="00C065B9">
        <w:rPr>
          <w:rFonts w:ascii="Times New Roman" w:hAnsi="Times New Roman" w:cs="Times New Roman"/>
          <w:sz w:val="24"/>
          <w:szCs w:val="24"/>
        </w:rPr>
        <w:t>FF</w:t>
      </w:r>
      <w:r w:rsidR="00742C93" w:rsidRPr="00742C93">
        <w:rPr>
          <w:rFonts w:ascii="Times New Roman" w:hAnsi="Times New Roman" w:cs="Times New Roman"/>
          <w:sz w:val="24"/>
          <w:szCs w:val="24"/>
        </w:rPr>
        <w:t>cs</w:t>
      </w:r>
      <w:proofErr w:type="spellEnd"/>
      <w:r w:rsidR="00742C93" w:rsidRPr="00742C93">
        <w:rPr>
          <w:rFonts w:ascii="Times New Roman" w:hAnsi="Times New Roman" w:cs="Times New Roman"/>
          <w:sz w:val="24"/>
          <w:szCs w:val="24"/>
        </w:rPr>
        <w:t xml:space="preserve"> evaluated, suggesting favorable treatment outcomes for infections associated with these bacteria. Enterobacter spp. demonstrated intermediate susceptibility to Gentamicin and resistance to Cloxacillin, but remained sensitive to most other antibiotics, underscoring the importance of careful antibiotic selection. Klebsiella spp. showed a similar profile, with intermediate susceptibility to Gentamicin and resistance to Cloxacillin, while being sensitive to the majority of other tested antibiotics, necessitating vigilance in treatment choices. Proteus spp. displayed intermediate susceptibility to both Gentamicin and Nitrofurantoin, along with resistance to Cloxacillin, highlighting the need for tailored therapeutic strategies. Pseudomonas aeruginosa was generally sensitive to most antibiotics, except for Nitrofurantoin, to which it was resistant, and showed intermediate resistance to Cloxacillin, reflecting both the effectiveness and limitations of available treatment options. Staphylococcus aureus was resistant to Gentamicin and Cloxacillin but sensitive to most other antibiotics tested, emphasizing the importance of selecting appropriate agents to ensure effective management of infections caused by this pathogen.</w:t>
      </w:r>
    </w:p>
    <w:p w14:paraId="5DA9F5F1" w14:textId="77777777" w:rsidR="00C0362B" w:rsidRPr="00071DFA" w:rsidRDefault="00C0362B" w:rsidP="00C0362B">
      <w:pPr>
        <w:pStyle w:val="Caption"/>
        <w:keepNext/>
        <w:suppressAutoHyphens/>
        <w:spacing w:line="480" w:lineRule="auto"/>
        <w:jc w:val="both"/>
        <w:rPr>
          <w:rFonts w:ascii="Times New Roman" w:hAnsi="Times New Roman" w:cs="Times New Roman"/>
          <w:b/>
          <w:bCs/>
          <w:i w:val="0"/>
          <w:iCs w:val="0"/>
          <w:color w:val="auto"/>
          <w:sz w:val="24"/>
          <w:szCs w:val="24"/>
        </w:rPr>
      </w:pPr>
      <w:r w:rsidRPr="00071DFA">
        <w:rPr>
          <w:rFonts w:ascii="Times New Roman" w:hAnsi="Times New Roman" w:cs="Times New Roman"/>
          <w:b/>
          <w:bCs/>
          <w:i w:val="0"/>
          <w:iCs w:val="0"/>
          <w:color w:val="auto"/>
          <w:sz w:val="24"/>
          <w:szCs w:val="24"/>
        </w:rPr>
        <w:lastRenderedPageBreak/>
        <w:t xml:space="preserve">Table </w:t>
      </w:r>
      <w:r w:rsidRPr="00071DFA">
        <w:rPr>
          <w:rFonts w:ascii="Times New Roman" w:hAnsi="Times New Roman" w:cs="Times New Roman"/>
          <w:b/>
          <w:bCs/>
          <w:i w:val="0"/>
          <w:iCs w:val="0"/>
          <w:color w:val="auto"/>
          <w:sz w:val="24"/>
          <w:szCs w:val="24"/>
        </w:rPr>
        <w:fldChar w:fldCharType="begin"/>
      </w:r>
      <w:r w:rsidRPr="00071DFA">
        <w:rPr>
          <w:rFonts w:ascii="Times New Roman" w:hAnsi="Times New Roman" w:cs="Times New Roman"/>
          <w:b/>
          <w:bCs/>
          <w:i w:val="0"/>
          <w:iCs w:val="0"/>
          <w:color w:val="auto"/>
          <w:sz w:val="24"/>
          <w:szCs w:val="24"/>
        </w:rPr>
        <w:instrText xml:space="preserve"> STYLEREF 1 \s </w:instrText>
      </w:r>
      <w:r w:rsidRPr="00071DFA">
        <w:rPr>
          <w:rFonts w:ascii="Times New Roman" w:hAnsi="Times New Roman" w:cs="Times New Roman"/>
          <w:b/>
          <w:bCs/>
          <w:i w:val="0"/>
          <w:iCs w:val="0"/>
          <w:color w:val="auto"/>
          <w:sz w:val="24"/>
          <w:szCs w:val="24"/>
        </w:rPr>
        <w:fldChar w:fldCharType="separate"/>
      </w:r>
      <w:r w:rsidRPr="00071DFA">
        <w:rPr>
          <w:rFonts w:ascii="Times New Roman" w:hAnsi="Times New Roman" w:cs="Times New Roman"/>
          <w:b/>
          <w:bCs/>
          <w:i w:val="0"/>
          <w:iCs w:val="0"/>
          <w:noProof/>
          <w:color w:val="auto"/>
          <w:sz w:val="24"/>
          <w:szCs w:val="24"/>
        </w:rPr>
        <w:t>3</w:t>
      </w:r>
      <w:r w:rsidRPr="00071DFA">
        <w:rPr>
          <w:rFonts w:ascii="Times New Roman" w:hAnsi="Times New Roman" w:cs="Times New Roman"/>
          <w:b/>
          <w:bCs/>
          <w:i w:val="0"/>
          <w:iCs w:val="0"/>
          <w:color w:val="auto"/>
          <w:sz w:val="24"/>
          <w:szCs w:val="24"/>
        </w:rPr>
        <w:fldChar w:fldCharType="end"/>
      </w:r>
      <w:r w:rsidRPr="00071DFA">
        <w:rPr>
          <w:rFonts w:ascii="Times New Roman" w:hAnsi="Times New Roman" w:cs="Times New Roman"/>
          <w:b/>
          <w:bCs/>
          <w:i w:val="0"/>
          <w:iCs w:val="0"/>
          <w:color w:val="auto"/>
          <w:sz w:val="24"/>
          <w:szCs w:val="24"/>
        </w:rPr>
        <w:t>: Percentage of resistivity and susceptibility of the isolated organisms to the eleven selected antibiotics.</w:t>
      </w:r>
    </w:p>
    <w:tbl>
      <w:tblPr>
        <w:tblStyle w:val="TableGrid"/>
        <w:tblW w:w="1409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gridCol w:w="3855"/>
        <w:gridCol w:w="3198"/>
        <w:gridCol w:w="2832"/>
      </w:tblGrid>
      <w:tr w:rsidR="00071DFA" w:rsidRPr="00071DFA" w14:paraId="7FECC73D" w14:textId="77777777" w:rsidTr="0071131B">
        <w:trPr>
          <w:trHeight w:val="1053"/>
        </w:trPr>
        <w:tc>
          <w:tcPr>
            <w:tcW w:w="4206" w:type="dxa"/>
            <w:tcBorders>
              <w:top w:val="single" w:sz="4" w:space="0" w:color="auto"/>
              <w:bottom w:val="single" w:sz="4" w:space="0" w:color="auto"/>
            </w:tcBorders>
            <w:hideMark/>
          </w:tcPr>
          <w:p w14:paraId="5C4D0DE5" w14:textId="77777777" w:rsidR="00C0362B" w:rsidRPr="00071DFA" w:rsidRDefault="00C0362B" w:rsidP="00741BD8">
            <w:pPr>
              <w:suppressAutoHyphens/>
              <w:spacing w:line="480" w:lineRule="auto"/>
              <w:ind w:left="113" w:right="113"/>
              <w:jc w:val="both"/>
              <w:rPr>
                <w:rFonts w:ascii="Times New Roman" w:hAnsi="Times New Roman" w:cs="Times New Roman"/>
                <w:b/>
                <w:sz w:val="24"/>
                <w:szCs w:val="24"/>
              </w:rPr>
            </w:pPr>
            <w:r w:rsidRPr="00071DFA">
              <w:rPr>
                <w:rFonts w:ascii="Times New Roman" w:hAnsi="Times New Roman" w:cs="Times New Roman"/>
                <w:b/>
                <w:sz w:val="24"/>
                <w:szCs w:val="24"/>
              </w:rPr>
              <w:t>Isolated Organism</w:t>
            </w:r>
          </w:p>
        </w:tc>
        <w:tc>
          <w:tcPr>
            <w:tcW w:w="3855" w:type="dxa"/>
            <w:tcBorders>
              <w:top w:val="single" w:sz="4" w:space="0" w:color="auto"/>
              <w:bottom w:val="single" w:sz="4" w:space="0" w:color="auto"/>
            </w:tcBorders>
            <w:hideMark/>
          </w:tcPr>
          <w:p w14:paraId="131AE0E3" w14:textId="77777777" w:rsidR="00C0362B" w:rsidRPr="00071DFA" w:rsidRDefault="00C0362B" w:rsidP="00741BD8">
            <w:pPr>
              <w:suppressAutoHyphens/>
              <w:spacing w:line="480" w:lineRule="auto"/>
              <w:jc w:val="both"/>
              <w:rPr>
                <w:rFonts w:ascii="Times New Roman" w:hAnsi="Times New Roman" w:cs="Times New Roman"/>
                <w:b/>
                <w:sz w:val="24"/>
                <w:szCs w:val="24"/>
              </w:rPr>
            </w:pPr>
            <w:r w:rsidRPr="00071DFA">
              <w:rPr>
                <w:rFonts w:ascii="Times New Roman" w:hAnsi="Times New Roman" w:cs="Times New Roman"/>
                <w:b/>
                <w:sz w:val="24"/>
                <w:szCs w:val="24"/>
              </w:rPr>
              <w:t>Number of resistance drugs</w:t>
            </w:r>
          </w:p>
        </w:tc>
        <w:tc>
          <w:tcPr>
            <w:tcW w:w="3198" w:type="dxa"/>
            <w:tcBorders>
              <w:top w:val="single" w:sz="4" w:space="0" w:color="auto"/>
              <w:bottom w:val="single" w:sz="4" w:space="0" w:color="auto"/>
            </w:tcBorders>
            <w:hideMark/>
          </w:tcPr>
          <w:p w14:paraId="09321E03" w14:textId="77777777" w:rsidR="00C0362B" w:rsidRPr="00071DFA" w:rsidRDefault="00C0362B" w:rsidP="00741BD8">
            <w:pPr>
              <w:suppressAutoHyphens/>
              <w:spacing w:line="480" w:lineRule="auto"/>
              <w:jc w:val="both"/>
              <w:rPr>
                <w:rFonts w:ascii="Times New Roman" w:hAnsi="Times New Roman" w:cs="Times New Roman"/>
                <w:b/>
                <w:sz w:val="24"/>
                <w:szCs w:val="24"/>
              </w:rPr>
            </w:pPr>
            <w:r w:rsidRPr="00071DFA">
              <w:rPr>
                <w:rFonts w:ascii="Times New Roman" w:hAnsi="Times New Roman" w:cs="Times New Roman"/>
                <w:b/>
                <w:sz w:val="24"/>
                <w:szCs w:val="24"/>
              </w:rPr>
              <w:t>Number of intermediate resistance drugs</w:t>
            </w:r>
          </w:p>
        </w:tc>
        <w:tc>
          <w:tcPr>
            <w:tcW w:w="2832" w:type="dxa"/>
            <w:tcBorders>
              <w:top w:val="single" w:sz="4" w:space="0" w:color="auto"/>
              <w:bottom w:val="single" w:sz="4" w:space="0" w:color="auto"/>
            </w:tcBorders>
            <w:hideMark/>
          </w:tcPr>
          <w:p w14:paraId="62B61FBF" w14:textId="77777777" w:rsidR="00C0362B" w:rsidRPr="00071DFA" w:rsidRDefault="00C0362B" w:rsidP="00741BD8">
            <w:pPr>
              <w:suppressAutoHyphens/>
              <w:spacing w:line="480" w:lineRule="auto"/>
              <w:jc w:val="both"/>
              <w:rPr>
                <w:rFonts w:ascii="Times New Roman" w:hAnsi="Times New Roman" w:cs="Times New Roman"/>
                <w:b/>
                <w:sz w:val="24"/>
                <w:szCs w:val="24"/>
              </w:rPr>
            </w:pPr>
            <w:r w:rsidRPr="00071DFA">
              <w:rPr>
                <w:rFonts w:ascii="Times New Roman" w:hAnsi="Times New Roman" w:cs="Times New Roman"/>
                <w:b/>
                <w:sz w:val="24"/>
                <w:szCs w:val="24"/>
              </w:rPr>
              <w:t>Number of susceptible drugs</w:t>
            </w:r>
          </w:p>
        </w:tc>
      </w:tr>
      <w:tr w:rsidR="00071DFA" w:rsidRPr="00071DFA" w14:paraId="65318A26" w14:textId="77777777" w:rsidTr="0071131B">
        <w:trPr>
          <w:trHeight w:val="354"/>
        </w:trPr>
        <w:tc>
          <w:tcPr>
            <w:tcW w:w="4206" w:type="dxa"/>
            <w:tcBorders>
              <w:top w:val="single" w:sz="4" w:space="0" w:color="auto"/>
            </w:tcBorders>
            <w:vAlign w:val="bottom"/>
            <w:hideMark/>
          </w:tcPr>
          <w:p w14:paraId="39A45BBB" w14:textId="77777777" w:rsidR="00C0362B" w:rsidRPr="00071DFA" w:rsidRDefault="00C0362B" w:rsidP="00741BD8">
            <w:pPr>
              <w:suppressAutoHyphens/>
              <w:spacing w:line="480" w:lineRule="auto"/>
              <w:jc w:val="both"/>
              <w:rPr>
                <w:rFonts w:ascii="Times New Roman" w:hAnsi="Times New Roman" w:cs="Times New Roman"/>
                <w:i/>
                <w:iCs/>
                <w:sz w:val="24"/>
                <w:szCs w:val="24"/>
              </w:rPr>
            </w:pPr>
            <w:r w:rsidRPr="00071DFA">
              <w:rPr>
                <w:rFonts w:ascii="Times New Roman" w:hAnsi="Times New Roman" w:cs="Times New Roman"/>
                <w:i/>
                <w:iCs/>
                <w:sz w:val="24"/>
                <w:szCs w:val="24"/>
              </w:rPr>
              <w:t>BACILLUS SPP.</w:t>
            </w:r>
          </w:p>
        </w:tc>
        <w:tc>
          <w:tcPr>
            <w:tcW w:w="3855" w:type="dxa"/>
            <w:tcBorders>
              <w:top w:val="single" w:sz="4" w:space="0" w:color="auto"/>
            </w:tcBorders>
            <w:vAlign w:val="bottom"/>
            <w:hideMark/>
          </w:tcPr>
          <w:p w14:paraId="715FF66A"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8</w:t>
            </w:r>
          </w:p>
        </w:tc>
        <w:tc>
          <w:tcPr>
            <w:tcW w:w="3198" w:type="dxa"/>
            <w:tcBorders>
              <w:top w:val="single" w:sz="4" w:space="0" w:color="auto"/>
            </w:tcBorders>
            <w:vAlign w:val="bottom"/>
            <w:hideMark/>
          </w:tcPr>
          <w:p w14:paraId="097D266A"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1</w:t>
            </w:r>
          </w:p>
        </w:tc>
        <w:tc>
          <w:tcPr>
            <w:tcW w:w="2832" w:type="dxa"/>
            <w:tcBorders>
              <w:top w:val="single" w:sz="4" w:space="0" w:color="auto"/>
            </w:tcBorders>
            <w:vAlign w:val="bottom"/>
            <w:hideMark/>
          </w:tcPr>
          <w:p w14:paraId="2137652F"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2</w:t>
            </w:r>
          </w:p>
        </w:tc>
      </w:tr>
      <w:tr w:rsidR="00071DFA" w:rsidRPr="00071DFA" w14:paraId="5EB08E53" w14:textId="77777777" w:rsidTr="0071131B">
        <w:trPr>
          <w:trHeight w:val="344"/>
        </w:trPr>
        <w:tc>
          <w:tcPr>
            <w:tcW w:w="4206" w:type="dxa"/>
            <w:vAlign w:val="bottom"/>
            <w:hideMark/>
          </w:tcPr>
          <w:p w14:paraId="388DB7FC" w14:textId="77777777" w:rsidR="00C0362B" w:rsidRPr="00071DFA" w:rsidRDefault="00C0362B" w:rsidP="00741BD8">
            <w:pPr>
              <w:suppressAutoHyphens/>
              <w:spacing w:line="480" w:lineRule="auto"/>
              <w:jc w:val="both"/>
              <w:rPr>
                <w:rFonts w:ascii="Times New Roman" w:hAnsi="Times New Roman" w:cs="Times New Roman"/>
                <w:i/>
                <w:iCs/>
                <w:sz w:val="24"/>
                <w:szCs w:val="24"/>
              </w:rPr>
            </w:pPr>
            <w:r w:rsidRPr="00071DFA">
              <w:rPr>
                <w:rFonts w:ascii="Times New Roman" w:hAnsi="Times New Roman" w:cs="Times New Roman"/>
                <w:i/>
                <w:iCs/>
                <w:sz w:val="24"/>
                <w:szCs w:val="24"/>
              </w:rPr>
              <w:t>CONS</w:t>
            </w:r>
          </w:p>
        </w:tc>
        <w:tc>
          <w:tcPr>
            <w:tcW w:w="3855" w:type="dxa"/>
            <w:vAlign w:val="bottom"/>
            <w:hideMark/>
          </w:tcPr>
          <w:p w14:paraId="2FD812C5"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9</w:t>
            </w:r>
          </w:p>
        </w:tc>
        <w:tc>
          <w:tcPr>
            <w:tcW w:w="3198" w:type="dxa"/>
            <w:vAlign w:val="bottom"/>
            <w:hideMark/>
          </w:tcPr>
          <w:p w14:paraId="0F54C957"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0</w:t>
            </w:r>
          </w:p>
        </w:tc>
        <w:tc>
          <w:tcPr>
            <w:tcW w:w="2832" w:type="dxa"/>
            <w:vAlign w:val="bottom"/>
            <w:hideMark/>
          </w:tcPr>
          <w:p w14:paraId="42BCC3CE"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2</w:t>
            </w:r>
          </w:p>
        </w:tc>
      </w:tr>
      <w:tr w:rsidR="00071DFA" w:rsidRPr="00071DFA" w14:paraId="2DB94FED" w14:textId="77777777" w:rsidTr="0071131B">
        <w:trPr>
          <w:trHeight w:val="354"/>
        </w:trPr>
        <w:tc>
          <w:tcPr>
            <w:tcW w:w="4206" w:type="dxa"/>
            <w:vAlign w:val="bottom"/>
            <w:hideMark/>
          </w:tcPr>
          <w:p w14:paraId="3650F3D9" w14:textId="77777777" w:rsidR="00C0362B" w:rsidRPr="00071DFA" w:rsidRDefault="00C0362B" w:rsidP="00741BD8">
            <w:pPr>
              <w:suppressAutoHyphens/>
              <w:spacing w:line="480" w:lineRule="auto"/>
              <w:jc w:val="both"/>
              <w:rPr>
                <w:rFonts w:ascii="Times New Roman" w:hAnsi="Times New Roman" w:cs="Times New Roman"/>
                <w:i/>
                <w:iCs/>
                <w:sz w:val="24"/>
                <w:szCs w:val="24"/>
              </w:rPr>
            </w:pPr>
            <w:r w:rsidRPr="00071DFA">
              <w:rPr>
                <w:rFonts w:ascii="Times New Roman" w:hAnsi="Times New Roman" w:cs="Times New Roman"/>
                <w:i/>
                <w:iCs/>
                <w:sz w:val="24"/>
                <w:szCs w:val="24"/>
              </w:rPr>
              <w:t>ENTEROBACTER SPP.</w:t>
            </w:r>
          </w:p>
        </w:tc>
        <w:tc>
          <w:tcPr>
            <w:tcW w:w="3855" w:type="dxa"/>
            <w:vAlign w:val="bottom"/>
            <w:hideMark/>
          </w:tcPr>
          <w:p w14:paraId="5AA7A2AC"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7</w:t>
            </w:r>
          </w:p>
        </w:tc>
        <w:tc>
          <w:tcPr>
            <w:tcW w:w="3198" w:type="dxa"/>
            <w:vAlign w:val="bottom"/>
            <w:hideMark/>
          </w:tcPr>
          <w:p w14:paraId="6C188E54"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1</w:t>
            </w:r>
          </w:p>
        </w:tc>
        <w:tc>
          <w:tcPr>
            <w:tcW w:w="2832" w:type="dxa"/>
            <w:vAlign w:val="bottom"/>
            <w:hideMark/>
          </w:tcPr>
          <w:p w14:paraId="0519114C"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3</w:t>
            </w:r>
          </w:p>
        </w:tc>
      </w:tr>
      <w:tr w:rsidR="00071DFA" w:rsidRPr="00071DFA" w14:paraId="4BF17097" w14:textId="77777777" w:rsidTr="0071131B">
        <w:trPr>
          <w:trHeight w:val="354"/>
        </w:trPr>
        <w:tc>
          <w:tcPr>
            <w:tcW w:w="4206" w:type="dxa"/>
            <w:vAlign w:val="bottom"/>
            <w:hideMark/>
          </w:tcPr>
          <w:p w14:paraId="393BFD3B" w14:textId="77777777" w:rsidR="00C0362B" w:rsidRPr="00071DFA" w:rsidRDefault="00C0362B" w:rsidP="00741BD8">
            <w:pPr>
              <w:suppressAutoHyphens/>
              <w:spacing w:line="480" w:lineRule="auto"/>
              <w:jc w:val="both"/>
              <w:rPr>
                <w:rFonts w:ascii="Times New Roman" w:hAnsi="Times New Roman" w:cs="Times New Roman"/>
                <w:i/>
                <w:iCs/>
                <w:sz w:val="24"/>
                <w:szCs w:val="24"/>
              </w:rPr>
            </w:pPr>
            <w:r w:rsidRPr="00071DFA">
              <w:rPr>
                <w:rFonts w:ascii="Times New Roman" w:hAnsi="Times New Roman" w:cs="Times New Roman"/>
                <w:i/>
                <w:iCs/>
                <w:sz w:val="24"/>
                <w:szCs w:val="24"/>
              </w:rPr>
              <w:t>KLEBSIELLA SPP.</w:t>
            </w:r>
          </w:p>
        </w:tc>
        <w:tc>
          <w:tcPr>
            <w:tcW w:w="3855" w:type="dxa"/>
            <w:vAlign w:val="bottom"/>
            <w:hideMark/>
          </w:tcPr>
          <w:p w14:paraId="4D6E9ADF"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8</w:t>
            </w:r>
          </w:p>
        </w:tc>
        <w:tc>
          <w:tcPr>
            <w:tcW w:w="3198" w:type="dxa"/>
            <w:vAlign w:val="bottom"/>
            <w:hideMark/>
          </w:tcPr>
          <w:p w14:paraId="27384012"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1</w:t>
            </w:r>
          </w:p>
        </w:tc>
        <w:tc>
          <w:tcPr>
            <w:tcW w:w="2832" w:type="dxa"/>
            <w:vAlign w:val="bottom"/>
            <w:hideMark/>
          </w:tcPr>
          <w:p w14:paraId="33FEAAF6"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2</w:t>
            </w:r>
          </w:p>
        </w:tc>
      </w:tr>
      <w:tr w:rsidR="00071DFA" w:rsidRPr="00071DFA" w14:paraId="520208D4" w14:textId="77777777" w:rsidTr="0071131B">
        <w:trPr>
          <w:trHeight w:val="354"/>
        </w:trPr>
        <w:tc>
          <w:tcPr>
            <w:tcW w:w="4206" w:type="dxa"/>
            <w:vAlign w:val="bottom"/>
            <w:hideMark/>
          </w:tcPr>
          <w:p w14:paraId="087926CD" w14:textId="77777777" w:rsidR="00C0362B" w:rsidRPr="00071DFA" w:rsidRDefault="00C0362B" w:rsidP="00741BD8">
            <w:pPr>
              <w:suppressAutoHyphens/>
              <w:spacing w:line="480" w:lineRule="auto"/>
              <w:jc w:val="both"/>
              <w:rPr>
                <w:rFonts w:ascii="Times New Roman" w:hAnsi="Times New Roman" w:cs="Times New Roman"/>
                <w:i/>
                <w:iCs/>
                <w:sz w:val="24"/>
                <w:szCs w:val="24"/>
              </w:rPr>
            </w:pPr>
            <w:r w:rsidRPr="00071DFA">
              <w:rPr>
                <w:rFonts w:ascii="Times New Roman" w:hAnsi="Times New Roman" w:cs="Times New Roman"/>
                <w:i/>
                <w:iCs/>
                <w:sz w:val="24"/>
                <w:szCs w:val="24"/>
              </w:rPr>
              <w:t>PROTEUS SPP.</w:t>
            </w:r>
          </w:p>
        </w:tc>
        <w:tc>
          <w:tcPr>
            <w:tcW w:w="3855" w:type="dxa"/>
            <w:vAlign w:val="bottom"/>
            <w:hideMark/>
          </w:tcPr>
          <w:p w14:paraId="2AD24710"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6</w:t>
            </w:r>
          </w:p>
        </w:tc>
        <w:tc>
          <w:tcPr>
            <w:tcW w:w="3198" w:type="dxa"/>
            <w:vAlign w:val="bottom"/>
            <w:hideMark/>
          </w:tcPr>
          <w:p w14:paraId="5FFCFA51"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2</w:t>
            </w:r>
          </w:p>
        </w:tc>
        <w:tc>
          <w:tcPr>
            <w:tcW w:w="2832" w:type="dxa"/>
            <w:vAlign w:val="bottom"/>
            <w:hideMark/>
          </w:tcPr>
          <w:p w14:paraId="071BD689"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3</w:t>
            </w:r>
          </w:p>
        </w:tc>
      </w:tr>
      <w:tr w:rsidR="00071DFA" w:rsidRPr="00071DFA" w14:paraId="772254DE" w14:textId="77777777" w:rsidTr="0071131B">
        <w:trPr>
          <w:trHeight w:val="699"/>
        </w:trPr>
        <w:tc>
          <w:tcPr>
            <w:tcW w:w="4206" w:type="dxa"/>
            <w:vAlign w:val="bottom"/>
            <w:hideMark/>
          </w:tcPr>
          <w:p w14:paraId="33199CA9" w14:textId="77777777" w:rsidR="00C0362B" w:rsidRPr="00071DFA" w:rsidRDefault="00C0362B" w:rsidP="00741BD8">
            <w:pPr>
              <w:suppressAutoHyphens/>
              <w:spacing w:line="480" w:lineRule="auto"/>
              <w:jc w:val="both"/>
              <w:rPr>
                <w:rFonts w:ascii="Times New Roman" w:hAnsi="Times New Roman" w:cs="Times New Roman"/>
                <w:i/>
                <w:iCs/>
                <w:sz w:val="24"/>
                <w:szCs w:val="24"/>
              </w:rPr>
            </w:pPr>
            <w:r w:rsidRPr="00071DFA">
              <w:rPr>
                <w:rFonts w:ascii="Times New Roman" w:hAnsi="Times New Roman" w:cs="Times New Roman"/>
                <w:i/>
                <w:iCs/>
                <w:sz w:val="24"/>
                <w:szCs w:val="24"/>
              </w:rPr>
              <w:t>PSEUDOMONAS AERUGINOSA</w:t>
            </w:r>
          </w:p>
        </w:tc>
        <w:tc>
          <w:tcPr>
            <w:tcW w:w="3855" w:type="dxa"/>
            <w:vAlign w:val="bottom"/>
            <w:hideMark/>
          </w:tcPr>
          <w:p w14:paraId="789BCB98"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8</w:t>
            </w:r>
          </w:p>
        </w:tc>
        <w:tc>
          <w:tcPr>
            <w:tcW w:w="3198" w:type="dxa"/>
            <w:vAlign w:val="bottom"/>
            <w:hideMark/>
          </w:tcPr>
          <w:p w14:paraId="0BDE7C02"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1</w:t>
            </w:r>
          </w:p>
        </w:tc>
        <w:tc>
          <w:tcPr>
            <w:tcW w:w="2832" w:type="dxa"/>
            <w:vAlign w:val="bottom"/>
            <w:hideMark/>
          </w:tcPr>
          <w:p w14:paraId="714820E1"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2</w:t>
            </w:r>
          </w:p>
        </w:tc>
      </w:tr>
      <w:tr w:rsidR="00071DFA" w:rsidRPr="00071DFA" w14:paraId="3DFE0CC9" w14:textId="77777777" w:rsidTr="0071131B">
        <w:trPr>
          <w:trHeight w:val="709"/>
        </w:trPr>
        <w:tc>
          <w:tcPr>
            <w:tcW w:w="4206" w:type="dxa"/>
            <w:vAlign w:val="bottom"/>
            <w:hideMark/>
          </w:tcPr>
          <w:p w14:paraId="7B1EAFAC" w14:textId="77777777" w:rsidR="00C0362B" w:rsidRPr="00071DFA" w:rsidRDefault="00C0362B" w:rsidP="00741BD8">
            <w:pPr>
              <w:suppressAutoHyphens/>
              <w:spacing w:line="480" w:lineRule="auto"/>
              <w:jc w:val="both"/>
              <w:rPr>
                <w:rFonts w:ascii="Times New Roman" w:hAnsi="Times New Roman" w:cs="Times New Roman"/>
                <w:i/>
                <w:iCs/>
                <w:sz w:val="24"/>
                <w:szCs w:val="24"/>
              </w:rPr>
            </w:pPr>
            <w:r w:rsidRPr="00071DFA">
              <w:rPr>
                <w:rFonts w:ascii="Times New Roman" w:hAnsi="Times New Roman" w:cs="Times New Roman"/>
                <w:i/>
                <w:iCs/>
                <w:sz w:val="24"/>
                <w:szCs w:val="24"/>
              </w:rPr>
              <w:t>STAPHYLOCOCCUS AUREUS</w:t>
            </w:r>
          </w:p>
        </w:tc>
        <w:tc>
          <w:tcPr>
            <w:tcW w:w="3855" w:type="dxa"/>
            <w:vAlign w:val="bottom"/>
            <w:hideMark/>
          </w:tcPr>
          <w:p w14:paraId="63465065"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9</w:t>
            </w:r>
          </w:p>
        </w:tc>
        <w:tc>
          <w:tcPr>
            <w:tcW w:w="3198" w:type="dxa"/>
            <w:vAlign w:val="bottom"/>
            <w:hideMark/>
          </w:tcPr>
          <w:p w14:paraId="1B8716B9"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1</w:t>
            </w:r>
          </w:p>
        </w:tc>
        <w:tc>
          <w:tcPr>
            <w:tcW w:w="2832" w:type="dxa"/>
            <w:vAlign w:val="bottom"/>
            <w:hideMark/>
          </w:tcPr>
          <w:p w14:paraId="287F7D7E"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1</w:t>
            </w:r>
          </w:p>
        </w:tc>
      </w:tr>
      <w:tr w:rsidR="00071DFA" w:rsidRPr="00071DFA" w14:paraId="35360A1B" w14:textId="77777777" w:rsidTr="0071131B">
        <w:trPr>
          <w:trHeight w:val="344"/>
        </w:trPr>
        <w:tc>
          <w:tcPr>
            <w:tcW w:w="4206" w:type="dxa"/>
            <w:hideMark/>
          </w:tcPr>
          <w:p w14:paraId="563D55D5"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Total</w:t>
            </w:r>
          </w:p>
        </w:tc>
        <w:tc>
          <w:tcPr>
            <w:tcW w:w="3855" w:type="dxa"/>
            <w:hideMark/>
          </w:tcPr>
          <w:p w14:paraId="0A12ABEB"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55 (71.43%)</w:t>
            </w:r>
          </w:p>
        </w:tc>
        <w:tc>
          <w:tcPr>
            <w:tcW w:w="3198" w:type="dxa"/>
            <w:hideMark/>
          </w:tcPr>
          <w:p w14:paraId="0959FA31"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7 (9.09%)</w:t>
            </w:r>
          </w:p>
        </w:tc>
        <w:tc>
          <w:tcPr>
            <w:tcW w:w="2832" w:type="dxa"/>
            <w:hideMark/>
          </w:tcPr>
          <w:p w14:paraId="5BDFD688" w14:textId="77777777" w:rsidR="00C0362B" w:rsidRPr="00071DFA" w:rsidRDefault="00C0362B" w:rsidP="00741BD8">
            <w:pPr>
              <w:suppressAutoHyphens/>
              <w:spacing w:line="480" w:lineRule="auto"/>
              <w:jc w:val="both"/>
              <w:rPr>
                <w:rFonts w:ascii="Times New Roman" w:hAnsi="Times New Roman" w:cs="Times New Roman"/>
                <w:sz w:val="24"/>
                <w:szCs w:val="24"/>
              </w:rPr>
            </w:pPr>
            <w:r w:rsidRPr="00071DFA">
              <w:rPr>
                <w:rFonts w:ascii="Times New Roman" w:hAnsi="Times New Roman" w:cs="Times New Roman"/>
                <w:sz w:val="24"/>
                <w:szCs w:val="24"/>
              </w:rPr>
              <w:t>15 (19.48%)</w:t>
            </w:r>
          </w:p>
        </w:tc>
      </w:tr>
    </w:tbl>
    <w:p w14:paraId="752E7A75" w14:textId="77777777" w:rsidR="0071131B" w:rsidRPr="00071DFA" w:rsidRDefault="00137C54" w:rsidP="006E0FC2">
      <w:pPr>
        <w:widowControl w:val="0"/>
        <w:spacing w:line="240" w:lineRule="auto"/>
        <w:jc w:val="both"/>
        <w:rPr>
          <w:rFonts w:ascii="Times New Roman" w:hAnsi="Times New Roman" w:cs="Times New Roman"/>
          <w:sz w:val="24"/>
          <w:szCs w:val="24"/>
        </w:rPr>
        <w:sectPr w:rsidR="0071131B" w:rsidRPr="00071DFA" w:rsidSect="0071131B">
          <w:pgSz w:w="16838" w:h="11906" w:orient="landscape"/>
          <w:pgMar w:top="1440" w:right="1440" w:bottom="1440" w:left="1440" w:header="708" w:footer="708" w:gutter="0"/>
          <w:cols w:space="708"/>
          <w:docGrid w:linePitch="360"/>
        </w:sectPr>
      </w:pPr>
      <w:r w:rsidRPr="00071DFA">
        <w:rPr>
          <w:rFonts w:ascii="Times New Roman" w:hAnsi="Times New Roman" w:cs="Times New Roman"/>
          <w:sz w:val="24"/>
          <w:szCs w:val="24"/>
        </w:rPr>
        <w:t xml:space="preserve">The </w:t>
      </w:r>
      <w:r w:rsidR="002D61E1" w:rsidRPr="00071DFA">
        <w:rPr>
          <w:rFonts w:ascii="Times New Roman" w:hAnsi="Times New Roman" w:cs="Times New Roman"/>
          <w:sz w:val="24"/>
          <w:szCs w:val="24"/>
        </w:rPr>
        <w:t xml:space="preserve">table 3 above shows that the </w:t>
      </w:r>
      <w:r w:rsidRPr="00071DFA">
        <w:rPr>
          <w:rFonts w:ascii="Times New Roman" w:hAnsi="Times New Roman" w:cs="Times New Roman"/>
          <w:sz w:val="24"/>
          <w:szCs w:val="24"/>
        </w:rPr>
        <w:t>analysis reveals a significant prevalence of antibiotic resistance among isolated organisms, with 55 resistant drugs accounting for 71.43% of the total tested. Only 15 drugs (19.48%) are susceptible, indicating limited treatment options. Coagulase-Negative Staphylococci and Staphylococcus aureus show the highest resistance, while Bacillus spp. and Pseudomonas aeruginosa also exhibit considerable resistance levels. Some organisms, like Enterobacter spp. and Proteus spp. present a mixed profile with a few viable treatment options, but the overall landscape poses challenges for effective infection management.</w:t>
      </w:r>
    </w:p>
    <w:p w14:paraId="131CD3BE" w14:textId="77777777" w:rsidR="000D06B4" w:rsidRPr="004F6535" w:rsidRDefault="0040015A" w:rsidP="006E0FC2">
      <w:pPr>
        <w:widowControl w:val="0"/>
        <w:spacing w:line="240" w:lineRule="auto"/>
        <w:jc w:val="both"/>
        <w:rPr>
          <w:rFonts w:ascii="Times New Roman" w:eastAsia="SimSun" w:hAnsi="Times New Roman" w:cs="Times New Roman"/>
          <w:b/>
          <w:kern w:val="2"/>
          <w:sz w:val="24"/>
          <w:szCs w:val="24"/>
          <w:lang w:eastAsia="zh-CN"/>
        </w:rPr>
      </w:pPr>
      <w:r w:rsidRPr="004F6535">
        <w:rPr>
          <w:rFonts w:ascii="Times New Roman" w:eastAsia="SimSun" w:hAnsi="Times New Roman" w:cs="Times New Roman"/>
          <w:b/>
          <w:kern w:val="2"/>
          <w:sz w:val="24"/>
          <w:szCs w:val="24"/>
          <w:lang w:eastAsia="zh-CN"/>
        </w:rPr>
        <w:lastRenderedPageBreak/>
        <w:t xml:space="preserve">Discussion </w:t>
      </w:r>
    </w:p>
    <w:p w14:paraId="53F3CF9A" w14:textId="77777777" w:rsidR="000D06B4" w:rsidRPr="004F6535" w:rsidRDefault="0040015A" w:rsidP="006E0FC2">
      <w:pPr>
        <w:spacing w:after="0" w:line="240" w:lineRule="auto"/>
        <w:jc w:val="both"/>
        <w:rPr>
          <w:rFonts w:ascii="Times New Roman" w:eastAsia="Times New Roman" w:hAnsi="Times New Roman" w:cs="Times New Roman"/>
          <w:sz w:val="24"/>
          <w:szCs w:val="24"/>
        </w:rPr>
      </w:pPr>
      <w:r w:rsidRPr="004F6535">
        <w:rPr>
          <w:rFonts w:ascii="Times New Roman" w:eastAsia="Times New Roman" w:hAnsi="Times New Roman" w:cs="Times New Roman"/>
          <w:sz w:val="24"/>
          <w:szCs w:val="24"/>
        </w:rPr>
        <w:t>Improvement in technology has brought about changes in the way we perform our day-to-day operations, and the banking sector plays a major role in this regard.</w:t>
      </w:r>
      <w:r w:rsidRPr="004F6535">
        <w:rPr>
          <w:rFonts w:ascii="Times New Roman" w:hAnsi="Times New Roman" w:cs="Times New Roman"/>
          <w:sz w:val="24"/>
          <w:szCs w:val="24"/>
        </w:rPr>
        <w:t xml:space="preserve"> Today, POS machines are important tools used at different locations within the cities to enhance easy dispensation of cash, although this has also contributed to unexpected contamination from different sources. To investigate the prevalence of multidrug-resistant bacteria on POS machines, this study was conducted by collecting 20 different samples from 5 different units, namely filling stations, Hospitals, Markets, Schools (Higher institutions), and Supermarkets within Kano Metropolis.</w:t>
      </w:r>
    </w:p>
    <w:p w14:paraId="4B702DE5" w14:textId="77777777" w:rsidR="000D06B4" w:rsidRPr="004F6535" w:rsidRDefault="0040015A" w:rsidP="006E0FC2">
      <w:pPr>
        <w:spacing w:line="240" w:lineRule="auto"/>
        <w:jc w:val="both"/>
        <w:rPr>
          <w:rFonts w:ascii="Times New Roman" w:hAnsi="Times New Roman" w:cs="Times New Roman"/>
          <w:sz w:val="24"/>
          <w:szCs w:val="24"/>
        </w:rPr>
      </w:pPr>
      <w:r w:rsidRPr="004F6535">
        <w:rPr>
          <w:rFonts w:ascii="Times New Roman" w:hAnsi="Times New Roman" w:cs="Times New Roman"/>
          <w:sz w:val="24"/>
          <w:szCs w:val="24"/>
        </w:rPr>
        <w:t xml:space="preserve">A total of 20 organisms were recovered; the organisms are </w:t>
      </w:r>
      <w:r w:rsidRPr="004F6535">
        <w:rPr>
          <w:rFonts w:ascii="Times New Roman" w:eastAsia="Times New Roman" w:hAnsi="Times New Roman" w:cs="Times New Roman"/>
          <w:i/>
          <w:iCs/>
          <w:color w:val="000000"/>
          <w:sz w:val="24"/>
          <w:szCs w:val="24"/>
        </w:rPr>
        <w:t xml:space="preserve">Pseudomonas aeruginosa, Klebsiella </w:t>
      </w:r>
      <w:proofErr w:type="spellStart"/>
      <w:r w:rsidRPr="004F6535">
        <w:rPr>
          <w:rFonts w:ascii="Times New Roman" w:eastAsia="Times New Roman" w:hAnsi="Times New Roman" w:cs="Times New Roman"/>
          <w:i/>
          <w:iCs/>
          <w:color w:val="000000"/>
          <w:sz w:val="24"/>
          <w:szCs w:val="24"/>
        </w:rPr>
        <w:t>spp</w:t>
      </w:r>
      <w:proofErr w:type="spellEnd"/>
      <w:r w:rsidRPr="004F6535">
        <w:rPr>
          <w:rFonts w:ascii="Times New Roman" w:eastAsia="Times New Roman" w:hAnsi="Times New Roman" w:cs="Times New Roman"/>
          <w:i/>
          <w:iCs/>
          <w:color w:val="000000"/>
          <w:sz w:val="24"/>
          <w:szCs w:val="24"/>
        </w:rPr>
        <w:t xml:space="preserve">, </w:t>
      </w:r>
      <w:r w:rsidRPr="004F6535">
        <w:rPr>
          <w:rFonts w:ascii="Times New Roman" w:hAnsi="Times New Roman" w:cs="Times New Roman"/>
          <w:bCs/>
          <w:i/>
          <w:sz w:val="24"/>
          <w:szCs w:val="24"/>
        </w:rPr>
        <w:t xml:space="preserve">Staphylococcus aureus, Bacillus </w:t>
      </w:r>
      <w:proofErr w:type="spellStart"/>
      <w:r w:rsidRPr="004F6535">
        <w:rPr>
          <w:rFonts w:ascii="Times New Roman" w:hAnsi="Times New Roman" w:cs="Times New Roman"/>
          <w:bCs/>
          <w:i/>
          <w:sz w:val="24"/>
          <w:szCs w:val="24"/>
        </w:rPr>
        <w:t>spp</w:t>
      </w:r>
      <w:proofErr w:type="spellEnd"/>
      <w:r w:rsidRPr="004F6535">
        <w:rPr>
          <w:rFonts w:ascii="Times New Roman" w:hAnsi="Times New Roman" w:cs="Times New Roman"/>
          <w:bCs/>
          <w:i/>
          <w:sz w:val="24"/>
          <w:szCs w:val="24"/>
        </w:rPr>
        <w:t>, Enterobacter</w:t>
      </w:r>
      <w:r w:rsidRPr="004F6535">
        <w:rPr>
          <w:rFonts w:ascii="Times New Roman" w:hAnsi="Times New Roman" w:cs="Times New Roman"/>
          <w:bCs/>
          <w:sz w:val="24"/>
          <w:szCs w:val="24"/>
        </w:rPr>
        <w:t xml:space="preserve"> </w:t>
      </w:r>
      <w:proofErr w:type="spellStart"/>
      <w:r w:rsidRPr="004F6535">
        <w:rPr>
          <w:rFonts w:ascii="Times New Roman" w:hAnsi="Times New Roman" w:cs="Times New Roman"/>
          <w:bCs/>
          <w:i/>
          <w:sz w:val="24"/>
          <w:szCs w:val="24"/>
        </w:rPr>
        <w:t>spp</w:t>
      </w:r>
      <w:proofErr w:type="spellEnd"/>
      <w:r w:rsidRPr="004F6535">
        <w:rPr>
          <w:rFonts w:ascii="Times New Roman" w:hAnsi="Times New Roman" w:cs="Times New Roman"/>
          <w:bCs/>
          <w:sz w:val="24"/>
          <w:szCs w:val="24"/>
        </w:rPr>
        <w:t xml:space="preserve">, </w:t>
      </w:r>
      <w:proofErr w:type="spellStart"/>
      <w:r w:rsidRPr="004F6535">
        <w:rPr>
          <w:rFonts w:ascii="Times New Roman" w:hAnsi="Times New Roman" w:cs="Times New Roman"/>
          <w:bCs/>
          <w:i/>
          <w:sz w:val="24"/>
          <w:szCs w:val="24"/>
        </w:rPr>
        <w:t>CoNS</w:t>
      </w:r>
      <w:proofErr w:type="spellEnd"/>
      <w:r w:rsidRPr="004F6535">
        <w:rPr>
          <w:rFonts w:ascii="Times New Roman" w:hAnsi="Times New Roman" w:cs="Times New Roman"/>
          <w:bCs/>
          <w:i/>
          <w:sz w:val="24"/>
          <w:szCs w:val="24"/>
        </w:rPr>
        <w:t>,</w:t>
      </w:r>
      <w:r w:rsidRPr="004F6535">
        <w:rPr>
          <w:rFonts w:ascii="Times New Roman" w:hAnsi="Times New Roman" w:cs="Times New Roman"/>
          <w:bCs/>
          <w:sz w:val="24"/>
          <w:szCs w:val="24"/>
        </w:rPr>
        <w:t xml:space="preserve"> and </w:t>
      </w:r>
      <w:r w:rsidRPr="004F6535">
        <w:rPr>
          <w:rFonts w:ascii="Times New Roman" w:hAnsi="Times New Roman" w:cs="Times New Roman"/>
          <w:bCs/>
          <w:i/>
          <w:sz w:val="24"/>
          <w:szCs w:val="24"/>
        </w:rPr>
        <w:t>Proteus spp.</w:t>
      </w:r>
      <w:r w:rsidRPr="004F6535">
        <w:rPr>
          <w:rFonts w:ascii="Times New Roman" w:hAnsi="Times New Roman" w:cs="Times New Roman"/>
          <w:bCs/>
          <w:sz w:val="24"/>
          <w:szCs w:val="24"/>
        </w:rPr>
        <w:t xml:space="preserve">  </w:t>
      </w:r>
      <w:r w:rsidRPr="004F6535">
        <w:rPr>
          <w:rFonts w:ascii="Times New Roman" w:hAnsi="Times New Roman" w:cs="Times New Roman"/>
          <w:sz w:val="24"/>
          <w:szCs w:val="24"/>
        </w:rPr>
        <w:t>The result shows the growth of micro-organisms in all the machines, revealing 100% prevalence.</w:t>
      </w:r>
      <w:r w:rsidRPr="004F6535">
        <w:rPr>
          <w:rFonts w:ascii="Times New Roman" w:eastAsia="Times New Roman" w:hAnsi="Times New Roman" w:cs="Times New Roman"/>
          <w:iCs/>
          <w:color w:val="000000"/>
          <w:sz w:val="24"/>
          <w:szCs w:val="24"/>
        </w:rPr>
        <w:t xml:space="preserve"> It was revealed from the result that </w:t>
      </w:r>
      <w:r w:rsidRPr="004F6535">
        <w:rPr>
          <w:rFonts w:ascii="Times New Roman" w:hAnsi="Times New Roman" w:cs="Times New Roman"/>
          <w:bCs/>
          <w:i/>
          <w:sz w:val="24"/>
          <w:szCs w:val="24"/>
        </w:rPr>
        <w:t xml:space="preserve">Bacillus </w:t>
      </w:r>
      <w:proofErr w:type="spellStart"/>
      <w:r w:rsidRPr="004F6535">
        <w:rPr>
          <w:rFonts w:ascii="Times New Roman" w:hAnsi="Times New Roman" w:cs="Times New Roman"/>
          <w:bCs/>
          <w:i/>
          <w:sz w:val="24"/>
          <w:szCs w:val="24"/>
        </w:rPr>
        <w:t>spp</w:t>
      </w:r>
      <w:proofErr w:type="spellEnd"/>
      <w:r w:rsidRPr="004F6535">
        <w:rPr>
          <w:rFonts w:ascii="Times New Roman" w:hAnsi="Times New Roman" w:cs="Times New Roman"/>
          <w:bCs/>
          <w:sz w:val="24"/>
          <w:szCs w:val="24"/>
        </w:rPr>
        <w:t xml:space="preserve"> was the predominant isolate from the entire 20 isolated organisms with 30.00% occurrences, followed by Staphylococcus aureus with 20.00%. </w:t>
      </w:r>
      <w:r w:rsidRPr="004F6535">
        <w:rPr>
          <w:rFonts w:ascii="Times New Roman" w:eastAsia="Times New Roman" w:hAnsi="Times New Roman" w:cs="Times New Roman"/>
          <w:i/>
          <w:iCs/>
          <w:color w:val="000000"/>
          <w:sz w:val="24"/>
          <w:szCs w:val="24"/>
        </w:rPr>
        <w:t xml:space="preserve">Klebsiella </w:t>
      </w:r>
      <w:proofErr w:type="spellStart"/>
      <w:r w:rsidRPr="004F6535">
        <w:rPr>
          <w:rFonts w:ascii="Times New Roman" w:eastAsia="Times New Roman" w:hAnsi="Times New Roman" w:cs="Times New Roman"/>
          <w:i/>
          <w:iCs/>
          <w:color w:val="000000"/>
          <w:sz w:val="24"/>
          <w:szCs w:val="24"/>
        </w:rPr>
        <w:t>spp</w:t>
      </w:r>
      <w:proofErr w:type="spellEnd"/>
      <w:r w:rsidRPr="004F6535">
        <w:rPr>
          <w:rFonts w:ascii="Times New Roman" w:eastAsia="Times New Roman" w:hAnsi="Times New Roman" w:cs="Times New Roman"/>
          <w:i/>
          <w:iCs/>
          <w:color w:val="000000"/>
          <w:sz w:val="24"/>
          <w:szCs w:val="24"/>
        </w:rPr>
        <w:t xml:space="preserve"> with 15.00% </w:t>
      </w:r>
      <w:r w:rsidRPr="004F6535">
        <w:rPr>
          <w:rFonts w:ascii="Times New Roman" w:hAnsi="Times New Roman" w:cs="Times New Roman"/>
          <w:bCs/>
          <w:i/>
          <w:sz w:val="24"/>
          <w:szCs w:val="24"/>
        </w:rPr>
        <w:t xml:space="preserve">Pseudomonas aeruginosa and </w:t>
      </w:r>
      <w:proofErr w:type="spellStart"/>
      <w:r w:rsidRPr="004F6535">
        <w:rPr>
          <w:rFonts w:ascii="Times New Roman" w:hAnsi="Times New Roman" w:cs="Times New Roman"/>
          <w:bCs/>
          <w:i/>
          <w:sz w:val="24"/>
          <w:szCs w:val="24"/>
        </w:rPr>
        <w:t>CoNS</w:t>
      </w:r>
      <w:proofErr w:type="spellEnd"/>
      <w:r w:rsidRPr="004F6535">
        <w:rPr>
          <w:rFonts w:ascii="Times New Roman" w:hAnsi="Times New Roman" w:cs="Times New Roman"/>
          <w:bCs/>
          <w:i/>
          <w:sz w:val="24"/>
          <w:szCs w:val="24"/>
        </w:rPr>
        <w:t xml:space="preserve"> with </w:t>
      </w:r>
      <w:r w:rsidRPr="004F6535">
        <w:rPr>
          <w:rFonts w:ascii="Times New Roman" w:hAnsi="Times New Roman" w:cs="Times New Roman"/>
          <w:bCs/>
          <w:sz w:val="24"/>
          <w:szCs w:val="24"/>
        </w:rPr>
        <w:t xml:space="preserve">10.00%, and </w:t>
      </w:r>
      <w:r w:rsidRPr="004F6535">
        <w:rPr>
          <w:rFonts w:ascii="Times New Roman" w:hAnsi="Times New Roman" w:cs="Times New Roman"/>
          <w:bCs/>
          <w:i/>
          <w:sz w:val="24"/>
          <w:szCs w:val="24"/>
        </w:rPr>
        <w:t>Enterobacter</w:t>
      </w:r>
      <w:r w:rsidRPr="004F6535">
        <w:rPr>
          <w:rFonts w:ascii="Times New Roman" w:hAnsi="Times New Roman" w:cs="Times New Roman"/>
          <w:bCs/>
          <w:sz w:val="24"/>
          <w:szCs w:val="24"/>
        </w:rPr>
        <w:t xml:space="preserve"> </w:t>
      </w:r>
      <w:proofErr w:type="spellStart"/>
      <w:r w:rsidRPr="004F6535">
        <w:rPr>
          <w:rFonts w:ascii="Times New Roman" w:hAnsi="Times New Roman" w:cs="Times New Roman"/>
          <w:bCs/>
          <w:i/>
          <w:sz w:val="24"/>
          <w:szCs w:val="24"/>
        </w:rPr>
        <w:t>spp</w:t>
      </w:r>
      <w:proofErr w:type="spellEnd"/>
      <w:r w:rsidRPr="004F6535">
        <w:rPr>
          <w:rFonts w:ascii="Times New Roman" w:hAnsi="Times New Roman" w:cs="Times New Roman"/>
          <w:bCs/>
          <w:i/>
          <w:sz w:val="24"/>
          <w:szCs w:val="24"/>
        </w:rPr>
        <w:t xml:space="preserve"> and Proteus </w:t>
      </w:r>
      <w:proofErr w:type="spellStart"/>
      <w:r w:rsidRPr="004F6535">
        <w:rPr>
          <w:rFonts w:ascii="Times New Roman" w:hAnsi="Times New Roman" w:cs="Times New Roman"/>
          <w:bCs/>
          <w:i/>
          <w:sz w:val="24"/>
          <w:szCs w:val="24"/>
        </w:rPr>
        <w:t>spp</w:t>
      </w:r>
      <w:proofErr w:type="spellEnd"/>
      <w:r w:rsidRPr="004F6535">
        <w:rPr>
          <w:rFonts w:ascii="Times New Roman" w:hAnsi="Times New Roman" w:cs="Times New Roman"/>
          <w:bCs/>
          <w:i/>
          <w:sz w:val="24"/>
          <w:szCs w:val="24"/>
        </w:rPr>
        <w:t xml:space="preserve"> </w:t>
      </w:r>
      <w:r w:rsidRPr="004F6535">
        <w:rPr>
          <w:rFonts w:ascii="Times New Roman" w:hAnsi="Times New Roman" w:cs="Times New Roman"/>
          <w:bCs/>
          <w:sz w:val="24"/>
          <w:szCs w:val="24"/>
        </w:rPr>
        <w:t>with the least (5.00%). This is similar to the report of</w:t>
      </w:r>
      <w:r w:rsidR="00804530" w:rsidRPr="004F6535">
        <w:rPr>
          <w:rFonts w:ascii="Times New Roman" w:eastAsia="SimSun" w:hAnsi="Times New Roman" w:cs="Times New Roman"/>
          <w:sz w:val="24"/>
          <w:szCs w:val="24"/>
        </w:rPr>
        <w:t xml:space="preserve"> </w:t>
      </w:r>
      <w:r w:rsidR="00BB5B7E" w:rsidRPr="004F6535">
        <w:rPr>
          <w:rFonts w:ascii="Times New Roman" w:eastAsia="SimSun" w:hAnsi="Times New Roman" w:cs="Times New Roman"/>
          <w:sz w:val="24"/>
          <w:szCs w:val="24"/>
        </w:rPr>
        <w:t>[</w:t>
      </w:r>
      <w:r w:rsidR="004E5698" w:rsidRPr="004F6535">
        <w:rPr>
          <w:rFonts w:ascii="Times New Roman" w:eastAsia="SimSun" w:hAnsi="Times New Roman" w:cs="Times New Roman"/>
          <w:sz w:val="24"/>
          <w:szCs w:val="24"/>
        </w:rPr>
        <w:t>16</w:t>
      </w:r>
      <w:r w:rsidR="00BB5B7E" w:rsidRPr="004F6535">
        <w:rPr>
          <w:rFonts w:ascii="Times New Roman" w:eastAsia="SimSun" w:hAnsi="Times New Roman" w:cs="Times New Roman"/>
          <w:sz w:val="24"/>
          <w:szCs w:val="24"/>
        </w:rPr>
        <w:t>]</w:t>
      </w:r>
      <w:r w:rsidR="0065507A" w:rsidRPr="004F6535">
        <w:rPr>
          <w:rFonts w:ascii="Times New Roman" w:eastAsia="SimSun" w:hAnsi="Times New Roman" w:cs="Times New Roman"/>
          <w:sz w:val="24"/>
          <w:szCs w:val="24"/>
        </w:rPr>
        <w:t xml:space="preserve"> </w:t>
      </w:r>
      <w:r w:rsidRPr="004F6535">
        <w:rPr>
          <w:rFonts w:ascii="Times New Roman" w:eastAsia="SimSun" w:hAnsi="Times New Roman" w:cs="Times New Roman"/>
          <w:sz w:val="24"/>
          <w:szCs w:val="24"/>
        </w:rPr>
        <w:t>on ATM.</w:t>
      </w:r>
    </w:p>
    <w:p w14:paraId="299D9A10" w14:textId="77777777" w:rsidR="000D06B4" w:rsidRPr="004F6535" w:rsidRDefault="0040015A" w:rsidP="006E0FC2">
      <w:pPr>
        <w:spacing w:line="240" w:lineRule="auto"/>
        <w:jc w:val="both"/>
        <w:rPr>
          <w:rFonts w:ascii="Times New Roman" w:eastAsia="Times New Roman" w:hAnsi="Times New Roman" w:cs="Times New Roman"/>
          <w:sz w:val="24"/>
          <w:szCs w:val="24"/>
        </w:rPr>
      </w:pPr>
      <w:r w:rsidRPr="004F6535">
        <w:rPr>
          <w:rFonts w:ascii="Times New Roman" w:eastAsia="Times New Roman" w:hAnsi="Times New Roman" w:cs="Times New Roman"/>
          <w:sz w:val="24"/>
          <w:szCs w:val="24"/>
        </w:rPr>
        <w:t>The presence of Bacillus species on the POS surfaces can be linked to the spore-forming characteristics of the organism, which possibly enabled it to be disseminated into the air and therefore be able to settle on the surface of the key pads and survive on dry surfaces. It is a transient microflora of hands and adjusts to various environmental circumstances.</w:t>
      </w:r>
      <w:r w:rsidRPr="004F6535">
        <w:rPr>
          <w:rFonts w:ascii="Times New Roman" w:hAnsi="Times New Roman" w:cs="Times New Roman"/>
          <w:sz w:val="24"/>
          <w:szCs w:val="24"/>
        </w:rPr>
        <w:t xml:space="preserve"> Species of Bacillus have been involved in food poisoning and food spoilage. The presence of </w:t>
      </w:r>
      <w:r w:rsidRPr="004F6535">
        <w:rPr>
          <w:rFonts w:ascii="Times New Roman" w:hAnsi="Times New Roman" w:cs="Times New Roman"/>
          <w:i/>
          <w:iCs/>
          <w:sz w:val="24"/>
          <w:szCs w:val="24"/>
        </w:rPr>
        <w:t xml:space="preserve">Klebsiella </w:t>
      </w:r>
      <w:proofErr w:type="spellStart"/>
      <w:r w:rsidRPr="004F6535">
        <w:rPr>
          <w:rFonts w:ascii="Times New Roman" w:hAnsi="Times New Roman" w:cs="Times New Roman"/>
          <w:i/>
          <w:iCs/>
          <w:sz w:val="24"/>
          <w:szCs w:val="24"/>
        </w:rPr>
        <w:t>spp</w:t>
      </w:r>
      <w:proofErr w:type="spellEnd"/>
      <w:r w:rsidRPr="004F6535">
        <w:rPr>
          <w:rFonts w:ascii="Times New Roman" w:hAnsi="Times New Roman" w:cs="Times New Roman"/>
          <w:sz w:val="24"/>
          <w:szCs w:val="24"/>
        </w:rPr>
        <w:t xml:space="preserve"> indicates the possibility of mouth or nasal contamination from the aerosol discharge from the mouth and nose that might have been shed to those surfaces by the users of the POS machine. These organisms have been implicated in respiratory infections. Pseudomonas species, which are found in soil, were also associated with the fomites. These organisms are opportunistic pathogens, and their presence in these facilities is a cause for concern because they are known to cause infections, especially in hospital settings. Contaminated hands touching the POS keypad can transfer pathogens, ultimately facilitating the spread of infectious diseases. As se</w:t>
      </w:r>
      <w:r w:rsidR="0065507A" w:rsidRPr="004F6535">
        <w:rPr>
          <w:rFonts w:ascii="Times New Roman" w:hAnsi="Times New Roman" w:cs="Times New Roman"/>
          <w:sz w:val="24"/>
          <w:szCs w:val="24"/>
        </w:rPr>
        <w:t>en in</w:t>
      </w:r>
      <w:r w:rsidR="00BB5B7E" w:rsidRPr="004F6535">
        <w:rPr>
          <w:rFonts w:ascii="Times New Roman" w:hAnsi="Times New Roman" w:cs="Times New Roman"/>
          <w:color w:val="000000"/>
          <w:sz w:val="24"/>
          <w:szCs w:val="24"/>
        </w:rPr>
        <w:t xml:space="preserve"> [</w:t>
      </w:r>
      <w:r w:rsidR="004E5698" w:rsidRPr="004F6535">
        <w:rPr>
          <w:rFonts w:ascii="Times New Roman" w:hAnsi="Times New Roman" w:cs="Times New Roman"/>
          <w:color w:val="000000"/>
          <w:sz w:val="24"/>
          <w:szCs w:val="24"/>
        </w:rPr>
        <w:t>17</w:t>
      </w:r>
      <w:r w:rsidR="00BB5B7E" w:rsidRPr="004F6535">
        <w:rPr>
          <w:rFonts w:ascii="Times New Roman" w:hAnsi="Times New Roman" w:cs="Times New Roman"/>
          <w:color w:val="000000"/>
          <w:sz w:val="24"/>
          <w:szCs w:val="24"/>
        </w:rPr>
        <w:t>]</w:t>
      </w:r>
      <w:r w:rsidRPr="004F6535">
        <w:rPr>
          <w:rFonts w:ascii="Times New Roman" w:hAnsi="Times New Roman" w:cs="Times New Roman"/>
          <w:sz w:val="24"/>
          <w:szCs w:val="24"/>
        </w:rPr>
        <w:t xml:space="preserve"> study.</w:t>
      </w:r>
    </w:p>
    <w:p w14:paraId="1E2C128F" w14:textId="77777777" w:rsidR="000D06B4" w:rsidRPr="004F6535" w:rsidRDefault="0040015A" w:rsidP="006E0FC2">
      <w:pPr>
        <w:spacing w:line="240" w:lineRule="auto"/>
        <w:jc w:val="both"/>
        <w:rPr>
          <w:rFonts w:ascii="Times New Roman" w:hAnsi="Times New Roman" w:cs="Times New Roman"/>
          <w:sz w:val="24"/>
          <w:szCs w:val="24"/>
        </w:rPr>
      </w:pPr>
      <w:r w:rsidRPr="004F6535">
        <w:rPr>
          <w:rFonts w:ascii="Times New Roman" w:hAnsi="Times New Roman" w:cs="Times New Roman"/>
          <w:sz w:val="24"/>
          <w:szCs w:val="24"/>
        </w:rPr>
        <w:t xml:space="preserve">Also, the antimicrobial susceptibility testing indicated that the bacterial isolates were less susceptible and highly resistant to the selected antibiotics. </w:t>
      </w:r>
      <w:r w:rsidR="00A03D48">
        <w:rPr>
          <w:rFonts w:ascii="Times New Roman" w:hAnsi="Times New Roman" w:cs="Times New Roman"/>
          <w:sz w:val="24"/>
          <w:szCs w:val="24"/>
        </w:rPr>
        <w:t xml:space="preserve">The result </w:t>
      </w:r>
      <w:r w:rsidRPr="004F6535">
        <w:rPr>
          <w:rFonts w:ascii="Times New Roman" w:hAnsi="Times New Roman" w:cs="Times New Roman"/>
          <w:sz w:val="24"/>
          <w:szCs w:val="24"/>
        </w:rPr>
        <w:t xml:space="preserve">showed that the isolated organisms were 71.43% resistant, 9.09% intermediate, and 19.48% susceptible to the eleven tested antibiotics. The result shows that there is a possible association between the isolated organisms and the rate at which they are resistant to the antibiotics, which means the resistance pattern of the organisms is high. This is in line with the study of </w:t>
      </w:r>
      <w:r w:rsidR="00D12506" w:rsidRPr="004F6535">
        <w:rPr>
          <w:rFonts w:ascii="Times New Roman" w:eastAsia="SimSun" w:hAnsi="Times New Roman" w:cs="Times New Roman"/>
          <w:noProof/>
          <w:sz w:val="24"/>
          <w:szCs w:val="24"/>
        </w:rPr>
        <w:t>[</w:t>
      </w:r>
      <w:r w:rsidR="004E5698" w:rsidRPr="004F6535">
        <w:rPr>
          <w:rFonts w:ascii="Times New Roman" w:eastAsia="SimSun" w:hAnsi="Times New Roman" w:cs="Times New Roman"/>
          <w:noProof/>
          <w:sz w:val="24"/>
          <w:szCs w:val="24"/>
        </w:rPr>
        <w:t>18</w:t>
      </w:r>
      <w:r w:rsidR="00D12506" w:rsidRPr="004F6535">
        <w:rPr>
          <w:rFonts w:ascii="Times New Roman" w:eastAsia="SimSun" w:hAnsi="Times New Roman" w:cs="Times New Roman"/>
          <w:noProof/>
          <w:sz w:val="24"/>
          <w:szCs w:val="24"/>
        </w:rPr>
        <w:t>]</w:t>
      </w:r>
      <w:r w:rsidRPr="004F6535">
        <w:rPr>
          <w:rFonts w:ascii="Times New Roman" w:eastAsia="SimSun" w:hAnsi="Times New Roman" w:cs="Times New Roman"/>
          <w:sz w:val="24"/>
          <w:szCs w:val="24"/>
        </w:rPr>
        <w:t xml:space="preserve"> on</w:t>
      </w:r>
      <w:r w:rsidRPr="004F6535">
        <w:rPr>
          <w:rFonts w:ascii="Times New Roman" w:hAnsi="Times New Roman" w:cs="Times New Roman"/>
          <w:sz w:val="24"/>
          <w:szCs w:val="24"/>
        </w:rPr>
        <w:t xml:space="preserve"> </w:t>
      </w:r>
      <w:r w:rsidRPr="004F6535">
        <w:rPr>
          <w:rFonts w:ascii="Times New Roman" w:eastAsia="SimSun" w:hAnsi="Times New Roman" w:cs="Times New Roman"/>
          <w:sz w:val="24"/>
          <w:szCs w:val="24"/>
        </w:rPr>
        <w:t>Microbial contamination of contact surfaces of Automated Teller Machines.</w:t>
      </w:r>
    </w:p>
    <w:p w14:paraId="1BD0BB03" w14:textId="77777777" w:rsidR="000D06B4" w:rsidRPr="004F6535" w:rsidRDefault="0040015A" w:rsidP="006E0FC2">
      <w:pPr>
        <w:spacing w:line="240" w:lineRule="auto"/>
        <w:jc w:val="both"/>
        <w:rPr>
          <w:rFonts w:ascii="Times New Roman" w:eastAsia="Times New Roman" w:hAnsi="Times New Roman" w:cs="Times New Roman"/>
          <w:bCs/>
          <w:kern w:val="36"/>
          <w:sz w:val="24"/>
          <w:szCs w:val="24"/>
        </w:rPr>
      </w:pPr>
      <w:r w:rsidRPr="004F6535">
        <w:rPr>
          <w:rFonts w:ascii="Times New Roman" w:hAnsi="Times New Roman" w:cs="Times New Roman"/>
          <w:sz w:val="24"/>
          <w:szCs w:val="24"/>
        </w:rPr>
        <w:t>The questionnaires indicated the level of awareness of POS machine owners and</w:t>
      </w:r>
      <w:r w:rsidRPr="004F6535">
        <w:rPr>
          <w:rFonts w:ascii="Times New Roman" w:hAnsi="Times New Roman" w:cs="Times New Roman"/>
          <w:bCs/>
          <w:sz w:val="24"/>
          <w:szCs w:val="24"/>
        </w:rPr>
        <w:t xml:space="preserve"> risk factors associated with the contamination of POS machine with MDR bacteria, the result shows 80.00% of the respondent has no any knowledge on MDR Bacteria and POS machine cleaning and disinfection, with only 4.0% of them properly cleaning the machine after every transaction and only 20% of the owners use sanitizer to clean the machine</w:t>
      </w:r>
      <w:r w:rsidRPr="004F6535">
        <w:rPr>
          <w:rFonts w:ascii="Times New Roman" w:eastAsia="Times New Roman" w:hAnsi="Times New Roman" w:cs="Times New Roman"/>
          <w:bCs/>
          <w:kern w:val="36"/>
          <w:sz w:val="24"/>
          <w:szCs w:val="24"/>
        </w:rPr>
        <w:t>.</w:t>
      </w:r>
    </w:p>
    <w:p w14:paraId="31A32B5F" w14:textId="77777777" w:rsidR="000D06B4" w:rsidRPr="004F6535" w:rsidRDefault="0040015A" w:rsidP="006E0FC2">
      <w:pPr>
        <w:keepNext/>
        <w:keepLines/>
        <w:spacing w:before="240" w:after="0" w:line="240" w:lineRule="auto"/>
        <w:jc w:val="both"/>
        <w:outlineLvl w:val="0"/>
        <w:rPr>
          <w:rFonts w:ascii="Times New Roman" w:eastAsia="SimSun" w:hAnsi="Times New Roman" w:cs="Times New Roman"/>
          <w:b/>
          <w:sz w:val="24"/>
          <w:szCs w:val="24"/>
        </w:rPr>
      </w:pPr>
      <w:r w:rsidRPr="004F6535">
        <w:rPr>
          <w:rFonts w:ascii="Times New Roman" w:eastAsia="SimSun" w:hAnsi="Times New Roman" w:cs="Times New Roman"/>
          <w:b/>
          <w:sz w:val="24"/>
          <w:szCs w:val="24"/>
        </w:rPr>
        <w:lastRenderedPageBreak/>
        <w:t>CONCLUSION</w:t>
      </w:r>
    </w:p>
    <w:p w14:paraId="7C7F18A7" w14:textId="62B68B51" w:rsidR="006E0FC2" w:rsidRDefault="004105F4" w:rsidP="006E0FC2">
      <w:pPr>
        <w:keepNext/>
        <w:keepLines/>
        <w:spacing w:before="360" w:after="60" w:line="240" w:lineRule="auto"/>
        <w:jc w:val="both"/>
        <w:outlineLvl w:val="0"/>
        <w:rPr>
          <w:rFonts w:ascii="Times New Roman" w:hAnsi="Times New Roman" w:cs="Times New Roman"/>
          <w:sz w:val="24"/>
          <w:szCs w:val="24"/>
        </w:rPr>
      </w:pPr>
      <w:bookmarkStart w:id="1" w:name="_Toc468883773"/>
      <w:bookmarkStart w:id="2" w:name="_Toc468872639"/>
      <w:r w:rsidRPr="004105F4">
        <w:rPr>
          <w:rFonts w:ascii="Times New Roman" w:hAnsi="Times New Roman" w:cs="Times New Roman"/>
          <w:sz w:val="24"/>
          <w:szCs w:val="24"/>
        </w:rPr>
        <w:t>The rapid increase in the use of POS machines across different sectors in Nigeria poses a potential public health risk, as these devices can serve as pathways for transmitting multidrug-resistant organisms. In this study, POS machines sampled from locations with relativ</w:t>
      </w:r>
      <w:r>
        <w:rPr>
          <w:rFonts w:ascii="Times New Roman" w:hAnsi="Times New Roman" w:cs="Times New Roman"/>
          <w:sz w:val="24"/>
          <w:szCs w:val="24"/>
        </w:rPr>
        <w:t xml:space="preserve">ely higher sanitation standards </w:t>
      </w:r>
      <w:r w:rsidRPr="004105F4">
        <w:rPr>
          <w:rFonts w:ascii="Times New Roman" w:hAnsi="Times New Roman" w:cs="Times New Roman"/>
          <w:sz w:val="24"/>
          <w:szCs w:val="24"/>
        </w:rPr>
        <w:t xml:space="preserve">such </w:t>
      </w:r>
      <w:r>
        <w:rPr>
          <w:rFonts w:ascii="Times New Roman" w:hAnsi="Times New Roman" w:cs="Times New Roman"/>
          <w:sz w:val="24"/>
          <w:szCs w:val="24"/>
        </w:rPr>
        <w:t xml:space="preserve">as institutions and elite areas </w:t>
      </w:r>
      <w:r w:rsidRPr="004105F4">
        <w:rPr>
          <w:rFonts w:ascii="Times New Roman" w:hAnsi="Times New Roman" w:cs="Times New Roman"/>
          <w:sz w:val="24"/>
          <w:szCs w:val="24"/>
        </w:rPr>
        <w:t>still harbored resistant bacteria. This suggests that POS machines in more polluted or crowded environments, such as markets, may present even higher risks of contamination. The antibiotic resistance patterns of the identified organisms exceeded their susceptibility, indicating a high prevalence of multidrug resistance. These findings underscore the role of POS machines as potential sources of infection and highlight their significance as a growing public health concern. Therefore, effective preventive and control measures, including proper hygiene practices and regular disinfection, are urgently needed to mitigate this risk.</w:t>
      </w:r>
      <w:bookmarkStart w:id="3" w:name="_Hlk218868534"/>
      <w:bookmarkEnd w:id="1"/>
      <w:bookmarkEnd w:id="2"/>
    </w:p>
    <w:p w14:paraId="100B8675" w14:textId="77777777" w:rsidR="003D7EA5" w:rsidRPr="006E0FC2" w:rsidRDefault="003D7EA5" w:rsidP="006E0FC2">
      <w:pPr>
        <w:keepNext/>
        <w:keepLines/>
        <w:spacing w:before="360" w:after="60" w:line="240" w:lineRule="auto"/>
        <w:jc w:val="both"/>
        <w:outlineLvl w:val="0"/>
        <w:rPr>
          <w:rFonts w:ascii="Times New Roman" w:hAnsi="Times New Roman" w:cs="Times New Roman"/>
          <w:sz w:val="24"/>
          <w:szCs w:val="24"/>
        </w:rPr>
      </w:pPr>
    </w:p>
    <w:p w14:paraId="623C9297" w14:textId="77777777" w:rsidR="00550ADB" w:rsidRPr="006E0FC2" w:rsidRDefault="00550ADB" w:rsidP="006E0FC2">
      <w:pPr>
        <w:pStyle w:val="NoSpacing"/>
        <w:jc w:val="both"/>
        <w:rPr>
          <w:rFonts w:ascii="Times New Roman" w:hAnsi="Times New Roman" w:cs="Times New Roman"/>
          <w:sz w:val="24"/>
          <w:szCs w:val="24"/>
        </w:rPr>
      </w:pPr>
      <w:r w:rsidRPr="006E0FC2">
        <w:rPr>
          <w:rFonts w:ascii="Times New Roman" w:hAnsi="Times New Roman" w:cs="Times New Roman"/>
          <w:sz w:val="24"/>
          <w:szCs w:val="24"/>
        </w:rPr>
        <w:t>Disclaimer (Artificial intelligence)</w:t>
      </w:r>
    </w:p>
    <w:p w14:paraId="48D0A7B0" w14:textId="77777777" w:rsidR="00550ADB" w:rsidRPr="006E0FC2" w:rsidRDefault="00550ADB" w:rsidP="006E0FC2">
      <w:pPr>
        <w:pStyle w:val="NoSpacing"/>
        <w:jc w:val="both"/>
        <w:rPr>
          <w:rFonts w:ascii="Times New Roman" w:hAnsi="Times New Roman" w:cs="Times New Roman"/>
          <w:sz w:val="24"/>
          <w:szCs w:val="24"/>
        </w:rPr>
      </w:pPr>
    </w:p>
    <w:p w14:paraId="59E71CC5" w14:textId="68A68865" w:rsidR="00550ADB" w:rsidRDefault="00550ADB" w:rsidP="003D7EA5">
      <w:pPr>
        <w:pStyle w:val="NoSpacing"/>
        <w:jc w:val="both"/>
        <w:rPr>
          <w:rFonts w:ascii="Times New Roman" w:hAnsi="Times New Roman" w:cs="Times New Roman"/>
          <w:sz w:val="24"/>
          <w:szCs w:val="24"/>
        </w:rPr>
      </w:pPr>
      <w:r w:rsidRPr="006E0FC2">
        <w:rPr>
          <w:rFonts w:ascii="Times New Roman" w:hAnsi="Times New Roman" w:cs="Times New Roman"/>
          <w:sz w:val="24"/>
          <w:szCs w:val="24"/>
        </w:rPr>
        <w:t>Author(s) hereby declare that NO generative AI technologies such as Large Language Models (</w:t>
      </w:r>
      <w:proofErr w:type="spellStart"/>
      <w:r w:rsidRPr="006E0FC2">
        <w:rPr>
          <w:rFonts w:ascii="Times New Roman" w:hAnsi="Times New Roman" w:cs="Times New Roman"/>
          <w:sz w:val="24"/>
          <w:szCs w:val="24"/>
        </w:rPr>
        <w:t>ChatGPT</w:t>
      </w:r>
      <w:proofErr w:type="spellEnd"/>
      <w:r w:rsidRPr="006E0FC2">
        <w:rPr>
          <w:rFonts w:ascii="Times New Roman" w:hAnsi="Times New Roman" w:cs="Times New Roman"/>
          <w:sz w:val="24"/>
          <w:szCs w:val="24"/>
        </w:rPr>
        <w:t xml:space="preserve">, COPILOT, etc.) and text-to-image generators have been used during the writing or editing of this manuscript. </w:t>
      </w:r>
      <w:bookmarkEnd w:id="3"/>
    </w:p>
    <w:p w14:paraId="1A67AFE6" w14:textId="77777777" w:rsidR="003D7EA5" w:rsidRPr="009D2C45" w:rsidRDefault="003D7EA5" w:rsidP="003D7EA5">
      <w:pPr>
        <w:pStyle w:val="NoSpacing"/>
        <w:jc w:val="both"/>
        <w:rPr>
          <w:rFonts w:ascii="Times New Roman" w:hAnsi="Times New Roman" w:cs="Times New Roman"/>
          <w:sz w:val="24"/>
          <w:szCs w:val="24"/>
        </w:rPr>
      </w:pPr>
    </w:p>
    <w:p w14:paraId="17969221" w14:textId="77777777" w:rsidR="000D06B4" w:rsidRPr="00474E58" w:rsidRDefault="0040015A">
      <w:pPr>
        <w:widowControl w:val="0"/>
        <w:spacing w:line="240" w:lineRule="auto"/>
        <w:jc w:val="both"/>
        <w:rPr>
          <w:rFonts w:ascii="Times New Roman" w:eastAsia="SimSun" w:hAnsi="Times New Roman" w:cs="Times New Roman"/>
          <w:b/>
          <w:kern w:val="2"/>
          <w:sz w:val="28"/>
          <w:szCs w:val="28"/>
          <w:lang w:eastAsia="zh-CN"/>
        </w:rPr>
      </w:pPr>
      <w:r w:rsidRPr="00474E58">
        <w:rPr>
          <w:rFonts w:ascii="Times New Roman" w:eastAsia="SimSun" w:hAnsi="Times New Roman" w:cs="Times New Roman"/>
          <w:b/>
          <w:kern w:val="2"/>
          <w:sz w:val="28"/>
          <w:szCs w:val="28"/>
          <w:lang w:eastAsia="zh-CN"/>
        </w:rPr>
        <w:t xml:space="preserve">References   </w:t>
      </w:r>
    </w:p>
    <w:p w14:paraId="0670BB28" w14:textId="77777777" w:rsidR="00364054" w:rsidRPr="00E057B4" w:rsidRDefault="00E057B4" w:rsidP="00EC5058">
      <w:pPr>
        <w:pStyle w:val="ListParagraph"/>
        <w:widowControl w:val="0"/>
        <w:numPr>
          <w:ilvl w:val="0"/>
          <w:numId w:val="3"/>
        </w:numPr>
        <w:jc w:val="both"/>
        <w:rPr>
          <w:rFonts w:ascii="Times New Roman" w:eastAsia="SimSun" w:hAnsi="Times New Roman" w:cs="Times New Roman"/>
          <w:b/>
          <w:kern w:val="2"/>
          <w:sz w:val="24"/>
          <w:szCs w:val="24"/>
          <w:lang w:eastAsia="zh-CN"/>
        </w:rPr>
      </w:pPr>
      <w:proofErr w:type="spellStart"/>
      <w:r w:rsidRPr="00E057B4">
        <w:rPr>
          <w:rFonts w:ascii="Times New Roman" w:eastAsia="Times New Roman" w:hAnsi="Times New Roman" w:cs="Times New Roman"/>
          <w:color w:val="000000"/>
          <w:sz w:val="24"/>
          <w:szCs w:val="24"/>
        </w:rPr>
        <w:t>Teslim</w:t>
      </w:r>
      <w:proofErr w:type="spellEnd"/>
      <w:r w:rsidRPr="00E057B4">
        <w:rPr>
          <w:rFonts w:ascii="Times New Roman" w:eastAsia="Times New Roman" w:hAnsi="Times New Roman" w:cs="Times New Roman"/>
          <w:color w:val="000000"/>
          <w:sz w:val="24"/>
          <w:szCs w:val="24"/>
        </w:rPr>
        <w:t xml:space="preserve"> </w:t>
      </w:r>
      <w:proofErr w:type="spellStart"/>
      <w:r w:rsidRPr="00E057B4">
        <w:rPr>
          <w:rFonts w:ascii="Times New Roman" w:eastAsia="Times New Roman" w:hAnsi="Times New Roman" w:cs="Times New Roman"/>
          <w:color w:val="000000"/>
          <w:sz w:val="24"/>
          <w:szCs w:val="24"/>
        </w:rPr>
        <w:t>Anifowose</w:t>
      </w:r>
      <w:proofErr w:type="spellEnd"/>
      <w:r w:rsidRPr="00E057B4">
        <w:rPr>
          <w:rFonts w:ascii="Times New Roman" w:eastAsia="Times New Roman" w:hAnsi="Times New Roman" w:cs="Times New Roman"/>
          <w:color w:val="000000"/>
          <w:sz w:val="24"/>
          <w:szCs w:val="24"/>
        </w:rPr>
        <w:t xml:space="preserve"> and Moses </w:t>
      </w:r>
      <w:proofErr w:type="spellStart"/>
      <w:r w:rsidRPr="00E057B4">
        <w:rPr>
          <w:rFonts w:ascii="Times New Roman" w:eastAsia="Times New Roman" w:hAnsi="Times New Roman" w:cs="Times New Roman"/>
          <w:color w:val="000000"/>
          <w:sz w:val="24"/>
          <w:szCs w:val="24"/>
        </w:rPr>
        <w:t>Ekperiware</w:t>
      </w:r>
      <w:proofErr w:type="spellEnd"/>
      <w:r w:rsidRPr="00E057B4">
        <w:rPr>
          <w:rFonts w:ascii="Times New Roman" w:eastAsia="Times New Roman" w:hAnsi="Times New Roman" w:cs="Times New Roman"/>
          <w:color w:val="000000"/>
          <w:sz w:val="24"/>
          <w:szCs w:val="24"/>
        </w:rPr>
        <w:t xml:space="preserve"> (2022) “The effect of automated teller machines, point of sale terminals and online banking transactions on economic growth in Nigeria,” </w:t>
      </w:r>
      <w:r w:rsidRPr="00E057B4">
        <w:rPr>
          <w:rFonts w:ascii="Times New Roman" w:eastAsia="Times New Roman" w:hAnsi="Times New Roman" w:cs="Times New Roman"/>
          <w:i/>
          <w:iCs/>
          <w:color w:val="000000"/>
          <w:sz w:val="24"/>
          <w:szCs w:val="24"/>
        </w:rPr>
        <w:t>Open Access Research Journal of Science and Technology</w:t>
      </w:r>
      <w:r w:rsidRPr="00E057B4">
        <w:rPr>
          <w:rFonts w:ascii="Times New Roman" w:eastAsia="Times New Roman" w:hAnsi="Times New Roman" w:cs="Times New Roman"/>
          <w:color w:val="000000"/>
          <w:sz w:val="24"/>
          <w:szCs w:val="24"/>
        </w:rPr>
        <w:t xml:space="preserve">, 4(2), pp. 016–033. Available at: </w:t>
      </w:r>
      <w:hyperlink r:id="rId16" w:history="1">
        <w:r w:rsidRPr="00E057B4">
          <w:rPr>
            <w:rStyle w:val="Hyperlink"/>
            <w:rFonts w:ascii="Times New Roman" w:eastAsia="Times New Roman" w:hAnsi="Times New Roman" w:cs="Times New Roman"/>
            <w:sz w:val="24"/>
            <w:szCs w:val="24"/>
          </w:rPr>
          <w:t>https://doi.org/10.53022/OARJST.2022.4.2.0024</w:t>
        </w:r>
      </w:hyperlink>
    </w:p>
    <w:p w14:paraId="2DC8A5BB" w14:textId="77777777" w:rsidR="00DE26FE" w:rsidRDefault="00E057B4" w:rsidP="00EC5058">
      <w:pPr>
        <w:pStyle w:val="ListParagraph"/>
        <w:numPr>
          <w:ilvl w:val="0"/>
          <w:numId w:val="3"/>
        </w:numPr>
        <w:jc w:val="both"/>
        <w:rPr>
          <w:rFonts w:ascii="Times New Roman" w:eastAsia="Times New Roman" w:hAnsi="Times New Roman" w:cs="Times New Roman"/>
          <w:color w:val="000000"/>
          <w:sz w:val="24"/>
          <w:szCs w:val="24"/>
        </w:rPr>
      </w:pPr>
      <w:proofErr w:type="spellStart"/>
      <w:r w:rsidRPr="00463202">
        <w:rPr>
          <w:rFonts w:ascii="Times New Roman" w:eastAsia="Times New Roman" w:hAnsi="Times New Roman" w:cs="Times New Roman"/>
          <w:color w:val="000000"/>
          <w:sz w:val="24"/>
          <w:szCs w:val="24"/>
        </w:rPr>
        <w:t>Yuana</w:t>
      </w:r>
      <w:proofErr w:type="spellEnd"/>
      <w:r w:rsidRPr="00463202">
        <w:rPr>
          <w:rFonts w:ascii="Times New Roman" w:eastAsia="Times New Roman" w:hAnsi="Times New Roman" w:cs="Times New Roman"/>
          <w:color w:val="000000"/>
          <w:sz w:val="24"/>
          <w:szCs w:val="24"/>
        </w:rPr>
        <w:t xml:space="preserve">, A. </w:t>
      </w:r>
      <w:r w:rsidRPr="00463202">
        <w:rPr>
          <w:rFonts w:ascii="Times New Roman" w:eastAsia="Times New Roman" w:hAnsi="Times New Roman" w:cs="Times New Roman"/>
          <w:i/>
          <w:iCs/>
          <w:color w:val="000000"/>
          <w:sz w:val="24"/>
          <w:szCs w:val="24"/>
        </w:rPr>
        <w:t>et al.</w:t>
      </w:r>
      <w:r w:rsidRPr="00463202">
        <w:rPr>
          <w:rFonts w:ascii="Times New Roman" w:eastAsia="Times New Roman" w:hAnsi="Times New Roman" w:cs="Times New Roman"/>
          <w:color w:val="000000"/>
          <w:sz w:val="24"/>
          <w:szCs w:val="24"/>
        </w:rPr>
        <w:t xml:space="preserve"> (2022) “Isolation and Identification of Bacteria on Automated Teller Machines (ATMs) in Makurdi Metropolis,” </w:t>
      </w:r>
      <w:r w:rsidRPr="00463202">
        <w:rPr>
          <w:rFonts w:ascii="Times New Roman" w:eastAsia="Times New Roman" w:hAnsi="Times New Roman" w:cs="Times New Roman"/>
          <w:i/>
          <w:iCs/>
          <w:color w:val="000000"/>
          <w:sz w:val="24"/>
          <w:szCs w:val="24"/>
        </w:rPr>
        <w:t>Frontiers in Environmental Microbiology</w:t>
      </w:r>
      <w:r w:rsidRPr="00463202">
        <w:rPr>
          <w:rFonts w:ascii="Times New Roman" w:eastAsia="Times New Roman" w:hAnsi="Times New Roman" w:cs="Times New Roman"/>
          <w:color w:val="000000"/>
          <w:sz w:val="24"/>
          <w:szCs w:val="24"/>
        </w:rPr>
        <w:t xml:space="preserve">, 8(1), p. 1. Available at: </w:t>
      </w:r>
      <w:hyperlink r:id="rId17" w:history="1">
        <w:r w:rsidR="00DE26FE" w:rsidRPr="00E2279B">
          <w:rPr>
            <w:rStyle w:val="Hyperlink"/>
            <w:rFonts w:ascii="Times New Roman" w:eastAsia="Times New Roman" w:hAnsi="Times New Roman" w:cs="Times New Roman"/>
            <w:sz w:val="24"/>
            <w:szCs w:val="24"/>
          </w:rPr>
          <w:t>https://doi.org/10.11648/J.FEM.20220801.11</w:t>
        </w:r>
      </w:hyperlink>
      <w:r w:rsidRPr="00463202">
        <w:rPr>
          <w:rFonts w:ascii="Times New Roman" w:eastAsia="Times New Roman" w:hAnsi="Times New Roman" w:cs="Times New Roman"/>
          <w:color w:val="000000"/>
          <w:sz w:val="24"/>
          <w:szCs w:val="24"/>
        </w:rPr>
        <w:t>.</w:t>
      </w:r>
    </w:p>
    <w:p w14:paraId="058AB341" w14:textId="77777777" w:rsidR="00E057B4" w:rsidRPr="00DE26FE" w:rsidRDefault="00E057B4" w:rsidP="00EC5058">
      <w:pPr>
        <w:pStyle w:val="ListParagraph"/>
        <w:numPr>
          <w:ilvl w:val="0"/>
          <w:numId w:val="3"/>
        </w:numPr>
        <w:jc w:val="both"/>
        <w:rPr>
          <w:rFonts w:ascii="Times New Roman" w:eastAsia="Times New Roman" w:hAnsi="Times New Roman" w:cs="Times New Roman"/>
          <w:color w:val="000000"/>
          <w:sz w:val="24"/>
          <w:szCs w:val="24"/>
        </w:rPr>
      </w:pPr>
      <w:proofErr w:type="spellStart"/>
      <w:r w:rsidRPr="00DE26FE">
        <w:rPr>
          <w:rFonts w:ascii="Times New Roman" w:eastAsia="Times New Roman" w:hAnsi="Times New Roman" w:cs="Times New Roman"/>
          <w:color w:val="000000"/>
          <w:sz w:val="24"/>
          <w:szCs w:val="24"/>
        </w:rPr>
        <w:t>Odeyemi</w:t>
      </w:r>
      <w:proofErr w:type="spellEnd"/>
      <w:r w:rsidRPr="00DE26FE">
        <w:rPr>
          <w:rFonts w:ascii="Times New Roman" w:eastAsia="Times New Roman" w:hAnsi="Times New Roman" w:cs="Times New Roman"/>
          <w:color w:val="000000"/>
          <w:sz w:val="24"/>
          <w:szCs w:val="24"/>
        </w:rPr>
        <w:t xml:space="preserve">, A.T. </w:t>
      </w:r>
      <w:r w:rsidRPr="00DE26FE">
        <w:rPr>
          <w:rFonts w:ascii="Times New Roman" w:eastAsia="Times New Roman" w:hAnsi="Times New Roman" w:cs="Times New Roman"/>
          <w:i/>
          <w:iCs/>
          <w:color w:val="000000"/>
          <w:sz w:val="24"/>
          <w:szCs w:val="24"/>
        </w:rPr>
        <w:t>et al.</w:t>
      </w:r>
      <w:r w:rsidRPr="00DE26FE">
        <w:rPr>
          <w:rFonts w:ascii="Times New Roman" w:eastAsia="Times New Roman" w:hAnsi="Times New Roman" w:cs="Times New Roman"/>
          <w:color w:val="000000"/>
          <w:sz w:val="24"/>
          <w:szCs w:val="24"/>
        </w:rPr>
        <w:t xml:space="preserve"> (2018) “Bacteriological Contamination of User Interface of Automated Teller Machines (ATM) of Banks in Ekiti State University, Ado-Ekiti,” </w:t>
      </w:r>
      <w:r w:rsidRPr="00DE26FE">
        <w:rPr>
          <w:rFonts w:ascii="Times New Roman" w:eastAsia="Times New Roman" w:hAnsi="Times New Roman" w:cs="Times New Roman"/>
          <w:i/>
          <w:iCs/>
          <w:color w:val="000000"/>
          <w:sz w:val="24"/>
          <w:szCs w:val="24"/>
        </w:rPr>
        <w:t xml:space="preserve">International Journal of Research Studies in Microbiology and Biotechnology </w:t>
      </w:r>
      <w:r w:rsidRPr="00DE26FE">
        <w:rPr>
          <w:rFonts w:ascii="Times New Roman" w:eastAsia="Times New Roman" w:hAnsi="Times New Roman" w:cs="Times New Roman"/>
          <w:color w:val="000000"/>
          <w:sz w:val="24"/>
          <w:szCs w:val="24"/>
        </w:rPr>
        <w:t xml:space="preserve">, 4(3), pp. 18–25. Available at: </w:t>
      </w:r>
      <w:hyperlink r:id="rId18" w:history="1">
        <w:r w:rsidRPr="00DE26FE">
          <w:rPr>
            <w:rStyle w:val="Hyperlink"/>
            <w:rFonts w:ascii="Times New Roman" w:eastAsia="Times New Roman" w:hAnsi="Times New Roman" w:cs="Times New Roman"/>
            <w:sz w:val="24"/>
            <w:szCs w:val="24"/>
          </w:rPr>
          <w:t>https://doi.org/10.20431/2454-9428.0403004</w:t>
        </w:r>
      </w:hyperlink>
      <w:r w:rsidRPr="00DE26FE">
        <w:rPr>
          <w:rFonts w:ascii="Times New Roman" w:eastAsia="Times New Roman" w:hAnsi="Times New Roman" w:cs="Times New Roman"/>
          <w:color w:val="000000"/>
          <w:sz w:val="24"/>
          <w:szCs w:val="24"/>
        </w:rPr>
        <w:t>.</w:t>
      </w:r>
    </w:p>
    <w:p w14:paraId="350B808F" w14:textId="77777777" w:rsidR="00E057B4" w:rsidRPr="00E057B4" w:rsidRDefault="00E057B4" w:rsidP="00EC5058">
      <w:pPr>
        <w:pStyle w:val="ListParagraph"/>
        <w:numPr>
          <w:ilvl w:val="0"/>
          <w:numId w:val="3"/>
        </w:numPr>
        <w:jc w:val="both"/>
        <w:rPr>
          <w:rFonts w:ascii="Times New Roman" w:eastAsia="Times New Roman" w:hAnsi="Times New Roman" w:cs="Times New Roman"/>
          <w:color w:val="000000"/>
          <w:sz w:val="24"/>
          <w:szCs w:val="24"/>
        </w:rPr>
      </w:pPr>
      <w:r w:rsidRPr="00E057B4">
        <w:rPr>
          <w:rFonts w:ascii="Times New Roman" w:eastAsia="Times New Roman" w:hAnsi="Times New Roman" w:cs="Times New Roman"/>
          <w:i/>
          <w:iCs/>
          <w:color w:val="000000"/>
          <w:sz w:val="24"/>
          <w:szCs w:val="24"/>
        </w:rPr>
        <w:t>Nigeria: number of POS terminals 2017-2022 | Statista</w:t>
      </w:r>
      <w:r w:rsidRPr="00E057B4">
        <w:rPr>
          <w:rFonts w:ascii="Times New Roman" w:eastAsia="Times New Roman" w:hAnsi="Times New Roman" w:cs="Times New Roman"/>
          <w:color w:val="000000"/>
          <w:sz w:val="24"/>
          <w:szCs w:val="24"/>
        </w:rPr>
        <w:t xml:space="preserve"> (no date). Available at: https://www.statista.com/statistics/1178109/number-of-pos-terminals-in-nigeria/#statisticContainer (Accessed: March 26, 2025).</w:t>
      </w:r>
    </w:p>
    <w:p w14:paraId="154FAD6B" w14:textId="77777777" w:rsidR="00DE26FE" w:rsidRDefault="00E057B4" w:rsidP="00EC5058">
      <w:pPr>
        <w:pStyle w:val="ListParagraph"/>
        <w:numPr>
          <w:ilvl w:val="0"/>
          <w:numId w:val="3"/>
        </w:numPr>
        <w:jc w:val="both"/>
        <w:rPr>
          <w:rFonts w:ascii="Times New Roman" w:eastAsia="Times New Roman" w:hAnsi="Times New Roman" w:cs="Times New Roman"/>
          <w:color w:val="000000"/>
          <w:sz w:val="24"/>
          <w:szCs w:val="24"/>
        </w:rPr>
      </w:pPr>
      <w:r w:rsidRPr="00E057B4">
        <w:rPr>
          <w:rFonts w:ascii="Times New Roman" w:eastAsia="Times New Roman" w:hAnsi="Times New Roman" w:cs="Times New Roman"/>
          <w:color w:val="000000"/>
          <w:sz w:val="24"/>
          <w:szCs w:val="24"/>
        </w:rPr>
        <w:t xml:space="preserve"> Simone, A. </w:t>
      </w:r>
      <w:r w:rsidRPr="00E057B4">
        <w:rPr>
          <w:rFonts w:ascii="Times New Roman" w:eastAsia="Times New Roman" w:hAnsi="Times New Roman" w:cs="Times New Roman"/>
          <w:i/>
          <w:iCs/>
          <w:color w:val="000000"/>
          <w:sz w:val="24"/>
          <w:szCs w:val="24"/>
        </w:rPr>
        <w:t>et al.</w:t>
      </w:r>
      <w:r w:rsidRPr="00E057B4">
        <w:rPr>
          <w:rFonts w:ascii="Times New Roman" w:eastAsia="Times New Roman" w:hAnsi="Times New Roman" w:cs="Times New Roman"/>
          <w:color w:val="000000"/>
          <w:sz w:val="24"/>
          <w:szCs w:val="24"/>
        </w:rPr>
        <w:t xml:space="preserve"> (2019a) “Detection of pathogenic bacteria and fungi on biometric surface of Automated Teller Machines located in Brazilian public hospital,” </w:t>
      </w:r>
      <w:r w:rsidRPr="00E057B4">
        <w:rPr>
          <w:rFonts w:ascii="Times New Roman" w:eastAsia="Times New Roman" w:hAnsi="Times New Roman" w:cs="Times New Roman"/>
          <w:i/>
          <w:iCs/>
          <w:color w:val="000000"/>
          <w:sz w:val="24"/>
          <w:szCs w:val="24"/>
        </w:rPr>
        <w:t>African Journal of Microbiology Research</w:t>
      </w:r>
      <w:r w:rsidRPr="00E057B4">
        <w:rPr>
          <w:rFonts w:ascii="Times New Roman" w:eastAsia="Times New Roman" w:hAnsi="Times New Roman" w:cs="Times New Roman"/>
          <w:color w:val="000000"/>
          <w:sz w:val="24"/>
          <w:szCs w:val="24"/>
        </w:rPr>
        <w:t xml:space="preserve">, 13(11), pp. 219–231. Available at: </w:t>
      </w:r>
      <w:hyperlink r:id="rId19" w:history="1">
        <w:r w:rsidR="00DE26FE" w:rsidRPr="00E2279B">
          <w:rPr>
            <w:rStyle w:val="Hyperlink"/>
            <w:rFonts w:ascii="Times New Roman" w:eastAsia="Times New Roman" w:hAnsi="Times New Roman" w:cs="Times New Roman"/>
            <w:sz w:val="24"/>
            <w:szCs w:val="24"/>
          </w:rPr>
          <w:t>https://doi.org/10.5897/AJMR2019.9055</w:t>
        </w:r>
      </w:hyperlink>
      <w:r w:rsidRPr="00E057B4">
        <w:rPr>
          <w:rFonts w:ascii="Times New Roman" w:eastAsia="Times New Roman" w:hAnsi="Times New Roman" w:cs="Times New Roman"/>
          <w:color w:val="000000"/>
          <w:sz w:val="24"/>
          <w:szCs w:val="24"/>
        </w:rPr>
        <w:t>.</w:t>
      </w:r>
    </w:p>
    <w:p w14:paraId="2CBC8F94" w14:textId="77777777" w:rsidR="00E057B4" w:rsidRPr="00DE26FE" w:rsidRDefault="00E057B4" w:rsidP="00EC5058">
      <w:pPr>
        <w:pStyle w:val="ListParagraph"/>
        <w:numPr>
          <w:ilvl w:val="0"/>
          <w:numId w:val="3"/>
        </w:numPr>
        <w:jc w:val="both"/>
        <w:rPr>
          <w:rFonts w:ascii="Times New Roman" w:eastAsia="Times New Roman" w:hAnsi="Times New Roman" w:cs="Times New Roman"/>
          <w:color w:val="000000"/>
          <w:sz w:val="24"/>
          <w:szCs w:val="24"/>
        </w:rPr>
      </w:pPr>
      <w:r w:rsidRPr="00DE26FE">
        <w:rPr>
          <w:rFonts w:ascii="Times New Roman" w:eastAsia="Times New Roman" w:hAnsi="Times New Roman" w:cs="Times New Roman"/>
          <w:color w:val="000000"/>
          <w:sz w:val="24"/>
          <w:szCs w:val="24"/>
        </w:rPr>
        <w:t xml:space="preserve">Simone, A. </w:t>
      </w:r>
      <w:r w:rsidRPr="00DE26FE">
        <w:rPr>
          <w:rFonts w:ascii="Times New Roman" w:eastAsia="Times New Roman" w:hAnsi="Times New Roman" w:cs="Times New Roman"/>
          <w:i/>
          <w:iCs/>
          <w:color w:val="000000"/>
          <w:sz w:val="24"/>
          <w:szCs w:val="24"/>
        </w:rPr>
        <w:t>et al.</w:t>
      </w:r>
      <w:r w:rsidRPr="00DE26FE">
        <w:rPr>
          <w:rFonts w:ascii="Times New Roman" w:eastAsia="Times New Roman" w:hAnsi="Times New Roman" w:cs="Times New Roman"/>
          <w:color w:val="000000"/>
          <w:sz w:val="24"/>
          <w:szCs w:val="24"/>
        </w:rPr>
        <w:t xml:space="preserve"> (2019b) “Detection of pathogenic bacteria and fungi on biometric surface of Automated Teller Machines located in Brazilian public hospital,” </w:t>
      </w:r>
      <w:r w:rsidRPr="00DE26FE">
        <w:rPr>
          <w:rFonts w:ascii="Times New Roman" w:eastAsia="Times New Roman" w:hAnsi="Times New Roman" w:cs="Times New Roman"/>
          <w:i/>
          <w:iCs/>
          <w:color w:val="000000"/>
          <w:sz w:val="24"/>
          <w:szCs w:val="24"/>
        </w:rPr>
        <w:t>African Journal of Microbiology Research</w:t>
      </w:r>
      <w:r w:rsidRPr="00DE26FE">
        <w:rPr>
          <w:rFonts w:ascii="Times New Roman" w:eastAsia="Times New Roman" w:hAnsi="Times New Roman" w:cs="Times New Roman"/>
          <w:color w:val="000000"/>
          <w:sz w:val="24"/>
          <w:szCs w:val="24"/>
        </w:rPr>
        <w:t xml:space="preserve">, 13(11), pp. 219–231. Available at: </w:t>
      </w:r>
      <w:hyperlink r:id="rId20" w:history="1">
        <w:r w:rsidRPr="00DE26FE">
          <w:rPr>
            <w:rStyle w:val="Hyperlink"/>
            <w:rFonts w:ascii="Times New Roman" w:eastAsia="Times New Roman" w:hAnsi="Times New Roman" w:cs="Times New Roman"/>
            <w:sz w:val="24"/>
            <w:szCs w:val="24"/>
          </w:rPr>
          <w:t>https://doi.org/10.5897/AJMR2019.9055</w:t>
        </w:r>
      </w:hyperlink>
      <w:r w:rsidRPr="00DE26FE">
        <w:rPr>
          <w:rFonts w:ascii="Times New Roman" w:eastAsia="Times New Roman" w:hAnsi="Times New Roman" w:cs="Times New Roman"/>
          <w:color w:val="000000"/>
          <w:sz w:val="24"/>
          <w:szCs w:val="24"/>
        </w:rPr>
        <w:t>.</w:t>
      </w:r>
    </w:p>
    <w:p w14:paraId="58DCF2F6" w14:textId="77777777" w:rsidR="00E057B4" w:rsidRPr="00E057B4" w:rsidRDefault="00E057B4" w:rsidP="00EC5058">
      <w:pPr>
        <w:pStyle w:val="ListParagraph"/>
        <w:widowControl w:val="0"/>
        <w:numPr>
          <w:ilvl w:val="0"/>
          <w:numId w:val="3"/>
        </w:numPr>
        <w:jc w:val="both"/>
        <w:rPr>
          <w:rFonts w:ascii="Times New Roman" w:eastAsia="SimSun" w:hAnsi="Times New Roman" w:cs="Times New Roman"/>
          <w:b/>
          <w:kern w:val="2"/>
          <w:sz w:val="24"/>
          <w:szCs w:val="24"/>
          <w:lang w:eastAsia="zh-CN"/>
        </w:rPr>
      </w:pPr>
      <w:proofErr w:type="spellStart"/>
      <w:r>
        <w:rPr>
          <w:rFonts w:ascii="Times New Roman" w:eastAsia="Times New Roman" w:hAnsi="Times New Roman" w:cs="Times New Roman"/>
          <w:color w:val="000000"/>
          <w:sz w:val="24"/>
          <w:szCs w:val="24"/>
        </w:rPr>
        <w:t>Bolutife</w:t>
      </w:r>
      <w:proofErr w:type="spellEnd"/>
      <w:r>
        <w:rPr>
          <w:rFonts w:ascii="Times New Roman" w:eastAsia="Times New Roman" w:hAnsi="Times New Roman" w:cs="Times New Roman"/>
          <w:color w:val="000000"/>
          <w:sz w:val="24"/>
          <w:szCs w:val="24"/>
        </w:rPr>
        <w:t xml:space="preserve"> Adedoyin, A. (2019) “A Study Investigating Bacterial Colonization on </w:t>
      </w:r>
      <w:r>
        <w:rPr>
          <w:rFonts w:ascii="Times New Roman" w:eastAsia="Times New Roman" w:hAnsi="Times New Roman" w:cs="Times New Roman"/>
          <w:color w:val="000000"/>
          <w:sz w:val="24"/>
          <w:szCs w:val="24"/>
        </w:rPr>
        <w:lastRenderedPageBreak/>
        <w:t xml:space="preserve">Automated Teller Machines in Ibadan Metropolis, South-West Nigeria,” </w:t>
      </w:r>
      <w:r>
        <w:rPr>
          <w:rFonts w:ascii="Times New Roman" w:eastAsia="Times New Roman" w:hAnsi="Times New Roman" w:cs="Times New Roman"/>
          <w:i/>
          <w:iCs/>
          <w:color w:val="000000"/>
          <w:sz w:val="24"/>
          <w:szCs w:val="24"/>
        </w:rPr>
        <w:t>Acta Scientific Pharmaceutical Sciences</w:t>
      </w:r>
      <w:r>
        <w:rPr>
          <w:rFonts w:ascii="Times New Roman" w:eastAsia="Times New Roman" w:hAnsi="Times New Roman" w:cs="Times New Roman"/>
          <w:color w:val="000000"/>
          <w:sz w:val="24"/>
          <w:szCs w:val="24"/>
        </w:rPr>
        <w:t xml:space="preserve">, 3(6), pp. 119–132. Available at: </w:t>
      </w:r>
      <w:hyperlink r:id="rId21" w:history="1">
        <w:r w:rsidRPr="00E2279B">
          <w:rPr>
            <w:rStyle w:val="Hyperlink"/>
            <w:rFonts w:ascii="Times New Roman" w:eastAsia="Times New Roman" w:hAnsi="Times New Roman" w:cs="Times New Roman"/>
            <w:sz w:val="24"/>
            <w:szCs w:val="24"/>
          </w:rPr>
          <w:t>https://doi.org/10.31080/ASPS.2019.03.0286</w:t>
        </w:r>
      </w:hyperlink>
      <w:r>
        <w:rPr>
          <w:rFonts w:ascii="Times New Roman" w:eastAsia="Times New Roman" w:hAnsi="Times New Roman" w:cs="Times New Roman"/>
          <w:color w:val="000000"/>
          <w:sz w:val="24"/>
          <w:szCs w:val="24"/>
        </w:rPr>
        <w:t>.</w:t>
      </w:r>
    </w:p>
    <w:p w14:paraId="2F61AB2C" w14:textId="77777777" w:rsidR="00E057B4" w:rsidRPr="00E057B4" w:rsidRDefault="00E057B4" w:rsidP="00EC5058">
      <w:pPr>
        <w:pStyle w:val="ListParagraph"/>
        <w:widowControl w:val="0"/>
        <w:numPr>
          <w:ilvl w:val="0"/>
          <w:numId w:val="3"/>
        </w:numPr>
        <w:jc w:val="both"/>
        <w:rPr>
          <w:rFonts w:ascii="Times New Roman" w:eastAsia="SimSun" w:hAnsi="Times New Roman" w:cs="Times New Roman"/>
          <w:b/>
          <w:kern w:val="2"/>
          <w:sz w:val="24"/>
          <w:szCs w:val="24"/>
          <w:lang w:eastAsia="zh-CN"/>
        </w:rPr>
      </w:pPr>
      <w:r>
        <w:rPr>
          <w:rFonts w:ascii="Times New Roman" w:eastAsia="Times New Roman" w:hAnsi="Times New Roman" w:cs="Times New Roman"/>
          <w:color w:val="000000"/>
          <w:sz w:val="24"/>
          <w:szCs w:val="24"/>
        </w:rPr>
        <w:t>Gilbert, K.D. (2015) “MICROBIOLOGICAL SURVEY OF AUTOMATED TELLER MACHINES (ATM) IN CALABAR METROPOLIS.” Available at: http://www.journalijdr.com (Accessed: March 26, 2025).</w:t>
      </w:r>
    </w:p>
    <w:p w14:paraId="50F08EBA" w14:textId="77777777" w:rsidR="00E057B4" w:rsidRPr="00E057B4" w:rsidRDefault="00E057B4" w:rsidP="00EC5058">
      <w:pPr>
        <w:pStyle w:val="ListParagraph"/>
        <w:widowControl w:val="0"/>
        <w:numPr>
          <w:ilvl w:val="0"/>
          <w:numId w:val="3"/>
        </w:numPr>
        <w:jc w:val="both"/>
        <w:rPr>
          <w:rFonts w:ascii="Times New Roman" w:eastAsia="SimSun" w:hAnsi="Times New Roman" w:cs="Times New Roman"/>
          <w:b/>
          <w:kern w:val="2"/>
          <w:sz w:val="24"/>
          <w:szCs w:val="24"/>
          <w:lang w:eastAsia="zh-CN"/>
        </w:rPr>
      </w:pPr>
      <w:r>
        <w:rPr>
          <w:rFonts w:ascii="Times New Roman" w:eastAsia="Times New Roman" w:hAnsi="Times New Roman" w:cs="Times New Roman"/>
          <w:color w:val="000000"/>
          <w:sz w:val="24"/>
          <w:szCs w:val="24"/>
        </w:rPr>
        <w:t xml:space="preserve">Mathai, E.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xml:space="preserve"> (2010) “Prevention and control of health care-associated infections through improved hand hygiene,” </w:t>
      </w:r>
      <w:r>
        <w:rPr>
          <w:rFonts w:ascii="Times New Roman" w:eastAsia="Times New Roman" w:hAnsi="Times New Roman" w:cs="Times New Roman"/>
          <w:i/>
          <w:iCs/>
          <w:color w:val="000000"/>
          <w:sz w:val="24"/>
          <w:szCs w:val="24"/>
        </w:rPr>
        <w:t>Indian Journal of Medical Microbiology</w:t>
      </w:r>
      <w:r>
        <w:rPr>
          <w:rFonts w:ascii="Times New Roman" w:eastAsia="Times New Roman" w:hAnsi="Times New Roman" w:cs="Times New Roman"/>
          <w:color w:val="000000"/>
          <w:sz w:val="24"/>
          <w:szCs w:val="24"/>
        </w:rPr>
        <w:t xml:space="preserve">, 28(2), pp. 100–106. Available at: </w:t>
      </w:r>
      <w:hyperlink r:id="rId22" w:history="1">
        <w:r w:rsidRPr="00E2279B">
          <w:rPr>
            <w:rStyle w:val="Hyperlink"/>
            <w:rFonts w:ascii="Times New Roman" w:eastAsia="Times New Roman" w:hAnsi="Times New Roman" w:cs="Times New Roman"/>
            <w:sz w:val="24"/>
            <w:szCs w:val="24"/>
          </w:rPr>
          <w:t>https://doi.org/10.4103/0255-0857.62483</w:t>
        </w:r>
      </w:hyperlink>
      <w:r>
        <w:rPr>
          <w:rFonts w:ascii="Times New Roman" w:eastAsia="Times New Roman" w:hAnsi="Times New Roman" w:cs="Times New Roman"/>
          <w:color w:val="000000"/>
          <w:sz w:val="24"/>
          <w:szCs w:val="24"/>
        </w:rPr>
        <w:t>.</w:t>
      </w:r>
    </w:p>
    <w:p w14:paraId="37A043F2" w14:textId="77777777" w:rsidR="00E057B4" w:rsidRPr="00E057B4" w:rsidRDefault="00E057B4" w:rsidP="00EC5058">
      <w:pPr>
        <w:pStyle w:val="ListParagraph"/>
        <w:widowControl w:val="0"/>
        <w:numPr>
          <w:ilvl w:val="0"/>
          <w:numId w:val="3"/>
        </w:numPr>
        <w:jc w:val="both"/>
        <w:rPr>
          <w:rFonts w:ascii="Times New Roman" w:eastAsia="SimSun" w:hAnsi="Times New Roman" w:cs="Times New Roman"/>
          <w:b/>
          <w:kern w:val="2"/>
          <w:sz w:val="24"/>
          <w:szCs w:val="24"/>
          <w:lang w:eastAsia="zh-CN"/>
        </w:rPr>
      </w:pPr>
      <w:proofErr w:type="spellStart"/>
      <w:r>
        <w:rPr>
          <w:rFonts w:ascii="Times New Roman" w:eastAsia="Times New Roman" w:hAnsi="Times New Roman" w:cs="Times New Roman"/>
          <w:color w:val="000000"/>
          <w:sz w:val="24"/>
          <w:szCs w:val="24"/>
        </w:rPr>
        <w:t>Odebisi-Omokanye</w:t>
      </w:r>
      <w:proofErr w:type="spellEnd"/>
      <w:r>
        <w:rPr>
          <w:rFonts w:ascii="Times New Roman" w:eastAsia="Times New Roman" w:hAnsi="Times New Roman" w:cs="Times New Roman"/>
          <w:color w:val="000000"/>
          <w:sz w:val="24"/>
          <w:szCs w:val="24"/>
        </w:rPr>
        <w:t xml:space="preserve">, M.B.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xml:space="preserve"> (2014) “BACTERIOLOGICAL ASSESSMENT OF SOME AUTOMATED TELLER MACHINE (ATM) KEYPADS IN ILORIN METROPOLIS,” </w:t>
      </w:r>
      <w:r>
        <w:rPr>
          <w:rFonts w:ascii="Times New Roman" w:eastAsia="Times New Roman" w:hAnsi="Times New Roman" w:cs="Times New Roman"/>
          <w:i/>
          <w:iCs/>
          <w:color w:val="000000"/>
          <w:sz w:val="24"/>
          <w:szCs w:val="24"/>
        </w:rPr>
        <w:t>Ilorin Journal of Science</w:t>
      </w:r>
      <w:r>
        <w:rPr>
          <w:rFonts w:ascii="Times New Roman" w:eastAsia="Times New Roman" w:hAnsi="Times New Roman" w:cs="Times New Roman"/>
          <w:color w:val="000000"/>
          <w:sz w:val="24"/>
          <w:szCs w:val="24"/>
        </w:rPr>
        <w:t xml:space="preserve">, 1(2), pp. 264-273–264–273. Available at: </w:t>
      </w:r>
      <w:hyperlink r:id="rId23" w:history="1">
        <w:r w:rsidRPr="00E2279B">
          <w:rPr>
            <w:rStyle w:val="Hyperlink"/>
            <w:rFonts w:ascii="Times New Roman" w:eastAsia="Times New Roman" w:hAnsi="Times New Roman" w:cs="Times New Roman"/>
            <w:sz w:val="24"/>
            <w:szCs w:val="24"/>
          </w:rPr>
          <w:t>https://doi.org/10.54908/iljs.2014.01.02.003</w:t>
        </w:r>
      </w:hyperlink>
      <w:r>
        <w:rPr>
          <w:rFonts w:ascii="Times New Roman" w:eastAsia="Times New Roman" w:hAnsi="Times New Roman" w:cs="Times New Roman"/>
          <w:color w:val="000000"/>
          <w:sz w:val="24"/>
          <w:szCs w:val="24"/>
        </w:rPr>
        <w:t>.</w:t>
      </w:r>
    </w:p>
    <w:p w14:paraId="1A5B749B" w14:textId="77777777" w:rsidR="00E057B4" w:rsidRPr="00E057B4" w:rsidRDefault="00E057B4" w:rsidP="00EC5058">
      <w:pPr>
        <w:pStyle w:val="ListParagraph"/>
        <w:widowControl w:val="0"/>
        <w:numPr>
          <w:ilvl w:val="0"/>
          <w:numId w:val="3"/>
        </w:numPr>
        <w:jc w:val="both"/>
        <w:rPr>
          <w:rFonts w:ascii="Times New Roman" w:eastAsia="SimSun" w:hAnsi="Times New Roman" w:cs="Times New Roman"/>
          <w:b/>
          <w:kern w:val="2"/>
          <w:sz w:val="24"/>
          <w:szCs w:val="24"/>
          <w:lang w:eastAsia="zh-CN"/>
        </w:rPr>
      </w:pPr>
      <w:proofErr w:type="spellStart"/>
      <w:r>
        <w:rPr>
          <w:rFonts w:ascii="Times New Roman" w:eastAsia="Times New Roman" w:hAnsi="Times New Roman" w:cs="Times New Roman"/>
          <w:color w:val="000000"/>
          <w:sz w:val="24"/>
          <w:szCs w:val="24"/>
        </w:rPr>
        <w:t>Obajuluwa</w:t>
      </w:r>
      <w:proofErr w:type="spellEnd"/>
      <w:r>
        <w:rPr>
          <w:rFonts w:ascii="Times New Roman" w:eastAsia="Times New Roman" w:hAnsi="Times New Roman" w:cs="Times New Roman"/>
          <w:color w:val="000000"/>
          <w:sz w:val="24"/>
          <w:szCs w:val="24"/>
        </w:rPr>
        <w:t xml:space="preserve">, A.F.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xml:space="preserve"> (2024) “MICROBIAL LOAD AND ANTIBIOTICS RESISTANCE PATTERNS OF BACTERIAL ISOLATES FROM NIGERIA NAIRA NOTES,” </w:t>
      </w:r>
      <w:r>
        <w:rPr>
          <w:rFonts w:ascii="Times New Roman" w:eastAsia="Times New Roman" w:hAnsi="Times New Roman" w:cs="Times New Roman"/>
          <w:i/>
          <w:iCs/>
          <w:color w:val="000000"/>
          <w:sz w:val="24"/>
          <w:szCs w:val="24"/>
        </w:rPr>
        <w:t>FUDMA JOURNAL OF SCIENCES</w:t>
      </w:r>
      <w:r>
        <w:rPr>
          <w:rFonts w:ascii="Times New Roman" w:eastAsia="Times New Roman" w:hAnsi="Times New Roman" w:cs="Times New Roman"/>
          <w:color w:val="000000"/>
          <w:sz w:val="24"/>
          <w:szCs w:val="24"/>
        </w:rPr>
        <w:t xml:space="preserve">, 7(6), pp. 261–265. Available at: </w:t>
      </w:r>
      <w:hyperlink r:id="rId24" w:history="1">
        <w:r w:rsidRPr="00E2279B">
          <w:rPr>
            <w:rStyle w:val="Hyperlink"/>
            <w:rFonts w:ascii="Times New Roman" w:eastAsia="Times New Roman" w:hAnsi="Times New Roman" w:cs="Times New Roman"/>
            <w:sz w:val="24"/>
            <w:szCs w:val="24"/>
          </w:rPr>
          <w:t>https://doi.org/10.33003/fjs-2023-0706-2033</w:t>
        </w:r>
      </w:hyperlink>
      <w:r>
        <w:rPr>
          <w:rFonts w:ascii="Times New Roman" w:eastAsia="Times New Roman" w:hAnsi="Times New Roman" w:cs="Times New Roman"/>
          <w:color w:val="000000"/>
          <w:sz w:val="24"/>
          <w:szCs w:val="24"/>
        </w:rPr>
        <w:t>.</w:t>
      </w:r>
    </w:p>
    <w:p w14:paraId="4195220B" w14:textId="77777777" w:rsidR="00E057B4" w:rsidRDefault="00E057B4" w:rsidP="00EC5058">
      <w:pPr>
        <w:pStyle w:val="ListParagraph"/>
        <w:numPr>
          <w:ilvl w:val="0"/>
          <w:numId w:val="3"/>
        </w:numPr>
        <w:jc w:val="both"/>
        <w:rPr>
          <w:rFonts w:ascii="Times New Roman" w:eastAsia="Times New Roman" w:hAnsi="Times New Roman" w:cs="Times New Roman"/>
          <w:color w:val="000000"/>
          <w:sz w:val="24"/>
          <w:szCs w:val="24"/>
        </w:rPr>
      </w:pPr>
      <w:proofErr w:type="spellStart"/>
      <w:r w:rsidRPr="00E057B4">
        <w:rPr>
          <w:rFonts w:ascii="Times New Roman" w:eastAsia="Times New Roman" w:hAnsi="Times New Roman" w:cs="Times New Roman"/>
          <w:color w:val="000000"/>
          <w:sz w:val="24"/>
          <w:szCs w:val="24"/>
        </w:rPr>
        <w:t>Wißmann</w:t>
      </w:r>
      <w:proofErr w:type="spellEnd"/>
      <w:r w:rsidRPr="00E057B4">
        <w:rPr>
          <w:rFonts w:ascii="Times New Roman" w:eastAsia="Times New Roman" w:hAnsi="Times New Roman" w:cs="Times New Roman"/>
          <w:color w:val="000000"/>
          <w:sz w:val="24"/>
          <w:szCs w:val="24"/>
        </w:rPr>
        <w:t xml:space="preserve">, J.E. </w:t>
      </w:r>
      <w:r w:rsidRPr="00E057B4">
        <w:rPr>
          <w:rFonts w:ascii="Times New Roman" w:eastAsia="Times New Roman" w:hAnsi="Times New Roman" w:cs="Times New Roman"/>
          <w:i/>
          <w:iCs/>
          <w:color w:val="000000"/>
          <w:sz w:val="24"/>
          <w:szCs w:val="24"/>
        </w:rPr>
        <w:t>et al.</w:t>
      </w:r>
      <w:r w:rsidRPr="00E057B4">
        <w:rPr>
          <w:rFonts w:ascii="Times New Roman" w:eastAsia="Times New Roman" w:hAnsi="Times New Roman" w:cs="Times New Roman"/>
          <w:color w:val="000000"/>
          <w:sz w:val="24"/>
          <w:szCs w:val="24"/>
        </w:rPr>
        <w:t xml:space="preserve"> (2021) “Persistence of Pathogens on Inanimate Surfaces: A Narrative Review,” </w:t>
      </w:r>
      <w:r w:rsidRPr="00E057B4">
        <w:rPr>
          <w:rFonts w:ascii="Times New Roman" w:eastAsia="Times New Roman" w:hAnsi="Times New Roman" w:cs="Times New Roman"/>
          <w:i/>
          <w:iCs/>
          <w:color w:val="000000"/>
          <w:sz w:val="24"/>
          <w:szCs w:val="24"/>
        </w:rPr>
        <w:t>Microorganisms</w:t>
      </w:r>
      <w:r w:rsidRPr="00E057B4">
        <w:rPr>
          <w:rFonts w:ascii="Times New Roman" w:eastAsia="Times New Roman" w:hAnsi="Times New Roman" w:cs="Times New Roman"/>
          <w:color w:val="000000"/>
          <w:sz w:val="24"/>
          <w:szCs w:val="24"/>
        </w:rPr>
        <w:t xml:space="preserve">, 9(2), p. 343. Available at: </w:t>
      </w:r>
      <w:hyperlink r:id="rId25" w:history="1">
        <w:r w:rsidRPr="00E2279B">
          <w:rPr>
            <w:rStyle w:val="Hyperlink"/>
            <w:rFonts w:ascii="Times New Roman" w:eastAsia="Times New Roman" w:hAnsi="Times New Roman" w:cs="Times New Roman"/>
            <w:sz w:val="24"/>
            <w:szCs w:val="24"/>
          </w:rPr>
          <w:t>https://doi.org/10.3390/MICROORGANISMS9020343</w:t>
        </w:r>
      </w:hyperlink>
      <w:r w:rsidRPr="00E057B4">
        <w:rPr>
          <w:rFonts w:ascii="Times New Roman" w:eastAsia="Times New Roman" w:hAnsi="Times New Roman" w:cs="Times New Roman"/>
          <w:color w:val="000000"/>
          <w:sz w:val="24"/>
          <w:szCs w:val="24"/>
        </w:rPr>
        <w:t>.</w:t>
      </w:r>
    </w:p>
    <w:p w14:paraId="1147E1A1" w14:textId="77777777" w:rsidR="00DE26FE" w:rsidRDefault="00E057B4" w:rsidP="00EC5058">
      <w:pPr>
        <w:pStyle w:val="ListParagraph"/>
        <w:numPr>
          <w:ilvl w:val="0"/>
          <w:numId w:val="3"/>
        </w:num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Druge</w:t>
      </w:r>
      <w:proofErr w:type="spellEnd"/>
      <w:r>
        <w:rPr>
          <w:rFonts w:ascii="Times New Roman" w:eastAsia="Times New Roman" w:hAnsi="Times New Roman" w:cs="Times New Roman"/>
          <w:color w:val="000000"/>
          <w:sz w:val="24"/>
          <w:szCs w:val="24"/>
        </w:rPr>
        <w:t xml:space="preserve">, S.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xml:space="preserve"> (2019) “Risk factors and the resistance mechanisms involved in Pseudomonas aeruginosa mutation in critically ill patients,” </w:t>
      </w:r>
      <w:r>
        <w:rPr>
          <w:rFonts w:ascii="Times New Roman" w:eastAsia="Times New Roman" w:hAnsi="Times New Roman" w:cs="Times New Roman"/>
          <w:i/>
          <w:iCs/>
          <w:color w:val="000000"/>
          <w:sz w:val="24"/>
          <w:szCs w:val="24"/>
        </w:rPr>
        <w:t>Journal of Intensive Care</w:t>
      </w:r>
      <w:r>
        <w:rPr>
          <w:rFonts w:ascii="Times New Roman" w:eastAsia="Times New Roman" w:hAnsi="Times New Roman" w:cs="Times New Roman"/>
          <w:color w:val="000000"/>
          <w:sz w:val="24"/>
          <w:szCs w:val="24"/>
        </w:rPr>
        <w:t xml:space="preserve">, 7(1), pp. 1–9. Available at: </w:t>
      </w:r>
      <w:hyperlink r:id="rId26" w:history="1">
        <w:r w:rsidRPr="00E2279B">
          <w:rPr>
            <w:rStyle w:val="Hyperlink"/>
            <w:rFonts w:ascii="Times New Roman" w:eastAsia="Times New Roman" w:hAnsi="Times New Roman" w:cs="Times New Roman"/>
            <w:sz w:val="24"/>
            <w:szCs w:val="24"/>
          </w:rPr>
          <w:t>https://doi.org/10.1186/S40560-019-0390-4/TABLES/4</w:t>
        </w:r>
      </w:hyperlink>
      <w:r>
        <w:rPr>
          <w:rFonts w:ascii="Times New Roman" w:eastAsia="Times New Roman" w:hAnsi="Times New Roman" w:cs="Times New Roman"/>
          <w:color w:val="000000"/>
          <w:sz w:val="24"/>
          <w:szCs w:val="24"/>
        </w:rPr>
        <w:t>.</w:t>
      </w:r>
    </w:p>
    <w:p w14:paraId="0DA7AAF8" w14:textId="77777777" w:rsidR="00E057B4" w:rsidRDefault="00DE26FE" w:rsidP="00EC5058">
      <w:pPr>
        <w:pStyle w:val="ListParagraph"/>
        <w:numPr>
          <w:ilvl w:val="0"/>
          <w:numId w:val="3"/>
        </w:numPr>
        <w:jc w:val="both"/>
        <w:rPr>
          <w:rFonts w:ascii="Times New Roman" w:eastAsia="Times New Roman" w:hAnsi="Times New Roman" w:cs="Times New Roman"/>
          <w:color w:val="000000"/>
          <w:sz w:val="24"/>
          <w:szCs w:val="24"/>
        </w:rPr>
      </w:pPr>
      <w:r w:rsidRPr="00DE26FE">
        <w:rPr>
          <w:rFonts w:ascii="Times New Roman" w:eastAsia="Times New Roman" w:hAnsi="Times New Roman" w:cs="Times New Roman"/>
          <w:color w:val="000000"/>
          <w:sz w:val="24"/>
          <w:szCs w:val="24"/>
        </w:rPr>
        <w:t xml:space="preserve"> Mohanty, S., </w:t>
      </w:r>
      <w:proofErr w:type="spellStart"/>
      <w:r w:rsidRPr="00DE26FE">
        <w:rPr>
          <w:rFonts w:ascii="Times New Roman" w:eastAsia="Times New Roman" w:hAnsi="Times New Roman" w:cs="Times New Roman"/>
          <w:color w:val="000000"/>
          <w:sz w:val="24"/>
          <w:szCs w:val="24"/>
        </w:rPr>
        <w:t>Baliyarsingh</w:t>
      </w:r>
      <w:proofErr w:type="spellEnd"/>
      <w:r w:rsidRPr="00DE26FE">
        <w:rPr>
          <w:rFonts w:ascii="Times New Roman" w:eastAsia="Times New Roman" w:hAnsi="Times New Roman" w:cs="Times New Roman"/>
          <w:color w:val="000000"/>
          <w:sz w:val="24"/>
          <w:szCs w:val="24"/>
        </w:rPr>
        <w:t xml:space="preserve">, B. and Kumar Nayak, S. (2021) Antimicrobial Resistance in Pseudomonas aeruginosa : A Concise Review, </w:t>
      </w:r>
      <w:r w:rsidRPr="00DE26FE">
        <w:rPr>
          <w:rFonts w:ascii="Times New Roman" w:eastAsia="Times New Roman" w:hAnsi="Times New Roman" w:cs="Times New Roman"/>
          <w:i/>
          <w:iCs/>
          <w:color w:val="000000"/>
          <w:sz w:val="24"/>
          <w:szCs w:val="24"/>
        </w:rPr>
        <w:t>Antimicrobial Resistance - A One Health Perspective</w:t>
      </w:r>
      <w:r>
        <w:rPr>
          <w:rFonts w:ascii="Times New Roman" w:eastAsia="Times New Roman" w:hAnsi="Times New Roman" w:cs="Times New Roman"/>
          <w:color w:val="000000"/>
          <w:sz w:val="24"/>
          <w:szCs w:val="24"/>
        </w:rPr>
        <w:t xml:space="preserve"> [Preprint]. Available at: </w:t>
      </w:r>
      <w:hyperlink r:id="rId27" w:history="1">
        <w:r w:rsidRPr="00E2279B">
          <w:rPr>
            <w:rStyle w:val="Hyperlink"/>
            <w:rFonts w:ascii="Times New Roman" w:eastAsia="Times New Roman" w:hAnsi="Times New Roman" w:cs="Times New Roman"/>
            <w:sz w:val="24"/>
            <w:szCs w:val="24"/>
          </w:rPr>
          <w:t>https://doi.org/10.5772/INTECHOPEN.88706</w:t>
        </w:r>
      </w:hyperlink>
      <w:r w:rsidRPr="00DE26FE">
        <w:rPr>
          <w:rFonts w:ascii="Times New Roman" w:eastAsia="Times New Roman" w:hAnsi="Times New Roman" w:cs="Times New Roman"/>
          <w:color w:val="000000"/>
          <w:sz w:val="24"/>
          <w:szCs w:val="24"/>
        </w:rPr>
        <w:t>.</w:t>
      </w:r>
    </w:p>
    <w:p w14:paraId="74569886" w14:textId="77777777" w:rsidR="00DE26FE" w:rsidRPr="00DE26FE" w:rsidRDefault="00DE26FE" w:rsidP="00EC5058">
      <w:pPr>
        <w:pStyle w:val="ListParagraph"/>
        <w:numPr>
          <w:ilvl w:val="0"/>
          <w:numId w:val="3"/>
        </w:numPr>
        <w:jc w:val="both"/>
        <w:rPr>
          <w:rFonts w:ascii="Times New Roman" w:eastAsia="Times New Roman" w:hAnsi="Times New Roman" w:cs="Times New Roman"/>
          <w:color w:val="000000"/>
          <w:sz w:val="24"/>
          <w:szCs w:val="24"/>
        </w:rPr>
      </w:pPr>
      <w:r w:rsidRPr="00DE26FE">
        <w:rPr>
          <w:rFonts w:ascii="Times New Roman" w:eastAsia="Times New Roman" w:hAnsi="Times New Roman" w:cs="Times New Roman"/>
          <w:color w:val="000000"/>
          <w:sz w:val="24"/>
          <w:szCs w:val="24"/>
        </w:rPr>
        <w:t>M100 Performance Standards for Antimicrobial Susceptibility Testing A CLSI supplement for global application” (no date). Available at: www.clsi.org. (Accessed: March 26, 2025).</w:t>
      </w:r>
    </w:p>
    <w:p w14:paraId="392641DE" w14:textId="77777777" w:rsidR="00DE26FE" w:rsidRDefault="00DE26FE" w:rsidP="00EC5058">
      <w:pPr>
        <w:pStyle w:val="ListParagraph"/>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Innocent-</w:t>
      </w:r>
      <w:proofErr w:type="spellStart"/>
      <w:r>
        <w:rPr>
          <w:rFonts w:ascii="Times New Roman" w:eastAsia="Times New Roman" w:hAnsi="Times New Roman" w:cs="Times New Roman"/>
          <w:color w:val="000000"/>
          <w:sz w:val="24"/>
          <w:szCs w:val="24"/>
        </w:rPr>
        <w:t>Adiele</w:t>
      </w:r>
      <w:proofErr w:type="spellEnd"/>
      <w:r>
        <w:rPr>
          <w:rFonts w:ascii="Times New Roman" w:eastAsia="Times New Roman" w:hAnsi="Times New Roman" w:cs="Times New Roman"/>
          <w:color w:val="000000"/>
          <w:sz w:val="24"/>
          <w:szCs w:val="24"/>
        </w:rPr>
        <w:t xml:space="preserve">, H.C.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xml:space="preserve"> (2023) “Isolation and Antibiogram Pattern of Bacteria Isolated from Automated Teller Machine (ATM) at Abuja Campus, University of Port Harcourt, Nigeria,” </w:t>
      </w:r>
      <w:r>
        <w:rPr>
          <w:rFonts w:ascii="Times New Roman" w:eastAsia="Times New Roman" w:hAnsi="Times New Roman" w:cs="Times New Roman"/>
          <w:i/>
          <w:iCs/>
          <w:color w:val="000000"/>
          <w:sz w:val="24"/>
          <w:szCs w:val="24"/>
        </w:rPr>
        <w:t>International Journal of Pathogen Research</w:t>
      </w:r>
      <w:r>
        <w:rPr>
          <w:rFonts w:ascii="Times New Roman" w:eastAsia="Times New Roman" w:hAnsi="Times New Roman" w:cs="Times New Roman"/>
          <w:color w:val="000000"/>
          <w:sz w:val="24"/>
          <w:szCs w:val="24"/>
        </w:rPr>
        <w:t xml:space="preserve">, 12(6), pp. 127–135. Available at: </w:t>
      </w:r>
      <w:hyperlink r:id="rId28" w:history="1">
        <w:r w:rsidRPr="00E2279B">
          <w:rPr>
            <w:rStyle w:val="Hyperlink"/>
            <w:rFonts w:ascii="Times New Roman" w:eastAsia="Times New Roman" w:hAnsi="Times New Roman" w:cs="Times New Roman"/>
            <w:sz w:val="24"/>
            <w:szCs w:val="24"/>
          </w:rPr>
          <w:t>https://doi.org/10.9734/IJPR/2023/V12I6261</w:t>
        </w:r>
      </w:hyperlink>
      <w:r>
        <w:rPr>
          <w:rFonts w:ascii="Times New Roman" w:eastAsia="Times New Roman" w:hAnsi="Times New Roman" w:cs="Times New Roman"/>
          <w:color w:val="000000"/>
          <w:sz w:val="24"/>
          <w:szCs w:val="24"/>
        </w:rPr>
        <w:t>.</w:t>
      </w:r>
    </w:p>
    <w:p w14:paraId="0BB9BECA" w14:textId="77777777" w:rsidR="00DE26FE" w:rsidRDefault="00DE26FE" w:rsidP="00EC5058">
      <w:pPr>
        <w:pStyle w:val="ListParagraph"/>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John, O.U.M., </w:t>
      </w:r>
      <w:proofErr w:type="spellStart"/>
      <w:r>
        <w:rPr>
          <w:rFonts w:ascii="Times New Roman" w:eastAsia="Times New Roman" w:hAnsi="Times New Roman" w:cs="Times New Roman"/>
          <w:color w:val="000000"/>
          <w:sz w:val="24"/>
          <w:szCs w:val="24"/>
        </w:rPr>
        <w:t>Asuquo</w:t>
      </w:r>
      <w:proofErr w:type="spellEnd"/>
      <w:r>
        <w:rPr>
          <w:rFonts w:ascii="Times New Roman" w:eastAsia="Times New Roman" w:hAnsi="Times New Roman" w:cs="Times New Roman"/>
          <w:color w:val="000000"/>
          <w:sz w:val="24"/>
          <w:szCs w:val="24"/>
        </w:rPr>
        <w:t xml:space="preserve">, C.E. and Akpan, M.M. (2021) “Bacteriological Assessment of Automated Teller and Point of Sales Machine User Interface in </w:t>
      </w:r>
      <w:proofErr w:type="spellStart"/>
      <w:r>
        <w:rPr>
          <w:rFonts w:ascii="Times New Roman" w:eastAsia="Times New Roman" w:hAnsi="Times New Roman" w:cs="Times New Roman"/>
          <w:color w:val="000000"/>
          <w:sz w:val="24"/>
          <w:szCs w:val="24"/>
        </w:rPr>
        <w:t>Uyo</w:t>
      </w:r>
      <w:proofErr w:type="spellEnd"/>
      <w:r>
        <w:rPr>
          <w:rFonts w:ascii="Times New Roman" w:eastAsia="Times New Roman" w:hAnsi="Times New Roman" w:cs="Times New Roman"/>
          <w:color w:val="000000"/>
          <w:sz w:val="24"/>
          <w:szCs w:val="24"/>
        </w:rPr>
        <w:t xml:space="preserve"> Metropolis, Nigeria,” </w:t>
      </w:r>
      <w:r>
        <w:rPr>
          <w:rFonts w:ascii="Times New Roman" w:eastAsia="Times New Roman" w:hAnsi="Times New Roman" w:cs="Times New Roman"/>
          <w:i/>
          <w:iCs/>
          <w:color w:val="000000"/>
          <w:sz w:val="24"/>
          <w:szCs w:val="24"/>
        </w:rPr>
        <w:t>Journal of Advances in Biology &amp; Biotechnology</w:t>
      </w:r>
      <w:r>
        <w:rPr>
          <w:rFonts w:ascii="Times New Roman" w:eastAsia="Times New Roman" w:hAnsi="Times New Roman" w:cs="Times New Roman"/>
          <w:color w:val="000000"/>
          <w:sz w:val="24"/>
          <w:szCs w:val="24"/>
        </w:rPr>
        <w:t xml:space="preserve">, 24(6), pp. 36–45. Available at: </w:t>
      </w:r>
      <w:hyperlink r:id="rId29" w:history="1">
        <w:r w:rsidRPr="00E2279B">
          <w:rPr>
            <w:rStyle w:val="Hyperlink"/>
            <w:rFonts w:ascii="Times New Roman" w:eastAsia="Times New Roman" w:hAnsi="Times New Roman" w:cs="Times New Roman"/>
            <w:sz w:val="24"/>
            <w:szCs w:val="24"/>
          </w:rPr>
          <w:t>https://doi.org/10.9734/JABB/2021/V24I630220</w:t>
        </w:r>
      </w:hyperlink>
      <w:r>
        <w:rPr>
          <w:rFonts w:ascii="Times New Roman" w:eastAsia="Times New Roman" w:hAnsi="Times New Roman" w:cs="Times New Roman"/>
          <w:color w:val="000000"/>
          <w:sz w:val="24"/>
          <w:szCs w:val="24"/>
        </w:rPr>
        <w:t>.</w:t>
      </w:r>
    </w:p>
    <w:p w14:paraId="6FD8F664" w14:textId="77777777" w:rsidR="00364054" w:rsidRPr="00DF53D5" w:rsidRDefault="00DE26FE" w:rsidP="00DF53D5">
      <w:pPr>
        <w:pStyle w:val="ListParagraph"/>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Barbosa, J.I.B.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xml:space="preserve"> (2020) “Microbial contamination of main contact surfaces of Automated Teller Machines from Metropolitan Area of Porto,” </w:t>
      </w:r>
      <w:r>
        <w:rPr>
          <w:rFonts w:ascii="Times New Roman" w:eastAsia="Times New Roman" w:hAnsi="Times New Roman" w:cs="Times New Roman"/>
          <w:i/>
          <w:iCs/>
          <w:color w:val="000000"/>
          <w:sz w:val="24"/>
          <w:szCs w:val="24"/>
        </w:rPr>
        <w:t>International Journal of Environmental Studies</w:t>
      </w:r>
      <w:r>
        <w:rPr>
          <w:rFonts w:ascii="Times New Roman" w:eastAsia="Times New Roman" w:hAnsi="Times New Roman" w:cs="Times New Roman"/>
          <w:color w:val="000000"/>
          <w:sz w:val="24"/>
          <w:szCs w:val="24"/>
        </w:rPr>
        <w:t xml:space="preserve">, 77(2), pp. 208–221. Available at: </w:t>
      </w:r>
      <w:hyperlink r:id="rId30" w:history="1">
        <w:r w:rsidRPr="00E2279B">
          <w:rPr>
            <w:rStyle w:val="Hyperlink"/>
            <w:rFonts w:ascii="Times New Roman" w:eastAsia="Times New Roman" w:hAnsi="Times New Roman" w:cs="Times New Roman"/>
            <w:sz w:val="24"/>
            <w:szCs w:val="24"/>
          </w:rPr>
          <w:t>https://doi.org/10.1080/00207233.2019.1674584</w:t>
        </w:r>
      </w:hyperlink>
      <w:r>
        <w:rPr>
          <w:rFonts w:ascii="Times New Roman" w:eastAsia="Times New Roman" w:hAnsi="Times New Roman" w:cs="Times New Roman"/>
          <w:color w:val="000000"/>
          <w:sz w:val="24"/>
          <w:szCs w:val="24"/>
        </w:rPr>
        <w:t>.</w:t>
      </w:r>
    </w:p>
    <w:sectPr w:rsidR="00364054" w:rsidRPr="00DF53D5" w:rsidSect="007113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3FCEC" w14:textId="77777777" w:rsidR="005B1C0C" w:rsidRDefault="005B1C0C" w:rsidP="002A3D86">
      <w:pPr>
        <w:spacing w:after="0" w:line="240" w:lineRule="auto"/>
      </w:pPr>
      <w:r>
        <w:separator/>
      </w:r>
    </w:p>
  </w:endnote>
  <w:endnote w:type="continuationSeparator" w:id="0">
    <w:p w14:paraId="795604F7" w14:textId="77777777" w:rsidR="005B1C0C" w:rsidRDefault="005B1C0C" w:rsidP="002A3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DBCC5" w14:textId="77777777" w:rsidR="002A3D86" w:rsidRDefault="002A3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F21D" w14:textId="77777777" w:rsidR="002A3D86" w:rsidRDefault="002A3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FFE3" w14:textId="77777777" w:rsidR="002A3D86" w:rsidRDefault="002A3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9EE64" w14:textId="77777777" w:rsidR="005B1C0C" w:rsidRDefault="005B1C0C" w:rsidP="002A3D86">
      <w:pPr>
        <w:spacing w:after="0" w:line="240" w:lineRule="auto"/>
      </w:pPr>
      <w:r>
        <w:separator/>
      </w:r>
    </w:p>
  </w:footnote>
  <w:footnote w:type="continuationSeparator" w:id="0">
    <w:p w14:paraId="5D18AA5B" w14:textId="77777777" w:rsidR="005B1C0C" w:rsidRDefault="005B1C0C" w:rsidP="002A3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1C8B" w14:textId="7A19AFFF" w:rsidR="002A3D86" w:rsidRDefault="005B1C0C">
    <w:pPr>
      <w:pStyle w:val="Header"/>
    </w:pPr>
    <w:r>
      <w:rPr>
        <w:noProof/>
      </w:rPr>
      <w:pict w14:anchorId="345D4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589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31B4" w14:textId="681B701C" w:rsidR="002A3D86" w:rsidRDefault="005B1C0C">
    <w:pPr>
      <w:pStyle w:val="Header"/>
    </w:pPr>
    <w:r>
      <w:rPr>
        <w:noProof/>
      </w:rPr>
      <w:pict w14:anchorId="156F4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589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8E03" w14:textId="6596D581" w:rsidR="002A3D86" w:rsidRDefault="005B1C0C">
    <w:pPr>
      <w:pStyle w:val="Header"/>
    </w:pPr>
    <w:r>
      <w:rPr>
        <w:noProof/>
      </w:rPr>
      <w:pict w14:anchorId="04B66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589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02A"/>
    <w:multiLevelType w:val="multilevel"/>
    <w:tmpl w:val="81F4D8B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473C5"/>
    <w:multiLevelType w:val="hybridMultilevel"/>
    <w:tmpl w:val="F3D0091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D021C3"/>
    <w:multiLevelType w:val="hybridMultilevel"/>
    <w:tmpl w:val="F2F89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96D9D"/>
    <w:multiLevelType w:val="hybridMultilevel"/>
    <w:tmpl w:val="4DF05CF4"/>
    <w:lvl w:ilvl="0" w:tplc="82766A38">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AE14A2"/>
    <w:multiLevelType w:val="hybridMultilevel"/>
    <w:tmpl w:val="DF6E1EC2"/>
    <w:lvl w:ilvl="0" w:tplc="BD8A0AE2">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B4"/>
    <w:rsid w:val="00041832"/>
    <w:rsid w:val="00057CC6"/>
    <w:rsid w:val="00071DFA"/>
    <w:rsid w:val="00083EE9"/>
    <w:rsid w:val="000B1F7C"/>
    <w:rsid w:val="000D06B4"/>
    <w:rsid w:val="000F7207"/>
    <w:rsid w:val="0012403D"/>
    <w:rsid w:val="00124BFC"/>
    <w:rsid w:val="00132EDC"/>
    <w:rsid w:val="00137C54"/>
    <w:rsid w:val="00192C08"/>
    <w:rsid w:val="00195FAC"/>
    <w:rsid w:val="001C1D8C"/>
    <w:rsid w:val="001D0621"/>
    <w:rsid w:val="001D19AF"/>
    <w:rsid w:val="0021413A"/>
    <w:rsid w:val="00251AB9"/>
    <w:rsid w:val="00271A02"/>
    <w:rsid w:val="002A3D86"/>
    <w:rsid w:val="002C64C6"/>
    <w:rsid w:val="002D61E1"/>
    <w:rsid w:val="002E0D77"/>
    <w:rsid w:val="003078BF"/>
    <w:rsid w:val="00323C40"/>
    <w:rsid w:val="0035054F"/>
    <w:rsid w:val="003541F5"/>
    <w:rsid w:val="003618F6"/>
    <w:rsid w:val="00364054"/>
    <w:rsid w:val="00396A56"/>
    <w:rsid w:val="003C5ED2"/>
    <w:rsid w:val="003D41B6"/>
    <w:rsid w:val="003D7EA5"/>
    <w:rsid w:val="003F5141"/>
    <w:rsid w:val="0040015A"/>
    <w:rsid w:val="004105F4"/>
    <w:rsid w:val="004434B3"/>
    <w:rsid w:val="00463202"/>
    <w:rsid w:val="00474E58"/>
    <w:rsid w:val="004C61AD"/>
    <w:rsid w:val="004E5698"/>
    <w:rsid w:val="004F5AAE"/>
    <w:rsid w:val="004F6535"/>
    <w:rsid w:val="00503301"/>
    <w:rsid w:val="005223FE"/>
    <w:rsid w:val="005235D4"/>
    <w:rsid w:val="00550ADB"/>
    <w:rsid w:val="005545F4"/>
    <w:rsid w:val="005A187B"/>
    <w:rsid w:val="005B1C0C"/>
    <w:rsid w:val="005E53C2"/>
    <w:rsid w:val="006013E8"/>
    <w:rsid w:val="00604A5C"/>
    <w:rsid w:val="00654EB2"/>
    <w:rsid w:val="0065507A"/>
    <w:rsid w:val="0069200B"/>
    <w:rsid w:val="006B1301"/>
    <w:rsid w:val="006E0FC2"/>
    <w:rsid w:val="0071131B"/>
    <w:rsid w:val="00721705"/>
    <w:rsid w:val="00741BD8"/>
    <w:rsid w:val="00742C93"/>
    <w:rsid w:val="007630A0"/>
    <w:rsid w:val="007C3D0C"/>
    <w:rsid w:val="007C6DB3"/>
    <w:rsid w:val="007D3C1D"/>
    <w:rsid w:val="00803396"/>
    <w:rsid w:val="00804530"/>
    <w:rsid w:val="008141C4"/>
    <w:rsid w:val="008846FB"/>
    <w:rsid w:val="00890A2E"/>
    <w:rsid w:val="008A7E48"/>
    <w:rsid w:val="008D50E5"/>
    <w:rsid w:val="008F33CA"/>
    <w:rsid w:val="008F3D71"/>
    <w:rsid w:val="009016BA"/>
    <w:rsid w:val="00942D13"/>
    <w:rsid w:val="00971E95"/>
    <w:rsid w:val="009D2C45"/>
    <w:rsid w:val="009D7D1C"/>
    <w:rsid w:val="009E1F73"/>
    <w:rsid w:val="009E2EE7"/>
    <w:rsid w:val="00A00833"/>
    <w:rsid w:val="00A03D48"/>
    <w:rsid w:val="00A27C10"/>
    <w:rsid w:val="00A66A67"/>
    <w:rsid w:val="00A82ECA"/>
    <w:rsid w:val="00A84B17"/>
    <w:rsid w:val="00AA2E60"/>
    <w:rsid w:val="00AE2A5E"/>
    <w:rsid w:val="00B35D1D"/>
    <w:rsid w:val="00B51B8E"/>
    <w:rsid w:val="00B52D67"/>
    <w:rsid w:val="00B87162"/>
    <w:rsid w:val="00BA7831"/>
    <w:rsid w:val="00BB22F6"/>
    <w:rsid w:val="00BB5B7E"/>
    <w:rsid w:val="00BB6A90"/>
    <w:rsid w:val="00C0362B"/>
    <w:rsid w:val="00C065B9"/>
    <w:rsid w:val="00C74B69"/>
    <w:rsid w:val="00C90476"/>
    <w:rsid w:val="00D12506"/>
    <w:rsid w:val="00D70559"/>
    <w:rsid w:val="00D9697C"/>
    <w:rsid w:val="00DE23A4"/>
    <w:rsid w:val="00DE26FE"/>
    <w:rsid w:val="00DF53D5"/>
    <w:rsid w:val="00E02032"/>
    <w:rsid w:val="00E057B4"/>
    <w:rsid w:val="00E67F4A"/>
    <w:rsid w:val="00E7065E"/>
    <w:rsid w:val="00E9277B"/>
    <w:rsid w:val="00EC5058"/>
    <w:rsid w:val="00EE4428"/>
    <w:rsid w:val="00F47C17"/>
    <w:rsid w:val="00F8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8240B1"/>
  <w15:docId w15:val="{5F842BFB-AD07-4658-8343-2F5B4C91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3" w:lineRule="auto"/>
    </w:pPr>
  </w:style>
  <w:style w:type="paragraph" w:styleId="Heading3">
    <w:name w:val="heading 3"/>
    <w:basedOn w:val="Normal"/>
    <w:link w:val="Heading3Char"/>
    <w:uiPriority w:val="9"/>
    <w:qFormat/>
    <w:rsid w:val="00474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spacing w:after="200" w:line="276" w:lineRule="auto"/>
      <w:ind w:left="720"/>
      <w:contextualSpacing/>
    </w:pPr>
  </w:style>
  <w:style w:type="character" w:styleId="PlaceholderText">
    <w:name w:val="Placeholder Text"/>
    <w:basedOn w:val="DefaultParagraphFont"/>
    <w:uiPriority w:val="99"/>
  </w:style>
  <w:style w:type="character" w:styleId="Hyperlink">
    <w:name w:val="Hyperlink"/>
    <w:basedOn w:val="DefaultParagraphFont"/>
    <w:uiPriority w:val="99"/>
    <w:rPr>
      <w:color w:val="0563C1"/>
      <w:u w:val="single"/>
    </w:rPr>
  </w:style>
  <w:style w:type="paragraph" w:styleId="Caption">
    <w:name w:val="caption"/>
    <w:basedOn w:val="Normal"/>
    <w:next w:val="Normal"/>
    <w:uiPriority w:val="35"/>
    <w:qFormat/>
    <w:rsid w:val="001D19AF"/>
    <w:pPr>
      <w:spacing w:after="200" w:line="240" w:lineRule="auto"/>
    </w:pPr>
    <w:rPr>
      <w:i/>
      <w:iCs/>
      <w:color w:val="44546A"/>
      <w:sz w:val="18"/>
      <w:szCs w:val="18"/>
    </w:rPr>
  </w:style>
  <w:style w:type="table" w:styleId="TableGrid">
    <w:name w:val="Table Grid"/>
    <w:basedOn w:val="TableNormal"/>
    <w:uiPriority w:val="39"/>
    <w:rsid w:val="00C03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7C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7C54"/>
    <w:rPr>
      <w:b/>
      <w:bCs/>
    </w:rPr>
  </w:style>
  <w:style w:type="character" w:styleId="Emphasis">
    <w:name w:val="Emphasis"/>
    <w:basedOn w:val="DefaultParagraphFont"/>
    <w:uiPriority w:val="20"/>
    <w:qFormat/>
    <w:rsid w:val="00A66A67"/>
    <w:rPr>
      <w:i/>
      <w:iCs/>
    </w:rPr>
  </w:style>
  <w:style w:type="character" w:customStyle="1" w:styleId="Heading3Char">
    <w:name w:val="Heading 3 Char"/>
    <w:basedOn w:val="DefaultParagraphFont"/>
    <w:link w:val="Heading3"/>
    <w:uiPriority w:val="9"/>
    <w:rsid w:val="00474E58"/>
    <w:rPr>
      <w:rFonts w:ascii="Times New Roman" w:eastAsia="Times New Roman" w:hAnsi="Times New Roman" w:cs="Times New Roman"/>
      <w:b/>
      <w:bCs/>
      <w:sz w:val="27"/>
      <w:szCs w:val="27"/>
    </w:rPr>
  </w:style>
  <w:style w:type="character" w:customStyle="1" w:styleId="UnresolvedMention1">
    <w:name w:val="Unresolved Mention1"/>
    <w:basedOn w:val="DefaultParagraphFont"/>
    <w:uiPriority w:val="99"/>
    <w:semiHidden/>
    <w:unhideWhenUsed/>
    <w:rsid w:val="00A82ECA"/>
    <w:rPr>
      <w:color w:val="605E5C"/>
      <w:shd w:val="clear" w:color="auto" w:fill="E1DFDD"/>
    </w:rPr>
  </w:style>
  <w:style w:type="paragraph" w:styleId="Header">
    <w:name w:val="header"/>
    <w:basedOn w:val="Normal"/>
    <w:link w:val="HeaderChar"/>
    <w:uiPriority w:val="99"/>
    <w:unhideWhenUsed/>
    <w:rsid w:val="002A3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D86"/>
  </w:style>
  <w:style w:type="paragraph" w:styleId="Footer">
    <w:name w:val="footer"/>
    <w:basedOn w:val="Normal"/>
    <w:link w:val="FooterChar"/>
    <w:uiPriority w:val="99"/>
    <w:unhideWhenUsed/>
    <w:rsid w:val="002A3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D86"/>
  </w:style>
  <w:style w:type="paragraph" w:styleId="NoSpacing">
    <w:name w:val="No Spacing"/>
    <w:uiPriority w:val="1"/>
    <w:qFormat/>
    <w:rsid w:val="00550ADB"/>
    <w:pPr>
      <w:spacing w:after="0" w:line="240" w:lineRule="auto"/>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14837">
      <w:bodyDiv w:val="1"/>
      <w:marLeft w:val="0"/>
      <w:marRight w:val="0"/>
      <w:marTop w:val="0"/>
      <w:marBottom w:val="0"/>
      <w:divBdr>
        <w:top w:val="none" w:sz="0" w:space="0" w:color="auto"/>
        <w:left w:val="none" w:sz="0" w:space="0" w:color="auto"/>
        <w:bottom w:val="none" w:sz="0" w:space="0" w:color="auto"/>
        <w:right w:val="none" w:sz="0" w:space="0" w:color="auto"/>
      </w:divBdr>
    </w:div>
    <w:div w:id="872577721">
      <w:bodyDiv w:val="1"/>
      <w:marLeft w:val="0"/>
      <w:marRight w:val="0"/>
      <w:marTop w:val="0"/>
      <w:marBottom w:val="0"/>
      <w:divBdr>
        <w:top w:val="none" w:sz="0" w:space="0" w:color="auto"/>
        <w:left w:val="none" w:sz="0" w:space="0" w:color="auto"/>
        <w:bottom w:val="none" w:sz="0" w:space="0" w:color="auto"/>
        <w:right w:val="none" w:sz="0" w:space="0" w:color="auto"/>
      </w:divBdr>
    </w:div>
    <w:div w:id="1584871347">
      <w:bodyDiv w:val="1"/>
      <w:marLeft w:val="0"/>
      <w:marRight w:val="0"/>
      <w:marTop w:val="0"/>
      <w:marBottom w:val="0"/>
      <w:divBdr>
        <w:top w:val="none" w:sz="0" w:space="0" w:color="auto"/>
        <w:left w:val="none" w:sz="0" w:space="0" w:color="auto"/>
        <w:bottom w:val="none" w:sz="0" w:space="0" w:color="auto"/>
        <w:right w:val="none" w:sz="0" w:space="0" w:color="auto"/>
      </w:divBdr>
    </w:div>
    <w:div w:id="1749692300">
      <w:bodyDiv w:val="1"/>
      <w:marLeft w:val="0"/>
      <w:marRight w:val="0"/>
      <w:marTop w:val="0"/>
      <w:marBottom w:val="0"/>
      <w:divBdr>
        <w:top w:val="none" w:sz="0" w:space="0" w:color="auto"/>
        <w:left w:val="none" w:sz="0" w:space="0" w:color="auto"/>
        <w:bottom w:val="none" w:sz="0" w:space="0" w:color="auto"/>
        <w:right w:val="none" w:sz="0" w:space="0" w:color="auto"/>
      </w:divBdr>
    </w:div>
    <w:div w:id="1836217197">
      <w:bodyDiv w:val="1"/>
      <w:marLeft w:val="0"/>
      <w:marRight w:val="0"/>
      <w:marTop w:val="0"/>
      <w:marBottom w:val="0"/>
      <w:divBdr>
        <w:top w:val="none" w:sz="0" w:space="0" w:color="auto"/>
        <w:left w:val="none" w:sz="0" w:space="0" w:color="auto"/>
        <w:bottom w:val="none" w:sz="0" w:space="0" w:color="auto"/>
        <w:right w:val="none" w:sz="0" w:space="0" w:color="auto"/>
      </w:divBdr>
    </w:div>
    <w:div w:id="2045981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20431/2454-9428.0403004" TargetMode="External"/><Relationship Id="rId26" Type="http://schemas.openxmlformats.org/officeDocument/2006/relationships/hyperlink" Target="https://doi.org/10.1186/S40560-019-0390-4/TABLES/4" TargetMode="External"/><Relationship Id="rId3" Type="http://schemas.openxmlformats.org/officeDocument/2006/relationships/styles" Target="styles.xml"/><Relationship Id="rId21" Type="http://schemas.openxmlformats.org/officeDocument/2006/relationships/hyperlink" Target="https://doi.org/10.31080/ASPS.2019.03.0286"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1648/J.FEM.20220801.11" TargetMode="External"/><Relationship Id="rId25" Type="http://schemas.openxmlformats.org/officeDocument/2006/relationships/hyperlink" Target="https://doi.org/10.3390/MICROORGANISMS9020343" TargetMode="External"/><Relationship Id="rId2" Type="http://schemas.openxmlformats.org/officeDocument/2006/relationships/numbering" Target="numbering.xml"/><Relationship Id="rId16" Type="http://schemas.openxmlformats.org/officeDocument/2006/relationships/hyperlink" Target="https://doi.org/10.53022/OARJST.2022.4.2.0024" TargetMode="External"/><Relationship Id="rId20" Type="http://schemas.openxmlformats.org/officeDocument/2006/relationships/hyperlink" Target="https://doi.org/10.5897/AJMR2019.9055" TargetMode="External"/><Relationship Id="rId29" Type="http://schemas.openxmlformats.org/officeDocument/2006/relationships/hyperlink" Target="https://doi.org/10.9734/JABB/2021/V24I6302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33003/fjs-2023-0706-203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54908/iljs.2014.01.02.003" TargetMode="External"/><Relationship Id="rId28" Type="http://schemas.openxmlformats.org/officeDocument/2006/relationships/hyperlink" Target="https://doi.org/10.9734/IJPR/2023/V12I6261" TargetMode="External"/><Relationship Id="rId10" Type="http://schemas.openxmlformats.org/officeDocument/2006/relationships/header" Target="header1.xml"/><Relationship Id="rId19" Type="http://schemas.openxmlformats.org/officeDocument/2006/relationships/hyperlink" Target="https://doi.org/10.5897/AJMR2019.905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doi.org/10.4103/0255-0857.62483" TargetMode="External"/><Relationship Id="rId27" Type="http://schemas.openxmlformats.org/officeDocument/2006/relationships/hyperlink" Target="https://doi.org/10.5772/INTECHOPEN.88706" TargetMode="External"/><Relationship Id="rId30" Type="http://schemas.openxmlformats.org/officeDocument/2006/relationships/hyperlink" Target="https://doi.org/10.1080/00207233.2019.1674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D8F84-3590-47C2-95DE-D09247A0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3739</Words>
  <Characters>21314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Onifade</dc:creator>
  <cp:lastModifiedBy>Editor GP 005</cp:lastModifiedBy>
  <cp:revision>3</cp:revision>
  <dcterms:created xsi:type="dcterms:W3CDTF">2026-02-12T19:50:00Z</dcterms:created>
  <dcterms:modified xsi:type="dcterms:W3CDTF">2026-02-17T08:48:00Z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7b68c793-b2e6-4ee4-8f86-99b322e15f0f</vt:lpwstr>
  </property>
  <property fmtid="{D5CDD505-2E9C-101B-9397-08002B2CF9AE}" pid="3" name="ICV">
    <vt:lpwstr>c0c1f701ec0148fa8482e7aca9809bae</vt:lpwstr>
  </property>
</Properties>
</file>