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A59FF" w14:textId="185A2942" w:rsidR="00D535CE" w:rsidRPr="00D535CE" w:rsidRDefault="00D535CE" w:rsidP="007E181C">
      <w:pPr>
        <w:pStyle w:val="Heading1"/>
        <w:ind w:right="718"/>
        <w:jc w:val="both"/>
        <w:rPr>
          <w:rFonts w:ascii="Arial" w:hAnsi="Arial" w:cs="Arial"/>
          <w:spacing w:val="-2"/>
        </w:rPr>
      </w:pPr>
      <w:bookmarkStart w:id="0" w:name="_Hlk216081080"/>
      <w:bookmarkStart w:id="1" w:name="_Hlk197085863"/>
      <w:r w:rsidRPr="00D535CE">
        <w:rPr>
          <w:rFonts w:ascii="Arial" w:hAnsi="Arial" w:cs="Arial"/>
        </w:rPr>
        <w:t>Seasonal Assessment of CH</w:t>
      </w:r>
      <w:r w:rsidRPr="00D535CE">
        <w:rPr>
          <w:rFonts w:ascii="Cambria Math" w:hAnsi="Cambria Math" w:cs="Cambria Math"/>
        </w:rPr>
        <w:t>₄</w:t>
      </w:r>
      <w:r w:rsidRPr="00D535CE">
        <w:rPr>
          <w:rFonts w:ascii="Arial" w:hAnsi="Arial" w:cs="Arial"/>
        </w:rPr>
        <w:t xml:space="preserve"> and CO</w:t>
      </w:r>
      <w:r w:rsidRPr="00D535CE">
        <w:rPr>
          <w:rFonts w:ascii="Cambria Math" w:hAnsi="Cambria Math" w:cs="Cambria Math"/>
        </w:rPr>
        <w:t>₂</w:t>
      </w:r>
      <w:r w:rsidRPr="00D535CE">
        <w:rPr>
          <w:rFonts w:ascii="Arial" w:hAnsi="Arial" w:cs="Arial"/>
        </w:rPr>
        <w:t xml:space="preserve"> Concentrations and IPCC Tier 1 Carbon Footprint Estimation in Benue State, Nigeria</w:t>
      </w:r>
    </w:p>
    <w:bookmarkEnd w:id="0"/>
    <w:p w14:paraId="22DFA2EC" w14:textId="7EC57513" w:rsidR="001F1DFD" w:rsidRPr="00D535CE" w:rsidRDefault="00B963FC" w:rsidP="00B963FC">
      <w:pPr>
        <w:pStyle w:val="Heading1"/>
        <w:tabs>
          <w:tab w:val="left" w:pos="2975"/>
        </w:tabs>
        <w:ind w:right="718"/>
        <w:jc w:val="left"/>
        <w:rPr>
          <w:rFonts w:ascii="Arial" w:hAnsi="Arial" w:cs="Arial"/>
          <w:spacing w:val="-2"/>
        </w:rPr>
      </w:pPr>
      <w:r w:rsidRPr="00D535CE">
        <w:rPr>
          <w:rFonts w:ascii="Arial" w:hAnsi="Arial" w:cs="Arial"/>
          <w:spacing w:val="-2"/>
        </w:rPr>
        <w:tab/>
      </w:r>
    </w:p>
    <w:p w14:paraId="23BE073B" w14:textId="3D7836DF" w:rsidR="00D24B95" w:rsidRPr="003547C1" w:rsidRDefault="007E181C" w:rsidP="00AB62F0">
      <w:pPr>
        <w:pStyle w:val="Authors"/>
        <w:framePr w:w="0" w:hSpace="0" w:vSpace="0" w:wrap="auto" w:vAnchor="margin" w:hAnchor="text" w:xAlign="left" w:yAlign="inline"/>
        <w:spacing w:after="0"/>
        <w:jc w:val="right"/>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59264" behindDoc="0" locked="0" layoutInCell="1" allowOverlap="1" wp14:anchorId="47DDD4D7" wp14:editId="16BFF07B">
                <wp:simplePos x="0" y="0"/>
                <wp:positionH relativeFrom="column">
                  <wp:posOffset>6350</wp:posOffset>
                </wp:positionH>
                <wp:positionV relativeFrom="paragraph">
                  <wp:posOffset>152400</wp:posOffset>
                </wp:positionV>
                <wp:extent cx="6400800" cy="6350"/>
                <wp:effectExtent l="38100" t="38100" r="76200" b="88900"/>
                <wp:wrapNone/>
                <wp:docPr id="995710054" name="Straight Connector 2"/>
                <wp:cNvGraphicFramePr/>
                <a:graphic xmlns:a="http://schemas.openxmlformats.org/drawingml/2006/main">
                  <a:graphicData uri="http://schemas.microsoft.com/office/word/2010/wordprocessingShape">
                    <wps:wsp>
                      <wps:cNvCnPr/>
                      <wps:spPr>
                        <a:xfrm>
                          <a:off x="0" y="0"/>
                          <a:ext cx="640080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6C4343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2pt" to="50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4dowEAAJIDAAAOAAAAZHJzL2Uyb0RvYy54bWysU01P4zAQva/Ef7B8p0nLboWiphxAcFkB&#10;2o8fYJxxY2F7LNs06b/fsdumaEEcEBfHnpn3Zt7MZHU1WsO2EKJG1/L5rOYMnMROu03L//65Pb/k&#10;LCbhOmHQQct3EPnV+uzbavANLLBH00FgROJiM/iW9yn5pqqi7MGKOEMPjpwKgxWJnmFTdUEMxG5N&#10;tajrZTVg6HxACTGS9Wbv5OvCrxTI9KBUhMRMy6m2VM5Qzqd8VuuVaDZB+F7LQxniE1VYoR0lnahu&#10;RBLsJeg3VFbLgBFVmkm0FSqlJRQNpGZe/6fmdy88FC3UnOinNsWvo5X322v3GKgNg49N9I8hqxhV&#10;sPlL9bGxNGs3NQvGxCQZl9/r+rKmnkryLS9+lF5WJ6wPMd0BWpYvLTfaZSmiEdufMVE+Cj2GZLNx&#10;2XYqotzSzsDe+QsU0x2lXRSSsh9wbQLbCpps9zzPkyRK4ygyQ5Q2ZgLVH4MOsRkGZWcm4Pxj4BRd&#10;MqJLE9Bqh+E9cBqPpap9/FH1XmuW/YTdroyktIMGX5QdljRv1ut3gZ9+pfU/AAAA//8DAFBLAwQU&#10;AAYACAAAACEAnfTZxNoAAAAIAQAADwAAAGRycy9kb3ducmV2LnhtbExPTU/DMAy9I/EfIiNxQVvC&#10;xGCUphNCcEDaZQPt7DUmqWiSqsnW8O/xTnCyn5/1Pup18b040Zi6GDTczhUICm00XbAaPj/eZisQ&#10;KWMw2MdAGn4owbq5vKixMnEKWzrtshUsElKFGlzOQyVlah15TPM4UGDuK44eM8PRSjPixOK+lwul&#10;7qXHLrCDw4FeHLXfu6PX0BZZbtyrsZN9eDcbTKu9XG60vr4qz08gMpX89wzn+BwdGs50iMdgkugZ&#10;c5OsYXHH80wr9cjbgS9LBbKp5f8CzS8AAAD//wMAUEsBAi0AFAAGAAgAAAAhALaDOJL+AAAA4QEA&#10;ABMAAAAAAAAAAAAAAAAAAAAAAFtDb250ZW50X1R5cGVzXS54bWxQSwECLQAUAAYACAAAACEAOP0h&#10;/9YAAACUAQAACwAAAAAAAAAAAAAAAAAvAQAAX3JlbHMvLnJlbHNQSwECLQAUAAYACAAAACEAFkM+&#10;HaMBAACSAwAADgAAAAAAAAAAAAAAAAAuAgAAZHJzL2Uyb0RvYy54bWxQSwECLQAUAAYACAAAACEA&#10;nfTZxNoAAAAIAQAADwAAAAAAAAAAAAAAAAD9AwAAZHJzL2Rvd25yZXYueG1sUEsFBgAAAAAEAAQA&#10;8wAAAAQFAAAAAA==&#10;" strokecolor="black [3200]" strokeweight="2pt">
                <v:shadow on="t" color="black" opacity="24903f" origin=",.5" offset="0,.55556mm"/>
              </v:line>
            </w:pict>
          </mc:Fallback>
        </mc:AlternateContent>
      </w:r>
    </w:p>
    <w:p w14:paraId="03BA26EE" w14:textId="77777777" w:rsidR="00291293" w:rsidRPr="003547C1" w:rsidRDefault="00291293" w:rsidP="00291293">
      <w:pPr>
        <w:jc w:val="center"/>
        <w:rPr>
          <w:rFonts w:ascii="Arial" w:hAnsi="Arial" w:cs="Arial"/>
        </w:rPr>
      </w:pPr>
    </w:p>
    <w:p w14:paraId="6127CC71" w14:textId="1BDC3E0F" w:rsidR="00291293" w:rsidRPr="003547C1" w:rsidRDefault="00291293" w:rsidP="00AB62F0">
      <w:pPr>
        <w:rPr>
          <w:rFonts w:ascii="Arial" w:hAnsi="Arial" w:cs="Arial"/>
          <w:b/>
          <w:bCs/>
        </w:rPr>
      </w:pPr>
      <w:r w:rsidRPr="003547C1">
        <w:rPr>
          <w:rFonts w:ascii="Arial" w:hAnsi="Arial" w:cs="Arial"/>
          <w:b/>
          <w:bCs/>
        </w:rPr>
        <w:t>ABSTRACT</w:t>
      </w:r>
    </w:p>
    <w:p w14:paraId="50456E31" w14:textId="7FE01F21" w:rsidR="00043E64" w:rsidRPr="000C4E1F" w:rsidRDefault="00043E64" w:rsidP="00043E64">
      <w:pPr>
        <w:jc w:val="both"/>
        <w:rPr>
          <w:rFonts w:ascii="Arial" w:hAnsi="Arial" w:cs="Arial"/>
        </w:rPr>
      </w:pPr>
      <w:r w:rsidRPr="003547C1">
        <w:rPr>
          <w:rFonts w:ascii="Arial" w:hAnsi="Arial" w:cs="Arial"/>
        </w:rPr>
        <w:t>This study investigates greenhouse gas (GHG) emissions across diverse land-use types in Benue State, Nigeria, focusing on methane (CH</w:t>
      </w:r>
      <w:r w:rsidRPr="003547C1">
        <w:rPr>
          <w:rFonts w:ascii="Cambria Math" w:hAnsi="Cambria Math" w:cs="Cambria Math"/>
        </w:rPr>
        <w:t>₄</w:t>
      </w:r>
      <w:r w:rsidRPr="003547C1">
        <w:rPr>
          <w:rFonts w:ascii="Arial" w:hAnsi="Arial" w:cs="Arial"/>
        </w:rPr>
        <w:t>) and carbon dioxide (CO</w:t>
      </w:r>
      <w:r w:rsidRPr="003547C1">
        <w:rPr>
          <w:rFonts w:ascii="Cambria Math" w:hAnsi="Cambria Math" w:cs="Cambria Math"/>
        </w:rPr>
        <w:t>₂</w:t>
      </w:r>
      <w:r w:rsidRPr="003547C1">
        <w:rPr>
          <w:rFonts w:ascii="Arial" w:hAnsi="Arial" w:cs="Arial"/>
        </w:rPr>
        <w:t>) dynamics. Using calibrated gas detectors (MSA ALTAIR 4XR and PTM600-S) and meteorological instruments, weekly air samples were collected from 23 sites spanning agricultural, residential, commercial, and industrial zones between May and October 2025. Results show seasonal variability, with CH</w:t>
      </w:r>
      <w:r w:rsidRPr="003547C1">
        <w:rPr>
          <w:rFonts w:ascii="Cambria Math" w:hAnsi="Cambria Math" w:cs="Cambria Math"/>
        </w:rPr>
        <w:t>₄</w:t>
      </w:r>
      <w:r w:rsidRPr="003547C1">
        <w:rPr>
          <w:rFonts w:ascii="Arial" w:hAnsi="Arial" w:cs="Arial"/>
        </w:rPr>
        <w:t xml:space="preserve"> concentrations ranging from 1.48–2.67 ppm and CO</w:t>
      </w:r>
      <w:r w:rsidRPr="003547C1">
        <w:rPr>
          <w:rFonts w:ascii="Cambria Math" w:hAnsi="Cambria Math" w:cs="Cambria Math"/>
        </w:rPr>
        <w:t>₂</w:t>
      </w:r>
      <w:r w:rsidRPr="003547C1">
        <w:rPr>
          <w:rFonts w:ascii="Arial" w:hAnsi="Arial" w:cs="Arial"/>
        </w:rPr>
        <w:t xml:space="preserve"> from 415.3–498.2 ppm. Elevated CH</w:t>
      </w:r>
      <w:r w:rsidRPr="003547C1">
        <w:rPr>
          <w:rFonts w:ascii="Cambria Math" w:hAnsi="Cambria Math" w:cs="Cambria Math"/>
        </w:rPr>
        <w:t>₄</w:t>
      </w:r>
      <w:r w:rsidRPr="003547C1">
        <w:rPr>
          <w:rFonts w:ascii="Arial" w:hAnsi="Arial" w:cs="Arial"/>
        </w:rPr>
        <w:t xml:space="preserve"> levels were observed in farmland and industrial areas, particularly during the wet season, while CO</w:t>
      </w:r>
      <w:r w:rsidRPr="003547C1">
        <w:rPr>
          <w:rFonts w:ascii="Cambria Math" w:hAnsi="Cambria Math" w:cs="Cambria Math"/>
        </w:rPr>
        <w:t>₂</w:t>
      </w:r>
      <w:r w:rsidRPr="003547C1">
        <w:rPr>
          <w:rFonts w:ascii="Arial" w:hAnsi="Arial" w:cs="Arial"/>
        </w:rPr>
        <w:t xml:space="preserve"> concentrations peaked in industrial and residential zones, reflecting anthropogenic activities such as fuelwood use, transport, and industrial combustion. Multiple linear regression analysis revealed wind speed as a significant predictor of CH</w:t>
      </w:r>
      <w:r w:rsidRPr="003547C1">
        <w:rPr>
          <w:rFonts w:ascii="Cambria Math" w:hAnsi="Cambria Math" w:cs="Cambria Math"/>
        </w:rPr>
        <w:t>₄</w:t>
      </w:r>
      <w:r w:rsidRPr="003547C1">
        <w:rPr>
          <w:rFonts w:ascii="Arial" w:hAnsi="Arial" w:cs="Arial"/>
        </w:rPr>
        <w:t xml:space="preserve"> variability (p &lt; 0.05),</w:t>
      </w:r>
      <w:r w:rsidR="00A02710">
        <w:rPr>
          <w:rFonts w:ascii="Arial" w:hAnsi="Arial" w:cs="Arial"/>
        </w:rPr>
        <w:t xml:space="preserve"> </w:t>
      </w:r>
      <w:r w:rsidR="007F6DDE" w:rsidRPr="000C4E1F">
        <w:rPr>
          <w:rFonts w:ascii="Arial" w:hAnsi="Arial" w:cs="Arial"/>
        </w:rPr>
        <w:t>with the model explaining approximately 27% of the observed variability (R² ≈ 0.27</w:t>
      </w:r>
      <w:r w:rsidR="007F6DDE" w:rsidRPr="007F6DDE">
        <w:rPr>
          <w:rFonts w:ascii="Arial" w:hAnsi="Arial" w:cs="Arial"/>
          <w:b/>
          <w:bCs/>
        </w:rPr>
        <w:t>),</w:t>
      </w:r>
      <w:r w:rsidR="007F6DDE" w:rsidRPr="007F6DDE">
        <w:rPr>
          <w:rFonts w:ascii="Arial" w:hAnsi="Arial" w:cs="Arial"/>
        </w:rPr>
        <w:t xml:space="preserve"> </w:t>
      </w:r>
      <w:r w:rsidRPr="003547C1">
        <w:rPr>
          <w:rFonts w:ascii="Arial" w:hAnsi="Arial" w:cs="Arial"/>
        </w:rPr>
        <w:t>whereas CO</w:t>
      </w:r>
      <w:r w:rsidRPr="003547C1">
        <w:rPr>
          <w:rFonts w:ascii="Cambria Math" w:hAnsi="Cambria Math" w:cs="Cambria Math"/>
        </w:rPr>
        <w:t>₂</w:t>
      </w:r>
      <w:r w:rsidRPr="003547C1">
        <w:rPr>
          <w:rFonts w:ascii="Arial" w:hAnsi="Arial" w:cs="Arial"/>
        </w:rPr>
        <w:t xml:space="preserve"> concentrations were primarily driven by persistent emission sources rather than short-term meteorological conditions. IPCC Tier 1 emission estimates indicate that households contribute the largest share of Benue’s carbon footprint (260,000 kg </w:t>
      </w:r>
      <w:proofErr w:type="spellStart"/>
      <w:r w:rsidRPr="003547C1">
        <w:rPr>
          <w:rFonts w:ascii="Arial" w:hAnsi="Arial" w:cs="Arial"/>
        </w:rPr>
        <w:t>CO</w:t>
      </w:r>
      <w:r w:rsidRPr="003547C1">
        <w:rPr>
          <w:rFonts w:ascii="Cambria Math" w:hAnsi="Cambria Math" w:cs="Cambria Math"/>
        </w:rPr>
        <w:t>₂</w:t>
      </w:r>
      <w:r w:rsidRPr="003547C1">
        <w:rPr>
          <w:rFonts w:ascii="Arial" w:hAnsi="Arial" w:cs="Arial"/>
        </w:rPr>
        <w:t>e</w:t>
      </w:r>
      <w:proofErr w:type="spellEnd"/>
      <w:r w:rsidRPr="003547C1">
        <w:rPr>
          <w:rFonts w:ascii="Arial" w:hAnsi="Arial" w:cs="Arial"/>
        </w:rPr>
        <w:t xml:space="preserve">/year), followed by commercial transport (210,000 kg </w:t>
      </w:r>
      <w:proofErr w:type="spellStart"/>
      <w:r w:rsidRPr="003547C1">
        <w:rPr>
          <w:rFonts w:ascii="Arial" w:hAnsi="Arial" w:cs="Arial"/>
        </w:rPr>
        <w:t>CO</w:t>
      </w:r>
      <w:r w:rsidRPr="003547C1">
        <w:rPr>
          <w:rFonts w:ascii="Cambria Math" w:hAnsi="Cambria Math" w:cs="Cambria Math"/>
        </w:rPr>
        <w:t>₂</w:t>
      </w:r>
      <w:r w:rsidRPr="003547C1">
        <w:rPr>
          <w:rFonts w:ascii="Arial" w:hAnsi="Arial" w:cs="Arial"/>
        </w:rPr>
        <w:t>e</w:t>
      </w:r>
      <w:proofErr w:type="spellEnd"/>
      <w:r w:rsidRPr="003547C1">
        <w:rPr>
          <w:rFonts w:ascii="Arial" w:hAnsi="Arial" w:cs="Arial"/>
        </w:rPr>
        <w:t xml:space="preserve">/year), agriculture (222,500 kg </w:t>
      </w:r>
      <w:proofErr w:type="spellStart"/>
      <w:r w:rsidRPr="003547C1">
        <w:rPr>
          <w:rFonts w:ascii="Arial" w:hAnsi="Arial" w:cs="Arial"/>
        </w:rPr>
        <w:t>CO</w:t>
      </w:r>
      <w:r w:rsidRPr="003547C1">
        <w:rPr>
          <w:rFonts w:ascii="Cambria Math" w:hAnsi="Cambria Math" w:cs="Cambria Math"/>
        </w:rPr>
        <w:t>₂</w:t>
      </w:r>
      <w:r w:rsidRPr="003547C1">
        <w:rPr>
          <w:rFonts w:ascii="Arial" w:hAnsi="Arial" w:cs="Arial"/>
        </w:rPr>
        <w:t>e</w:t>
      </w:r>
      <w:proofErr w:type="spellEnd"/>
      <w:r w:rsidRPr="003547C1">
        <w:rPr>
          <w:rFonts w:ascii="Arial" w:hAnsi="Arial" w:cs="Arial"/>
        </w:rPr>
        <w:t xml:space="preserve">/year), and industries (150,000 kg </w:t>
      </w:r>
      <w:proofErr w:type="spellStart"/>
      <w:r w:rsidRPr="003547C1">
        <w:rPr>
          <w:rFonts w:ascii="Arial" w:hAnsi="Arial" w:cs="Arial"/>
        </w:rPr>
        <w:t>CO</w:t>
      </w:r>
      <w:r w:rsidRPr="003547C1">
        <w:rPr>
          <w:rFonts w:ascii="Cambria Math" w:hAnsi="Cambria Math" w:cs="Cambria Math"/>
        </w:rPr>
        <w:t>₂</w:t>
      </w:r>
      <w:r w:rsidRPr="003547C1">
        <w:rPr>
          <w:rFonts w:ascii="Arial" w:hAnsi="Arial" w:cs="Arial"/>
        </w:rPr>
        <w:t>e</w:t>
      </w:r>
      <w:proofErr w:type="spellEnd"/>
      <w:r w:rsidRPr="003547C1">
        <w:rPr>
          <w:rFonts w:ascii="Arial" w:hAnsi="Arial" w:cs="Arial"/>
        </w:rPr>
        <w:t xml:space="preserve">/year). Overall, the state’s partial carbon footprint was estimated at 842,500 kg </w:t>
      </w:r>
      <w:proofErr w:type="spellStart"/>
      <w:r w:rsidRPr="003547C1">
        <w:rPr>
          <w:rFonts w:ascii="Arial" w:hAnsi="Arial" w:cs="Arial"/>
        </w:rPr>
        <w:t>CO</w:t>
      </w:r>
      <w:r w:rsidRPr="003547C1">
        <w:rPr>
          <w:rFonts w:ascii="Cambria Math" w:hAnsi="Cambria Math" w:cs="Cambria Math"/>
        </w:rPr>
        <w:t>₂</w:t>
      </w:r>
      <w:r w:rsidRPr="003547C1">
        <w:rPr>
          <w:rFonts w:ascii="Arial" w:hAnsi="Arial" w:cs="Arial"/>
        </w:rPr>
        <w:t>e</w:t>
      </w:r>
      <w:proofErr w:type="spellEnd"/>
      <w:r w:rsidRPr="003547C1">
        <w:rPr>
          <w:rFonts w:ascii="Arial" w:hAnsi="Arial" w:cs="Arial"/>
        </w:rPr>
        <w:t xml:space="preserve">/year, </w:t>
      </w:r>
      <w:r w:rsidR="007F6DDE" w:rsidRPr="000C4E1F">
        <w:rPr>
          <w:rFonts w:ascii="Arial" w:hAnsi="Arial" w:cs="Arial"/>
        </w:rPr>
        <w:t>based on selected activities rather than a complete statewide emission profile,</w:t>
      </w:r>
      <w:r w:rsidR="007F6DDE" w:rsidRPr="007F6DDE">
        <w:rPr>
          <w:rFonts w:ascii="Arial" w:hAnsi="Arial" w:cs="Arial"/>
        </w:rPr>
        <w:t xml:space="preserve"> </w:t>
      </w:r>
      <w:r w:rsidRPr="003547C1">
        <w:rPr>
          <w:rFonts w:ascii="Arial" w:hAnsi="Arial" w:cs="Arial"/>
        </w:rPr>
        <w:t>with agriculture and households together accounting for over half of emissions. Although modest compared to Nigeria’s national inventory, these findings highlight Benue’s agrarian intensity and vulnerability to rising emissions. The study underscores the need for localized, data-driven mitigation strategies—such as improved biomass energy alternatives, sustainable rice cultivation practices, and industrial emission controls—to reduce GHG outputs and align with Nigeria’s broader climate commitments and global sustainability goals.</w:t>
      </w:r>
      <w:r w:rsidR="007F6DDE">
        <w:rPr>
          <w:rFonts w:ascii="Arial" w:hAnsi="Arial" w:cs="Arial"/>
        </w:rPr>
        <w:t xml:space="preserve"> </w:t>
      </w:r>
      <w:r w:rsidR="007F6DDE" w:rsidRPr="000C4E1F">
        <w:rPr>
          <w:rFonts w:ascii="Arial" w:hAnsi="Arial" w:cs="Arial"/>
        </w:rPr>
        <w:t>However, the findings should be interpreted with limitations in mind related to the use of Tier 1 emission factors, the selected activity coverage, and the temporal scope of sampling.</w:t>
      </w:r>
    </w:p>
    <w:p w14:paraId="5D98C8C7" w14:textId="77777777" w:rsidR="00043E64" w:rsidRPr="003547C1" w:rsidRDefault="00043E64" w:rsidP="00291293">
      <w:pPr>
        <w:jc w:val="center"/>
        <w:rPr>
          <w:rFonts w:ascii="Arial" w:hAnsi="Arial" w:cs="Arial"/>
          <w:b/>
          <w:bCs/>
        </w:rPr>
      </w:pPr>
    </w:p>
    <w:p w14:paraId="33877884" w14:textId="0DF4FF14" w:rsidR="00380AC8" w:rsidRPr="00225E3D" w:rsidRDefault="001F1DFD" w:rsidP="00CD50C0">
      <w:pPr>
        <w:pStyle w:val="Heading1"/>
        <w:ind w:right="718"/>
        <w:jc w:val="both"/>
        <w:rPr>
          <w:rFonts w:ascii="Arial" w:hAnsi="Arial" w:cs="Arial"/>
          <w:b w:val="0"/>
          <w:bCs w:val="0"/>
          <w:color w:val="000000" w:themeColor="text1"/>
          <w:spacing w:val="-2"/>
          <w:sz w:val="22"/>
          <w:szCs w:val="22"/>
        </w:rPr>
      </w:pPr>
      <w:r w:rsidRPr="00225E3D">
        <w:rPr>
          <w:rFonts w:ascii="Arial" w:hAnsi="Arial" w:cs="Arial"/>
          <w:color w:val="000000" w:themeColor="text1"/>
          <w:spacing w:val="-2"/>
          <w:sz w:val="22"/>
          <w:szCs w:val="22"/>
        </w:rPr>
        <w:t>Keywords</w:t>
      </w:r>
      <w:r w:rsidR="00291293" w:rsidRPr="00225E3D">
        <w:rPr>
          <w:rFonts w:ascii="Arial" w:hAnsi="Arial" w:cs="Arial"/>
          <w:color w:val="000000" w:themeColor="text1"/>
          <w:spacing w:val="-2"/>
          <w:sz w:val="22"/>
          <w:szCs w:val="22"/>
        </w:rPr>
        <w:t>:</w:t>
      </w:r>
      <w:r w:rsidR="00291293" w:rsidRPr="00225E3D">
        <w:rPr>
          <w:rFonts w:ascii="Arial" w:hAnsi="Arial" w:cs="Arial"/>
          <w:color w:val="000000" w:themeColor="text1"/>
          <w:sz w:val="22"/>
          <w:szCs w:val="22"/>
        </w:rPr>
        <w:t xml:space="preserve"> </w:t>
      </w:r>
      <w:r w:rsidR="00291293" w:rsidRPr="00225E3D">
        <w:rPr>
          <w:rFonts w:ascii="Arial" w:hAnsi="Arial" w:cs="Arial"/>
          <w:b w:val="0"/>
          <w:bCs w:val="0"/>
          <w:color w:val="000000" w:themeColor="text1"/>
          <w:spacing w:val="-2"/>
          <w:sz w:val="22"/>
          <w:szCs w:val="22"/>
        </w:rPr>
        <w:t xml:space="preserve">Greenhouse </w:t>
      </w:r>
      <w:r w:rsidR="00A02710" w:rsidRPr="00225E3D">
        <w:rPr>
          <w:rFonts w:ascii="Arial" w:hAnsi="Arial" w:cs="Arial"/>
          <w:b w:val="0"/>
          <w:bCs w:val="0"/>
          <w:color w:val="000000" w:themeColor="text1"/>
          <w:spacing w:val="-2"/>
          <w:sz w:val="22"/>
          <w:szCs w:val="22"/>
        </w:rPr>
        <w:t>Gases, Methane</w:t>
      </w:r>
      <w:r w:rsidR="00291293" w:rsidRPr="00225E3D">
        <w:rPr>
          <w:rFonts w:ascii="Arial" w:hAnsi="Arial" w:cs="Arial"/>
          <w:b w:val="0"/>
          <w:bCs w:val="0"/>
          <w:color w:val="000000" w:themeColor="text1"/>
          <w:spacing w:val="-2"/>
          <w:sz w:val="22"/>
          <w:szCs w:val="22"/>
        </w:rPr>
        <w:t>, Carbon Dioxide</w:t>
      </w:r>
      <w:r w:rsidR="004475A3" w:rsidRPr="00225E3D">
        <w:rPr>
          <w:rFonts w:ascii="Arial" w:hAnsi="Arial" w:cs="Arial"/>
          <w:b w:val="0"/>
          <w:bCs w:val="0"/>
          <w:color w:val="000000" w:themeColor="text1"/>
          <w:spacing w:val="-2"/>
          <w:sz w:val="22"/>
          <w:szCs w:val="22"/>
        </w:rPr>
        <w:t xml:space="preserve">, </w:t>
      </w:r>
      <w:r w:rsidR="00043E64" w:rsidRPr="00225E3D">
        <w:rPr>
          <w:rFonts w:ascii="Arial" w:hAnsi="Arial" w:cs="Arial"/>
          <w:b w:val="0"/>
          <w:bCs w:val="0"/>
          <w:color w:val="000000" w:themeColor="text1"/>
          <w:spacing w:val="-2"/>
          <w:sz w:val="22"/>
          <w:szCs w:val="22"/>
        </w:rPr>
        <w:t xml:space="preserve">Carbon footprint, </w:t>
      </w:r>
      <w:r w:rsidR="004475A3" w:rsidRPr="00225E3D">
        <w:rPr>
          <w:rFonts w:ascii="Arial" w:hAnsi="Arial" w:cs="Arial"/>
          <w:b w:val="0"/>
          <w:bCs w:val="0"/>
          <w:color w:val="000000" w:themeColor="text1"/>
          <w:spacing w:val="-2"/>
          <w:sz w:val="22"/>
          <w:szCs w:val="22"/>
        </w:rPr>
        <w:t>Benue State</w:t>
      </w:r>
    </w:p>
    <w:p w14:paraId="55D79E8E" w14:textId="06030F14" w:rsidR="00C665C5" w:rsidRPr="003547C1" w:rsidRDefault="00C665C5" w:rsidP="00425063">
      <w:pPr>
        <w:rPr>
          <w:rFonts w:ascii="Arial" w:hAnsi="Arial" w:cs="Arial"/>
          <w:sz w:val="24"/>
          <w:szCs w:val="24"/>
        </w:rPr>
      </w:pPr>
    </w:p>
    <w:p w14:paraId="4ABFA090" w14:textId="0C9B3198" w:rsidR="00425063" w:rsidRPr="00225E3D" w:rsidRDefault="00B8411E" w:rsidP="00B8411E">
      <w:pPr>
        <w:spacing w:after="120" w:line="259" w:lineRule="auto"/>
        <w:rPr>
          <w:rFonts w:ascii="Arial" w:hAnsi="Arial" w:cs="Arial"/>
          <w:b/>
          <w:bCs/>
        </w:rPr>
      </w:pPr>
      <w:r w:rsidRPr="00225E3D">
        <w:rPr>
          <w:rFonts w:ascii="Arial" w:hAnsi="Arial" w:cs="Arial"/>
          <w:b/>
          <w:bCs/>
        </w:rPr>
        <w:t>1. INTRODUCTION</w:t>
      </w:r>
    </w:p>
    <w:p w14:paraId="4F61C803" w14:textId="355431E6" w:rsidR="001C317F" w:rsidRPr="000C4E1F" w:rsidRDefault="001C317F" w:rsidP="00170146">
      <w:pPr>
        <w:spacing w:after="120" w:line="360" w:lineRule="auto"/>
        <w:jc w:val="both"/>
        <w:rPr>
          <w:rFonts w:ascii="Arial" w:hAnsi="Arial" w:cs="Arial"/>
          <w:sz w:val="20"/>
          <w:szCs w:val="20"/>
        </w:rPr>
      </w:pPr>
      <w:r w:rsidRPr="003547C1">
        <w:rPr>
          <w:rFonts w:ascii="Arial" w:hAnsi="Arial" w:cs="Arial"/>
          <w:sz w:val="20"/>
          <w:szCs w:val="20"/>
        </w:rPr>
        <w:t xml:space="preserve">Human activities have driven atmospheric concentrations of greenhouse </w:t>
      </w:r>
      <w:r w:rsidR="005546EF" w:rsidRPr="003547C1">
        <w:rPr>
          <w:rFonts w:ascii="Arial" w:hAnsi="Arial" w:cs="Arial"/>
          <w:sz w:val="20"/>
          <w:szCs w:val="20"/>
        </w:rPr>
        <w:t xml:space="preserve">gases (GHGs) to levels not seen in human history, particularly carbon dioxide and methane </w:t>
      </w:r>
      <w:r w:rsidRPr="003547C1">
        <w:rPr>
          <w:rFonts w:ascii="Arial" w:hAnsi="Arial" w:cs="Arial"/>
          <w:sz w:val="20"/>
          <w:szCs w:val="20"/>
        </w:rPr>
        <w:t>(IPCC, 2021)</w:t>
      </w:r>
      <w:r w:rsidR="005546EF" w:rsidRPr="003547C1">
        <w:rPr>
          <w:rFonts w:ascii="Arial" w:hAnsi="Arial" w:cs="Arial"/>
          <w:sz w:val="20"/>
          <w:szCs w:val="20"/>
        </w:rPr>
        <w:t>.</w:t>
      </w:r>
      <w:r w:rsidR="007C093F" w:rsidRPr="003547C1">
        <w:rPr>
          <w:rFonts w:ascii="Arial" w:hAnsi="Arial" w:cs="Arial"/>
          <w:sz w:val="20"/>
          <w:szCs w:val="20"/>
        </w:rPr>
        <w:t xml:space="preserve"> Carbon dioxide </w:t>
      </w:r>
      <w:r w:rsidR="005546EF" w:rsidRPr="003547C1">
        <w:rPr>
          <w:rFonts w:ascii="Arial" w:hAnsi="Arial" w:cs="Arial"/>
          <w:sz w:val="20"/>
          <w:szCs w:val="20"/>
        </w:rPr>
        <w:t>remains the dominant long-lived greenhouse gas because of fossil fuel combustion and industrial processes, while methane, though shorter-lived, is far more potent per unit mass and is rising rapidly from agriculture, waste, and fossil fuel sources (Olczak et al., 2023).</w:t>
      </w:r>
      <w:r w:rsidR="00F03114">
        <w:rPr>
          <w:rFonts w:ascii="Arial" w:hAnsi="Arial" w:cs="Arial"/>
          <w:sz w:val="20"/>
          <w:szCs w:val="20"/>
        </w:rPr>
        <w:t xml:space="preserve"> </w:t>
      </w:r>
      <w:r w:rsidR="00F03114" w:rsidRPr="000C4E1F">
        <w:rPr>
          <w:rFonts w:ascii="Arial" w:hAnsi="Arial" w:cs="Arial"/>
          <w:sz w:val="20"/>
          <w:szCs w:val="20"/>
        </w:rPr>
        <w:t xml:space="preserve">Recent methodological guidance emphasizes the continued use of updated global warming potential metrics for methane as outlined in the Sixth Assessment Report of the Intergovernmental Panel on Climate Change, known as Intergovernmental Panel on Climate Change, which refines radiative forcing estimates and improves comparability across inventories </w:t>
      </w:r>
      <w:r w:rsidR="000B3D19" w:rsidRPr="000C4E1F">
        <w:rPr>
          <w:rFonts w:ascii="Arial" w:hAnsi="Arial" w:cs="Arial"/>
          <w:sz w:val="20"/>
          <w:szCs w:val="20"/>
        </w:rPr>
        <w:t>(</w:t>
      </w:r>
      <w:r w:rsidR="00F03114" w:rsidRPr="000C4E1F">
        <w:rPr>
          <w:rFonts w:ascii="Arial" w:hAnsi="Arial" w:cs="Arial"/>
          <w:sz w:val="20"/>
          <w:szCs w:val="20"/>
        </w:rPr>
        <w:t>IPCC 2021).</w:t>
      </w:r>
    </w:p>
    <w:p w14:paraId="744919BF" w14:textId="351254C1" w:rsidR="00616597" w:rsidRPr="000C4E1F" w:rsidRDefault="00616597" w:rsidP="00170146">
      <w:pPr>
        <w:spacing w:after="120" w:line="360" w:lineRule="auto"/>
        <w:jc w:val="both"/>
        <w:rPr>
          <w:rFonts w:ascii="Arial" w:hAnsi="Arial" w:cs="Arial"/>
          <w:sz w:val="20"/>
          <w:szCs w:val="20"/>
        </w:rPr>
      </w:pPr>
      <w:r w:rsidRPr="003547C1">
        <w:rPr>
          <w:rFonts w:ascii="Arial" w:hAnsi="Arial" w:cs="Arial"/>
          <w:sz w:val="20"/>
          <w:szCs w:val="20"/>
        </w:rPr>
        <w:t xml:space="preserve">In Benue State, Nigeria, elevated </w:t>
      </w:r>
      <w:r w:rsidR="007C093F" w:rsidRPr="003547C1">
        <w:rPr>
          <w:rFonts w:ascii="Arial" w:hAnsi="Arial" w:cs="Arial"/>
          <w:sz w:val="20"/>
          <w:szCs w:val="20"/>
        </w:rPr>
        <w:t>carbon dioxide (CO</w:t>
      </w:r>
      <w:r w:rsidR="007C093F" w:rsidRPr="003547C1">
        <w:rPr>
          <w:rFonts w:ascii="Cambria Math" w:hAnsi="Cambria Math" w:cs="Cambria Math"/>
          <w:sz w:val="20"/>
          <w:szCs w:val="20"/>
        </w:rPr>
        <w:t>₂</w:t>
      </w:r>
      <w:r w:rsidR="007C093F" w:rsidRPr="003547C1">
        <w:rPr>
          <w:rFonts w:ascii="Arial" w:hAnsi="Arial" w:cs="Arial"/>
          <w:sz w:val="20"/>
          <w:szCs w:val="20"/>
        </w:rPr>
        <w:t>) and methane (CH</w:t>
      </w:r>
      <w:r w:rsidR="007C093F" w:rsidRPr="003547C1">
        <w:rPr>
          <w:rFonts w:ascii="Cambria Math" w:hAnsi="Cambria Math" w:cs="Cambria Math"/>
          <w:sz w:val="20"/>
          <w:szCs w:val="20"/>
        </w:rPr>
        <w:t>₄</w:t>
      </w:r>
      <w:r w:rsidR="007C093F" w:rsidRPr="003547C1">
        <w:rPr>
          <w:rFonts w:ascii="Arial" w:hAnsi="Arial" w:cs="Arial"/>
          <w:sz w:val="20"/>
          <w:szCs w:val="20"/>
        </w:rPr>
        <w:t xml:space="preserve">), </w:t>
      </w:r>
      <w:r w:rsidRPr="003547C1">
        <w:rPr>
          <w:rFonts w:ascii="Arial" w:hAnsi="Arial" w:cs="Arial"/>
          <w:sz w:val="20"/>
          <w:szCs w:val="20"/>
        </w:rPr>
        <w:t xml:space="preserve">emissions from wood-based burnt brick production and daily activities such as fuelwood use and transportation exacerbate local and regional climate impacts, accelerating phenomena like rising temperatures, altered precipitation patterns, and ecosystem </w:t>
      </w:r>
      <w:r w:rsidRPr="003547C1">
        <w:rPr>
          <w:rFonts w:ascii="Arial" w:hAnsi="Arial" w:cs="Arial"/>
          <w:sz w:val="20"/>
          <w:szCs w:val="20"/>
        </w:rPr>
        <w:lastRenderedPageBreak/>
        <w:t>degradation, which threaten agricultural productivity and livelihoods in this agrarian hub (</w:t>
      </w:r>
      <w:proofErr w:type="spellStart"/>
      <w:r w:rsidRPr="003547C1">
        <w:rPr>
          <w:rFonts w:ascii="Arial" w:hAnsi="Arial" w:cs="Arial"/>
          <w:sz w:val="20"/>
          <w:szCs w:val="20"/>
        </w:rPr>
        <w:t>Agera</w:t>
      </w:r>
      <w:proofErr w:type="spellEnd"/>
      <w:r w:rsidRPr="003547C1">
        <w:rPr>
          <w:rFonts w:ascii="Arial" w:hAnsi="Arial" w:cs="Arial"/>
          <w:sz w:val="20"/>
          <w:szCs w:val="20"/>
        </w:rPr>
        <w:t xml:space="preserve"> et al., 2017; Tembe et al., 2016). </w:t>
      </w:r>
      <w:r w:rsidR="00061E82" w:rsidRPr="000C4E1F">
        <w:rPr>
          <w:rFonts w:ascii="Arial" w:hAnsi="Arial" w:cs="Arial"/>
          <w:sz w:val="20"/>
          <w:szCs w:val="20"/>
        </w:rPr>
        <w:t xml:space="preserve">Despite increasing attention, significant uncertainties remain in regional methane source attribution across Africa, highlighting the need for more localized measurements and inventories (van Hove </w:t>
      </w:r>
      <w:r w:rsidR="00061E82" w:rsidRPr="000C4E1F">
        <w:rPr>
          <w:rFonts w:ascii="Arial" w:hAnsi="Arial" w:cs="Arial"/>
          <w:i/>
          <w:iCs/>
          <w:sz w:val="20"/>
          <w:szCs w:val="20"/>
        </w:rPr>
        <w:t>et al</w:t>
      </w:r>
      <w:r w:rsidR="00061E82" w:rsidRPr="000C4E1F">
        <w:rPr>
          <w:rFonts w:ascii="Arial" w:hAnsi="Arial" w:cs="Arial"/>
          <w:sz w:val="20"/>
          <w:szCs w:val="20"/>
        </w:rPr>
        <w:t>., 2025)</w:t>
      </w:r>
    </w:p>
    <w:p w14:paraId="7E21EF01" w14:textId="2467B9A2" w:rsidR="00436624" w:rsidRPr="003547C1" w:rsidRDefault="008075E0" w:rsidP="00170146">
      <w:pPr>
        <w:spacing w:after="120" w:line="360" w:lineRule="auto"/>
        <w:jc w:val="both"/>
        <w:rPr>
          <w:rFonts w:ascii="Arial" w:hAnsi="Arial" w:cs="Arial"/>
          <w:sz w:val="24"/>
          <w:szCs w:val="24"/>
        </w:rPr>
      </w:pPr>
      <w:r w:rsidRPr="003547C1">
        <w:rPr>
          <w:rFonts w:ascii="Arial" w:hAnsi="Arial" w:cs="Arial"/>
          <w:sz w:val="20"/>
          <w:szCs w:val="20"/>
        </w:rPr>
        <w:t>Carbon footprints in Nigeria, and specifically in Benue State, reflect the combined impacts of agriculture, energy use, and land management practices on greenhouse gas (GHG) emissions. Agriculture remains the dominant source of methane (CH</w:t>
      </w:r>
      <w:r w:rsidRPr="003547C1">
        <w:rPr>
          <w:rFonts w:ascii="Cambria Math" w:hAnsi="Cambria Math" w:cs="Cambria Math"/>
          <w:sz w:val="20"/>
          <w:szCs w:val="20"/>
        </w:rPr>
        <w:t>₄</w:t>
      </w:r>
      <w:r w:rsidRPr="003547C1">
        <w:rPr>
          <w:rFonts w:ascii="Arial" w:hAnsi="Arial" w:cs="Arial"/>
          <w:sz w:val="20"/>
          <w:szCs w:val="20"/>
        </w:rPr>
        <w:t>) emissions, particularly from livestock and rice cultivation, while land use change and biomass burning contribute significantly to CO</w:t>
      </w:r>
      <w:r w:rsidRPr="003547C1">
        <w:rPr>
          <w:rFonts w:ascii="Cambria Math" w:hAnsi="Cambria Math" w:cs="Cambria Math"/>
          <w:sz w:val="20"/>
          <w:szCs w:val="20"/>
        </w:rPr>
        <w:t>₂</w:t>
      </w:r>
      <w:r w:rsidRPr="003547C1">
        <w:rPr>
          <w:rFonts w:ascii="Arial" w:hAnsi="Arial" w:cs="Arial"/>
          <w:sz w:val="20"/>
          <w:szCs w:val="20"/>
        </w:rPr>
        <w:t xml:space="preserve"> outputs (Climate TRACE, 2025). </w:t>
      </w:r>
      <w:r w:rsidR="00436624" w:rsidRPr="003547C1">
        <w:rPr>
          <w:rFonts w:ascii="Arial" w:hAnsi="Arial" w:cs="Arial"/>
          <w:sz w:val="20"/>
          <w:szCs w:val="20"/>
        </w:rPr>
        <w:t>The critical role of these gases underscores the urgency of monitoring and mitigating their emissions, as their combined effects intensify global climate vulnerabilities, necessitating localized strategies to reduce carbon footprints and promote sustainable practices in high-emission zones like Benue State (PA, 2007).</w:t>
      </w:r>
      <w:r w:rsidR="00AA6EBD" w:rsidRPr="003547C1">
        <w:rPr>
          <w:rFonts w:ascii="Arial" w:hAnsi="Arial" w:cs="Arial"/>
          <w:sz w:val="20"/>
          <w:szCs w:val="20"/>
        </w:rPr>
        <w:t xml:space="preserve"> The study aims to measure CH</w:t>
      </w:r>
      <w:r w:rsidR="00AA6EBD" w:rsidRPr="003547C1">
        <w:rPr>
          <w:rFonts w:ascii="Arial" w:hAnsi="Arial" w:cs="Arial"/>
          <w:sz w:val="20"/>
          <w:szCs w:val="20"/>
          <w:vertAlign w:val="subscript"/>
        </w:rPr>
        <w:t>4</w:t>
      </w:r>
      <w:r w:rsidR="00AA6EBD" w:rsidRPr="003547C1">
        <w:rPr>
          <w:rFonts w:ascii="Arial" w:hAnsi="Arial" w:cs="Arial"/>
          <w:sz w:val="20"/>
          <w:szCs w:val="20"/>
        </w:rPr>
        <w:t xml:space="preserve"> and CO</w:t>
      </w:r>
      <w:r w:rsidR="00AA6EBD" w:rsidRPr="003547C1">
        <w:rPr>
          <w:rFonts w:ascii="Arial" w:hAnsi="Arial" w:cs="Arial"/>
          <w:sz w:val="20"/>
          <w:szCs w:val="20"/>
          <w:vertAlign w:val="subscript"/>
        </w:rPr>
        <w:t xml:space="preserve">2 </w:t>
      </w:r>
      <w:r w:rsidR="00AA6EBD" w:rsidRPr="003547C1">
        <w:rPr>
          <w:rFonts w:ascii="Arial" w:hAnsi="Arial" w:cs="Arial"/>
          <w:sz w:val="20"/>
          <w:szCs w:val="20"/>
        </w:rPr>
        <w:t>levels across various sectors, determine the region's carbon footprint, and provide data-driven recommendations for environmental management and policy within the state. Thus, assessing CH</w:t>
      </w:r>
      <w:r w:rsidR="00AA6EBD" w:rsidRPr="003547C1">
        <w:rPr>
          <w:rFonts w:ascii="Cambria Math" w:hAnsi="Cambria Math" w:cs="Cambria Math"/>
          <w:sz w:val="20"/>
          <w:szCs w:val="20"/>
        </w:rPr>
        <w:t>₄</w:t>
      </w:r>
      <w:r w:rsidR="00AA6EBD" w:rsidRPr="003547C1">
        <w:rPr>
          <w:rFonts w:ascii="Arial" w:hAnsi="Arial" w:cs="Arial"/>
          <w:sz w:val="20"/>
          <w:szCs w:val="20"/>
        </w:rPr>
        <w:t xml:space="preserve"> and CO</w:t>
      </w:r>
      <w:r w:rsidR="00AA6EBD" w:rsidRPr="003547C1">
        <w:rPr>
          <w:rFonts w:ascii="Cambria Math" w:hAnsi="Cambria Math" w:cs="Cambria Math"/>
          <w:sz w:val="20"/>
          <w:szCs w:val="20"/>
        </w:rPr>
        <w:t>₂</w:t>
      </w:r>
      <w:r w:rsidR="00AA6EBD" w:rsidRPr="003547C1">
        <w:rPr>
          <w:rFonts w:ascii="Arial" w:hAnsi="Arial" w:cs="Arial"/>
          <w:sz w:val="20"/>
          <w:szCs w:val="20"/>
        </w:rPr>
        <w:t xml:space="preserve"> levels in Benue provides critical insights into Nigeria’s broader carbon footprint, highlighting the need for localized strategies that align with national climate commitments and global sustainability goals. By focusing on CH</w:t>
      </w:r>
      <w:r w:rsidR="00AA6EBD" w:rsidRPr="003547C1">
        <w:rPr>
          <w:rFonts w:ascii="Arial" w:hAnsi="Arial" w:cs="Arial"/>
          <w:sz w:val="20"/>
          <w:szCs w:val="20"/>
          <w:vertAlign w:val="subscript"/>
        </w:rPr>
        <w:t>4</w:t>
      </w:r>
      <w:r w:rsidR="00AA6EBD" w:rsidRPr="003547C1">
        <w:rPr>
          <w:rFonts w:ascii="Arial" w:hAnsi="Arial" w:cs="Arial"/>
          <w:sz w:val="20"/>
          <w:szCs w:val="20"/>
        </w:rPr>
        <w:t xml:space="preserve"> and CO</w:t>
      </w:r>
      <w:r w:rsidR="00AA6EBD" w:rsidRPr="003547C1">
        <w:rPr>
          <w:rFonts w:ascii="Arial" w:hAnsi="Arial" w:cs="Arial"/>
          <w:sz w:val="20"/>
          <w:szCs w:val="20"/>
          <w:vertAlign w:val="subscript"/>
        </w:rPr>
        <w:t>2</w:t>
      </w:r>
      <w:r w:rsidR="00AA6EBD" w:rsidRPr="003547C1">
        <w:rPr>
          <w:rFonts w:ascii="Arial" w:hAnsi="Arial" w:cs="Arial"/>
          <w:sz w:val="20"/>
          <w:szCs w:val="20"/>
        </w:rPr>
        <w:t xml:space="preserve"> levels and calculating the carbon footprint in Benue State, this assessment will offer a baseline, helping to map how local agricultural practices, emissions sources, and possibly land-use changes contribute to global-scale climate risks. </w:t>
      </w:r>
    </w:p>
    <w:p w14:paraId="1AE7ECED" w14:textId="3170B44E" w:rsidR="00246437" w:rsidRPr="003547C1" w:rsidRDefault="00AC3764" w:rsidP="00170146">
      <w:pPr>
        <w:tabs>
          <w:tab w:val="left" w:pos="4253"/>
        </w:tabs>
        <w:spacing w:after="120" w:line="360" w:lineRule="auto"/>
        <w:jc w:val="both"/>
        <w:rPr>
          <w:rFonts w:ascii="Arial" w:hAnsi="Arial" w:cs="Arial"/>
          <w:b/>
        </w:rPr>
      </w:pPr>
      <w:r w:rsidRPr="003547C1">
        <w:rPr>
          <w:rFonts w:ascii="Arial" w:hAnsi="Arial" w:cs="Arial"/>
          <w:b/>
        </w:rPr>
        <w:t xml:space="preserve">2. </w:t>
      </w:r>
      <w:r w:rsidR="00DD3487" w:rsidRPr="003547C1">
        <w:rPr>
          <w:rFonts w:ascii="Arial" w:hAnsi="Arial" w:cs="Arial"/>
          <w:b/>
          <w:bCs/>
        </w:rPr>
        <w:t>MATERIALS AND METHODS</w:t>
      </w:r>
    </w:p>
    <w:p w14:paraId="4E78F42C" w14:textId="122F783F" w:rsidR="00246437" w:rsidRPr="003547C1" w:rsidRDefault="00DE5DF1" w:rsidP="00170146">
      <w:pPr>
        <w:spacing w:after="120" w:line="360" w:lineRule="auto"/>
        <w:jc w:val="both"/>
        <w:rPr>
          <w:rFonts w:ascii="Arial" w:hAnsi="Arial" w:cs="Arial"/>
          <w:b/>
          <w:sz w:val="20"/>
          <w:szCs w:val="20"/>
        </w:rPr>
      </w:pPr>
      <w:r w:rsidRPr="003547C1">
        <w:rPr>
          <w:rFonts w:ascii="Arial" w:hAnsi="Arial" w:cs="Arial"/>
          <w:b/>
          <w:sz w:val="20"/>
          <w:szCs w:val="20"/>
        </w:rPr>
        <w:t xml:space="preserve">2.1 </w:t>
      </w:r>
      <w:r w:rsidR="00246437" w:rsidRPr="003547C1">
        <w:rPr>
          <w:rFonts w:ascii="Arial" w:hAnsi="Arial" w:cs="Arial"/>
          <w:b/>
        </w:rPr>
        <w:t>Materials</w:t>
      </w:r>
    </w:p>
    <w:p w14:paraId="14DC9D50" w14:textId="411C0106" w:rsidR="00BD0922" w:rsidRPr="00170146" w:rsidRDefault="00A92167" w:rsidP="00170146">
      <w:pPr>
        <w:spacing w:line="360" w:lineRule="auto"/>
        <w:jc w:val="both"/>
        <w:rPr>
          <w:rFonts w:ascii="Arial" w:hAnsi="Arial" w:cs="Arial"/>
          <w:color w:val="0D0D0D" w:themeColor="text1" w:themeTint="F2"/>
          <w:sz w:val="20"/>
          <w:szCs w:val="20"/>
        </w:rPr>
      </w:pPr>
      <w:r w:rsidRPr="00170146">
        <w:rPr>
          <w:rFonts w:ascii="Arial" w:hAnsi="Arial" w:cs="Arial"/>
          <w:color w:val="0D0D0D" w:themeColor="text1" w:themeTint="F2"/>
          <w:sz w:val="20"/>
          <w:szCs w:val="20"/>
        </w:rPr>
        <w:t xml:space="preserve">The </w:t>
      </w:r>
      <w:r w:rsidR="00186128" w:rsidRPr="00170146">
        <w:rPr>
          <w:rFonts w:ascii="Arial" w:hAnsi="Arial" w:cs="Arial"/>
          <w:color w:val="0D0D0D" w:themeColor="text1" w:themeTint="F2"/>
          <w:sz w:val="20"/>
          <w:szCs w:val="20"/>
        </w:rPr>
        <w:t xml:space="preserve">MSA ALTAIR 4XR </w:t>
      </w:r>
      <w:r w:rsidR="00780B71" w:rsidRPr="00170146">
        <w:rPr>
          <w:rFonts w:ascii="Arial" w:hAnsi="Arial" w:cs="Arial"/>
          <w:color w:val="0D0D0D" w:themeColor="text1" w:themeTint="F2"/>
          <w:sz w:val="20"/>
          <w:szCs w:val="20"/>
        </w:rPr>
        <w:t xml:space="preserve">, </w:t>
      </w:r>
      <w:r w:rsidR="00186128" w:rsidRPr="00170146">
        <w:rPr>
          <w:rFonts w:ascii="Arial" w:hAnsi="Arial" w:cs="Arial"/>
          <w:color w:val="0D0D0D" w:themeColor="text1" w:themeTint="F2"/>
          <w:sz w:val="20"/>
          <w:szCs w:val="20"/>
        </w:rPr>
        <w:t>PTM600-S</w:t>
      </w:r>
      <w:r w:rsidRPr="00170146">
        <w:rPr>
          <w:rFonts w:ascii="Arial" w:hAnsi="Arial" w:cs="Arial"/>
          <w:color w:val="0D0D0D" w:themeColor="text1" w:themeTint="F2"/>
          <w:sz w:val="20"/>
          <w:szCs w:val="20"/>
        </w:rPr>
        <w:t xml:space="preserve">, </w:t>
      </w:r>
      <w:hyperlink r:id="rId8" w:history="1">
        <w:r w:rsidR="00BD0922" w:rsidRPr="00170146">
          <w:rPr>
            <w:rStyle w:val="Hyperlink"/>
            <w:rFonts w:ascii="Arial" w:hAnsi="Arial" w:cs="Arial"/>
            <w:color w:val="0D0D0D" w:themeColor="text1" w:themeTint="F2"/>
            <w:sz w:val="20"/>
            <w:szCs w:val="20"/>
            <w:u w:val="none"/>
          </w:rPr>
          <w:t>AOPUTTRIVER AP-881M / AP-6000GH</w:t>
        </w:r>
      </w:hyperlink>
      <w:r w:rsidR="00BD0922" w:rsidRPr="00170146">
        <w:rPr>
          <w:rFonts w:ascii="Arial" w:hAnsi="Arial" w:cs="Arial"/>
          <w:color w:val="0D0D0D" w:themeColor="text1" w:themeTint="F2"/>
          <w:sz w:val="20"/>
          <w:szCs w:val="20"/>
        </w:rPr>
        <w:t xml:space="preserve">, </w:t>
      </w:r>
      <w:r w:rsidR="00D52E39" w:rsidRPr="00170146">
        <w:rPr>
          <w:rFonts w:ascii="Arial" w:hAnsi="Arial" w:cs="Arial"/>
          <w:color w:val="0D0D0D" w:themeColor="text1" w:themeTint="F2"/>
          <w:sz w:val="20"/>
          <w:szCs w:val="20"/>
        </w:rPr>
        <w:t>Pt6508</w:t>
      </w:r>
      <w:r w:rsidR="0043016E" w:rsidRPr="00170146">
        <w:rPr>
          <w:rFonts w:ascii="Arial" w:hAnsi="Arial" w:cs="Arial"/>
          <w:color w:val="0D0D0D" w:themeColor="text1" w:themeTint="F2"/>
          <w:sz w:val="20"/>
          <w:szCs w:val="20"/>
        </w:rPr>
        <w:t xml:space="preserve">, </w:t>
      </w:r>
      <w:r w:rsidR="00BD0922" w:rsidRPr="00170146">
        <w:rPr>
          <w:rFonts w:ascii="Arial" w:hAnsi="Arial" w:cs="Arial"/>
          <w:color w:val="0D0D0D" w:themeColor="text1" w:themeTint="F2"/>
          <w:sz w:val="20"/>
          <w:szCs w:val="20"/>
        </w:rPr>
        <w:t xml:space="preserve">and </w:t>
      </w:r>
      <w:proofErr w:type="spellStart"/>
      <w:r w:rsidR="00BD0922" w:rsidRPr="00170146">
        <w:rPr>
          <w:rFonts w:ascii="Arial" w:hAnsi="Arial" w:cs="Arial"/>
          <w:color w:val="0D0D0D" w:themeColor="text1" w:themeTint="F2"/>
          <w:sz w:val="20"/>
          <w:szCs w:val="20"/>
        </w:rPr>
        <w:t>Ultrak</w:t>
      </w:r>
      <w:proofErr w:type="spellEnd"/>
      <w:r w:rsidR="00BD0922" w:rsidRPr="00170146">
        <w:rPr>
          <w:rFonts w:ascii="Arial" w:hAnsi="Arial" w:cs="Arial"/>
          <w:color w:val="0D0D0D" w:themeColor="text1" w:themeTint="F2"/>
          <w:sz w:val="20"/>
          <w:szCs w:val="20"/>
        </w:rPr>
        <w:t xml:space="preserve"> 495 100 Lap Memory Timer</w:t>
      </w:r>
      <w:r w:rsidR="00D32227" w:rsidRPr="00170146">
        <w:rPr>
          <w:rFonts w:ascii="Arial" w:hAnsi="Arial" w:cs="Arial"/>
          <w:color w:val="0D0D0D" w:themeColor="text1" w:themeTint="F2"/>
          <w:sz w:val="20"/>
          <w:szCs w:val="20"/>
        </w:rPr>
        <w:t>.</w:t>
      </w:r>
    </w:p>
    <w:p w14:paraId="03AA6EEC" w14:textId="32C8897B" w:rsidR="00A92167" w:rsidRPr="003547C1" w:rsidRDefault="00246437" w:rsidP="00170146">
      <w:pPr>
        <w:spacing w:after="120" w:line="360" w:lineRule="auto"/>
        <w:jc w:val="both"/>
        <w:rPr>
          <w:rFonts w:ascii="Arial" w:hAnsi="Arial" w:cs="Arial"/>
          <w:color w:val="000000"/>
          <w:sz w:val="20"/>
          <w:szCs w:val="20"/>
        </w:rPr>
      </w:pPr>
      <w:r w:rsidRPr="003547C1">
        <w:rPr>
          <w:rFonts w:ascii="Arial" w:hAnsi="Arial" w:cs="Arial"/>
          <w:b/>
          <w:bCs/>
          <w:color w:val="000000"/>
          <w:sz w:val="20"/>
          <w:szCs w:val="20"/>
        </w:rPr>
        <w:t>Study area</w:t>
      </w:r>
      <w:r w:rsidR="00DD3487" w:rsidRPr="003547C1">
        <w:rPr>
          <w:rFonts w:ascii="Arial" w:hAnsi="Arial" w:cs="Arial"/>
          <w:color w:val="000000"/>
          <w:sz w:val="20"/>
          <w:szCs w:val="20"/>
        </w:rPr>
        <w:t xml:space="preserve"> </w:t>
      </w:r>
    </w:p>
    <w:p w14:paraId="78E717C8" w14:textId="20B2010A" w:rsidR="00A92167" w:rsidRPr="003547C1" w:rsidRDefault="00A92167" w:rsidP="00170146">
      <w:pPr>
        <w:spacing w:line="360" w:lineRule="auto"/>
        <w:jc w:val="both"/>
        <w:rPr>
          <w:rFonts w:ascii="Arial" w:hAnsi="Arial" w:cs="Arial"/>
          <w:b/>
          <w:sz w:val="20"/>
          <w:szCs w:val="20"/>
        </w:rPr>
      </w:pPr>
      <w:r w:rsidRPr="003547C1">
        <w:rPr>
          <w:rFonts w:ascii="Arial" w:hAnsi="Arial" w:cs="Arial"/>
          <w:color w:val="000000"/>
          <w:sz w:val="20"/>
          <w:szCs w:val="20"/>
        </w:rPr>
        <w:t>The study w</w:t>
      </w:r>
      <w:r w:rsidR="000C488C" w:rsidRPr="003547C1">
        <w:rPr>
          <w:rFonts w:ascii="Arial" w:hAnsi="Arial" w:cs="Arial"/>
          <w:color w:val="000000"/>
          <w:sz w:val="20"/>
          <w:szCs w:val="20"/>
        </w:rPr>
        <w:t>as</w:t>
      </w:r>
      <w:r w:rsidRPr="003547C1">
        <w:rPr>
          <w:rFonts w:ascii="Arial" w:hAnsi="Arial" w:cs="Arial"/>
          <w:color w:val="000000"/>
          <w:sz w:val="20"/>
          <w:szCs w:val="20"/>
        </w:rPr>
        <w:t xml:space="preserve"> </w:t>
      </w:r>
      <w:r w:rsidR="000C488C" w:rsidRPr="003547C1">
        <w:rPr>
          <w:rFonts w:ascii="Arial" w:hAnsi="Arial" w:cs="Arial"/>
          <w:color w:val="000000"/>
          <w:sz w:val="20"/>
          <w:szCs w:val="20"/>
        </w:rPr>
        <w:t>conducted in Benue State, Nigeria</w:t>
      </w:r>
      <w:r w:rsidR="000C488C" w:rsidRPr="003547C1">
        <w:rPr>
          <w:rFonts w:ascii="Arial" w:hAnsi="Arial" w:cs="Arial"/>
          <w:color w:val="0D0D0D" w:themeColor="text1" w:themeTint="F2"/>
          <w:sz w:val="20"/>
          <w:szCs w:val="20"/>
        </w:rPr>
        <w:t xml:space="preserve">, from </w:t>
      </w:r>
      <w:r w:rsidR="00BD0922" w:rsidRPr="003547C1">
        <w:rPr>
          <w:rFonts w:ascii="Arial" w:hAnsi="Arial" w:cs="Arial"/>
          <w:color w:val="0D0D0D" w:themeColor="text1" w:themeTint="F2"/>
          <w:sz w:val="20"/>
          <w:szCs w:val="20"/>
        </w:rPr>
        <w:t>May</w:t>
      </w:r>
      <w:r w:rsidR="000C488C" w:rsidRPr="003547C1">
        <w:rPr>
          <w:rFonts w:ascii="Arial" w:hAnsi="Arial" w:cs="Arial"/>
          <w:color w:val="0D0D0D" w:themeColor="text1" w:themeTint="F2"/>
          <w:sz w:val="20"/>
          <w:szCs w:val="20"/>
        </w:rPr>
        <w:t xml:space="preserve"> 202</w:t>
      </w:r>
      <w:r w:rsidR="008F207C" w:rsidRPr="003547C1">
        <w:rPr>
          <w:rFonts w:ascii="Arial" w:hAnsi="Arial" w:cs="Arial"/>
          <w:color w:val="0D0D0D" w:themeColor="text1" w:themeTint="F2"/>
          <w:sz w:val="20"/>
          <w:szCs w:val="20"/>
        </w:rPr>
        <w:t>5</w:t>
      </w:r>
      <w:r w:rsidR="000C488C" w:rsidRPr="003547C1">
        <w:rPr>
          <w:rFonts w:ascii="Arial" w:hAnsi="Arial" w:cs="Arial"/>
          <w:color w:val="0D0D0D" w:themeColor="text1" w:themeTint="F2"/>
          <w:sz w:val="20"/>
          <w:szCs w:val="20"/>
        </w:rPr>
        <w:t xml:space="preserve"> to </w:t>
      </w:r>
      <w:r w:rsidR="008F207C" w:rsidRPr="003547C1">
        <w:rPr>
          <w:rFonts w:ascii="Arial" w:hAnsi="Arial" w:cs="Arial"/>
          <w:color w:val="0D0D0D" w:themeColor="text1" w:themeTint="F2"/>
          <w:sz w:val="20"/>
          <w:szCs w:val="20"/>
        </w:rPr>
        <w:t>October,</w:t>
      </w:r>
      <w:r w:rsidRPr="003547C1">
        <w:rPr>
          <w:rFonts w:ascii="Arial" w:hAnsi="Arial" w:cs="Arial"/>
          <w:color w:val="0D0D0D" w:themeColor="text1" w:themeTint="F2"/>
          <w:sz w:val="20"/>
          <w:szCs w:val="20"/>
        </w:rPr>
        <w:t xml:space="preserve"> 2025.  </w:t>
      </w:r>
      <w:r w:rsidRPr="003547C1">
        <w:rPr>
          <w:rFonts w:ascii="Arial" w:hAnsi="Arial" w:cs="Arial"/>
          <w:color w:val="000000"/>
          <w:sz w:val="20"/>
          <w:szCs w:val="20"/>
        </w:rPr>
        <w:t>Benue state has a land area of 2,882km</w:t>
      </w:r>
      <w:r w:rsidRPr="003547C1">
        <w:rPr>
          <w:rFonts w:ascii="Arial" w:hAnsi="Arial" w:cs="Arial"/>
          <w:color w:val="000000"/>
          <w:sz w:val="20"/>
          <w:szCs w:val="20"/>
          <w:vertAlign w:val="superscript"/>
        </w:rPr>
        <w:t>2</w:t>
      </w:r>
      <w:r w:rsidRPr="003547C1">
        <w:rPr>
          <w:rFonts w:ascii="Arial" w:hAnsi="Arial" w:cs="Arial"/>
          <w:color w:val="000000"/>
          <w:sz w:val="20"/>
          <w:szCs w:val="20"/>
        </w:rPr>
        <w:t xml:space="preserve"> with a population of 4,253,641 people. It has twenty-three (23) local government areas. Benue State lies within the lower river Benue in the </w:t>
      </w:r>
      <w:r w:rsidR="007513D7" w:rsidRPr="003547C1">
        <w:rPr>
          <w:rFonts w:ascii="Arial" w:hAnsi="Arial" w:cs="Arial"/>
          <w:color w:val="000000"/>
          <w:sz w:val="20"/>
          <w:szCs w:val="20"/>
        </w:rPr>
        <w:t>Middle Belt</w:t>
      </w:r>
      <w:r w:rsidRPr="003547C1">
        <w:rPr>
          <w:rFonts w:ascii="Arial" w:hAnsi="Arial" w:cs="Arial"/>
          <w:color w:val="000000"/>
          <w:sz w:val="20"/>
          <w:szCs w:val="20"/>
        </w:rPr>
        <w:t xml:space="preserve"> region of Nigeria. Its geographic coordinates are longitude 7° 47’ and 10° 0’ East. Latitude 6° 25’ and 8° 8’ North; and shares boundaries with five other states</w:t>
      </w:r>
      <w:r w:rsidR="007513D7" w:rsidRPr="003547C1">
        <w:rPr>
          <w:rFonts w:ascii="Arial" w:hAnsi="Arial" w:cs="Arial"/>
          <w:color w:val="000000"/>
          <w:sz w:val="20"/>
          <w:szCs w:val="20"/>
        </w:rPr>
        <w:t>,</w:t>
      </w:r>
      <w:r w:rsidRPr="003547C1">
        <w:rPr>
          <w:rFonts w:ascii="Arial" w:hAnsi="Arial" w:cs="Arial"/>
          <w:color w:val="000000"/>
          <w:sz w:val="20"/>
          <w:szCs w:val="20"/>
        </w:rPr>
        <w:t xml:space="preserve"> namely</w:t>
      </w:r>
      <w:r w:rsidR="007513D7" w:rsidRPr="003547C1">
        <w:rPr>
          <w:rFonts w:ascii="Arial" w:hAnsi="Arial" w:cs="Arial"/>
          <w:color w:val="000000"/>
          <w:sz w:val="20"/>
          <w:szCs w:val="20"/>
        </w:rPr>
        <w:t>,</w:t>
      </w:r>
      <w:r w:rsidRPr="003547C1">
        <w:rPr>
          <w:rFonts w:ascii="Arial" w:hAnsi="Arial" w:cs="Arial"/>
          <w:color w:val="000000"/>
          <w:sz w:val="20"/>
          <w:szCs w:val="20"/>
        </w:rPr>
        <w:t xml:space="preserve"> Nasarawa to the north, Taraba to the east, Cross-River to the south, Enugu to the south-west</w:t>
      </w:r>
      <w:r w:rsidR="007513D7" w:rsidRPr="003547C1">
        <w:rPr>
          <w:rFonts w:ascii="Arial" w:hAnsi="Arial" w:cs="Arial"/>
          <w:color w:val="000000"/>
          <w:sz w:val="20"/>
          <w:szCs w:val="20"/>
        </w:rPr>
        <w:t>,</w:t>
      </w:r>
      <w:r w:rsidRPr="003547C1">
        <w:rPr>
          <w:rFonts w:ascii="Arial" w:hAnsi="Arial" w:cs="Arial"/>
          <w:color w:val="000000"/>
          <w:sz w:val="20"/>
          <w:szCs w:val="20"/>
        </w:rPr>
        <w:t xml:space="preserve"> and Kogi State to the west. Agriculture is the mainstay of the inhabitants</w:t>
      </w:r>
      <w:r w:rsidR="007513D7" w:rsidRPr="003547C1">
        <w:rPr>
          <w:rFonts w:ascii="Arial" w:hAnsi="Arial" w:cs="Arial"/>
          <w:color w:val="000000"/>
          <w:sz w:val="20"/>
          <w:szCs w:val="20"/>
        </w:rPr>
        <w:t>,</w:t>
      </w:r>
      <w:r w:rsidRPr="003547C1">
        <w:rPr>
          <w:rFonts w:ascii="Arial" w:hAnsi="Arial" w:cs="Arial"/>
          <w:color w:val="000000"/>
          <w:sz w:val="20"/>
          <w:szCs w:val="20"/>
        </w:rPr>
        <w:t xml:space="preserve"> engaging over 75% of the population. The State is the nation’s acclaimed food basket </w:t>
      </w:r>
      <w:r w:rsidR="000C488C" w:rsidRPr="003547C1">
        <w:rPr>
          <w:rFonts w:ascii="Arial" w:hAnsi="Arial" w:cs="Arial"/>
          <w:color w:val="000000"/>
          <w:sz w:val="20"/>
          <w:szCs w:val="20"/>
        </w:rPr>
        <w:t xml:space="preserve">due to its rich agricultural produce, which includes yams, rice, beans, cassava, sweet potatoes, maize, soybeans, sorghum, millet, sesame, and </w:t>
      </w:r>
      <w:proofErr w:type="spellStart"/>
      <w:r w:rsidR="000C488C" w:rsidRPr="003547C1">
        <w:rPr>
          <w:rFonts w:ascii="Arial" w:hAnsi="Arial" w:cs="Arial"/>
          <w:color w:val="000000"/>
          <w:sz w:val="20"/>
          <w:szCs w:val="20"/>
        </w:rPr>
        <w:t>cocoyams</w:t>
      </w:r>
      <w:proofErr w:type="spellEnd"/>
      <w:r w:rsidRPr="003547C1">
        <w:rPr>
          <w:rFonts w:ascii="Arial" w:hAnsi="Arial" w:cs="Arial"/>
          <w:color w:val="000000"/>
          <w:sz w:val="20"/>
          <w:szCs w:val="20"/>
        </w:rPr>
        <w:t>. Many of the inhabitants also engage in trading, while a reasonable number of them are civil servants (</w:t>
      </w:r>
      <w:r w:rsidRPr="003547C1">
        <w:rPr>
          <w:rFonts w:ascii="Arial" w:hAnsi="Arial" w:cs="Arial"/>
          <w:bCs/>
          <w:color w:val="000000"/>
          <w:sz w:val="20"/>
          <w:szCs w:val="20"/>
        </w:rPr>
        <w:t xml:space="preserve">Mbah </w:t>
      </w:r>
      <w:r w:rsidRPr="003547C1">
        <w:rPr>
          <w:rFonts w:ascii="Arial" w:hAnsi="Arial" w:cs="Arial"/>
          <w:bCs/>
          <w:i/>
          <w:color w:val="000000"/>
          <w:sz w:val="20"/>
          <w:szCs w:val="20"/>
        </w:rPr>
        <w:t>et al</w:t>
      </w:r>
      <w:r w:rsidRPr="003547C1">
        <w:rPr>
          <w:rFonts w:ascii="Arial" w:hAnsi="Arial" w:cs="Arial"/>
          <w:bCs/>
          <w:color w:val="000000"/>
          <w:sz w:val="20"/>
          <w:szCs w:val="20"/>
        </w:rPr>
        <w:t>., 2016).</w:t>
      </w:r>
      <w:r w:rsidRPr="003547C1">
        <w:rPr>
          <w:rFonts w:ascii="Arial" w:hAnsi="Arial" w:cs="Arial"/>
          <w:color w:val="FF0000"/>
          <w:sz w:val="20"/>
          <w:szCs w:val="20"/>
        </w:rPr>
        <w:t xml:space="preserve"> </w:t>
      </w:r>
    </w:p>
    <w:p w14:paraId="1B1FE2E5" w14:textId="77777777" w:rsidR="007513D7" w:rsidRPr="003547C1" w:rsidRDefault="003A20C1" w:rsidP="00170146">
      <w:pPr>
        <w:spacing w:after="120" w:line="360" w:lineRule="auto"/>
        <w:jc w:val="both"/>
        <w:rPr>
          <w:rFonts w:ascii="Arial" w:hAnsi="Arial" w:cs="Arial"/>
          <w:color w:val="0D0D0D" w:themeColor="text1" w:themeTint="F2"/>
          <w:sz w:val="20"/>
          <w:szCs w:val="20"/>
        </w:rPr>
      </w:pPr>
      <w:r w:rsidRPr="003547C1">
        <w:rPr>
          <w:rFonts w:ascii="Arial" w:hAnsi="Arial" w:cs="Arial"/>
          <w:b/>
          <w:bCs/>
          <w:color w:val="0D0D0D" w:themeColor="text1" w:themeTint="F2"/>
          <w:sz w:val="20"/>
          <w:szCs w:val="20"/>
        </w:rPr>
        <w:t>Sampling</w:t>
      </w:r>
    </w:p>
    <w:p w14:paraId="3D117E58" w14:textId="2E681B41" w:rsidR="00521B71" w:rsidRPr="003547C1" w:rsidRDefault="00975E35" w:rsidP="00170146">
      <w:pPr>
        <w:spacing w:line="360" w:lineRule="auto"/>
        <w:jc w:val="both"/>
        <w:rPr>
          <w:rFonts w:ascii="Arial" w:hAnsi="Arial" w:cs="Arial"/>
          <w:color w:val="0D0D0D" w:themeColor="text1" w:themeTint="F2"/>
          <w:sz w:val="20"/>
          <w:szCs w:val="20"/>
        </w:rPr>
      </w:pPr>
      <w:r w:rsidRPr="003547C1">
        <w:rPr>
          <w:rFonts w:ascii="Arial" w:hAnsi="Arial" w:cs="Arial"/>
          <w:color w:val="0D0D0D" w:themeColor="text1" w:themeTint="F2"/>
          <w:sz w:val="20"/>
          <w:szCs w:val="20"/>
        </w:rPr>
        <w:t>Twenty-three (23) sampling sites were carefully</w:t>
      </w:r>
      <w:r w:rsidR="00142C83" w:rsidRPr="003547C1">
        <w:rPr>
          <w:rFonts w:ascii="Arial" w:hAnsi="Arial" w:cs="Arial"/>
          <w:color w:val="0D0D0D" w:themeColor="text1" w:themeTint="F2"/>
          <w:sz w:val="20"/>
          <w:szCs w:val="20"/>
        </w:rPr>
        <w:t xml:space="preserve"> selected</w:t>
      </w:r>
      <w:r w:rsidRPr="003547C1">
        <w:rPr>
          <w:rFonts w:ascii="Arial" w:hAnsi="Arial" w:cs="Arial"/>
          <w:color w:val="0D0D0D" w:themeColor="text1" w:themeTint="F2"/>
          <w:sz w:val="20"/>
          <w:szCs w:val="20"/>
        </w:rPr>
        <w:t xml:space="preserve"> </w:t>
      </w:r>
      <w:r w:rsidR="00142C83" w:rsidRPr="003547C1">
        <w:rPr>
          <w:rFonts w:ascii="Arial" w:hAnsi="Arial" w:cs="Arial"/>
          <w:color w:val="0D0D0D" w:themeColor="text1" w:themeTint="F2"/>
          <w:sz w:val="20"/>
          <w:szCs w:val="20"/>
        </w:rPr>
        <w:t>and</w:t>
      </w:r>
      <w:r w:rsidRPr="003547C1">
        <w:rPr>
          <w:rFonts w:ascii="Arial" w:hAnsi="Arial" w:cs="Arial"/>
          <w:color w:val="0D0D0D" w:themeColor="text1" w:themeTint="F2"/>
          <w:sz w:val="20"/>
          <w:szCs w:val="20"/>
        </w:rPr>
        <w:t xml:space="preserve"> reflect</w:t>
      </w:r>
      <w:r w:rsidR="00142C83" w:rsidRPr="003547C1">
        <w:rPr>
          <w:rFonts w:ascii="Arial" w:hAnsi="Arial" w:cs="Arial"/>
          <w:color w:val="0D0D0D" w:themeColor="text1" w:themeTint="F2"/>
          <w:sz w:val="20"/>
          <w:szCs w:val="20"/>
        </w:rPr>
        <w:t>ed</w:t>
      </w:r>
      <w:r w:rsidRPr="003547C1">
        <w:rPr>
          <w:rFonts w:ascii="Arial" w:hAnsi="Arial" w:cs="Arial"/>
          <w:color w:val="0D0D0D" w:themeColor="text1" w:themeTint="F2"/>
          <w:sz w:val="20"/>
          <w:szCs w:val="20"/>
        </w:rPr>
        <w:t xml:space="preserve"> diverse locations of agricultural practices </w:t>
      </w:r>
      <w:r w:rsidR="001B3757" w:rsidRPr="003547C1">
        <w:rPr>
          <w:rFonts w:ascii="Arial" w:hAnsi="Arial" w:cs="Arial"/>
          <w:color w:val="0D0D0D" w:themeColor="text1" w:themeTint="F2"/>
          <w:sz w:val="20"/>
          <w:szCs w:val="20"/>
        </w:rPr>
        <w:t>Commercial</w:t>
      </w:r>
      <w:r w:rsidRPr="003547C1">
        <w:rPr>
          <w:rFonts w:ascii="Arial" w:hAnsi="Arial" w:cs="Arial"/>
          <w:color w:val="0D0D0D" w:themeColor="text1" w:themeTint="F2"/>
          <w:sz w:val="20"/>
          <w:szCs w:val="20"/>
        </w:rPr>
        <w:t xml:space="preserve"> activities</w:t>
      </w:r>
      <w:r w:rsidR="001B3757" w:rsidRPr="003547C1">
        <w:rPr>
          <w:rFonts w:ascii="Arial" w:hAnsi="Arial" w:cs="Arial"/>
          <w:color w:val="0D0D0D" w:themeColor="text1" w:themeTint="F2"/>
          <w:sz w:val="20"/>
          <w:szCs w:val="20"/>
        </w:rPr>
        <w:t xml:space="preserve">, </w:t>
      </w:r>
      <w:r w:rsidR="001B626F" w:rsidRPr="003547C1">
        <w:rPr>
          <w:rFonts w:ascii="Arial" w:hAnsi="Arial" w:cs="Arial"/>
          <w:color w:val="0D0D0D" w:themeColor="text1" w:themeTint="F2"/>
          <w:sz w:val="20"/>
          <w:szCs w:val="20"/>
        </w:rPr>
        <w:t>industrial</w:t>
      </w:r>
      <w:r w:rsidRPr="003547C1">
        <w:rPr>
          <w:rFonts w:ascii="Arial" w:hAnsi="Arial" w:cs="Arial"/>
          <w:color w:val="0D0D0D" w:themeColor="text1" w:themeTint="F2"/>
          <w:sz w:val="20"/>
          <w:szCs w:val="20"/>
        </w:rPr>
        <w:t xml:space="preserve"> areas</w:t>
      </w:r>
      <w:r w:rsidR="001B3757" w:rsidRPr="003547C1">
        <w:rPr>
          <w:rFonts w:ascii="Arial" w:hAnsi="Arial" w:cs="Arial"/>
          <w:color w:val="0D0D0D" w:themeColor="text1" w:themeTint="F2"/>
          <w:sz w:val="20"/>
          <w:szCs w:val="20"/>
        </w:rPr>
        <w:t xml:space="preserve">, </w:t>
      </w:r>
      <w:r w:rsidRPr="003547C1">
        <w:rPr>
          <w:rFonts w:ascii="Arial" w:hAnsi="Arial" w:cs="Arial"/>
          <w:color w:val="0D0D0D" w:themeColor="text1" w:themeTint="F2"/>
          <w:sz w:val="20"/>
          <w:szCs w:val="20"/>
        </w:rPr>
        <w:t xml:space="preserve">and </w:t>
      </w:r>
      <w:r w:rsidR="001B3757" w:rsidRPr="003547C1">
        <w:rPr>
          <w:rFonts w:ascii="Arial" w:hAnsi="Arial" w:cs="Arial"/>
          <w:color w:val="0D0D0D" w:themeColor="text1" w:themeTint="F2"/>
          <w:sz w:val="20"/>
          <w:szCs w:val="20"/>
        </w:rPr>
        <w:t xml:space="preserve">residential areas. </w:t>
      </w:r>
      <w:r w:rsidR="007513D7" w:rsidRPr="003547C1">
        <w:rPr>
          <w:rFonts w:ascii="Arial" w:hAnsi="Arial" w:cs="Arial"/>
          <w:color w:val="0D0D0D" w:themeColor="text1" w:themeTint="F2"/>
          <w:sz w:val="20"/>
          <w:szCs w:val="20"/>
        </w:rPr>
        <w:t>Air samples were collected weekly</w:t>
      </w:r>
      <w:r w:rsidR="000C488C" w:rsidRPr="003547C1">
        <w:rPr>
          <w:rFonts w:ascii="Arial" w:hAnsi="Arial" w:cs="Arial"/>
          <w:color w:val="0D0D0D" w:themeColor="text1" w:themeTint="F2"/>
          <w:sz w:val="20"/>
          <w:szCs w:val="20"/>
        </w:rPr>
        <w:t>,</w:t>
      </w:r>
      <w:r w:rsidR="007513D7" w:rsidRPr="003547C1">
        <w:rPr>
          <w:rFonts w:ascii="Arial" w:hAnsi="Arial" w:cs="Arial"/>
          <w:color w:val="0D0D0D" w:themeColor="text1" w:themeTint="F2"/>
          <w:sz w:val="20"/>
          <w:szCs w:val="20"/>
        </w:rPr>
        <w:t xml:space="preserve"> 2-4 m above ground, over a 6-month period to capture different seasons. </w:t>
      </w:r>
    </w:p>
    <w:p w14:paraId="087F7FE2" w14:textId="77777777" w:rsidR="00E44148" w:rsidRPr="003547C1" w:rsidRDefault="00E44148" w:rsidP="00E44148">
      <w:pPr>
        <w:spacing w:after="120"/>
        <w:jc w:val="both"/>
        <w:rPr>
          <w:rFonts w:ascii="Arial" w:hAnsi="Arial" w:cs="Arial"/>
          <w:color w:val="000000"/>
          <w:sz w:val="20"/>
          <w:szCs w:val="20"/>
        </w:rPr>
      </w:pPr>
      <w:r w:rsidRPr="003547C1">
        <w:rPr>
          <w:rFonts w:ascii="Arial" w:hAnsi="Arial" w:cs="Arial"/>
          <w:noProof/>
          <w:color w:val="000000"/>
          <w:sz w:val="20"/>
          <w:szCs w:val="20"/>
        </w:rPr>
        <w:lastRenderedPageBreak/>
        <w:drawing>
          <wp:inline distT="0" distB="0" distL="0" distR="0" wp14:anchorId="41AFCFB9" wp14:editId="4498DD16">
            <wp:extent cx="5275385" cy="2954052"/>
            <wp:effectExtent l="0" t="0" r="1905" b="0"/>
            <wp:docPr id="1701093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2054" cy="2957786"/>
                    </a:xfrm>
                    <a:prstGeom prst="rect">
                      <a:avLst/>
                    </a:prstGeom>
                    <a:noFill/>
                    <a:ln>
                      <a:noFill/>
                    </a:ln>
                  </pic:spPr>
                </pic:pic>
              </a:graphicData>
            </a:graphic>
          </wp:inline>
        </w:drawing>
      </w:r>
    </w:p>
    <w:p w14:paraId="31A2660A" w14:textId="2F336401" w:rsidR="00E44148" w:rsidRPr="003547C1" w:rsidRDefault="00A5699D" w:rsidP="00E44148">
      <w:pPr>
        <w:spacing w:after="120"/>
        <w:jc w:val="both"/>
        <w:rPr>
          <w:rFonts w:ascii="Arial" w:hAnsi="Arial" w:cs="Arial"/>
          <w:color w:val="000000"/>
          <w:sz w:val="20"/>
          <w:szCs w:val="20"/>
        </w:rPr>
      </w:pPr>
      <w:r>
        <w:rPr>
          <w:rFonts w:ascii="Arial" w:hAnsi="Arial" w:cs="Arial"/>
          <w:color w:val="000000"/>
          <w:sz w:val="20"/>
          <w:szCs w:val="20"/>
        </w:rPr>
        <w:t xml:space="preserve">Map 1: </w:t>
      </w:r>
      <w:bookmarkStart w:id="2" w:name="_GoBack"/>
      <w:bookmarkEnd w:id="2"/>
      <w:r w:rsidR="00E44148" w:rsidRPr="003547C1">
        <w:rPr>
          <w:rFonts w:ascii="Arial" w:hAnsi="Arial" w:cs="Arial"/>
          <w:color w:val="000000"/>
          <w:sz w:val="20"/>
          <w:szCs w:val="20"/>
        </w:rPr>
        <w:t xml:space="preserve"> Map of Benue State showing the location of the sample points. </w:t>
      </w:r>
    </w:p>
    <w:p w14:paraId="746E2C8B" w14:textId="77777777" w:rsidR="00E44148" w:rsidRPr="003547C1" w:rsidRDefault="00E44148" w:rsidP="00E44148">
      <w:pPr>
        <w:spacing w:after="120"/>
        <w:jc w:val="both"/>
        <w:rPr>
          <w:rFonts w:ascii="Arial" w:hAnsi="Arial" w:cs="Arial"/>
          <w:color w:val="000000"/>
          <w:sz w:val="20"/>
          <w:szCs w:val="20"/>
        </w:rPr>
      </w:pPr>
      <w:r w:rsidRPr="003547C1">
        <w:rPr>
          <w:rFonts w:ascii="Arial" w:hAnsi="Arial" w:cs="Arial"/>
          <w:color w:val="000000"/>
          <w:sz w:val="20"/>
          <w:szCs w:val="20"/>
        </w:rPr>
        <w:t>Source; https://www.benuepride.com/history/</w:t>
      </w:r>
    </w:p>
    <w:p w14:paraId="5E35F7E6" w14:textId="77777777" w:rsidR="000C488C" w:rsidRPr="003547C1" w:rsidRDefault="000C488C" w:rsidP="00142C83">
      <w:pPr>
        <w:spacing w:line="276" w:lineRule="auto"/>
        <w:jc w:val="both"/>
        <w:rPr>
          <w:rFonts w:ascii="Arial" w:hAnsi="Arial" w:cs="Arial"/>
          <w:color w:val="000000"/>
          <w:sz w:val="20"/>
          <w:szCs w:val="20"/>
        </w:rPr>
      </w:pPr>
    </w:p>
    <w:p w14:paraId="0153AE0A" w14:textId="5665B893" w:rsidR="00521B71" w:rsidRPr="003547C1" w:rsidRDefault="003A314B" w:rsidP="00170146">
      <w:pPr>
        <w:spacing w:line="360" w:lineRule="auto"/>
        <w:jc w:val="both"/>
        <w:rPr>
          <w:rFonts w:ascii="Arial" w:hAnsi="Arial" w:cs="Arial"/>
          <w:b/>
          <w:color w:val="0D0D0D" w:themeColor="text1" w:themeTint="F2"/>
        </w:rPr>
      </w:pPr>
      <w:r w:rsidRPr="003547C1">
        <w:rPr>
          <w:rFonts w:ascii="Arial" w:hAnsi="Arial" w:cs="Arial"/>
          <w:b/>
          <w:color w:val="0D0D0D" w:themeColor="text1" w:themeTint="F2"/>
        </w:rPr>
        <w:t xml:space="preserve">2.2 </w:t>
      </w:r>
      <w:r w:rsidR="00521B71" w:rsidRPr="003547C1">
        <w:rPr>
          <w:rFonts w:ascii="Arial" w:hAnsi="Arial" w:cs="Arial"/>
          <w:b/>
          <w:color w:val="0D0D0D" w:themeColor="text1" w:themeTint="F2"/>
        </w:rPr>
        <w:t>Analysis of Meteorological Parameters</w:t>
      </w:r>
    </w:p>
    <w:p w14:paraId="024854A8" w14:textId="1D69678A" w:rsidR="00521B71" w:rsidRPr="003547C1" w:rsidRDefault="00521B71" w:rsidP="00170146">
      <w:pPr>
        <w:spacing w:line="360" w:lineRule="auto"/>
        <w:jc w:val="both"/>
        <w:rPr>
          <w:rFonts w:ascii="Arial" w:hAnsi="Arial" w:cs="Arial"/>
          <w:color w:val="000000"/>
          <w:sz w:val="20"/>
          <w:szCs w:val="20"/>
        </w:rPr>
      </w:pPr>
      <w:r w:rsidRPr="003547C1">
        <w:rPr>
          <w:rFonts w:ascii="Arial" w:hAnsi="Arial" w:cs="Arial"/>
          <w:color w:val="0D0D0D" w:themeColor="text1" w:themeTint="F2"/>
          <w:sz w:val="20"/>
          <w:szCs w:val="20"/>
        </w:rPr>
        <w:t xml:space="preserve">The twenty-three (23) local government areas </w:t>
      </w:r>
      <w:r w:rsidR="000C488C" w:rsidRPr="003547C1">
        <w:rPr>
          <w:rFonts w:ascii="Arial" w:hAnsi="Arial" w:cs="Arial"/>
          <w:color w:val="0D0D0D" w:themeColor="text1" w:themeTint="F2"/>
          <w:sz w:val="20"/>
          <w:szCs w:val="20"/>
        </w:rPr>
        <w:t>were</w:t>
      </w:r>
      <w:r w:rsidRPr="003547C1">
        <w:rPr>
          <w:rFonts w:ascii="Arial" w:hAnsi="Arial" w:cs="Arial"/>
          <w:color w:val="0D0D0D" w:themeColor="text1" w:themeTint="F2"/>
          <w:sz w:val="20"/>
          <w:szCs w:val="20"/>
        </w:rPr>
        <w:t xml:space="preserve"> selected for the study </w:t>
      </w:r>
      <w:r w:rsidR="001B626F" w:rsidRPr="003547C1">
        <w:rPr>
          <w:rFonts w:ascii="Arial" w:hAnsi="Arial" w:cs="Arial"/>
          <w:color w:val="0D0D0D" w:themeColor="text1" w:themeTint="F2"/>
          <w:sz w:val="20"/>
          <w:szCs w:val="20"/>
        </w:rPr>
        <w:t>in</w:t>
      </w:r>
      <w:r w:rsidR="00D42958" w:rsidRPr="003547C1">
        <w:rPr>
          <w:rFonts w:ascii="Arial" w:hAnsi="Arial" w:cs="Arial"/>
          <w:color w:val="0D0D0D" w:themeColor="text1" w:themeTint="F2"/>
          <w:sz w:val="20"/>
          <w:szCs w:val="20"/>
        </w:rPr>
        <w:t xml:space="preserve"> varying locations </w:t>
      </w:r>
      <w:r w:rsidR="001B626F" w:rsidRPr="003547C1">
        <w:rPr>
          <w:rFonts w:ascii="Arial" w:hAnsi="Arial" w:cs="Arial"/>
          <w:color w:val="0D0D0D" w:themeColor="text1" w:themeTint="F2"/>
          <w:sz w:val="20"/>
          <w:szCs w:val="20"/>
        </w:rPr>
        <w:t>of</w:t>
      </w:r>
      <w:r w:rsidRPr="003547C1">
        <w:rPr>
          <w:rFonts w:ascii="Arial" w:hAnsi="Arial" w:cs="Arial"/>
          <w:color w:val="0D0D0D" w:themeColor="text1" w:themeTint="F2"/>
          <w:sz w:val="20"/>
          <w:szCs w:val="20"/>
        </w:rPr>
        <w:t xml:space="preserve"> farmland</w:t>
      </w:r>
      <w:r w:rsidR="001B626F" w:rsidRPr="003547C1">
        <w:rPr>
          <w:rFonts w:ascii="Arial" w:hAnsi="Arial" w:cs="Arial"/>
          <w:color w:val="0D0D0D" w:themeColor="text1" w:themeTint="F2"/>
          <w:sz w:val="20"/>
          <w:szCs w:val="20"/>
        </w:rPr>
        <w:t>s</w:t>
      </w:r>
      <w:r w:rsidRPr="003547C1">
        <w:rPr>
          <w:rFonts w:ascii="Arial" w:hAnsi="Arial" w:cs="Arial"/>
          <w:color w:val="0D0D0D" w:themeColor="text1" w:themeTint="F2"/>
          <w:sz w:val="20"/>
          <w:szCs w:val="20"/>
        </w:rPr>
        <w:t xml:space="preserve">, </w:t>
      </w:r>
      <w:r w:rsidR="001B626F" w:rsidRPr="003547C1">
        <w:rPr>
          <w:rFonts w:ascii="Arial" w:hAnsi="Arial" w:cs="Arial"/>
          <w:color w:val="0D0D0D" w:themeColor="text1" w:themeTint="F2"/>
          <w:sz w:val="20"/>
          <w:szCs w:val="20"/>
        </w:rPr>
        <w:t>dumpsites</w:t>
      </w:r>
      <w:r w:rsidRPr="003547C1">
        <w:rPr>
          <w:rFonts w:ascii="Arial" w:hAnsi="Arial" w:cs="Arial"/>
          <w:color w:val="0D0D0D" w:themeColor="text1" w:themeTint="F2"/>
          <w:sz w:val="20"/>
          <w:szCs w:val="20"/>
        </w:rPr>
        <w:t>, commercial, and residential area</w:t>
      </w:r>
      <w:r w:rsidR="00D42958" w:rsidRPr="003547C1">
        <w:rPr>
          <w:rFonts w:ascii="Arial" w:hAnsi="Arial" w:cs="Arial"/>
          <w:color w:val="0D0D0D" w:themeColor="text1" w:themeTint="F2"/>
          <w:sz w:val="20"/>
          <w:szCs w:val="20"/>
        </w:rPr>
        <w:t>s.</w:t>
      </w:r>
      <w:r w:rsidRPr="003547C1">
        <w:rPr>
          <w:rFonts w:ascii="Arial" w:hAnsi="Arial" w:cs="Arial"/>
          <w:color w:val="0D0D0D" w:themeColor="text1" w:themeTint="F2"/>
          <w:sz w:val="20"/>
          <w:szCs w:val="20"/>
        </w:rPr>
        <w:t xml:space="preserve"> </w:t>
      </w:r>
      <w:r w:rsidR="001B626F" w:rsidRPr="003547C1">
        <w:rPr>
          <w:rFonts w:ascii="Arial" w:hAnsi="Arial" w:cs="Arial"/>
          <w:color w:val="0D0D0D" w:themeColor="text1" w:themeTint="F2"/>
          <w:sz w:val="20"/>
          <w:szCs w:val="20"/>
        </w:rPr>
        <w:t xml:space="preserve">The </w:t>
      </w:r>
      <w:hyperlink r:id="rId10" w:history="1">
        <w:r w:rsidR="006806BD" w:rsidRPr="003547C1">
          <w:rPr>
            <w:rStyle w:val="Hyperlink"/>
            <w:rFonts w:ascii="Arial" w:hAnsi="Arial" w:cs="Arial"/>
            <w:color w:val="0D0D0D" w:themeColor="text1" w:themeTint="F2"/>
            <w:sz w:val="20"/>
            <w:szCs w:val="20"/>
            <w:u w:val="none"/>
          </w:rPr>
          <w:t xml:space="preserve">AOPUTTRIVER AP-881M </w:t>
        </w:r>
      </w:hyperlink>
      <w:r w:rsidR="006806BD" w:rsidRPr="003547C1">
        <w:rPr>
          <w:rFonts w:ascii="Arial" w:hAnsi="Arial" w:cs="Arial"/>
          <w:color w:val="0D0D0D" w:themeColor="text1" w:themeTint="F2"/>
          <w:sz w:val="20"/>
          <w:szCs w:val="20"/>
        </w:rPr>
        <w:t xml:space="preserve"> </w:t>
      </w:r>
      <w:r w:rsidRPr="003547C1">
        <w:rPr>
          <w:rFonts w:ascii="Arial" w:hAnsi="Arial" w:cs="Arial"/>
          <w:color w:val="0D0D0D" w:themeColor="text1" w:themeTint="F2"/>
          <w:sz w:val="20"/>
          <w:szCs w:val="20"/>
        </w:rPr>
        <w:t>w</w:t>
      </w:r>
      <w:r w:rsidR="00D42958" w:rsidRPr="003547C1">
        <w:rPr>
          <w:rFonts w:ascii="Arial" w:hAnsi="Arial" w:cs="Arial"/>
          <w:color w:val="0D0D0D" w:themeColor="text1" w:themeTint="F2"/>
          <w:sz w:val="20"/>
          <w:szCs w:val="20"/>
        </w:rPr>
        <w:t>as</w:t>
      </w:r>
      <w:r w:rsidRPr="003547C1">
        <w:rPr>
          <w:rFonts w:ascii="Arial" w:hAnsi="Arial" w:cs="Arial"/>
          <w:color w:val="0D0D0D" w:themeColor="text1" w:themeTint="F2"/>
          <w:sz w:val="20"/>
          <w:szCs w:val="20"/>
        </w:rPr>
        <w:t xml:space="preserve"> used to determine the temperature</w:t>
      </w:r>
      <w:r w:rsidR="006806BD" w:rsidRPr="003547C1">
        <w:rPr>
          <w:rFonts w:ascii="Arial" w:hAnsi="Arial" w:cs="Arial"/>
          <w:color w:val="0D0D0D" w:themeColor="text1" w:themeTint="F2"/>
          <w:sz w:val="20"/>
          <w:szCs w:val="20"/>
        </w:rPr>
        <w:t>,</w:t>
      </w:r>
      <w:r w:rsidRPr="003547C1">
        <w:rPr>
          <w:rFonts w:ascii="Arial" w:hAnsi="Arial" w:cs="Arial"/>
          <w:color w:val="0D0D0D" w:themeColor="text1" w:themeTint="F2"/>
          <w:sz w:val="20"/>
          <w:szCs w:val="20"/>
        </w:rPr>
        <w:t xml:space="preserve"> and </w:t>
      </w:r>
      <w:r w:rsidR="006806BD" w:rsidRPr="003547C1">
        <w:rPr>
          <w:rFonts w:ascii="Arial" w:hAnsi="Arial" w:cs="Arial"/>
          <w:color w:val="0D0D0D" w:themeColor="text1" w:themeTint="F2"/>
          <w:sz w:val="20"/>
          <w:szCs w:val="20"/>
        </w:rPr>
        <w:t xml:space="preserve">Pt6508 was used to measure </w:t>
      </w:r>
      <w:r w:rsidRPr="003547C1">
        <w:rPr>
          <w:rFonts w:ascii="Arial" w:hAnsi="Arial" w:cs="Arial"/>
          <w:color w:val="0D0D0D" w:themeColor="text1" w:themeTint="F2"/>
          <w:sz w:val="20"/>
          <w:szCs w:val="20"/>
        </w:rPr>
        <w:t xml:space="preserve">relative humidity. </w:t>
      </w:r>
      <w:r w:rsidR="00D42958" w:rsidRPr="003547C1">
        <w:rPr>
          <w:rFonts w:ascii="Arial" w:hAnsi="Arial" w:cs="Arial"/>
          <w:color w:val="0D0D0D" w:themeColor="text1" w:themeTint="F2"/>
          <w:sz w:val="20"/>
          <w:szCs w:val="20"/>
        </w:rPr>
        <w:t>Before</w:t>
      </w:r>
      <w:r w:rsidRPr="003547C1">
        <w:rPr>
          <w:rFonts w:ascii="Arial" w:hAnsi="Arial" w:cs="Arial"/>
          <w:color w:val="0D0D0D" w:themeColor="text1" w:themeTint="F2"/>
          <w:sz w:val="20"/>
          <w:szCs w:val="20"/>
        </w:rPr>
        <w:t xml:space="preserve"> data collection, all instruments </w:t>
      </w:r>
      <w:r w:rsidR="00D42958" w:rsidRPr="003547C1">
        <w:rPr>
          <w:rFonts w:ascii="Arial" w:hAnsi="Arial" w:cs="Arial"/>
          <w:color w:val="0D0D0D" w:themeColor="text1" w:themeTint="F2"/>
          <w:sz w:val="20"/>
          <w:szCs w:val="20"/>
        </w:rPr>
        <w:t xml:space="preserve">were </w:t>
      </w:r>
      <w:r w:rsidRPr="003547C1">
        <w:rPr>
          <w:rFonts w:ascii="Arial" w:hAnsi="Arial" w:cs="Arial"/>
          <w:color w:val="0D0D0D" w:themeColor="text1" w:themeTint="F2"/>
          <w:sz w:val="20"/>
          <w:szCs w:val="20"/>
        </w:rPr>
        <w:t>carefully calibrated to ensure accuracy and quality assurance. Readings w</w:t>
      </w:r>
      <w:r w:rsidR="00D42958" w:rsidRPr="003547C1">
        <w:rPr>
          <w:rFonts w:ascii="Arial" w:hAnsi="Arial" w:cs="Arial"/>
          <w:color w:val="0D0D0D" w:themeColor="text1" w:themeTint="F2"/>
          <w:sz w:val="20"/>
          <w:szCs w:val="20"/>
        </w:rPr>
        <w:t>ere</w:t>
      </w:r>
      <w:r w:rsidRPr="003547C1">
        <w:rPr>
          <w:rFonts w:ascii="Arial" w:hAnsi="Arial" w:cs="Arial"/>
          <w:color w:val="0D0D0D" w:themeColor="text1" w:themeTint="F2"/>
          <w:sz w:val="20"/>
          <w:szCs w:val="20"/>
        </w:rPr>
        <w:t xml:space="preserve"> collected at each sampling site three times, with each collection period lasting 5 to 15 min and timed </w:t>
      </w:r>
      <w:r w:rsidR="001B626F" w:rsidRPr="003547C1">
        <w:rPr>
          <w:rFonts w:ascii="Arial" w:hAnsi="Arial" w:cs="Arial"/>
          <w:color w:val="0D0D0D" w:themeColor="text1" w:themeTint="F2"/>
          <w:sz w:val="20"/>
          <w:szCs w:val="20"/>
        </w:rPr>
        <w:t>using the</w:t>
      </w:r>
      <w:r w:rsidRPr="003547C1">
        <w:rPr>
          <w:rFonts w:ascii="Arial" w:hAnsi="Arial" w:cs="Arial"/>
          <w:color w:val="0D0D0D" w:themeColor="text1" w:themeTint="F2"/>
          <w:sz w:val="20"/>
          <w:szCs w:val="20"/>
        </w:rPr>
        <w:t xml:space="preserve"> </w:t>
      </w:r>
      <w:proofErr w:type="spellStart"/>
      <w:r w:rsidR="006806BD" w:rsidRPr="003547C1">
        <w:rPr>
          <w:rFonts w:ascii="Arial" w:hAnsi="Arial" w:cs="Arial"/>
          <w:color w:val="0D0D0D" w:themeColor="text1" w:themeTint="F2"/>
          <w:sz w:val="20"/>
          <w:szCs w:val="20"/>
        </w:rPr>
        <w:t>Ultrak</w:t>
      </w:r>
      <w:proofErr w:type="spellEnd"/>
      <w:r w:rsidR="006806BD" w:rsidRPr="003547C1">
        <w:rPr>
          <w:rFonts w:ascii="Arial" w:hAnsi="Arial" w:cs="Arial"/>
          <w:color w:val="0D0D0D" w:themeColor="text1" w:themeTint="F2"/>
          <w:sz w:val="20"/>
          <w:szCs w:val="20"/>
        </w:rPr>
        <w:t xml:space="preserve"> 495 100 timer </w:t>
      </w:r>
      <w:r w:rsidR="001B626F" w:rsidRPr="003547C1">
        <w:rPr>
          <w:rFonts w:ascii="Arial" w:hAnsi="Arial" w:cs="Arial"/>
          <w:color w:val="0D0D0D" w:themeColor="text1" w:themeTint="F2"/>
          <w:sz w:val="20"/>
          <w:szCs w:val="20"/>
        </w:rPr>
        <w:t>stopwatch</w:t>
      </w:r>
      <w:r w:rsidRPr="003547C1">
        <w:rPr>
          <w:rFonts w:ascii="Arial" w:hAnsi="Arial" w:cs="Arial"/>
          <w:color w:val="0D0D0D" w:themeColor="text1" w:themeTint="F2"/>
          <w:sz w:val="20"/>
          <w:szCs w:val="20"/>
        </w:rPr>
        <w:t xml:space="preserve">.  The </w:t>
      </w:r>
      <w:hyperlink r:id="rId11" w:history="1">
        <w:r w:rsidR="006806BD" w:rsidRPr="003547C1">
          <w:rPr>
            <w:rStyle w:val="Hyperlink"/>
            <w:rFonts w:ascii="Arial" w:hAnsi="Arial" w:cs="Arial"/>
            <w:color w:val="0D0D0D" w:themeColor="text1" w:themeTint="F2"/>
            <w:sz w:val="20"/>
            <w:szCs w:val="20"/>
            <w:u w:val="none"/>
          </w:rPr>
          <w:t>AP-6000GH</w:t>
        </w:r>
      </w:hyperlink>
      <w:r w:rsidRPr="003547C1">
        <w:rPr>
          <w:rFonts w:ascii="Arial" w:hAnsi="Arial" w:cs="Arial"/>
          <w:color w:val="0D0D0D" w:themeColor="text1" w:themeTint="F2"/>
          <w:sz w:val="20"/>
          <w:szCs w:val="20"/>
        </w:rPr>
        <w:t xml:space="preserve"> wind speed will be used to assess the wind speed. These readings w</w:t>
      </w:r>
      <w:r w:rsidR="00D42958" w:rsidRPr="003547C1">
        <w:rPr>
          <w:rFonts w:ascii="Arial" w:hAnsi="Arial" w:cs="Arial"/>
          <w:color w:val="0D0D0D" w:themeColor="text1" w:themeTint="F2"/>
          <w:sz w:val="20"/>
          <w:szCs w:val="20"/>
        </w:rPr>
        <w:t xml:space="preserve">ere </w:t>
      </w:r>
      <w:r w:rsidRPr="003547C1">
        <w:rPr>
          <w:rFonts w:ascii="Arial" w:hAnsi="Arial" w:cs="Arial"/>
          <w:color w:val="0D0D0D" w:themeColor="text1" w:themeTint="F2"/>
          <w:sz w:val="20"/>
          <w:szCs w:val="20"/>
        </w:rPr>
        <w:t>taken at intervals of 2 to 3</w:t>
      </w:r>
      <w:r w:rsidR="006806BD" w:rsidRPr="003547C1">
        <w:rPr>
          <w:rFonts w:ascii="Arial" w:hAnsi="Arial" w:cs="Arial"/>
          <w:color w:val="0D0D0D" w:themeColor="text1" w:themeTint="F2"/>
          <w:sz w:val="20"/>
          <w:szCs w:val="20"/>
        </w:rPr>
        <w:t xml:space="preserve"> </w:t>
      </w:r>
      <w:r w:rsidRPr="003547C1">
        <w:rPr>
          <w:rFonts w:ascii="Arial" w:hAnsi="Arial" w:cs="Arial"/>
          <w:color w:val="0D0D0D" w:themeColor="text1" w:themeTint="F2"/>
          <w:sz w:val="20"/>
          <w:szCs w:val="20"/>
        </w:rPr>
        <w:t xml:space="preserve">h for a period of one week according to </w:t>
      </w:r>
      <w:proofErr w:type="spellStart"/>
      <w:r w:rsidRPr="003547C1">
        <w:rPr>
          <w:rFonts w:ascii="Arial" w:hAnsi="Arial" w:cs="Arial"/>
          <w:color w:val="0D0D0D" w:themeColor="text1" w:themeTint="F2"/>
          <w:sz w:val="20"/>
          <w:szCs w:val="20"/>
        </w:rPr>
        <w:t>Ediagbonya</w:t>
      </w:r>
      <w:proofErr w:type="spellEnd"/>
      <w:r w:rsidRPr="003547C1">
        <w:rPr>
          <w:rFonts w:ascii="Arial" w:hAnsi="Arial" w:cs="Arial"/>
          <w:color w:val="0D0D0D" w:themeColor="text1" w:themeTint="F2"/>
          <w:sz w:val="20"/>
          <w:szCs w:val="20"/>
        </w:rPr>
        <w:t xml:space="preserve"> and </w:t>
      </w:r>
      <w:proofErr w:type="spellStart"/>
      <w:r w:rsidRPr="003547C1">
        <w:rPr>
          <w:rFonts w:ascii="Arial" w:hAnsi="Arial" w:cs="Arial"/>
          <w:color w:val="0D0D0D" w:themeColor="text1" w:themeTint="F2"/>
          <w:sz w:val="20"/>
          <w:szCs w:val="20"/>
        </w:rPr>
        <w:t>Olabiyi</w:t>
      </w:r>
      <w:proofErr w:type="spellEnd"/>
      <w:r w:rsidRPr="003547C1">
        <w:rPr>
          <w:rFonts w:ascii="Arial" w:hAnsi="Arial" w:cs="Arial"/>
          <w:color w:val="0D0D0D" w:themeColor="text1" w:themeTint="F2"/>
          <w:sz w:val="20"/>
          <w:szCs w:val="20"/>
        </w:rPr>
        <w:t xml:space="preserve"> (20</w:t>
      </w:r>
      <w:r w:rsidR="00D30687" w:rsidRPr="003547C1">
        <w:rPr>
          <w:rFonts w:ascii="Arial" w:hAnsi="Arial" w:cs="Arial"/>
          <w:color w:val="0D0D0D" w:themeColor="text1" w:themeTint="F2"/>
          <w:sz w:val="20"/>
          <w:szCs w:val="20"/>
        </w:rPr>
        <w:t>2</w:t>
      </w:r>
      <w:r w:rsidR="00D8235C" w:rsidRPr="003547C1">
        <w:rPr>
          <w:rFonts w:ascii="Arial" w:hAnsi="Arial" w:cs="Arial"/>
          <w:color w:val="0D0D0D" w:themeColor="text1" w:themeTint="F2"/>
          <w:sz w:val="20"/>
          <w:szCs w:val="20"/>
        </w:rPr>
        <w:t>4</w:t>
      </w:r>
      <w:r w:rsidRPr="003547C1">
        <w:rPr>
          <w:rFonts w:ascii="Arial" w:hAnsi="Arial" w:cs="Arial"/>
          <w:color w:val="000000"/>
          <w:sz w:val="20"/>
          <w:szCs w:val="20"/>
        </w:rPr>
        <w:t>).</w:t>
      </w:r>
    </w:p>
    <w:p w14:paraId="45D8ADCB" w14:textId="77777777" w:rsidR="00521B71" w:rsidRPr="003547C1" w:rsidRDefault="00521B71" w:rsidP="00170146">
      <w:pPr>
        <w:spacing w:line="360" w:lineRule="auto"/>
        <w:jc w:val="both"/>
        <w:rPr>
          <w:rFonts w:ascii="Arial" w:hAnsi="Arial" w:cs="Arial"/>
          <w:color w:val="000000"/>
          <w:sz w:val="20"/>
          <w:szCs w:val="20"/>
        </w:rPr>
      </w:pPr>
    </w:p>
    <w:p w14:paraId="05003EB0" w14:textId="0FADE12C" w:rsidR="00AC1D6D" w:rsidRPr="003547C1" w:rsidRDefault="00DE5DF1" w:rsidP="00170146">
      <w:pPr>
        <w:spacing w:after="120" w:line="360" w:lineRule="auto"/>
        <w:jc w:val="both"/>
        <w:rPr>
          <w:rFonts w:ascii="Arial" w:hAnsi="Arial" w:cs="Arial"/>
          <w:b/>
          <w:color w:val="000000"/>
        </w:rPr>
      </w:pPr>
      <w:r w:rsidRPr="003547C1">
        <w:rPr>
          <w:rFonts w:ascii="Arial" w:hAnsi="Arial" w:cs="Arial"/>
          <w:b/>
          <w:color w:val="000000"/>
        </w:rPr>
        <w:t>2.</w:t>
      </w:r>
      <w:r w:rsidR="003A314B" w:rsidRPr="003547C1">
        <w:rPr>
          <w:rFonts w:ascii="Arial" w:hAnsi="Arial" w:cs="Arial"/>
          <w:b/>
          <w:color w:val="000000"/>
        </w:rPr>
        <w:t>3</w:t>
      </w:r>
      <w:r w:rsidRPr="003547C1">
        <w:rPr>
          <w:rFonts w:ascii="Arial" w:hAnsi="Arial" w:cs="Arial"/>
          <w:b/>
          <w:color w:val="000000"/>
        </w:rPr>
        <w:t xml:space="preserve"> </w:t>
      </w:r>
      <w:r w:rsidR="00AC1D6D" w:rsidRPr="003547C1">
        <w:rPr>
          <w:rFonts w:ascii="Arial" w:hAnsi="Arial" w:cs="Arial"/>
          <w:b/>
        </w:rPr>
        <w:t xml:space="preserve">Analysis of </w:t>
      </w:r>
      <w:r w:rsidR="00186128" w:rsidRPr="003547C1">
        <w:rPr>
          <w:rFonts w:ascii="Arial" w:hAnsi="Arial" w:cs="Arial"/>
          <w:b/>
          <w:color w:val="000000"/>
        </w:rPr>
        <w:t>Carbon Dioxide (CO</w:t>
      </w:r>
      <w:r w:rsidR="00186128" w:rsidRPr="003547C1">
        <w:rPr>
          <w:rFonts w:ascii="Arial" w:hAnsi="Arial" w:cs="Arial"/>
          <w:b/>
          <w:color w:val="000000"/>
          <w:vertAlign w:val="subscript"/>
        </w:rPr>
        <w:t>2</w:t>
      </w:r>
      <w:r w:rsidR="00186128" w:rsidRPr="003547C1">
        <w:rPr>
          <w:rFonts w:ascii="Arial" w:hAnsi="Arial" w:cs="Arial"/>
          <w:b/>
          <w:color w:val="000000"/>
        </w:rPr>
        <w:t>)</w:t>
      </w:r>
      <w:r w:rsidR="007A37D4" w:rsidRPr="003547C1">
        <w:rPr>
          <w:rFonts w:ascii="Arial" w:hAnsi="Arial" w:cs="Arial"/>
          <w:b/>
          <w:color w:val="000000"/>
        </w:rPr>
        <w:t xml:space="preserve"> and </w:t>
      </w:r>
      <w:r w:rsidR="007A37D4" w:rsidRPr="003547C1">
        <w:rPr>
          <w:rFonts w:ascii="Arial" w:hAnsi="Arial" w:cs="Arial"/>
          <w:b/>
        </w:rPr>
        <w:t>Methane</w:t>
      </w:r>
      <w:r w:rsidR="007A37D4" w:rsidRPr="003547C1">
        <w:rPr>
          <w:rFonts w:ascii="Arial" w:hAnsi="Arial" w:cs="Arial"/>
          <w:b/>
          <w:color w:val="000000"/>
        </w:rPr>
        <w:t xml:space="preserve"> (CH</w:t>
      </w:r>
      <w:r w:rsidR="007A37D4" w:rsidRPr="003547C1">
        <w:rPr>
          <w:rFonts w:ascii="Arial" w:hAnsi="Arial" w:cs="Arial"/>
          <w:b/>
          <w:color w:val="000000"/>
          <w:vertAlign w:val="subscript"/>
        </w:rPr>
        <w:t>4</w:t>
      </w:r>
      <w:r w:rsidR="007A37D4" w:rsidRPr="003547C1">
        <w:rPr>
          <w:rFonts w:ascii="Arial" w:hAnsi="Arial" w:cs="Arial"/>
          <w:b/>
          <w:color w:val="000000"/>
        </w:rPr>
        <w:t xml:space="preserve">) </w:t>
      </w:r>
    </w:p>
    <w:p w14:paraId="69EE8A36" w14:textId="4A985AC4" w:rsidR="00B545B5" w:rsidRPr="003547C1" w:rsidRDefault="00D32227" w:rsidP="00170146">
      <w:pPr>
        <w:spacing w:after="120" w:line="360" w:lineRule="auto"/>
        <w:jc w:val="both"/>
        <w:rPr>
          <w:rFonts w:ascii="Arial" w:hAnsi="Arial" w:cs="Arial"/>
          <w:bCs/>
          <w:sz w:val="20"/>
          <w:szCs w:val="20"/>
        </w:rPr>
      </w:pPr>
      <w:r w:rsidRPr="003547C1">
        <w:rPr>
          <w:rFonts w:ascii="Arial" w:hAnsi="Arial" w:cs="Arial"/>
          <w:bCs/>
          <w:sz w:val="20"/>
          <w:szCs w:val="20"/>
        </w:rPr>
        <w:t xml:space="preserve">The </w:t>
      </w:r>
      <w:r w:rsidR="00DD3487" w:rsidRPr="003547C1">
        <w:rPr>
          <w:rFonts w:ascii="Arial" w:hAnsi="Arial" w:cs="Arial"/>
          <w:bCs/>
          <w:sz w:val="20"/>
          <w:szCs w:val="20"/>
        </w:rPr>
        <w:t>instruments (</w:t>
      </w:r>
      <w:r w:rsidR="00186128" w:rsidRPr="003547C1">
        <w:rPr>
          <w:rFonts w:ascii="Arial" w:hAnsi="Arial" w:cs="Arial"/>
          <w:bCs/>
          <w:sz w:val="20"/>
          <w:szCs w:val="20"/>
        </w:rPr>
        <w:t>MSA ALTAIR 4</w:t>
      </w:r>
      <w:proofErr w:type="gramStart"/>
      <w:r w:rsidR="00186128" w:rsidRPr="003547C1">
        <w:rPr>
          <w:rFonts w:ascii="Arial" w:hAnsi="Arial" w:cs="Arial"/>
          <w:bCs/>
          <w:sz w:val="20"/>
          <w:szCs w:val="20"/>
        </w:rPr>
        <w:t>XR  and</w:t>
      </w:r>
      <w:proofErr w:type="gramEnd"/>
      <w:r w:rsidR="007A37D4" w:rsidRPr="003547C1">
        <w:rPr>
          <w:rFonts w:ascii="Arial" w:hAnsi="Arial" w:cs="Arial"/>
          <w:bCs/>
          <w:sz w:val="20"/>
          <w:szCs w:val="20"/>
        </w:rPr>
        <w:t xml:space="preserve"> PTM600-S</w:t>
      </w:r>
      <w:r w:rsidR="00186128" w:rsidRPr="003547C1">
        <w:rPr>
          <w:rFonts w:ascii="Arial" w:hAnsi="Arial" w:cs="Arial"/>
          <w:bCs/>
          <w:sz w:val="20"/>
          <w:szCs w:val="20"/>
        </w:rPr>
        <w:t xml:space="preserve"> </w:t>
      </w:r>
      <w:r w:rsidRPr="003547C1">
        <w:rPr>
          <w:rFonts w:ascii="Arial" w:hAnsi="Arial" w:cs="Arial"/>
          <w:bCs/>
          <w:sz w:val="20"/>
          <w:szCs w:val="20"/>
        </w:rPr>
        <w:t>)</w:t>
      </w:r>
      <w:r w:rsidR="00DD3487" w:rsidRPr="003547C1">
        <w:rPr>
          <w:rFonts w:ascii="Arial" w:hAnsi="Arial" w:cs="Arial"/>
          <w:bCs/>
          <w:sz w:val="20"/>
          <w:szCs w:val="20"/>
        </w:rPr>
        <w:t xml:space="preserve"> were calibrated against standard gas concentrations following manufacturer guidelines, with verification before each sampling session. Gas concentrations were measured at 2–3-hour intervals between 8 AM and 4 PM for one week at each site to minimize diurnal variations (</w:t>
      </w:r>
      <w:proofErr w:type="spellStart"/>
      <w:r w:rsidR="00DD3487" w:rsidRPr="003547C1">
        <w:rPr>
          <w:rFonts w:ascii="Arial" w:hAnsi="Arial" w:cs="Arial"/>
          <w:bCs/>
          <w:sz w:val="20"/>
          <w:szCs w:val="20"/>
        </w:rPr>
        <w:t>Ediagbonya</w:t>
      </w:r>
      <w:proofErr w:type="spellEnd"/>
      <w:r w:rsidR="00DD3487" w:rsidRPr="003547C1">
        <w:rPr>
          <w:rFonts w:ascii="Arial" w:hAnsi="Arial" w:cs="Arial"/>
          <w:bCs/>
          <w:sz w:val="20"/>
          <w:szCs w:val="20"/>
        </w:rPr>
        <w:t xml:space="preserve"> </w:t>
      </w:r>
      <w:r w:rsidR="00DD3487" w:rsidRPr="003547C1">
        <w:rPr>
          <w:rFonts w:ascii="Arial" w:hAnsi="Arial" w:cs="Arial"/>
          <w:bCs/>
          <w:i/>
          <w:iCs/>
          <w:sz w:val="20"/>
          <w:szCs w:val="20"/>
        </w:rPr>
        <w:t>et al</w:t>
      </w:r>
      <w:r w:rsidR="00DD3487" w:rsidRPr="003547C1">
        <w:rPr>
          <w:rFonts w:ascii="Arial" w:hAnsi="Arial" w:cs="Arial"/>
          <w:bCs/>
          <w:sz w:val="20"/>
          <w:szCs w:val="20"/>
        </w:rPr>
        <w:t>., 20</w:t>
      </w:r>
      <w:r w:rsidR="00D8235C" w:rsidRPr="003547C1">
        <w:rPr>
          <w:rFonts w:ascii="Arial" w:hAnsi="Arial" w:cs="Arial"/>
          <w:bCs/>
          <w:sz w:val="20"/>
          <w:szCs w:val="20"/>
        </w:rPr>
        <w:t>24</w:t>
      </w:r>
      <w:r w:rsidR="00DD3487" w:rsidRPr="003547C1">
        <w:rPr>
          <w:rFonts w:ascii="Arial" w:hAnsi="Arial" w:cs="Arial"/>
          <w:bCs/>
          <w:sz w:val="20"/>
          <w:szCs w:val="20"/>
        </w:rPr>
        <w:t xml:space="preserve">). The </w:t>
      </w:r>
      <w:r w:rsidR="00186128" w:rsidRPr="003547C1">
        <w:rPr>
          <w:rFonts w:ascii="Arial" w:hAnsi="Arial" w:cs="Arial"/>
          <w:bCs/>
          <w:sz w:val="20"/>
          <w:szCs w:val="20"/>
        </w:rPr>
        <w:t xml:space="preserve">MSA ALTAIR 4XR </w:t>
      </w:r>
      <w:r w:rsidR="00DD3487" w:rsidRPr="003547C1">
        <w:rPr>
          <w:rFonts w:ascii="Arial" w:hAnsi="Arial" w:cs="Arial"/>
          <w:bCs/>
          <w:sz w:val="20"/>
          <w:szCs w:val="20"/>
        </w:rPr>
        <w:t>measured</w:t>
      </w:r>
      <w:r w:rsidR="00186128" w:rsidRPr="003547C1">
        <w:rPr>
          <w:rFonts w:ascii="Arial" w:hAnsi="Arial" w:cs="Arial"/>
          <w:bCs/>
          <w:sz w:val="20"/>
          <w:szCs w:val="20"/>
        </w:rPr>
        <w:t xml:space="preserve"> CO</w:t>
      </w:r>
      <w:r w:rsidR="00186128" w:rsidRPr="003547C1">
        <w:rPr>
          <w:rFonts w:ascii="Cambria Math" w:hAnsi="Cambria Math" w:cs="Cambria Math"/>
          <w:bCs/>
          <w:sz w:val="20"/>
          <w:szCs w:val="20"/>
        </w:rPr>
        <w:t>₂</w:t>
      </w:r>
      <w:r w:rsidR="00186128" w:rsidRPr="003547C1">
        <w:rPr>
          <w:rFonts w:ascii="Arial" w:hAnsi="Arial" w:cs="Arial"/>
          <w:bCs/>
          <w:sz w:val="20"/>
          <w:szCs w:val="20"/>
        </w:rPr>
        <w:t>,</w:t>
      </w:r>
      <w:r w:rsidR="00DD3487" w:rsidRPr="003547C1">
        <w:rPr>
          <w:rFonts w:ascii="Arial" w:hAnsi="Arial" w:cs="Arial"/>
          <w:bCs/>
          <w:sz w:val="20"/>
          <w:szCs w:val="20"/>
        </w:rPr>
        <w:t xml:space="preserve"> while the </w:t>
      </w:r>
      <w:r w:rsidR="00186128" w:rsidRPr="003547C1">
        <w:rPr>
          <w:rFonts w:ascii="Arial" w:hAnsi="Arial" w:cs="Arial"/>
          <w:bCs/>
          <w:sz w:val="20"/>
          <w:szCs w:val="20"/>
        </w:rPr>
        <w:t xml:space="preserve">PTM600-S </w:t>
      </w:r>
      <w:r w:rsidR="00DD3487" w:rsidRPr="003547C1">
        <w:rPr>
          <w:rFonts w:ascii="Arial" w:hAnsi="Arial" w:cs="Arial"/>
          <w:bCs/>
          <w:sz w:val="20"/>
          <w:szCs w:val="20"/>
        </w:rPr>
        <w:t xml:space="preserve">measured </w:t>
      </w:r>
      <w:r w:rsidR="00186128" w:rsidRPr="003547C1">
        <w:rPr>
          <w:rFonts w:ascii="Arial" w:hAnsi="Arial" w:cs="Arial"/>
          <w:bCs/>
          <w:sz w:val="20"/>
          <w:szCs w:val="20"/>
        </w:rPr>
        <w:t>CH</w:t>
      </w:r>
      <w:r w:rsidR="00186128" w:rsidRPr="003547C1">
        <w:rPr>
          <w:rFonts w:ascii="Cambria Math" w:hAnsi="Cambria Math" w:cs="Cambria Math"/>
          <w:bCs/>
          <w:sz w:val="20"/>
          <w:szCs w:val="20"/>
        </w:rPr>
        <w:t>₄</w:t>
      </w:r>
      <w:r w:rsidR="00DD3487" w:rsidRPr="003547C1">
        <w:rPr>
          <w:rFonts w:ascii="Arial" w:hAnsi="Arial" w:cs="Arial"/>
          <w:bCs/>
          <w:sz w:val="20"/>
          <w:szCs w:val="20"/>
        </w:rPr>
        <w:t xml:space="preserve"> concentrations. </w:t>
      </w:r>
    </w:p>
    <w:p w14:paraId="19630DAC" w14:textId="77777777" w:rsidR="001B626F" w:rsidRPr="003547C1" w:rsidRDefault="001B626F" w:rsidP="00DD3487">
      <w:pPr>
        <w:spacing w:after="120"/>
        <w:jc w:val="both"/>
        <w:rPr>
          <w:rFonts w:ascii="Arial" w:hAnsi="Arial" w:cs="Arial"/>
          <w:b/>
          <w:sz w:val="24"/>
          <w:szCs w:val="24"/>
        </w:rPr>
      </w:pPr>
    </w:p>
    <w:p w14:paraId="03F8FCCE" w14:textId="6C916AE4" w:rsidR="00AF7E44" w:rsidRPr="003547C1" w:rsidRDefault="003547C1" w:rsidP="00AF7E44">
      <w:pPr>
        <w:spacing w:after="120" w:line="276" w:lineRule="auto"/>
        <w:jc w:val="both"/>
        <w:rPr>
          <w:rFonts w:ascii="Arial" w:hAnsi="Arial" w:cs="Arial"/>
          <w:b/>
        </w:rPr>
      </w:pPr>
      <w:r w:rsidRPr="003547C1">
        <w:rPr>
          <w:rFonts w:ascii="Arial" w:hAnsi="Arial" w:cs="Arial"/>
          <w:b/>
        </w:rPr>
        <w:t xml:space="preserve">3. </w:t>
      </w:r>
      <w:r w:rsidR="00AF7E44" w:rsidRPr="003547C1">
        <w:rPr>
          <w:rFonts w:ascii="Arial" w:hAnsi="Arial" w:cs="Arial"/>
          <w:b/>
        </w:rPr>
        <w:t xml:space="preserve">RESULTS AND DISCUSSION </w:t>
      </w:r>
    </w:p>
    <w:p w14:paraId="14DAE522" w14:textId="67C38ED1" w:rsidR="007662EF" w:rsidRPr="00CF37AD" w:rsidRDefault="00BE7446" w:rsidP="007662EF">
      <w:pPr>
        <w:spacing w:after="160" w:line="259" w:lineRule="auto"/>
        <w:rPr>
          <w:rFonts w:ascii="Arial" w:hAnsi="Arial" w:cs="Arial"/>
        </w:rPr>
      </w:pPr>
      <w:r w:rsidRPr="00CF37AD">
        <w:rPr>
          <w:rFonts w:ascii="Arial" w:hAnsi="Arial" w:cs="Arial"/>
        </w:rPr>
        <w:t>Table</w:t>
      </w:r>
      <w:r w:rsidR="007662EF" w:rsidRPr="00CF37AD">
        <w:rPr>
          <w:rFonts w:ascii="Arial" w:hAnsi="Arial" w:cs="Arial"/>
        </w:rPr>
        <w:t xml:space="preserve"> 1.0: </w:t>
      </w:r>
      <w:r w:rsidR="007F0437" w:rsidRPr="00CF37AD">
        <w:rPr>
          <w:rFonts w:ascii="Arial" w:hAnsi="Arial" w:cs="Arial"/>
        </w:rPr>
        <w:t xml:space="preserve">Seasonal variation of meteorological parameters and greenhouse gas concentrations across different land-use types </w:t>
      </w:r>
      <w:r w:rsidR="007662EF" w:rsidRPr="00CF37AD">
        <w:rPr>
          <w:rFonts w:ascii="Arial" w:hAnsi="Arial" w:cs="Arial"/>
        </w:rPr>
        <w:t>in Benue State</w:t>
      </w:r>
    </w:p>
    <w:tbl>
      <w:tblPr>
        <w:tblStyle w:val="PlainTable1"/>
        <w:tblW w:w="0" w:type="auto"/>
        <w:tblLook w:val="04A0" w:firstRow="1" w:lastRow="0" w:firstColumn="1" w:lastColumn="0" w:noHBand="0" w:noVBand="1"/>
      </w:tblPr>
      <w:tblGrid>
        <w:gridCol w:w="1123"/>
        <w:gridCol w:w="1043"/>
        <w:gridCol w:w="1606"/>
        <w:gridCol w:w="1328"/>
        <w:gridCol w:w="1528"/>
        <w:gridCol w:w="1692"/>
        <w:gridCol w:w="1750"/>
      </w:tblGrid>
      <w:tr w:rsidR="003B3D0E" w:rsidRPr="00CF37AD" w14:paraId="29B0031B" w14:textId="77777777" w:rsidTr="00884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val="restart"/>
          </w:tcPr>
          <w:p w14:paraId="6268D20D" w14:textId="274BDCA7" w:rsidR="003B3D0E" w:rsidRPr="00CF37AD" w:rsidRDefault="003B3D0E" w:rsidP="00CF37AD">
            <w:pPr>
              <w:spacing w:after="120" w:line="480" w:lineRule="auto"/>
              <w:jc w:val="both"/>
              <w:rPr>
                <w:rFonts w:ascii="Arial" w:hAnsi="Arial" w:cs="Arial"/>
                <w:b w:val="0"/>
                <w:sz w:val="20"/>
                <w:szCs w:val="20"/>
              </w:rPr>
            </w:pPr>
            <w:r w:rsidRPr="00CF37AD">
              <w:rPr>
                <w:rFonts w:ascii="Arial" w:hAnsi="Arial" w:cs="Arial"/>
                <w:sz w:val="20"/>
                <w:szCs w:val="20"/>
              </w:rPr>
              <w:lastRenderedPageBreak/>
              <w:t>Location</w:t>
            </w:r>
          </w:p>
        </w:tc>
        <w:tc>
          <w:tcPr>
            <w:tcW w:w="1043" w:type="dxa"/>
            <w:vMerge w:val="restart"/>
            <w:textDirection w:val="btLr"/>
          </w:tcPr>
          <w:p w14:paraId="3973094D" w14:textId="66C9A136" w:rsidR="003B3D0E" w:rsidRPr="00CF37AD" w:rsidRDefault="0034035D" w:rsidP="00CF37AD">
            <w:pPr>
              <w:spacing w:after="120" w:line="480" w:lineRule="auto"/>
              <w:ind w:left="113" w:right="113"/>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Season</w:t>
            </w:r>
          </w:p>
        </w:tc>
        <w:tc>
          <w:tcPr>
            <w:tcW w:w="4462" w:type="dxa"/>
            <w:gridSpan w:val="3"/>
          </w:tcPr>
          <w:p w14:paraId="47FE1589" w14:textId="320C7941" w:rsidR="003B3D0E" w:rsidRPr="00CF37AD" w:rsidRDefault="003B3D0E" w:rsidP="00CF37AD">
            <w:pPr>
              <w:spacing w:after="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Meteorological Parameters</w:t>
            </w:r>
          </w:p>
        </w:tc>
        <w:tc>
          <w:tcPr>
            <w:tcW w:w="3442" w:type="dxa"/>
            <w:gridSpan w:val="2"/>
          </w:tcPr>
          <w:p w14:paraId="31B28BF5" w14:textId="1BD22C60" w:rsidR="003B3D0E" w:rsidRPr="00CF37AD" w:rsidRDefault="003B3D0E" w:rsidP="00CF37AD">
            <w:pPr>
              <w:spacing w:after="12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Greenhouse Gases</w:t>
            </w:r>
          </w:p>
        </w:tc>
      </w:tr>
      <w:tr w:rsidR="003B3D0E" w:rsidRPr="00CF37AD" w14:paraId="45DC4D32"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780D1960" w14:textId="77777777" w:rsidR="003B3D0E" w:rsidRPr="00CF37AD" w:rsidRDefault="003B3D0E" w:rsidP="00CF37AD">
            <w:pPr>
              <w:spacing w:after="120" w:line="480" w:lineRule="auto"/>
              <w:jc w:val="both"/>
              <w:rPr>
                <w:rFonts w:ascii="Arial" w:hAnsi="Arial" w:cs="Arial"/>
                <w:b w:val="0"/>
                <w:sz w:val="20"/>
                <w:szCs w:val="20"/>
              </w:rPr>
            </w:pPr>
          </w:p>
        </w:tc>
        <w:tc>
          <w:tcPr>
            <w:tcW w:w="1043" w:type="dxa"/>
            <w:vMerge/>
          </w:tcPr>
          <w:p w14:paraId="6073F920" w14:textId="6A4F1CB4" w:rsidR="003B3D0E" w:rsidRPr="00CF37AD" w:rsidRDefault="003B3D0E"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64E2C6E3" w14:textId="4D5FB1B9" w:rsidR="003B3D0E" w:rsidRPr="00CF37AD" w:rsidRDefault="001A48D0"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T</w:t>
            </w:r>
            <w:r w:rsidR="003B3D0E" w:rsidRPr="00CF37AD">
              <w:rPr>
                <w:rFonts w:ascii="Arial" w:hAnsi="Arial" w:cs="Arial"/>
                <w:bCs/>
                <w:sz w:val="20"/>
                <w:szCs w:val="20"/>
              </w:rPr>
              <w:t>emperature</w:t>
            </w:r>
          </w:p>
          <w:p w14:paraId="5C29240E" w14:textId="79FECFE9" w:rsidR="001A48D0" w:rsidRPr="00CF37AD" w:rsidRDefault="001A48D0"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w:t>
            </w:r>
          </w:p>
        </w:tc>
        <w:tc>
          <w:tcPr>
            <w:tcW w:w="1328" w:type="dxa"/>
          </w:tcPr>
          <w:p w14:paraId="3159085A" w14:textId="2B242422" w:rsidR="003B3D0E" w:rsidRPr="00CF37AD" w:rsidRDefault="00E4461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R</w:t>
            </w:r>
            <w:r w:rsidR="003B3D0E" w:rsidRPr="00CF37AD">
              <w:rPr>
                <w:rFonts w:ascii="Arial" w:hAnsi="Arial" w:cs="Arial"/>
                <w:bCs/>
                <w:sz w:val="20"/>
                <w:szCs w:val="20"/>
              </w:rPr>
              <w:t>elative humidity</w:t>
            </w:r>
            <w:r w:rsidR="001A48D0" w:rsidRPr="00CF37AD">
              <w:rPr>
                <w:rFonts w:ascii="Arial" w:hAnsi="Arial" w:cs="Arial"/>
                <w:bCs/>
                <w:sz w:val="20"/>
                <w:szCs w:val="20"/>
              </w:rPr>
              <w:t xml:space="preserve"> (%)</w:t>
            </w:r>
          </w:p>
        </w:tc>
        <w:tc>
          <w:tcPr>
            <w:tcW w:w="1528" w:type="dxa"/>
          </w:tcPr>
          <w:p w14:paraId="3FA22150" w14:textId="028DCD97" w:rsidR="003B3D0E" w:rsidRPr="00CF37AD" w:rsidRDefault="00E4461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W</w:t>
            </w:r>
            <w:r w:rsidR="003B3D0E" w:rsidRPr="00CF37AD">
              <w:rPr>
                <w:rFonts w:ascii="Arial" w:hAnsi="Arial" w:cs="Arial"/>
                <w:bCs/>
                <w:sz w:val="20"/>
                <w:szCs w:val="20"/>
              </w:rPr>
              <w:t>ind speed</w:t>
            </w:r>
            <w:r w:rsidR="000E60EF" w:rsidRPr="00CF37AD">
              <w:rPr>
                <w:rFonts w:ascii="Arial" w:hAnsi="Arial" w:cs="Arial"/>
                <w:bCs/>
                <w:sz w:val="20"/>
                <w:szCs w:val="20"/>
              </w:rPr>
              <w:t xml:space="preserve"> (m/s)</w:t>
            </w:r>
          </w:p>
        </w:tc>
        <w:tc>
          <w:tcPr>
            <w:tcW w:w="1692" w:type="dxa"/>
          </w:tcPr>
          <w:p w14:paraId="50FE0E11" w14:textId="77777777" w:rsidR="003B3D0E" w:rsidRPr="00CF37AD" w:rsidRDefault="003B3D0E"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Methane</w:t>
            </w:r>
            <w:r w:rsidR="002E4F45" w:rsidRPr="00CF37AD">
              <w:rPr>
                <w:rFonts w:ascii="Arial" w:hAnsi="Arial" w:cs="Arial"/>
                <w:bCs/>
                <w:sz w:val="20"/>
                <w:szCs w:val="20"/>
              </w:rPr>
              <w:t xml:space="preserve"> </w:t>
            </w:r>
          </w:p>
          <w:p w14:paraId="49E4D1E1" w14:textId="0713743C" w:rsidR="002E4F45" w:rsidRPr="00CF37AD" w:rsidRDefault="002E4F45"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(ppm)</w:t>
            </w:r>
          </w:p>
        </w:tc>
        <w:tc>
          <w:tcPr>
            <w:tcW w:w="1750" w:type="dxa"/>
          </w:tcPr>
          <w:p w14:paraId="14EAC62F" w14:textId="05F17715" w:rsidR="003B3D0E" w:rsidRPr="00CF37AD" w:rsidRDefault="000254BE"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Carbon dioxide</w:t>
            </w:r>
          </w:p>
          <w:p w14:paraId="6A547A14" w14:textId="0DC1A94B" w:rsidR="002E4F45" w:rsidRPr="00CF37AD" w:rsidRDefault="002E4F45"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(ppm)</w:t>
            </w:r>
          </w:p>
        </w:tc>
      </w:tr>
      <w:tr w:rsidR="0034035D" w:rsidRPr="00CF37AD" w14:paraId="52FB7393"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val="restart"/>
            <w:textDirection w:val="btLr"/>
          </w:tcPr>
          <w:p w14:paraId="1A7ADD1E" w14:textId="606DE387" w:rsidR="0034035D" w:rsidRPr="00CF37AD" w:rsidRDefault="0034035D" w:rsidP="00CF37AD">
            <w:pPr>
              <w:spacing w:after="120" w:line="480" w:lineRule="auto"/>
              <w:ind w:left="113" w:right="113"/>
              <w:jc w:val="both"/>
              <w:rPr>
                <w:rFonts w:ascii="Arial" w:hAnsi="Arial" w:cs="Arial"/>
                <w:b w:val="0"/>
                <w:bCs w:val="0"/>
                <w:sz w:val="20"/>
                <w:szCs w:val="20"/>
              </w:rPr>
            </w:pPr>
            <w:r w:rsidRPr="00CF37AD">
              <w:rPr>
                <w:rFonts w:ascii="Arial" w:hAnsi="Arial" w:cs="Arial"/>
                <w:b w:val="0"/>
                <w:bCs w:val="0"/>
                <w:sz w:val="20"/>
                <w:szCs w:val="20"/>
              </w:rPr>
              <w:t>commercial</w:t>
            </w:r>
          </w:p>
        </w:tc>
        <w:tc>
          <w:tcPr>
            <w:tcW w:w="1043" w:type="dxa"/>
            <w:vMerge w:val="restart"/>
            <w:textDirection w:val="btLr"/>
          </w:tcPr>
          <w:p w14:paraId="2F8A61A3" w14:textId="015E0F6A"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dry</w:t>
            </w:r>
          </w:p>
        </w:tc>
        <w:tc>
          <w:tcPr>
            <w:tcW w:w="1606" w:type="dxa"/>
          </w:tcPr>
          <w:p w14:paraId="6AD08853" w14:textId="2766854D"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C7ABF" w:rsidRPr="00CF37AD">
              <w:rPr>
                <w:rFonts w:ascii="Arial" w:hAnsi="Arial" w:cs="Arial"/>
                <w:sz w:val="20"/>
                <w:szCs w:val="20"/>
              </w:rPr>
              <w:t>5</w:t>
            </w:r>
            <w:r w:rsidRPr="00CF37AD">
              <w:rPr>
                <w:rFonts w:ascii="Arial" w:hAnsi="Arial" w:cs="Arial"/>
                <w:sz w:val="20"/>
                <w:szCs w:val="20"/>
              </w:rPr>
              <w:t>.66</w:t>
            </w:r>
            <w:r w:rsidR="00B66455" w:rsidRPr="00CF37AD">
              <w:rPr>
                <w:rFonts w:ascii="Arial" w:hAnsi="Arial" w:cs="Arial"/>
                <w:sz w:val="20"/>
                <w:szCs w:val="20"/>
              </w:rPr>
              <w:t xml:space="preserve"> </w:t>
            </w:r>
            <w:r w:rsidRPr="00CF37AD">
              <w:rPr>
                <w:rFonts w:ascii="Arial" w:hAnsi="Arial" w:cs="Arial"/>
                <w:sz w:val="20"/>
                <w:szCs w:val="20"/>
              </w:rPr>
              <w:t>±</w:t>
            </w:r>
            <w:r w:rsidR="00B66455" w:rsidRPr="00CF37AD">
              <w:rPr>
                <w:rFonts w:ascii="Arial" w:hAnsi="Arial" w:cs="Arial"/>
                <w:sz w:val="20"/>
                <w:szCs w:val="20"/>
              </w:rPr>
              <w:t xml:space="preserve"> </w:t>
            </w:r>
            <w:r w:rsidRPr="00CF37AD">
              <w:rPr>
                <w:rFonts w:ascii="Arial" w:hAnsi="Arial" w:cs="Arial"/>
                <w:sz w:val="20"/>
                <w:szCs w:val="20"/>
              </w:rPr>
              <w:t>0.02</w:t>
            </w:r>
          </w:p>
        </w:tc>
        <w:tc>
          <w:tcPr>
            <w:tcW w:w="1328" w:type="dxa"/>
          </w:tcPr>
          <w:p w14:paraId="5D0AB762" w14:textId="67F34C44"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A80F38" w:rsidRPr="00CF37AD">
              <w:rPr>
                <w:rFonts w:ascii="Arial" w:hAnsi="Arial" w:cs="Arial"/>
                <w:sz w:val="20"/>
                <w:szCs w:val="20"/>
              </w:rPr>
              <w:t>3</w:t>
            </w:r>
            <w:r w:rsidRPr="00CF37AD">
              <w:rPr>
                <w:rFonts w:ascii="Arial" w:hAnsi="Arial" w:cs="Arial"/>
                <w:sz w:val="20"/>
                <w:szCs w:val="20"/>
              </w:rPr>
              <w:t>.00±0.10</w:t>
            </w:r>
          </w:p>
        </w:tc>
        <w:tc>
          <w:tcPr>
            <w:tcW w:w="1528" w:type="dxa"/>
          </w:tcPr>
          <w:p w14:paraId="7F2A25B5" w14:textId="77F3EB7B" w:rsidR="0034035D" w:rsidRPr="00CF37AD" w:rsidRDefault="00BF7305"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34035D" w:rsidRPr="00CF37AD">
              <w:rPr>
                <w:rFonts w:ascii="Arial" w:hAnsi="Arial" w:cs="Arial"/>
                <w:sz w:val="20"/>
                <w:szCs w:val="20"/>
              </w:rPr>
              <w:t>.23±0.50</w:t>
            </w:r>
          </w:p>
        </w:tc>
        <w:tc>
          <w:tcPr>
            <w:tcW w:w="1692" w:type="dxa"/>
          </w:tcPr>
          <w:p w14:paraId="0EF57B4E" w14:textId="41E9CD8B" w:rsidR="0034035D" w:rsidRPr="00CF37AD" w:rsidRDefault="003910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7</w:t>
            </w:r>
            <w:r w:rsidR="0034035D" w:rsidRPr="00CF37AD">
              <w:rPr>
                <w:rFonts w:ascii="Arial" w:hAnsi="Arial" w:cs="Arial"/>
                <w:bCs/>
                <w:sz w:val="20"/>
                <w:szCs w:val="20"/>
              </w:rPr>
              <w:t xml:space="preserve">0±0.04 </w:t>
            </w:r>
          </w:p>
        </w:tc>
        <w:tc>
          <w:tcPr>
            <w:tcW w:w="1750" w:type="dxa"/>
          </w:tcPr>
          <w:p w14:paraId="7A881E33" w14:textId="61DC8C86"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452.8±0.97 </w:t>
            </w:r>
          </w:p>
        </w:tc>
      </w:tr>
      <w:tr w:rsidR="0034035D" w:rsidRPr="00CF37AD" w14:paraId="75200AD0"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620D7089" w14:textId="243E80A8"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138DC1B8" w14:textId="67E46D6F" w:rsidR="0034035D" w:rsidRPr="00CF37AD" w:rsidRDefault="0034035D" w:rsidP="00CF37AD">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06" w:type="dxa"/>
          </w:tcPr>
          <w:p w14:paraId="404D783A" w14:textId="175E87D8"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C7ABF" w:rsidRPr="00CF37AD">
              <w:rPr>
                <w:rFonts w:ascii="Arial" w:hAnsi="Arial" w:cs="Arial"/>
                <w:sz w:val="20"/>
                <w:szCs w:val="20"/>
              </w:rPr>
              <w:t>4</w:t>
            </w:r>
            <w:r w:rsidRPr="00CF37AD">
              <w:rPr>
                <w:rFonts w:ascii="Arial" w:hAnsi="Arial" w:cs="Arial"/>
                <w:sz w:val="20"/>
                <w:szCs w:val="20"/>
              </w:rPr>
              <w:t>.66±0.20</w:t>
            </w:r>
          </w:p>
        </w:tc>
        <w:tc>
          <w:tcPr>
            <w:tcW w:w="1328" w:type="dxa"/>
          </w:tcPr>
          <w:p w14:paraId="770A0E60" w14:textId="0869858F"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A80F38" w:rsidRPr="00CF37AD">
              <w:rPr>
                <w:rFonts w:ascii="Arial" w:hAnsi="Arial" w:cs="Arial"/>
                <w:sz w:val="20"/>
                <w:szCs w:val="20"/>
              </w:rPr>
              <w:t>5</w:t>
            </w:r>
            <w:r w:rsidRPr="00CF37AD">
              <w:rPr>
                <w:rFonts w:ascii="Arial" w:hAnsi="Arial" w:cs="Arial"/>
                <w:sz w:val="20"/>
                <w:szCs w:val="20"/>
              </w:rPr>
              <w:t>.</w:t>
            </w:r>
            <w:r w:rsidR="00011722" w:rsidRPr="00CF37AD">
              <w:rPr>
                <w:rFonts w:ascii="Arial" w:hAnsi="Arial" w:cs="Arial"/>
                <w:sz w:val="20"/>
                <w:szCs w:val="20"/>
              </w:rPr>
              <w:t>32</w:t>
            </w:r>
            <w:r w:rsidRPr="00CF37AD">
              <w:rPr>
                <w:rFonts w:ascii="Arial" w:hAnsi="Arial" w:cs="Arial"/>
                <w:sz w:val="20"/>
                <w:szCs w:val="20"/>
              </w:rPr>
              <w:t>±0.01</w:t>
            </w:r>
          </w:p>
        </w:tc>
        <w:tc>
          <w:tcPr>
            <w:tcW w:w="1528" w:type="dxa"/>
          </w:tcPr>
          <w:p w14:paraId="57D679C0" w14:textId="0E8A9967"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2</w:t>
            </w:r>
            <w:r w:rsidR="0034035D" w:rsidRPr="00CF37AD">
              <w:rPr>
                <w:rFonts w:ascii="Arial" w:hAnsi="Arial" w:cs="Arial"/>
                <w:sz w:val="20"/>
                <w:szCs w:val="20"/>
              </w:rPr>
              <w:t>.13±0.03</w:t>
            </w:r>
          </w:p>
        </w:tc>
        <w:tc>
          <w:tcPr>
            <w:tcW w:w="1692" w:type="dxa"/>
          </w:tcPr>
          <w:p w14:paraId="5A09A4C6" w14:textId="46AD422D" w:rsidR="0034035D" w:rsidRPr="00CF37AD" w:rsidRDefault="003910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w:t>
            </w:r>
            <w:r w:rsidR="0034035D" w:rsidRPr="00CF37AD">
              <w:rPr>
                <w:rFonts w:ascii="Arial" w:hAnsi="Arial" w:cs="Arial"/>
                <w:bCs/>
                <w:sz w:val="20"/>
                <w:szCs w:val="20"/>
              </w:rPr>
              <w:t>.</w:t>
            </w:r>
            <w:r w:rsidRPr="00CF37AD">
              <w:rPr>
                <w:rFonts w:ascii="Arial" w:hAnsi="Arial" w:cs="Arial"/>
                <w:bCs/>
                <w:sz w:val="20"/>
                <w:szCs w:val="20"/>
              </w:rPr>
              <w:t>0</w:t>
            </w:r>
            <w:r w:rsidR="0034035D" w:rsidRPr="00CF37AD">
              <w:rPr>
                <w:rFonts w:ascii="Arial" w:hAnsi="Arial" w:cs="Arial"/>
                <w:bCs/>
                <w:sz w:val="20"/>
                <w:szCs w:val="20"/>
              </w:rPr>
              <w:t>2± 0.11</w:t>
            </w:r>
          </w:p>
        </w:tc>
        <w:tc>
          <w:tcPr>
            <w:tcW w:w="1750" w:type="dxa"/>
          </w:tcPr>
          <w:p w14:paraId="3F031A98" w14:textId="597B4C2E"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457.2±1.00 </w:t>
            </w:r>
          </w:p>
        </w:tc>
      </w:tr>
      <w:tr w:rsidR="0034035D" w:rsidRPr="00CF37AD" w14:paraId="0937111A"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tcPr>
          <w:p w14:paraId="640C9227" w14:textId="024C3844" w:rsidR="0034035D" w:rsidRPr="00CF37AD" w:rsidRDefault="0034035D" w:rsidP="00CF37AD">
            <w:pPr>
              <w:spacing w:after="120" w:line="480" w:lineRule="auto"/>
              <w:jc w:val="both"/>
              <w:rPr>
                <w:rFonts w:ascii="Arial" w:hAnsi="Arial" w:cs="Arial"/>
                <w:b w:val="0"/>
                <w:bCs w:val="0"/>
                <w:sz w:val="20"/>
                <w:szCs w:val="20"/>
              </w:rPr>
            </w:pPr>
          </w:p>
        </w:tc>
        <w:tc>
          <w:tcPr>
            <w:tcW w:w="1043" w:type="dxa"/>
            <w:vMerge w:val="restart"/>
            <w:textDirection w:val="btLr"/>
          </w:tcPr>
          <w:p w14:paraId="694BC658" w14:textId="53E47612"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wet</w:t>
            </w:r>
          </w:p>
        </w:tc>
        <w:tc>
          <w:tcPr>
            <w:tcW w:w="1606" w:type="dxa"/>
          </w:tcPr>
          <w:p w14:paraId="1B0516AE" w14:textId="09A842AE"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C7ABF" w:rsidRPr="00CF37AD">
              <w:rPr>
                <w:rFonts w:ascii="Arial" w:hAnsi="Arial" w:cs="Arial"/>
                <w:sz w:val="20"/>
                <w:szCs w:val="20"/>
              </w:rPr>
              <w:t>2</w:t>
            </w:r>
            <w:r w:rsidRPr="00CF37AD">
              <w:rPr>
                <w:rFonts w:ascii="Arial" w:hAnsi="Arial" w:cs="Arial"/>
                <w:sz w:val="20"/>
                <w:szCs w:val="20"/>
              </w:rPr>
              <w:t>.33±0.05</w:t>
            </w:r>
          </w:p>
        </w:tc>
        <w:tc>
          <w:tcPr>
            <w:tcW w:w="1328" w:type="dxa"/>
          </w:tcPr>
          <w:p w14:paraId="2D43DC97" w14:textId="0C1E8C17"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FA1BB5" w:rsidRPr="00CF37AD">
              <w:rPr>
                <w:rFonts w:ascii="Arial" w:hAnsi="Arial" w:cs="Arial"/>
                <w:sz w:val="20"/>
                <w:szCs w:val="20"/>
              </w:rPr>
              <w:t>9</w:t>
            </w:r>
            <w:r w:rsidRPr="00CF37AD">
              <w:rPr>
                <w:rFonts w:ascii="Arial" w:hAnsi="Arial" w:cs="Arial"/>
                <w:sz w:val="20"/>
                <w:szCs w:val="20"/>
              </w:rPr>
              <w:t>.00±0.00</w:t>
            </w:r>
          </w:p>
        </w:tc>
        <w:tc>
          <w:tcPr>
            <w:tcW w:w="1528" w:type="dxa"/>
          </w:tcPr>
          <w:p w14:paraId="1F725C5B" w14:textId="35248F7D" w:rsidR="0034035D" w:rsidRPr="00CF37AD" w:rsidRDefault="00BF7305"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34035D" w:rsidRPr="00CF37AD">
              <w:rPr>
                <w:rFonts w:ascii="Arial" w:hAnsi="Arial" w:cs="Arial"/>
                <w:sz w:val="20"/>
                <w:szCs w:val="20"/>
              </w:rPr>
              <w:t>.</w:t>
            </w:r>
            <w:r w:rsidR="0082101C" w:rsidRPr="00CF37AD">
              <w:rPr>
                <w:rFonts w:ascii="Arial" w:hAnsi="Arial" w:cs="Arial"/>
                <w:sz w:val="20"/>
                <w:szCs w:val="20"/>
              </w:rPr>
              <w:t>1</w:t>
            </w:r>
            <w:r w:rsidR="0034035D" w:rsidRPr="00CF37AD">
              <w:rPr>
                <w:rFonts w:ascii="Arial" w:hAnsi="Arial" w:cs="Arial"/>
                <w:sz w:val="20"/>
                <w:szCs w:val="20"/>
              </w:rPr>
              <w:t>3±0.21</w:t>
            </w:r>
          </w:p>
        </w:tc>
        <w:tc>
          <w:tcPr>
            <w:tcW w:w="1692" w:type="dxa"/>
          </w:tcPr>
          <w:p w14:paraId="014DDE30" w14:textId="3E5404E1" w:rsidR="0034035D" w:rsidRPr="00CF37AD" w:rsidRDefault="003910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6</w:t>
            </w:r>
            <w:r w:rsidR="0034035D" w:rsidRPr="00CF37AD">
              <w:rPr>
                <w:rFonts w:ascii="Arial" w:hAnsi="Arial" w:cs="Arial"/>
                <w:bCs/>
                <w:sz w:val="20"/>
                <w:szCs w:val="20"/>
              </w:rPr>
              <w:t xml:space="preserve">0±0.21 </w:t>
            </w:r>
          </w:p>
        </w:tc>
        <w:tc>
          <w:tcPr>
            <w:tcW w:w="1750" w:type="dxa"/>
          </w:tcPr>
          <w:p w14:paraId="235183B9" w14:textId="7562DE97"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460.1± 0.21</w:t>
            </w:r>
          </w:p>
        </w:tc>
      </w:tr>
      <w:tr w:rsidR="0034035D" w:rsidRPr="00CF37AD" w14:paraId="01F01504"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7B1A6853" w14:textId="2428D80D"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2097B69A" w14:textId="25B06643" w:rsidR="0034035D" w:rsidRPr="00CF37AD" w:rsidRDefault="0034035D" w:rsidP="00CF37AD">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7744EADA" w14:textId="4745BCCA"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C7ABF" w:rsidRPr="00CF37AD">
              <w:rPr>
                <w:rFonts w:ascii="Arial" w:hAnsi="Arial" w:cs="Arial"/>
                <w:sz w:val="20"/>
                <w:szCs w:val="20"/>
              </w:rPr>
              <w:t>0</w:t>
            </w:r>
            <w:r w:rsidRPr="00CF37AD">
              <w:rPr>
                <w:rFonts w:ascii="Arial" w:hAnsi="Arial" w:cs="Arial"/>
                <w:sz w:val="20"/>
                <w:szCs w:val="20"/>
              </w:rPr>
              <w:t>.33±0.30</w:t>
            </w:r>
          </w:p>
        </w:tc>
        <w:tc>
          <w:tcPr>
            <w:tcW w:w="1328" w:type="dxa"/>
          </w:tcPr>
          <w:p w14:paraId="29F29888" w14:textId="6D6186A8" w:rsidR="0034035D" w:rsidRPr="00CF37AD" w:rsidRDefault="00FA1BB5"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52</w:t>
            </w:r>
            <w:r w:rsidR="0034035D" w:rsidRPr="00CF37AD">
              <w:rPr>
                <w:rFonts w:ascii="Arial" w:hAnsi="Arial" w:cs="Arial"/>
                <w:sz w:val="20"/>
                <w:szCs w:val="20"/>
              </w:rPr>
              <w:t>.00±0.12</w:t>
            </w:r>
          </w:p>
        </w:tc>
        <w:tc>
          <w:tcPr>
            <w:tcW w:w="1528" w:type="dxa"/>
          </w:tcPr>
          <w:p w14:paraId="5AD267DB" w14:textId="0C77E991"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34035D" w:rsidRPr="00CF37AD">
              <w:rPr>
                <w:rFonts w:ascii="Arial" w:hAnsi="Arial" w:cs="Arial"/>
                <w:sz w:val="20"/>
                <w:szCs w:val="20"/>
              </w:rPr>
              <w:t>.</w:t>
            </w:r>
            <w:r w:rsidR="0082101C" w:rsidRPr="00CF37AD">
              <w:rPr>
                <w:rFonts w:ascii="Arial" w:hAnsi="Arial" w:cs="Arial"/>
                <w:sz w:val="20"/>
                <w:szCs w:val="20"/>
              </w:rPr>
              <w:t>7</w:t>
            </w:r>
            <w:r w:rsidR="0034035D" w:rsidRPr="00CF37AD">
              <w:rPr>
                <w:rFonts w:ascii="Arial" w:hAnsi="Arial" w:cs="Arial"/>
                <w:sz w:val="20"/>
                <w:szCs w:val="20"/>
              </w:rPr>
              <w:t>3±0.11</w:t>
            </w:r>
          </w:p>
        </w:tc>
        <w:tc>
          <w:tcPr>
            <w:tcW w:w="1692" w:type="dxa"/>
          </w:tcPr>
          <w:p w14:paraId="54E71D37" w14:textId="17BE633C" w:rsidR="0034035D" w:rsidRPr="00CF37AD" w:rsidRDefault="003910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5</w:t>
            </w:r>
            <w:r w:rsidR="0034035D" w:rsidRPr="00CF37AD">
              <w:rPr>
                <w:rFonts w:ascii="Arial" w:hAnsi="Arial" w:cs="Arial"/>
                <w:bCs/>
                <w:sz w:val="20"/>
                <w:szCs w:val="20"/>
              </w:rPr>
              <w:t>5±1.00</w:t>
            </w:r>
          </w:p>
        </w:tc>
        <w:tc>
          <w:tcPr>
            <w:tcW w:w="1750" w:type="dxa"/>
          </w:tcPr>
          <w:p w14:paraId="4158ACF5" w14:textId="02323B02"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455.5± 0.33</w:t>
            </w:r>
          </w:p>
        </w:tc>
      </w:tr>
      <w:tr w:rsidR="0034035D" w:rsidRPr="00CF37AD" w14:paraId="09C7A166"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val="restart"/>
            <w:textDirection w:val="btLr"/>
          </w:tcPr>
          <w:p w14:paraId="7A087AF5" w14:textId="188E1AE6" w:rsidR="0034035D" w:rsidRPr="00CF37AD" w:rsidRDefault="0034035D" w:rsidP="00CF37AD">
            <w:pPr>
              <w:spacing w:after="120" w:line="480" w:lineRule="auto"/>
              <w:ind w:left="113" w:right="113"/>
              <w:jc w:val="both"/>
              <w:rPr>
                <w:rFonts w:ascii="Arial" w:hAnsi="Arial" w:cs="Arial"/>
                <w:b w:val="0"/>
                <w:bCs w:val="0"/>
                <w:sz w:val="20"/>
                <w:szCs w:val="20"/>
              </w:rPr>
            </w:pPr>
            <w:r w:rsidRPr="00CF37AD">
              <w:rPr>
                <w:rFonts w:ascii="Arial" w:hAnsi="Arial" w:cs="Arial"/>
                <w:b w:val="0"/>
                <w:bCs w:val="0"/>
                <w:sz w:val="20"/>
                <w:szCs w:val="20"/>
              </w:rPr>
              <w:t>farmlands</w:t>
            </w:r>
          </w:p>
        </w:tc>
        <w:tc>
          <w:tcPr>
            <w:tcW w:w="1043" w:type="dxa"/>
            <w:vMerge w:val="restart"/>
            <w:textDirection w:val="btLr"/>
          </w:tcPr>
          <w:p w14:paraId="7262DE0B" w14:textId="63859FB7"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dry</w:t>
            </w:r>
          </w:p>
        </w:tc>
        <w:tc>
          <w:tcPr>
            <w:tcW w:w="1606" w:type="dxa"/>
          </w:tcPr>
          <w:p w14:paraId="55ED308D" w14:textId="4841273A"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B73A7" w:rsidRPr="00CF37AD">
              <w:rPr>
                <w:rFonts w:ascii="Arial" w:hAnsi="Arial" w:cs="Arial"/>
                <w:sz w:val="20"/>
                <w:szCs w:val="20"/>
              </w:rPr>
              <w:t>5</w:t>
            </w:r>
            <w:r w:rsidRPr="00CF37AD">
              <w:rPr>
                <w:rFonts w:ascii="Arial" w:hAnsi="Arial" w:cs="Arial"/>
                <w:sz w:val="20"/>
                <w:szCs w:val="20"/>
              </w:rPr>
              <w:t>.32±0.11</w:t>
            </w:r>
          </w:p>
        </w:tc>
        <w:tc>
          <w:tcPr>
            <w:tcW w:w="1328" w:type="dxa"/>
          </w:tcPr>
          <w:p w14:paraId="076C7901" w14:textId="565D886B" w:rsidR="0034035D" w:rsidRPr="00CF37AD" w:rsidRDefault="008B73A7"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33</w:t>
            </w:r>
            <w:r w:rsidR="0034035D" w:rsidRPr="00CF37AD">
              <w:rPr>
                <w:rFonts w:ascii="Arial" w:hAnsi="Arial" w:cs="Arial"/>
                <w:sz w:val="20"/>
                <w:szCs w:val="20"/>
              </w:rPr>
              <w:t>.66±0.10</w:t>
            </w:r>
          </w:p>
        </w:tc>
        <w:tc>
          <w:tcPr>
            <w:tcW w:w="1528" w:type="dxa"/>
          </w:tcPr>
          <w:p w14:paraId="676ABE6D" w14:textId="4B3768E2"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6</w:t>
            </w:r>
            <w:r w:rsidR="0034035D" w:rsidRPr="00CF37AD">
              <w:rPr>
                <w:rFonts w:ascii="Arial" w:hAnsi="Arial" w:cs="Arial"/>
                <w:sz w:val="20"/>
                <w:szCs w:val="20"/>
              </w:rPr>
              <w:t>.02±0.01</w:t>
            </w:r>
          </w:p>
        </w:tc>
        <w:tc>
          <w:tcPr>
            <w:tcW w:w="1692" w:type="dxa"/>
          </w:tcPr>
          <w:p w14:paraId="05185C1B" w14:textId="411E6C8E" w:rsidR="0034035D" w:rsidRPr="00CF37AD" w:rsidRDefault="003910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.77±0.23</w:t>
            </w:r>
          </w:p>
        </w:tc>
        <w:tc>
          <w:tcPr>
            <w:tcW w:w="1750" w:type="dxa"/>
          </w:tcPr>
          <w:p w14:paraId="129218A1" w14:textId="5E7F994F" w:rsidR="0034035D" w:rsidRPr="00CF37AD" w:rsidRDefault="00895F54"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435</w:t>
            </w:r>
            <w:r w:rsidR="0034035D" w:rsidRPr="00CF37AD">
              <w:rPr>
                <w:rFonts w:ascii="Arial" w:hAnsi="Arial" w:cs="Arial"/>
                <w:bCs/>
                <w:sz w:val="20"/>
                <w:szCs w:val="20"/>
              </w:rPr>
              <w:t xml:space="preserve">.0±1.71 </w:t>
            </w:r>
          </w:p>
        </w:tc>
      </w:tr>
      <w:tr w:rsidR="0034035D" w:rsidRPr="00CF37AD" w14:paraId="218311AD"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7245133F" w14:textId="417F09F6"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4A876F6A" w14:textId="6ABE19D7" w:rsidR="0034035D" w:rsidRPr="00CF37AD" w:rsidRDefault="0034035D" w:rsidP="00CF37AD">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48CA1989" w14:textId="72A94F11"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B73A7" w:rsidRPr="00CF37AD">
              <w:rPr>
                <w:rFonts w:ascii="Arial" w:hAnsi="Arial" w:cs="Arial"/>
                <w:sz w:val="20"/>
                <w:szCs w:val="20"/>
              </w:rPr>
              <w:t>7</w:t>
            </w:r>
            <w:r w:rsidRPr="00CF37AD">
              <w:rPr>
                <w:rFonts w:ascii="Arial" w:hAnsi="Arial" w:cs="Arial"/>
                <w:sz w:val="20"/>
                <w:szCs w:val="20"/>
              </w:rPr>
              <w:t>.33±0.44</w:t>
            </w:r>
          </w:p>
        </w:tc>
        <w:tc>
          <w:tcPr>
            <w:tcW w:w="1328" w:type="dxa"/>
          </w:tcPr>
          <w:p w14:paraId="0C42896B" w14:textId="66DCB4C8" w:rsidR="0034035D" w:rsidRPr="00CF37AD" w:rsidRDefault="008B73A7"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30</w:t>
            </w:r>
            <w:r w:rsidR="0034035D" w:rsidRPr="00CF37AD">
              <w:rPr>
                <w:rFonts w:ascii="Arial" w:hAnsi="Arial" w:cs="Arial"/>
                <w:sz w:val="20"/>
                <w:szCs w:val="20"/>
              </w:rPr>
              <w:t>.00±0.01</w:t>
            </w:r>
          </w:p>
        </w:tc>
        <w:tc>
          <w:tcPr>
            <w:tcW w:w="1528" w:type="dxa"/>
          </w:tcPr>
          <w:p w14:paraId="6F9E8FE1" w14:textId="7B735180"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w:t>
            </w:r>
            <w:r w:rsidR="0034035D" w:rsidRPr="00CF37AD">
              <w:rPr>
                <w:rFonts w:ascii="Arial" w:hAnsi="Arial" w:cs="Arial"/>
                <w:sz w:val="20"/>
                <w:szCs w:val="20"/>
              </w:rPr>
              <w:t>.00±0.00</w:t>
            </w:r>
          </w:p>
        </w:tc>
        <w:tc>
          <w:tcPr>
            <w:tcW w:w="1692" w:type="dxa"/>
          </w:tcPr>
          <w:p w14:paraId="3102ABEA" w14:textId="32B74862" w:rsidR="0034035D" w:rsidRPr="00CF37AD" w:rsidRDefault="003910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.60±0.50</w:t>
            </w:r>
          </w:p>
        </w:tc>
        <w:tc>
          <w:tcPr>
            <w:tcW w:w="1750" w:type="dxa"/>
          </w:tcPr>
          <w:p w14:paraId="4E8A0F8A" w14:textId="39B13FF5" w:rsidR="0034035D" w:rsidRPr="00CF37AD" w:rsidRDefault="00895F54"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45</w:t>
            </w:r>
            <w:r w:rsidR="0034035D" w:rsidRPr="00CF37AD">
              <w:rPr>
                <w:rFonts w:ascii="Arial" w:hAnsi="Arial" w:cs="Arial"/>
                <w:bCs/>
                <w:sz w:val="20"/>
                <w:szCs w:val="20"/>
              </w:rPr>
              <w:t>2.8± 0.30</w:t>
            </w:r>
          </w:p>
        </w:tc>
      </w:tr>
      <w:tr w:rsidR="0034035D" w:rsidRPr="00CF37AD" w14:paraId="3D7B96BC"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tcPr>
          <w:p w14:paraId="2B1ADDDC" w14:textId="21EED130" w:rsidR="0034035D" w:rsidRPr="00CF37AD" w:rsidRDefault="0034035D" w:rsidP="00CF37AD">
            <w:pPr>
              <w:spacing w:after="120" w:line="480" w:lineRule="auto"/>
              <w:jc w:val="both"/>
              <w:rPr>
                <w:rFonts w:ascii="Arial" w:hAnsi="Arial" w:cs="Arial"/>
                <w:b w:val="0"/>
                <w:bCs w:val="0"/>
                <w:sz w:val="20"/>
                <w:szCs w:val="20"/>
              </w:rPr>
            </w:pPr>
          </w:p>
        </w:tc>
        <w:tc>
          <w:tcPr>
            <w:tcW w:w="1043" w:type="dxa"/>
            <w:vMerge w:val="restart"/>
            <w:textDirection w:val="btLr"/>
          </w:tcPr>
          <w:p w14:paraId="3C49ECF2" w14:textId="2A570FAC"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wet</w:t>
            </w:r>
          </w:p>
        </w:tc>
        <w:tc>
          <w:tcPr>
            <w:tcW w:w="1606" w:type="dxa"/>
          </w:tcPr>
          <w:p w14:paraId="7B13C43F" w14:textId="33ABF681"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B73A7" w:rsidRPr="00CF37AD">
              <w:rPr>
                <w:rFonts w:ascii="Arial" w:hAnsi="Arial" w:cs="Arial"/>
                <w:sz w:val="20"/>
                <w:szCs w:val="20"/>
              </w:rPr>
              <w:t>0</w:t>
            </w:r>
            <w:r w:rsidRPr="00CF37AD">
              <w:rPr>
                <w:rFonts w:ascii="Arial" w:hAnsi="Arial" w:cs="Arial"/>
                <w:sz w:val="20"/>
                <w:szCs w:val="20"/>
              </w:rPr>
              <w:t>.35±0.26</w:t>
            </w:r>
          </w:p>
        </w:tc>
        <w:tc>
          <w:tcPr>
            <w:tcW w:w="1328" w:type="dxa"/>
          </w:tcPr>
          <w:p w14:paraId="405C97E7" w14:textId="1C44A465" w:rsidR="0034035D" w:rsidRPr="00CF37AD" w:rsidRDefault="004673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58</w:t>
            </w:r>
            <w:r w:rsidR="0034035D" w:rsidRPr="00CF37AD">
              <w:rPr>
                <w:rFonts w:ascii="Arial" w:hAnsi="Arial" w:cs="Arial"/>
                <w:sz w:val="20"/>
                <w:szCs w:val="20"/>
              </w:rPr>
              <w:t>.</w:t>
            </w:r>
            <w:r w:rsidR="007569FB" w:rsidRPr="00CF37AD">
              <w:rPr>
                <w:rFonts w:ascii="Arial" w:hAnsi="Arial" w:cs="Arial"/>
                <w:sz w:val="20"/>
                <w:szCs w:val="20"/>
              </w:rPr>
              <w:t>6</w:t>
            </w:r>
            <w:r w:rsidR="0034035D" w:rsidRPr="00CF37AD">
              <w:rPr>
                <w:rFonts w:ascii="Arial" w:hAnsi="Arial" w:cs="Arial"/>
                <w:sz w:val="20"/>
                <w:szCs w:val="20"/>
              </w:rPr>
              <w:t>0±0.00</w:t>
            </w:r>
          </w:p>
        </w:tc>
        <w:tc>
          <w:tcPr>
            <w:tcW w:w="1528" w:type="dxa"/>
          </w:tcPr>
          <w:p w14:paraId="3B3C4BDD" w14:textId="3AED46C2"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34035D" w:rsidRPr="00CF37AD">
              <w:rPr>
                <w:rFonts w:ascii="Arial" w:hAnsi="Arial" w:cs="Arial"/>
                <w:sz w:val="20"/>
                <w:szCs w:val="20"/>
              </w:rPr>
              <w:t>.22±1.05</w:t>
            </w:r>
          </w:p>
        </w:tc>
        <w:tc>
          <w:tcPr>
            <w:tcW w:w="1692" w:type="dxa"/>
          </w:tcPr>
          <w:p w14:paraId="13373A0D" w14:textId="61AD7035" w:rsidR="0034035D" w:rsidRPr="00CF37AD" w:rsidRDefault="003910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w:t>
            </w:r>
            <w:r w:rsidR="0034035D" w:rsidRPr="00CF37AD">
              <w:rPr>
                <w:rFonts w:ascii="Arial" w:hAnsi="Arial" w:cs="Arial"/>
                <w:bCs/>
                <w:sz w:val="20"/>
                <w:szCs w:val="20"/>
              </w:rPr>
              <w:t>.</w:t>
            </w:r>
            <w:r w:rsidRPr="00CF37AD">
              <w:rPr>
                <w:rFonts w:ascii="Arial" w:hAnsi="Arial" w:cs="Arial"/>
                <w:bCs/>
                <w:sz w:val="20"/>
                <w:szCs w:val="20"/>
              </w:rPr>
              <w:t>3</w:t>
            </w:r>
            <w:r w:rsidR="0034035D" w:rsidRPr="00CF37AD">
              <w:rPr>
                <w:rFonts w:ascii="Arial" w:hAnsi="Arial" w:cs="Arial"/>
                <w:bCs/>
                <w:sz w:val="20"/>
                <w:szCs w:val="20"/>
              </w:rPr>
              <w:t>1±0.23</w:t>
            </w:r>
          </w:p>
        </w:tc>
        <w:tc>
          <w:tcPr>
            <w:tcW w:w="1750" w:type="dxa"/>
          </w:tcPr>
          <w:p w14:paraId="48BAB341" w14:textId="1F1C0993" w:rsidR="0034035D" w:rsidRPr="00CF37AD" w:rsidRDefault="00895F54"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441</w:t>
            </w:r>
            <w:r w:rsidR="0034035D" w:rsidRPr="00CF37AD">
              <w:rPr>
                <w:rFonts w:ascii="Arial" w:hAnsi="Arial" w:cs="Arial"/>
                <w:bCs/>
                <w:sz w:val="20"/>
                <w:szCs w:val="20"/>
              </w:rPr>
              <w:t xml:space="preserve">.2±0.90 </w:t>
            </w:r>
          </w:p>
        </w:tc>
      </w:tr>
      <w:tr w:rsidR="0034035D" w:rsidRPr="00CF37AD" w14:paraId="28F7B60C"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56A2AD32" w14:textId="7635CA81"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49528722" w14:textId="02D22A83"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7E16FF36" w14:textId="4B51DDF4"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8B73A7" w:rsidRPr="00CF37AD">
              <w:rPr>
                <w:rFonts w:ascii="Arial" w:hAnsi="Arial" w:cs="Arial"/>
                <w:sz w:val="20"/>
                <w:szCs w:val="20"/>
              </w:rPr>
              <w:t>2</w:t>
            </w:r>
            <w:r w:rsidRPr="00CF37AD">
              <w:rPr>
                <w:rFonts w:ascii="Arial" w:hAnsi="Arial" w:cs="Arial"/>
                <w:sz w:val="20"/>
                <w:szCs w:val="20"/>
              </w:rPr>
              <w:t>.50±0.10</w:t>
            </w:r>
          </w:p>
        </w:tc>
        <w:tc>
          <w:tcPr>
            <w:tcW w:w="1328" w:type="dxa"/>
          </w:tcPr>
          <w:p w14:paraId="5349AEFB" w14:textId="5F1986D8" w:rsidR="0034035D" w:rsidRPr="00CF37AD" w:rsidRDefault="004673B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54</w:t>
            </w:r>
            <w:r w:rsidR="0034035D" w:rsidRPr="00CF37AD">
              <w:rPr>
                <w:rFonts w:ascii="Arial" w:hAnsi="Arial" w:cs="Arial"/>
                <w:sz w:val="20"/>
                <w:szCs w:val="20"/>
              </w:rPr>
              <w:t>.0</w:t>
            </w:r>
            <w:r w:rsidR="007569FB" w:rsidRPr="00CF37AD">
              <w:rPr>
                <w:rFonts w:ascii="Arial" w:hAnsi="Arial" w:cs="Arial"/>
                <w:sz w:val="20"/>
                <w:szCs w:val="20"/>
              </w:rPr>
              <w:t>1</w:t>
            </w:r>
            <w:r w:rsidR="0034035D" w:rsidRPr="00CF37AD">
              <w:rPr>
                <w:rFonts w:ascii="Arial" w:hAnsi="Arial" w:cs="Arial"/>
                <w:sz w:val="20"/>
                <w:szCs w:val="20"/>
              </w:rPr>
              <w:t>±0.02</w:t>
            </w:r>
          </w:p>
        </w:tc>
        <w:tc>
          <w:tcPr>
            <w:tcW w:w="1528" w:type="dxa"/>
          </w:tcPr>
          <w:p w14:paraId="4CCAB078" w14:textId="5C05563A"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34035D" w:rsidRPr="00CF37AD">
              <w:rPr>
                <w:rFonts w:ascii="Arial" w:hAnsi="Arial" w:cs="Arial"/>
                <w:sz w:val="20"/>
                <w:szCs w:val="20"/>
              </w:rPr>
              <w:t>.34±0.11</w:t>
            </w:r>
          </w:p>
        </w:tc>
        <w:tc>
          <w:tcPr>
            <w:tcW w:w="1692" w:type="dxa"/>
          </w:tcPr>
          <w:p w14:paraId="16E0CAE8" w14:textId="558BAEA8" w:rsidR="0034035D" w:rsidRPr="00CF37AD" w:rsidRDefault="003910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 xml:space="preserve">.95±1.22 </w:t>
            </w:r>
          </w:p>
        </w:tc>
        <w:tc>
          <w:tcPr>
            <w:tcW w:w="1750" w:type="dxa"/>
          </w:tcPr>
          <w:p w14:paraId="48D4DB8E" w14:textId="778B6FD3" w:rsidR="0034035D" w:rsidRPr="00CF37AD" w:rsidRDefault="00895F54"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460</w:t>
            </w:r>
            <w:r w:rsidR="0034035D" w:rsidRPr="00CF37AD">
              <w:rPr>
                <w:rFonts w:ascii="Arial" w:hAnsi="Arial" w:cs="Arial"/>
                <w:bCs/>
                <w:sz w:val="20"/>
                <w:szCs w:val="20"/>
              </w:rPr>
              <w:t>.6± 0.89</w:t>
            </w:r>
          </w:p>
        </w:tc>
      </w:tr>
      <w:tr w:rsidR="0034035D" w:rsidRPr="00CF37AD" w14:paraId="521742DB"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val="restart"/>
            <w:textDirection w:val="btLr"/>
          </w:tcPr>
          <w:p w14:paraId="2810AF41" w14:textId="610D6D8C" w:rsidR="0034035D" w:rsidRPr="00CF37AD" w:rsidRDefault="0034035D" w:rsidP="00CF37AD">
            <w:pPr>
              <w:spacing w:after="120" w:line="480" w:lineRule="auto"/>
              <w:ind w:left="113" w:right="113"/>
              <w:jc w:val="both"/>
              <w:rPr>
                <w:rFonts w:ascii="Arial" w:hAnsi="Arial" w:cs="Arial"/>
                <w:b w:val="0"/>
                <w:bCs w:val="0"/>
                <w:sz w:val="20"/>
                <w:szCs w:val="20"/>
              </w:rPr>
            </w:pPr>
            <w:r w:rsidRPr="00CF37AD">
              <w:rPr>
                <w:rFonts w:ascii="Arial" w:hAnsi="Arial" w:cs="Arial"/>
                <w:b w:val="0"/>
                <w:bCs w:val="0"/>
                <w:sz w:val="20"/>
                <w:szCs w:val="20"/>
              </w:rPr>
              <w:t>residential</w:t>
            </w:r>
          </w:p>
        </w:tc>
        <w:tc>
          <w:tcPr>
            <w:tcW w:w="1043" w:type="dxa"/>
            <w:vMerge w:val="restart"/>
            <w:textDirection w:val="btLr"/>
          </w:tcPr>
          <w:p w14:paraId="420FAD92" w14:textId="039C5D7A"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dry</w:t>
            </w:r>
          </w:p>
        </w:tc>
        <w:tc>
          <w:tcPr>
            <w:tcW w:w="1606" w:type="dxa"/>
          </w:tcPr>
          <w:p w14:paraId="6E829141" w14:textId="34AC327F"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29.66±0.20</w:t>
            </w:r>
          </w:p>
        </w:tc>
        <w:tc>
          <w:tcPr>
            <w:tcW w:w="1328" w:type="dxa"/>
          </w:tcPr>
          <w:p w14:paraId="220B54F0" w14:textId="067C163F"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45.33±0.10</w:t>
            </w:r>
          </w:p>
        </w:tc>
        <w:tc>
          <w:tcPr>
            <w:tcW w:w="1528" w:type="dxa"/>
          </w:tcPr>
          <w:p w14:paraId="27C64B70" w14:textId="0A83F21D"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34035D" w:rsidRPr="00CF37AD">
              <w:rPr>
                <w:rFonts w:ascii="Arial" w:hAnsi="Arial" w:cs="Arial"/>
                <w:sz w:val="20"/>
                <w:szCs w:val="20"/>
              </w:rPr>
              <w:t>.01±0.10</w:t>
            </w:r>
          </w:p>
        </w:tc>
        <w:tc>
          <w:tcPr>
            <w:tcW w:w="1692" w:type="dxa"/>
          </w:tcPr>
          <w:p w14:paraId="7D48CFC4" w14:textId="2AEDB98F" w:rsidR="0034035D" w:rsidRPr="00CF37AD" w:rsidRDefault="00F2471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5</w:t>
            </w:r>
            <w:r w:rsidR="0034035D" w:rsidRPr="00CF37AD">
              <w:rPr>
                <w:rFonts w:ascii="Arial" w:hAnsi="Arial" w:cs="Arial"/>
                <w:bCs/>
                <w:sz w:val="20"/>
                <w:szCs w:val="20"/>
              </w:rPr>
              <w:t>8±0.61</w:t>
            </w:r>
          </w:p>
        </w:tc>
        <w:tc>
          <w:tcPr>
            <w:tcW w:w="1750" w:type="dxa"/>
          </w:tcPr>
          <w:p w14:paraId="6D57885D" w14:textId="58EEBC8A"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438.6± 2.12</w:t>
            </w:r>
          </w:p>
        </w:tc>
      </w:tr>
      <w:tr w:rsidR="0034035D" w:rsidRPr="00CF37AD" w14:paraId="19549BDF"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2104389A" w14:textId="5C060564"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616CBB20" w14:textId="17A17B8B" w:rsidR="0034035D" w:rsidRPr="00CF37AD" w:rsidRDefault="0034035D" w:rsidP="00CF37AD">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2353A639" w14:textId="1D51C64C"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31.33±0.04</w:t>
            </w:r>
          </w:p>
        </w:tc>
        <w:tc>
          <w:tcPr>
            <w:tcW w:w="1328" w:type="dxa"/>
          </w:tcPr>
          <w:p w14:paraId="5B1CAC40" w14:textId="3532448D"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011722" w:rsidRPr="00CF37AD">
              <w:rPr>
                <w:rFonts w:ascii="Arial" w:hAnsi="Arial" w:cs="Arial"/>
                <w:sz w:val="20"/>
                <w:szCs w:val="20"/>
              </w:rPr>
              <w:t>4</w:t>
            </w:r>
            <w:r w:rsidRPr="00CF37AD">
              <w:rPr>
                <w:rFonts w:ascii="Arial" w:hAnsi="Arial" w:cs="Arial"/>
                <w:sz w:val="20"/>
                <w:szCs w:val="20"/>
              </w:rPr>
              <w:t>.00±0.01</w:t>
            </w:r>
          </w:p>
        </w:tc>
        <w:tc>
          <w:tcPr>
            <w:tcW w:w="1528" w:type="dxa"/>
          </w:tcPr>
          <w:p w14:paraId="76090164" w14:textId="0B11F70B"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34035D" w:rsidRPr="00CF37AD">
              <w:rPr>
                <w:rFonts w:ascii="Arial" w:hAnsi="Arial" w:cs="Arial"/>
                <w:sz w:val="20"/>
                <w:szCs w:val="20"/>
              </w:rPr>
              <w:t>.</w:t>
            </w:r>
            <w:r w:rsidR="006E1BEF" w:rsidRPr="00CF37AD">
              <w:rPr>
                <w:rFonts w:ascii="Arial" w:hAnsi="Arial" w:cs="Arial"/>
                <w:sz w:val="20"/>
                <w:szCs w:val="20"/>
              </w:rPr>
              <w:t>90</w:t>
            </w:r>
            <w:r w:rsidR="0034035D" w:rsidRPr="00CF37AD">
              <w:rPr>
                <w:rFonts w:ascii="Arial" w:hAnsi="Arial" w:cs="Arial"/>
                <w:sz w:val="20"/>
                <w:szCs w:val="20"/>
              </w:rPr>
              <w:t>±0.01</w:t>
            </w:r>
          </w:p>
        </w:tc>
        <w:tc>
          <w:tcPr>
            <w:tcW w:w="1692" w:type="dxa"/>
          </w:tcPr>
          <w:p w14:paraId="528759FB" w14:textId="4A4A4438" w:rsidR="0034035D" w:rsidRPr="00CF37AD" w:rsidRDefault="00F2471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 xml:space="preserve">.06±0.33 </w:t>
            </w:r>
          </w:p>
        </w:tc>
        <w:tc>
          <w:tcPr>
            <w:tcW w:w="1750" w:type="dxa"/>
          </w:tcPr>
          <w:p w14:paraId="2D93C761" w14:textId="18FC7F97"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443.4±0.67</w:t>
            </w:r>
          </w:p>
        </w:tc>
      </w:tr>
      <w:tr w:rsidR="0034035D" w:rsidRPr="00CF37AD" w14:paraId="0DB97CBC"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tcPr>
          <w:p w14:paraId="1D646953" w14:textId="4FDC8620" w:rsidR="0034035D" w:rsidRPr="00CF37AD" w:rsidRDefault="0034035D" w:rsidP="00CF37AD">
            <w:pPr>
              <w:spacing w:after="120" w:line="480" w:lineRule="auto"/>
              <w:jc w:val="both"/>
              <w:rPr>
                <w:rFonts w:ascii="Arial" w:hAnsi="Arial" w:cs="Arial"/>
                <w:b w:val="0"/>
                <w:bCs w:val="0"/>
                <w:sz w:val="20"/>
                <w:szCs w:val="20"/>
              </w:rPr>
            </w:pPr>
          </w:p>
        </w:tc>
        <w:tc>
          <w:tcPr>
            <w:tcW w:w="1043" w:type="dxa"/>
            <w:vMerge w:val="restart"/>
            <w:textDirection w:val="btLr"/>
          </w:tcPr>
          <w:p w14:paraId="5DEC865D" w14:textId="65355EF0"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wet</w:t>
            </w:r>
          </w:p>
        </w:tc>
        <w:tc>
          <w:tcPr>
            <w:tcW w:w="1606" w:type="dxa"/>
          </w:tcPr>
          <w:p w14:paraId="55EB7B25" w14:textId="6FD14649"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32.66±0.33</w:t>
            </w:r>
          </w:p>
        </w:tc>
        <w:tc>
          <w:tcPr>
            <w:tcW w:w="1328" w:type="dxa"/>
          </w:tcPr>
          <w:p w14:paraId="45E020B8" w14:textId="4972F611"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4</w:t>
            </w:r>
            <w:r w:rsidR="004673B9" w:rsidRPr="00CF37AD">
              <w:rPr>
                <w:rFonts w:ascii="Arial" w:hAnsi="Arial" w:cs="Arial"/>
                <w:sz w:val="20"/>
                <w:szCs w:val="20"/>
              </w:rPr>
              <w:t>8</w:t>
            </w:r>
            <w:r w:rsidRPr="00CF37AD">
              <w:rPr>
                <w:rFonts w:ascii="Arial" w:hAnsi="Arial" w:cs="Arial"/>
                <w:sz w:val="20"/>
                <w:szCs w:val="20"/>
              </w:rPr>
              <w:t>.00±0.00</w:t>
            </w:r>
          </w:p>
        </w:tc>
        <w:tc>
          <w:tcPr>
            <w:tcW w:w="1528" w:type="dxa"/>
          </w:tcPr>
          <w:p w14:paraId="42540A5C" w14:textId="4EC4AED6"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2</w:t>
            </w:r>
            <w:r w:rsidR="0034035D" w:rsidRPr="00CF37AD">
              <w:rPr>
                <w:rFonts w:ascii="Arial" w:hAnsi="Arial" w:cs="Arial"/>
                <w:sz w:val="20"/>
                <w:szCs w:val="20"/>
              </w:rPr>
              <w:t>.00±0.00</w:t>
            </w:r>
          </w:p>
        </w:tc>
        <w:tc>
          <w:tcPr>
            <w:tcW w:w="1692" w:type="dxa"/>
          </w:tcPr>
          <w:p w14:paraId="2D1E4B42" w14:textId="2A57CA22" w:rsidR="0034035D" w:rsidRPr="00CF37AD" w:rsidRDefault="00F2471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7</w:t>
            </w:r>
            <w:r w:rsidR="0034035D" w:rsidRPr="00CF37AD">
              <w:rPr>
                <w:rFonts w:ascii="Arial" w:hAnsi="Arial" w:cs="Arial"/>
                <w:bCs/>
                <w:sz w:val="20"/>
                <w:szCs w:val="20"/>
              </w:rPr>
              <w:t xml:space="preserve">0±2.12 </w:t>
            </w:r>
          </w:p>
        </w:tc>
        <w:tc>
          <w:tcPr>
            <w:tcW w:w="1750" w:type="dxa"/>
          </w:tcPr>
          <w:p w14:paraId="7E39E2AA" w14:textId="79E160A4"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447.0±0.22 </w:t>
            </w:r>
          </w:p>
        </w:tc>
      </w:tr>
      <w:tr w:rsidR="0034035D" w:rsidRPr="00CF37AD" w14:paraId="395DB0DD"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3CB42490" w14:textId="08CA9F39"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1FF2FE35" w14:textId="639BCE36"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480EFCCA" w14:textId="5AF1AE96"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31.34±0.22</w:t>
            </w:r>
          </w:p>
        </w:tc>
        <w:tc>
          <w:tcPr>
            <w:tcW w:w="1328" w:type="dxa"/>
          </w:tcPr>
          <w:p w14:paraId="02049A71" w14:textId="6CBDBBDC" w:rsidR="0034035D" w:rsidRPr="00CF37AD" w:rsidRDefault="004673B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53</w:t>
            </w:r>
            <w:r w:rsidR="0034035D" w:rsidRPr="00CF37AD">
              <w:rPr>
                <w:rFonts w:ascii="Arial" w:hAnsi="Arial" w:cs="Arial"/>
                <w:sz w:val="20"/>
                <w:szCs w:val="20"/>
              </w:rPr>
              <w:t>.00±0.11</w:t>
            </w:r>
          </w:p>
        </w:tc>
        <w:tc>
          <w:tcPr>
            <w:tcW w:w="1528" w:type="dxa"/>
          </w:tcPr>
          <w:p w14:paraId="05A5985A" w14:textId="026777C1"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2</w:t>
            </w:r>
            <w:r w:rsidR="0034035D" w:rsidRPr="00CF37AD">
              <w:rPr>
                <w:rFonts w:ascii="Arial" w:hAnsi="Arial" w:cs="Arial"/>
                <w:sz w:val="20"/>
                <w:szCs w:val="20"/>
              </w:rPr>
              <w:t>.66±0.21</w:t>
            </w:r>
          </w:p>
        </w:tc>
        <w:tc>
          <w:tcPr>
            <w:tcW w:w="1692" w:type="dxa"/>
          </w:tcPr>
          <w:p w14:paraId="3CD26A1F" w14:textId="5EA05877" w:rsidR="0034035D" w:rsidRPr="00CF37AD" w:rsidRDefault="00F2471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 xml:space="preserve">.09±0.44 </w:t>
            </w:r>
          </w:p>
        </w:tc>
        <w:tc>
          <w:tcPr>
            <w:tcW w:w="1750" w:type="dxa"/>
          </w:tcPr>
          <w:p w14:paraId="6F3E0549" w14:textId="49940AA5"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440.8±0.31 </w:t>
            </w:r>
          </w:p>
        </w:tc>
      </w:tr>
      <w:tr w:rsidR="0034035D" w:rsidRPr="00CF37AD" w14:paraId="7BBE257C"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val="restart"/>
            <w:textDirection w:val="btLr"/>
          </w:tcPr>
          <w:p w14:paraId="1734C09C" w14:textId="37B90EE7" w:rsidR="0034035D" w:rsidRPr="00CF37AD" w:rsidRDefault="0034035D" w:rsidP="00CF37AD">
            <w:pPr>
              <w:spacing w:after="120" w:line="480" w:lineRule="auto"/>
              <w:ind w:left="113" w:right="113"/>
              <w:jc w:val="both"/>
              <w:rPr>
                <w:rFonts w:ascii="Arial" w:hAnsi="Arial" w:cs="Arial"/>
                <w:b w:val="0"/>
                <w:bCs w:val="0"/>
                <w:sz w:val="20"/>
                <w:szCs w:val="20"/>
              </w:rPr>
            </w:pPr>
            <w:r w:rsidRPr="00CF37AD">
              <w:rPr>
                <w:rFonts w:ascii="Arial" w:hAnsi="Arial" w:cs="Arial"/>
                <w:b w:val="0"/>
                <w:bCs w:val="0"/>
                <w:sz w:val="20"/>
                <w:szCs w:val="20"/>
              </w:rPr>
              <w:t>industries</w:t>
            </w:r>
          </w:p>
        </w:tc>
        <w:tc>
          <w:tcPr>
            <w:tcW w:w="1043" w:type="dxa"/>
            <w:vMerge w:val="restart"/>
            <w:textDirection w:val="btLr"/>
          </w:tcPr>
          <w:p w14:paraId="5A56E520" w14:textId="3743293F"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dry</w:t>
            </w:r>
          </w:p>
        </w:tc>
        <w:tc>
          <w:tcPr>
            <w:tcW w:w="1606" w:type="dxa"/>
          </w:tcPr>
          <w:p w14:paraId="52A0EA78" w14:textId="5AF86F46"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36.</w:t>
            </w:r>
            <w:r w:rsidR="00011722" w:rsidRPr="00CF37AD">
              <w:rPr>
                <w:rFonts w:ascii="Arial" w:hAnsi="Arial" w:cs="Arial"/>
                <w:sz w:val="20"/>
                <w:szCs w:val="20"/>
              </w:rPr>
              <w:t>1</w:t>
            </w:r>
            <w:r w:rsidRPr="00CF37AD">
              <w:rPr>
                <w:rFonts w:ascii="Arial" w:hAnsi="Arial" w:cs="Arial"/>
                <w:sz w:val="20"/>
                <w:szCs w:val="20"/>
              </w:rPr>
              <w:t>0±0.30</w:t>
            </w:r>
          </w:p>
        </w:tc>
        <w:tc>
          <w:tcPr>
            <w:tcW w:w="1328" w:type="dxa"/>
          </w:tcPr>
          <w:p w14:paraId="024FE260" w14:textId="2C5AAFF3" w:rsidR="0034035D" w:rsidRPr="00CF37AD" w:rsidRDefault="0001172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39</w:t>
            </w:r>
            <w:r w:rsidR="0034035D" w:rsidRPr="00CF37AD">
              <w:rPr>
                <w:rFonts w:ascii="Arial" w:hAnsi="Arial" w:cs="Arial"/>
                <w:sz w:val="20"/>
                <w:szCs w:val="20"/>
              </w:rPr>
              <w:t>.66±0.10</w:t>
            </w:r>
          </w:p>
        </w:tc>
        <w:tc>
          <w:tcPr>
            <w:tcW w:w="1528" w:type="dxa"/>
          </w:tcPr>
          <w:p w14:paraId="4DAC3C1D" w14:textId="39252716"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5</w:t>
            </w:r>
            <w:r w:rsidR="0034035D" w:rsidRPr="00CF37AD">
              <w:rPr>
                <w:rFonts w:ascii="Arial" w:hAnsi="Arial" w:cs="Arial"/>
                <w:sz w:val="20"/>
                <w:szCs w:val="20"/>
              </w:rPr>
              <w:t>.20±0.10</w:t>
            </w:r>
          </w:p>
        </w:tc>
        <w:tc>
          <w:tcPr>
            <w:tcW w:w="1692" w:type="dxa"/>
          </w:tcPr>
          <w:p w14:paraId="638B0A10" w14:textId="58BB8752" w:rsidR="0034035D" w:rsidRPr="00CF37AD" w:rsidRDefault="00F2471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w:t>
            </w:r>
            <w:r w:rsidR="0034035D" w:rsidRPr="00CF37AD">
              <w:rPr>
                <w:rFonts w:ascii="Arial" w:hAnsi="Arial" w:cs="Arial"/>
                <w:bCs/>
                <w:sz w:val="20"/>
                <w:szCs w:val="20"/>
              </w:rPr>
              <w:t xml:space="preserve">.48±0.72  </w:t>
            </w:r>
          </w:p>
        </w:tc>
        <w:tc>
          <w:tcPr>
            <w:tcW w:w="1750" w:type="dxa"/>
          </w:tcPr>
          <w:p w14:paraId="680DFD5F" w14:textId="6F404079"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415.3± 2.02 </w:t>
            </w:r>
          </w:p>
        </w:tc>
      </w:tr>
      <w:tr w:rsidR="0034035D" w:rsidRPr="00CF37AD" w14:paraId="2E2A6472"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3E0E136E" w14:textId="380480DF"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48B10F8A" w14:textId="3228721A" w:rsidR="0034035D" w:rsidRPr="00CF37AD" w:rsidRDefault="0034035D" w:rsidP="00CF37AD">
            <w:pPr>
              <w:spacing w:after="120"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606" w:type="dxa"/>
          </w:tcPr>
          <w:p w14:paraId="4BAE06F6" w14:textId="568A7ECE"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35.00±0.00</w:t>
            </w:r>
          </w:p>
        </w:tc>
        <w:tc>
          <w:tcPr>
            <w:tcW w:w="1328" w:type="dxa"/>
          </w:tcPr>
          <w:p w14:paraId="6E4DDF6F" w14:textId="65DC3F40"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40.00±0.01</w:t>
            </w:r>
          </w:p>
        </w:tc>
        <w:tc>
          <w:tcPr>
            <w:tcW w:w="1528" w:type="dxa"/>
          </w:tcPr>
          <w:p w14:paraId="3C819DE2" w14:textId="3770F03A"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w:t>
            </w:r>
            <w:r w:rsidR="0034035D" w:rsidRPr="00CF37AD">
              <w:rPr>
                <w:rFonts w:ascii="Arial" w:hAnsi="Arial" w:cs="Arial"/>
                <w:sz w:val="20"/>
                <w:szCs w:val="20"/>
              </w:rPr>
              <w:t>.32±0.01</w:t>
            </w:r>
          </w:p>
        </w:tc>
        <w:tc>
          <w:tcPr>
            <w:tcW w:w="1692" w:type="dxa"/>
          </w:tcPr>
          <w:p w14:paraId="5392CAFB" w14:textId="15BFB64D" w:rsidR="0034035D" w:rsidRPr="00CF37AD" w:rsidRDefault="00F2471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9</w:t>
            </w:r>
            <w:r w:rsidR="0034035D" w:rsidRPr="00CF37AD">
              <w:rPr>
                <w:rFonts w:ascii="Arial" w:hAnsi="Arial" w:cs="Arial"/>
                <w:bCs/>
                <w:sz w:val="20"/>
                <w:szCs w:val="20"/>
              </w:rPr>
              <w:t xml:space="preserve">1±0.12 </w:t>
            </w:r>
          </w:p>
        </w:tc>
        <w:tc>
          <w:tcPr>
            <w:tcW w:w="1750" w:type="dxa"/>
          </w:tcPr>
          <w:p w14:paraId="4181DDE5" w14:textId="48082EF7"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422.6± 1.15</w:t>
            </w:r>
          </w:p>
        </w:tc>
      </w:tr>
      <w:tr w:rsidR="0034035D" w:rsidRPr="00CF37AD" w14:paraId="0C7DAA0F" w14:textId="77777777" w:rsidTr="00884F20">
        <w:tc>
          <w:tcPr>
            <w:cnfStyle w:val="001000000000" w:firstRow="0" w:lastRow="0" w:firstColumn="1" w:lastColumn="0" w:oddVBand="0" w:evenVBand="0" w:oddHBand="0" w:evenHBand="0" w:firstRowFirstColumn="0" w:firstRowLastColumn="0" w:lastRowFirstColumn="0" w:lastRowLastColumn="0"/>
            <w:tcW w:w="1123" w:type="dxa"/>
            <w:vMerge/>
          </w:tcPr>
          <w:p w14:paraId="1B769FC6" w14:textId="1039D5AC" w:rsidR="0034035D" w:rsidRPr="00CF37AD" w:rsidRDefault="0034035D" w:rsidP="00CF37AD">
            <w:pPr>
              <w:spacing w:after="120" w:line="480" w:lineRule="auto"/>
              <w:jc w:val="both"/>
              <w:rPr>
                <w:rFonts w:ascii="Arial" w:hAnsi="Arial" w:cs="Arial"/>
                <w:b w:val="0"/>
                <w:bCs w:val="0"/>
                <w:sz w:val="20"/>
                <w:szCs w:val="20"/>
              </w:rPr>
            </w:pPr>
          </w:p>
        </w:tc>
        <w:tc>
          <w:tcPr>
            <w:tcW w:w="1043" w:type="dxa"/>
            <w:vMerge w:val="restart"/>
            <w:textDirection w:val="btLr"/>
          </w:tcPr>
          <w:p w14:paraId="2B5C437B" w14:textId="04BB2CAC" w:rsidR="0034035D" w:rsidRPr="00CF37AD" w:rsidRDefault="0034035D" w:rsidP="00CF37AD">
            <w:pPr>
              <w:spacing w:after="120" w:line="480" w:lineRule="auto"/>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wet</w:t>
            </w:r>
          </w:p>
        </w:tc>
        <w:tc>
          <w:tcPr>
            <w:tcW w:w="1606" w:type="dxa"/>
          </w:tcPr>
          <w:p w14:paraId="0D9585E7" w14:textId="267CCB89"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31.33±0.05</w:t>
            </w:r>
          </w:p>
        </w:tc>
        <w:tc>
          <w:tcPr>
            <w:tcW w:w="1328" w:type="dxa"/>
          </w:tcPr>
          <w:p w14:paraId="3C3E9595" w14:textId="4D9B35D3" w:rsidR="0034035D" w:rsidRPr="00CF37AD" w:rsidRDefault="004673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53</w:t>
            </w:r>
            <w:r w:rsidR="0034035D" w:rsidRPr="00CF37AD">
              <w:rPr>
                <w:rFonts w:ascii="Arial" w:hAnsi="Arial" w:cs="Arial"/>
                <w:sz w:val="20"/>
                <w:szCs w:val="20"/>
              </w:rPr>
              <w:t>.</w:t>
            </w:r>
            <w:r w:rsidR="00011722" w:rsidRPr="00CF37AD">
              <w:rPr>
                <w:rFonts w:ascii="Arial" w:hAnsi="Arial" w:cs="Arial"/>
                <w:sz w:val="20"/>
                <w:szCs w:val="20"/>
              </w:rPr>
              <w:t>3</w:t>
            </w:r>
            <w:r w:rsidR="0034035D" w:rsidRPr="00CF37AD">
              <w:rPr>
                <w:rFonts w:ascii="Arial" w:hAnsi="Arial" w:cs="Arial"/>
                <w:sz w:val="20"/>
                <w:szCs w:val="20"/>
              </w:rPr>
              <w:t>0±0.00</w:t>
            </w:r>
          </w:p>
        </w:tc>
        <w:tc>
          <w:tcPr>
            <w:tcW w:w="1528" w:type="dxa"/>
          </w:tcPr>
          <w:p w14:paraId="47FD447A" w14:textId="1E8C009C" w:rsidR="0034035D" w:rsidRPr="00CF37AD" w:rsidRDefault="00B443FB"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F37AD">
              <w:rPr>
                <w:rFonts w:ascii="Arial" w:hAnsi="Arial" w:cs="Arial"/>
                <w:sz w:val="20"/>
                <w:szCs w:val="20"/>
              </w:rPr>
              <w:t>5</w:t>
            </w:r>
            <w:r w:rsidR="0034035D" w:rsidRPr="00CF37AD">
              <w:rPr>
                <w:rFonts w:ascii="Arial" w:hAnsi="Arial" w:cs="Arial"/>
                <w:sz w:val="20"/>
                <w:szCs w:val="20"/>
              </w:rPr>
              <w:t>.01±0.00</w:t>
            </w:r>
          </w:p>
        </w:tc>
        <w:tc>
          <w:tcPr>
            <w:tcW w:w="1692" w:type="dxa"/>
          </w:tcPr>
          <w:p w14:paraId="5A38E3DF" w14:textId="725142C9" w:rsidR="0034035D" w:rsidRPr="00CF37AD" w:rsidRDefault="00F2471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w:t>
            </w:r>
            <w:r w:rsidR="0034035D" w:rsidRPr="00CF37AD">
              <w:rPr>
                <w:rFonts w:ascii="Arial" w:hAnsi="Arial" w:cs="Arial"/>
                <w:bCs/>
                <w:sz w:val="20"/>
                <w:szCs w:val="20"/>
              </w:rPr>
              <w:t>.</w:t>
            </w:r>
            <w:r w:rsidRPr="00CF37AD">
              <w:rPr>
                <w:rFonts w:ascii="Arial" w:hAnsi="Arial" w:cs="Arial"/>
                <w:bCs/>
                <w:sz w:val="20"/>
                <w:szCs w:val="20"/>
              </w:rPr>
              <w:t>1</w:t>
            </w:r>
            <w:r w:rsidR="0034035D" w:rsidRPr="00CF37AD">
              <w:rPr>
                <w:rFonts w:ascii="Arial" w:hAnsi="Arial" w:cs="Arial"/>
                <w:bCs/>
                <w:sz w:val="20"/>
                <w:szCs w:val="20"/>
              </w:rPr>
              <w:t>3±0.30</w:t>
            </w:r>
          </w:p>
        </w:tc>
        <w:tc>
          <w:tcPr>
            <w:tcW w:w="1750" w:type="dxa"/>
          </w:tcPr>
          <w:p w14:paraId="538ABCE6" w14:textId="40376F55" w:rsidR="0034035D" w:rsidRPr="00CF37AD" w:rsidRDefault="0034035D"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416.4± 0.74</w:t>
            </w:r>
          </w:p>
        </w:tc>
      </w:tr>
      <w:tr w:rsidR="0034035D" w:rsidRPr="00CF37AD" w14:paraId="10A969B3"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vMerge/>
          </w:tcPr>
          <w:p w14:paraId="0A73C6B0" w14:textId="22413D0C" w:rsidR="0034035D" w:rsidRPr="00CF37AD" w:rsidRDefault="0034035D" w:rsidP="00CF37AD">
            <w:pPr>
              <w:spacing w:after="120" w:line="480" w:lineRule="auto"/>
              <w:jc w:val="both"/>
              <w:rPr>
                <w:rFonts w:ascii="Arial" w:hAnsi="Arial" w:cs="Arial"/>
                <w:b w:val="0"/>
                <w:bCs w:val="0"/>
                <w:sz w:val="20"/>
                <w:szCs w:val="20"/>
              </w:rPr>
            </w:pPr>
          </w:p>
        </w:tc>
        <w:tc>
          <w:tcPr>
            <w:tcW w:w="1043" w:type="dxa"/>
            <w:vMerge/>
          </w:tcPr>
          <w:p w14:paraId="4BF1C782" w14:textId="7F034839"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606" w:type="dxa"/>
          </w:tcPr>
          <w:p w14:paraId="157F99B3" w14:textId="126F5FE1" w:rsidR="0034035D" w:rsidRPr="00CF37AD" w:rsidRDefault="0034035D"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3</w:t>
            </w:r>
            <w:r w:rsidR="00011722" w:rsidRPr="00CF37AD">
              <w:rPr>
                <w:rFonts w:ascii="Arial" w:hAnsi="Arial" w:cs="Arial"/>
                <w:sz w:val="20"/>
                <w:szCs w:val="20"/>
              </w:rPr>
              <w:t>0</w:t>
            </w:r>
            <w:r w:rsidRPr="00CF37AD">
              <w:rPr>
                <w:rFonts w:ascii="Arial" w:hAnsi="Arial" w:cs="Arial"/>
                <w:sz w:val="20"/>
                <w:szCs w:val="20"/>
              </w:rPr>
              <w:t>.</w:t>
            </w:r>
            <w:r w:rsidR="00011722" w:rsidRPr="00CF37AD">
              <w:rPr>
                <w:rFonts w:ascii="Arial" w:hAnsi="Arial" w:cs="Arial"/>
                <w:sz w:val="20"/>
                <w:szCs w:val="20"/>
              </w:rPr>
              <w:t>3</w:t>
            </w:r>
            <w:r w:rsidRPr="00CF37AD">
              <w:rPr>
                <w:rFonts w:ascii="Arial" w:hAnsi="Arial" w:cs="Arial"/>
                <w:sz w:val="20"/>
                <w:szCs w:val="20"/>
              </w:rPr>
              <w:t>0±0.10</w:t>
            </w:r>
          </w:p>
        </w:tc>
        <w:tc>
          <w:tcPr>
            <w:tcW w:w="1328" w:type="dxa"/>
          </w:tcPr>
          <w:p w14:paraId="5B3828D7" w14:textId="57909B56" w:rsidR="0034035D" w:rsidRPr="00CF37AD" w:rsidRDefault="004673B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56</w:t>
            </w:r>
            <w:r w:rsidR="0034035D" w:rsidRPr="00CF37AD">
              <w:rPr>
                <w:rFonts w:ascii="Arial" w:hAnsi="Arial" w:cs="Arial"/>
                <w:sz w:val="20"/>
                <w:szCs w:val="20"/>
              </w:rPr>
              <w:t>.</w:t>
            </w:r>
            <w:r w:rsidR="00011722" w:rsidRPr="00CF37AD">
              <w:rPr>
                <w:rFonts w:ascii="Arial" w:hAnsi="Arial" w:cs="Arial"/>
                <w:sz w:val="20"/>
                <w:szCs w:val="20"/>
              </w:rPr>
              <w:t>22</w:t>
            </w:r>
            <w:r w:rsidR="0034035D" w:rsidRPr="00CF37AD">
              <w:rPr>
                <w:rFonts w:ascii="Arial" w:hAnsi="Arial" w:cs="Arial"/>
                <w:sz w:val="20"/>
                <w:szCs w:val="20"/>
              </w:rPr>
              <w:t>±0.02</w:t>
            </w:r>
          </w:p>
        </w:tc>
        <w:tc>
          <w:tcPr>
            <w:tcW w:w="1528" w:type="dxa"/>
          </w:tcPr>
          <w:p w14:paraId="14839E85" w14:textId="2D8736A6" w:rsidR="0034035D" w:rsidRPr="00CF37AD" w:rsidRDefault="00B443FB"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F37AD">
              <w:rPr>
                <w:rFonts w:ascii="Arial" w:hAnsi="Arial" w:cs="Arial"/>
                <w:sz w:val="20"/>
                <w:szCs w:val="20"/>
              </w:rPr>
              <w:t>5</w:t>
            </w:r>
            <w:r w:rsidR="0034035D" w:rsidRPr="00CF37AD">
              <w:rPr>
                <w:rFonts w:ascii="Arial" w:hAnsi="Arial" w:cs="Arial"/>
                <w:sz w:val="20"/>
                <w:szCs w:val="20"/>
              </w:rPr>
              <w:t>.</w:t>
            </w:r>
            <w:r w:rsidR="006E1BEF" w:rsidRPr="00CF37AD">
              <w:rPr>
                <w:rFonts w:ascii="Arial" w:hAnsi="Arial" w:cs="Arial"/>
                <w:sz w:val="20"/>
                <w:szCs w:val="20"/>
              </w:rPr>
              <w:t>9</w:t>
            </w:r>
            <w:r w:rsidR="0034035D" w:rsidRPr="00CF37AD">
              <w:rPr>
                <w:rFonts w:ascii="Arial" w:hAnsi="Arial" w:cs="Arial"/>
                <w:sz w:val="20"/>
                <w:szCs w:val="20"/>
              </w:rPr>
              <w:t>0±0.20</w:t>
            </w:r>
          </w:p>
        </w:tc>
        <w:tc>
          <w:tcPr>
            <w:tcW w:w="1692" w:type="dxa"/>
          </w:tcPr>
          <w:p w14:paraId="186502B3" w14:textId="03241237" w:rsidR="0034035D" w:rsidRPr="00CF37AD" w:rsidRDefault="00F24719"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w:t>
            </w:r>
            <w:r w:rsidR="0034035D" w:rsidRPr="00CF37AD">
              <w:rPr>
                <w:rFonts w:ascii="Arial" w:hAnsi="Arial" w:cs="Arial"/>
                <w:bCs/>
                <w:sz w:val="20"/>
                <w:szCs w:val="20"/>
              </w:rPr>
              <w:t>.67±0.61</w:t>
            </w:r>
          </w:p>
        </w:tc>
        <w:tc>
          <w:tcPr>
            <w:tcW w:w="1750" w:type="dxa"/>
          </w:tcPr>
          <w:p w14:paraId="76255136" w14:textId="775C1567" w:rsidR="0034035D" w:rsidRPr="00CF37AD" w:rsidRDefault="001F479E"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w:t>
            </w:r>
            <w:r w:rsidR="00BE7446" w:rsidRPr="00CF37AD">
              <w:rPr>
                <w:rFonts w:ascii="Arial" w:hAnsi="Arial" w:cs="Arial"/>
                <w:bCs/>
                <w:sz w:val="20"/>
                <w:szCs w:val="20"/>
              </w:rPr>
              <w:t>3</w:t>
            </w:r>
            <w:r w:rsidR="0034035D" w:rsidRPr="00CF37AD">
              <w:rPr>
                <w:rFonts w:ascii="Arial" w:hAnsi="Arial" w:cs="Arial"/>
                <w:bCs/>
                <w:sz w:val="20"/>
                <w:szCs w:val="20"/>
              </w:rPr>
              <w:t>8.2±0.52</w:t>
            </w:r>
          </w:p>
        </w:tc>
      </w:tr>
      <w:tr w:rsidR="00F55BB9" w:rsidRPr="00CF37AD" w14:paraId="69BF1A9F" w14:textId="77777777" w:rsidTr="00884F20">
        <w:tc>
          <w:tcPr>
            <w:cnfStyle w:val="001000000000" w:firstRow="0" w:lastRow="0" w:firstColumn="1" w:lastColumn="0" w:oddVBand="0" w:evenVBand="0" w:oddHBand="0" w:evenHBand="0" w:firstRowFirstColumn="0" w:firstRowLastColumn="0" w:lastRowFirstColumn="0" w:lastRowLastColumn="0"/>
            <w:tcW w:w="1123" w:type="dxa"/>
          </w:tcPr>
          <w:p w14:paraId="2BC8019B" w14:textId="7E118995" w:rsidR="00F55BB9" w:rsidRPr="00CF37AD" w:rsidRDefault="007C07D0" w:rsidP="00CF37AD">
            <w:pPr>
              <w:spacing w:after="120" w:line="480" w:lineRule="auto"/>
              <w:jc w:val="both"/>
              <w:rPr>
                <w:rFonts w:ascii="Arial" w:hAnsi="Arial" w:cs="Arial"/>
                <w:b w:val="0"/>
                <w:bCs w:val="0"/>
                <w:sz w:val="20"/>
                <w:szCs w:val="20"/>
              </w:rPr>
            </w:pPr>
            <w:r w:rsidRPr="00CF37AD">
              <w:rPr>
                <w:rFonts w:ascii="Arial" w:hAnsi="Arial" w:cs="Arial"/>
                <w:b w:val="0"/>
                <w:bCs w:val="0"/>
                <w:sz w:val="20"/>
                <w:szCs w:val="20"/>
              </w:rPr>
              <w:t xml:space="preserve">Ambient Air Quality </w:t>
            </w:r>
          </w:p>
        </w:tc>
        <w:tc>
          <w:tcPr>
            <w:tcW w:w="1043" w:type="dxa"/>
          </w:tcPr>
          <w:p w14:paraId="4E48ACDA" w14:textId="1699F7E6" w:rsidR="00F55BB9" w:rsidRPr="00CF37AD" w:rsidRDefault="00F55B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606" w:type="dxa"/>
          </w:tcPr>
          <w:p w14:paraId="551C0335" w14:textId="77777777" w:rsidR="00F55BB9" w:rsidRPr="00CF37AD" w:rsidRDefault="00F55B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328" w:type="dxa"/>
          </w:tcPr>
          <w:p w14:paraId="2EB3E431" w14:textId="77777777" w:rsidR="00F55BB9" w:rsidRPr="00CF37AD" w:rsidRDefault="00F55B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28" w:type="dxa"/>
          </w:tcPr>
          <w:p w14:paraId="464600C5" w14:textId="77777777" w:rsidR="00F55BB9" w:rsidRPr="00CF37AD" w:rsidRDefault="00F55BB9"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692" w:type="dxa"/>
          </w:tcPr>
          <w:p w14:paraId="06985EA9" w14:textId="25D78256" w:rsidR="00F55BB9" w:rsidRPr="00CF37AD" w:rsidRDefault="007C07D0"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37AD">
              <w:rPr>
                <w:rFonts w:ascii="Arial" w:hAnsi="Arial" w:cs="Arial"/>
                <w:sz w:val="20"/>
                <w:szCs w:val="20"/>
              </w:rPr>
              <w:t xml:space="preserve">2.00 </w:t>
            </w:r>
          </w:p>
        </w:tc>
        <w:tc>
          <w:tcPr>
            <w:tcW w:w="1750" w:type="dxa"/>
          </w:tcPr>
          <w:p w14:paraId="1E742BC0" w14:textId="51E7C4C5" w:rsidR="00F55BB9" w:rsidRPr="00CF37AD" w:rsidRDefault="007C07D0"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37AD">
              <w:rPr>
                <w:rFonts w:ascii="Arial" w:hAnsi="Arial" w:cs="Arial"/>
                <w:sz w:val="20"/>
                <w:szCs w:val="20"/>
              </w:rPr>
              <w:t xml:space="preserve">420 </w:t>
            </w:r>
          </w:p>
        </w:tc>
      </w:tr>
    </w:tbl>
    <w:p w14:paraId="41D2D7FA" w14:textId="77777777" w:rsidR="006132A1" w:rsidRPr="00CF37AD" w:rsidRDefault="006132A1" w:rsidP="00DD3487">
      <w:pPr>
        <w:spacing w:after="120"/>
        <w:jc w:val="both"/>
        <w:rPr>
          <w:rFonts w:ascii="Arial" w:hAnsi="Arial" w:cs="Arial"/>
          <w:b/>
          <w:sz w:val="20"/>
          <w:szCs w:val="20"/>
        </w:rPr>
      </w:pPr>
    </w:p>
    <w:p w14:paraId="5F9D2957" w14:textId="77777777" w:rsidR="00AF7E44" w:rsidRPr="003547C1" w:rsidRDefault="00AF7E44" w:rsidP="00AF7E44">
      <w:pPr>
        <w:spacing w:after="120" w:line="276" w:lineRule="auto"/>
        <w:jc w:val="both"/>
        <w:rPr>
          <w:rFonts w:ascii="Arial" w:hAnsi="Arial" w:cs="Arial"/>
          <w:bCs/>
          <w:sz w:val="24"/>
          <w:szCs w:val="24"/>
        </w:rPr>
      </w:pPr>
    </w:p>
    <w:p w14:paraId="4780CC64" w14:textId="77777777" w:rsidR="00B95402" w:rsidRPr="003547C1" w:rsidRDefault="00B95402" w:rsidP="00AF7E44">
      <w:pPr>
        <w:spacing w:after="120" w:line="276" w:lineRule="auto"/>
        <w:jc w:val="both"/>
        <w:rPr>
          <w:rFonts w:ascii="Arial" w:hAnsi="Arial" w:cs="Arial"/>
          <w:bCs/>
          <w:sz w:val="24"/>
          <w:szCs w:val="24"/>
        </w:rPr>
      </w:pPr>
    </w:p>
    <w:p w14:paraId="02CFEA0D" w14:textId="3710AB03" w:rsidR="00B95402" w:rsidRPr="00CF37AD" w:rsidRDefault="00EF4872" w:rsidP="00B95402">
      <w:pPr>
        <w:spacing w:after="120" w:line="276" w:lineRule="auto"/>
        <w:jc w:val="both"/>
        <w:rPr>
          <w:rFonts w:ascii="Arial" w:hAnsi="Arial" w:cs="Arial"/>
        </w:rPr>
      </w:pPr>
      <w:r w:rsidRPr="00CF37AD">
        <w:rPr>
          <w:rFonts w:ascii="Arial" w:hAnsi="Arial" w:cs="Arial"/>
        </w:rPr>
        <w:t xml:space="preserve">Table </w:t>
      </w:r>
      <w:r w:rsidR="00B95402" w:rsidRPr="00CF37AD">
        <w:rPr>
          <w:rFonts w:ascii="Arial" w:hAnsi="Arial" w:cs="Arial"/>
        </w:rPr>
        <w:t>2.0 Multiple Linear Regression Coefficients Relating Meteorological Parameters to CH</w:t>
      </w:r>
      <w:r w:rsidR="00B95402" w:rsidRPr="00CF37AD">
        <w:rPr>
          <w:rFonts w:ascii="Cambria Math" w:hAnsi="Cambria Math" w:cs="Cambria Math"/>
        </w:rPr>
        <w:t>₄</w:t>
      </w:r>
      <w:r w:rsidR="00B95402" w:rsidRPr="00CF37AD">
        <w:rPr>
          <w:rFonts w:ascii="Arial" w:hAnsi="Arial" w:cs="Arial"/>
        </w:rPr>
        <w:t xml:space="preserve"> and CO</w:t>
      </w:r>
      <w:r w:rsidR="00B95402" w:rsidRPr="00CF37AD">
        <w:rPr>
          <w:rFonts w:ascii="Cambria Math" w:hAnsi="Cambria Math" w:cs="Cambria Math"/>
        </w:rPr>
        <w:t>₂</w:t>
      </w:r>
      <w:r w:rsidR="00B95402" w:rsidRPr="00CF37AD">
        <w:rPr>
          <w:rFonts w:ascii="Arial" w:hAnsi="Arial" w:cs="Arial"/>
        </w:rPr>
        <w:t xml:space="preserve"> Concentrations</w:t>
      </w:r>
    </w:p>
    <w:tbl>
      <w:tblPr>
        <w:tblStyle w:val="PlainTable5"/>
        <w:tblW w:w="0" w:type="auto"/>
        <w:tblLook w:val="04A0" w:firstRow="1" w:lastRow="0" w:firstColumn="1" w:lastColumn="0" w:noHBand="0" w:noVBand="1"/>
      </w:tblPr>
      <w:tblGrid>
        <w:gridCol w:w="2139"/>
        <w:gridCol w:w="1676"/>
        <w:gridCol w:w="917"/>
        <w:gridCol w:w="1687"/>
        <w:gridCol w:w="917"/>
      </w:tblGrid>
      <w:tr w:rsidR="00B95402" w:rsidRPr="00CF37AD" w14:paraId="5269D980" w14:textId="77777777" w:rsidTr="00884F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D5295EA" w14:textId="77777777" w:rsidR="00B95402" w:rsidRPr="00CF37AD" w:rsidRDefault="00B95402" w:rsidP="00CF37AD">
            <w:pPr>
              <w:spacing w:after="120" w:line="480" w:lineRule="auto"/>
              <w:jc w:val="both"/>
              <w:rPr>
                <w:rFonts w:ascii="Arial" w:hAnsi="Arial" w:cs="Arial"/>
                <w:b/>
                <w:bCs/>
                <w:sz w:val="20"/>
                <w:szCs w:val="20"/>
              </w:rPr>
            </w:pPr>
            <w:r w:rsidRPr="00CF37AD">
              <w:rPr>
                <w:rFonts w:ascii="Arial" w:hAnsi="Arial" w:cs="Arial"/>
                <w:b/>
                <w:bCs/>
                <w:sz w:val="20"/>
                <w:szCs w:val="20"/>
              </w:rPr>
              <w:t>Predictor</w:t>
            </w:r>
          </w:p>
        </w:tc>
        <w:tc>
          <w:tcPr>
            <w:tcW w:w="0" w:type="auto"/>
            <w:hideMark/>
          </w:tcPr>
          <w:p w14:paraId="644E1DC1" w14:textId="77777777" w:rsidR="00B95402" w:rsidRPr="00CF37AD" w:rsidRDefault="00B95402" w:rsidP="00CF37AD">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CF37AD">
              <w:rPr>
                <w:rFonts w:ascii="Arial" w:hAnsi="Arial" w:cs="Arial"/>
                <w:b/>
                <w:bCs/>
                <w:sz w:val="20"/>
                <w:szCs w:val="20"/>
              </w:rPr>
              <w:t>CH</w:t>
            </w:r>
            <w:r w:rsidRPr="00CF37AD">
              <w:rPr>
                <w:rFonts w:ascii="Cambria Math" w:hAnsi="Cambria Math" w:cs="Cambria Math"/>
                <w:b/>
                <w:bCs/>
                <w:sz w:val="20"/>
                <w:szCs w:val="20"/>
              </w:rPr>
              <w:t>₄</w:t>
            </w:r>
            <w:r w:rsidRPr="00CF37AD">
              <w:rPr>
                <w:rFonts w:ascii="Arial" w:hAnsi="Arial" w:cs="Arial"/>
                <w:b/>
                <w:bCs/>
                <w:sz w:val="20"/>
                <w:szCs w:val="20"/>
              </w:rPr>
              <w:t xml:space="preserve"> Coefficient</w:t>
            </w:r>
          </w:p>
        </w:tc>
        <w:tc>
          <w:tcPr>
            <w:tcW w:w="0" w:type="auto"/>
            <w:hideMark/>
          </w:tcPr>
          <w:p w14:paraId="23D86DAD" w14:textId="77777777" w:rsidR="00B95402" w:rsidRPr="00CF37AD" w:rsidRDefault="00B95402" w:rsidP="00CF37AD">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CF37AD">
              <w:rPr>
                <w:rFonts w:ascii="Arial" w:hAnsi="Arial" w:cs="Arial"/>
                <w:b/>
                <w:bCs/>
                <w:sz w:val="20"/>
                <w:szCs w:val="20"/>
              </w:rPr>
              <w:t>p-value</w:t>
            </w:r>
          </w:p>
        </w:tc>
        <w:tc>
          <w:tcPr>
            <w:tcW w:w="0" w:type="auto"/>
            <w:hideMark/>
          </w:tcPr>
          <w:p w14:paraId="40F4434A" w14:textId="77777777" w:rsidR="00B95402" w:rsidRPr="00CF37AD" w:rsidRDefault="00B95402" w:rsidP="00CF37AD">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CF37AD">
              <w:rPr>
                <w:rFonts w:ascii="Arial" w:hAnsi="Arial" w:cs="Arial"/>
                <w:b/>
                <w:bCs/>
                <w:sz w:val="20"/>
                <w:szCs w:val="20"/>
              </w:rPr>
              <w:t>CO</w:t>
            </w:r>
            <w:r w:rsidRPr="00CF37AD">
              <w:rPr>
                <w:rFonts w:ascii="Cambria Math" w:hAnsi="Cambria Math" w:cs="Cambria Math"/>
                <w:b/>
                <w:bCs/>
                <w:sz w:val="20"/>
                <w:szCs w:val="20"/>
              </w:rPr>
              <w:t>₂</w:t>
            </w:r>
            <w:r w:rsidRPr="00CF37AD">
              <w:rPr>
                <w:rFonts w:ascii="Arial" w:hAnsi="Arial" w:cs="Arial"/>
                <w:b/>
                <w:bCs/>
                <w:sz w:val="20"/>
                <w:szCs w:val="20"/>
              </w:rPr>
              <w:t xml:space="preserve"> Coefficient</w:t>
            </w:r>
          </w:p>
        </w:tc>
        <w:tc>
          <w:tcPr>
            <w:tcW w:w="0" w:type="auto"/>
            <w:hideMark/>
          </w:tcPr>
          <w:p w14:paraId="75C6459F" w14:textId="77777777" w:rsidR="00B95402" w:rsidRPr="00CF37AD" w:rsidRDefault="00B95402" w:rsidP="00CF37AD">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CF37AD">
              <w:rPr>
                <w:rFonts w:ascii="Arial" w:hAnsi="Arial" w:cs="Arial"/>
                <w:b/>
                <w:bCs/>
                <w:sz w:val="20"/>
                <w:szCs w:val="20"/>
              </w:rPr>
              <w:t>p-value</w:t>
            </w:r>
          </w:p>
        </w:tc>
      </w:tr>
      <w:tr w:rsidR="00B95402" w:rsidRPr="00CF37AD" w14:paraId="7A322C6F"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C9DD57" w14:textId="77777777" w:rsidR="00B95402" w:rsidRPr="00CF37AD" w:rsidRDefault="00B95402" w:rsidP="00CF37AD">
            <w:pPr>
              <w:spacing w:after="120" w:line="480" w:lineRule="auto"/>
              <w:jc w:val="both"/>
              <w:rPr>
                <w:rFonts w:ascii="Arial" w:hAnsi="Arial" w:cs="Arial"/>
                <w:bCs/>
                <w:sz w:val="20"/>
                <w:szCs w:val="20"/>
              </w:rPr>
            </w:pPr>
            <w:r w:rsidRPr="00CF37AD">
              <w:rPr>
                <w:rFonts w:ascii="Arial" w:hAnsi="Arial" w:cs="Arial"/>
                <w:bCs/>
                <w:sz w:val="20"/>
                <w:szCs w:val="20"/>
              </w:rPr>
              <w:t>Intercept</w:t>
            </w:r>
          </w:p>
        </w:tc>
        <w:tc>
          <w:tcPr>
            <w:tcW w:w="0" w:type="auto"/>
            <w:hideMark/>
          </w:tcPr>
          <w:p w14:paraId="783D2446"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−5.28</w:t>
            </w:r>
          </w:p>
        </w:tc>
        <w:tc>
          <w:tcPr>
            <w:tcW w:w="0" w:type="auto"/>
            <w:hideMark/>
          </w:tcPr>
          <w:p w14:paraId="5CA5912E"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0.182</w:t>
            </w:r>
          </w:p>
        </w:tc>
        <w:tc>
          <w:tcPr>
            <w:tcW w:w="0" w:type="auto"/>
            <w:hideMark/>
          </w:tcPr>
          <w:p w14:paraId="56BF8660"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450.92</w:t>
            </w:r>
          </w:p>
        </w:tc>
        <w:tc>
          <w:tcPr>
            <w:tcW w:w="0" w:type="auto"/>
            <w:hideMark/>
          </w:tcPr>
          <w:p w14:paraId="0C92E399"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0.002*</w:t>
            </w:r>
          </w:p>
        </w:tc>
      </w:tr>
      <w:tr w:rsidR="00B95402" w:rsidRPr="00CF37AD" w14:paraId="18A8BAAB" w14:textId="77777777" w:rsidTr="00884F20">
        <w:tc>
          <w:tcPr>
            <w:cnfStyle w:val="001000000000" w:firstRow="0" w:lastRow="0" w:firstColumn="1" w:lastColumn="0" w:oddVBand="0" w:evenVBand="0" w:oddHBand="0" w:evenHBand="0" w:firstRowFirstColumn="0" w:firstRowLastColumn="0" w:lastRowFirstColumn="0" w:lastRowLastColumn="0"/>
            <w:tcW w:w="0" w:type="auto"/>
            <w:hideMark/>
          </w:tcPr>
          <w:p w14:paraId="71DFA5F1" w14:textId="77777777" w:rsidR="00B95402" w:rsidRPr="00CF37AD" w:rsidRDefault="00B95402" w:rsidP="00CF37AD">
            <w:pPr>
              <w:spacing w:after="120" w:line="480" w:lineRule="auto"/>
              <w:jc w:val="both"/>
              <w:rPr>
                <w:rFonts w:ascii="Arial" w:hAnsi="Arial" w:cs="Arial"/>
                <w:bCs/>
                <w:sz w:val="20"/>
                <w:szCs w:val="20"/>
              </w:rPr>
            </w:pPr>
            <w:r w:rsidRPr="00CF37AD">
              <w:rPr>
                <w:rFonts w:ascii="Arial" w:hAnsi="Arial" w:cs="Arial"/>
                <w:bCs/>
                <w:sz w:val="20"/>
                <w:szCs w:val="20"/>
              </w:rPr>
              <w:t>Temperature (°C)</w:t>
            </w:r>
          </w:p>
        </w:tc>
        <w:tc>
          <w:tcPr>
            <w:tcW w:w="0" w:type="auto"/>
            <w:hideMark/>
          </w:tcPr>
          <w:p w14:paraId="2BEE0610"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0.14</w:t>
            </w:r>
          </w:p>
        </w:tc>
        <w:tc>
          <w:tcPr>
            <w:tcW w:w="0" w:type="auto"/>
            <w:hideMark/>
          </w:tcPr>
          <w:p w14:paraId="656B62DC"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0.120</w:t>
            </w:r>
          </w:p>
        </w:tc>
        <w:tc>
          <w:tcPr>
            <w:tcW w:w="0" w:type="auto"/>
            <w:hideMark/>
          </w:tcPr>
          <w:p w14:paraId="63BC83F6"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0.55</w:t>
            </w:r>
          </w:p>
        </w:tc>
        <w:tc>
          <w:tcPr>
            <w:tcW w:w="0" w:type="auto"/>
            <w:hideMark/>
          </w:tcPr>
          <w:p w14:paraId="521F5FBD"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0.827</w:t>
            </w:r>
          </w:p>
        </w:tc>
      </w:tr>
      <w:tr w:rsidR="00B95402" w:rsidRPr="00CF37AD" w14:paraId="737802C2" w14:textId="77777777" w:rsidTr="0088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0DDFE8" w14:textId="77777777" w:rsidR="00B95402" w:rsidRPr="00CF37AD" w:rsidRDefault="00B95402" w:rsidP="00CF37AD">
            <w:pPr>
              <w:spacing w:after="120" w:line="480" w:lineRule="auto"/>
              <w:jc w:val="both"/>
              <w:rPr>
                <w:rFonts w:ascii="Arial" w:hAnsi="Arial" w:cs="Arial"/>
                <w:bCs/>
                <w:sz w:val="20"/>
                <w:szCs w:val="20"/>
              </w:rPr>
            </w:pPr>
            <w:r w:rsidRPr="00CF37AD">
              <w:rPr>
                <w:rFonts w:ascii="Arial" w:hAnsi="Arial" w:cs="Arial"/>
                <w:bCs/>
                <w:sz w:val="20"/>
                <w:szCs w:val="20"/>
              </w:rPr>
              <w:t>Relative Humidity (%)</w:t>
            </w:r>
          </w:p>
        </w:tc>
        <w:tc>
          <w:tcPr>
            <w:tcW w:w="0" w:type="auto"/>
            <w:hideMark/>
          </w:tcPr>
          <w:p w14:paraId="5B537A15"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0.04</w:t>
            </w:r>
          </w:p>
        </w:tc>
        <w:tc>
          <w:tcPr>
            <w:tcW w:w="0" w:type="auto"/>
            <w:hideMark/>
          </w:tcPr>
          <w:p w14:paraId="2C7F5750"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0.100</w:t>
            </w:r>
          </w:p>
        </w:tc>
        <w:tc>
          <w:tcPr>
            <w:tcW w:w="0" w:type="auto"/>
            <w:hideMark/>
          </w:tcPr>
          <w:p w14:paraId="2C45702E"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0.00</w:t>
            </w:r>
          </w:p>
        </w:tc>
        <w:tc>
          <w:tcPr>
            <w:tcW w:w="0" w:type="auto"/>
            <w:hideMark/>
          </w:tcPr>
          <w:p w14:paraId="7EED5F90" w14:textId="77777777" w:rsidR="00B95402" w:rsidRPr="00CF37AD" w:rsidRDefault="00B95402" w:rsidP="00CF37AD">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0.998</w:t>
            </w:r>
          </w:p>
        </w:tc>
      </w:tr>
      <w:tr w:rsidR="00B95402" w:rsidRPr="00CF37AD" w14:paraId="33C2DA51" w14:textId="77777777" w:rsidTr="00884F20">
        <w:tc>
          <w:tcPr>
            <w:cnfStyle w:val="001000000000" w:firstRow="0" w:lastRow="0" w:firstColumn="1" w:lastColumn="0" w:oddVBand="0" w:evenVBand="0" w:oddHBand="0" w:evenHBand="0" w:firstRowFirstColumn="0" w:firstRowLastColumn="0" w:lastRowFirstColumn="0" w:lastRowLastColumn="0"/>
            <w:tcW w:w="0" w:type="auto"/>
            <w:hideMark/>
          </w:tcPr>
          <w:p w14:paraId="5E0EB899" w14:textId="77777777" w:rsidR="00B95402" w:rsidRPr="00CF37AD" w:rsidRDefault="00B95402" w:rsidP="00CF37AD">
            <w:pPr>
              <w:spacing w:after="120" w:line="480" w:lineRule="auto"/>
              <w:jc w:val="both"/>
              <w:rPr>
                <w:rFonts w:ascii="Arial" w:hAnsi="Arial" w:cs="Arial"/>
                <w:bCs/>
                <w:sz w:val="20"/>
                <w:szCs w:val="20"/>
              </w:rPr>
            </w:pPr>
            <w:r w:rsidRPr="00CF37AD">
              <w:rPr>
                <w:rFonts w:ascii="Arial" w:hAnsi="Arial" w:cs="Arial"/>
                <w:bCs/>
                <w:sz w:val="20"/>
                <w:szCs w:val="20"/>
              </w:rPr>
              <w:t>Wind Speed (m s</w:t>
            </w:r>
            <w:r w:rsidRPr="00CF37AD">
              <w:rPr>
                <w:rFonts w:ascii="Cambria Math" w:hAnsi="Cambria Math" w:cs="Cambria Math"/>
                <w:bCs/>
                <w:sz w:val="20"/>
                <w:szCs w:val="20"/>
              </w:rPr>
              <w:t>⁻</w:t>
            </w:r>
            <w:r w:rsidRPr="00CF37AD">
              <w:rPr>
                <w:rFonts w:ascii="Arial" w:hAnsi="Arial" w:cs="Arial"/>
                <w:bCs/>
                <w:sz w:val="20"/>
                <w:szCs w:val="20"/>
              </w:rPr>
              <w:t>¹)</w:t>
            </w:r>
          </w:p>
        </w:tc>
        <w:tc>
          <w:tcPr>
            <w:tcW w:w="0" w:type="auto"/>
            <w:hideMark/>
          </w:tcPr>
          <w:p w14:paraId="75CCA39D"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0.12</w:t>
            </w:r>
          </w:p>
        </w:tc>
        <w:tc>
          <w:tcPr>
            <w:tcW w:w="0" w:type="auto"/>
            <w:hideMark/>
          </w:tcPr>
          <w:p w14:paraId="46ADBCAA"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0.235</w:t>
            </w:r>
          </w:p>
        </w:tc>
        <w:tc>
          <w:tcPr>
            <w:tcW w:w="0" w:type="auto"/>
            <w:hideMark/>
          </w:tcPr>
          <w:p w14:paraId="122B9EB3"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−6.47</w:t>
            </w:r>
          </w:p>
        </w:tc>
        <w:tc>
          <w:tcPr>
            <w:tcW w:w="0" w:type="auto"/>
            <w:hideMark/>
          </w:tcPr>
          <w:p w14:paraId="2E7403CF" w14:textId="77777777" w:rsidR="00B95402" w:rsidRPr="00CF37AD" w:rsidRDefault="00B95402" w:rsidP="00CF37AD">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0.042*</w:t>
            </w:r>
          </w:p>
        </w:tc>
      </w:tr>
    </w:tbl>
    <w:p w14:paraId="553E1F27" w14:textId="77777777" w:rsidR="00B95402" w:rsidRPr="00CF37AD" w:rsidRDefault="00B95402" w:rsidP="00CF37AD">
      <w:pPr>
        <w:spacing w:after="120" w:line="480" w:lineRule="auto"/>
        <w:jc w:val="both"/>
        <w:rPr>
          <w:rFonts w:ascii="Arial" w:hAnsi="Arial" w:cs="Arial"/>
          <w:bCs/>
          <w:sz w:val="20"/>
          <w:szCs w:val="20"/>
        </w:rPr>
      </w:pPr>
      <w:r w:rsidRPr="00CF37AD">
        <w:rPr>
          <w:rFonts w:ascii="Arial" w:hAnsi="Arial" w:cs="Arial"/>
          <w:bCs/>
          <w:sz w:val="20"/>
          <w:szCs w:val="20"/>
        </w:rPr>
        <w:t>*Significant at p &lt; 0.05</w:t>
      </w:r>
    </w:p>
    <w:p w14:paraId="05AD21EB" w14:textId="77777777" w:rsidR="00B95402" w:rsidRPr="003547C1" w:rsidRDefault="00B95402" w:rsidP="00CF37AD">
      <w:pPr>
        <w:spacing w:after="120" w:line="480" w:lineRule="auto"/>
        <w:jc w:val="both"/>
        <w:rPr>
          <w:rFonts w:ascii="Arial" w:hAnsi="Arial" w:cs="Arial"/>
          <w:bCs/>
          <w:color w:val="EE0000"/>
          <w:sz w:val="24"/>
          <w:szCs w:val="24"/>
        </w:rPr>
      </w:pPr>
    </w:p>
    <w:p w14:paraId="7AF12048" w14:textId="77777777" w:rsidR="00B95402" w:rsidRPr="003547C1" w:rsidRDefault="00B95402" w:rsidP="00AF7E44">
      <w:pPr>
        <w:spacing w:after="120" w:line="276" w:lineRule="auto"/>
        <w:jc w:val="both"/>
        <w:rPr>
          <w:rFonts w:ascii="Arial" w:hAnsi="Arial" w:cs="Arial"/>
          <w:bCs/>
          <w:color w:val="EE0000"/>
          <w:sz w:val="24"/>
          <w:szCs w:val="24"/>
        </w:rPr>
      </w:pPr>
    </w:p>
    <w:p w14:paraId="01597974" w14:textId="77777777" w:rsidR="003B0AC6" w:rsidRPr="003547C1" w:rsidRDefault="003B0AC6" w:rsidP="00AF7E44">
      <w:pPr>
        <w:spacing w:after="120" w:line="276" w:lineRule="auto"/>
        <w:jc w:val="both"/>
        <w:rPr>
          <w:rFonts w:ascii="Arial" w:hAnsi="Arial" w:cs="Arial"/>
          <w:bCs/>
          <w:color w:val="EE0000"/>
          <w:sz w:val="24"/>
          <w:szCs w:val="24"/>
        </w:rPr>
      </w:pPr>
    </w:p>
    <w:p w14:paraId="52B3A1D3" w14:textId="77777777" w:rsidR="003B0AC6" w:rsidRPr="003547C1" w:rsidRDefault="003B0AC6" w:rsidP="00AF7E44">
      <w:pPr>
        <w:spacing w:after="120" w:line="276" w:lineRule="auto"/>
        <w:jc w:val="both"/>
        <w:rPr>
          <w:rFonts w:ascii="Arial" w:hAnsi="Arial" w:cs="Arial"/>
          <w:bCs/>
          <w:color w:val="EE0000"/>
          <w:sz w:val="24"/>
          <w:szCs w:val="24"/>
        </w:rPr>
      </w:pPr>
    </w:p>
    <w:p w14:paraId="3EB60330" w14:textId="77777777" w:rsidR="003B0AC6" w:rsidRPr="003547C1" w:rsidRDefault="003B0AC6" w:rsidP="00AF7E44">
      <w:pPr>
        <w:spacing w:after="120" w:line="276" w:lineRule="auto"/>
        <w:jc w:val="both"/>
        <w:rPr>
          <w:rFonts w:ascii="Arial" w:hAnsi="Arial" w:cs="Arial"/>
          <w:bCs/>
          <w:color w:val="EE0000"/>
          <w:sz w:val="24"/>
          <w:szCs w:val="24"/>
        </w:rPr>
      </w:pPr>
    </w:p>
    <w:p w14:paraId="641DBAA7" w14:textId="77777777" w:rsidR="00B95402" w:rsidRPr="003547C1" w:rsidRDefault="00B95402" w:rsidP="00AF7E44">
      <w:pPr>
        <w:spacing w:after="120" w:line="276" w:lineRule="auto"/>
        <w:jc w:val="both"/>
        <w:rPr>
          <w:rFonts w:ascii="Arial" w:hAnsi="Arial" w:cs="Arial"/>
          <w:bCs/>
          <w:color w:val="EE0000"/>
          <w:sz w:val="24"/>
          <w:szCs w:val="24"/>
        </w:rPr>
      </w:pPr>
    </w:p>
    <w:tbl>
      <w:tblPr>
        <w:tblStyle w:val="TableGrid"/>
        <w:tblW w:w="0" w:type="auto"/>
        <w:tblLook w:val="04A0" w:firstRow="1" w:lastRow="0" w:firstColumn="1" w:lastColumn="0" w:noHBand="0" w:noVBand="1"/>
      </w:tblPr>
      <w:tblGrid>
        <w:gridCol w:w="5466"/>
      </w:tblGrid>
      <w:tr w:rsidR="004A34C2" w:rsidRPr="003547C1" w14:paraId="4FB78D6C" w14:textId="77777777" w:rsidTr="004A34C2">
        <w:tc>
          <w:tcPr>
            <w:tcW w:w="5466" w:type="dxa"/>
          </w:tcPr>
          <w:p w14:paraId="7D2F0015" w14:textId="1BD9C228" w:rsidR="004A34C2" w:rsidRPr="003547C1" w:rsidRDefault="004A34C2" w:rsidP="00C6561F">
            <w:pPr>
              <w:spacing w:after="120" w:line="276" w:lineRule="auto"/>
              <w:jc w:val="both"/>
              <w:rPr>
                <w:rFonts w:ascii="Arial" w:hAnsi="Arial" w:cs="Arial"/>
                <w:bCs/>
                <w:sz w:val="24"/>
                <w:szCs w:val="24"/>
              </w:rPr>
            </w:pPr>
            <w:r w:rsidRPr="003547C1">
              <w:rPr>
                <w:rFonts w:ascii="Arial" w:hAnsi="Arial" w:cs="Arial"/>
                <w:noProof/>
              </w:rPr>
              <w:drawing>
                <wp:inline distT="0" distB="0" distL="0" distR="0" wp14:anchorId="3C0D0B82" wp14:editId="5B7F5D5B">
                  <wp:extent cx="3276600" cy="2336800"/>
                  <wp:effectExtent l="0" t="0" r="0" b="6350"/>
                  <wp:docPr id="1775759587" name="Chart 1">
                    <a:extLst xmlns:a="http://schemas.openxmlformats.org/drawingml/2006/main">
                      <a:ext uri="{FF2B5EF4-FFF2-40B4-BE49-F238E27FC236}">
                        <a16:creationId xmlns:a16="http://schemas.microsoft.com/office/drawing/2014/main" id="{47AC7450-76C2-1593-A3B3-D38772EBE1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4A34C2" w:rsidRPr="003547C1" w14:paraId="7C9F9D7F" w14:textId="77777777" w:rsidTr="004A34C2">
        <w:tc>
          <w:tcPr>
            <w:tcW w:w="5466" w:type="dxa"/>
          </w:tcPr>
          <w:p w14:paraId="4FB94871" w14:textId="1CAAA6D1" w:rsidR="004A34C2" w:rsidRPr="003547C1" w:rsidRDefault="004A34C2" w:rsidP="00C6561F">
            <w:pPr>
              <w:spacing w:after="120" w:line="276" w:lineRule="auto"/>
              <w:jc w:val="both"/>
              <w:rPr>
                <w:rFonts w:ascii="Arial" w:hAnsi="Arial" w:cs="Arial"/>
                <w:bCs/>
                <w:sz w:val="24"/>
                <w:szCs w:val="24"/>
              </w:rPr>
            </w:pPr>
            <w:r w:rsidRPr="003547C1">
              <w:rPr>
                <w:rFonts w:ascii="Arial" w:hAnsi="Arial" w:cs="Arial"/>
                <w:noProof/>
              </w:rPr>
              <w:lastRenderedPageBreak/>
              <w:drawing>
                <wp:inline distT="0" distB="0" distL="0" distR="0" wp14:anchorId="59CE507A" wp14:editId="5AF24D22">
                  <wp:extent cx="3251200" cy="2330450"/>
                  <wp:effectExtent l="0" t="0" r="6350" b="12700"/>
                  <wp:docPr id="41428219" name="Chart 1">
                    <a:extLst xmlns:a="http://schemas.openxmlformats.org/drawingml/2006/main">
                      <a:ext uri="{FF2B5EF4-FFF2-40B4-BE49-F238E27FC236}">
                        <a16:creationId xmlns:a16="http://schemas.microsoft.com/office/drawing/2014/main" id="{3F531D0D-513F-5B9D-2C97-00574E436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4A34C2" w:rsidRPr="003547C1" w14:paraId="0CE6F68A" w14:textId="77777777" w:rsidTr="004A34C2">
        <w:tc>
          <w:tcPr>
            <w:tcW w:w="5466" w:type="dxa"/>
          </w:tcPr>
          <w:p w14:paraId="67EF15F1" w14:textId="6A4F3FFA" w:rsidR="004A34C2" w:rsidRPr="003547C1" w:rsidRDefault="004A34C2" w:rsidP="00C6561F">
            <w:pPr>
              <w:spacing w:after="120" w:line="276" w:lineRule="auto"/>
              <w:jc w:val="both"/>
              <w:rPr>
                <w:rFonts w:ascii="Arial" w:hAnsi="Arial" w:cs="Arial"/>
                <w:noProof/>
              </w:rPr>
            </w:pPr>
            <w:r w:rsidRPr="003547C1">
              <w:rPr>
                <w:rFonts w:ascii="Arial" w:hAnsi="Arial" w:cs="Arial"/>
                <w:noProof/>
              </w:rPr>
              <w:drawing>
                <wp:inline distT="0" distB="0" distL="0" distR="0" wp14:anchorId="7D56511A" wp14:editId="7372593D">
                  <wp:extent cx="3327400" cy="2451100"/>
                  <wp:effectExtent l="0" t="0" r="6350" b="6350"/>
                  <wp:docPr id="962604977" name="Chart 1">
                    <a:extLst xmlns:a="http://schemas.openxmlformats.org/drawingml/2006/main">
                      <a:ext uri="{FF2B5EF4-FFF2-40B4-BE49-F238E27FC236}">
                        <a16:creationId xmlns:a16="http://schemas.microsoft.com/office/drawing/2014/main" id="{3F531D0D-513F-5B9D-2C97-00574E436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1269FF36" w14:textId="77777777" w:rsidR="00AF7E44" w:rsidRPr="00170146" w:rsidRDefault="00AF7E44" w:rsidP="00AF7E44">
      <w:pPr>
        <w:spacing w:after="120" w:line="276" w:lineRule="auto"/>
        <w:jc w:val="both"/>
        <w:rPr>
          <w:rFonts w:ascii="Arial" w:hAnsi="Arial" w:cs="Arial"/>
          <w:bCs/>
        </w:rPr>
      </w:pPr>
      <w:r w:rsidRPr="00170146">
        <w:rPr>
          <w:rFonts w:ascii="Arial" w:hAnsi="Arial" w:cs="Arial"/>
          <w:bCs/>
        </w:rPr>
        <w:t xml:space="preserve">Figure 1.0: Seasonal Variation </w:t>
      </w:r>
      <w:proofErr w:type="gramStart"/>
      <w:r w:rsidRPr="00170146">
        <w:rPr>
          <w:rFonts w:ascii="Arial" w:hAnsi="Arial" w:cs="Arial"/>
          <w:bCs/>
        </w:rPr>
        <w:t>of  (</w:t>
      </w:r>
      <w:proofErr w:type="gramEnd"/>
      <w:r w:rsidRPr="00170146">
        <w:rPr>
          <w:rFonts w:ascii="Arial" w:hAnsi="Arial" w:cs="Arial"/>
          <w:bCs/>
        </w:rPr>
        <w:t>a) (b) and (c) Across Land-use Types</w:t>
      </w:r>
    </w:p>
    <w:p w14:paraId="077067A7" w14:textId="77777777" w:rsidR="00AF7E44" w:rsidRPr="003547C1" w:rsidRDefault="00AF7E44" w:rsidP="00AF7E44">
      <w:pPr>
        <w:spacing w:after="120" w:line="276" w:lineRule="auto"/>
        <w:jc w:val="both"/>
        <w:rPr>
          <w:rFonts w:ascii="Arial" w:hAnsi="Arial" w:cs="Arial"/>
          <w:bCs/>
          <w:sz w:val="24"/>
          <w:szCs w:val="24"/>
        </w:rPr>
      </w:pPr>
    </w:p>
    <w:p w14:paraId="7E452B82" w14:textId="77777777" w:rsidR="00AF7E44" w:rsidRPr="003547C1" w:rsidRDefault="00AF7E44" w:rsidP="00AF7E44">
      <w:pPr>
        <w:spacing w:after="120" w:line="276" w:lineRule="auto"/>
        <w:jc w:val="both"/>
        <w:rPr>
          <w:rFonts w:ascii="Arial" w:hAnsi="Arial" w:cs="Arial"/>
          <w:bCs/>
          <w:sz w:val="24"/>
          <w:szCs w:val="24"/>
        </w:rPr>
      </w:pPr>
      <w:r w:rsidRPr="003547C1">
        <w:rPr>
          <w:rFonts w:ascii="Arial" w:hAnsi="Arial" w:cs="Arial"/>
          <w:noProof/>
        </w:rPr>
        <w:lastRenderedPageBreak/>
        <w:drawing>
          <wp:inline distT="0" distB="0" distL="0" distR="0" wp14:anchorId="1A0FAD25" wp14:editId="6672210E">
            <wp:extent cx="3651250" cy="3067050"/>
            <wp:effectExtent l="0" t="0" r="6350" b="0"/>
            <wp:docPr id="12010697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1250" cy="3067050"/>
                    </a:xfrm>
                    <a:prstGeom prst="rect">
                      <a:avLst/>
                    </a:prstGeom>
                    <a:noFill/>
                    <a:ln>
                      <a:noFill/>
                    </a:ln>
                  </pic:spPr>
                </pic:pic>
              </a:graphicData>
            </a:graphic>
          </wp:inline>
        </w:drawing>
      </w:r>
    </w:p>
    <w:p w14:paraId="3EA3231F" w14:textId="77777777" w:rsidR="00AF7E44" w:rsidRPr="00170146" w:rsidRDefault="00AF7E44" w:rsidP="00AF7E44">
      <w:pPr>
        <w:spacing w:after="120"/>
        <w:jc w:val="both"/>
        <w:rPr>
          <w:rFonts w:ascii="Arial" w:hAnsi="Arial" w:cs="Arial"/>
          <w:bCs/>
          <w:sz w:val="20"/>
          <w:szCs w:val="20"/>
        </w:rPr>
      </w:pPr>
      <w:r w:rsidRPr="00170146">
        <w:rPr>
          <w:rFonts w:ascii="Arial" w:hAnsi="Arial" w:cs="Arial"/>
          <w:bCs/>
          <w:sz w:val="20"/>
          <w:szCs w:val="20"/>
        </w:rPr>
        <w:t>Figure 2.0 Global Greenhouse Gas Emissions by Sector</w:t>
      </w:r>
    </w:p>
    <w:p w14:paraId="138730B5" w14:textId="77777777" w:rsidR="00AF7E44" w:rsidRPr="00170146" w:rsidRDefault="00AF7E44" w:rsidP="00AF7E44">
      <w:pPr>
        <w:spacing w:after="120"/>
        <w:jc w:val="both"/>
        <w:rPr>
          <w:rFonts w:ascii="Arial" w:hAnsi="Arial" w:cs="Arial"/>
          <w:bCs/>
          <w:sz w:val="20"/>
          <w:szCs w:val="20"/>
        </w:rPr>
      </w:pPr>
      <w:r w:rsidRPr="00170146">
        <w:rPr>
          <w:rFonts w:ascii="Arial" w:hAnsi="Arial" w:cs="Arial"/>
          <w:bCs/>
          <w:sz w:val="20"/>
          <w:szCs w:val="20"/>
        </w:rPr>
        <w:t>(Source: Mikalai 2024)</w:t>
      </w:r>
    </w:p>
    <w:p w14:paraId="0FE3B467" w14:textId="77777777" w:rsidR="002220DC" w:rsidRPr="003547C1" w:rsidRDefault="002220DC" w:rsidP="00AF7E44">
      <w:pPr>
        <w:spacing w:after="120"/>
        <w:jc w:val="both"/>
        <w:rPr>
          <w:rFonts w:ascii="Arial" w:hAnsi="Arial" w:cs="Arial"/>
          <w:b/>
          <w:sz w:val="24"/>
          <w:szCs w:val="24"/>
        </w:rPr>
      </w:pPr>
    </w:p>
    <w:p w14:paraId="6DE5488F" w14:textId="188A0BEE" w:rsidR="002220DC" w:rsidRPr="00CF37AD" w:rsidRDefault="002220DC" w:rsidP="00B963FC">
      <w:pPr>
        <w:spacing w:after="120" w:line="480" w:lineRule="auto"/>
        <w:jc w:val="both"/>
        <w:rPr>
          <w:rFonts w:ascii="Arial" w:hAnsi="Arial" w:cs="Arial"/>
          <w:b/>
        </w:rPr>
      </w:pPr>
      <w:r w:rsidRPr="00CF37AD">
        <w:rPr>
          <w:rFonts w:ascii="Arial" w:hAnsi="Arial" w:cs="Arial"/>
          <w:b/>
        </w:rPr>
        <w:t>Discussion</w:t>
      </w:r>
    </w:p>
    <w:p w14:paraId="730BAC89" w14:textId="78096BED" w:rsidR="00BE7446" w:rsidRPr="00CF37AD" w:rsidRDefault="009F226B" w:rsidP="00170146">
      <w:pPr>
        <w:spacing w:after="120" w:line="360" w:lineRule="auto"/>
        <w:jc w:val="both"/>
        <w:rPr>
          <w:rFonts w:ascii="Arial" w:hAnsi="Arial" w:cs="Arial"/>
          <w:bCs/>
          <w:sz w:val="20"/>
          <w:szCs w:val="20"/>
        </w:rPr>
      </w:pPr>
      <w:r w:rsidRPr="000C4E1F">
        <w:rPr>
          <w:rFonts w:ascii="Arial" w:hAnsi="Arial" w:cs="Arial"/>
          <w:bCs/>
          <w:sz w:val="20"/>
          <w:szCs w:val="20"/>
        </w:rPr>
        <w:t>Recent urban methane mapping studies demonstrate strong spatial variability and mixed emission sources in rapidly developing cities, reinforcing the importance of localized monitoring frameworks</w:t>
      </w:r>
      <w:r w:rsidR="00D03359" w:rsidRPr="000C4E1F">
        <w:rPr>
          <w:rFonts w:ascii="Arial" w:hAnsi="Arial" w:cs="Arial"/>
          <w:bCs/>
          <w:sz w:val="20"/>
          <w:szCs w:val="20"/>
        </w:rPr>
        <w:t xml:space="preserve"> (Asare et al., 2025).</w:t>
      </w:r>
      <w:r w:rsidR="00E01FE3" w:rsidRPr="000C4E1F">
        <w:rPr>
          <w:rFonts w:ascii="Arial" w:hAnsi="Arial" w:cs="Arial"/>
          <w:bCs/>
          <w:sz w:val="20"/>
          <w:szCs w:val="20"/>
        </w:rPr>
        <w:t xml:space="preserve"> </w:t>
      </w:r>
      <w:r w:rsidR="00BE7446" w:rsidRPr="000C4E1F">
        <w:rPr>
          <w:rFonts w:ascii="Arial" w:hAnsi="Arial" w:cs="Arial"/>
          <w:bCs/>
          <w:sz w:val="20"/>
          <w:szCs w:val="20"/>
        </w:rPr>
        <w:t>The</w:t>
      </w:r>
      <w:r w:rsidR="00BE7446" w:rsidRPr="00CF37AD">
        <w:rPr>
          <w:rFonts w:ascii="Arial" w:hAnsi="Arial" w:cs="Arial"/>
          <w:bCs/>
          <w:sz w:val="20"/>
          <w:szCs w:val="20"/>
        </w:rPr>
        <w:t xml:space="preserve"> seasonal variation of meteorological parameters and greenhouse gas concentrations across the different land-use types is presented in Table 1.0. Ambient temperature </w:t>
      </w:r>
      <w:r w:rsidR="008B050B" w:rsidRPr="00CF37AD">
        <w:rPr>
          <w:rFonts w:ascii="Arial" w:hAnsi="Arial" w:cs="Arial"/>
          <w:bCs/>
          <w:sz w:val="20"/>
          <w:szCs w:val="20"/>
        </w:rPr>
        <w:t>showed a clear seasonal pattern, with higher values recorded during the dry season (29.66–37.33 °C) than during</w:t>
      </w:r>
      <w:r w:rsidR="00BE7446" w:rsidRPr="00CF37AD">
        <w:rPr>
          <w:rFonts w:ascii="Arial" w:hAnsi="Arial" w:cs="Arial"/>
          <w:bCs/>
          <w:sz w:val="20"/>
          <w:szCs w:val="20"/>
        </w:rPr>
        <w:t xml:space="preserve"> the wet season (30.30–32.66 °C) across all locations. This pattern reflects increased solar radiation and reduced cloud cover during the dry season, which is characteristic of tropical climates (Ayoade, 2004; Nigerian Meteorological Agency, 2020). Industrial and farmland areas consistently recorded higher temperatures </w:t>
      </w:r>
      <w:r w:rsidR="009A121D" w:rsidRPr="00CF37AD">
        <w:rPr>
          <w:rFonts w:ascii="Arial" w:hAnsi="Arial" w:cs="Arial"/>
          <w:bCs/>
          <w:sz w:val="20"/>
          <w:szCs w:val="20"/>
        </w:rPr>
        <w:t>(</w:t>
      </w:r>
      <w:r w:rsidR="008B050B" w:rsidRPr="00CF37AD">
        <w:rPr>
          <w:rFonts w:ascii="Arial" w:hAnsi="Arial" w:cs="Arial"/>
          <w:bCs/>
          <w:sz w:val="20"/>
          <w:szCs w:val="20"/>
        </w:rPr>
        <w:t>Figure 1.0a</w:t>
      </w:r>
      <w:r w:rsidR="009A121D" w:rsidRPr="00CF37AD">
        <w:rPr>
          <w:rFonts w:ascii="Arial" w:hAnsi="Arial" w:cs="Arial"/>
          <w:bCs/>
          <w:sz w:val="20"/>
          <w:szCs w:val="20"/>
        </w:rPr>
        <w:t xml:space="preserve">) </w:t>
      </w:r>
      <w:r w:rsidR="00BE7446" w:rsidRPr="00CF37AD">
        <w:rPr>
          <w:rFonts w:ascii="Arial" w:hAnsi="Arial" w:cs="Arial"/>
          <w:bCs/>
          <w:sz w:val="20"/>
          <w:szCs w:val="20"/>
        </w:rPr>
        <w:t xml:space="preserve">than residential zones, likely due to reduced vegetation cover, exposed surfaces, and heat generated from </w:t>
      </w:r>
      <w:r w:rsidR="00BE3D4A" w:rsidRPr="00CF37AD">
        <w:rPr>
          <w:rFonts w:ascii="Arial" w:hAnsi="Arial" w:cs="Arial"/>
          <w:bCs/>
          <w:sz w:val="20"/>
          <w:szCs w:val="20"/>
        </w:rPr>
        <w:t>industrial</w:t>
      </w:r>
      <w:r w:rsidR="00BE7446" w:rsidRPr="00CF37AD">
        <w:rPr>
          <w:rFonts w:ascii="Arial" w:hAnsi="Arial" w:cs="Arial"/>
          <w:bCs/>
          <w:sz w:val="20"/>
          <w:szCs w:val="20"/>
        </w:rPr>
        <w:t xml:space="preserve"> activities, a phenomenon commonly associated with land-use modification and surface energy balance changes (</w:t>
      </w:r>
      <w:proofErr w:type="spellStart"/>
      <w:r w:rsidR="00BE7446" w:rsidRPr="00CF37AD">
        <w:rPr>
          <w:rFonts w:ascii="Arial" w:hAnsi="Arial" w:cs="Arial"/>
          <w:bCs/>
          <w:sz w:val="20"/>
          <w:szCs w:val="20"/>
        </w:rPr>
        <w:t>Oke</w:t>
      </w:r>
      <w:proofErr w:type="spellEnd"/>
      <w:r w:rsidR="00BE7446" w:rsidRPr="00CF37AD">
        <w:rPr>
          <w:rFonts w:ascii="Arial" w:hAnsi="Arial" w:cs="Arial"/>
          <w:bCs/>
          <w:sz w:val="20"/>
          <w:szCs w:val="20"/>
        </w:rPr>
        <w:t xml:space="preserve">, 1987; </w:t>
      </w:r>
      <w:proofErr w:type="spellStart"/>
      <w:r w:rsidR="00BE7446" w:rsidRPr="00CF37AD">
        <w:rPr>
          <w:rFonts w:ascii="Arial" w:hAnsi="Arial" w:cs="Arial"/>
          <w:bCs/>
          <w:sz w:val="20"/>
          <w:szCs w:val="20"/>
        </w:rPr>
        <w:t>Arnfield</w:t>
      </w:r>
      <w:proofErr w:type="spellEnd"/>
      <w:r w:rsidR="00BE7446" w:rsidRPr="00CF37AD">
        <w:rPr>
          <w:rFonts w:ascii="Arial" w:hAnsi="Arial" w:cs="Arial"/>
          <w:bCs/>
          <w:sz w:val="20"/>
          <w:szCs w:val="20"/>
        </w:rPr>
        <w:t>, 2003).</w:t>
      </w:r>
      <w:r w:rsidR="00310092" w:rsidRPr="00CF37AD">
        <w:rPr>
          <w:rFonts w:ascii="Arial" w:hAnsi="Arial" w:cs="Arial"/>
          <w:bCs/>
          <w:sz w:val="20"/>
          <w:szCs w:val="20"/>
        </w:rPr>
        <w:t xml:space="preserve"> </w:t>
      </w:r>
      <w:r w:rsidR="00BE7446" w:rsidRPr="00CF37AD">
        <w:rPr>
          <w:rFonts w:ascii="Arial" w:hAnsi="Arial" w:cs="Arial"/>
          <w:bCs/>
          <w:sz w:val="20"/>
          <w:szCs w:val="20"/>
        </w:rPr>
        <w:t xml:space="preserve">Relative humidity showed an inverse seasonal trend, with higher values observed during the wet season (48.00–58.60%) compared to the dry season (30.00–45.33%). The elevated wet-season humidity reflects increased atmospheric moisture associated with rainfall and cloud formation, while lower dry-season values are linked to higher temperatures and reduced moisture availability (Ayoade, </w:t>
      </w:r>
      <w:proofErr w:type="gramStart"/>
      <w:r w:rsidR="00BE7446" w:rsidRPr="00CF37AD">
        <w:rPr>
          <w:rFonts w:ascii="Arial" w:hAnsi="Arial" w:cs="Arial"/>
          <w:bCs/>
          <w:sz w:val="20"/>
          <w:szCs w:val="20"/>
        </w:rPr>
        <w:t>2004)</w:t>
      </w:r>
      <w:r w:rsidR="009A121D" w:rsidRPr="00CF37AD">
        <w:rPr>
          <w:rFonts w:ascii="Arial" w:hAnsi="Arial" w:cs="Arial"/>
          <w:bCs/>
          <w:sz w:val="20"/>
          <w:szCs w:val="20"/>
        </w:rPr>
        <w:t>(</w:t>
      </w:r>
      <w:proofErr w:type="gramEnd"/>
      <w:r w:rsidR="009A121D" w:rsidRPr="00CF37AD">
        <w:rPr>
          <w:rFonts w:ascii="Arial" w:hAnsi="Arial" w:cs="Arial"/>
          <w:bCs/>
          <w:sz w:val="20"/>
          <w:szCs w:val="20"/>
        </w:rPr>
        <w:t>See figure 1.0b)</w:t>
      </w:r>
      <w:r w:rsidR="00BE7446" w:rsidRPr="00CF37AD">
        <w:rPr>
          <w:rFonts w:ascii="Arial" w:hAnsi="Arial" w:cs="Arial"/>
          <w:bCs/>
          <w:sz w:val="20"/>
          <w:szCs w:val="20"/>
        </w:rPr>
        <w:t xml:space="preserve">. Lower relative humidity in farmland areas during the dry season may be attributed to sparse vegetation cover and enhanced evapotranspiration, which can influence atmospheric stability and pollutant behavior (Seinfeld </w:t>
      </w:r>
      <w:r w:rsidR="00310092" w:rsidRPr="00CF37AD">
        <w:rPr>
          <w:rFonts w:ascii="Arial" w:hAnsi="Arial" w:cs="Arial"/>
          <w:bCs/>
          <w:sz w:val="20"/>
          <w:szCs w:val="20"/>
        </w:rPr>
        <w:t>and</w:t>
      </w:r>
      <w:r w:rsidR="00BE7446" w:rsidRPr="00CF37AD">
        <w:rPr>
          <w:rFonts w:ascii="Arial" w:hAnsi="Arial" w:cs="Arial"/>
          <w:bCs/>
          <w:sz w:val="20"/>
          <w:szCs w:val="20"/>
        </w:rPr>
        <w:t xml:space="preserve"> </w:t>
      </w:r>
      <w:proofErr w:type="spellStart"/>
      <w:r w:rsidR="00BE7446" w:rsidRPr="00CF37AD">
        <w:rPr>
          <w:rFonts w:ascii="Arial" w:hAnsi="Arial" w:cs="Arial"/>
          <w:bCs/>
          <w:sz w:val="20"/>
          <w:szCs w:val="20"/>
        </w:rPr>
        <w:t>Pandis</w:t>
      </w:r>
      <w:proofErr w:type="spellEnd"/>
      <w:r w:rsidR="00BE7446" w:rsidRPr="00CF37AD">
        <w:rPr>
          <w:rFonts w:ascii="Arial" w:hAnsi="Arial" w:cs="Arial"/>
          <w:bCs/>
          <w:sz w:val="20"/>
          <w:szCs w:val="20"/>
        </w:rPr>
        <w:t>, 2016).</w:t>
      </w:r>
      <w:r w:rsidR="00310092" w:rsidRPr="00CF37AD">
        <w:rPr>
          <w:rFonts w:ascii="Arial" w:hAnsi="Arial" w:cs="Arial"/>
          <w:bCs/>
          <w:sz w:val="20"/>
          <w:szCs w:val="20"/>
        </w:rPr>
        <w:t xml:space="preserve"> </w:t>
      </w:r>
      <w:r w:rsidR="00BE7446" w:rsidRPr="00CF37AD">
        <w:rPr>
          <w:rFonts w:ascii="Arial" w:hAnsi="Arial" w:cs="Arial"/>
          <w:bCs/>
          <w:sz w:val="20"/>
          <w:szCs w:val="20"/>
        </w:rPr>
        <w:t>Wind speed varied across locations and seasons, ranging from 2.00 to 6.02 m s</w:t>
      </w:r>
      <w:r w:rsidR="00BE7446" w:rsidRPr="00CF37AD">
        <w:rPr>
          <w:rFonts w:ascii="Cambria Math" w:hAnsi="Cambria Math" w:cs="Cambria Math"/>
          <w:bCs/>
          <w:sz w:val="20"/>
          <w:szCs w:val="20"/>
        </w:rPr>
        <w:t>⁻</w:t>
      </w:r>
      <w:r w:rsidR="00BE7446" w:rsidRPr="00CF37AD">
        <w:rPr>
          <w:rFonts w:ascii="Arial" w:hAnsi="Arial" w:cs="Arial"/>
          <w:bCs/>
          <w:sz w:val="20"/>
          <w:szCs w:val="20"/>
        </w:rPr>
        <w:t>¹. Farmland and industrial areas generally recorded higher wind speeds than residential and commercial locations, likely due to greater surface openness and fewer obstructions to airflow</w:t>
      </w:r>
      <w:r w:rsidR="00B729DC" w:rsidRPr="00CF37AD">
        <w:rPr>
          <w:rFonts w:ascii="Arial" w:hAnsi="Arial" w:cs="Arial"/>
          <w:bCs/>
          <w:sz w:val="20"/>
          <w:szCs w:val="20"/>
        </w:rPr>
        <w:t xml:space="preserve"> </w:t>
      </w:r>
      <w:r w:rsidR="009A121D" w:rsidRPr="00CF37AD">
        <w:rPr>
          <w:rFonts w:ascii="Arial" w:hAnsi="Arial" w:cs="Arial"/>
          <w:bCs/>
          <w:sz w:val="20"/>
          <w:szCs w:val="20"/>
        </w:rPr>
        <w:lastRenderedPageBreak/>
        <w:t>(Figure 1.0c)</w:t>
      </w:r>
      <w:r w:rsidR="00BE7446" w:rsidRPr="00CF37AD">
        <w:rPr>
          <w:rFonts w:ascii="Arial" w:hAnsi="Arial" w:cs="Arial"/>
          <w:bCs/>
          <w:sz w:val="20"/>
          <w:szCs w:val="20"/>
        </w:rPr>
        <w:t xml:space="preserve">. Such conditions promote enhanced dispersion of atmospheric constituents, reducing localized pollutant buildup but facilitating regional transport (Jacob </w:t>
      </w:r>
      <w:r w:rsidR="00310092" w:rsidRPr="00CF37AD">
        <w:rPr>
          <w:rFonts w:ascii="Arial" w:hAnsi="Arial" w:cs="Arial"/>
          <w:bCs/>
          <w:sz w:val="20"/>
          <w:szCs w:val="20"/>
        </w:rPr>
        <w:t xml:space="preserve">and </w:t>
      </w:r>
      <w:r w:rsidR="00BE7446" w:rsidRPr="00CF37AD">
        <w:rPr>
          <w:rFonts w:ascii="Arial" w:hAnsi="Arial" w:cs="Arial"/>
          <w:bCs/>
          <w:sz w:val="20"/>
          <w:szCs w:val="20"/>
        </w:rPr>
        <w:t>Winner, 2009). Seasonal variations in wind speed are consistent with synoptic-scale circulation patterns typical of tropical regions (</w:t>
      </w:r>
      <w:r w:rsidR="00A1507E" w:rsidRPr="00CF37AD">
        <w:rPr>
          <w:rFonts w:ascii="Arial" w:hAnsi="Arial" w:cs="Arial"/>
          <w:bCs/>
          <w:sz w:val="20"/>
          <w:szCs w:val="20"/>
        </w:rPr>
        <w:t>Nigerian Meteorological Agency, 2020</w:t>
      </w:r>
      <w:r w:rsidR="00BE7446" w:rsidRPr="00CF37AD">
        <w:rPr>
          <w:rFonts w:ascii="Arial" w:hAnsi="Arial" w:cs="Arial"/>
          <w:bCs/>
          <w:sz w:val="20"/>
          <w:szCs w:val="20"/>
        </w:rPr>
        <w:t>)</w:t>
      </w:r>
      <w:r w:rsidR="00EB4659" w:rsidRPr="00CF37AD">
        <w:rPr>
          <w:rFonts w:ascii="Arial" w:hAnsi="Arial" w:cs="Arial"/>
          <w:bCs/>
          <w:sz w:val="20"/>
          <w:szCs w:val="20"/>
        </w:rPr>
        <w:t>.</w:t>
      </w:r>
    </w:p>
    <w:p w14:paraId="5CD0DB3E" w14:textId="3B5995CD" w:rsidR="00AF7E44" w:rsidRPr="00CF37AD" w:rsidRDefault="00BE7446" w:rsidP="00170146">
      <w:pPr>
        <w:spacing w:after="120" w:line="360" w:lineRule="auto"/>
        <w:jc w:val="both"/>
        <w:rPr>
          <w:rFonts w:ascii="Arial" w:hAnsi="Arial" w:cs="Arial"/>
          <w:bCs/>
          <w:sz w:val="20"/>
          <w:szCs w:val="20"/>
        </w:rPr>
      </w:pPr>
      <w:r w:rsidRPr="00CF37AD">
        <w:rPr>
          <w:rFonts w:ascii="Arial" w:hAnsi="Arial" w:cs="Arial"/>
          <w:bCs/>
          <w:sz w:val="20"/>
          <w:szCs w:val="20"/>
        </w:rPr>
        <w:t>Methane (CH</w:t>
      </w:r>
      <w:r w:rsidRPr="00CF37AD">
        <w:rPr>
          <w:rFonts w:ascii="Cambria Math" w:hAnsi="Cambria Math" w:cs="Cambria Math"/>
          <w:bCs/>
          <w:sz w:val="20"/>
          <w:szCs w:val="20"/>
        </w:rPr>
        <w:t>₄</w:t>
      </w:r>
      <w:r w:rsidRPr="00CF37AD">
        <w:rPr>
          <w:rFonts w:ascii="Arial" w:hAnsi="Arial" w:cs="Arial"/>
          <w:bCs/>
          <w:sz w:val="20"/>
          <w:szCs w:val="20"/>
        </w:rPr>
        <w:t>) concentrations ranged from 1.</w:t>
      </w:r>
      <w:r w:rsidR="008B050B" w:rsidRPr="00CF37AD">
        <w:rPr>
          <w:rFonts w:ascii="Arial" w:hAnsi="Arial" w:cs="Arial"/>
          <w:bCs/>
          <w:sz w:val="20"/>
          <w:szCs w:val="20"/>
        </w:rPr>
        <w:t>06</w:t>
      </w:r>
      <w:r w:rsidRPr="00CF37AD">
        <w:rPr>
          <w:rFonts w:ascii="Arial" w:hAnsi="Arial" w:cs="Arial"/>
          <w:bCs/>
          <w:sz w:val="20"/>
          <w:szCs w:val="20"/>
        </w:rPr>
        <w:t xml:space="preserve"> to 2.67 ppm, </w:t>
      </w:r>
      <w:r w:rsidR="002E5953" w:rsidRPr="00CF37AD">
        <w:rPr>
          <w:rFonts w:ascii="Arial" w:hAnsi="Arial" w:cs="Arial"/>
          <w:bCs/>
          <w:sz w:val="20"/>
          <w:szCs w:val="20"/>
        </w:rPr>
        <w:t>slightly above</w:t>
      </w:r>
      <w:r w:rsidRPr="00CF37AD">
        <w:rPr>
          <w:rFonts w:ascii="Arial" w:hAnsi="Arial" w:cs="Arial"/>
          <w:bCs/>
          <w:sz w:val="20"/>
          <w:szCs w:val="20"/>
        </w:rPr>
        <w:t xml:space="preserve"> </w:t>
      </w:r>
      <w:r w:rsidR="002E5953" w:rsidRPr="00CF37AD">
        <w:rPr>
          <w:rFonts w:ascii="Arial" w:hAnsi="Arial" w:cs="Arial"/>
          <w:bCs/>
          <w:sz w:val="20"/>
          <w:szCs w:val="20"/>
        </w:rPr>
        <w:t>the</w:t>
      </w:r>
      <w:r w:rsidRPr="00CF37AD">
        <w:rPr>
          <w:rFonts w:ascii="Arial" w:hAnsi="Arial" w:cs="Arial"/>
          <w:bCs/>
          <w:sz w:val="20"/>
          <w:szCs w:val="20"/>
        </w:rPr>
        <w:t xml:space="preserve"> reported global ambient background levels of approximately 1.8–2.0 ppm (IPCC, 2021). Lower methane concentrations were generally observed in residential and commercial areas, </w:t>
      </w:r>
      <w:r w:rsidR="003D27B7" w:rsidRPr="00CF37AD">
        <w:rPr>
          <w:rFonts w:ascii="Arial" w:hAnsi="Arial" w:cs="Arial"/>
          <w:bCs/>
          <w:sz w:val="20"/>
          <w:szCs w:val="20"/>
        </w:rPr>
        <w:t>whereas higher values were found</w:t>
      </w:r>
      <w:r w:rsidRPr="00CF37AD">
        <w:rPr>
          <w:rFonts w:ascii="Arial" w:hAnsi="Arial" w:cs="Arial"/>
          <w:bCs/>
          <w:sz w:val="20"/>
          <w:szCs w:val="20"/>
        </w:rPr>
        <w:t xml:space="preserve"> in farmland and industrial zones. Elevated methane levels in agricultural areas, particularly during the wet season, may be </w:t>
      </w:r>
      <w:r w:rsidR="003D27B7" w:rsidRPr="00CF37AD">
        <w:rPr>
          <w:rFonts w:ascii="Arial" w:hAnsi="Arial" w:cs="Arial"/>
          <w:bCs/>
          <w:sz w:val="20"/>
          <w:szCs w:val="20"/>
        </w:rPr>
        <w:t xml:space="preserve">linked to microbial activity in moist soils, the </w:t>
      </w:r>
      <w:r w:rsidRPr="00CF37AD">
        <w:rPr>
          <w:rFonts w:ascii="Arial" w:hAnsi="Arial" w:cs="Arial"/>
          <w:bCs/>
          <w:sz w:val="20"/>
          <w:szCs w:val="20"/>
        </w:rPr>
        <w:t xml:space="preserve">decomposition of organic matter, and agricultural practices such as fertilizer application and biomass handling (Conrad, 2009; IPCC, 2019). </w:t>
      </w:r>
      <w:r w:rsidR="00EB4659" w:rsidRPr="00CF37AD">
        <w:rPr>
          <w:rFonts w:ascii="Arial" w:hAnsi="Arial" w:cs="Arial"/>
          <w:bCs/>
          <w:sz w:val="20"/>
          <w:szCs w:val="20"/>
        </w:rPr>
        <w:t xml:space="preserve">High methane concentrations </w:t>
      </w:r>
      <w:r w:rsidR="000827A2" w:rsidRPr="00CF37AD">
        <w:rPr>
          <w:rFonts w:ascii="Arial" w:hAnsi="Arial" w:cs="Arial"/>
          <w:bCs/>
          <w:sz w:val="20"/>
          <w:szCs w:val="20"/>
        </w:rPr>
        <w:t>in</w:t>
      </w:r>
      <w:r w:rsidR="00EB4659" w:rsidRPr="00CF37AD">
        <w:rPr>
          <w:rFonts w:ascii="Arial" w:hAnsi="Arial" w:cs="Arial"/>
          <w:bCs/>
          <w:sz w:val="20"/>
          <w:szCs w:val="20"/>
        </w:rPr>
        <w:t xml:space="preserve"> </w:t>
      </w:r>
      <w:r w:rsidR="007A6467" w:rsidRPr="00CF37AD">
        <w:rPr>
          <w:rFonts w:ascii="Arial" w:hAnsi="Arial" w:cs="Arial"/>
          <w:bCs/>
          <w:sz w:val="20"/>
          <w:szCs w:val="20"/>
        </w:rPr>
        <w:t>i</w:t>
      </w:r>
      <w:r w:rsidRPr="00CF37AD">
        <w:rPr>
          <w:rFonts w:ascii="Arial" w:hAnsi="Arial" w:cs="Arial"/>
          <w:bCs/>
          <w:sz w:val="20"/>
          <w:szCs w:val="20"/>
        </w:rPr>
        <w:t>ndustrial areas suggest localized emission</w:t>
      </w:r>
      <w:r w:rsidR="001C6282" w:rsidRPr="00CF37AD">
        <w:rPr>
          <w:rFonts w:ascii="Arial" w:hAnsi="Arial" w:cs="Arial"/>
          <w:bCs/>
          <w:sz w:val="20"/>
          <w:szCs w:val="20"/>
        </w:rPr>
        <w:t>s</w:t>
      </w:r>
      <w:r w:rsidR="000827A2" w:rsidRPr="00CF37AD">
        <w:rPr>
          <w:rFonts w:ascii="Arial" w:hAnsi="Arial" w:cs="Arial"/>
          <w:bCs/>
          <w:sz w:val="20"/>
          <w:szCs w:val="20"/>
        </w:rPr>
        <w:t>,</w:t>
      </w:r>
      <w:r w:rsidRPr="00CF37AD">
        <w:rPr>
          <w:rFonts w:ascii="Arial" w:hAnsi="Arial" w:cs="Arial"/>
          <w:bCs/>
          <w:sz w:val="20"/>
          <w:szCs w:val="20"/>
        </w:rPr>
        <w:t xml:space="preserve"> waste management, and possible gas leakage, as reported in previous urban and industrial studies (USEPA, 2022).</w:t>
      </w:r>
      <w:r w:rsidR="00310092" w:rsidRPr="00CF37AD">
        <w:rPr>
          <w:rFonts w:ascii="Arial" w:hAnsi="Arial" w:cs="Arial"/>
          <w:bCs/>
          <w:sz w:val="20"/>
          <w:szCs w:val="20"/>
        </w:rPr>
        <w:t xml:space="preserve"> </w:t>
      </w:r>
      <w:r w:rsidRPr="00CF37AD">
        <w:rPr>
          <w:rFonts w:ascii="Arial" w:hAnsi="Arial" w:cs="Arial"/>
          <w:bCs/>
          <w:sz w:val="20"/>
          <w:szCs w:val="20"/>
        </w:rPr>
        <w:t>Carbon dioxide (CO</w:t>
      </w:r>
      <w:r w:rsidRPr="00CF37AD">
        <w:rPr>
          <w:rFonts w:ascii="Cambria Math" w:hAnsi="Cambria Math" w:cs="Cambria Math"/>
          <w:bCs/>
          <w:sz w:val="20"/>
          <w:szCs w:val="20"/>
        </w:rPr>
        <w:t>₂</w:t>
      </w:r>
      <w:r w:rsidRPr="00CF37AD">
        <w:rPr>
          <w:rFonts w:ascii="Arial" w:hAnsi="Arial" w:cs="Arial"/>
          <w:bCs/>
          <w:sz w:val="20"/>
          <w:szCs w:val="20"/>
        </w:rPr>
        <w:t>) concentrations varied from 415.3 to 4</w:t>
      </w:r>
      <w:r w:rsidR="006532D3" w:rsidRPr="00CF37AD">
        <w:rPr>
          <w:rFonts w:ascii="Arial" w:hAnsi="Arial" w:cs="Arial"/>
          <w:bCs/>
          <w:sz w:val="20"/>
          <w:szCs w:val="20"/>
        </w:rPr>
        <w:t>60.6</w:t>
      </w:r>
      <w:r w:rsidRPr="00CF37AD">
        <w:rPr>
          <w:rFonts w:ascii="Arial" w:hAnsi="Arial" w:cs="Arial"/>
          <w:bCs/>
          <w:sz w:val="20"/>
          <w:szCs w:val="20"/>
        </w:rPr>
        <w:t xml:space="preserve"> ppm across the study area. Residential and commercial locations showed moderately elevated CO</w:t>
      </w:r>
      <w:r w:rsidRPr="00CF37AD">
        <w:rPr>
          <w:rFonts w:ascii="Cambria Math" w:hAnsi="Cambria Math" w:cs="Cambria Math"/>
          <w:bCs/>
          <w:sz w:val="20"/>
          <w:szCs w:val="20"/>
        </w:rPr>
        <w:t>₂</w:t>
      </w:r>
      <w:r w:rsidRPr="00CF37AD">
        <w:rPr>
          <w:rFonts w:ascii="Arial" w:hAnsi="Arial" w:cs="Arial"/>
          <w:bCs/>
          <w:sz w:val="20"/>
          <w:szCs w:val="20"/>
        </w:rPr>
        <w:t xml:space="preserve"> levels relative to the ambient reference value of approximately 420 ppm, reflecting traffic density, human activities, and energy consumption (IPCC, 2021). Farmland CO</w:t>
      </w:r>
      <w:r w:rsidRPr="00CF37AD">
        <w:rPr>
          <w:rFonts w:ascii="Cambria Math" w:hAnsi="Cambria Math" w:cs="Cambria Math"/>
          <w:bCs/>
          <w:sz w:val="20"/>
          <w:szCs w:val="20"/>
        </w:rPr>
        <w:t>₂</w:t>
      </w:r>
      <w:r w:rsidRPr="00CF37AD">
        <w:rPr>
          <w:rFonts w:ascii="Arial" w:hAnsi="Arial" w:cs="Arial"/>
          <w:bCs/>
          <w:sz w:val="20"/>
          <w:szCs w:val="20"/>
        </w:rPr>
        <w:t xml:space="preserve"> concentrations remained close to background levels, with slight increases potentially linked to soil respiration and nearby anthropogenic sources (Raich </w:t>
      </w:r>
      <w:r w:rsidR="00690776" w:rsidRPr="00CF37AD">
        <w:rPr>
          <w:rFonts w:ascii="Arial" w:hAnsi="Arial" w:cs="Arial"/>
          <w:bCs/>
          <w:sz w:val="20"/>
          <w:szCs w:val="20"/>
        </w:rPr>
        <w:t>and</w:t>
      </w:r>
      <w:r w:rsidRPr="00CF37AD">
        <w:rPr>
          <w:rFonts w:ascii="Arial" w:hAnsi="Arial" w:cs="Arial"/>
          <w:bCs/>
          <w:sz w:val="20"/>
          <w:szCs w:val="20"/>
        </w:rPr>
        <w:t xml:space="preserve"> Schlesinger, 1992). Industrial areas recorded the highest CO</w:t>
      </w:r>
      <w:r w:rsidRPr="00CF37AD">
        <w:rPr>
          <w:rFonts w:ascii="Cambria Math" w:hAnsi="Cambria Math" w:cs="Cambria Math"/>
          <w:bCs/>
          <w:sz w:val="20"/>
          <w:szCs w:val="20"/>
        </w:rPr>
        <w:t>₂</w:t>
      </w:r>
      <w:r w:rsidRPr="00CF37AD">
        <w:rPr>
          <w:rFonts w:ascii="Arial" w:hAnsi="Arial" w:cs="Arial"/>
          <w:bCs/>
          <w:sz w:val="20"/>
          <w:szCs w:val="20"/>
        </w:rPr>
        <w:t xml:space="preserve"> concentrations, particularly during the wet season, which may be attributed to increased fuel combustion, industrial processes, and reduced vertical mixing under humid atmospheric conditions (Seinfeld </w:t>
      </w:r>
      <w:r w:rsidR="00414DB2" w:rsidRPr="00CF37AD">
        <w:rPr>
          <w:rFonts w:ascii="Arial" w:hAnsi="Arial" w:cs="Arial"/>
          <w:bCs/>
          <w:sz w:val="20"/>
          <w:szCs w:val="20"/>
        </w:rPr>
        <w:t>and</w:t>
      </w:r>
      <w:r w:rsidRPr="00CF37AD">
        <w:rPr>
          <w:rFonts w:ascii="Arial" w:hAnsi="Arial" w:cs="Arial"/>
          <w:bCs/>
          <w:sz w:val="20"/>
          <w:szCs w:val="20"/>
        </w:rPr>
        <w:t xml:space="preserve"> </w:t>
      </w:r>
      <w:proofErr w:type="spellStart"/>
      <w:r w:rsidRPr="00CF37AD">
        <w:rPr>
          <w:rFonts w:ascii="Arial" w:hAnsi="Arial" w:cs="Arial"/>
          <w:bCs/>
          <w:sz w:val="20"/>
          <w:szCs w:val="20"/>
        </w:rPr>
        <w:t>Pandis</w:t>
      </w:r>
      <w:proofErr w:type="spellEnd"/>
      <w:r w:rsidRPr="00CF37AD">
        <w:rPr>
          <w:rFonts w:ascii="Arial" w:hAnsi="Arial" w:cs="Arial"/>
          <w:bCs/>
          <w:sz w:val="20"/>
          <w:szCs w:val="20"/>
        </w:rPr>
        <w:t xml:space="preserve">, 2016; Jacob </w:t>
      </w:r>
      <w:r w:rsidR="00414DB2" w:rsidRPr="00CF37AD">
        <w:rPr>
          <w:rFonts w:ascii="Arial" w:hAnsi="Arial" w:cs="Arial"/>
          <w:bCs/>
          <w:sz w:val="20"/>
          <w:szCs w:val="20"/>
        </w:rPr>
        <w:t>and</w:t>
      </w:r>
      <w:r w:rsidRPr="00CF37AD">
        <w:rPr>
          <w:rFonts w:ascii="Arial" w:hAnsi="Arial" w:cs="Arial"/>
          <w:bCs/>
          <w:sz w:val="20"/>
          <w:szCs w:val="20"/>
        </w:rPr>
        <w:t xml:space="preserve"> Winner, 2009).</w:t>
      </w:r>
      <w:r w:rsidR="00AF7E44" w:rsidRPr="00CF37AD">
        <w:rPr>
          <w:rFonts w:ascii="Arial" w:hAnsi="Arial" w:cs="Arial"/>
          <w:bCs/>
          <w:sz w:val="20"/>
          <w:szCs w:val="20"/>
        </w:rPr>
        <w:t xml:space="preserve"> This directly corresponds to the dominant global shares from industrial processes, power, and combustion-related sectors shown in Figure 2.0.</w:t>
      </w:r>
    </w:p>
    <w:p w14:paraId="02EE0C87" w14:textId="2C92BEC5" w:rsidR="00D03359" w:rsidRPr="000C4E1F" w:rsidRDefault="00BE7446" w:rsidP="00170146">
      <w:pPr>
        <w:spacing w:after="120" w:line="360" w:lineRule="auto"/>
        <w:jc w:val="both"/>
        <w:rPr>
          <w:rFonts w:ascii="Arial" w:hAnsi="Arial" w:cs="Arial"/>
          <w:bCs/>
          <w:sz w:val="20"/>
          <w:szCs w:val="20"/>
        </w:rPr>
      </w:pPr>
      <w:r w:rsidRPr="00CF37AD">
        <w:rPr>
          <w:rFonts w:ascii="Arial" w:hAnsi="Arial" w:cs="Arial"/>
          <w:bCs/>
          <w:sz w:val="20"/>
          <w:szCs w:val="20"/>
        </w:rPr>
        <w:t xml:space="preserve">Overall, the results indicate that land-use type and season exert strong control over both meteorological conditions and greenhouse gas concentrations. Industrial and </w:t>
      </w:r>
      <w:r w:rsidR="003D27B7" w:rsidRPr="00CF37AD">
        <w:rPr>
          <w:rFonts w:ascii="Arial" w:hAnsi="Arial" w:cs="Arial"/>
          <w:bCs/>
          <w:sz w:val="20"/>
          <w:szCs w:val="20"/>
        </w:rPr>
        <w:t xml:space="preserve">farmlands </w:t>
      </w:r>
      <w:r w:rsidRPr="00CF37AD">
        <w:rPr>
          <w:rFonts w:ascii="Arial" w:hAnsi="Arial" w:cs="Arial"/>
          <w:bCs/>
          <w:sz w:val="20"/>
          <w:szCs w:val="20"/>
        </w:rPr>
        <w:t>contribute noticeably to elevated methane and carbon dioxide levels, while meteorological parameters such as temperature, relative humidity, and wind speed modulate the dispersion, accumulation, and transport of these gases. Although the observed concentrations largely fall within expected ambient ranges, the spatial and seasonal variability highlights the influence of localized emissions and climatic dynamics in shaping greenhouse gas distributions in rapidly developing environments.</w:t>
      </w:r>
      <w:r w:rsidR="009F226B">
        <w:rPr>
          <w:rFonts w:ascii="Arial" w:hAnsi="Arial" w:cs="Arial"/>
          <w:bCs/>
          <w:sz w:val="20"/>
          <w:szCs w:val="20"/>
        </w:rPr>
        <w:t xml:space="preserve"> </w:t>
      </w:r>
      <w:r w:rsidR="009F226B" w:rsidRPr="000C4E1F">
        <w:rPr>
          <w:rFonts w:ascii="Arial" w:hAnsi="Arial" w:cs="Arial"/>
          <w:bCs/>
          <w:sz w:val="20"/>
          <w:szCs w:val="20"/>
        </w:rPr>
        <w:t>Localized greenhouse gas assessments are increasingly recognized as essential for improving national inventories, given the large discrepancies observed between bottom-up and satellite-derived estimates</w:t>
      </w:r>
      <w:r w:rsidR="00D03359" w:rsidRPr="000C4E1F">
        <w:rPr>
          <w:rFonts w:ascii="Arial" w:hAnsi="Arial" w:cs="Arial"/>
          <w:bCs/>
          <w:sz w:val="20"/>
          <w:szCs w:val="20"/>
        </w:rPr>
        <w:t xml:space="preserve"> (Chen et al., 2023).</w:t>
      </w:r>
    </w:p>
    <w:p w14:paraId="1C085111" w14:textId="687D7416" w:rsidR="00D03359" w:rsidRPr="000C4E1F" w:rsidRDefault="000172C4" w:rsidP="00D03359">
      <w:pPr>
        <w:spacing w:line="360" w:lineRule="auto"/>
        <w:jc w:val="both"/>
        <w:rPr>
          <w:rFonts w:ascii="Arial" w:hAnsi="Arial" w:cs="Arial"/>
          <w:bCs/>
          <w:sz w:val="20"/>
          <w:szCs w:val="20"/>
        </w:rPr>
      </w:pPr>
      <w:r w:rsidRPr="00CF37AD">
        <w:rPr>
          <w:rFonts w:ascii="Arial" w:hAnsi="Arial" w:cs="Arial"/>
          <w:bCs/>
          <w:sz w:val="20"/>
          <w:szCs w:val="20"/>
        </w:rPr>
        <w:t>Multiple linear regression was applied to evaluate the influence of meteorological parameters on CH</w:t>
      </w:r>
      <w:r w:rsidRPr="00CF37AD">
        <w:rPr>
          <w:rFonts w:ascii="Cambria Math" w:hAnsi="Cambria Math" w:cs="Cambria Math"/>
          <w:bCs/>
          <w:sz w:val="20"/>
          <w:szCs w:val="20"/>
        </w:rPr>
        <w:t>₄</w:t>
      </w:r>
      <w:r w:rsidRPr="00CF37AD">
        <w:rPr>
          <w:rFonts w:ascii="Arial" w:hAnsi="Arial" w:cs="Arial"/>
          <w:bCs/>
          <w:sz w:val="20"/>
          <w:szCs w:val="20"/>
        </w:rPr>
        <w:t xml:space="preserve"> and CO</w:t>
      </w:r>
      <w:r w:rsidRPr="00CF37AD">
        <w:rPr>
          <w:rFonts w:ascii="Cambria Math" w:hAnsi="Cambria Math" w:cs="Cambria Math"/>
          <w:bCs/>
          <w:sz w:val="20"/>
          <w:szCs w:val="20"/>
        </w:rPr>
        <w:t>₂</w:t>
      </w:r>
      <w:r w:rsidRPr="00CF37AD">
        <w:rPr>
          <w:rFonts w:ascii="Arial" w:hAnsi="Arial" w:cs="Arial"/>
          <w:bCs/>
          <w:sz w:val="20"/>
          <w:szCs w:val="20"/>
        </w:rPr>
        <w:t xml:space="preserve"> concentrations across </w:t>
      </w:r>
      <w:r w:rsidR="00412DB4" w:rsidRPr="00CF37AD">
        <w:rPr>
          <w:rFonts w:ascii="Arial" w:hAnsi="Arial" w:cs="Arial"/>
          <w:bCs/>
          <w:sz w:val="20"/>
          <w:szCs w:val="20"/>
        </w:rPr>
        <w:t>the</w:t>
      </w:r>
      <w:r w:rsidRPr="00CF37AD">
        <w:rPr>
          <w:rFonts w:ascii="Arial" w:hAnsi="Arial" w:cs="Arial"/>
          <w:bCs/>
          <w:sz w:val="20"/>
          <w:szCs w:val="20"/>
        </w:rPr>
        <w:t xml:space="preserve"> </w:t>
      </w:r>
      <w:r w:rsidR="00412DB4" w:rsidRPr="00CF37AD">
        <w:rPr>
          <w:rFonts w:ascii="Arial" w:hAnsi="Arial" w:cs="Arial"/>
          <w:bCs/>
          <w:sz w:val="20"/>
          <w:szCs w:val="20"/>
        </w:rPr>
        <w:t>different locations</w:t>
      </w:r>
      <w:r w:rsidRPr="00CF37AD">
        <w:rPr>
          <w:rFonts w:ascii="Arial" w:hAnsi="Arial" w:cs="Arial"/>
          <w:bCs/>
          <w:sz w:val="20"/>
          <w:szCs w:val="20"/>
        </w:rPr>
        <w:t>. Temperature, relative humidity, and wind speed served as predictor variables, while measured CH</w:t>
      </w:r>
      <w:r w:rsidRPr="00CF37AD">
        <w:rPr>
          <w:rFonts w:ascii="Cambria Math" w:hAnsi="Cambria Math" w:cs="Cambria Math"/>
          <w:bCs/>
          <w:sz w:val="20"/>
          <w:szCs w:val="20"/>
        </w:rPr>
        <w:t>₄</w:t>
      </w:r>
      <w:r w:rsidRPr="00CF37AD">
        <w:rPr>
          <w:rFonts w:ascii="Arial" w:hAnsi="Arial" w:cs="Arial"/>
          <w:bCs/>
          <w:sz w:val="20"/>
          <w:szCs w:val="20"/>
        </w:rPr>
        <w:t xml:space="preserve"> and CO</w:t>
      </w:r>
      <w:r w:rsidRPr="00CF37AD">
        <w:rPr>
          <w:rFonts w:ascii="Cambria Math" w:hAnsi="Cambria Math" w:cs="Cambria Math"/>
          <w:bCs/>
          <w:sz w:val="20"/>
          <w:szCs w:val="20"/>
        </w:rPr>
        <w:t>₂</w:t>
      </w:r>
      <w:r w:rsidRPr="00CF37AD">
        <w:rPr>
          <w:rFonts w:ascii="Arial" w:hAnsi="Arial" w:cs="Arial"/>
          <w:bCs/>
          <w:sz w:val="20"/>
          <w:szCs w:val="20"/>
        </w:rPr>
        <w:t xml:space="preserve"> concentrations were treated as dependent variables.</w:t>
      </w:r>
      <w:r w:rsidR="00F36A2D" w:rsidRPr="00CF37AD">
        <w:rPr>
          <w:rFonts w:ascii="Arial" w:hAnsi="Arial" w:cs="Arial"/>
          <w:bCs/>
          <w:sz w:val="20"/>
          <w:szCs w:val="20"/>
        </w:rPr>
        <w:t xml:space="preserve"> </w:t>
      </w:r>
      <w:r w:rsidRPr="00CF37AD">
        <w:rPr>
          <w:rFonts w:ascii="Arial" w:hAnsi="Arial" w:cs="Arial"/>
          <w:bCs/>
          <w:sz w:val="20"/>
          <w:szCs w:val="20"/>
        </w:rPr>
        <w:t xml:space="preserve">For methane, the model explained approximately 27% of the observed variability (R² ≈ 0.27). As shown in </w:t>
      </w:r>
      <w:r w:rsidRPr="00CF37AD">
        <w:rPr>
          <w:rFonts w:ascii="Arial" w:hAnsi="Arial" w:cs="Arial"/>
          <w:sz w:val="20"/>
          <w:szCs w:val="20"/>
        </w:rPr>
        <w:t xml:space="preserve">Table </w:t>
      </w:r>
      <w:r w:rsidR="00CD08FC" w:rsidRPr="00CF37AD">
        <w:rPr>
          <w:rFonts w:ascii="Arial" w:hAnsi="Arial" w:cs="Arial"/>
          <w:sz w:val="20"/>
          <w:szCs w:val="20"/>
        </w:rPr>
        <w:t>2.0</w:t>
      </w:r>
      <w:r w:rsidRPr="00CF37AD">
        <w:rPr>
          <w:rFonts w:ascii="Arial" w:hAnsi="Arial" w:cs="Arial"/>
          <w:bCs/>
          <w:sz w:val="20"/>
          <w:szCs w:val="20"/>
        </w:rPr>
        <w:t>, wind speed was the only significant predictor (p &lt; 0.05), exhibiting a negative relationship with CH</w:t>
      </w:r>
      <w:r w:rsidRPr="00CF37AD">
        <w:rPr>
          <w:rFonts w:ascii="Cambria Math" w:hAnsi="Cambria Math" w:cs="Cambria Math"/>
          <w:bCs/>
          <w:sz w:val="20"/>
          <w:szCs w:val="20"/>
        </w:rPr>
        <w:t>₄</w:t>
      </w:r>
      <w:r w:rsidRPr="00CF37AD">
        <w:rPr>
          <w:rFonts w:ascii="Arial" w:hAnsi="Arial" w:cs="Arial"/>
          <w:bCs/>
          <w:sz w:val="20"/>
          <w:szCs w:val="20"/>
        </w:rPr>
        <w:t xml:space="preserve"> concentrations. Temperature and relative humidity were not significant, indicating that short-term atmospheric mixing, rather than surface-level thermal or moisture conditions, largely governs ambient methane variability. These findings are consistent with prior studies in agricultural and peri-urban environments, where wind-driven dispersion regulates observed methane </w:t>
      </w:r>
      <w:r w:rsidRPr="00CF37AD">
        <w:rPr>
          <w:rFonts w:ascii="Arial" w:hAnsi="Arial" w:cs="Arial"/>
          <w:bCs/>
          <w:sz w:val="20"/>
          <w:szCs w:val="20"/>
        </w:rPr>
        <w:lastRenderedPageBreak/>
        <w:t>levels from soils, rice paddies, and waste sources (Conrad, 2009; Zhang et al., 2020). In contrast, CO</w:t>
      </w:r>
      <w:r w:rsidRPr="00CF37AD">
        <w:rPr>
          <w:rFonts w:ascii="Cambria Math" w:hAnsi="Cambria Math" w:cs="Cambria Math"/>
          <w:bCs/>
          <w:sz w:val="20"/>
          <w:szCs w:val="20"/>
        </w:rPr>
        <w:t>₂</w:t>
      </w:r>
      <w:r w:rsidRPr="00CF37AD">
        <w:rPr>
          <w:rFonts w:ascii="Arial" w:hAnsi="Arial" w:cs="Arial"/>
          <w:bCs/>
          <w:sz w:val="20"/>
          <w:szCs w:val="20"/>
        </w:rPr>
        <w:t xml:space="preserve"> concentrations displayed weak associations with meteorological variables, with no predictors reaching statistical significance. This suggests that CO</w:t>
      </w:r>
      <w:r w:rsidRPr="00CF37AD">
        <w:rPr>
          <w:rFonts w:ascii="Cambria Math" w:hAnsi="Cambria Math" w:cs="Cambria Math"/>
          <w:bCs/>
          <w:sz w:val="20"/>
          <w:szCs w:val="20"/>
        </w:rPr>
        <w:t>₂</w:t>
      </w:r>
      <w:r w:rsidRPr="00CF37AD">
        <w:rPr>
          <w:rFonts w:ascii="Arial" w:hAnsi="Arial" w:cs="Arial"/>
          <w:bCs/>
          <w:sz w:val="20"/>
          <w:szCs w:val="20"/>
        </w:rPr>
        <w:t xml:space="preserve"> levels are predominantly determined by persistent anthropogenic emissions</w:t>
      </w:r>
      <w:r w:rsidR="00412DB4" w:rsidRPr="00CF37AD">
        <w:rPr>
          <w:rFonts w:ascii="Arial" w:hAnsi="Arial" w:cs="Arial"/>
          <w:bCs/>
          <w:sz w:val="20"/>
          <w:szCs w:val="20"/>
        </w:rPr>
        <w:t xml:space="preserve"> - i</w:t>
      </w:r>
      <w:r w:rsidRPr="00CF37AD">
        <w:rPr>
          <w:rFonts w:ascii="Arial" w:hAnsi="Arial" w:cs="Arial"/>
          <w:bCs/>
          <w:sz w:val="20"/>
          <w:szCs w:val="20"/>
        </w:rPr>
        <w:t>ncluding transport, residential fuel use, and industrial activity</w:t>
      </w:r>
      <w:r w:rsidR="00412DB4" w:rsidRPr="00CF37AD">
        <w:rPr>
          <w:rFonts w:ascii="Arial" w:hAnsi="Arial" w:cs="Arial"/>
          <w:bCs/>
          <w:sz w:val="20"/>
          <w:szCs w:val="20"/>
        </w:rPr>
        <w:t xml:space="preserve"> - </w:t>
      </w:r>
      <w:r w:rsidRPr="00CF37AD">
        <w:rPr>
          <w:rFonts w:ascii="Arial" w:hAnsi="Arial" w:cs="Arial"/>
          <w:bCs/>
          <w:sz w:val="20"/>
          <w:szCs w:val="20"/>
        </w:rPr>
        <w:t>rather than short-term weather fluctuations (Turnbull et al., 2015; Pataki et al., 2007). T</w:t>
      </w:r>
      <w:r w:rsidR="00F36A2D" w:rsidRPr="00CF37AD">
        <w:rPr>
          <w:rFonts w:ascii="Arial" w:hAnsi="Arial" w:cs="Arial"/>
          <w:bCs/>
          <w:sz w:val="20"/>
          <w:szCs w:val="20"/>
        </w:rPr>
        <w:t>hus</w:t>
      </w:r>
      <w:r w:rsidRPr="00CF37AD">
        <w:rPr>
          <w:rFonts w:ascii="Arial" w:hAnsi="Arial" w:cs="Arial"/>
          <w:bCs/>
          <w:sz w:val="20"/>
          <w:szCs w:val="20"/>
        </w:rPr>
        <w:t xml:space="preserve">, these results </w:t>
      </w:r>
      <w:r w:rsidR="00412DB4" w:rsidRPr="00CF37AD">
        <w:rPr>
          <w:rFonts w:ascii="Arial" w:hAnsi="Arial" w:cs="Arial"/>
          <w:bCs/>
          <w:sz w:val="20"/>
          <w:szCs w:val="20"/>
        </w:rPr>
        <w:t>show</w:t>
      </w:r>
      <w:r w:rsidRPr="00CF37AD">
        <w:rPr>
          <w:rFonts w:ascii="Arial" w:hAnsi="Arial" w:cs="Arial"/>
          <w:bCs/>
          <w:sz w:val="20"/>
          <w:szCs w:val="20"/>
        </w:rPr>
        <w:t xml:space="preserve"> methane concentrations are sensitive to wind-driven dispersion, whereas carbon dioxide levels are primarily shaped by emission source intensity.</w:t>
      </w:r>
      <w:r w:rsidR="00F36A2D" w:rsidRPr="00CF37AD">
        <w:rPr>
          <w:rFonts w:ascii="Arial" w:hAnsi="Arial" w:cs="Arial"/>
          <w:bCs/>
          <w:sz w:val="20"/>
          <w:szCs w:val="20"/>
        </w:rPr>
        <w:t xml:space="preserve"> This</w:t>
      </w:r>
      <w:r w:rsidRPr="00CF37AD">
        <w:rPr>
          <w:rFonts w:ascii="Arial" w:hAnsi="Arial" w:cs="Arial"/>
          <w:bCs/>
          <w:sz w:val="20"/>
          <w:szCs w:val="20"/>
        </w:rPr>
        <w:t xml:space="preserve"> </w:t>
      </w:r>
      <w:r w:rsidR="00F36A2D" w:rsidRPr="00CF37AD">
        <w:rPr>
          <w:rFonts w:ascii="Arial" w:hAnsi="Arial" w:cs="Arial"/>
          <w:bCs/>
          <w:sz w:val="20"/>
          <w:szCs w:val="20"/>
        </w:rPr>
        <w:t>suggests that the greenhouse gas measurements in the mixed urban–agricultural settings in Benue State are dependent on the meteorological conditions and the source of the emissions</w:t>
      </w:r>
      <w:r w:rsidR="00F36A2D" w:rsidRPr="000C4E1F">
        <w:rPr>
          <w:rFonts w:ascii="Arial" w:hAnsi="Arial" w:cs="Arial"/>
          <w:bCs/>
          <w:sz w:val="20"/>
          <w:szCs w:val="20"/>
        </w:rPr>
        <w:t>.</w:t>
      </w:r>
      <w:r w:rsidR="009F226B" w:rsidRPr="000C4E1F">
        <w:rPr>
          <w:rFonts w:ascii="Arial" w:hAnsi="Arial" w:cs="Arial"/>
          <w:bCs/>
          <w:sz w:val="20"/>
          <w:szCs w:val="20"/>
        </w:rPr>
        <w:t xml:space="preserve"> Emerging research demonstrates that combining ground measurements, remote sensing, and modeling approaches can significantly improve methane emission estimates in complex agricultural landscapes</w:t>
      </w:r>
      <w:r w:rsidR="00D03359" w:rsidRPr="000C4E1F">
        <w:rPr>
          <w:rFonts w:ascii="Arial" w:hAnsi="Arial" w:cs="Arial"/>
          <w:bCs/>
          <w:sz w:val="20"/>
          <w:szCs w:val="20"/>
        </w:rPr>
        <w:t xml:space="preserve"> (van Hove et al., 2025)</w:t>
      </w:r>
    </w:p>
    <w:p w14:paraId="1FBF2D7F" w14:textId="77777777" w:rsidR="00D03359" w:rsidRPr="000C4E1F" w:rsidRDefault="00D03359" w:rsidP="00170146">
      <w:pPr>
        <w:spacing w:line="360" w:lineRule="auto"/>
        <w:jc w:val="both"/>
        <w:rPr>
          <w:rFonts w:ascii="Arial" w:hAnsi="Arial" w:cs="Arial"/>
          <w:bCs/>
          <w:sz w:val="20"/>
          <w:szCs w:val="20"/>
        </w:rPr>
      </w:pPr>
    </w:p>
    <w:p w14:paraId="08A99386" w14:textId="77777777" w:rsidR="00F36A2D" w:rsidRPr="00CF37AD" w:rsidRDefault="00F36A2D" w:rsidP="00F36A2D">
      <w:pPr>
        <w:spacing w:after="120"/>
        <w:jc w:val="both"/>
        <w:rPr>
          <w:rFonts w:ascii="Arial" w:hAnsi="Arial" w:cs="Arial"/>
          <w:bCs/>
          <w:sz w:val="20"/>
          <w:szCs w:val="20"/>
        </w:rPr>
      </w:pPr>
    </w:p>
    <w:p w14:paraId="642A44B7" w14:textId="2D7B965B" w:rsidR="00F84CB1" w:rsidRPr="00CF37AD" w:rsidRDefault="00AF7E44" w:rsidP="00B545B5">
      <w:pPr>
        <w:widowControl/>
        <w:autoSpaceDE/>
        <w:autoSpaceDN/>
        <w:spacing w:after="160" w:line="259" w:lineRule="auto"/>
        <w:rPr>
          <w:rFonts w:ascii="Arial" w:hAnsi="Arial" w:cs="Arial"/>
          <w:sz w:val="20"/>
          <w:szCs w:val="20"/>
        </w:rPr>
      </w:pPr>
      <w:r w:rsidRPr="00CF37AD">
        <w:rPr>
          <w:rFonts w:ascii="Arial" w:hAnsi="Arial" w:cs="Arial"/>
          <w:sz w:val="20"/>
          <w:szCs w:val="20"/>
        </w:rPr>
        <w:t xml:space="preserve">Table </w:t>
      </w:r>
      <w:r w:rsidR="00CD08FC" w:rsidRPr="00CF37AD">
        <w:rPr>
          <w:rFonts w:ascii="Arial" w:hAnsi="Arial" w:cs="Arial"/>
          <w:sz w:val="20"/>
          <w:szCs w:val="20"/>
        </w:rPr>
        <w:t>3</w:t>
      </w:r>
      <w:r w:rsidRPr="00CF37AD">
        <w:rPr>
          <w:rFonts w:ascii="Arial" w:hAnsi="Arial" w:cs="Arial"/>
          <w:sz w:val="20"/>
          <w:szCs w:val="20"/>
        </w:rPr>
        <w:t xml:space="preserve">.0 </w:t>
      </w:r>
      <w:r w:rsidR="00F84CB1" w:rsidRPr="00CF37AD">
        <w:rPr>
          <w:rFonts w:ascii="Arial" w:hAnsi="Arial" w:cs="Arial"/>
          <w:sz w:val="20"/>
          <w:szCs w:val="20"/>
        </w:rPr>
        <w:t>Benue State – IPCC Tier 1–Aligned Emission Estimates</w:t>
      </w:r>
    </w:p>
    <w:tbl>
      <w:tblPr>
        <w:tblStyle w:val="PlainTable1"/>
        <w:tblW w:w="0" w:type="auto"/>
        <w:tblLook w:val="04A0" w:firstRow="1" w:lastRow="0" w:firstColumn="1" w:lastColumn="0" w:noHBand="0" w:noVBand="1"/>
      </w:tblPr>
      <w:tblGrid>
        <w:gridCol w:w="1416"/>
        <w:gridCol w:w="1703"/>
        <w:gridCol w:w="1589"/>
        <w:gridCol w:w="1202"/>
        <w:gridCol w:w="1553"/>
        <w:gridCol w:w="1244"/>
        <w:gridCol w:w="1363"/>
      </w:tblGrid>
      <w:tr w:rsidR="00F84CB1" w:rsidRPr="00CF37AD" w14:paraId="2F9E6866" w14:textId="677DD6C7" w:rsidTr="00412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6433732" w14:textId="5731C9D7" w:rsidR="00A30E9C" w:rsidRPr="00CF37AD" w:rsidRDefault="00896201" w:rsidP="0080147E">
            <w:pPr>
              <w:spacing w:after="120" w:line="480" w:lineRule="auto"/>
              <w:jc w:val="both"/>
              <w:rPr>
                <w:rFonts w:ascii="Arial" w:hAnsi="Arial" w:cs="Arial"/>
                <w:b w:val="0"/>
                <w:sz w:val="20"/>
                <w:szCs w:val="20"/>
              </w:rPr>
            </w:pPr>
            <w:r w:rsidRPr="00CF37AD">
              <w:rPr>
                <w:rFonts w:ascii="Arial" w:hAnsi="Arial" w:cs="Arial"/>
                <w:sz w:val="20"/>
                <w:szCs w:val="20"/>
              </w:rPr>
              <w:t>Locations</w:t>
            </w:r>
          </w:p>
        </w:tc>
        <w:tc>
          <w:tcPr>
            <w:tcW w:w="1703" w:type="dxa"/>
          </w:tcPr>
          <w:p w14:paraId="72D0DDF5" w14:textId="18C5C5D5" w:rsidR="00A30E9C" w:rsidRPr="00CF37AD" w:rsidRDefault="00A30E9C"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Activity</w:t>
            </w:r>
          </w:p>
        </w:tc>
        <w:tc>
          <w:tcPr>
            <w:tcW w:w="1589" w:type="dxa"/>
          </w:tcPr>
          <w:p w14:paraId="7BA12392" w14:textId="77777777" w:rsidR="00A30E9C" w:rsidRPr="00CF37AD" w:rsidRDefault="00A30E9C"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Source</w:t>
            </w:r>
          </w:p>
          <w:p w14:paraId="2548672F" w14:textId="44971E1D" w:rsidR="00F84CB1" w:rsidRPr="00CF37AD" w:rsidRDefault="00F84CB1"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Category</w:t>
            </w:r>
          </w:p>
          <w:p w14:paraId="51DFEEBF" w14:textId="6CDB966C" w:rsidR="00A30E9C" w:rsidRPr="00CF37AD" w:rsidRDefault="00A30E9C"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
        </w:tc>
        <w:tc>
          <w:tcPr>
            <w:tcW w:w="1202" w:type="dxa"/>
          </w:tcPr>
          <w:p w14:paraId="62A5D5B4" w14:textId="403F828C" w:rsidR="00A30E9C" w:rsidRPr="00CF37AD" w:rsidRDefault="00F84CB1"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GHG</w:t>
            </w:r>
          </w:p>
        </w:tc>
        <w:tc>
          <w:tcPr>
            <w:tcW w:w="1553" w:type="dxa"/>
          </w:tcPr>
          <w:p w14:paraId="515636B4" w14:textId="46D2063B" w:rsidR="00A30E9C" w:rsidRPr="00CF37AD" w:rsidRDefault="00F84CB1"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Emission Factor (IPCC Tier 1)</w:t>
            </w:r>
          </w:p>
        </w:tc>
        <w:tc>
          <w:tcPr>
            <w:tcW w:w="1244" w:type="dxa"/>
          </w:tcPr>
          <w:p w14:paraId="579544FE" w14:textId="77777777" w:rsidR="00A30E9C" w:rsidRPr="00CF37AD" w:rsidRDefault="00A30E9C"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Emissions</w:t>
            </w:r>
          </w:p>
          <w:p w14:paraId="737D792B" w14:textId="256BF917" w:rsidR="00A30E9C" w:rsidRPr="00CF37AD" w:rsidRDefault="00A30E9C" w:rsidP="0080147E">
            <w:pPr>
              <w:spacing w:after="12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(kg/year)</w:t>
            </w:r>
          </w:p>
        </w:tc>
        <w:tc>
          <w:tcPr>
            <w:tcW w:w="1363" w:type="dxa"/>
          </w:tcPr>
          <w:p w14:paraId="0A9356CE" w14:textId="77777777" w:rsidR="00A30E9C" w:rsidRPr="00CF37AD" w:rsidRDefault="00A30E9C" w:rsidP="00DD348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Emissions</w:t>
            </w:r>
          </w:p>
          <w:p w14:paraId="61A56FC0" w14:textId="2A512756" w:rsidR="00A30E9C" w:rsidRPr="00CF37AD" w:rsidRDefault="00A30E9C" w:rsidP="00DD348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F37AD">
              <w:rPr>
                <w:rFonts w:ascii="Arial" w:hAnsi="Arial" w:cs="Arial"/>
                <w:sz w:val="20"/>
                <w:szCs w:val="20"/>
              </w:rPr>
              <w:t>(kg CO</w:t>
            </w:r>
            <w:r w:rsidRPr="00CF37AD">
              <w:rPr>
                <w:rFonts w:ascii="Arial" w:hAnsi="Arial" w:cs="Arial"/>
                <w:sz w:val="20"/>
                <w:szCs w:val="20"/>
                <w:vertAlign w:val="subscript"/>
              </w:rPr>
              <w:t>2</w:t>
            </w:r>
            <w:r w:rsidRPr="00CF37AD">
              <w:rPr>
                <w:rFonts w:ascii="Arial" w:hAnsi="Arial" w:cs="Arial"/>
                <w:sz w:val="20"/>
                <w:szCs w:val="20"/>
              </w:rPr>
              <w:t>e/year)</w:t>
            </w:r>
          </w:p>
        </w:tc>
      </w:tr>
      <w:tr w:rsidR="00E4049A" w:rsidRPr="00CF37AD" w14:paraId="34C7A63E" w14:textId="22BD0253" w:rsidTr="00412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D43581B" w14:textId="1D8B77BC" w:rsidR="00E4049A" w:rsidRPr="00CF37AD" w:rsidRDefault="00E4049A" w:rsidP="0080147E">
            <w:pPr>
              <w:spacing w:after="120" w:line="480" w:lineRule="auto"/>
              <w:jc w:val="both"/>
              <w:rPr>
                <w:rFonts w:ascii="Arial" w:hAnsi="Arial" w:cs="Arial"/>
                <w:bCs w:val="0"/>
                <w:sz w:val="20"/>
                <w:szCs w:val="20"/>
              </w:rPr>
            </w:pPr>
            <w:r w:rsidRPr="00CF37AD">
              <w:rPr>
                <w:rFonts w:ascii="Arial" w:hAnsi="Arial" w:cs="Arial"/>
                <w:sz w:val="20"/>
                <w:szCs w:val="20"/>
              </w:rPr>
              <w:t>Commercial</w:t>
            </w:r>
          </w:p>
        </w:tc>
        <w:tc>
          <w:tcPr>
            <w:tcW w:w="1703" w:type="dxa"/>
          </w:tcPr>
          <w:p w14:paraId="6B17DB9B" w14:textId="05AE5167" w:rsidR="00E4049A" w:rsidRPr="00CF37AD" w:rsidRDefault="00E4049A" w:rsidP="0080147E">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Road transport, power generation for shops and offices, small-scale commercial cooking, </w:t>
            </w:r>
            <w:r w:rsidR="001B626F" w:rsidRPr="00CF37AD">
              <w:rPr>
                <w:rFonts w:ascii="Arial" w:hAnsi="Arial" w:cs="Arial"/>
                <w:bCs/>
                <w:sz w:val="20"/>
                <w:szCs w:val="20"/>
              </w:rPr>
              <w:t xml:space="preserve">and </w:t>
            </w:r>
            <w:r w:rsidRPr="00CF37AD">
              <w:rPr>
                <w:rFonts w:ascii="Arial" w:hAnsi="Arial" w:cs="Arial"/>
                <w:bCs/>
                <w:sz w:val="20"/>
                <w:szCs w:val="20"/>
              </w:rPr>
              <w:t>fuel use by generators</w:t>
            </w:r>
          </w:p>
        </w:tc>
        <w:tc>
          <w:tcPr>
            <w:tcW w:w="1589" w:type="dxa"/>
          </w:tcPr>
          <w:p w14:paraId="0D50BF40" w14:textId="38715B0C"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Traffic, anthropogenic sources</w:t>
            </w:r>
          </w:p>
        </w:tc>
        <w:tc>
          <w:tcPr>
            <w:tcW w:w="1202" w:type="dxa"/>
          </w:tcPr>
          <w:p w14:paraId="33B59AAB" w14:textId="3BDBBE60"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CO</w:t>
            </w:r>
            <w:r w:rsidRPr="00CF37AD">
              <w:rPr>
                <w:rFonts w:ascii="Cambria Math" w:hAnsi="Cambria Math" w:cs="Cambria Math"/>
                <w:bCs/>
                <w:sz w:val="20"/>
                <w:szCs w:val="20"/>
              </w:rPr>
              <w:t>₂</w:t>
            </w:r>
          </w:p>
        </w:tc>
        <w:tc>
          <w:tcPr>
            <w:tcW w:w="155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049A" w:rsidRPr="00CF37AD" w14:paraId="5A3EE5D1" w14:textId="77777777">
              <w:trPr>
                <w:tblCellSpacing w:w="15" w:type="dxa"/>
              </w:trPr>
              <w:tc>
                <w:tcPr>
                  <w:tcW w:w="0" w:type="auto"/>
                  <w:vAlign w:val="center"/>
                  <w:hideMark/>
                </w:tcPr>
                <w:p w14:paraId="684C82B2" w14:textId="77777777" w:rsidR="00E4049A" w:rsidRPr="00CF37AD" w:rsidRDefault="00E4049A" w:rsidP="0080147E">
                  <w:pPr>
                    <w:spacing w:after="120" w:line="480" w:lineRule="auto"/>
                    <w:jc w:val="both"/>
                    <w:rPr>
                      <w:rFonts w:ascii="Arial" w:hAnsi="Arial" w:cs="Arial"/>
                      <w:bCs/>
                      <w:sz w:val="20"/>
                      <w:szCs w:val="20"/>
                    </w:rPr>
                  </w:pPr>
                </w:p>
              </w:tc>
            </w:tr>
          </w:tbl>
          <w:p w14:paraId="3A036622" w14:textId="77777777"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7"/>
            </w:tblGrid>
            <w:tr w:rsidR="00E4049A" w:rsidRPr="00CF37AD" w14:paraId="4092CB19" w14:textId="77777777">
              <w:trPr>
                <w:tblCellSpacing w:w="15" w:type="dxa"/>
              </w:trPr>
              <w:tc>
                <w:tcPr>
                  <w:tcW w:w="0" w:type="auto"/>
                  <w:vAlign w:val="center"/>
                  <w:hideMark/>
                </w:tcPr>
                <w:p w14:paraId="2F71ECB6" w14:textId="77777777" w:rsidR="00E4049A" w:rsidRPr="00CF37AD" w:rsidRDefault="00E4049A" w:rsidP="0080147E">
                  <w:pPr>
                    <w:spacing w:after="120" w:line="480" w:lineRule="auto"/>
                    <w:rPr>
                      <w:rFonts w:ascii="Arial" w:hAnsi="Arial" w:cs="Arial"/>
                      <w:bCs/>
                      <w:sz w:val="20"/>
                      <w:szCs w:val="20"/>
                    </w:rPr>
                  </w:pPr>
                  <w:r w:rsidRPr="00CF37AD">
                    <w:rPr>
                      <w:rFonts w:ascii="Arial" w:hAnsi="Arial" w:cs="Arial"/>
                      <w:bCs/>
                      <w:sz w:val="20"/>
                      <w:szCs w:val="20"/>
                    </w:rPr>
                    <w:t>2.6 kg CO</w:t>
                  </w:r>
                  <w:r w:rsidRPr="00CF37AD">
                    <w:rPr>
                      <w:rFonts w:ascii="Cambria Math" w:hAnsi="Cambria Math" w:cs="Cambria Math"/>
                      <w:bCs/>
                      <w:sz w:val="20"/>
                      <w:szCs w:val="20"/>
                    </w:rPr>
                    <w:t>₂</w:t>
                  </w:r>
                  <w:r w:rsidRPr="00CF37AD">
                    <w:rPr>
                      <w:rFonts w:ascii="Arial" w:hAnsi="Arial" w:cs="Arial"/>
                      <w:bCs/>
                      <w:sz w:val="20"/>
                      <w:szCs w:val="20"/>
                    </w:rPr>
                    <w:t>/L fuel (IPCC default for diesel/petrol, aggregated)</w:t>
                  </w:r>
                </w:p>
              </w:tc>
            </w:tr>
          </w:tbl>
          <w:p w14:paraId="531C9073" w14:textId="0F045174"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244" w:type="dxa"/>
          </w:tcPr>
          <w:p w14:paraId="09DE6B51" w14:textId="5F944748"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210,000</w:t>
            </w:r>
          </w:p>
        </w:tc>
        <w:tc>
          <w:tcPr>
            <w:tcW w:w="1363" w:type="dxa"/>
          </w:tcPr>
          <w:p w14:paraId="480F015E" w14:textId="105A70F0" w:rsidR="00E4049A" w:rsidRPr="00CF37AD" w:rsidRDefault="00E4049A" w:rsidP="00DD3487">
            <w:pPr>
              <w:spacing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210,000</w:t>
            </w:r>
          </w:p>
        </w:tc>
      </w:tr>
      <w:tr w:rsidR="00E4049A" w:rsidRPr="00CF37AD" w14:paraId="3EB3AE3F" w14:textId="77777777" w:rsidTr="00412DB4">
        <w:tc>
          <w:tcPr>
            <w:cnfStyle w:val="001000000000" w:firstRow="0" w:lastRow="0" w:firstColumn="1" w:lastColumn="0" w:oddVBand="0" w:evenVBand="0" w:oddHBand="0" w:evenHBand="0" w:firstRowFirstColumn="0" w:firstRowLastColumn="0" w:lastRowFirstColumn="0" w:lastRowLastColumn="0"/>
            <w:tcW w:w="1416" w:type="dxa"/>
          </w:tcPr>
          <w:p w14:paraId="00FD5E5D" w14:textId="0055C31E" w:rsidR="00E4049A" w:rsidRPr="00CF37AD" w:rsidRDefault="00E4049A" w:rsidP="0080147E">
            <w:pPr>
              <w:spacing w:after="120" w:line="480" w:lineRule="auto"/>
              <w:jc w:val="both"/>
              <w:rPr>
                <w:rFonts w:ascii="Arial" w:hAnsi="Arial" w:cs="Arial"/>
                <w:bCs w:val="0"/>
                <w:sz w:val="20"/>
                <w:szCs w:val="20"/>
              </w:rPr>
            </w:pPr>
            <w:r w:rsidRPr="00CF37AD">
              <w:rPr>
                <w:rFonts w:ascii="Arial" w:hAnsi="Arial" w:cs="Arial"/>
                <w:sz w:val="20"/>
                <w:szCs w:val="20"/>
              </w:rPr>
              <w:t>Farmlands</w:t>
            </w:r>
          </w:p>
        </w:tc>
        <w:tc>
          <w:tcPr>
            <w:tcW w:w="1703" w:type="dxa"/>
          </w:tcPr>
          <w:p w14:paraId="1319BB54" w14:textId="3B39DC30" w:rsidR="00E4049A" w:rsidRPr="00CF37AD" w:rsidRDefault="00E4049A" w:rsidP="0080147E">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Crop cultivation, fertilizer use, </w:t>
            </w:r>
            <w:r w:rsidR="001B626F" w:rsidRPr="00CF37AD">
              <w:rPr>
                <w:rFonts w:ascii="Arial" w:hAnsi="Arial" w:cs="Arial"/>
                <w:bCs/>
                <w:sz w:val="20"/>
                <w:szCs w:val="20"/>
              </w:rPr>
              <w:t xml:space="preserve">and </w:t>
            </w:r>
            <w:r w:rsidRPr="00CF37AD">
              <w:rPr>
                <w:rFonts w:ascii="Arial" w:hAnsi="Arial" w:cs="Arial"/>
                <w:bCs/>
                <w:sz w:val="20"/>
                <w:szCs w:val="20"/>
              </w:rPr>
              <w:t xml:space="preserve">residue </w:t>
            </w:r>
            <w:r w:rsidRPr="00CF37AD">
              <w:rPr>
                <w:rFonts w:ascii="Arial" w:hAnsi="Arial" w:cs="Arial"/>
                <w:bCs/>
                <w:sz w:val="20"/>
                <w:szCs w:val="20"/>
              </w:rPr>
              <w:lastRenderedPageBreak/>
              <w:t>management</w:t>
            </w:r>
          </w:p>
        </w:tc>
        <w:tc>
          <w:tcPr>
            <w:tcW w:w="1589" w:type="dxa"/>
          </w:tcPr>
          <w:p w14:paraId="5D343911" w14:textId="161A7D88"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lastRenderedPageBreak/>
              <w:t xml:space="preserve">Rice agriculture, biomass </w:t>
            </w:r>
            <w:r w:rsidR="001B626F" w:rsidRPr="00CF37AD">
              <w:rPr>
                <w:rFonts w:ascii="Arial" w:hAnsi="Arial" w:cs="Arial"/>
                <w:bCs/>
                <w:sz w:val="20"/>
                <w:szCs w:val="20"/>
              </w:rPr>
              <w:lastRenderedPageBreak/>
              <w:t>burning</w:t>
            </w:r>
          </w:p>
        </w:tc>
        <w:tc>
          <w:tcPr>
            <w:tcW w:w="1202" w:type="dxa"/>
          </w:tcPr>
          <w:p w14:paraId="40F387D5" w14:textId="0DFCFC06"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lastRenderedPageBreak/>
              <w:t>CO</w:t>
            </w:r>
            <w:r w:rsidRPr="00CF37AD">
              <w:rPr>
                <w:rFonts w:ascii="Cambria Math" w:hAnsi="Cambria Math" w:cs="Cambria Math"/>
                <w:bCs/>
                <w:sz w:val="20"/>
                <w:szCs w:val="20"/>
              </w:rPr>
              <w:t>₂</w:t>
            </w:r>
          </w:p>
        </w:tc>
        <w:tc>
          <w:tcPr>
            <w:tcW w:w="155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049A" w:rsidRPr="00CF37AD" w14:paraId="10750E28" w14:textId="77777777">
              <w:trPr>
                <w:tblCellSpacing w:w="15" w:type="dxa"/>
              </w:trPr>
              <w:tc>
                <w:tcPr>
                  <w:tcW w:w="0" w:type="auto"/>
                  <w:vAlign w:val="center"/>
                  <w:hideMark/>
                </w:tcPr>
                <w:p w14:paraId="3623A4C6" w14:textId="77777777" w:rsidR="00E4049A" w:rsidRPr="00CF37AD" w:rsidRDefault="00E4049A" w:rsidP="0080147E">
                  <w:pPr>
                    <w:spacing w:after="120" w:line="480" w:lineRule="auto"/>
                    <w:jc w:val="both"/>
                    <w:rPr>
                      <w:rFonts w:ascii="Arial" w:hAnsi="Arial" w:cs="Arial"/>
                      <w:b/>
                      <w:sz w:val="20"/>
                      <w:szCs w:val="20"/>
                    </w:rPr>
                  </w:pPr>
                </w:p>
              </w:tc>
            </w:tr>
          </w:tbl>
          <w:p w14:paraId="75ACE048" w14:textId="77777777"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7"/>
            </w:tblGrid>
            <w:tr w:rsidR="00E4049A" w:rsidRPr="00CF37AD" w14:paraId="1EC3152C" w14:textId="77777777">
              <w:trPr>
                <w:tblCellSpacing w:w="15" w:type="dxa"/>
              </w:trPr>
              <w:tc>
                <w:tcPr>
                  <w:tcW w:w="0" w:type="auto"/>
                  <w:vAlign w:val="center"/>
                  <w:hideMark/>
                </w:tcPr>
                <w:p w14:paraId="04251C80" w14:textId="77777777" w:rsidR="00E4049A" w:rsidRPr="00CF37AD" w:rsidRDefault="00E4049A" w:rsidP="0080147E">
                  <w:pPr>
                    <w:spacing w:after="120" w:line="480" w:lineRule="auto"/>
                    <w:rPr>
                      <w:rFonts w:ascii="Arial" w:hAnsi="Arial" w:cs="Arial"/>
                      <w:bCs/>
                      <w:sz w:val="20"/>
                      <w:szCs w:val="20"/>
                    </w:rPr>
                  </w:pPr>
                  <w:r w:rsidRPr="00CF37AD">
                    <w:rPr>
                      <w:rFonts w:ascii="Arial" w:hAnsi="Arial" w:cs="Arial"/>
                      <w:bCs/>
                      <w:sz w:val="20"/>
                      <w:szCs w:val="20"/>
                    </w:rPr>
                    <w:t>1.0 (direct CO</w:t>
                  </w:r>
                  <w:r w:rsidRPr="00CF37AD">
                    <w:rPr>
                      <w:rFonts w:ascii="Cambria Math" w:hAnsi="Cambria Math" w:cs="Cambria Math"/>
                      <w:bCs/>
                      <w:sz w:val="20"/>
                      <w:szCs w:val="20"/>
                    </w:rPr>
                    <w:t>₂</w:t>
                  </w:r>
                  <w:r w:rsidRPr="00CF37AD">
                    <w:rPr>
                      <w:rFonts w:ascii="Arial" w:hAnsi="Arial" w:cs="Arial"/>
                      <w:bCs/>
                      <w:sz w:val="20"/>
                      <w:szCs w:val="20"/>
                    </w:rPr>
                    <w:t xml:space="preserve"> reporting, Tier </w:t>
                  </w:r>
                  <w:r w:rsidRPr="00CF37AD">
                    <w:rPr>
                      <w:rFonts w:ascii="Arial" w:hAnsi="Arial" w:cs="Arial"/>
                      <w:bCs/>
                      <w:sz w:val="20"/>
                      <w:szCs w:val="20"/>
                    </w:rPr>
                    <w:lastRenderedPageBreak/>
                    <w:t>1)</w:t>
                  </w:r>
                </w:p>
              </w:tc>
            </w:tr>
          </w:tbl>
          <w:p w14:paraId="7D6A7860" w14:textId="58FB6F8E"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244" w:type="dxa"/>
          </w:tcPr>
          <w:p w14:paraId="789906EA" w14:textId="56FE6759"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lastRenderedPageBreak/>
              <w:t>85,000</w:t>
            </w:r>
          </w:p>
        </w:tc>
        <w:tc>
          <w:tcPr>
            <w:tcW w:w="1363" w:type="dxa"/>
          </w:tcPr>
          <w:p w14:paraId="1FC5C886" w14:textId="77777777"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85,000</w:t>
            </w:r>
          </w:p>
          <w:p w14:paraId="026F8247" w14:textId="77777777"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253C023" w14:textId="77777777"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6DBBF53" w14:textId="77777777"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1AB2B95" w14:textId="6F8BEB5C"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E4049A" w:rsidRPr="00CF37AD" w14:paraId="2DC60443" w14:textId="77777777" w:rsidTr="00412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7F3AD3D" w14:textId="0F473739" w:rsidR="00E4049A" w:rsidRPr="00CF37AD" w:rsidRDefault="00E4049A" w:rsidP="0080147E">
            <w:pPr>
              <w:spacing w:after="120" w:line="480" w:lineRule="auto"/>
              <w:jc w:val="both"/>
              <w:rPr>
                <w:rFonts w:ascii="Arial" w:hAnsi="Arial" w:cs="Arial"/>
                <w:bCs w:val="0"/>
                <w:sz w:val="20"/>
                <w:szCs w:val="20"/>
              </w:rPr>
            </w:pPr>
            <w:r w:rsidRPr="00CF37AD">
              <w:rPr>
                <w:rFonts w:ascii="Arial" w:hAnsi="Arial" w:cs="Arial"/>
                <w:sz w:val="20"/>
                <w:szCs w:val="20"/>
              </w:rPr>
              <w:t>Farmlands</w:t>
            </w:r>
          </w:p>
        </w:tc>
        <w:tc>
          <w:tcPr>
            <w:tcW w:w="1703" w:type="dxa"/>
          </w:tcPr>
          <w:p w14:paraId="5A49EEAD" w14:textId="456B99EA" w:rsidR="00E4049A" w:rsidRPr="00CF37AD" w:rsidRDefault="00E4049A" w:rsidP="0080147E">
            <w:pPr>
              <w:spacing w:after="120" w:line="48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Rice paddies (flooded fields)</w:t>
            </w:r>
          </w:p>
        </w:tc>
        <w:tc>
          <w:tcPr>
            <w:tcW w:w="158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049A" w:rsidRPr="00CF37AD" w14:paraId="032F40E7" w14:textId="77777777">
              <w:trPr>
                <w:tblCellSpacing w:w="15" w:type="dxa"/>
              </w:trPr>
              <w:tc>
                <w:tcPr>
                  <w:tcW w:w="0" w:type="auto"/>
                  <w:vAlign w:val="center"/>
                  <w:hideMark/>
                </w:tcPr>
                <w:p w14:paraId="4CE4DE41" w14:textId="77777777" w:rsidR="00E4049A" w:rsidRPr="00CF37AD" w:rsidRDefault="00E4049A" w:rsidP="0080147E">
                  <w:pPr>
                    <w:spacing w:after="120" w:line="480" w:lineRule="auto"/>
                    <w:jc w:val="both"/>
                    <w:rPr>
                      <w:rFonts w:ascii="Arial" w:hAnsi="Arial" w:cs="Arial"/>
                      <w:bCs/>
                      <w:sz w:val="20"/>
                      <w:szCs w:val="20"/>
                    </w:rPr>
                  </w:pPr>
                </w:p>
              </w:tc>
            </w:tr>
          </w:tbl>
          <w:p w14:paraId="46D996DD" w14:textId="77777777"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3"/>
            </w:tblGrid>
            <w:tr w:rsidR="00E4049A" w:rsidRPr="00CF37AD" w14:paraId="7C6E8F31" w14:textId="77777777">
              <w:trPr>
                <w:tblCellSpacing w:w="15" w:type="dxa"/>
              </w:trPr>
              <w:tc>
                <w:tcPr>
                  <w:tcW w:w="0" w:type="auto"/>
                  <w:vAlign w:val="center"/>
                  <w:hideMark/>
                </w:tcPr>
                <w:p w14:paraId="247D77ED" w14:textId="77777777" w:rsidR="00E4049A" w:rsidRPr="00CF37AD" w:rsidRDefault="00E4049A" w:rsidP="0080147E">
                  <w:pPr>
                    <w:spacing w:after="120" w:line="480" w:lineRule="auto"/>
                    <w:jc w:val="both"/>
                    <w:rPr>
                      <w:rFonts w:ascii="Arial" w:hAnsi="Arial" w:cs="Arial"/>
                      <w:bCs/>
                      <w:sz w:val="20"/>
                      <w:szCs w:val="20"/>
                    </w:rPr>
                  </w:pPr>
                  <w:r w:rsidRPr="00CF37AD">
                    <w:rPr>
                      <w:rFonts w:ascii="Arial" w:hAnsi="Arial" w:cs="Arial"/>
                      <w:bCs/>
                      <w:sz w:val="20"/>
                      <w:szCs w:val="20"/>
                    </w:rPr>
                    <w:t>Rice agriculture</w:t>
                  </w:r>
                </w:p>
              </w:tc>
            </w:tr>
          </w:tbl>
          <w:p w14:paraId="615643E1" w14:textId="77777777"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202" w:type="dxa"/>
          </w:tcPr>
          <w:p w14:paraId="7F0FD890" w14:textId="20B98A9A"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CH</w:t>
            </w:r>
            <w:r w:rsidRPr="00CF37AD">
              <w:rPr>
                <w:rFonts w:ascii="Cambria Math" w:hAnsi="Cambria Math" w:cs="Cambria Math"/>
                <w:bCs/>
                <w:sz w:val="20"/>
                <w:szCs w:val="20"/>
              </w:rPr>
              <w:t>₄</w:t>
            </w:r>
          </w:p>
        </w:tc>
        <w:tc>
          <w:tcPr>
            <w:tcW w:w="1553" w:type="dxa"/>
          </w:tcPr>
          <w:p w14:paraId="1DF3FE81" w14:textId="4DC18AC8"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1.30 kg CH</w:t>
            </w:r>
            <w:r w:rsidRPr="00CF37AD">
              <w:rPr>
                <w:rFonts w:ascii="Cambria Math" w:hAnsi="Cambria Math" w:cs="Cambria Math"/>
                <w:bCs/>
                <w:sz w:val="20"/>
                <w:szCs w:val="20"/>
              </w:rPr>
              <w:t>₄</w:t>
            </w:r>
            <w:r w:rsidRPr="00CF37AD">
              <w:rPr>
                <w:rFonts w:ascii="Arial" w:hAnsi="Arial" w:cs="Arial"/>
                <w:bCs/>
                <w:sz w:val="20"/>
                <w:szCs w:val="20"/>
              </w:rPr>
              <w:t>/ha/day (IPCC default, seasonal avg)</w:t>
            </w:r>
          </w:p>
        </w:tc>
        <w:tc>
          <w:tcPr>
            <w:tcW w:w="1244" w:type="dxa"/>
          </w:tcPr>
          <w:p w14:paraId="34776DCF" w14:textId="67D13C6F"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5,500</w:t>
            </w:r>
          </w:p>
        </w:tc>
        <w:tc>
          <w:tcPr>
            <w:tcW w:w="1363" w:type="dxa"/>
          </w:tcPr>
          <w:p w14:paraId="64BC7AF5" w14:textId="776EBD3F" w:rsidR="00E4049A" w:rsidRPr="00CF37AD" w:rsidRDefault="00E4049A" w:rsidP="00DD3487">
            <w:pPr>
              <w:spacing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137,500</w:t>
            </w:r>
          </w:p>
        </w:tc>
      </w:tr>
      <w:tr w:rsidR="00E4049A" w:rsidRPr="00CF37AD" w14:paraId="3CF3559B" w14:textId="77777777" w:rsidTr="00412DB4">
        <w:tc>
          <w:tcPr>
            <w:cnfStyle w:val="001000000000" w:firstRow="0" w:lastRow="0" w:firstColumn="1" w:lastColumn="0" w:oddVBand="0" w:evenVBand="0" w:oddHBand="0" w:evenHBand="0" w:firstRowFirstColumn="0" w:firstRowLastColumn="0" w:lastRowFirstColumn="0" w:lastRowLastColumn="0"/>
            <w:tcW w:w="1416" w:type="dxa"/>
          </w:tcPr>
          <w:p w14:paraId="64C19205" w14:textId="6BB42495" w:rsidR="00E4049A" w:rsidRPr="00CF37AD" w:rsidRDefault="00E4049A" w:rsidP="0080147E">
            <w:pPr>
              <w:spacing w:after="120" w:line="480" w:lineRule="auto"/>
              <w:jc w:val="both"/>
              <w:rPr>
                <w:rFonts w:ascii="Arial" w:hAnsi="Arial" w:cs="Arial"/>
                <w:bCs w:val="0"/>
                <w:sz w:val="20"/>
                <w:szCs w:val="20"/>
              </w:rPr>
            </w:pPr>
            <w:r w:rsidRPr="00CF37AD">
              <w:rPr>
                <w:rFonts w:ascii="Arial" w:hAnsi="Arial" w:cs="Arial"/>
                <w:sz w:val="20"/>
                <w:szCs w:val="20"/>
              </w:rPr>
              <w:t>Residential</w:t>
            </w:r>
          </w:p>
        </w:tc>
        <w:tc>
          <w:tcPr>
            <w:tcW w:w="1703" w:type="dxa"/>
          </w:tcPr>
          <w:p w14:paraId="710BB4BD" w14:textId="03A7B9D8" w:rsidR="00E4049A" w:rsidRPr="00CF37AD" w:rsidRDefault="00E4049A" w:rsidP="0080147E">
            <w:pPr>
              <w:spacing w:after="120" w:line="48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Fuelwood and charcoal combustion, kerosene and gas stoves, household generators, open burning of domestic waste</w:t>
            </w:r>
          </w:p>
        </w:tc>
        <w:tc>
          <w:tcPr>
            <w:tcW w:w="1589" w:type="dxa"/>
          </w:tcPr>
          <w:p w14:paraId="69219837" w14:textId="43C9A031"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Energy, biomass burning </w:t>
            </w:r>
          </w:p>
        </w:tc>
        <w:tc>
          <w:tcPr>
            <w:tcW w:w="1202" w:type="dxa"/>
          </w:tcPr>
          <w:p w14:paraId="217F9124" w14:textId="6DD026BA"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CO</w:t>
            </w:r>
            <w:r w:rsidRPr="00CF37AD">
              <w:rPr>
                <w:rFonts w:ascii="Cambria Math" w:hAnsi="Cambria Math" w:cs="Cambria Math"/>
                <w:bCs/>
                <w:sz w:val="20"/>
                <w:szCs w:val="20"/>
              </w:rPr>
              <w:t>₂</w:t>
            </w:r>
          </w:p>
        </w:tc>
        <w:tc>
          <w:tcPr>
            <w:tcW w:w="1553" w:type="dxa"/>
          </w:tcPr>
          <w:p w14:paraId="56B7DBDA" w14:textId="6AE5032D"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112 kg CO</w:t>
            </w:r>
            <w:r w:rsidRPr="00CF37AD">
              <w:rPr>
                <w:rFonts w:ascii="Cambria Math" w:hAnsi="Cambria Math" w:cs="Cambria Math"/>
                <w:bCs/>
                <w:sz w:val="20"/>
                <w:szCs w:val="20"/>
              </w:rPr>
              <w:t>₂</w:t>
            </w:r>
            <w:r w:rsidRPr="00CF37AD">
              <w:rPr>
                <w:rFonts w:ascii="Arial" w:hAnsi="Arial" w:cs="Arial"/>
                <w:bCs/>
                <w:sz w:val="20"/>
                <w:szCs w:val="20"/>
              </w:rPr>
              <w:t>/GJ (IPCC default for biomass &amp; fossil mix)</w:t>
            </w:r>
          </w:p>
        </w:tc>
        <w:tc>
          <w:tcPr>
            <w:tcW w:w="1244" w:type="dxa"/>
          </w:tcPr>
          <w:p w14:paraId="667A26C4" w14:textId="622AFFA3" w:rsidR="00E4049A" w:rsidRPr="00CF37AD" w:rsidRDefault="00E4049A" w:rsidP="0080147E">
            <w:pPr>
              <w:spacing w:after="12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260,000</w:t>
            </w:r>
          </w:p>
        </w:tc>
        <w:tc>
          <w:tcPr>
            <w:tcW w:w="1363" w:type="dxa"/>
          </w:tcPr>
          <w:p w14:paraId="772E0E9B" w14:textId="75720B28" w:rsidR="00E4049A" w:rsidRPr="00CF37AD" w:rsidRDefault="00E4049A" w:rsidP="00DD348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260,000</w:t>
            </w:r>
          </w:p>
        </w:tc>
      </w:tr>
      <w:tr w:rsidR="00E4049A" w:rsidRPr="00CF37AD" w14:paraId="7FB8F957" w14:textId="77777777" w:rsidTr="00412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D46A5FE" w14:textId="39BFAD60" w:rsidR="00E4049A" w:rsidRPr="00CF37AD" w:rsidRDefault="00E4049A" w:rsidP="0080147E">
            <w:pPr>
              <w:spacing w:after="120" w:line="480" w:lineRule="auto"/>
              <w:jc w:val="both"/>
              <w:rPr>
                <w:rFonts w:ascii="Arial" w:hAnsi="Arial" w:cs="Arial"/>
                <w:bCs w:val="0"/>
                <w:sz w:val="20"/>
                <w:szCs w:val="20"/>
              </w:rPr>
            </w:pPr>
            <w:r w:rsidRPr="00CF37AD">
              <w:rPr>
                <w:rFonts w:ascii="Arial" w:hAnsi="Arial" w:cs="Arial"/>
                <w:sz w:val="20"/>
                <w:szCs w:val="20"/>
              </w:rPr>
              <w:t>Industries</w:t>
            </w:r>
          </w:p>
        </w:tc>
        <w:tc>
          <w:tcPr>
            <w:tcW w:w="1703" w:type="dxa"/>
          </w:tcPr>
          <w:p w14:paraId="0A5AB9C6" w14:textId="13D54690"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Manufacturing, processing, waste handling, energy production</w:t>
            </w:r>
          </w:p>
        </w:tc>
        <w:tc>
          <w:tcPr>
            <w:tcW w:w="1589" w:type="dxa"/>
          </w:tcPr>
          <w:p w14:paraId="559592C2" w14:textId="5CDC9236"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 xml:space="preserve">Waste treatment, </w:t>
            </w:r>
          </w:p>
        </w:tc>
        <w:tc>
          <w:tcPr>
            <w:tcW w:w="1202" w:type="dxa"/>
          </w:tcPr>
          <w:p w14:paraId="4BC81B41" w14:textId="29696FD9"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CO</w:t>
            </w:r>
            <w:r w:rsidRPr="00CF37AD">
              <w:rPr>
                <w:rFonts w:ascii="Cambria Math" w:hAnsi="Cambria Math" w:cs="Cambria Math"/>
                <w:bCs/>
                <w:sz w:val="20"/>
                <w:szCs w:val="20"/>
              </w:rPr>
              <w:t>₂</w:t>
            </w:r>
          </w:p>
        </w:tc>
        <w:tc>
          <w:tcPr>
            <w:tcW w:w="1553" w:type="dxa"/>
          </w:tcPr>
          <w:p w14:paraId="3E61C0F0" w14:textId="5F0FFE6A"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74 kg CO</w:t>
            </w:r>
            <w:r w:rsidRPr="00CF37AD">
              <w:rPr>
                <w:rFonts w:ascii="Cambria Math" w:hAnsi="Cambria Math" w:cs="Cambria Math"/>
                <w:bCs/>
                <w:sz w:val="20"/>
                <w:szCs w:val="20"/>
              </w:rPr>
              <w:t>₂</w:t>
            </w:r>
            <w:r w:rsidRPr="00CF37AD">
              <w:rPr>
                <w:rFonts w:ascii="Arial" w:hAnsi="Arial" w:cs="Arial"/>
                <w:bCs/>
                <w:sz w:val="20"/>
                <w:szCs w:val="20"/>
              </w:rPr>
              <w:t>/GJ (IPCC default for light industrial fuel oil/diesel)</w:t>
            </w:r>
          </w:p>
        </w:tc>
        <w:tc>
          <w:tcPr>
            <w:tcW w:w="1244" w:type="dxa"/>
          </w:tcPr>
          <w:p w14:paraId="47337D2C" w14:textId="2628D1E6" w:rsidR="00E4049A" w:rsidRPr="00CF37AD" w:rsidRDefault="00E4049A" w:rsidP="0080147E">
            <w:pPr>
              <w:spacing w:after="12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150,000</w:t>
            </w:r>
          </w:p>
        </w:tc>
        <w:tc>
          <w:tcPr>
            <w:tcW w:w="1363" w:type="dxa"/>
          </w:tcPr>
          <w:p w14:paraId="1D55CD7D" w14:textId="207AFA1E" w:rsidR="00E4049A" w:rsidRPr="00CF37AD" w:rsidRDefault="00E4049A" w:rsidP="00DD3487">
            <w:pPr>
              <w:spacing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F37AD">
              <w:rPr>
                <w:rFonts w:ascii="Arial" w:hAnsi="Arial" w:cs="Arial"/>
                <w:bCs/>
                <w:sz w:val="20"/>
                <w:szCs w:val="20"/>
              </w:rPr>
              <w:t>150,000</w:t>
            </w:r>
          </w:p>
        </w:tc>
      </w:tr>
    </w:tbl>
    <w:p w14:paraId="6E27E983" w14:textId="77777777" w:rsidR="007662EF" w:rsidRPr="00CF37AD" w:rsidRDefault="007662EF" w:rsidP="00DD3487">
      <w:pPr>
        <w:spacing w:after="120"/>
        <w:jc w:val="both"/>
        <w:rPr>
          <w:rFonts w:ascii="Arial" w:hAnsi="Arial" w:cs="Arial"/>
          <w:b/>
          <w:sz w:val="20"/>
          <w:szCs w:val="20"/>
        </w:rPr>
      </w:pPr>
    </w:p>
    <w:p w14:paraId="36C876B6" w14:textId="77777777" w:rsidR="004B0605" w:rsidRPr="00CF37AD" w:rsidRDefault="004B0605" w:rsidP="00DD3487">
      <w:pPr>
        <w:spacing w:after="120"/>
        <w:jc w:val="both"/>
        <w:rPr>
          <w:rFonts w:ascii="Arial" w:hAnsi="Arial" w:cs="Arial"/>
          <w:b/>
          <w:sz w:val="20"/>
          <w:szCs w:val="20"/>
        </w:rPr>
      </w:pPr>
    </w:p>
    <w:p w14:paraId="773B1032" w14:textId="689E85AC" w:rsidR="004B0605" w:rsidRPr="00CF37AD" w:rsidRDefault="00F46E23" w:rsidP="00DD3487">
      <w:pPr>
        <w:spacing w:after="120"/>
        <w:jc w:val="both"/>
        <w:rPr>
          <w:rFonts w:ascii="Arial" w:hAnsi="Arial" w:cs="Arial"/>
          <w:b/>
          <w:sz w:val="20"/>
          <w:szCs w:val="20"/>
        </w:rPr>
      </w:pPr>
      <w:r w:rsidRPr="00CF37AD">
        <w:rPr>
          <w:rFonts w:ascii="Arial" w:hAnsi="Arial" w:cs="Arial"/>
          <w:noProof/>
          <w:sz w:val="20"/>
          <w:szCs w:val="20"/>
        </w:rPr>
        <w:lastRenderedPageBreak/>
        <w:drawing>
          <wp:inline distT="0" distB="0" distL="0" distR="0" wp14:anchorId="3C45111D" wp14:editId="0C245813">
            <wp:extent cx="4274189" cy="3712354"/>
            <wp:effectExtent l="0" t="0" r="0" b="2540"/>
            <wp:docPr id="254680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3054" cy="3720053"/>
                    </a:xfrm>
                    <a:prstGeom prst="rect">
                      <a:avLst/>
                    </a:prstGeom>
                    <a:noFill/>
                    <a:ln>
                      <a:noFill/>
                    </a:ln>
                  </pic:spPr>
                </pic:pic>
              </a:graphicData>
            </a:graphic>
          </wp:inline>
        </w:drawing>
      </w:r>
    </w:p>
    <w:p w14:paraId="3E16F056" w14:textId="1CB95234" w:rsidR="00544546" w:rsidRPr="00CF37AD" w:rsidRDefault="00136C25" w:rsidP="00DD3487">
      <w:pPr>
        <w:spacing w:after="120"/>
        <w:jc w:val="both"/>
        <w:rPr>
          <w:rFonts w:ascii="Arial" w:hAnsi="Arial" w:cs="Arial"/>
          <w:b/>
          <w:sz w:val="20"/>
          <w:szCs w:val="20"/>
        </w:rPr>
      </w:pPr>
      <w:r w:rsidRPr="00CF37AD">
        <w:rPr>
          <w:rFonts w:ascii="Arial" w:hAnsi="Arial" w:cs="Arial"/>
          <w:b/>
          <w:sz w:val="20"/>
          <w:szCs w:val="20"/>
        </w:rPr>
        <w:t xml:space="preserve">Figure 3.0 </w:t>
      </w:r>
      <w:r w:rsidR="00544546" w:rsidRPr="00CF37AD">
        <w:rPr>
          <w:rFonts w:ascii="Arial" w:hAnsi="Arial" w:cs="Arial"/>
          <w:b/>
          <w:sz w:val="20"/>
          <w:szCs w:val="20"/>
        </w:rPr>
        <w:t xml:space="preserve">Global </w:t>
      </w:r>
      <w:r w:rsidR="00F46E23" w:rsidRPr="00CF37AD">
        <w:rPr>
          <w:rFonts w:ascii="Arial" w:hAnsi="Arial" w:cs="Arial"/>
          <w:b/>
          <w:sz w:val="20"/>
          <w:szCs w:val="20"/>
        </w:rPr>
        <w:t>C</w:t>
      </w:r>
      <w:r w:rsidR="00544546" w:rsidRPr="00CF37AD">
        <w:rPr>
          <w:rFonts w:ascii="Arial" w:hAnsi="Arial" w:cs="Arial"/>
          <w:b/>
          <w:sz w:val="20"/>
          <w:szCs w:val="20"/>
        </w:rPr>
        <w:t xml:space="preserve">arbon </w:t>
      </w:r>
      <w:r w:rsidR="00F46E23" w:rsidRPr="00CF37AD">
        <w:rPr>
          <w:rFonts w:ascii="Arial" w:hAnsi="Arial" w:cs="Arial"/>
          <w:b/>
          <w:sz w:val="20"/>
          <w:szCs w:val="20"/>
        </w:rPr>
        <w:t>F</w:t>
      </w:r>
      <w:r w:rsidR="00544546" w:rsidRPr="00CF37AD">
        <w:rPr>
          <w:rFonts w:ascii="Arial" w:hAnsi="Arial" w:cs="Arial"/>
          <w:b/>
          <w:sz w:val="20"/>
          <w:szCs w:val="20"/>
        </w:rPr>
        <w:t>ootprint</w:t>
      </w:r>
    </w:p>
    <w:p w14:paraId="20A4A99C" w14:textId="50F76628" w:rsidR="004B0605" w:rsidRPr="00CF37AD" w:rsidRDefault="009B5378" w:rsidP="00DD3487">
      <w:pPr>
        <w:spacing w:after="120"/>
        <w:jc w:val="both"/>
        <w:rPr>
          <w:rFonts w:ascii="Arial" w:hAnsi="Arial" w:cs="Arial"/>
          <w:b/>
          <w:sz w:val="20"/>
          <w:szCs w:val="20"/>
        </w:rPr>
      </w:pPr>
      <w:r w:rsidRPr="00CF37AD">
        <w:rPr>
          <w:rFonts w:ascii="Arial" w:hAnsi="Arial" w:cs="Arial"/>
          <w:b/>
          <w:sz w:val="20"/>
          <w:szCs w:val="20"/>
        </w:rPr>
        <w:t xml:space="preserve">Source: </w:t>
      </w:r>
      <w:proofErr w:type="spellStart"/>
      <w:r w:rsidRPr="00CF37AD">
        <w:rPr>
          <w:rFonts w:ascii="Arial" w:hAnsi="Arial" w:cs="Arial"/>
          <w:b/>
          <w:sz w:val="20"/>
          <w:szCs w:val="20"/>
        </w:rPr>
        <w:t>carbontrail</w:t>
      </w:r>
      <w:proofErr w:type="spellEnd"/>
      <w:r w:rsidRPr="00CF37AD">
        <w:rPr>
          <w:rFonts w:ascii="Arial" w:hAnsi="Arial" w:cs="Arial"/>
          <w:b/>
          <w:sz w:val="20"/>
          <w:szCs w:val="20"/>
        </w:rPr>
        <w:t xml:space="preserve"> 2025</w:t>
      </w:r>
    </w:p>
    <w:p w14:paraId="6A6B796D" w14:textId="77777777" w:rsidR="00873763" w:rsidRPr="00CF37AD" w:rsidRDefault="00873763" w:rsidP="00DD3487">
      <w:pPr>
        <w:spacing w:after="120"/>
        <w:jc w:val="both"/>
        <w:rPr>
          <w:rFonts w:ascii="Arial" w:hAnsi="Arial" w:cs="Arial"/>
          <w:b/>
          <w:sz w:val="20"/>
          <w:szCs w:val="20"/>
        </w:rPr>
      </w:pPr>
    </w:p>
    <w:p w14:paraId="1DF3B8CB" w14:textId="77777777" w:rsidR="004B0605" w:rsidRPr="00CF37AD" w:rsidRDefault="004B0605" w:rsidP="004B0605">
      <w:pPr>
        <w:spacing w:after="120"/>
        <w:rPr>
          <w:rFonts w:ascii="Arial" w:hAnsi="Arial" w:cs="Arial"/>
          <w:b/>
          <w:sz w:val="20"/>
          <w:szCs w:val="20"/>
        </w:rPr>
      </w:pPr>
    </w:p>
    <w:p w14:paraId="38A015FE" w14:textId="77777777" w:rsidR="00A23B4A" w:rsidRPr="00CF37AD" w:rsidRDefault="00A23B4A" w:rsidP="004B0605">
      <w:pPr>
        <w:spacing w:after="120"/>
        <w:rPr>
          <w:rFonts w:ascii="Arial" w:hAnsi="Arial" w:cs="Arial"/>
          <w:b/>
          <w:sz w:val="20"/>
          <w:szCs w:val="20"/>
        </w:rPr>
      </w:pPr>
    </w:p>
    <w:p w14:paraId="5A1EF8FC" w14:textId="77777777" w:rsidR="00A23B4A" w:rsidRPr="00CF37AD" w:rsidRDefault="00A23B4A" w:rsidP="004B0605">
      <w:pPr>
        <w:spacing w:after="120"/>
        <w:rPr>
          <w:rFonts w:ascii="Arial" w:hAnsi="Arial" w:cs="Arial"/>
          <w:b/>
          <w:sz w:val="20"/>
          <w:szCs w:val="20"/>
        </w:rPr>
      </w:pPr>
    </w:p>
    <w:p w14:paraId="27BF626E" w14:textId="77777777" w:rsidR="00A23B4A" w:rsidRPr="00CF37AD" w:rsidRDefault="00A23B4A" w:rsidP="004B0605">
      <w:pPr>
        <w:spacing w:after="120"/>
        <w:rPr>
          <w:rFonts w:ascii="Arial" w:hAnsi="Arial" w:cs="Arial"/>
          <w:b/>
          <w:sz w:val="20"/>
          <w:szCs w:val="20"/>
        </w:rPr>
      </w:pPr>
    </w:p>
    <w:p w14:paraId="7797DC92" w14:textId="3B067B18" w:rsidR="004B0605" w:rsidRPr="00CF37AD" w:rsidRDefault="004B0605" w:rsidP="004B0605">
      <w:pPr>
        <w:spacing w:after="120"/>
        <w:rPr>
          <w:rFonts w:ascii="Arial" w:hAnsi="Arial" w:cs="Arial"/>
          <w:b/>
          <w:sz w:val="20"/>
          <w:szCs w:val="20"/>
        </w:rPr>
      </w:pPr>
      <w:r w:rsidRPr="00CF37AD">
        <w:rPr>
          <w:rFonts w:ascii="Arial" w:hAnsi="Arial" w:cs="Arial"/>
          <w:noProof/>
          <w:sz w:val="20"/>
          <w:szCs w:val="20"/>
        </w:rPr>
        <w:drawing>
          <wp:inline distT="0" distB="0" distL="0" distR="0" wp14:anchorId="02AD0C82" wp14:editId="43C580F6">
            <wp:extent cx="4572000" cy="2743200"/>
            <wp:effectExtent l="0" t="0" r="0" b="0"/>
            <wp:docPr id="1226048741" name="Chart 1">
              <a:extLst xmlns:a="http://schemas.openxmlformats.org/drawingml/2006/main">
                <a:ext uri="{FF2B5EF4-FFF2-40B4-BE49-F238E27FC236}">
                  <a16:creationId xmlns:a16="http://schemas.microsoft.com/office/drawing/2014/main" id="{A5FCF6E3-7B17-5AA4-991C-84085F177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D77B5C" w14:textId="03BD6970" w:rsidR="004B0605" w:rsidRPr="00CF37AD" w:rsidRDefault="00F46E23" w:rsidP="004B0605">
      <w:pPr>
        <w:spacing w:after="120"/>
        <w:rPr>
          <w:rFonts w:ascii="Arial" w:hAnsi="Arial" w:cs="Arial"/>
          <w:b/>
          <w:sz w:val="20"/>
          <w:szCs w:val="20"/>
        </w:rPr>
      </w:pPr>
      <w:r w:rsidRPr="00CF37AD">
        <w:rPr>
          <w:rFonts w:ascii="Arial" w:hAnsi="Arial" w:cs="Arial"/>
          <w:b/>
          <w:sz w:val="20"/>
          <w:szCs w:val="20"/>
        </w:rPr>
        <w:lastRenderedPageBreak/>
        <w:t xml:space="preserve">Figure 4.0 </w:t>
      </w:r>
      <w:r w:rsidR="004B0605" w:rsidRPr="00CF37AD">
        <w:rPr>
          <w:rFonts w:ascii="Arial" w:hAnsi="Arial" w:cs="Arial"/>
          <w:b/>
          <w:sz w:val="20"/>
          <w:szCs w:val="20"/>
        </w:rPr>
        <w:t>Benue State Emission Profile of CO</w:t>
      </w:r>
      <w:r w:rsidR="004B0605" w:rsidRPr="00CF37AD">
        <w:rPr>
          <w:rFonts w:ascii="Cambria Math" w:hAnsi="Cambria Math" w:cs="Cambria Math"/>
          <w:b/>
          <w:sz w:val="20"/>
          <w:szCs w:val="20"/>
        </w:rPr>
        <w:t>₂</w:t>
      </w:r>
      <w:r w:rsidR="004B0605" w:rsidRPr="00CF37AD">
        <w:rPr>
          <w:rFonts w:ascii="Arial" w:hAnsi="Arial" w:cs="Arial"/>
          <w:b/>
          <w:sz w:val="20"/>
          <w:szCs w:val="20"/>
        </w:rPr>
        <w:t xml:space="preserve"> and CH</w:t>
      </w:r>
      <w:r w:rsidR="004B0605" w:rsidRPr="00CF37AD">
        <w:rPr>
          <w:rFonts w:ascii="Cambria Math" w:hAnsi="Cambria Math" w:cs="Cambria Math"/>
          <w:b/>
          <w:sz w:val="20"/>
          <w:szCs w:val="20"/>
        </w:rPr>
        <w:t>₄</w:t>
      </w:r>
      <w:r w:rsidR="004B0605" w:rsidRPr="00CF37AD">
        <w:rPr>
          <w:rFonts w:ascii="Arial" w:hAnsi="Arial" w:cs="Arial"/>
          <w:b/>
          <w:sz w:val="20"/>
          <w:szCs w:val="20"/>
        </w:rPr>
        <w:t xml:space="preserve"> Across Key Sectors</w:t>
      </w:r>
    </w:p>
    <w:p w14:paraId="38C71D91" w14:textId="498501EB" w:rsidR="004B0605" w:rsidRPr="00CF37AD" w:rsidRDefault="004B0605" w:rsidP="00170146">
      <w:pPr>
        <w:spacing w:after="120" w:line="360" w:lineRule="auto"/>
        <w:jc w:val="both"/>
        <w:rPr>
          <w:rFonts w:ascii="Arial" w:hAnsi="Arial" w:cs="Arial"/>
          <w:bCs/>
          <w:sz w:val="20"/>
          <w:szCs w:val="20"/>
        </w:rPr>
      </w:pPr>
      <w:r w:rsidRPr="00CF37AD">
        <w:rPr>
          <w:rFonts w:ascii="Arial" w:hAnsi="Arial" w:cs="Arial"/>
          <w:bCs/>
          <w:sz w:val="20"/>
          <w:szCs w:val="20"/>
        </w:rPr>
        <w:t xml:space="preserve">The emission estimates for Benue State, aligned with IPCC Tier 1 methodologies, reveal distinct patterns across key </w:t>
      </w:r>
      <w:r w:rsidR="00896201" w:rsidRPr="00CF37AD">
        <w:rPr>
          <w:rFonts w:ascii="Arial" w:hAnsi="Arial" w:cs="Arial"/>
          <w:bCs/>
          <w:sz w:val="20"/>
          <w:szCs w:val="20"/>
        </w:rPr>
        <w:t>locations</w:t>
      </w:r>
      <w:r w:rsidRPr="00CF37AD">
        <w:rPr>
          <w:rFonts w:ascii="Arial" w:hAnsi="Arial" w:cs="Arial"/>
          <w:bCs/>
          <w:sz w:val="20"/>
          <w:szCs w:val="20"/>
        </w:rPr>
        <w:t>, highlighting the contributions of CO</w:t>
      </w:r>
      <w:r w:rsidRPr="00CF37AD">
        <w:rPr>
          <w:rFonts w:ascii="Cambria Math" w:hAnsi="Cambria Math" w:cs="Cambria Math"/>
          <w:bCs/>
          <w:sz w:val="20"/>
          <w:szCs w:val="20"/>
        </w:rPr>
        <w:t>₂</w:t>
      </w:r>
      <w:r w:rsidRPr="00CF37AD">
        <w:rPr>
          <w:rFonts w:ascii="Arial" w:hAnsi="Arial" w:cs="Arial"/>
          <w:bCs/>
          <w:sz w:val="20"/>
          <w:szCs w:val="20"/>
        </w:rPr>
        <w:t xml:space="preserve"> and CH</w:t>
      </w:r>
      <w:r w:rsidRPr="00CF37AD">
        <w:rPr>
          <w:rFonts w:ascii="Cambria Math" w:hAnsi="Cambria Math" w:cs="Cambria Math"/>
          <w:bCs/>
          <w:sz w:val="20"/>
          <w:szCs w:val="20"/>
        </w:rPr>
        <w:t>₄</w:t>
      </w:r>
      <w:r w:rsidRPr="00CF37AD">
        <w:rPr>
          <w:rFonts w:ascii="Arial" w:hAnsi="Arial" w:cs="Arial"/>
          <w:bCs/>
          <w:sz w:val="20"/>
          <w:szCs w:val="20"/>
        </w:rPr>
        <w:t xml:space="preserve"> from activities such as transport, agriculture, residential energy use, and industrial processes. These estimates, derived from default emission factors for diesel/petrol (2.6 kg CO</w:t>
      </w:r>
      <w:r w:rsidRPr="00CF37AD">
        <w:rPr>
          <w:rFonts w:ascii="Cambria Math" w:hAnsi="Cambria Math" w:cs="Cambria Math"/>
          <w:bCs/>
          <w:sz w:val="20"/>
          <w:szCs w:val="20"/>
        </w:rPr>
        <w:t>₂</w:t>
      </w:r>
      <w:r w:rsidRPr="00CF37AD">
        <w:rPr>
          <w:rFonts w:ascii="Arial" w:hAnsi="Arial" w:cs="Arial"/>
          <w:bCs/>
          <w:sz w:val="20"/>
          <w:szCs w:val="20"/>
        </w:rPr>
        <w:t>/L), biomass combustion (112 kg CO</w:t>
      </w:r>
      <w:r w:rsidRPr="00CF37AD">
        <w:rPr>
          <w:rFonts w:ascii="Cambria Math" w:hAnsi="Cambria Math" w:cs="Cambria Math"/>
          <w:bCs/>
          <w:sz w:val="20"/>
          <w:szCs w:val="20"/>
        </w:rPr>
        <w:t>₂</w:t>
      </w:r>
      <w:r w:rsidRPr="00CF37AD">
        <w:rPr>
          <w:rFonts w:ascii="Arial" w:hAnsi="Arial" w:cs="Arial"/>
          <w:bCs/>
          <w:sz w:val="20"/>
          <w:szCs w:val="20"/>
        </w:rPr>
        <w:t>/GJ), and methane from rice paddies (1.30 kg CH</w:t>
      </w:r>
      <w:r w:rsidRPr="00CF37AD">
        <w:rPr>
          <w:rFonts w:ascii="Cambria Math" w:hAnsi="Cambria Math" w:cs="Cambria Math"/>
          <w:bCs/>
          <w:sz w:val="20"/>
          <w:szCs w:val="20"/>
        </w:rPr>
        <w:t>₄</w:t>
      </w:r>
      <w:r w:rsidRPr="00CF37AD">
        <w:rPr>
          <w:rFonts w:ascii="Arial" w:hAnsi="Arial" w:cs="Arial"/>
          <w:bCs/>
          <w:sz w:val="20"/>
          <w:szCs w:val="20"/>
        </w:rPr>
        <w:t xml:space="preserve">/ha/day), provide a baseline understanding of greenhouse gas (GHG) dynamics in the </w:t>
      </w:r>
      <w:r w:rsidR="00896201" w:rsidRPr="00CF37AD">
        <w:rPr>
          <w:rFonts w:ascii="Arial" w:hAnsi="Arial" w:cs="Arial"/>
          <w:bCs/>
          <w:sz w:val="20"/>
          <w:szCs w:val="20"/>
        </w:rPr>
        <w:t>state</w:t>
      </w:r>
      <w:r w:rsidRPr="00CF37AD">
        <w:rPr>
          <w:rFonts w:ascii="Arial" w:hAnsi="Arial" w:cs="Arial"/>
          <w:bCs/>
          <w:sz w:val="20"/>
          <w:szCs w:val="20"/>
        </w:rPr>
        <w:t xml:space="preserve"> (IPCC, 2006). </w:t>
      </w:r>
      <w:r w:rsidR="009C6EF7" w:rsidRPr="00CF37AD">
        <w:rPr>
          <w:rFonts w:ascii="Arial" w:hAnsi="Arial" w:cs="Arial"/>
          <w:bCs/>
          <w:sz w:val="20"/>
          <w:szCs w:val="20"/>
        </w:rPr>
        <w:t xml:space="preserve">Results </w:t>
      </w:r>
      <w:r w:rsidRPr="00CF37AD">
        <w:rPr>
          <w:rFonts w:ascii="Arial" w:hAnsi="Arial" w:cs="Arial"/>
          <w:bCs/>
          <w:sz w:val="20"/>
          <w:szCs w:val="20"/>
        </w:rPr>
        <w:t>indicate that residential activities generate the highest emissions</w:t>
      </w:r>
      <w:r w:rsidR="00F31DDC" w:rsidRPr="00CF37AD">
        <w:rPr>
          <w:rFonts w:ascii="Arial" w:hAnsi="Arial" w:cs="Arial"/>
          <w:bCs/>
          <w:sz w:val="20"/>
          <w:szCs w:val="20"/>
        </w:rPr>
        <w:t xml:space="preserve">, at 260,000 kg </w:t>
      </w:r>
      <w:proofErr w:type="spellStart"/>
      <w:r w:rsidR="00F31DDC" w:rsidRPr="00CF37AD">
        <w:rPr>
          <w:rFonts w:ascii="Arial" w:hAnsi="Arial" w:cs="Arial"/>
          <w:bCs/>
          <w:sz w:val="20"/>
          <w:szCs w:val="20"/>
        </w:rPr>
        <w:t>CO</w:t>
      </w:r>
      <w:r w:rsidR="00F31DDC" w:rsidRPr="00CF37AD">
        <w:rPr>
          <w:rFonts w:ascii="Cambria Math" w:hAnsi="Cambria Math" w:cs="Cambria Math"/>
          <w:bCs/>
          <w:sz w:val="20"/>
          <w:szCs w:val="20"/>
        </w:rPr>
        <w:t>₂</w:t>
      </w:r>
      <w:r w:rsidR="00F31DDC" w:rsidRPr="00CF37AD">
        <w:rPr>
          <w:rFonts w:ascii="Arial" w:hAnsi="Arial" w:cs="Arial"/>
          <w:bCs/>
          <w:sz w:val="20"/>
          <w:szCs w:val="20"/>
        </w:rPr>
        <w:t>e</w:t>
      </w:r>
      <w:proofErr w:type="spellEnd"/>
      <w:r w:rsidR="00F31DDC" w:rsidRPr="00CF37AD">
        <w:rPr>
          <w:rFonts w:ascii="Arial" w:hAnsi="Arial" w:cs="Arial"/>
          <w:bCs/>
          <w:sz w:val="20"/>
          <w:szCs w:val="20"/>
        </w:rPr>
        <w:t xml:space="preserve">/year, primarily from the use of </w:t>
      </w:r>
      <w:r w:rsidRPr="00CF37AD">
        <w:rPr>
          <w:rFonts w:ascii="Arial" w:hAnsi="Arial" w:cs="Arial"/>
          <w:bCs/>
          <w:sz w:val="20"/>
          <w:szCs w:val="20"/>
        </w:rPr>
        <w:t xml:space="preserve">fuelwood, charcoal, and household generators. This is followed by commercial road transport and power generation at 210,000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/year, agricultural farmlands contributing a combined 222,500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/year (split between 85,000 kg CO</w:t>
      </w:r>
      <w:r w:rsidRPr="00CF37AD">
        <w:rPr>
          <w:rFonts w:ascii="Cambria Math" w:hAnsi="Cambria Math" w:cs="Cambria Math"/>
          <w:bCs/>
          <w:sz w:val="20"/>
          <w:szCs w:val="20"/>
        </w:rPr>
        <w:t>₂</w:t>
      </w:r>
      <w:r w:rsidRPr="00CF37AD">
        <w:rPr>
          <w:rFonts w:ascii="Arial" w:hAnsi="Arial" w:cs="Arial"/>
          <w:bCs/>
          <w:sz w:val="20"/>
          <w:szCs w:val="20"/>
        </w:rPr>
        <w:t xml:space="preserve"> from crop cultivation and 137,500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from CH</w:t>
      </w:r>
      <w:r w:rsidRPr="00CF37AD">
        <w:rPr>
          <w:rFonts w:ascii="Cambria Math" w:hAnsi="Cambria Math" w:cs="Cambria Math"/>
          <w:bCs/>
          <w:sz w:val="20"/>
          <w:szCs w:val="20"/>
        </w:rPr>
        <w:t>₄</w:t>
      </w:r>
      <w:r w:rsidRPr="00CF37AD">
        <w:rPr>
          <w:rFonts w:ascii="Arial" w:hAnsi="Arial" w:cs="Arial"/>
          <w:bCs/>
          <w:sz w:val="20"/>
          <w:szCs w:val="20"/>
        </w:rPr>
        <w:t xml:space="preserve"> in rice paddies), and industries at 150,000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/year from manufacturing and energy production. Notably, CH</w:t>
      </w:r>
      <w:r w:rsidRPr="00CF37AD">
        <w:rPr>
          <w:rFonts w:ascii="Cambria Math" w:hAnsi="Cambria Math" w:cs="Cambria Math"/>
          <w:bCs/>
          <w:sz w:val="20"/>
          <w:szCs w:val="20"/>
        </w:rPr>
        <w:t>₄</w:t>
      </w:r>
      <w:r w:rsidRPr="00CF37AD">
        <w:rPr>
          <w:rFonts w:ascii="Arial" w:hAnsi="Arial" w:cs="Arial"/>
          <w:bCs/>
          <w:sz w:val="20"/>
          <w:szCs w:val="20"/>
        </w:rPr>
        <w:t xml:space="preserve"> emissions from flooded rice fields </w:t>
      </w:r>
      <w:r w:rsidR="009C6EF7" w:rsidRPr="00CF37AD">
        <w:rPr>
          <w:rFonts w:ascii="Arial" w:hAnsi="Arial" w:cs="Arial"/>
          <w:bCs/>
          <w:sz w:val="20"/>
          <w:szCs w:val="20"/>
        </w:rPr>
        <w:t>show a</w:t>
      </w:r>
      <w:r w:rsidRPr="00CF37AD">
        <w:rPr>
          <w:rFonts w:ascii="Arial" w:hAnsi="Arial" w:cs="Arial"/>
          <w:bCs/>
          <w:sz w:val="20"/>
          <w:szCs w:val="20"/>
        </w:rPr>
        <w:t xml:space="preserve"> significant non-CO</w:t>
      </w:r>
      <w:r w:rsidRPr="00CF37AD">
        <w:rPr>
          <w:rFonts w:ascii="Cambria Math" w:hAnsi="Cambria Math" w:cs="Cambria Math"/>
          <w:bCs/>
          <w:sz w:val="20"/>
          <w:szCs w:val="20"/>
        </w:rPr>
        <w:t>₂</w:t>
      </w:r>
      <w:r w:rsidRPr="00CF37AD">
        <w:rPr>
          <w:rFonts w:ascii="Arial" w:hAnsi="Arial" w:cs="Arial"/>
          <w:bCs/>
          <w:sz w:val="20"/>
          <w:szCs w:val="20"/>
        </w:rPr>
        <w:t xml:space="preserve"> contributor, amplified by its global warming potential of 25 over a 100-year horizon, converting 5,500 kg CH</w:t>
      </w:r>
      <w:r w:rsidRPr="00CF37AD">
        <w:rPr>
          <w:rFonts w:ascii="Cambria Math" w:hAnsi="Cambria Math" w:cs="Cambria Math"/>
          <w:bCs/>
          <w:sz w:val="20"/>
          <w:szCs w:val="20"/>
        </w:rPr>
        <w:t>₄</w:t>
      </w:r>
      <w:r w:rsidRPr="00CF37AD">
        <w:rPr>
          <w:rFonts w:ascii="Arial" w:hAnsi="Arial" w:cs="Arial"/>
          <w:bCs/>
          <w:sz w:val="20"/>
          <w:szCs w:val="20"/>
        </w:rPr>
        <w:t xml:space="preserve"> to 137,500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w:t>
      </w:r>
    </w:p>
    <w:p w14:paraId="49C62349" w14:textId="1F6DE6A3" w:rsidR="004B0605" w:rsidRPr="00CF37AD" w:rsidRDefault="009C6EF7" w:rsidP="00170146">
      <w:pPr>
        <w:spacing w:after="120" w:line="360" w:lineRule="auto"/>
        <w:jc w:val="both"/>
        <w:rPr>
          <w:rFonts w:ascii="Arial" w:hAnsi="Arial" w:cs="Arial"/>
          <w:bCs/>
          <w:sz w:val="20"/>
          <w:szCs w:val="20"/>
        </w:rPr>
      </w:pPr>
      <w:r w:rsidRPr="00CF37AD">
        <w:rPr>
          <w:rFonts w:ascii="Arial" w:hAnsi="Arial" w:cs="Arial"/>
          <w:bCs/>
          <w:sz w:val="20"/>
          <w:szCs w:val="20"/>
        </w:rPr>
        <w:t xml:space="preserve">Results from each </w:t>
      </w:r>
      <w:r w:rsidR="00D0603E" w:rsidRPr="00CF37AD">
        <w:rPr>
          <w:rFonts w:ascii="Arial" w:hAnsi="Arial" w:cs="Arial"/>
          <w:bCs/>
          <w:sz w:val="20"/>
          <w:szCs w:val="20"/>
        </w:rPr>
        <w:t>location s</w:t>
      </w:r>
      <w:r w:rsidRPr="00CF37AD">
        <w:rPr>
          <w:rFonts w:ascii="Arial" w:hAnsi="Arial" w:cs="Arial"/>
          <w:bCs/>
          <w:sz w:val="20"/>
          <w:szCs w:val="20"/>
        </w:rPr>
        <w:t xml:space="preserve">how that </w:t>
      </w:r>
      <w:r w:rsidR="004B0605" w:rsidRPr="00CF37AD">
        <w:rPr>
          <w:rFonts w:ascii="Arial" w:hAnsi="Arial" w:cs="Arial"/>
          <w:bCs/>
          <w:sz w:val="20"/>
          <w:szCs w:val="20"/>
        </w:rPr>
        <w:t xml:space="preserve">agriculture accounts for approximately 26% of the total emissions (222,500 kg </w:t>
      </w:r>
      <w:proofErr w:type="spellStart"/>
      <w:r w:rsidR="004B0605" w:rsidRPr="00CF37AD">
        <w:rPr>
          <w:rFonts w:ascii="Arial" w:hAnsi="Arial" w:cs="Arial"/>
          <w:bCs/>
          <w:sz w:val="20"/>
          <w:szCs w:val="20"/>
        </w:rPr>
        <w:t>CO</w:t>
      </w:r>
      <w:r w:rsidR="004B0605" w:rsidRPr="00CF37AD">
        <w:rPr>
          <w:rFonts w:ascii="Cambria Math" w:hAnsi="Cambria Math" w:cs="Cambria Math"/>
          <w:bCs/>
          <w:sz w:val="20"/>
          <w:szCs w:val="20"/>
        </w:rPr>
        <w:t>₂</w:t>
      </w:r>
      <w:r w:rsidR="004B0605" w:rsidRPr="00CF37AD">
        <w:rPr>
          <w:rFonts w:ascii="Arial" w:hAnsi="Arial" w:cs="Arial"/>
          <w:bCs/>
          <w:sz w:val="20"/>
          <w:szCs w:val="20"/>
        </w:rPr>
        <w:t>e</w:t>
      </w:r>
      <w:proofErr w:type="spellEnd"/>
      <w:r w:rsidR="004B0605" w:rsidRPr="00CF37AD">
        <w:rPr>
          <w:rFonts w:ascii="Arial" w:hAnsi="Arial" w:cs="Arial"/>
          <w:bCs/>
          <w:sz w:val="20"/>
          <w:szCs w:val="20"/>
        </w:rPr>
        <w:t xml:space="preserve">/year), driven largely by rice cultivation and residue management. Transport, embedded within the commercial category, represents about 25% (210,000 kg </w:t>
      </w:r>
      <w:proofErr w:type="spellStart"/>
      <w:r w:rsidR="004B0605" w:rsidRPr="00CF37AD">
        <w:rPr>
          <w:rFonts w:ascii="Arial" w:hAnsi="Arial" w:cs="Arial"/>
          <w:bCs/>
          <w:sz w:val="20"/>
          <w:szCs w:val="20"/>
        </w:rPr>
        <w:t>CO</w:t>
      </w:r>
      <w:r w:rsidR="004B0605" w:rsidRPr="00CF37AD">
        <w:rPr>
          <w:rFonts w:ascii="Cambria Math" w:hAnsi="Cambria Math" w:cs="Cambria Math"/>
          <w:bCs/>
          <w:sz w:val="20"/>
          <w:szCs w:val="20"/>
        </w:rPr>
        <w:t>₂</w:t>
      </w:r>
      <w:r w:rsidR="004B0605" w:rsidRPr="00CF37AD">
        <w:rPr>
          <w:rFonts w:ascii="Arial" w:hAnsi="Arial" w:cs="Arial"/>
          <w:bCs/>
          <w:sz w:val="20"/>
          <w:szCs w:val="20"/>
        </w:rPr>
        <w:t>e</w:t>
      </w:r>
      <w:proofErr w:type="spellEnd"/>
      <w:r w:rsidR="004B0605" w:rsidRPr="00CF37AD">
        <w:rPr>
          <w:rFonts w:ascii="Arial" w:hAnsi="Arial" w:cs="Arial"/>
          <w:bCs/>
          <w:sz w:val="20"/>
          <w:szCs w:val="20"/>
        </w:rPr>
        <w:t xml:space="preserve">/year), reflecting fuel-intensive activities like road traffic and generator use. Industry contributes 18% (150,000 kg </w:t>
      </w:r>
      <w:proofErr w:type="spellStart"/>
      <w:r w:rsidR="004B0605" w:rsidRPr="00CF37AD">
        <w:rPr>
          <w:rFonts w:ascii="Arial" w:hAnsi="Arial" w:cs="Arial"/>
          <w:bCs/>
          <w:sz w:val="20"/>
          <w:szCs w:val="20"/>
        </w:rPr>
        <w:t>CO</w:t>
      </w:r>
      <w:r w:rsidR="004B0605" w:rsidRPr="00CF37AD">
        <w:rPr>
          <w:rFonts w:ascii="Cambria Math" w:hAnsi="Cambria Math" w:cs="Cambria Math"/>
          <w:bCs/>
          <w:sz w:val="20"/>
          <w:szCs w:val="20"/>
        </w:rPr>
        <w:t>₂</w:t>
      </w:r>
      <w:r w:rsidR="004B0605" w:rsidRPr="00CF37AD">
        <w:rPr>
          <w:rFonts w:ascii="Arial" w:hAnsi="Arial" w:cs="Arial"/>
          <w:bCs/>
          <w:sz w:val="20"/>
          <w:szCs w:val="20"/>
        </w:rPr>
        <w:t>e</w:t>
      </w:r>
      <w:proofErr w:type="spellEnd"/>
      <w:r w:rsidR="004B0605" w:rsidRPr="00CF37AD">
        <w:rPr>
          <w:rFonts w:ascii="Arial" w:hAnsi="Arial" w:cs="Arial"/>
          <w:bCs/>
          <w:sz w:val="20"/>
          <w:szCs w:val="20"/>
        </w:rPr>
        <w:t xml:space="preserve">/year), linked to waste handling and fuel oil combustion, while households dominate at 31% (260,000 kg </w:t>
      </w:r>
      <w:proofErr w:type="spellStart"/>
      <w:r w:rsidR="004B0605" w:rsidRPr="00CF37AD">
        <w:rPr>
          <w:rFonts w:ascii="Arial" w:hAnsi="Arial" w:cs="Arial"/>
          <w:bCs/>
          <w:sz w:val="20"/>
          <w:szCs w:val="20"/>
        </w:rPr>
        <w:t>CO</w:t>
      </w:r>
      <w:r w:rsidR="004B0605" w:rsidRPr="00CF37AD">
        <w:rPr>
          <w:rFonts w:ascii="Cambria Math" w:hAnsi="Cambria Math" w:cs="Cambria Math"/>
          <w:bCs/>
          <w:sz w:val="20"/>
          <w:szCs w:val="20"/>
        </w:rPr>
        <w:t>₂</w:t>
      </w:r>
      <w:r w:rsidR="004B0605" w:rsidRPr="00CF37AD">
        <w:rPr>
          <w:rFonts w:ascii="Arial" w:hAnsi="Arial" w:cs="Arial"/>
          <w:bCs/>
          <w:sz w:val="20"/>
          <w:szCs w:val="20"/>
        </w:rPr>
        <w:t>e</w:t>
      </w:r>
      <w:proofErr w:type="spellEnd"/>
      <w:r w:rsidR="004B0605" w:rsidRPr="00CF37AD">
        <w:rPr>
          <w:rFonts w:ascii="Arial" w:hAnsi="Arial" w:cs="Arial"/>
          <w:bCs/>
          <w:sz w:val="20"/>
          <w:szCs w:val="20"/>
        </w:rPr>
        <w:t>/year), underscoring the reliance on biomass and fossil fuels for cooking and electricity in residential settings. This distribution suggests a heavy dependence on traditional energy sources and agricultural practices, with households and agriculture together comprising over half of the emissions, potentially exacerbated by population growth and expanding farmland in Benue State.</w:t>
      </w:r>
    </w:p>
    <w:p w14:paraId="514478AB" w14:textId="1181EFBE" w:rsidR="004B0605" w:rsidRPr="00CF37AD" w:rsidRDefault="004B0605" w:rsidP="00170146">
      <w:pPr>
        <w:spacing w:after="120" w:line="360" w:lineRule="auto"/>
        <w:jc w:val="both"/>
        <w:rPr>
          <w:rFonts w:ascii="Arial" w:hAnsi="Arial" w:cs="Arial"/>
          <w:bCs/>
          <w:sz w:val="20"/>
          <w:szCs w:val="20"/>
        </w:rPr>
      </w:pPr>
      <w:r w:rsidRPr="00CF37AD">
        <w:rPr>
          <w:rFonts w:ascii="Arial" w:hAnsi="Arial" w:cs="Arial"/>
          <w:bCs/>
          <w:sz w:val="20"/>
          <w:szCs w:val="20"/>
        </w:rPr>
        <w:t xml:space="preserve">The total carbon footprint for Benue State, based on these key </w:t>
      </w:r>
      <w:r w:rsidR="00D0603E" w:rsidRPr="00CF37AD">
        <w:rPr>
          <w:rFonts w:ascii="Arial" w:hAnsi="Arial" w:cs="Arial"/>
          <w:bCs/>
          <w:sz w:val="20"/>
          <w:szCs w:val="20"/>
        </w:rPr>
        <w:t>locations</w:t>
      </w:r>
      <w:r w:rsidRPr="00CF37AD">
        <w:rPr>
          <w:rFonts w:ascii="Arial" w:hAnsi="Arial" w:cs="Arial"/>
          <w:bCs/>
          <w:sz w:val="20"/>
          <w:szCs w:val="20"/>
        </w:rPr>
        <w:t xml:space="preserve">, sums to 842,500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/year (or approximately 843 </w:t>
      </w:r>
      <w:proofErr w:type="spellStart"/>
      <w:r w:rsidRPr="00CF37AD">
        <w:rPr>
          <w:rFonts w:ascii="Arial" w:hAnsi="Arial" w:cs="Arial"/>
          <w:bCs/>
          <w:sz w:val="20"/>
          <w:szCs w:val="20"/>
        </w:rPr>
        <w:t>tonnes</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/year). This figure represents a partial profile focused on select</w:t>
      </w:r>
      <w:r w:rsidR="00544546" w:rsidRPr="00CF37AD">
        <w:rPr>
          <w:rFonts w:ascii="Arial" w:hAnsi="Arial" w:cs="Arial"/>
          <w:bCs/>
          <w:sz w:val="20"/>
          <w:szCs w:val="20"/>
        </w:rPr>
        <w:t>ed</w:t>
      </w:r>
      <w:r w:rsidRPr="00CF37AD">
        <w:rPr>
          <w:rFonts w:ascii="Arial" w:hAnsi="Arial" w:cs="Arial"/>
          <w:bCs/>
          <w:sz w:val="20"/>
          <w:szCs w:val="20"/>
        </w:rPr>
        <w:t xml:space="preserve"> activities and may underestimate broader contributions, such as from land-use changes or waste sectors not fully captured here. With Benue's projected population around 6.1 million in 2022 (extending to similar levels in 2025), this translates to roughly 0.14 kg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per capita annually from these sources, indicating a relatively low-intensity footprint per person but one that could scale with demographic and economic pressures (City Population, 2024).</w:t>
      </w:r>
    </w:p>
    <w:p w14:paraId="1F5CE8AA" w14:textId="27703B02" w:rsidR="00136C25" w:rsidRPr="00CF37AD" w:rsidRDefault="004B0605" w:rsidP="00170146">
      <w:pPr>
        <w:spacing w:after="120" w:line="360" w:lineRule="auto"/>
        <w:jc w:val="both"/>
        <w:rPr>
          <w:rFonts w:ascii="Arial" w:hAnsi="Arial" w:cs="Arial"/>
          <w:bCs/>
          <w:sz w:val="20"/>
          <w:szCs w:val="20"/>
        </w:rPr>
      </w:pPr>
      <w:r w:rsidRPr="00CF37AD">
        <w:rPr>
          <w:rFonts w:ascii="Arial" w:hAnsi="Arial" w:cs="Arial"/>
          <w:bCs/>
          <w:sz w:val="20"/>
          <w:szCs w:val="20"/>
        </w:rPr>
        <w:t>In comparison with national and regional estimates, Benue's profile aligns with Nigeria's broader GHG trends, where agriculture contributes about 24% of total emissions, similar to the 26% observed here (Emission Index, 2024)</w:t>
      </w:r>
      <w:r w:rsidR="00136C25" w:rsidRPr="00CF37AD">
        <w:rPr>
          <w:rFonts w:ascii="Arial" w:hAnsi="Arial" w:cs="Arial"/>
          <w:bCs/>
          <w:sz w:val="20"/>
          <w:szCs w:val="20"/>
        </w:rPr>
        <w:t xml:space="preserve"> but surpasses the global average of 15% (</w:t>
      </w:r>
      <w:r w:rsidR="009775CF" w:rsidRPr="00CF37AD">
        <w:rPr>
          <w:rFonts w:ascii="Arial" w:hAnsi="Arial" w:cs="Arial"/>
          <w:bCs/>
          <w:sz w:val="20"/>
          <w:szCs w:val="20"/>
        </w:rPr>
        <w:t>Figure</w:t>
      </w:r>
      <w:r w:rsidR="00136C25" w:rsidRPr="00CF37AD">
        <w:rPr>
          <w:rFonts w:ascii="Arial" w:hAnsi="Arial" w:cs="Arial"/>
          <w:bCs/>
          <w:sz w:val="20"/>
          <w:szCs w:val="20"/>
        </w:rPr>
        <w:t xml:space="preserve"> 3.0), underscoring its agrarian intensity and echoing Nigeria’s national trend of 24%</w:t>
      </w:r>
      <w:r w:rsidRPr="00CF37AD">
        <w:rPr>
          <w:rFonts w:ascii="Arial" w:hAnsi="Arial" w:cs="Arial"/>
          <w:bCs/>
          <w:sz w:val="20"/>
          <w:szCs w:val="20"/>
        </w:rPr>
        <w:t xml:space="preserve">. Nationally, Nigeria's total GHG emissions reached 328,496 </w:t>
      </w:r>
      <w:proofErr w:type="spellStart"/>
      <w:r w:rsidRPr="00CF37AD">
        <w:rPr>
          <w:rFonts w:ascii="Arial" w:hAnsi="Arial" w:cs="Arial"/>
          <w:bCs/>
          <w:sz w:val="20"/>
          <w:szCs w:val="20"/>
        </w:rPr>
        <w:t>kt</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(excluding land use, land-use change, and forestry) in 2022, with agriculture at 77,981 </w:t>
      </w:r>
      <w:proofErr w:type="spellStart"/>
      <w:r w:rsidRPr="00CF37AD">
        <w:rPr>
          <w:rFonts w:ascii="Arial" w:hAnsi="Arial" w:cs="Arial"/>
          <w:bCs/>
          <w:sz w:val="20"/>
          <w:szCs w:val="20"/>
        </w:rPr>
        <w:t>kt</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energy (including transport and residential) at 141,377 </w:t>
      </w:r>
      <w:proofErr w:type="spellStart"/>
      <w:r w:rsidRPr="00CF37AD">
        <w:rPr>
          <w:rFonts w:ascii="Arial" w:hAnsi="Arial" w:cs="Arial"/>
          <w:bCs/>
          <w:sz w:val="20"/>
          <w:szCs w:val="20"/>
        </w:rPr>
        <w:t>kt</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and industry at 12,044 </w:t>
      </w:r>
      <w:proofErr w:type="spellStart"/>
      <w:r w:rsidRPr="00CF37AD">
        <w:rPr>
          <w:rFonts w:ascii="Arial" w:hAnsi="Arial" w:cs="Arial"/>
          <w:bCs/>
          <w:sz w:val="20"/>
          <w:szCs w:val="20"/>
        </w:rPr>
        <w:t>kt</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(Federal Republic of Nigeria, 2024). Benue's estimated 843 </w:t>
      </w:r>
      <w:proofErr w:type="spellStart"/>
      <w:r w:rsidRPr="00CF37AD">
        <w:rPr>
          <w:rFonts w:ascii="Arial" w:hAnsi="Arial" w:cs="Arial"/>
          <w:bCs/>
          <w:sz w:val="20"/>
          <w:szCs w:val="20"/>
        </w:rPr>
        <w:t>tonnes</w:t>
      </w:r>
      <w:proofErr w:type="spellEnd"/>
      <w:r w:rsidRPr="00CF37AD">
        <w:rPr>
          <w:rFonts w:ascii="Arial" w:hAnsi="Arial" w:cs="Arial"/>
          <w:bCs/>
          <w:sz w:val="20"/>
          <w:szCs w:val="20"/>
        </w:rPr>
        <w:t xml:space="preserve"> </w:t>
      </w:r>
      <w:proofErr w:type="spellStart"/>
      <w:r w:rsidRPr="00CF37AD">
        <w:rPr>
          <w:rFonts w:ascii="Arial" w:hAnsi="Arial" w:cs="Arial"/>
          <w:bCs/>
          <w:sz w:val="20"/>
          <w:szCs w:val="20"/>
        </w:rPr>
        <w:t>CO</w:t>
      </w:r>
      <w:r w:rsidRPr="00CF37AD">
        <w:rPr>
          <w:rFonts w:ascii="Cambria Math" w:hAnsi="Cambria Math" w:cs="Cambria Math"/>
          <w:bCs/>
          <w:sz w:val="20"/>
          <w:szCs w:val="20"/>
        </w:rPr>
        <w:t>₂</w:t>
      </w:r>
      <w:r w:rsidRPr="00CF37AD">
        <w:rPr>
          <w:rFonts w:ascii="Arial" w:hAnsi="Arial" w:cs="Arial"/>
          <w:bCs/>
          <w:sz w:val="20"/>
          <w:szCs w:val="20"/>
        </w:rPr>
        <w:t>e</w:t>
      </w:r>
      <w:proofErr w:type="spellEnd"/>
      <w:r w:rsidRPr="00CF37AD">
        <w:rPr>
          <w:rFonts w:ascii="Arial" w:hAnsi="Arial" w:cs="Arial"/>
          <w:bCs/>
          <w:sz w:val="20"/>
          <w:szCs w:val="20"/>
        </w:rPr>
        <w:t xml:space="preserve"> appears modest against this backdrop</w:t>
      </w:r>
      <w:r w:rsidR="00D0603E" w:rsidRPr="00CF37AD">
        <w:rPr>
          <w:rFonts w:ascii="Arial" w:hAnsi="Arial" w:cs="Arial"/>
          <w:bCs/>
          <w:sz w:val="20"/>
          <w:szCs w:val="20"/>
        </w:rPr>
        <w:t xml:space="preserve"> - </w:t>
      </w:r>
      <w:r w:rsidRPr="00CF37AD">
        <w:rPr>
          <w:rFonts w:ascii="Arial" w:hAnsi="Arial" w:cs="Arial"/>
          <w:bCs/>
          <w:sz w:val="20"/>
          <w:szCs w:val="20"/>
        </w:rPr>
        <w:t>representing less than 0.001% of the national total</w:t>
      </w:r>
      <w:r w:rsidR="00D0603E" w:rsidRPr="00CF37AD">
        <w:rPr>
          <w:rFonts w:ascii="Arial" w:hAnsi="Arial" w:cs="Arial"/>
          <w:bCs/>
          <w:sz w:val="20"/>
          <w:szCs w:val="20"/>
        </w:rPr>
        <w:t xml:space="preserve"> - </w:t>
      </w:r>
      <w:r w:rsidRPr="00CF37AD">
        <w:rPr>
          <w:rFonts w:ascii="Arial" w:hAnsi="Arial" w:cs="Arial"/>
          <w:bCs/>
          <w:sz w:val="20"/>
          <w:szCs w:val="20"/>
        </w:rPr>
        <w:t xml:space="preserve">likely due to the focused scope of these Tier 1 calculations on specific activities rather than a comprehensive inventory. Regionally, within sub-Saharan Africa, where methane from agriculture and biomass burning are prominent, Benue's rice paddy </w:t>
      </w:r>
      <w:r w:rsidRPr="00CF37AD">
        <w:rPr>
          <w:rFonts w:ascii="Arial" w:hAnsi="Arial" w:cs="Arial"/>
          <w:bCs/>
          <w:sz w:val="20"/>
          <w:szCs w:val="20"/>
        </w:rPr>
        <w:lastRenderedPageBreak/>
        <w:t>CH</w:t>
      </w:r>
      <w:r w:rsidRPr="00CF37AD">
        <w:rPr>
          <w:rFonts w:ascii="Cambria Math" w:hAnsi="Cambria Math" w:cs="Cambria Math"/>
          <w:bCs/>
          <w:sz w:val="20"/>
          <w:szCs w:val="20"/>
        </w:rPr>
        <w:t>₄</w:t>
      </w:r>
      <w:r w:rsidRPr="00CF37AD">
        <w:rPr>
          <w:rFonts w:ascii="Arial" w:hAnsi="Arial" w:cs="Arial"/>
          <w:bCs/>
          <w:sz w:val="20"/>
          <w:szCs w:val="20"/>
        </w:rPr>
        <w:t xml:space="preserve"> emissions </w:t>
      </w:r>
      <w:r w:rsidR="000876D8" w:rsidRPr="00CF37AD">
        <w:rPr>
          <w:rFonts w:ascii="Arial" w:hAnsi="Arial" w:cs="Arial"/>
          <w:bCs/>
          <w:sz w:val="20"/>
          <w:szCs w:val="20"/>
        </w:rPr>
        <w:t>show</w:t>
      </w:r>
      <w:r w:rsidRPr="00CF37AD">
        <w:rPr>
          <w:rFonts w:ascii="Arial" w:hAnsi="Arial" w:cs="Arial"/>
          <w:bCs/>
          <w:sz w:val="20"/>
          <w:szCs w:val="20"/>
        </w:rPr>
        <w:t xml:space="preserve"> patterns seen in other agrarian states, though national data show agriculture's share has grown by 75% from 2000 to 2022, suggesting potential upward trajectories for Benue without interventions (Federal Republic of Nigeria, 2024). These comparisons emphasize the need for refined, state-specific inventories to better contextualize local contributions amid Nigeria's overall emissions growth.</w:t>
      </w:r>
      <w:r w:rsidR="009775CF" w:rsidRPr="00CF37AD">
        <w:rPr>
          <w:rFonts w:ascii="Arial" w:hAnsi="Arial" w:cs="Arial"/>
          <w:bCs/>
          <w:sz w:val="20"/>
          <w:szCs w:val="20"/>
        </w:rPr>
        <w:t xml:space="preserve"> </w:t>
      </w:r>
      <w:r w:rsidR="00136C25" w:rsidRPr="00CF37AD">
        <w:rPr>
          <w:rFonts w:ascii="Arial" w:hAnsi="Arial" w:cs="Arial"/>
          <w:bCs/>
          <w:sz w:val="20"/>
          <w:szCs w:val="20"/>
        </w:rPr>
        <w:t>Globally, industry (20%), electricity and heat (18%), and transport (14%) dominate emissions</w:t>
      </w:r>
      <w:r w:rsidR="009775CF" w:rsidRPr="00CF37AD">
        <w:rPr>
          <w:rFonts w:ascii="Arial" w:hAnsi="Arial" w:cs="Arial"/>
          <w:bCs/>
          <w:sz w:val="20"/>
          <w:szCs w:val="20"/>
        </w:rPr>
        <w:t xml:space="preserve"> (Figure 3.0)</w:t>
      </w:r>
      <w:r w:rsidR="00136C25" w:rsidRPr="00CF37AD">
        <w:rPr>
          <w:rFonts w:ascii="Arial" w:hAnsi="Arial" w:cs="Arial"/>
          <w:bCs/>
          <w:sz w:val="20"/>
          <w:szCs w:val="20"/>
        </w:rPr>
        <w:t>, but in Benue, agriculture is the clear driver. With Nigeria’s agricultural emissions rising 75% since 2000, Benue risks following suit—making localized, data-rich inventories essential to curb future growth and align with global mitigation priorities.</w:t>
      </w:r>
    </w:p>
    <w:p w14:paraId="107C9287" w14:textId="57DAC1AE" w:rsidR="0086701D" w:rsidRDefault="007E181C" w:rsidP="00170146">
      <w:pPr>
        <w:spacing w:after="120" w:line="360" w:lineRule="auto"/>
        <w:jc w:val="both"/>
        <w:rPr>
          <w:rFonts w:ascii="Arial" w:hAnsi="Arial" w:cs="Arial"/>
          <w:b/>
        </w:rPr>
      </w:pPr>
      <w:r>
        <w:rPr>
          <w:rFonts w:ascii="Arial" w:hAnsi="Arial" w:cs="Arial"/>
          <w:b/>
        </w:rPr>
        <w:t xml:space="preserve">4. </w:t>
      </w:r>
      <w:r w:rsidR="0086701D" w:rsidRPr="007E181C">
        <w:rPr>
          <w:rFonts w:ascii="Arial" w:hAnsi="Arial" w:cs="Arial"/>
          <w:b/>
        </w:rPr>
        <w:t>Conclusion</w:t>
      </w:r>
    </w:p>
    <w:p w14:paraId="3D0DEC2F" w14:textId="2C94656A" w:rsidR="00D535CE" w:rsidRPr="000C4E1F" w:rsidRDefault="00D535CE" w:rsidP="00170146">
      <w:pPr>
        <w:spacing w:after="120" w:line="360" w:lineRule="auto"/>
        <w:jc w:val="both"/>
        <w:rPr>
          <w:rFonts w:ascii="Arial" w:hAnsi="Arial" w:cs="Arial"/>
        </w:rPr>
      </w:pPr>
      <w:r w:rsidRPr="00AF0841">
        <w:rPr>
          <w:rFonts w:ascii="Arial" w:hAnsi="Arial" w:cs="Arial"/>
          <w:sz w:val="20"/>
          <w:szCs w:val="20"/>
        </w:rPr>
        <w:t>This study provides valuable state-level empirical data on methane (CH</w:t>
      </w:r>
      <w:r w:rsidRPr="00AF0841">
        <w:rPr>
          <w:rFonts w:ascii="Cambria Math" w:hAnsi="Cambria Math" w:cs="Cambria Math"/>
          <w:sz w:val="20"/>
          <w:szCs w:val="20"/>
        </w:rPr>
        <w:t>₄</w:t>
      </w:r>
      <w:r w:rsidRPr="00AF0841">
        <w:rPr>
          <w:rFonts w:ascii="Arial" w:hAnsi="Arial" w:cs="Arial"/>
          <w:sz w:val="20"/>
          <w:szCs w:val="20"/>
        </w:rPr>
        <w:t>) and carbon dioxide (CO</w:t>
      </w:r>
      <w:r w:rsidRPr="00AF0841">
        <w:rPr>
          <w:rFonts w:ascii="Cambria Math" w:hAnsi="Cambria Math" w:cs="Cambria Math"/>
          <w:sz w:val="20"/>
          <w:szCs w:val="20"/>
        </w:rPr>
        <w:t>₂</w:t>
      </w:r>
      <w:r w:rsidRPr="00AF0841">
        <w:rPr>
          <w:rFonts w:ascii="Arial" w:hAnsi="Arial" w:cs="Arial"/>
          <w:sz w:val="20"/>
          <w:szCs w:val="20"/>
        </w:rPr>
        <w:t xml:space="preserve">) concentrations in Benue State, Nigeria—an agrarian region where greenhouse gas monitoring remains limited. By integrating field measurements with IPCC Tier 1 emission estimates, the study </w:t>
      </w:r>
      <w:r w:rsidR="00BE0C7B">
        <w:rPr>
          <w:rFonts w:ascii="Arial" w:hAnsi="Arial" w:cs="Arial"/>
          <w:sz w:val="20"/>
          <w:szCs w:val="20"/>
        </w:rPr>
        <w:t>provides localized evidence to support</w:t>
      </w:r>
      <w:r w:rsidRPr="00AF0841">
        <w:rPr>
          <w:rFonts w:ascii="Arial" w:hAnsi="Arial" w:cs="Arial"/>
          <w:sz w:val="20"/>
          <w:szCs w:val="20"/>
        </w:rPr>
        <w:t xml:space="preserve"> national greenhouse gas inventory refinement and climate mitigation planning. The seasonal analysis across multiple land-use types strengthens understanding of how agricultural practices, residential energy use, and industrial activities influence atmospheric GHG variability in developing regions. Such data-driven regional assessments are essential for improving sub-national climate accountability and informing targeted mitigation strategies in rapidly developing economies.</w:t>
      </w:r>
      <w:r w:rsidR="009F226B">
        <w:rPr>
          <w:rFonts w:ascii="Arial" w:hAnsi="Arial" w:cs="Arial"/>
          <w:sz w:val="20"/>
          <w:szCs w:val="20"/>
        </w:rPr>
        <w:t xml:space="preserve"> </w:t>
      </w:r>
      <w:r w:rsidR="009F226B" w:rsidRPr="000C4E1F">
        <w:rPr>
          <w:rFonts w:ascii="Arial" w:hAnsi="Arial" w:cs="Arial"/>
          <w:sz w:val="20"/>
          <w:szCs w:val="20"/>
        </w:rPr>
        <w:t>Strengthening regional greenhouse gas datasets remains critical for improving mitigation planning and reducing uncertainties in climate projections across developing regions.</w:t>
      </w:r>
    </w:p>
    <w:p w14:paraId="1B5F2553" w14:textId="628B5914" w:rsidR="003C5801" w:rsidRPr="007E181C" w:rsidRDefault="003C5801" w:rsidP="00170146">
      <w:pPr>
        <w:spacing w:after="120" w:line="360" w:lineRule="auto"/>
        <w:jc w:val="both"/>
        <w:rPr>
          <w:rFonts w:ascii="Arial" w:hAnsi="Arial" w:cs="Arial"/>
          <w:b/>
          <w:sz w:val="20"/>
          <w:szCs w:val="20"/>
        </w:rPr>
      </w:pPr>
      <w:r w:rsidRPr="007E181C">
        <w:rPr>
          <w:rFonts w:ascii="Arial" w:hAnsi="Arial" w:cs="Arial"/>
          <w:b/>
          <w:bCs/>
        </w:rPr>
        <w:t>Acknowledgment</w:t>
      </w:r>
      <w:r w:rsidRPr="003547C1">
        <w:rPr>
          <w:rFonts w:ascii="Arial" w:hAnsi="Arial" w:cs="Arial"/>
          <w:b/>
          <w:bCs/>
          <w:sz w:val="24"/>
          <w:szCs w:val="24"/>
        </w:rPr>
        <w:br/>
      </w:r>
      <w:r w:rsidRPr="007E181C">
        <w:rPr>
          <w:rFonts w:ascii="Arial" w:hAnsi="Arial" w:cs="Arial"/>
          <w:bCs/>
          <w:sz w:val="20"/>
          <w:szCs w:val="20"/>
        </w:rPr>
        <w:t>The authors sincerely acknowledge the Tertiary Education Trust Fund (</w:t>
      </w:r>
      <w:proofErr w:type="spellStart"/>
      <w:r w:rsidRPr="007E181C">
        <w:rPr>
          <w:rFonts w:ascii="Arial" w:hAnsi="Arial" w:cs="Arial"/>
          <w:bCs/>
          <w:sz w:val="20"/>
          <w:szCs w:val="20"/>
        </w:rPr>
        <w:t>TETFund</w:t>
      </w:r>
      <w:proofErr w:type="spellEnd"/>
      <w:r w:rsidRPr="007E181C">
        <w:rPr>
          <w:rFonts w:ascii="Arial" w:hAnsi="Arial" w:cs="Arial"/>
          <w:bCs/>
          <w:sz w:val="20"/>
          <w:szCs w:val="20"/>
        </w:rPr>
        <w:t>), Nigeria, for funding this research. The support provided was instrumental to the successful execution of the fieldwork, data analysis, and overall completion of the study.</w:t>
      </w:r>
    </w:p>
    <w:p w14:paraId="58D4C414" w14:textId="77777777" w:rsidR="00CF37AD" w:rsidRPr="00CF37AD" w:rsidRDefault="00CF37AD" w:rsidP="00CF37AD">
      <w:pPr>
        <w:spacing w:after="120" w:line="480" w:lineRule="auto"/>
        <w:jc w:val="both"/>
        <w:rPr>
          <w:rFonts w:ascii="Arial" w:hAnsi="Arial" w:cs="Arial"/>
          <w:b/>
          <w:bCs/>
          <w:sz w:val="24"/>
          <w:szCs w:val="24"/>
        </w:rPr>
      </w:pPr>
      <w:r w:rsidRPr="00CF37AD">
        <w:rPr>
          <w:rFonts w:ascii="Arial" w:hAnsi="Arial" w:cs="Arial"/>
          <w:b/>
          <w:bCs/>
          <w:sz w:val="24"/>
          <w:szCs w:val="24"/>
        </w:rPr>
        <w:t>Authors’ Contributions</w:t>
      </w:r>
    </w:p>
    <w:p w14:paraId="764BCA32" w14:textId="083959E0" w:rsidR="007E181C" w:rsidRPr="007E181C" w:rsidRDefault="007E181C" w:rsidP="00170146">
      <w:pPr>
        <w:spacing w:line="360" w:lineRule="auto"/>
        <w:jc w:val="both"/>
        <w:rPr>
          <w:rFonts w:ascii="Arial" w:hAnsi="Arial" w:cs="Arial"/>
          <w:bCs/>
          <w:sz w:val="20"/>
          <w:szCs w:val="20"/>
        </w:rPr>
      </w:pPr>
      <w:r w:rsidRPr="007E181C">
        <w:rPr>
          <w:rFonts w:ascii="Arial" w:hAnsi="Arial" w:cs="Arial"/>
          <w:bCs/>
          <w:sz w:val="20"/>
          <w:szCs w:val="20"/>
        </w:rPr>
        <w:t xml:space="preserve">Gabriel </w:t>
      </w:r>
      <w:proofErr w:type="spellStart"/>
      <w:r w:rsidRPr="007E181C">
        <w:rPr>
          <w:rFonts w:ascii="Arial" w:hAnsi="Arial" w:cs="Arial"/>
          <w:bCs/>
          <w:sz w:val="20"/>
          <w:szCs w:val="20"/>
        </w:rPr>
        <w:t>Tordue</w:t>
      </w:r>
      <w:proofErr w:type="spellEnd"/>
      <w:r w:rsidRPr="007E181C">
        <w:rPr>
          <w:rFonts w:ascii="Arial" w:hAnsi="Arial" w:cs="Arial"/>
          <w:bCs/>
          <w:sz w:val="20"/>
          <w:szCs w:val="20"/>
        </w:rPr>
        <w:t xml:space="preserve"> </w:t>
      </w:r>
      <w:proofErr w:type="spellStart"/>
      <w:r w:rsidRPr="007E181C">
        <w:rPr>
          <w:rFonts w:ascii="Arial" w:hAnsi="Arial" w:cs="Arial"/>
          <w:bCs/>
          <w:sz w:val="20"/>
          <w:szCs w:val="20"/>
        </w:rPr>
        <w:t>Buluku</w:t>
      </w:r>
      <w:proofErr w:type="spellEnd"/>
      <w:r w:rsidRPr="007E181C">
        <w:rPr>
          <w:rFonts w:ascii="Arial" w:hAnsi="Arial" w:cs="Arial"/>
          <w:bCs/>
          <w:sz w:val="20"/>
          <w:szCs w:val="20"/>
        </w:rPr>
        <w:t xml:space="preserve"> conceived and designed the study, supervised field sampling, carried out the statistical analyses, and drafted the manuscript. Peter Agorye Adie helped with the study design, carried out field measurements and instrument </w:t>
      </w:r>
      <w:r w:rsidR="00C90A78">
        <w:rPr>
          <w:rFonts w:ascii="Arial" w:hAnsi="Arial" w:cs="Arial"/>
          <w:bCs/>
          <w:sz w:val="20"/>
          <w:szCs w:val="20"/>
        </w:rPr>
        <w:t>calibration</w:t>
      </w:r>
      <w:r w:rsidRPr="007E181C">
        <w:rPr>
          <w:rFonts w:ascii="Arial" w:hAnsi="Arial" w:cs="Arial"/>
          <w:bCs/>
          <w:sz w:val="20"/>
          <w:szCs w:val="20"/>
        </w:rPr>
        <w:t xml:space="preserve">, and helped with data interpretation and revision of the manuscript. </w:t>
      </w:r>
      <w:proofErr w:type="spellStart"/>
      <w:r w:rsidRPr="007E181C">
        <w:rPr>
          <w:rFonts w:ascii="Arial" w:hAnsi="Arial" w:cs="Arial"/>
          <w:bCs/>
          <w:sz w:val="20"/>
          <w:szCs w:val="20"/>
        </w:rPr>
        <w:t>Ternande</w:t>
      </w:r>
      <w:proofErr w:type="spellEnd"/>
      <w:r w:rsidRPr="007E181C">
        <w:rPr>
          <w:rFonts w:ascii="Arial" w:hAnsi="Arial" w:cs="Arial"/>
          <w:bCs/>
          <w:sz w:val="20"/>
          <w:szCs w:val="20"/>
        </w:rPr>
        <w:t xml:space="preserve"> Clement supervised the laboratory and analytical work and ensured data quality control. </w:t>
      </w:r>
      <w:proofErr w:type="spellStart"/>
      <w:r w:rsidRPr="007E181C">
        <w:rPr>
          <w:rFonts w:ascii="Arial" w:hAnsi="Arial" w:cs="Arial"/>
          <w:bCs/>
          <w:sz w:val="20"/>
          <w:szCs w:val="20"/>
        </w:rPr>
        <w:t>Iortile</w:t>
      </w:r>
      <w:proofErr w:type="spellEnd"/>
      <w:r w:rsidRPr="007E181C">
        <w:rPr>
          <w:rFonts w:ascii="Arial" w:hAnsi="Arial" w:cs="Arial"/>
          <w:bCs/>
          <w:sz w:val="20"/>
          <w:szCs w:val="20"/>
        </w:rPr>
        <w:t xml:space="preserve"> Moses </w:t>
      </w:r>
      <w:proofErr w:type="spellStart"/>
      <w:r w:rsidRPr="007E181C">
        <w:rPr>
          <w:rFonts w:ascii="Arial" w:hAnsi="Arial" w:cs="Arial"/>
          <w:bCs/>
          <w:sz w:val="20"/>
          <w:szCs w:val="20"/>
        </w:rPr>
        <w:t>Terhile</w:t>
      </w:r>
      <w:proofErr w:type="spellEnd"/>
      <w:r w:rsidRPr="007E181C">
        <w:rPr>
          <w:rFonts w:ascii="Arial" w:hAnsi="Arial" w:cs="Arial"/>
          <w:bCs/>
          <w:sz w:val="20"/>
          <w:szCs w:val="20"/>
        </w:rPr>
        <w:t xml:space="preserve"> assisted in the field data collection, data management, and statistical analysis. </w:t>
      </w:r>
      <w:proofErr w:type="spellStart"/>
      <w:r w:rsidRPr="007E181C">
        <w:rPr>
          <w:rFonts w:ascii="Arial" w:hAnsi="Arial" w:cs="Arial"/>
          <w:bCs/>
          <w:sz w:val="20"/>
          <w:szCs w:val="20"/>
        </w:rPr>
        <w:t>Agber</w:t>
      </w:r>
      <w:proofErr w:type="spellEnd"/>
      <w:r w:rsidRPr="007E181C">
        <w:rPr>
          <w:rFonts w:ascii="Arial" w:hAnsi="Arial" w:cs="Arial"/>
          <w:bCs/>
          <w:sz w:val="20"/>
          <w:szCs w:val="20"/>
        </w:rPr>
        <w:t xml:space="preserve"> Cyprian </w:t>
      </w:r>
      <w:proofErr w:type="spellStart"/>
      <w:r w:rsidRPr="007E181C">
        <w:rPr>
          <w:rFonts w:ascii="Arial" w:hAnsi="Arial" w:cs="Arial"/>
          <w:bCs/>
          <w:sz w:val="20"/>
          <w:szCs w:val="20"/>
        </w:rPr>
        <w:t>Ternenge</w:t>
      </w:r>
      <w:proofErr w:type="spellEnd"/>
      <w:r w:rsidRPr="007E181C">
        <w:rPr>
          <w:rFonts w:ascii="Arial" w:hAnsi="Arial" w:cs="Arial"/>
          <w:bCs/>
          <w:sz w:val="20"/>
          <w:szCs w:val="20"/>
        </w:rPr>
        <w:t xml:space="preserve"> conducted the literature review, assisted in the calculations of the carbon footprint and the IPCC Tier 1 estimates, and provided input in the revision of the manuscript. All authors read and approved the final manuscript.</w:t>
      </w:r>
    </w:p>
    <w:p w14:paraId="04244032" w14:textId="77777777" w:rsidR="000F099B" w:rsidRPr="00005ED1" w:rsidRDefault="000F099B" w:rsidP="000F099B">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7DBF7CBA" w14:textId="77777777" w:rsidR="000F099B" w:rsidRPr="00005ED1" w:rsidRDefault="000F099B" w:rsidP="000F099B">
      <w:pPr>
        <w:pStyle w:val="NoSpacing"/>
        <w:rPr>
          <w:rFonts w:ascii="Arial" w:hAnsi="Arial" w:cs="Arial"/>
          <w:highlight w:val="yellow"/>
        </w:rPr>
      </w:pPr>
    </w:p>
    <w:p w14:paraId="3620DF1C" w14:textId="77777777" w:rsidR="000F099B" w:rsidRPr="00005ED1" w:rsidRDefault="000F099B" w:rsidP="000F099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14:paraId="261C129C" w14:textId="77777777" w:rsidR="000F099B" w:rsidRDefault="000F099B" w:rsidP="000F099B">
      <w:pPr>
        <w:pStyle w:val="NoSpacing"/>
        <w:rPr>
          <w:rFonts w:ascii="Arial" w:hAnsi="Arial" w:cs="Arial"/>
        </w:rPr>
      </w:pPr>
    </w:p>
    <w:p w14:paraId="1E02B18E" w14:textId="77777777" w:rsidR="000F099B" w:rsidRDefault="000F099B" w:rsidP="000F099B">
      <w:pPr>
        <w:pStyle w:val="NoSpacing"/>
        <w:rPr>
          <w:rFonts w:ascii="Arial" w:hAnsi="Arial" w:cs="Arial"/>
        </w:rPr>
      </w:pPr>
    </w:p>
    <w:p w14:paraId="686267FB" w14:textId="77777777" w:rsidR="000F099B" w:rsidRPr="00005ED1" w:rsidRDefault="000F099B" w:rsidP="000F099B">
      <w:pPr>
        <w:pStyle w:val="NoSpacing"/>
        <w:rPr>
          <w:rFonts w:ascii="Arial" w:hAnsi="Arial" w:cs="Arial"/>
        </w:rPr>
      </w:pPr>
    </w:p>
    <w:p w14:paraId="5E406605" w14:textId="2C279215" w:rsidR="0086701D" w:rsidRPr="003547C1" w:rsidRDefault="0086701D" w:rsidP="00170146">
      <w:pPr>
        <w:spacing w:after="120" w:line="360" w:lineRule="auto"/>
        <w:jc w:val="both"/>
        <w:rPr>
          <w:rFonts w:ascii="Arial" w:hAnsi="Arial" w:cs="Arial"/>
          <w:b/>
          <w:vanish/>
          <w:sz w:val="24"/>
          <w:szCs w:val="24"/>
        </w:rPr>
      </w:pPr>
      <w:r w:rsidRPr="003547C1">
        <w:rPr>
          <w:rFonts w:ascii="Arial" w:hAnsi="Arial" w:cs="Arial"/>
          <w:b/>
          <w:vanish/>
          <w:sz w:val="24"/>
          <w:szCs w:val="24"/>
        </w:rPr>
        <w:lastRenderedPageBreak/>
        <w:t>Top of Form</w:t>
      </w:r>
    </w:p>
    <w:p w14:paraId="6796ADDF" w14:textId="77777777" w:rsidR="0086701D" w:rsidRPr="003547C1" w:rsidRDefault="0086701D" w:rsidP="00170146">
      <w:pPr>
        <w:spacing w:after="120" w:line="360" w:lineRule="auto"/>
        <w:jc w:val="both"/>
        <w:rPr>
          <w:rFonts w:ascii="Arial" w:hAnsi="Arial" w:cs="Arial"/>
          <w:b/>
          <w:vanish/>
          <w:sz w:val="24"/>
          <w:szCs w:val="24"/>
        </w:rPr>
      </w:pPr>
      <w:r w:rsidRPr="003547C1">
        <w:rPr>
          <w:rFonts w:ascii="Arial" w:hAnsi="Arial" w:cs="Arial"/>
          <w:b/>
          <w:vanish/>
          <w:sz w:val="24"/>
          <w:szCs w:val="24"/>
        </w:rPr>
        <w:t>Bottom of Form</w:t>
      </w:r>
    </w:p>
    <w:p w14:paraId="16847450" w14:textId="77777777" w:rsidR="0086701D" w:rsidRPr="003547C1" w:rsidRDefault="0086701D" w:rsidP="00170146">
      <w:pPr>
        <w:spacing w:after="120" w:line="360" w:lineRule="auto"/>
        <w:jc w:val="both"/>
        <w:rPr>
          <w:rFonts w:ascii="Arial" w:hAnsi="Arial" w:cs="Arial"/>
          <w:b/>
          <w:sz w:val="24"/>
          <w:szCs w:val="24"/>
        </w:rPr>
      </w:pPr>
    </w:p>
    <w:p w14:paraId="0FDB0ECB" w14:textId="77777777" w:rsidR="004B0605" w:rsidRDefault="004B0605" w:rsidP="004B0605">
      <w:pPr>
        <w:spacing w:after="120"/>
        <w:rPr>
          <w:rFonts w:ascii="Arial" w:hAnsi="Arial" w:cs="Arial"/>
          <w:b/>
          <w:bCs/>
        </w:rPr>
      </w:pPr>
      <w:r w:rsidRPr="007E181C">
        <w:rPr>
          <w:rFonts w:ascii="Arial" w:hAnsi="Arial" w:cs="Arial"/>
          <w:b/>
          <w:bCs/>
        </w:rPr>
        <w:t>References</w:t>
      </w:r>
    </w:p>
    <w:p w14:paraId="3311EDD5"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proofErr w:type="spellStart"/>
      <w:r w:rsidRPr="00CE40EF">
        <w:rPr>
          <w:rFonts w:ascii="Arial" w:hAnsi="Arial" w:cs="Arial"/>
          <w:sz w:val="20"/>
          <w:szCs w:val="20"/>
        </w:rPr>
        <w:t>Arnfield</w:t>
      </w:r>
      <w:proofErr w:type="spellEnd"/>
      <w:r w:rsidRPr="00CE40EF">
        <w:rPr>
          <w:rFonts w:ascii="Arial" w:hAnsi="Arial" w:cs="Arial"/>
          <w:sz w:val="20"/>
          <w:szCs w:val="20"/>
        </w:rPr>
        <w:t xml:space="preserve">, A. J. (2003). Two decades of urban climate research: A review of turbulence, exchanges of energy and water, and the urban heat island. </w:t>
      </w:r>
      <w:r w:rsidRPr="00CE40EF">
        <w:rPr>
          <w:rFonts w:ascii="Arial" w:hAnsi="Arial" w:cs="Arial"/>
          <w:i/>
          <w:iCs/>
          <w:sz w:val="20"/>
          <w:szCs w:val="20"/>
        </w:rPr>
        <w:t>International Journal of Climatology</w:t>
      </w:r>
      <w:r w:rsidRPr="00CE40EF">
        <w:rPr>
          <w:rFonts w:ascii="Arial" w:hAnsi="Arial" w:cs="Arial"/>
          <w:sz w:val="20"/>
          <w:szCs w:val="20"/>
        </w:rPr>
        <w:t xml:space="preserve">, 23(1), 1–26. </w:t>
      </w:r>
    </w:p>
    <w:p w14:paraId="51DDCE68"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Asare, E. A., Abdul-Wahab, D., Asamoah, A., </w:t>
      </w:r>
      <w:proofErr w:type="spellStart"/>
      <w:r w:rsidRPr="00CE40EF">
        <w:rPr>
          <w:rFonts w:ascii="Arial" w:hAnsi="Arial" w:cs="Arial"/>
          <w:sz w:val="20"/>
          <w:szCs w:val="20"/>
        </w:rPr>
        <w:t>Dampare</w:t>
      </w:r>
      <w:proofErr w:type="spellEnd"/>
      <w:r w:rsidRPr="00CE40EF">
        <w:rPr>
          <w:rFonts w:ascii="Arial" w:hAnsi="Arial" w:cs="Arial"/>
          <w:sz w:val="20"/>
          <w:szCs w:val="20"/>
        </w:rPr>
        <w:t xml:space="preserve">, S. B., Wahi, R., Kaufmann, E. E., </w:t>
      </w:r>
      <w:proofErr w:type="spellStart"/>
      <w:r w:rsidRPr="00CE40EF">
        <w:rPr>
          <w:rFonts w:ascii="Arial" w:hAnsi="Arial" w:cs="Arial"/>
          <w:sz w:val="20"/>
          <w:szCs w:val="20"/>
        </w:rPr>
        <w:t>Ngaini</w:t>
      </w:r>
      <w:proofErr w:type="spellEnd"/>
      <w:r w:rsidRPr="00CE40EF">
        <w:rPr>
          <w:rFonts w:ascii="Arial" w:hAnsi="Arial" w:cs="Arial"/>
          <w:sz w:val="20"/>
          <w:szCs w:val="20"/>
        </w:rPr>
        <w:t xml:space="preserve">, Z., </w:t>
      </w:r>
      <w:proofErr w:type="spellStart"/>
      <w:r w:rsidRPr="00CE40EF">
        <w:rPr>
          <w:rFonts w:ascii="Arial" w:hAnsi="Arial" w:cs="Arial"/>
          <w:sz w:val="20"/>
          <w:szCs w:val="20"/>
        </w:rPr>
        <w:t>Klutse</w:t>
      </w:r>
      <w:proofErr w:type="spellEnd"/>
      <w:r w:rsidRPr="00CE40EF">
        <w:rPr>
          <w:rFonts w:ascii="Arial" w:hAnsi="Arial" w:cs="Arial"/>
          <w:sz w:val="20"/>
          <w:szCs w:val="20"/>
        </w:rPr>
        <w:t xml:space="preserve">, C. K., </w:t>
      </w:r>
      <w:proofErr w:type="spellStart"/>
      <w:r w:rsidRPr="00CE40EF">
        <w:rPr>
          <w:rFonts w:ascii="Arial" w:hAnsi="Arial" w:cs="Arial"/>
          <w:sz w:val="20"/>
          <w:szCs w:val="20"/>
        </w:rPr>
        <w:t>Klutse</w:t>
      </w:r>
      <w:proofErr w:type="spellEnd"/>
      <w:r w:rsidRPr="00CE40EF">
        <w:rPr>
          <w:rFonts w:ascii="Arial" w:hAnsi="Arial" w:cs="Arial"/>
          <w:sz w:val="20"/>
          <w:szCs w:val="20"/>
        </w:rPr>
        <w:t xml:space="preserve">, N. A. B., </w:t>
      </w:r>
      <w:proofErr w:type="spellStart"/>
      <w:r w:rsidRPr="00CE40EF">
        <w:rPr>
          <w:rFonts w:ascii="Arial" w:hAnsi="Arial" w:cs="Arial"/>
          <w:sz w:val="20"/>
          <w:szCs w:val="20"/>
        </w:rPr>
        <w:t>Buah-Kwofie</w:t>
      </w:r>
      <w:proofErr w:type="spellEnd"/>
      <w:r w:rsidRPr="00CE40EF">
        <w:rPr>
          <w:rFonts w:ascii="Arial" w:hAnsi="Arial" w:cs="Arial"/>
          <w:sz w:val="20"/>
          <w:szCs w:val="20"/>
        </w:rPr>
        <w:t xml:space="preserve">, A., &amp; </w:t>
      </w:r>
      <w:proofErr w:type="spellStart"/>
      <w:r w:rsidRPr="00CE40EF">
        <w:rPr>
          <w:rFonts w:ascii="Arial" w:hAnsi="Arial" w:cs="Arial"/>
          <w:sz w:val="20"/>
          <w:szCs w:val="20"/>
        </w:rPr>
        <w:t>Omorinoye</w:t>
      </w:r>
      <w:proofErr w:type="spellEnd"/>
      <w:r w:rsidRPr="00CE40EF">
        <w:rPr>
          <w:rFonts w:ascii="Arial" w:hAnsi="Arial" w:cs="Arial"/>
          <w:sz w:val="20"/>
          <w:szCs w:val="20"/>
        </w:rPr>
        <w:t xml:space="preserve">, O. A. (2025). Methane mapping in Greater Accra: Isotopic signatures and mobile detection techniques in a developing urban landscape. </w:t>
      </w:r>
      <w:r w:rsidRPr="00CE40EF">
        <w:rPr>
          <w:rFonts w:ascii="Arial" w:hAnsi="Arial" w:cs="Arial"/>
          <w:i/>
          <w:iCs/>
          <w:sz w:val="20"/>
          <w:szCs w:val="20"/>
        </w:rPr>
        <w:t>Sustainable Chemistry One World</w:t>
      </w:r>
      <w:r w:rsidRPr="00CE40EF">
        <w:rPr>
          <w:rFonts w:ascii="Arial" w:hAnsi="Arial" w:cs="Arial"/>
          <w:sz w:val="20"/>
          <w:szCs w:val="20"/>
        </w:rPr>
        <w:t>, 5, 100036.</w:t>
      </w:r>
    </w:p>
    <w:p w14:paraId="4544574E"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Ayoade, J. O. (2004). </w:t>
      </w:r>
      <w:r w:rsidRPr="00CE40EF">
        <w:rPr>
          <w:rFonts w:ascii="Arial" w:hAnsi="Arial" w:cs="Arial"/>
          <w:i/>
          <w:iCs/>
          <w:sz w:val="20"/>
          <w:szCs w:val="20"/>
        </w:rPr>
        <w:t>Introduction to climatology for the tropics</w:t>
      </w:r>
      <w:r w:rsidRPr="00CE40EF">
        <w:rPr>
          <w:rFonts w:ascii="Arial" w:hAnsi="Arial" w:cs="Arial"/>
          <w:sz w:val="20"/>
          <w:szCs w:val="20"/>
        </w:rPr>
        <w:t xml:space="preserve"> (2nd ed.). Spectrum Books.</w:t>
      </w:r>
    </w:p>
    <w:p w14:paraId="69D617E9"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proofErr w:type="spellStart"/>
      <w:r w:rsidRPr="00CE40EF">
        <w:rPr>
          <w:rFonts w:ascii="Arial" w:hAnsi="Arial" w:cs="Arial"/>
          <w:sz w:val="20"/>
          <w:szCs w:val="20"/>
        </w:rPr>
        <w:t>Bateki</w:t>
      </w:r>
      <w:proofErr w:type="spellEnd"/>
      <w:r w:rsidRPr="00CE40EF">
        <w:rPr>
          <w:rFonts w:ascii="Arial" w:hAnsi="Arial" w:cs="Arial"/>
          <w:sz w:val="20"/>
          <w:szCs w:val="20"/>
        </w:rPr>
        <w:t xml:space="preserve">, C. A., Muchenje, V., &amp; Nkosi, B. D. (2023). Challenges in modeling livestock methane emissions in sub-Saharan Africa under diverse feeding systems. </w:t>
      </w:r>
      <w:r w:rsidRPr="00CE40EF">
        <w:rPr>
          <w:rFonts w:ascii="Arial" w:hAnsi="Arial" w:cs="Arial"/>
          <w:i/>
          <w:iCs/>
          <w:sz w:val="20"/>
          <w:szCs w:val="20"/>
        </w:rPr>
        <w:t>Agricultural Systems</w:t>
      </w:r>
      <w:r w:rsidRPr="00CE40EF">
        <w:rPr>
          <w:rFonts w:ascii="Arial" w:hAnsi="Arial" w:cs="Arial"/>
          <w:sz w:val="20"/>
          <w:szCs w:val="20"/>
        </w:rPr>
        <w:t>, 211, 103742.</w:t>
      </w:r>
    </w:p>
    <w:p w14:paraId="556037E9"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Chen, Z., Jacob, D. J., Nesser, H., </w:t>
      </w:r>
      <w:proofErr w:type="spellStart"/>
      <w:r w:rsidRPr="00CE40EF">
        <w:rPr>
          <w:rFonts w:ascii="Arial" w:hAnsi="Arial" w:cs="Arial"/>
          <w:sz w:val="20"/>
          <w:szCs w:val="20"/>
        </w:rPr>
        <w:t>Sulprizio</w:t>
      </w:r>
      <w:proofErr w:type="spellEnd"/>
      <w:r w:rsidRPr="00CE40EF">
        <w:rPr>
          <w:rFonts w:ascii="Arial" w:hAnsi="Arial" w:cs="Arial"/>
          <w:sz w:val="20"/>
          <w:szCs w:val="20"/>
        </w:rPr>
        <w:t xml:space="preserve">, M. P., Lorente, A., Varon, D. J., Lu, X., Shen, L., Qu, Z., Penn, E., &amp; Yu, X. (2023). Global methane emissions inferred from satellite observations reveal large discrepancies with national inventories. </w:t>
      </w:r>
      <w:r w:rsidRPr="00CE40EF">
        <w:rPr>
          <w:rFonts w:ascii="Arial" w:hAnsi="Arial" w:cs="Arial"/>
          <w:i/>
          <w:iCs/>
          <w:sz w:val="20"/>
          <w:szCs w:val="20"/>
        </w:rPr>
        <w:t>Nature Climate Change</w:t>
      </w:r>
      <w:r w:rsidRPr="00CE40EF">
        <w:rPr>
          <w:rFonts w:ascii="Arial" w:hAnsi="Arial" w:cs="Arial"/>
          <w:sz w:val="20"/>
          <w:szCs w:val="20"/>
        </w:rPr>
        <w:t>, 13, 1101–1108.</w:t>
      </w:r>
    </w:p>
    <w:p w14:paraId="674DBF8E"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Climate TRACE. (2025). </w:t>
      </w:r>
      <w:r w:rsidRPr="00CE40EF">
        <w:rPr>
          <w:rFonts w:ascii="Arial" w:hAnsi="Arial" w:cs="Arial"/>
          <w:i/>
          <w:iCs/>
          <w:sz w:val="20"/>
          <w:szCs w:val="20"/>
        </w:rPr>
        <w:t>Climate TRACE emissions inventory (April 2025 release).</w:t>
      </w:r>
      <w:r w:rsidRPr="00CE40EF">
        <w:rPr>
          <w:rFonts w:ascii="Arial" w:hAnsi="Arial" w:cs="Arial"/>
          <w:sz w:val="20"/>
          <w:szCs w:val="20"/>
        </w:rPr>
        <w:t xml:space="preserve"> </w:t>
      </w:r>
      <w:hyperlink r:id="rId18" w:tgtFrame="_new" w:history="1">
        <w:r w:rsidRPr="001529C1">
          <w:rPr>
            <w:rStyle w:val="Hyperlink"/>
            <w:rFonts w:ascii="Arial" w:hAnsi="Arial" w:cs="Arial"/>
            <w:color w:val="auto"/>
            <w:sz w:val="20"/>
            <w:szCs w:val="20"/>
            <w:u w:val="none"/>
          </w:rPr>
          <w:t>https://climatetrace.org</w:t>
        </w:r>
      </w:hyperlink>
    </w:p>
    <w:p w14:paraId="2CBAA997"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Conrad, R. (2009). The global methane cycle: Recent advances in understanding microbial processes. </w:t>
      </w:r>
      <w:r w:rsidRPr="00CE40EF">
        <w:rPr>
          <w:rFonts w:ascii="Arial" w:hAnsi="Arial" w:cs="Arial"/>
          <w:i/>
          <w:iCs/>
          <w:sz w:val="20"/>
          <w:szCs w:val="20"/>
        </w:rPr>
        <w:t>Environmental Microbiology Reports</w:t>
      </w:r>
      <w:r w:rsidRPr="00CE40EF">
        <w:rPr>
          <w:rFonts w:ascii="Arial" w:hAnsi="Arial" w:cs="Arial"/>
          <w:sz w:val="20"/>
          <w:szCs w:val="20"/>
        </w:rPr>
        <w:t>, 1(5), 285–292.</w:t>
      </w:r>
    </w:p>
    <w:p w14:paraId="1008DB21"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proofErr w:type="spellStart"/>
      <w:r w:rsidRPr="00CE40EF">
        <w:rPr>
          <w:rFonts w:ascii="Arial" w:hAnsi="Arial" w:cs="Arial"/>
          <w:sz w:val="20"/>
          <w:szCs w:val="20"/>
        </w:rPr>
        <w:t>Ediagbonya</w:t>
      </w:r>
      <w:proofErr w:type="spellEnd"/>
      <w:r w:rsidRPr="00CE40EF">
        <w:rPr>
          <w:rFonts w:ascii="Arial" w:hAnsi="Arial" w:cs="Arial"/>
          <w:sz w:val="20"/>
          <w:szCs w:val="20"/>
        </w:rPr>
        <w:t>, T. F., &amp; Olabiyi, A. O. (2024). Greenhouse gas levels (CH</w:t>
      </w:r>
      <w:r w:rsidRPr="00CE40EF">
        <w:rPr>
          <w:rFonts w:ascii="Cambria Math" w:hAnsi="Cambria Math" w:cs="Cambria Math"/>
          <w:sz w:val="20"/>
          <w:szCs w:val="20"/>
        </w:rPr>
        <w:t>₄</w:t>
      </w:r>
      <w:r w:rsidRPr="00CE40EF">
        <w:rPr>
          <w:rFonts w:ascii="Arial" w:hAnsi="Arial" w:cs="Arial"/>
          <w:sz w:val="20"/>
          <w:szCs w:val="20"/>
        </w:rPr>
        <w:t xml:space="preserve"> and CO</w:t>
      </w:r>
      <w:r w:rsidRPr="00CE40EF">
        <w:rPr>
          <w:rFonts w:ascii="Cambria Math" w:hAnsi="Cambria Math" w:cs="Cambria Math"/>
          <w:sz w:val="20"/>
          <w:szCs w:val="20"/>
        </w:rPr>
        <w:t>₂</w:t>
      </w:r>
      <w:r w:rsidRPr="00CE40EF">
        <w:rPr>
          <w:rFonts w:ascii="Arial" w:hAnsi="Arial" w:cs="Arial"/>
          <w:sz w:val="20"/>
          <w:szCs w:val="20"/>
        </w:rPr>
        <w:t xml:space="preserve">) in Lagos State and Oyo State, Nigeria. </w:t>
      </w:r>
      <w:r w:rsidRPr="00CE40EF">
        <w:rPr>
          <w:rFonts w:ascii="Arial" w:hAnsi="Arial" w:cs="Arial"/>
          <w:i/>
          <w:iCs/>
          <w:sz w:val="20"/>
          <w:szCs w:val="20"/>
        </w:rPr>
        <w:t>Discover Environment</w:t>
      </w:r>
      <w:r w:rsidRPr="00CE40EF">
        <w:rPr>
          <w:rFonts w:ascii="Arial" w:hAnsi="Arial" w:cs="Arial"/>
          <w:sz w:val="20"/>
          <w:szCs w:val="20"/>
        </w:rPr>
        <w:t>, 2, 4.</w:t>
      </w:r>
    </w:p>
    <w:p w14:paraId="3ECB293A"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IPCC. (2019). </w:t>
      </w:r>
      <w:r w:rsidRPr="00CE40EF">
        <w:rPr>
          <w:rFonts w:ascii="Arial" w:hAnsi="Arial" w:cs="Arial"/>
          <w:i/>
          <w:iCs/>
          <w:sz w:val="20"/>
          <w:szCs w:val="20"/>
        </w:rPr>
        <w:t>2019 refinement to the 2006 IPCC guidelines for national greenhouse gas inventories.</w:t>
      </w:r>
      <w:r w:rsidRPr="00CE40EF">
        <w:rPr>
          <w:rFonts w:ascii="Arial" w:hAnsi="Arial" w:cs="Arial"/>
          <w:sz w:val="20"/>
          <w:szCs w:val="20"/>
        </w:rPr>
        <w:t xml:space="preserve"> Intergovernmental Panel on Climate Change.</w:t>
      </w:r>
    </w:p>
    <w:p w14:paraId="12F95E4E"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IPCC. (2021). </w:t>
      </w:r>
      <w:r w:rsidRPr="00CE40EF">
        <w:rPr>
          <w:rFonts w:ascii="Arial" w:hAnsi="Arial" w:cs="Arial"/>
          <w:i/>
          <w:iCs/>
          <w:sz w:val="20"/>
          <w:szCs w:val="20"/>
        </w:rPr>
        <w:t>Climate change 2021: The physical science basis.</w:t>
      </w:r>
      <w:r w:rsidRPr="00CE40EF">
        <w:rPr>
          <w:rFonts w:ascii="Arial" w:hAnsi="Arial" w:cs="Arial"/>
          <w:sz w:val="20"/>
          <w:szCs w:val="20"/>
        </w:rPr>
        <w:t xml:space="preserve"> Cambridge University Press.</w:t>
      </w:r>
    </w:p>
    <w:p w14:paraId="03A38DB6"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Nigerian Meteorological Agency. (2020). </w:t>
      </w:r>
      <w:r w:rsidRPr="00CE40EF">
        <w:rPr>
          <w:rFonts w:ascii="Arial" w:hAnsi="Arial" w:cs="Arial"/>
          <w:i/>
          <w:iCs/>
          <w:sz w:val="20"/>
          <w:szCs w:val="20"/>
        </w:rPr>
        <w:t>Annual climate review report.</w:t>
      </w:r>
      <w:r w:rsidRPr="00CE40EF">
        <w:rPr>
          <w:rFonts w:ascii="Arial" w:hAnsi="Arial" w:cs="Arial"/>
          <w:sz w:val="20"/>
          <w:szCs w:val="20"/>
        </w:rPr>
        <w:t xml:space="preserve"> NiMet.</w:t>
      </w:r>
    </w:p>
    <w:p w14:paraId="34803B83"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Olczak, M., Piebalgs, A., &amp; Tomaszewski, K. (2023). A global review of methane policies and mitigation strategies. </w:t>
      </w:r>
      <w:r w:rsidRPr="00CE40EF">
        <w:rPr>
          <w:rFonts w:ascii="Arial" w:hAnsi="Arial" w:cs="Arial"/>
          <w:i/>
          <w:iCs/>
          <w:sz w:val="20"/>
          <w:szCs w:val="20"/>
        </w:rPr>
        <w:t>Joule</w:t>
      </w:r>
      <w:r w:rsidRPr="00CE40EF">
        <w:rPr>
          <w:rFonts w:ascii="Arial" w:hAnsi="Arial" w:cs="Arial"/>
          <w:sz w:val="20"/>
          <w:szCs w:val="20"/>
        </w:rPr>
        <w:t>, 7(2), 245–261.</w:t>
      </w:r>
    </w:p>
    <w:p w14:paraId="3677D380"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Pataki, D. E., Bowling, D. R., &amp; Ehleringer, J. R. (2007). The seasonal cycle of carbon dioxide and its isotopic composition in an urban atmosphere: Anthropogenic and biogenic effects. </w:t>
      </w:r>
      <w:r w:rsidRPr="00CE40EF">
        <w:rPr>
          <w:rFonts w:ascii="Arial" w:hAnsi="Arial" w:cs="Arial"/>
          <w:i/>
          <w:iCs/>
          <w:sz w:val="20"/>
          <w:szCs w:val="20"/>
        </w:rPr>
        <w:t>Journal of Geophysical Research: Atmospheres</w:t>
      </w:r>
      <w:r w:rsidRPr="00CE40EF">
        <w:rPr>
          <w:rFonts w:ascii="Arial" w:hAnsi="Arial" w:cs="Arial"/>
          <w:sz w:val="20"/>
          <w:szCs w:val="20"/>
        </w:rPr>
        <w:t>, 112, D12306.</w:t>
      </w:r>
    </w:p>
    <w:p w14:paraId="2DF9B735"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Seinfeld, J. H., &amp; </w:t>
      </w:r>
      <w:proofErr w:type="spellStart"/>
      <w:r w:rsidRPr="00CE40EF">
        <w:rPr>
          <w:rFonts w:ascii="Arial" w:hAnsi="Arial" w:cs="Arial"/>
          <w:sz w:val="20"/>
          <w:szCs w:val="20"/>
        </w:rPr>
        <w:t>Pandis</w:t>
      </w:r>
      <w:proofErr w:type="spellEnd"/>
      <w:r w:rsidRPr="00CE40EF">
        <w:rPr>
          <w:rFonts w:ascii="Arial" w:hAnsi="Arial" w:cs="Arial"/>
          <w:sz w:val="20"/>
          <w:szCs w:val="20"/>
        </w:rPr>
        <w:t xml:space="preserve">, S. N. (2016). </w:t>
      </w:r>
      <w:r w:rsidRPr="00CE40EF">
        <w:rPr>
          <w:rFonts w:ascii="Arial" w:hAnsi="Arial" w:cs="Arial"/>
          <w:i/>
          <w:iCs/>
          <w:sz w:val="20"/>
          <w:szCs w:val="20"/>
        </w:rPr>
        <w:t>Atmospheric chemistry and physics: From air pollution to climate change</w:t>
      </w:r>
      <w:r w:rsidRPr="00CE40EF">
        <w:rPr>
          <w:rFonts w:ascii="Arial" w:hAnsi="Arial" w:cs="Arial"/>
          <w:sz w:val="20"/>
          <w:szCs w:val="20"/>
        </w:rPr>
        <w:t xml:space="preserve"> (3rd ed.). Wiley.</w:t>
      </w:r>
    </w:p>
    <w:p w14:paraId="5FF640B2"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Sibiya, N. P., Garland, R. M., &amp; Clulow, A. D. (2024). Satellite detection of regional methane trends across South African provinces from 2019–2023. </w:t>
      </w:r>
      <w:r w:rsidRPr="00CE40EF">
        <w:rPr>
          <w:rFonts w:ascii="Arial" w:hAnsi="Arial" w:cs="Arial"/>
          <w:i/>
          <w:iCs/>
          <w:sz w:val="20"/>
          <w:szCs w:val="20"/>
        </w:rPr>
        <w:t>Remote Sensing of Environment</w:t>
      </w:r>
      <w:r w:rsidRPr="00CE40EF">
        <w:rPr>
          <w:rFonts w:ascii="Arial" w:hAnsi="Arial" w:cs="Arial"/>
          <w:sz w:val="20"/>
          <w:szCs w:val="20"/>
        </w:rPr>
        <w:t>, 306, 113964.</w:t>
      </w:r>
    </w:p>
    <w:p w14:paraId="051CE1B5"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Turnbull, J. C., Karion, A., Fischer, M. L., </w:t>
      </w:r>
      <w:proofErr w:type="spellStart"/>
      <w:r w:rsidRPr="00CE40EF">
        <w:rPr>
          <w:rFonts w:ascii="Arial" w:hAnsi="Arial" w:cs="Arial"/>
          <w:sz w:val="20"/>
          <w:szCs w:val="20"/>
        </w:rPr>
        <w:t>Faloona</w:t>
      </w:r>
      <w:proofErr w:type="spellEnd"/>
      <w:r w:rsidRPr="00CE40EF">
        <w:rPr>
          <w:rFonts w:ascii="Arial" w:hAnsi="Arial" w:cs="Arial"/>
          <w:sz w:val="20"/>
          <w:szCs w:val="20"/>
        </w:rPr>
        <w:t xml:space="preserve">, I., </w:t>
      </w:r>
      <w:proofErr w:type="spellStart"/>
      <w:r w:rsidRPr="00CE40EF">
        <w:rPr>
          <w:rFonts w:ascii="Arial" w:hAnsi="Arial" w:cs="Arial"/>
          <w:sz w:val="20"/>
          <w:szCs w:val="20"/>
        </w:rPr>
        <w:t>Guilderson</w:t>
      </w:r>
      <w:proofErr w:type="spellEnd"/>
      <w:r w:rsidRPr="00CE40EF">
        <w:rPr>
          <w:rFonts w:ascii="Arial" w:hAnsi="Arial" w:cs="Arial"/>
          <w:sz w:val="20"/>
          <w:szCs w:val="20"/>
        </w:rPr>
        <w:t xml:space="preserve">, T., Lehman, S. J., Miller, B. R., Miller, J. B., </w:t>
      </w:r>
      <w:proofErr w:type="spellStart"/>
      <w:r w:rsidRPr="00CE40EF">
        <w:rPr>
          <w:rFonts w:ascii="Arial" w:hAnsi="Arial" w:cs="Arial"/>
          <w:sz w:val="20"/>
          <w:szCs w:val="20"/>
        </w:rPr>
        <w:t>Montzka</w:t>
      </w:r>
      <w:proofErr w:type="spellEnd"/>
      <w:r w:rsidRPr="00CE40EF">
        <w:rPr>
          <w:rFonts w:ascii="Arial" w:hAnsi="Arial" w:cs="Arial"/>
          <w:sz w:val="20"/>
          <w:szCs w:val="20"/>
        </w:rPr>
        <w:t>, S. A., Sherwood, T., Saripalli, S., Sweeney, C., &amp; Tans, P. P. (2015). Toward quantification and source sector identification of fossil fuel CO</w:t>
      </w:r>
      <w:r w:rsidRPr="00CE40EF">
        <w:rPr>
          <w:rFonts w:ascii="Cambria Math" w:hAnsi="Cambria Math" w:cs="Cambria Math"/>
          <w:sz w:val="20"/>
          <w:szCs w:val="20"/>
        </w:rPr>
        <w:t>₂</w:t>
      </w:r>
      <w:r w:rsidRPr="00CE40EF">
        <w:rPr>
          <w:rFonts w:ascii="Arial" w:hAnsi="Arial" w:cs="Arial"/>
          <w:sz w:val="20"/>
          <w:szCs w:val="20"/>
        </w:rPr>
        <w:t xml:space="preserve"> emissions from an urban area: Results from the INFLUX experiment. </w:t>
      </w:r>
      <w:r w:rsidRPr="00CE40EF">
        <w:rPr>
          <w:rFonts w:ascii="Arial" w:hAnsi="Arial" w:cs="Arial"/>
          <w:i/>
          <w:iCs/>
          <w:sz w:val="20"/>
          <w:szCs w:val="20"/>
        </w:rPr>
        <w:t>Journal of Geophysical Research: Atmospheres</w:t>
      </w:r>
      <w:r w:rsidRPr="00CE40EF">
        <w:rPr>
          <w:rFonts w:ascii="Arial" w:hAnsi="Arial" w:cs="Arial"/>
          <w:sz w:val="20"/>
          <w:szCs w:val="20"/>
        </w:rPr>
        <w:t>, 120(1), 292–312.</w:t>
      </w:r>
    </w:p>
    <w:p w14:paraId="400B8597"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Ueyama, M., Iwata, H., &amp; </w:t>
      </w:r>
      <w:proofErr w:type="spellStart"/>
      <w:r w:rsidRPr="00CE40EF">
        <w:rPr>
          <w:rFonts w:ascii="Arial" w:hAnsi="Arial" w:cs="Arial"/>
          <w:sz w:val="20"/>
          <w:szCs w:val="20"/>
        </w:rPr>
        <w:t>Harazono</w:t>
      </w:r>
      <w:proofErr w:type="spellEnd"/>
      <w:r w:rsidRPr="00CE40EF">
        <w:rPr>
          <w:rFonts w:ascii="Arial" w:hAnsi="Arial" w:cs="Arial"/>
          <w:sz w:val="20"/>
          <w:szCs w:val="20"/>
        </w:rPr>
        <w:t xml:space="preserve">, Y. (2025). Urban greenhouse gas emissions and the complexity of source attribution in rapidly developing cities. </w:t>
      </w:r>
      <w:r w:rsidRPr="00CE40EF">
        <w:rPr>
          <w:rFonts w:ascii="Arial" w:hAnsi="Arial" w:cs="Arial"/>
          <w:i/>
          <w:iCs/>
          <w:sz w:val="20"/>
          <w:szCs w:val="20"/>
        </w:rPr>
        <w:t>Environmental Research Letters</w:t>
      </w:r>
      <w:r w:rsidRPr="00CE40EF">
        <w:rPr>
          <w:rFonts w:ascii="Arial" w:hAnsi="Arial" w:cs="Arial"/>
          <w:sz w:val="20"/>
          <w:szCs w:val="20"/>
        </w:rPr>
        <w:t>, 20(3), 034012.</w:t>
      </w:r>
    </w:p>
    <w:p w14:paraId="1510CB79"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t xml:space="preserve">van Hove, M., van der </w:t>
      </w:r>
      <w:proofErr w:type="spellStart"/>
      <w:r w:rsidRPr="00CE40EF">
        <w:rPr>
          <w:rFonts w:ascii="Arial" w:hAnsi="Arial" w:cs="Arial"/>
          <w:sz w:val="20"/>
          <w:szCs w:val="20"/>
        </w:rPr>
        <w:t>Laan-Luijkx</w:t>
      </w:r>
      <w:proofErr w:type="spellEnd"/>
      <w:r w:rsidRPr="00CE40EF">
        <w:rPr>
          <w:rFonts w:ascii="Arial" w:hAnsi="Arial" w:cs="Arial"/>
          <w:sz w:val="20"/>
          <w:szCs w:val="20"/>
        </w:rPr>
        <w:t xml:space="preserve">, I. T., &amp; Peters, W. (2025). Reducing uncertainties in African methane budgets using integrated observation systems. </w:t>
      </w:r>
      <w:r w:rsidRPr="00CE40EF">
        <w:rPr>
          <w:rFonts w:ascii="Arial" w:hAnsi="Arial" w:cs="Arial"/>
          <w:i/>
          <w:iCs/>
          <w:sz w:val="20"/>
          <w:szCs w:val="20"/>
        </w:rPr>
        <w:t>Environmental Research Letters</w:t>
      </w:r>
      <w:r w:rsidRPr="00CE40EF">
        <w:rPr>
          <w:rFonts w:ascii="Arial" w:hAnsi="Arial" w:cs="Arial"/>
          <w:sz w:val="20"/>
          <w:szCs w:val="20"/>
        </w:rPr>
        <w:t>, 20, 015006.</w:t>
      </w:r>
    </w:p>
    <w:p w14:paraId="405A9DB9" w14:textId="77777777" w:rsidR="00257FDE" w:rsidRPr="00CE40EF" w:rsidRDefault="00257FDE" w:rsidP="000331B2">
      <w:pPr>
        <w:pStyle w:val="ListParagraph"/>
        <w:widowControl/>
        <w:numPr>
          <w:ilvl w:val="0"/>
          <w:numId w:val="1"/>
        </w:numPr>
        <w:autoSpaceDE/>
        <w:autoSpaceDN/>
        <w:spacing w:after="120" w:line="259" w:lineRule="auto"/>
        <w:rPr>
          <w:rFonts w:ascii="Arial" w:hAnsi="Arial" w:cs="Arial"/>
          <w:sz w:val="20"/>
          <w:szCs w:val="20"/>
        </w:rPr>
      </w:pPr>
      <w:r w:rsidRPr="00CE40EF">
        <w:rPr>
          <w:rFonts w:ascii="Arial" w:hAnsi="Arial" w:cs="Arial"/>
          <w:sz w:val="20"/>
          <w:szCs w:val="20"/>
        </w:rPr>
        <w:lastRenderedPageBreak/>
        <w:t xml:space="preserve">Zhang, Y., Gautam, R., Panday, A. K., &amp; Holben, B. N. (2020). Seasonal variability of aerosols and their climatic impacts in West Africa. </w:t>
      </w:r>
      <w:r w:rsidRPr="00CE40EF">
        <w:rPr>
          <w:rFonts w:ascii="Arial" w:hAnsi="Arial" w:cs="Arial"/>
          <w:i/>
          <w:iCs/>
          <w:sz w:val="20"/>
          <w:szCs w:val="20"/>
        </w:rPr>
        <w:t>Atmospheric Chemistry and Physics</w:t>
      </w:r>
      <w:r w:rsidRPr="00CE40EF">
        <w:rPr>
          <w:rFonts w:ascii="Arial" w:hAnsi="Arial" w:cs="Arial"/>
          <w:sz w:val="20"/>
          <w:szCs w:val="20"/>
        </w:rPr>
        <w:t>, 20, 10241–10256.</w:t>
      </w:r>
    </w:p>
    <w:bookmarkEnd w:id="1"/>
    <w:p w14:paraId="60899C11" w14:textId="77777777" w:rsidR="00257FDE" w:rsidRPr="007E181C" w:rsidRDefault="00257FDE" w:rsidP="004B0605">
      <w:pPr>
        <w:spacing w:after="120"/>
        <w:rPr>
          <w:rFonts w:ascii="Arial" w:hAnsi="Arial" w:cs="Arial"/>
          <w:b/>
          <w:bCs/>
        </w:rPr>
      </w:pPr>
    </w:p>
    <w:sectPr w:rsidR="00257FDE" w:rsidRPr="007E181C" w:rsidSect="000D54C4">
      <w:footerReference w:type="default" r:id="rId19"/>
      <w:pgSz w:w="12240" w:h="15840"/>
      <w:pgMar w:top="1440" w:right="1080" w:bottom="1440" w:left="1080" w:header="0"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6D0A2" w14:textId="77777777" w:rsidR="00967381" w:rsidRDefault="00967381">
      <w:r>
        <w:separator/>
      </w:r>
    </w:p>
  </w:endnote>
  <w:endnote w:type="continuationSeparator" w:id="0">
    <w:p w14:paraId="62EEBD2F" w14:textId="77777777" w:rsidR="00967381" w:rsidRDefault="0096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9C8A" w14:textId="4A1C692E" w:rsidR="00C665C5" w:rsidRDefault="00C665C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BBE7" w14:textId="77777777" w:rsidR="00967381" w:rsidRDefault="00967381">
      <w:r>
        <w:separator/>
      </w:r>
    </w:p>
  </w:footnote>
  <w:footnote w:type="continuationSeparator" w:id="0">
    <w:p w14:paraId="188DF015" w14:textId="77777777" w:rsidR="00967381" w:rsidRDefault="00967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1F7B8C"/>
    <w:multiLevelType w:val="hybridMultilevel"/>
    <w:tmpl w:val="F9E8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C5"/>
    <w:rsid w:val="000011A0"/>
    <w:rsid w:val="00011722"/>
    <w:rsid w:val="000172C4"/>
    <w:rsid w:val="00020474"/>
    <w:rsid w:val="0002284C"/>
    <w:rsid w:val="000254BE"/>
    <w:rsid w:val="0003272C"/>
    <w:rsid w:val="000331B2"/>
    <w:rsid w:val="0004241C"/>
    <w:rsid w:val="00043BAB"/>
    <w:rsid w:val="00043E64"/>
    <w:rsid w:val="00045F8A"/>
    <w:rsid w:val="00061803"/>
    <w:rsid w:val="00061E82"/>
    <w:rsid w:val="0006482F"/>
    <w:rsid w:val="00064D22"/>
    <w:rsid w:val="000660A2"/>
    <w:rsid w:val="00066826"/>
    <w:rsid w:val="000748A3"/>
    <w:rsid w:val="00077A6C"/>
    <w:rsid w:val="0008215B"/>
    <w:rsid w:val="000827A2"/>
    <w:rsid w:val="000832DC"/>
    <w:rsid w:val="000876D8"/>
    <w:rsid w:val="0009363A"/>
    <w:rsid w:val="000955C7"/>
    <w:rsid w:val="000A12CA"/>
    <w:rsid w:val="000A596F"/>
    <w:rsid w:val="000A7336"/>
    <w:rsid w:val="000B11B3"/>
    <w:rsid w:val="000B1DDD"/>
    <w:rsid w:val="000B2C13"/>
    <w:rsid w:val="000B3D19"/>
    <w:rsid w:val="000B50BD"/>
    <w:rsid w:val="000C178F"/>
    <w:rsid w:val="000C2728"/>
    <w:rsid w:val="000C2A67"/>
    <w:rsid w:val="000C488C"/>
    <w:rsid w:val="000C4E1F"/>
    <w:rsid w:val="000C5D12"/>
    <w:rsid w:val="000C75FC"/>
    <w:rsid w:val="000D4ADC"/>
    <w:rsid w:val="000D50B4"/>
    <w:rsid w:val="000D5416"/>
    <w:rsid w:val="000D54C4"/>
    <w:rsid w:val="000E0C83"/>
    <w:rsid w:val="000E60EF"/>
    <w:rsid w:val="000E64C8"/>
    <w:rsid w:val="000F099B"/>
    <w:rsid w:val="0010410D"/>
    <w:rsid w:val="001106C0"/>
    <w:rsid w:val="00111464"/>
    <w:rsid w:val="00116178"/>
    <w:rsid w:val="00117EA6"/>
    <w:rsid w:val="0012041D"/>
    <w:rsid w:val="001215C4"/>
    <w:rsid w:val="00123FA3"/>
    <w:rsid w:val="001314B4"/>
    <w:rsid w:val="00131C3A"/>
    <w:rsid w:val="00134A70"/>
    <w:rsid w:val="00135116"/>
    <w:rsid w:val="00136C25"/>
    <w:rsid w:val="00137306"/>
    <w:rsid w:val="0014141D"/>
    <w:rsid w:val="00142C83"/>
    <w:rsid w:val="00144304"/>
    <w:rsid w:val="00144E0B"/>
    <w:rsid w:val="001529C1"/>
    <w:rsid w:val="0015340F"/>
    <w:rsid w:val="0015528C"/>
    <w:rsid w:val="00155401"/>
    <w:rsid w:val="00161473"/>
    <w:rsid w:val="00162052"/>
    <w:rsid w:val="00164C0F"/>
    <w:rsid w:val="00166210"/>
    <w:rsid w:val="00170146"/>
    <w:rsid w:val="00170B1C"/>
    <w:rsid w:val="00172CA2"/>
    <w:rsid w:val="00175676"/>
    <w:rsid w:val="00186128"/>
    <w:rsid w:val="001863A9"/>
    <w:rsid w:val="00193249"/>
    <w:rsid w:val="00196EDA"/>
    <w:rsid w:val="001971EB"/>
    <w:rsid w:val="001A1DD8"/>
    <w:rsid w:val="001A229F"/>
    <w:rsid w:val="001A48D0"/>
    <w:rsid w:val="001A642C"/>
    <w:rsid w:val="001A790F"/>
    <w:rsid w:val="001B3757"/>
    <w:rsid w:val="001B626F"/>
    <w:rsid w:val="001C2E2C"/>
    <w:rsid w:val="001C317F"/>
    <w:rsid w:val="001C5D1E"/>
    <w:rsid w:val="001C6282"/>
    <w:rsid w:val="001C6773"/>
    <w:rsid w:val="001D1321"/>
    <w:rsid w:val="001D7BBE"/>
    <w:rsid w:val="001E0174"/>
    <w:rsid w:val="001E24CD"/>
    <w:rsid w:val="001E28BD"/>
    <w:rsid w:val="001E5B7E"/>
    <w:rsid w:val="001F004A"/>
    <w:rsid w:val="001F0BBF"/>
    <w:rsid w:val="001F1DFD"/>
    <w:rsid w:val="001F3273"/>
    <w:rsid w:val="001F4693"/>
    <w:rsid w:val="001F479E"/>
    <w:rsid w:val="001F598E"/>
    <w:rsid w:val="001F6419"/>
    <w:rsid w:val="001F70FD"/>
    <w:rsid w:val="00203114"/>
    <w:rsid w:val="00204E75"/>
    <w:rsid w:val="00205595"/>
    <w:rsid w:val="00214ABE"/>
    <w:rsid w:val="00216E58"/>
    <w:rsid w:val="002220DC"/>
    <w:rsid w:val="002231E3"/>
    <w:rsid w:val="002240FD"/>
    <w:rsid w:val="002256B7"/>
    <w:rsid w:val="00225759"/>
    <w:rsid w:val="00225DD2"/>
    <w:rsid w:val="00225E3D"/>
    <w:rsid w:val="00227041"/>
    <w:rsid w:val="00231F34"/>
    <w:rsid w:val="00232734"/>
    <w:rsid w:val="0023687B"/>
    <w:rsid w:val="00241BD5"/>
    <w:rsid w:val="00242298"/>
    <w:rsid w:val="0024437C"/>
    <w:rsid w:val="0024466B"/>
    <w:rsid w:val="00245978"/>
    <w:rsid w:val="00246437"/>
    <w:rsid w:val="00257FDE"/>
    <w:rsid w:val="002627DA"/>
    <w:rsid w:val="00265341"/>
    <w:rsid w:val="0026572D"/>
    <w:rsid w:val="00265B5C"/>
    <w:rsid w:val="0027109B"/>
    <w:rsid w:val="00281624"/>
    <w:rsid w:val="00285302"/>
    <w:rsid w:val="00285D52"/>
    <w:rsid w:val="00287F37"/>
    <w:rsid w:val="00290BB6"/>
    <w:rsid w:val="00291293"/>
    <w:rsid w:val="00291AC0"/>
    <w:rsid w:val="00292796"/>
    <w:rsid w:val="002A0BC8"/>
    <w:rsid w:val="002A4BE3"/>
    <w:rsid w:val="002A4F35"/>
    <w:rsid w:val="002A5ADB"/>
    <w:rsid w:val="002B5126"/>
    <w:rsid w:val="002B63CD"/>
    <w:rsid w:val="002B661F"/>
    <w:rsid w:val="002B663A"/>
    <w:rsid w:val="002B6821"/>
    <w:rsid w:val="002B7F97"/>
    <w:rsid w:val="002C2EFF"/>
    <w:rsid w:val="002C31A5"/>
    <w:rsid w:val="002C3815"/>
    <w:rsid w:val="002C5E1D"/>
    <w:rsid w:val="002D0A71"/>
    <w:rsid w:val="002D36BB"/>
    <w:rsid w:val="002D62AC"/>
    <w:rsid w:val="002D7757"/>
    <w:rsid w:val="002E4F45"/>
    <w:rsid w:val="002E5170"/>
    <w:rsid w:val="002E5953"/>
    <w:rsid w:val="002F1BF2"/>
    <w:rsid w:val="002F6EF0"/>
    <w:rsid w:val="00301499"/>
    <w:rsid w:val="003014AF"/>
    <w:rsid w:val="00305A55"/>
    <w:rsid w:val="00310092"/>
    <w:rsid w:val="00310C88"/>
    <w:rsid w:val="00320F5D"/>
    <w:rsid w:val="0032292E"/>
    <w:rsid w:val="00330DF8"/>
    <w:rsid w:val="003364E6"/>
    <w:rsid w:val="00340002"/>
    <w:rsid w:val="00340076"/>
    <w:rsid w:val="0034035D"/>
    <w:rsid w:val="00344673"/>
    <w:rsid w:val="0034552B"/>
    <w:rsid w:val="00347379"/>
    <w:rsid w:val="003547C1"/>
    <w:rsid w:val="00357E17"/>
    <w:rsid w:val="0036006F"/>
    <w:rsid w:val="00361D33"/>
    <w:rsid w:val="0036721E"/>
    <w:rsid w:val="00380AC8"/>
    <w:rsid w:val="003855E4"/>
    <w:rsid w:val="003860A1"/>
    <w:rsid w:val="00390E56"/>
    <w:rsid w:val="00391002"/>
    <w:rsid w:val="003933E7"/>
    <w:rsid w:val="003969CD"/>
    <w:rsid w:val="00397DF0"/>
    <w:rsid w:val="003A19C8"/>
    <w:rsid w:val="003A20C1"/>
    <w:rsid w:val="003A314B"/>
    <w:rsid w:val="003A51DF"/>
    <w:rsid w:val="003A6849"/>
    <w:rsid w:val="003B0AC6"/>
    <w:rsid w:val="003B3D0E"/>
    <w:rsid w:val="003C0FB1"/>
    <w:rsid w:val="003C3657"/>
    <w:rsid w:val="003C5801"/>
    <w:rsid w:val="003C5809"/>
    <w:rsid w:val="003D028C"/>
    <w:rsid w:val="003D161B"/>
    <w:rsid w:val="003D1A82"/>
    <w:rsid w:val="003D2433"/>
    <w:rsid w:val="003D27B7"/>
    <w:rsid w:val="003D5A7E"/>
    <w:rsid w:val="003D6572"/>
    <w:rsid w:val="003E09CC"/>
    <w:rsid w:val="003E214B"/>
    <w:rsid w:val="003F05CD"/>
    <w:rsid w:val="003F05D7"/>
    <w:rsid w:val="003F0ADF"/>
    <w:rsid w:val="003F4142"/>
    <w:rsid w:val="003F67B4"/>
    <w:rsid w:val="003F751D"/>
    <w:rsid w:val="00402FF3"/>
    <w:rsid w:val="00410ED0"/>
    <w:rsid w:val="004112FC"/>
    <w:rsid w:val="00412B6B"/>
    <w:rsid w:val="00412DB4"/>
    <w:rsid w:val="00413A29"/>
    <w:rsid w:val="00413BE2"/>
    <w:rsid w:val="00414DB2"/>
    <w:rsid w:val="004151FA"/>
    <w:rsid w:val="0041570B"/>
    <w:rsid w:val="00421B78"/>
    <w:rsid w:val="00423A57"/>
    <w:rsid w:val="00425063"/>
    <w:rsid w:val="0043016E"/>
    <w:rsid w:val="00431AC3"/>
    <w:rsid w:val="00436624"/>
    <w:rsid w:val="004415F9"/>
    <w:rsid w:val="00445314"/>
    <w:rsid w:val="00446E1A"/>
    <w:rsid w:val="004475A3"/>
    <w:rsid w:val="00454F7A"/>
    <w:rsid w:val="004673B9"/>
    <w:rsid w:val="00470B5F"/>
    <w:rsid w:val="00471DEF"/>
    <w:rsid w:val="00476B67"/>
    <w:rsid w:val="00480072"/>
    <w:rsid w:val="0048053E"/>
    <w:rsid w:val="00481D9B"/>
    <w:rsid w:val="00485A37"/>
    <w:rsid w:val="0048654C"/>
    <w:rsid w:val="0049094A"/>
    <w:rsid w:val="00495821"/>
    <w:rsid w:val="004A34C2"/>
    <w:rsid w:val="004A3F13"/>
    <w:rsid w:val="004A4A7E"/>
    <w:rsid w:val="004B0605"/>
    <w:rsid w:val="004B6ACF"/>
    <w:rsid w:val="004C1993"/>
    <w:rsid w:val="004C3A86"/>
    <w:rsid w:val="004C3B6C"/>
    <w:rsid w:val="004C4E83"/>
    <w:rsid w:val="004C662D"/>
    <w:rsid w:val="004C7946"/>
    <w:rsid w:val="004E1BA5"/>
    <w:rsid w:val="004E1EEF"/>
    <w:rsid w:val="004E5011"/>
    <w:rsid w:val="004E7C90"/>
    <w:rsid w:val="004F5FFE"/>
    <w:rsid w:val="005006EE"/>
    <w:rsid w:val="00504973"/>
    <w:rsid w:val="005149E8"/>
    <w:rsid w:val="0052098A"/>
    <w:rsid w:val="00521B71"/>
    <w:rsid w:val="00522C15"/>
    <w:rsid w:val="00523FAE"/>
    <w:rsid w:val="00534A22"/>
    <w:rsid w:val="00537E69"/>
    <w:rsid w:val="005419B7"/>
    <w:rsid w:val="00543F0C"/>
    <w:rsid w:val="00544546"/>
    <w:rsid w:val="00550AFD"/>
    <w:rsid w:val="00552A5B"/>
    <w:rsid w:val="00552B17"/>
    <w:rsid w:val="005546EF"/>
    <w:rsid w:val="00555778"/>
    <w:rsid w:val="00562A34"/>
    <w:rsid w:val="0056706F"/>
    <w:rsid w:val="00567675"/>
    <w:rsid w:val="00571ADF"/>
    <w:rsid w:val="005829A5"/>
    <w:rsid w:val="00590DBD"/>
    <w:rsid w:val="005923B6"/>
    <w:rsid w:val="005943A7"/>
    <w:rsid w:val="005A218A"/>
    <w:rsid w:val="005A299C"/>
    <w:rsid w:val="005B1205"/>
    <w:rsid w:val="005B41E8"/>
    <w:rsid w:val="005B6396"/>
    <w:rsid w:val="005B646E"/>
    <w:rsid w:val="005C5037"/>
    <w:rsid w:val="005C65DA"/>
    <w:rsid w:val="005C7599"/>
    <w:rsid w:val="005E21D4"/>
    <w:rsid w:val="005E289D"/>
    <w:rsid w:val="005E672E"/>
    <w:rsid w:val="005F0319"/>
    <w:rsid w:val="005F7144"/>
    <w:rsid w:val="005F73B2"/>
    <w:rsid w:val="0060144B"/>
    <w:rsid w:val="00604ABD"/>
    <w:rsid w:val="00605F0C"/>
    <w:rsid w:val="00612667"/>
    <w:rsid w:val="006132A1"/>
    <w:rsid w:val="00616597"/>
    <w:rsid w:val="00616E7D"/>
    <w:rsid w:val="006174F1"/>
    <w:rsid w:val="00620648"/>
    <w:rsid w:val="00620729"/>
    <w:rsid w:val="00627A86"/>
    <w:rsid w:val="00632A94"/>
    <w:rsid w:val="00635F05"/>
    <w:rsid w:val="006413DC"/>
    <w:rsid w:val="00642D78"/>
    <w:rsid w:val="00646285"/>
    <w:rsid w:val="006532D3"/>
    <w:rsid w:val="006539E7"/>
    <w:rsid w:val="00664577"/>
    <w:rsid w:val="00675353"/>
    <w:rsid w:val="00676DDA"/>
    <w:rsid w:val="0067792E"/>
    <w:rsid w:val="006806BD"/>
    <w:rsid w:val="00686408"/>
    <w:rsid w:val="00690776"/>
    <w:rsid w:val="0069137C"/>
    <w:rsid w:val="00697477"/>
    <w:rsid w:val="006A05DB"/>
    <w:rsid w:val="006A13C9"/>
    <w:rsid w:val="006A2316"/>
    <w:rsid w:val="006A7D92"/>
    <w:rsid w:val="006B40F7"/>
    <w:rsid w:val="006B6DA4"/>
    <w:rsid w:val="006B79B8"/>
    <w:rsid w:val="006C1B3B"/>
    <w:rsid w:val="006C3722"/>
    <w:rsid w:val="006C6923"/>
    <w:rsid w:val="006D1383"/>
    <w:rsid w:val="006D3D7E"/>
    <w:rsid w:val="006D6C43"/>
    <w:rsid w:val="006E1444"/>
    <w:rsid w:val="006E1BEF"/>
    <w:rsid w:val="006E4ECF"/>
    <w:rsid w:val="006E5BC7"/>
    <w:rsid w:val="006E6981"/>
    <w:rsid w:val="007012DF"/>
    <w:rsid w:val="00703A30"/>
    <w:rsid w:val="0070432E"/>
    <w:rsid w:val="00706A7A"/>
    <w:rsid w:val="00712F1E"/>
    <w:rsid w:val="0071373D"/>
    <w:rsid w:val="00714EA9"/>
    <w:rsid w:val="00716832"/>
    <w:rsid w:val="00717B48"/>
    <w:rsid w:val="00725ADC"/>
    <w:rsid w:val="0072706A"/>
    <w:rsid w:val="00730444"/>
    <w:rsid w:val="00731EA6"/>
    <w:rsid w:val="00732BFF"/>
    <w:rsid w:val="00747455"/>
    <w:rsid w:val="007513D7"/>
    <w:rsid w:val="00751D26"/>
    <w:rsid w:val="00753347"/>
    <w:rsid w:val="0075469B"/>
    <w:rsid w:val="007569FB"/>
    <w:rsid w:val="00760C70"/>
    <w:rsid w:val="007662EF"/>
    <w:rsid w:val="00775385"/>
    <w:rsid w:val="007759F4"/>
    <w:rsid w:val="00780251"/>
    <w:rsid w:val="00780B71"/>
    <w:rsid w:val="00782F90"/>
    <w:rsid w:val="00786D66"/>
    <w:rsid w:val="00787998"/>
    <w:rsid w:val="00791FD1"/>
    <w:rsid w:val="007A0D3C"/>
    <w:rsid w:val="007A2C1E"/>
    <w:rsid w:val="007A37D4"/>
    <w:rsid w:val="007A6467"/>
    <w:rsid w:val="007A6D95"/>
    <w:rsid w:val="007B0090"/>
    <w:rsid w:val="007B4927"/>
    <w:rsid w:val="007C07D0"/>
    <w:rsid w:val="007C093F"/>
    <w:rsid w:val="007C1610"/>
    <w:rsid w:val="007C21F5"/>
    <w:rsid w:val="007C3322"/>
    <w:rsid w:val="007D2116"/>
    <w:rsid w:val="007D725B"/>
    <w:rsid w:val="007E0D30"/>
    <w:rsid w:val="007E181C"/>
    <w:rsid w:val="007E3DB6"/>
    <w:rsid w:val="007E5D52"/>
    <w:rsid w:val="007E6976"/>
    <w:rsid w:val="007E78B1"/>
    <w:rsid w:val="007F0437"/>
    <w:rsid w:val="007F1410"/>
    <w:rsid w:val="007F3503"/>
    <w:rsid w:val="007F3655"/>
    <w:rsid w:val="007F3F9A"/>
    <w:rsid w:val="007F6DDE"/>
    <w:rsid w:val="0080147E"/>
    <w:rsid w:val="00802A0A"/>
    <w:rsid w:val="008030E0"/>
    <w:rsid w:val="008060EE"/>
    <w:rsid w:val="008075E0"/>
    <w:rsid w:val="008076EE"/>
    <w:rsid w:val="0081326C"/>
    <w:rsid w:val="0081389C"/>
    <w:rsid w:val="00814DEF"/>
    <w:rsid w:val="0081551D"/>
    <w:rsid w:val="0082101C"/>
    <w:rsid w:val="008219E5"/>
    <w:rsid w:val="008228E1"/>
    <w:rsid w:val="008314A8"/>
    <w:rsid w:val="00832071"/>
    <w:rsid w:val="0083397F"/>
    <w:rsid w:val="0083440F"/>
    <w:rsid w:val="00847567"/>
    <w:rsid w:val="00852384"/>
    <w:rsid w:val="008607FF"/>
    <w:rsid w:val="008622E4"/>
    <w:rsid w:val="008649A5"/>
    <w:rsid w:val="0086701D"/>
    <w:rsid w:val="00867EDF"/>
    <w:rsid w:val="00871FAA"/>
    <w:rsid w:val="00872216"/>
    <w:rsid w:val="008729AB"/>
    <w:rsid w:val="00873763"/>
    <w:rsid w:val="008767C4"/>
    <w:rsid w:val="008811F3"/>
    <w:rsid w:val="0088180C"/>
    <w:rsid w:val="00884F20"/>
    <w:rsid w:val="008866FD"/>
    <w:rsid w:val="0088700F"/>
    <w:rsid w:val="00892924"/>
    <w:rsid w:val="00893393"/>
    <w:rsid w:val="00895F54"/>
    <w:rsid w:val="00896201"/>
    <w:rsid w:val="008A200F"/>
    <w:rsid w:val="008A510B"/>
    <w:rsid w:val="008A76D5"/>
    <w:rsid w:val="008B050B"/>
    <w:rsid w:val="008B73A7"/>
    <w:rsid w:val="008C375C"/>
    <w:rsid w:val="008C7ABF"/>
    <w:rsid w:val="008F0F6A"/>
    <w:rsid w:val="008F207C"/>
    <w:rsid w:val="00901683"/>
    <w:rsid w:val="00912906"/>
    <w:rsid w:val="00912FC0"/>
    <w:rsid w:val="00913832"/>
    <w:rsid w:val="00916E27"/>
    <w:rsid w:val="00923434"/>
    <w:rsid w:val="00924489"/>
    <w:rsid w:val="00925F25"/>
    <w:rsid w:val="00926428"/>
    <w:rsid w:val="00927D18"/>
    <w:rsid w:val="00934A5F"/>
    <w:rsid w:val="00934A71"/>
    <w:rsid w:val="00935571"/>
    <w:rsid w:val="0094257C"/>
    <w:rsid w:val="00943029"/>
    <w:rsid w:val="00946F65"/>
    <w:rsid w:val="00950B24"/>
    <w:rsid w:val="00950D63"/>
    <w:rsid w:val="0095365A"/>
    <w:rsid w:val="00955B7A"/>
    <w:rsid w:val="009617DB"/>
    <w:rsid w:val="00963C23"/>
    <w:rsid w:val="00967381"/>
    <w:rsid w:val="00970BB5"/>
    <w:rsid w:val="0097248E"/>
    <w:rsid w:val="00975E35"/>
    <w:rsid w:val="009775CF"/>
    <w:rsid w:val="0098042E"/>
    <w:rsid w:val="0098157F"/>
    <w:rsid w:val="009823B9"/>
    <w:rsid w:val="00983737"/>
    <w:rsid w:val="00990054"/>
    <w:rsid w:val="00994D70"/>
    <w:rsid w:val="009A121D"/>
    <w:rsid w:val="009A60D7"/>
    <w:rsid w:val="009B10AC"/>
    <w:rsid w:val="009B3D1B"/>
    <w:rsid w:val="009B5378"/>
    <w:rsid w:val="009C6265"/>
    <w:rsid w:val="009C6EF7"/>
    <w:rsid w:val="009C7A6E"/>
    <w:rsid w:val="009D42EF"/>
    <w:rsid w:val="009E0B15"/>
    <w:rsid w:val="009E1FD5"/>
    <w:rsid w:val="009E3201"/>
    <w:rsid w:val="009F0DD0"/>
    <w:rsid w:val="009F1C76"/>
    <w:rsid w:val="009F226B"/>
    <w:rsid w:val="009F23AF"/>
    <w:rsid w:val="009F6894"/>
    <w:rsid w:val="009F7D73"/>
    <w:rsid w:val="009F7F6B"/>
    <w:rsid w:val="00A009D9"/>
    <w:rsid w:val="00A02710"/>
    <w:rsid w:val="00A118F8"/>
    <w:rsid w:val="00A1507E"/>
    <w:rsid w:val="00A21300"/>
    <w:rsid w:val="00A22932"/>
    <w:rsid w:val="00A234CD"/>
    <w:rsid w:val="00A23B4A"/>
    <w:rsid w:val="00A247E7"/>
    <w:rsid w:val="00A270D1"/>
    <w:rsid w:val="00A27DC7"/>
    <w:rsid w:val="00A30269"/>
    <w:rsid w:val="00A30E9C"/>
    <w:rsid w:val="00A31D69"/>
    <w:rsid w:val="00A348E5"/>
    <w:rsid w:val="00A364B5"/>
    <w:rsid w:val="00A40BDE"/>
    <w:rsid w:val="00A44EE4"/>
    <w:rsid w:val="00A4585C"/>
    <w:rsid w:val="00A5557C"/>
    <w:rsid w:val="00A5699D"/>
    <w:rsid w:val="00A60104"/>
    <w:rsid w:val="00A6528C"/>
    <w:rsid w:val="00A667CA"/>
    <w:rsid w:val="00A70F2E"/>
    <w:rsid w:val="00A80F38"/>
    <w:rsid w:val="00A83743"/>
    <w:rsid w:val="00A91CD1"/>
    <w:rsid w:val="00A92167"/>
    <w:rsid w:val="00A94B96"/>
    <w:rsid w:val="00A96F96"/>
    <w:rsid w:val="00AA1E28"/>
    <w:rsid w:val="00AA5B27"/>
    <w:rsid w:val="00AA6ADA"/>
    <w:rsid w:val="00AA6EBD"/>
    <w:rsid w:val="00AA72D8"/>
    <w:rsid w:val="00AB6080"/>
    <w:rsid w:val="00AB62F0"/>
    <w:rsid w:val="00AC1D6D"/>
    <w:rsid w:val="00AC1FB4"/>
    <w:rsid w:val="00AC2B90"/>
    <w:rsid w:val="00AC3764"/>
    <w:rsid w:val="00AC7C55"/>
    <w:rsid w:val="00AC7DAF"/>
    <w:rsid w:val="00AD0809"/>
    <w:rsid w:val="00AD0CE6"/>
    <w:rsid w:val="00AD19E1"/>
    <w:rsid w:val="00AD1EEF"/>
    <w:rsid w:val="00AD48F6"/>
    <w:rsid w:val="00AD52A0"/>
    <w:rsid w:val="00AD741E"/>
    <w:rsid w:val="00AE6465"/>
    <w:rsid w:val="00AF0841"/>
    <w:rsid w:val="00AF0F75"/>
    <w:rsid w:val="00AF1DFE"/>
    <w:rsid w:val="00AF709C"/>
    <w:rsid w:val="00AF77E7"/>
    <w:rsid w:val="00AF7E44"/>
    <w:rsid w:val="00B02D3B"/>
    <w:rsid w:val="00B03599"/>
    <w:rsid w:val="00B06D99"/>
    <w:rsid w:val="00B12F19"/>
    <w:rsid w:val="00B1447C"/>
    <w:rsid w:val="00B14C9B"/>
    <w:rsid w:val="00B22822"/>
    <w:rsid w:val="00B24CE1"/>
    <w:rsid w:val="00B26EEF"/>
    <w:rsid w:val="00B317B3"/>
    <w:rsid w:val="00B401C4"/>
    <w:rsid w:val="00B4055C"/>
    <w:rsid w:val="00B442FD"/>
    <w:rsid w:val="00B443FB"/>
    <w:rsid w:val="00B45B78"/>
    <w:rsid w:val="00B471A5"/>
    <w:rsid w:val="00B47460"/>
    <w:rsid w:val="00B545B5"/>
    <w:rsid w:val="00B57A3A"/>
    <w:rsid w:val="00B65253"/>
    <w:rsid w:val="00B66345"/>
    <w:rsid w:val="00B66455"/>
    <w:rsid w:val="00B705BD"/>
    <w:rsid w:val="00B70E86"/>
    <w:rsid w:val="00B713BD"/>
    <w:rsid w:val="00B72681"/>
    <w:rsid w:val="00B729DC"/>
    <w:rsid w:val="00B7531F"/>
    <w:rsid w:val="00B75ACA"/>
    <w:rsid w:val="00B8411E"/>
    <w:rsid w:val="00B843B4"/>
    <w:rsid w:val="00B95402"/>
    <w:rsid w:val="00B961E2"/>
    <w:rsid w:val="00B963FC"/>
    <w:rsid w:val="00BA10FD"/>
    <w:rsid w:val="00BA568E"/>
    <w:rsid w:val="00BB440F"/>
    <w:rsid w:val="00BD0922"/>
    <w:rsid w:val="00BD2D12"/>
    <w:rsid w:val="00BD3B8C"/>
    <w:rsid w:val="00BE0BF7"/>
    <w:rsid w:val="00BE0C7B"/>
    <w:rsid w:val="00BE3D4A"/>
    <w:rsid w:val="00BE7289"/>
    <w:rsid w:val="00BE7446"/>
    <w:rsid w:val="00BE7D07"/>
    <w:rsid w:val="00BF05FE"/>
    <w:rsid w:val="00BF2B87"/>
    <w:rsid w:val="00BF4D6F"/>
    <w:rsid w:val="00BF7305"/>
    <w:rsid w:val="00BF77D6"/>
    <w:rsid w:val="00C0521B"/>
    <w:rsid w:val="00C12478"/>
    <w:rsid w:val="00C13821"/>
    <w:rsid w:val="00C151C6"/>
    <w:rsid w:val="00C1685B"/>
    <w:rsid w:val="00C16B45"/>
    <w:rsid w:val="00C1707F"/>
    <w:rsid w:val="00C24B49"/>
    <w:rsid w:val="00C27231"/>
    <w:rsid w:val="00C45B23"/>
    <w:rsid w:val="00C463BC"/>
    <w:rsid w:val="00C556F8"/>
    <w:rsid w:val="00C5677D"/>
    <w:rsid w:val="00C60046"/>
    <w:rsid w:val="00C65D64"/>
    <w:rsid w:val="00C65F2D"/>
    <w:rsid w:val="00C665C5"/>
    <w:rsid w:val="00C7769E"/>
    <w:rsid w:val="00C85220"/>
    <w:rsid w:val="00C90A78"/>
    <w:rsid w:val="00C91085"/>
    <w:rsid w:val="00C96D7D"/>
    <w:rsid w:val="00CA0538"/>
    <w:rsid w:val="00CA0C85"/>
    <w:rsid w:val="00CA2A40"/>
    <w:rsid w:val="00CA641A"/>
    <w:rsid w:val="00CB10A1"/>
    <w:rsid w:val="00CB25D2"/>
    <w:rsid w:val="00CB661C"/>
    <w:rsid w:val="00CC1BB6"/>
    <w:rsid w:val="00CC1DDE"/>
    <w:rsid w:val="00CC260E"/>
    <w:rsid w:val="00CC2F34"/>
    <w:rsid w:val="00CC39FD"/>
    <w:rsid w:val="00CC536E"/>
    <w:rsid w:val="00CD075A"/>
    <w:rsid w:val="00CD08FC"/>
    <w:rsid w:val="00CD50C0"/>
    <w:rsid w:val="00CD7EC4"/>
    <w:rsid w:val="00CE5D70"/>
    <w:rsid w:val="00CE7339"/>
    <w:rsid w:val="00CF1D99"/>
    <w:rsid w:val="00CF37AD"/>
    <w:rsid w:val="00CF6586"/>
    <w:rsid w:val="00D03359"/>
    <w:rsid w:val="00D04486"/>
    <w:rsid w:val="00D0603E"/>
    <w:rsid w:val="00D12021"/>
    <w:rsid w:val="00D14E6E"/>
    <w:rsid w:val="00D20C3C"/>
    <w:rsid w:val="00D20FA0"/>
    <w:rsid w:val="00D24B95"/>
    <w:rsid w:val="00D25FEA"/>
    <w:rsid w:val="00D30687"/>
    <w:rsid w:val="00D32141"/>
    <w:rsid w:val="00D32227"/>
    <w:rsid w:val="00D347E7"/>
    <w:rsid w:val="00D34F92"/>
    <w:rsid w:val="00D3547F"/>
    <w:rsid w:val="00D4123F"/>
    <w:rsid w:val="00D41813"/>
    <w:rsid w:val="00D42958"/>
    <w:rsid w:val="00D43387"/>
    <w:rsid w:val="00D476A4"/>
    <w:rsid w:val="00D52E39"/>
    <w:rsid w:val="00D52E9F"/>
    <w:rsid w:val="00D535CE"/>
    <w:rsid w:val="00D53E5F"/>
    <w:rsid w:val="00D54D32"/>
    <w:rsid w:val="00D55B2F"/>
    <w:rsid w:val="00D67574"/>
    <w:rsid w:val="00D720E6"/>
    <w:rsid w:val="00D72981"/>
    <w:rsid w:val="00D7324D"/>
    <w:rsid w:val="00D80206"/>
    <w:rsid w:val="00D8235C"/>
    <w:rsid w:val="00D82F4A"/>
    <w:rsid w:val="00D83D3B"/>
    <w:rsid w:val="00D86381"/>
    <w:rsid w:val="00D90A01"/>
    <w:rsid w:val="00D91143"/>
    <w:rsid w:val="00D939D9"/>
    <w:rsid w:val="00D969D8"/>
    <w:rsid w:val="00DA7C5F"/>
    <w:rsid w:val="00DB6AD7"/>
    <w:rsid w:val="00DB6D34"/>
    <w:rsid w:val="00DC4B4A"/>
    <w:rsid w:val="00DC5101"/>
    <w:rsid w:val="00DC5F6F"/>
    <w:rsid w:val="00DD220E"/>
    <w:rsid w:val="00DD3487"/>
    <w:rsid w:val="00DD3DD5"/>
    <w:rsid w:val="00DD6073"/>
    <w:rsid w:val="00DE3A78"/>
    <w:rsid w:val="00DE44C8"/>
    <w:rsid w:val="00DE5317"/>
    <w:rsid w:val="00DE5DF1"/>
    <w:rsid w:val="00DE6276"/>
    <w:rsid w:val="00DF1DAF"/>
    <w:rsid w:val="00DF458E"/>
    <w:rsid w:val="00DF65AC"/>
    <w:rsid w:val="00E01FE3"/>
    <w:rsid w:val="00E034A9"/>
    <w:rsid w:val="00E06402"/>
    <w:rsid w:val="00E069E1"/>
    <w:rsid w:val="00E13F07"/>
    <w:rsid w:val="00E153D6"/>
    <w:rsid w:val="00E155D4"/>
    <w:rsid w:val="00E160D6"/>
    <w:rsid w:val="00E204B9"/>
    <w:rsid w:val="00E20BF4"/>
    <w:rsid w:val="00E23BCC"/>
    <w:rsid w:val="00E277DB"/>
    <w:rsid w:val="00E4049A"/>
    <w:rsid w:val="00E425D1"/>
    <w:rsid w:val="00E44148"/>
    <w:rsid w:val="00E4461D"/>
    <w:rsid w:val="00E540D6"/>
    <w:rsid w:val="00E612A7"/>
    <w:rsid w:val="00E6260C"/>
    <w:rsid w:val="00E74282"/>
    <w:rsid w:val="00E75464"/>
    <w:rsid w:val="00E818AA"/>
    <w:rsid w:val="00E84A45"/>
    <w:rsid w:val="00E84CC1"/>
    <w:rsid w:val="00E86E1C"/>
    <w:rsid w:val="00E91D65"/>
    <w:rsid w:val="00EA1EEB"/>
    <w:rsid w:val="00EA369E"/>
    <w:rsid w:val="00EA3A82"/>
    <w:rsid w:val="00EA7EF0"/>
    <w:rsid w:val="00EB4659"/>
    <w:rsid w:val="00EB53C6"/>
    <w:rsid w:val="00EB7FE7"/>
    <w:rsid w:val="00EC4122"/>
    <w:rsid w:val="00ED46AA"/>
    <w:rsid w:val="00EE529F"/>
    <w:rsid w:val="00EF4872"/>
    <w:rsid w:val="00F03114"/>
    <w:rsid w:val="00F071F9"/>
    <w:rsid w:val="00F141B5"/>
    <w:rsid w:val="00F1692B"/>
    <w:rsid w:val="00F24719"/>
    <w:rsid w:val="00F24F37"/>
    <w:rsid w:val="00F27111"/>
    <w:rsid w:val="00F30844"/>
    <w:rsid w:val="00F31DDC"/>
    <w:rsid w:val="00F35066"/>
    <w:rsid w:val="00F36A2D"/>
    <w:rsid w:val="00F4441F"/>
    <w:rsid w:val="00F462B6"/>
    <w:rsid w:val="00F46E23"/>
    <w:rsid w:val="00F50872"/>
    <w:rsid w:val="00F50E2A"/>
    <w:rsid w:val="00F5596B"/>
    <w:rsid w:val="00F55BB9"/>
    <w:rsid w:val="00F60A2D"/>
    <w:rsid w:val="00F61000"/>
    <w:rsid w:val="00F610F6"/>
    <w:rsid w:val="00F62338"/>
    <w:rsid w:val="00F67E4D"/>
    <w:rsid w:val="00F67E64"/>
    <w:rsid w:val="00F7219D"/>
    <w:rsid w:val="00F73EB3"/>
    <w:rsid w:val="00F76206"/>
    <w:rsid w:val="00F81A30"/>
    <w:rsid w:val="00F8223B"/>
    <w:rsid w:val="00F84BDD"/>
    <w:rsid w:val="00F84CB1"/>
    <w:rsid w:val="00F8681F"/>
    <w:rsid w:val="00F86BFA"/>
    <w:rsid w:val="00FA01C4"/>
    <w:rsid w:val="00FA1BB5"/>
    <w:rsid w:val="00FA3CAA"/>
    <w:rsid w:val="00FA5766"/>
    <w:rsid w:val="00FA596D"/>
    <w:rsid w:val="00FA7F4E"/>
    <w:rsid w:val="00FB2105"/>
    <w:rsid w:val="00FB59B0"/>
    <w:rsid w:val="00FC2A49"/>
    <w:rsid w:val="00FC39A5"/>
    <w:rsid w:val="00FC680D"/>
    <w:rsid w:val="00FD1680"/>
    <w:rsid w:val="00FD16CD"/>
    <w:rsid w:val="00FD1DCD"/>
    <w:rsid w:val="00FE05B8"/>
    <w:rsid w:val="00FE19D1"/>
    <w:rsid w:val="00FE70B8"/>
    <w:rsid w:val="00FF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1479"/>
  <w15:docId w15:val="{4F4403D5-D41C-48E9-AC05-D9B65648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76"/>
      <w:jc w:val="center"/>
      <w:outlineLvl w:val="0"/>
    </w:pPr>
    <w:rPr>
      <w:b/>
      <w:bCs/>
      <w:sz w:val="24"/>
      <w:szCs w:val="24"/>
    </w:rPr>
  </w:style>
  <w:style w:type="paragraph" w:styleId="Heading2">
    <w:name w:val="heading 2"/>
    <w:basedOn w:val="Normal"/>
    <w:uiPriority w:val="9"/>
    <w:unhideWhenUsed/>
    <w:qFormat/>
    <w:pPr>
      <w:ind w:left="720"/>
      <w:outlineLvl w:val="1"/>
    </w:pPr>
    <w:rPr>
      <w:b/>
      <w:bCs/>
      <w:sz w:val="24"/>
      <w:szCs w:val="24"/>
    </w:rPr>
  </w:style>
  <w:style w:type="paragraph" w:styleId="Heading3">
    <w:name w:val="heading 3"/>
    <w:basedOn w:val="Normal"/>
    <w:next w:val="Normal"/>
    <w:link w:val="Heading3Char"/>
    <w:uiPriority w:val="9"/>
    <w:semiHidden/>
    <w:unhideWhenUsed/>
    <w:qFormat/>
    <w:rsid w:val="003D1A8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C680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55"/>
      <w:ind w:left="360"/>
    </w:pPr>
    <w:rPr>
      <w:b/>
      <w:bCs/>
      <w:sz w:val="24"/>
      <w:szCs w:val="24"/>
    </w:rPr>
  </w:style>
  <w:style w:type="paragraph" w:styleId="TOC2">
    <w:name w:val="toc 2"/>
    <w:basedOn w:val="Normal"/>
    <w:uiPriority w:val="1"/>
    <w:qFormat/>
    <w:pPr>
      <w:spacing w:before="142"/>
      <w:ind w:left="720" w:hanging="63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2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2506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B5126"/>
    <w:rPr>
      <w:color w:val="0563C1" w:themeColor="hyperlink"/>
      <w:u w:val="single"/>
    </w:rPr>
  </w:style>
  <w:style w:type="character" w:styleId="UnresolvedMention">
    <w:name w:val="Unresolved Mention"/>
    <w:basedOn w:val="DefaultParagraphFont"/>
    <w:uiPriority w:val="99"/>
    <w:semiHidden/>
    <w:unhideWhenUsed/>
    <w:rsid w:val="002B5126"/>
    <w:rPr>
      <w:color w:val="605E5C"/>
      <w:shd w:val="clear" w:color="auto" w:fill="E1DFDD"/>
    </w:rPr>
  </w:style>
  <w:style w:type="character" w:styleId="Emphasis">
    <w:name w:val="Emphasis"/>
    <w:basedOn w:val="DefaultParagraphFont"/>
    <w:uiPriority w:val="20"/>
    <w:qFormat/>
    <w:rsid w:val="0052098A"/>
    <w:rPr>
      <w:i/>
      <w:iCs/>
    </w:rPr>
  </w:style>
  <w:style w:type="paragraph" w:customStyle="1" w:styleId="Authors">
    <w:name w:val="Authors"/>
    <w:basedOn w:val="Normal"/>
    <w:next w:val="Normal"/>
    <w:rsid w:val="001F1DFD"/>
    <w:pPr>
      <w:framePr w:w="9072" w:hSpace="187" w:vSpace="187" w:wrap="notBeside" w:vAnchor="text" w:hAnchor="page" w:xAlign="center" w:y="1"/>
      <w:widowControl/>
      <w:spacing w:after="320"/>
      <w:jc w:val="center"/>
    </w:pPr>
    <w:rPr>
      <w:rFonts w:eastAsia="PMingLiU"/>
    </w:rPr>
  </w:style>
  <w:style w:type="character" w:customStyle="1" w:styleId="Heading4Char">
    <w:name w:val="Heading 4 Char"/>
    <w:basedOn w:val="DefaultParagraphFont"/>
    <w:link w:val="Heading4"/>
    <w:uiPriority w:val="9"/>
    <w:semiHidden/>
    <w:rsid w:val="00FC680D"/>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3D1A8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3D6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D657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D657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Accent1">
    <w:name w:val="List Table 4 Accent 1"/>
    <w:basedOn w:val="TableNormal"/>
    <w:uiPriority w:val="49"/>
    <w:rsid w:val="003D657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Accent4">
    <w:name w:val="List Table 5 Dark Accent 4"/>
    <w:basedOn w:val="TableNormal"/>
    <w:uiPriority w:val="50"/>
    <w:rsid w:val="003D657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6572"/>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5">
    <w:name w:val="List Table 7 Colorful Accent 5"/>
    <w:basedOn w:val="TableNormal"/>
    <w:uiPriority w:val="52"/>
    <w:rsid w:val="003D6572"/>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077A6C"/>
    <w:rPr>
      <w:sz w:val="24"/>
      <w:szCs w:val="24"/>
    </w:rPr>
  </w:style>
  <w:style w:type="table" w:styleId="GridTable5Dark">
    <w:name w:val="Grid Table 5 Dark"/>
    <w:basedOn w:val="TableNormal"/>
    <w:uiPriority w:val="50"/>
    <w:rsid w:val="00413A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1">
    <w:name w:val="Grid Table 3 Accent 1"/>
    <w:basedOn w:val="TableNormal"/>
    <w:uiPriority w:val="48"/>
    <w:rsid w:val="00413A2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5">
    <w:name w:val="Grid Table 4 Accent 5"/>
    <w:basedOn w:val="TableNormal"/>
    <w:uiPriority w:val="49"/>
    <w:rsid w:val="00413A2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B713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B713B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884F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0146"/>
    <w:pPr>
      <w:tabs>
        <w:tab w:val="center" w:pos="4680"/>
        <w:tab w:val="right" w:pos="9360"/>
      </w:tabs>
    </w:pPr>
  </w:style>
  <w:style w:type="character" w:customStyle="1" w:styleId="HeaderChar">
    <w:name w:val="Header Char"/>
    <w:basedOn w:val="DefaultParagraphFont"/>
    <w:link w:val="Header"/>
    <w:uiPriority w:val="99"/>
    <w:rsid w:val="00170146"/>
    <w:rPr>
      <w:rFonts w:ascii="Times New Roman" w:eastAsia="Times New Roman" w:hAnsi="Times New Roman" w:cs="Times New Roman"/>
    </w:rPr>
  </w:style>
  <w:style w:type="paragraph" w:styleId="Footer">
    <w:name w:val="footer"/>
    <w:basedOn w:val="Normal"/>
    <w:link w:val="FooterChar"/>
    <w:uiPriority w:val="99"/>
    <w:unhideWhenUsed/>
    <w:rsid w:val="00170146"/>
    <w:pPr>
      <w:tabs>
        <w:tab w:val="center" w:pos="4680"/>
        <w:tab w:val="right" w:pos="9360"/>
      </w:tabs>
    </w:pPr>
  </w:style>
  <w:style w:type="character" w:customStyle="1" w:styleId="FooterChar">
    <w:name w:val="Footer Char"/>
    <w:basedOn w:val="DefaultParagraphFont"/>
    <w:link w:val="Footer"/>
    <w:uiPriority w:val="99"/>
    <w:rsid w:val="00170146"/>
    <w:rPr>
      <w:rFonts w:ascii="Times New Roman" w:eastAsia="Times New Roman" w:hAnsi="Times New Roman" w:cs="Times New Roman"/>
    </w:rPr>
  </w:style>
  <w:style w:type="paragraph" w:styleId="NoSpacing">
    <w:name w:val="No Spacing"/>
    <w:uiPriority w:val="1"/>
    <w:qFormat/>
    <w:rsid w:val="000F099B"/>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214">
      <w:bodyDiv w:val="1"/>
      <w:marLeft w:val="0"/>
      <w:marRight w:val="0"/>
      <w:marTop w:val="0"/>
      <w:marBottom w:val="0"/>
      <w:divBdr>
        <w:top w:val="none" w:sz="0" w:space="0" w:color="auto"/>
        <w:left w:val="none" w:sz="0" w:space="0" w:color="auto"/>
        <w:bottom w:val="none" w:sz="0" w:space="0" w:color="auto"/>
        <w:right w:val="none" w:sz="0" w:space="0" w:color="auto"/>
      </w:divBdr>
    </w:div>
    <w:div w:id="8723611">
      <w:bodyDiv w:val="1"/>
      <w:marLeft w:val="0"/>
      <w:marRight w:val="0"/>
      <w:marTop w:val="0"/>
      <w:marBottom w:val="0"/>
      <w:divBdr>
        <w:top w:val="none" w:sz="0" w:space="0" w:color="auto"/>
        <w:left w:val="none" w:sz="0" w:space="0" w:color="auto"/>
        <w:bottom w:val="none" w:sz="0" w:space="0" w:color="auto"/>
        <w:right w:val="none" w:sz="0" w:space="0" w:color="auto"/>
      </w:divBdr>
    </w:div>
    <w:div w:id="13505813">
      <w:bodyDiv w:val="1"/>
      <w:marLeft w:val="0"/>
      <w:marRight w:val="0"/>
      <w:marTop w:val="0"/>
      <w:marBottom w:val="0"/>
      <w:divBdr>
        <w:top w:val="none" w:sz="0" w:space="0" w:color="auto"/>
        <w:left w:val="none" w:sz="0" w:space="0" w:color="auto"/>
        <w:bottom w:val="none" w:sz="0" w:space="0" w:color="auto"/>
        <w:right w:val="none" w:sz="0" w:space="0" w:color="auto"/>
      </w:divBdr>
    </w:div>
    <w:div w:id="14617560">
      <w:bodyDiv w:val="1"/>
      <w:marLeft w:val="0"/>
      <w:marRight w:val="0"/>
      <w:marTop w:val="0"/>
      <w:marBottom w:val="0"/>
      <w:divBdr>
        <w:top w:val="none" w:sz="0" w:space="0" w:color="auto"/>
        <w:left w:val="none" w:sz="0" w:space="0" w:color="auto"/>
        <w:bottom w:val="none" w:sz="0" w:space="0" w:color="auto"/>
        <w:right w:val="none" w:sz="0" w:space="0" w:color="auto"/>
      </w:divBdr>
    </w:div>
    <w:div w:id="18359758">
      <w:bodyDiv w:val="1"/>
      <w:marLeft w:val="0"/>
      <w:marRight w:val="0"/>
      <w:marTop w:val="0"/>
      <w:marBottom w:val="0"/>
      <w:divBdr>
        <w:top w:val="none" w:sz="0" w:space="0" w:color="auto"/>
        <w:left w:val="none" w:sz="0" w:space="0" w:color="auto"/>
        <w:bottom w:val="none" w:sz="0" w:space="0" w:color="auto"/>
        <w:right w:val="none" w:sz="0" w:space="0" w:color="auto"/>
      </w:divBdr>
    </w:div>
    <w:div w:id="35934045">
      <w:bodyDiv w:val="1"/>
      <w:marLeft w:val="0"/>
      <w:marRight w:val="0"/>
      <w:marTop w:val="0"/>
      <w:marBottom w:val="0"/>
      <w:divBdr>
        <w:top w:val="none" w:sz="0" w:space="0" w:color="auto"/>
        <w:left w:val="none" w:sz="0" w:space="0" w:color="auto"/>
        <w:bottom w:val="none" w:sz="0" w:space="0" w:color="auto"/>
        <w:right w:val="none" w:sz="0" w:space="0" w:color="auto"/>
      </w:divBdr>
    </w:div>
    <w:div w:id="37945689">
      <w:bodyDiv w:val="1"/>
      <w:marLeft w:val="0"/>
      <w:marRight w:val="0"/>
      <w:marTop w:val="0"/>
      <w:marBottom w:val="0"/>
      <w:divBdr>
        <w:top w:val="none" w:sz="0" w:space="0" w:color="auto"/>
        <w:left w:val="none" w:sz="0" w:space="0" w:color="auto"/>
        <w:bottom w:val="none" w:sz="0" w:space="0" w:color="auto"/>
        <w:right w:val="none" w:sz="0" w:space="0" w:color="auto"/>
      </w:divBdr>
    </w:div>
    <w:div w:id="40374122">
      <w:bodyDiv w:val="1"/>
      <w:marLeft w:val="0"/>
      <w:marRight w:val="0"/>
      <w:marTop w:val="0"/>
      <w:marBottom w:val="0"/>
      <w:divBdr>
        <w:top w:val="none" w:sz="0" w:space="0" w:color="auto"/>
        <w:left w:val="none" w:sz="0" w:space="0" w:color="auto"/>
        <w:bottom w:val="none" w:sz="0" w:space="0" w:color="auto"/>
        <w:right w:val="none" w:sz="0" w:space="0" w:color="auto"/>
      </w:divBdr>
    </w:div>
    <w:div w:id="40834309">
      <w:bodyDiv w:val="1"/>
      <w:marLeft w:val="0"/>
      <w:marRight w:val="0"/>
      <w:marTop w:val="0"/>
      <w:marBottom w:val="0"/>
      <w:divBdr>
        <w:top w:val="none" w:sz="0" w:space="0" w:color="auto"/>
        <w:left w:val="none" w:sz="0" w:space="0" w:color="auto"/>
        <w:bottom w:val="none" w:sz="0" w:space="0" w:color="auto"/>
        <w:right w:val="none" w:sz="0" w:space="0" w:color="auto"/>
      </w:divBdr>
    </w:div>
    <w:div w:id="52435232">
      <w:bodyDiv w:val="1"/>
      <w:marLeft w:val="0"/>
      <w:marRight w:val="0"/>
      <w:marTop w:val="0"/>
      <w:marBottom w:val="0"/>
      <w:divBdr>
        <w:top w:val="none" w:sz="0" w:space="0" w:color="auto"/>
        <w:left w:val="none" w:sz="0" w:space="0" w:color="auto"/>
        <w:bottom w:val="none" w:sz="0" w:space="0" w:color="auto"/>
        <w:right w:val="none" w:sz="0" w:space="0" w:color="auto"/>
      </w:divBdr>
    </w:div>
    <w:div w:id="53242525">
      <w:bodyDiv w:val="1"/>
      <w:marLeft w:val="0"/>
      <w:marRight w:val="0"/>
      <w:marTop w:val="0"/>
      <w:marBottom w:val="0"/>
      <w:divBdr>
        <w:top w:val="none" w:sz="0" w:space="0" w:color="auto"/>
        <w:left w:val="none" w:sz="0" w:space="0" w:color="auto"/>
        <w:bottom w:val="none" w:sz="0" w:space="0" w:color="auto"/>
        <w:right w:val="none" w:sz="0" w:space="0" w:color="auto"/>
      </w:divBdr>
    </w:div>
    <w:div w:id="54013464">
      <w:bodyDiv w:val="1"/>
      <w:marLeft w:val="0"/>
      <w:marRight w:val="0"/>
      <w:marTop w:val="0"/>
      <w:marBottom w:val="0"/>
      <w:divBdr>
        <w:top w:val="none" w:sz="0" w:space="0" w:color="auto"/>
        <w:left w:val="none" w:sz="0" w:space="0" w:color="auto"/>
        <w:bottom w:val="none" w:sz="0" w:space="0" w:color="auto"/>
        <w:right w:val="none" w:sz="0" w:space="0" w:color="auto"/>
      </w:divBdr>
    </w:div>
    <w:div w:id="63913112">
      <w:bodyDiv w:val="1"/>
      <w:marLeft w:val="0"/>
      <w:marRight w:val="0"/>
      <w:marTop w:val="0"/>
      <w:marBottom w:val="0"/>
      <w:divBdr>
        <w:top w:val="none" w:sz="0" w:space="0" w:color="auto"/>
        <w:left w:val="none" w:sz="0" w:space="0" w:color="auto"/>
        <w:bottom w:val="none" w:sz="0" w:space="0" w:color="auto"/>
        <w:right w:val="none" w:sz="0" w:space="0" w:color="auto"/>
      </w:divBdr>
    </w:div>
    <w:div w:id="65105148">
      <w:bodyDiv w:val="1"/>
      <w:marLeft w:val="0"/>
      <w:marRight w:val="0"/>
      <w:marTop w:val="0"/>
      <w:marBottom w:val="0"/>
      <w:divBdr>
        <w:top w:val="none" w:sz="0" w:space="0" w:color="auto"/>
        <w:left w:val="none" w:sz="0" w:space="0" w:color="auto"/>
        <w:bottom w:val="none" w:sz="0" w:space="0" w:color="auto"/>
        <w:right w:val="none" w:sz="0" w:space="0" w:color="auto"/>
      </w:divBdr>
    </w:div>
    <w:div w:id="67263862">
      <w:bodyDiv w:val="1"/>
      <w:marLeft w:val="0"/>
      <w:marRight w:val="0"/>
      <w:marTop w:val="0"/>
      <w:marBottom w:val="0"/>
      <w:divBdr>
        <w:top w:val="none" w:sz="0" w:space="0" w:color="auto"/>
        <w:left w:val="none" w:sz="0" w:space="0" w:color="auto"/>
        <w:bottom w:val="none" w:sz="0" w:space="0" w:color="auto"/>
        <w:right w:val="none" w:sz="0" w:space="0" w:color="auto"/>
      </w:divBdr>
    </w:div>
    <w:div w:id="67465457">
      <w:bodyDiv w:val="1"/>
      <w:marLeft w:val="0"/>
      <w:marRight w:val="0"/>
      <w:marTop w:val="0"/>
      <w:marBottom w:val="0"/>
      <w:divBdr>
        <w:top w:val="none" w:sz="0" w:space="0" w:color="auto"/>
        <w:left w:val="none" w:sz="0" w:space="0" w:color="auto"/>
        <w:bottom w:val="none" w:sz="0" w:space="0" w:color="auto"/>
        <w:right w:val="none" w:sz="0" w:space="0" w:color="auto"/>
      </w:divBdr>
    </w:div>
    <w:div w:id="77408673">
      <w:bodyDiv w:val="1"/>
      <w:marLeft w:val="0"/>
      <w:marRight w:val="0"/>
      <w:marTop w:val="0"/>
      <w:marBottom w:val="0"/>
      <w:divBdr>
        <w:top w:val="none" w:sz="0" w:space="0" w:color="auto"/>
        <w:left w:val="none" w:sz="0" w:space="0" w:color="auto"/>
        <w:bottom w:val="none" w:sz="0" w:space="0" w:color="auto"/>
        <w:right w:val="none" w:sz="0" w:space="0" w:color="auto"/>
      </w:divBdr>
    </w:div>
    <w:div w:id="79328244">
      <w:bodyDiv w:val="1"/>
      <w:marLeft w:val="0"/>
      <w:marRight w:val="0"/>
      <w:marTop w:val="0"/>
      <w:marBottom w:val="0"/>
      <w:divBdr>
        <w:top w:val="none" w:sz="0" w:space="0" w:color="auto"/>
        <w:left w:val="none" w:sz="0" w:space="0" w:color="auto"/>
        <w:bottom w:val="none" w:sz="0" w:space="0" w:color="auto"/>
        <w:right w:val="none" w:sz="0" w:space="0" w:color="auto"/>
      </w:divBdr>
    </w:div>
    <w:div w:id="80032949">
      <w:bodyDiv w:val="1"/>
      <w:marLeft w:val="0"/>
      <w:marRight w:val="0"/>
      <w:marTop w:val="0"/>
      <w:marBottom w:val="0"/>
      <w:divBdr>
        <w:top w:val="none" w:sz="0" w:space="0" w:color="auto"/>
        <w:left w:val="none" w:sz="0" w:space="0" w:color="auto"/>
        <w:bottom w:val="none" w:sz="0" w:space="0" w:color="auto"/>
        <w:right w:val="none" w:sz="0" w:space="0" w:color="auto"/>
      </w:divBdr>
    </w:div>
    <w:div w:id="82383560">
      <w:bodyDiv w:val="1"/>
      <w:marLeft w:val="0"/>
      <w:marRight w:val="0"/>
      <w:marTop w:val="0"/>
      <w:marBottom w:val="0"/>
      <w:divBdr>
        <w:top w:val="none" w:sz="0" w:space="0" w:color="auto"/>
        <w:left w:val="none" w:sz="0" w:space="0" w:color="auto"/>
        <w:bottom w:val="none" w:sz="0" w:space="0" w:color="auto"/>
        <w:right w:val="none" w:sz="0" w:space="0" w:color="auto"/>
      </w:divBdr>
    </w:div>
    <w:div w:id="86847628">
      <w:bodyDiv w:val="1"/>
      <w:marLeft w:val="0"/>
      <w:marRight w:val="0"/>
      <w:marTop w:val="0"/>
      <w:marBottom w:val="0"/>
      <w:divBdr>
        <w:top w:val="none" w:sz="0" w:space="0" w:color="auto"/>
        <w:left w:val="none" w:sz="0" w:space="0" w:color="auto"/>
        <w:bottom w:val="none" w:sz="0" w:space="0" w:color="auto"/>
        <w:right w:val="none" w:sz="0" w:space="0" w:color="auto"/>
      </w:divBdr>
      <w:divsChild>
        <w:div w:id="97212872">
          <w:marLeft w:val="0"/>
          <w:marRight w:val="0"/>
          <w:marTop w:val="0"/>
          <w:marBottom w:val="0"/>
          <w:divBdr>
            <w:top w:val="none" w:sz="0" w:space="0" w:color="auto"/>
            <w:left w:val="none" w:sz="0" w:space="0" w:color="auto"/>
            <w:bottom w:val="none" w:sz="0" w:space="0" w:color="auto"/>
            <w:right w:val="none" w:sz="0" w:space="0" w:color="auto"/>
          </w:divBdr>
          <w:divsChild>
            <w:div w:id="1518420686">
              <w:marLeft w:val="0"/>
              <w:marRight w:val="0"/>
              <w:marTop w:val="0"/>
              <w:marBottom w:val="0"/>
              <w:divBdr>
                <w:top w:val="none" w:sz="0" w:space="0" w:color="auto"/>
                <w:left w:val="none" w:sz="0" w:space="0" w:color="auto"/>
                <w:bottom w:val="none" w:sz="0" w:space="0" w:color="auto"/>
                <w:right w:val="none" w:sz="0" w:space="0" w:color="auto"/>
              </w:divBdr>
              <w:divsChild>
                <w:div w:id="1229149630">
                  <w:marLeft w:val="0"/>
                  <w:marRight w:val="0"/>
                  <w:marTop w:val="0"/>
                  <w:marBottom w:val="0"/>
                  <w:divBdr>
                    <w:top w:val="none" w:sz="0" w:space="0" w:color="auto"/>
                    <w:left w:val="none" w:sz="0" w:space="0" w:color="auto"/>
                    <w:bottom w:val="none" w:sz="0" w:space="0" w:color="auto"/>
                    <w:right w:val="none" w:sz="0" w:space="0" w:color="auto"/>
                  </w:divBdr>
                  <w:divsChild>
                    <w:div w:id="1407990390">
                      <w:marLeft w:val="0"/>
                      <w:marRight w:val="0"/>
                      <w:marTop w:val="0"/>
                      <w:marBottom w:val="0"/>
                      <w:divBdr>
                        <w:top w:val="none" w:sz="0" w:space="0" w:color="auto"/>
                        <w:left w:val="none" w:sz="0" w:space="0" w:color="auto"/>
                        <w:bottom w:val="none" w:sz="0" w:space="0" w:color="auto"/>
                        <w:right w:val="none" w:sz="0" w:space="0" w:color="auto"/>
                      </w:divBdr>
                      <w:divsChild>
                        <w:div w:id="1671061266">
                          <w:marLeft w:val="0"/>
                          <w:marRight w:val="0"/>
                          <w:marTop w:val="0"/>
                          <w:marBottom w:val="0"/>
                          <w:divBdr>
                            <w:top w:val="none" w:sz="0" w:space="0" w:color="auto"/>
                            <w:left w:val="none" w:sz="0" w:space="0" w:color="auto"/>
                            <w:bottom w:val="none" w:sz="0" w:space="0" w:color="auto"/>
                            <w:right w:val="none" w:sz="0" w:space="0" w:color="auto"/>
                          </w:divBdr>
                          <w:divsChild>
                            <w:div w:id="353457984">
                              <w:marLeft w:val="0"/>
                              <w:marRight w:val="0"/>
                              <w:marTop w:val="0"/>
                              <w:marBottom w:val="0"/>
                              <w:divBdr>
                                <w:top w:val="none" w:sz="0" w:space="0" w:color="auto"/>
                                <w:left w:val="none" w:sz="0" w:space="0" w:color="auto"/>
                                <w:bottom w:val="none" w:sz="0" w:space="0" w:color="auto"/>
                                <w:right w:val="none" w:sz="0" w:space="0" w:color="auto"/>
                              </w:divBdr>
                            </w:div>
                            <w:div w:id="11633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3625">
          <w:marLeft w:val="0"/>
          <w:marRight w:val="0"/>
          <w:marTop w:val="0"/>
          <w:marBottom w:val="0"/>
          <w:divBdr>
            <w:top w:val="none" w:sz="0" w:space="0" w:color="auto"/>
            <w:left w:val="none" w:sz="0" w:space="0" w:color="auto"/>
            <w:bottom w:val="none" w:sz="0" w:space="0" w:color="auto"/>
            <w:right w:val="none" w:sz="0" w:space="0" w:color="auto"/>
          </w:divBdr>
        </w:div>
        <w:div w:id="1897623447">
          <w:marLeft w:val="0"/>
          <w:marRight w:val="0"/>
          <w:marTop w:val="0"/>
          <w:marBottom w:val="0"/>
          <w:divBdr>
            <w:top w:val="none" w:sz="0" w:space="0" w:color="auto"/>
            <w:left w:val="none" w:sz="0" w:space="0" w:color="auto"/>
            <w:bottom w:val="none" w:sz="0" w:space="0" w:color="auto"/>
            <w:right w:val="none" w:sz="0" w:space="0" w:color="auto"/>
          </w:divBdr>
        </w:div>
      </w:divsChild>
    </w:div>
    <w:div w:id="96952506">
      <w:bodyDiv w:val="1"/>
      <w:marLeft w:val="0"/>
      <w:marRight w:val="0"/>
      <w:marTop w:val="0"/>
      <w:marBottom w:val="0"/>
      <w:divBdr>
        <w:top w:val="none" w:sz="0" w:space="0" w:color="auto"/>
        <w:left w:val="none" w:sz="0" w:space="0" w:color="auto"/>
        <w:bottom w:val="none" w:sz="0" w:space="0" w:color="auto"/>
        <w:right w:val="none" w:sz="0" w:space="0" w:color="auto"/>
      </w:divBdr>
    </w:div>
    <w:div w:id="108860087">
      <w:bodyDiv w:val="1"/>
      <w:marLeft w:val="0"/>
      <w:marRight w:val="0"/>
      <w:marTop w:val="0"/>
      <w:marBottom w:val="0"/>
      <w:divBdr>
        <w:top w:val="none" w:sz="0" w:space="0" w:color="auto"/>
        <w:left w:val="none" w:sz="0" w:space="0" w:color="auto"/>
        <w:bottom w:val="none" w:sz="0" w:space="0" w:color="auto"/>
        <w:right w:val="none" w:sz="0" w:space="0" w:color="auto"/>
      </w:divBdr>
    </w:div>
    <w:div w:id="121005086">
      <w:bodyDiv w:val="1"/>
      <w:marLeft w:val="0"/>
      <w:marRight w:val="0"/>
      <w:marTop w:val="0"/>
      <w:marBottom w:val="0"/>
      <w:divBdr>
        <w:top w:val="none" w:sz="0" w:space="0" w:color="auto"/>
        <w:left w:val="none" w:sz="0" w:space="0" w:color="auto"/>
        <w:bottom w:val="none" w:sz="0" w:space="0" w:color="auto"/>
        <w:right w:val="none" w:sz="0" w:space="0" w:color="auto"/>
      </w:divBdr>
    </w:div>
    <w:div w:id="126513124">
      <w:bodyDiv w:val="1"/>
      <w:marLeft w:val="0"/>
      <w:marRight w:val="0"/>
      <w:marTop w:val="0"/>
      <w:marBottom w:val="0"/>
      <w:divBdr>
        <w:top w:val="none" w:sz="0" w:space="0" w:color="auto"/>
        <w:left w:val="none" w:sz="0" w:space="0" w:color="auto"/>
        <w:bottom w:val="none" w:sz="0" w:space="0" w:color="auto"/>
        <w:right w:val="none" w:sz="0" w:space="0" w:color="auto"/>
      </w:divBdr>
    </w:div>
    <w:div w:id="131561307">
      <w:bodyDiv w:val="1"/>
      <w:marLeft w:val="0"/>
      <w:marRight w:val="0"/>
      <w:marTop w:val="0"/>
      <w:marBottom w:val="0"/>
      <w:divBdr>
        <w:top w:val="none" w:sz="0" w:space="0" w:color="auto"/>
        <w:left w:val="none" w:sz="0" w:space="0" w:color="auto"/>
        <w:bottom w:val="none" w:sz="0" w:space="0" w:color="auto"/>
        <w:right w:val="none" w:sz="0" w:space="0" w:color="auto"/>
      </w:divBdr>
    </w:div>
    <w:div w:id="147940852">
      <w:bodyDiv w:val="1"/>
      <w:marLeft w:val="0"/>
      <w:marRight w:val="0"/>
      <w:marTop w:val="0"/>
      <w:marBottom w:val="0"/>
      <w:divBdr>
        <w:top w:val="none" w:sz="0" w:space="0" w:color="auto"/>
        <w:left w:val="none" w:sz="0" w:space="0" w:color="auto"/>
        <w:bottom w:val="none" w:sz="0" w:space="0" w:color="auto"/>
        <w:right w:val="none" w:sz="0" w:space="0" w:color="auto"/>
      </w:divBdr>
    </w:div>
    <w:div w:id="150103288">
      <w:bodyDiv w:val="1"/>
      <w:marLeft w:val="0"/>
      <w:marRight w:val="0"/>
      <w:marTop w:val="0"/>
      <w:marBottom w:val="0"/>
      <w:divBdr>
        <w:top w:val="none" w:sz="0" w:space="0" w:color="auto"/>
        <w:left w:val="none" w:sz="0" w:space="0" w:color="auto"/>
        <w:bottom w:val="none" w:sz="0" w:space="0" w:color="auto"/>
        <w:right w:val="none" w:sz="0" w:space="0" w:color="auto"/>
      </w:divBdr>
    </w:div>
    <w:div w:id="153959235">
      <w:bodyDiv w:val="1"/>
      <w:marLeft w:val="0"/>
      <w:marRight w:val="0"/>
      <w:marTop w:val="0"/>
      <w:marBottom w:val="0"/>
      <w:divBdr>
        <w:top w:val="none" w:sz="0" w:space="0" w:color="auto"/>
        <w:left w:val="none" w:sz="0" w:space="0" w:color="auto"/>
        <w:bottom w:val="none" w:sz="0" w:space="0" w:color="auto"/>
        <w:right w:val="none" w:sz="0" w:space="0" w:color="auto"/>
      </w:divBdr>
    </w:div>
    <w:div w:id="154339391">
      <w:bodyDiv w:val="1"/>
      <w:marLeft w:val="0"/>
      <w:marRight w:val="0"/>
      <w:marTop w:val="0"/>
      <w:marBottom w:val="0"/>
      <w:divBdr>
        <w:top w:val="none" w:sz="0" w:space="0" w:color="auto"/>
        <w:left w:val="none" w:sz="0" w:space="0" w:color="auto"/>
        <w:bottom w:val="none" w:sz="0" w:space="0" w:color="auto"/>
        <w:right w:val="none" w:sz="0" w:space="0" w:color="auto"/>
      </w:divBdr>
    </w:div>
    <w:div w:id="170412733">
      <w:bodyDiv w:val="1"/>
      <w:marLeft w:val="0"/>
      <w:marRight w:val="0"/>
      <w:marTop w:val="0"/>
      <w:marBottom w:val="0"/>
      <w:divBdr>
        <w:top w:val="none" w:sz="0" w:space="0" w:color="auto"/>
        <w:left w:val="none" w:sz="0" w:space="0" w:color="auto"/>
        <w:bottom w:val="none" w:sz="0" w:space="0" w:color="auto"/>
        <w:right w:val="none" w:sz="0" w:space="0" w:color="auto"/>
      </w:divBdr>
    </w:div>
    <w:div w:id="170489763">
      <w:bodyDiv w:val="1"/>
      <w:marLeft w:val="0"/>
      <w:marRight w:val="0"/>
      <w:marTop w:val="0"/>
      <w:marBottom w:val="0"/>
      <w:divBdr>
        <w:top w:val="none" w:sz="0" w:space="0" w:color="auto"/>
        <w:left w:val="none" w:sz="0" w:space="0" w:color="auto"/>
        <w:bottom w:val="none" w:sz="0" w:space="0" w:color="auto"/>
        <w:right w:val="none" w:sz="0" w:space="0" w:color="auto"/>
      </w:divBdr>
    </w:div>
    <w:div w:id="184028901">
      <w:bodyDiv w:val="1"/>
      <w:marLeft w:val="0"/>
      <w:marRight w:val="0"/>
      <w:marTop w:val="0"/>
      <w:marBottom w:val="0"/>
      <w:divBdr>
        <w:top w:val="none" w:sz="0" w:space="0" w:color="auto"/>
        <w:left w:val="none" w:sz="0" w:space="0" w:color="auto"/>
        <w:bottom w:val="none" w:sz="0" w:space="0" w:color="auto"/>
        <w:right w:val="none" w:sz="0" w:space="0" w:color="auto"/>
      </w:divBdr>
    </w:div>
    <w:div w:id="192809476">
      <w:bodyDiv w:val="1"/>
      <w:marLeft w:val="0"/>
      <w:marRight w:val="0"/>
      <w:marTop w:val="0"/>
      <w:marBottom w:val="0"/>
      <w:divBdr>
        <w:top w:val="none" w:sz="0" w:space="0" w:color="auto"/>
        <w:left w:val="none" w:sz="0" w:space="0" w:color="auto"/>
        <w:bottom w:val="none" w:sz="0" w:space="0" w:color="auto"/>
        <w:right w:val="none" w:sz="0" w:space="0" w:color="auto"/>
      </w:divBdr>
    </w:div>
    <w:div w:id="194971982">
      <w:bodyDiv w:val="1"/>
      <w:marLeft w:val="0"/>
      <w:marRight w:val="0"/>
      <w:marTop w:val="0"/>
      <w:marBottom w:val="0"/>
      <w:divBdr>
        <w:top w:val="none" w:sz="0" w:space="0" w:color="auto"/>
        <w:left w:val="none" w:sz="0" w:space="0" w:color="auto"/>
        <w:bottom w:val="none" w:sz="0" w:space="0" w:color="auto"/>
        <w:right w:val="none" w:sz="0" w:space="0" w:color="auto"/>
      </w:divBdr>
    </w:div>
    <w:div w:id="197742090">
      <w:bodyDiv w:val="1"/>
      <w:marLeft w:val="0"/>
      <w:marRight w:val="0"/>
      <w:marTop w:val="0"/>
      <w:marBottom w:val="0"/>
      <w:divBdr>
        <w:top w:val="none" w:sz="0" w:space="0" w:color="auto"/>
        <w:left w:val="none" w:sz="0" w:space="0" w:color="auto"/>
        <w:bottom w:val="none" w:sz="0" w:space="0" w:color="auto"/>
        <w:right w:val="none" w:sz="0" w:space="0" w:color="auto"/>
      </w:divBdr>
    </w:div>
    <w:div w:id="206768454">
      <w:bodyDiv w:val="1"/>
      <w:marLeft w:val="0"/>
      <w:marRight w:val="0"/>
      <w:marTop w:val="0"/>
      <w:marBottom w:val="0"/>
      <w:divBdr>
        <w:top w:val="none" w:sz="0" w:space="0" w:color="auto"/>
        <w:left w:val="none" w:sz="0" w:space="0" w:color="auto"/>
        <w:bottom w:val="none" w:sz="0" w:space="0" w:color="auto"/>
        <w:right w:val="none" w:sz="0" w:space="0" w:color="auto"/>
      </w:divBdr>
    </w:div>
    <w:div w:id="208735810">
      <w:bodyDiv w:val="1"/>
      <w:marLeft w:val="0"/>
      <w:marRight w:val="0"/>
      <w:marTop w:val="0"/>
      <w:marBottom w:val="0"/>
      <w:divBdr>
        <w:top w:val="none" w:sz="0" w:space="0" w:color="auto"/>
        <w:left w:val="none" w:sz="0" w:space="0" w:color="auto"/>
        <w:bottom w:val="none" w:sz="0" w:space="0" w:color="auto"/>
        <w:right w:val="none" w:sz="0" w:space="0" w:color="auto"/>
      </w:divBdr>
    </w:div>
    <w:div w:id="212498164">
      <w:bodyDiv w:val="1"/>
      <w:marLeft w:val="0"/>
      <w:marRight w:val="0"/>
      <w:marTop w:val="0"/>
      <w:marBottom w:val="0"/>
      <w:divBdr>
        <w:top w:val="none" w:sz="0" w:space="0" w:color="auto"/>
        <w:left w:val="none" w:sz="0" w:space="0" w:color="auto"/>
        <w:bottom w:val="none" w:sz="0" w:space="0" w:color="auto"/>
        <w:right w:val="none" w:sz="0" w:space="0" w:color="auto"/>
      </w:divBdr>
    </w:div>
    <w:div w:id="215287742">
      <w:bodyDiv w:val="1"/>
      <w:marLeft w:val="0"/>
      <w:marRight w:val="0"/>
      <w:marTop w:val="0"/>
      <w:marBottom w:val="0"/>
      <w:divBdr>
        <w:top w:val="none" w:sz="0" w:space="0" w:color="auto"/>
        <w:left w:val="none" w:sz="0" w:space="0" w:color="auto"/>
        <w:bottom w:val="none" w:sz="0" w:space="0" w:color="auto"/>
        <w:right w:val="none" w:sz="0" w:space="0" w:color="auto"/>
      </w:divBdr>
    </w:div>
    <w:div w:id="229267318">
      <w:bodyDiv w:val="1"/>
      <w:marLeft w:val="0"/>
      <w:marRight w:val="0"/>
      <w:marTop w:val="0"/>
      <w:marBottom w:val="0"/>
      <w:divBdr>
        <w:top w:val="none" w:sz="0" w:space="0" w:color="auto"/>
        <w:left w:val="none" w:sz="0" w:space="0" w:color="auto"/>
        <w:bottom w:val="none" w:sz="0" w:space="0" w:color="auto"/>
        <w:right w:val="none" w:sz="0" w:space="0" w:color="auto"/>
      </w:divBdr>
    </w:div>
    <w:div w:id="230115218">
      <w:bodyDiv w:val="1"/>
      <w:marLeft w:val="0"/>
      <w:marRight w:val="0"/>
      <w:marTop w:val="0"/>
      <w:marBottom w:val="0"/>
      <w:divBdr>
        <w:top w:val="none" w:sz="0" w:space="0" w:color="auto"/>
        <w:left w:val="none" w:sz="0" w:space="0" w:color="auto"/>
        <w:bottom w:val="none" w:sz="0" w:space="0" w:color="auto"/>
        <w:right w:val="none" w:sz="0" w:space="0" w:color="auto"/>
      </w:divBdr>
    </w:div>
    <w:div w:id="231359059">
      <w:bodyDiv w:val="1"/>
      <w:marLeft w:val="0"/>
      <w:marRight w:val="0"/>
      <w:marTop w:val="0"/>
      <w:marBottom w:val="0"/>
      <w:divBdr>
        <w:top w:val="none" w:sz="0" w:space="0" w:color="auto"/>
        <w:left w:val="none" w:sz="0" w:space="0" w:color="auto"/>
        <w:bottom w:val="none" w:sz="0" w:space="0" w:color="auto"/>
        <w:right w:val="none" w:sz="0" w:space="0" w:color="auto"/>
      </w:divBdr>
    </w:div>
    <w:div w:id="239608135">
      <w:bodyDiv w:val="1"/>
      <w:marLeft w:val="0"/>
      <w:marRight w:val="0"/>
      <w:marTop w:val="0"/>
      <w:marBottom w:val="0"/>
      <w:divBdr>
        <w:top w:val="none" w:sz="0" w:space="0" w:color="auto"/>
        <w:left w:val="none" w:sz="0" w:space="0" w:color="auto"/>
        <w:bottom w:val="none" w:sz="0" w:space="0" w:color="auto"/>
        <w:right w:val="none" w:sz="0" w:space="0" w:color="auto"/>
      </w:divBdr>
    </w:div>
    <w:div w:id="244457060">
      <w:bodyDiv w:val="1"/>
      <w:marLeft w:val="0"/>
      <w:marRight w:val="0"/>
      <w:marTop w:val="0"/>
      <w:marBottom w:val="0"/>
      <w:divBdr>
        <w:top w:val="none" w:sz="0" w:space="0" w:color="auto"/>
        <w:left w:val="none" w:sz="0" w:space="0" w:color="auto"/>
        <w:bottom w:val="none" w:sz="0" w:space="0" w:color="auto"/>
        <w:right w:val="none" w:sz="0" w:space="0" w:color="auto"/>
      </w:divBdr>
    </w:div>
    <w:div w:id="247421447">
      <w:bodyDiv w:val="1"/>
      <w:marLeft w:val="0"/>
      <w:marRight w:val="0"/>
      <w:marTop w:val="0"/>
      <w:marBottom w:val="0"/>
      <w:divBdr>
        <w:top w:val="none" w:sz="0" w:space="0" w:color="auto"/>
        <w:left w:val="none" w:sz="0" w:space="0" w:color="auto"/>
        <w:bottom w:val="none" w:sz="0" w:space="0" w:color="auto"/>
        <w:right w:val="none" w:sz="0" w:space="0" w:color="auto"/>
      </w:divBdr>
    </w:div>
    <w:div w:id="249705905">
      <w:bodyDiv w:val="1"/>
      <w:marLeft w:val="0"/>
      <w:marRight w:val="0"/>
      <w:marTop w:val="0"/>
      <w:marBottom w:val="0"/>
      <w:divBdr>
        <w:top w:val="none" w:sz="0" w:space="0" w:color="auto"/>
        <w:left w:val="none" w:sz="0" w:space="0" w:color="auto"/>
        <w:bottom w:val="none" w:sz="0" w:space="0" w:color="auto"/>
        <w:right w:val="none" w:sz="0" w:space="0" w:color="auto"/>
      </w:divBdr>
    </w:div>
    <w:div w:id="256325256">
      <w:bodyDiv w:val="1"/>
      <w:marLeft w:val="0"/>
      <w:marRight w:val="0"/>
      <w:marTop w:val="0"/>
      <w:marBottom w:val="0"/>
      <w:divBdr>
        <w:top w:val="none" w:sz="0" w:space="0" w:color="auto"/>
        <w:left w:val="none" w:sz="0" w:space="0" w:color="auto"/>
        <w:bottom w:val="none" w:sz="0" w:space="0" w:color="auto"/>
        <w:right w:val="none" w:sz="0" w:space="0" w:color="auto"/>
      </w:divBdr>
    </w:div>
    <w:div w:id="268783300">
      <w:bodyDiv w:val="1"/>
      <w:marLeft w:val="0"/>
      <w:marRight w:val="0"/>
      <w:marTop w:val="0"/>
      <w:marBottom w:val="0"/>
      <w:divBdr>
        <w:top w:val="none" w:sz="0" w:space="0" w:color="auto"/>
        <w:left w:val="none" w:sz="0" w:space="0" w:color="auto"/>
        <w:bottom w:val="none" w:sz="0" w:space="0" w:color="auto"/>
        <w:right w:val="none" w:sz="0" w:space="0" w:color="auto"/>
      </w:divBdr>
    </w:div>
    <w:div w:id="272177698">
      <w:bodyDiv w:val="1"/>
      <w:marLeft w:val="0"/>
      <w:marRight w:val="0"/>
      <w:marTop w:val="0"/>
      <w:marBottom w:val="0"/>
      <w:divBdr>
        <w:top w:val="none" w:sz="0" w:space="0" w:color="auto"/>
        <w:left w:val="none" w:sz="0" w:space="0" w:color="auto"/>
        <w:bottom w:val="none" w:sz="0" w:space="0" w:color="auto"/>
        <w:right w:val="none" w:sz="0" w:space="0" w:color="auto"/>
      </w:divBdr>
    </w:div>
    <w:div w:id="290133215">
      <w:bodyDiv w:val="1"/>
      <w:marLeft w:val="0"/>
      <w:marRight w:val="0"/>
      <w:marTop w:val="0"/>
      <w:marBottom w:val="0"/>
      <w:divBdr>
        <w:top w:val="none" w:sz="0" w:space="0" w:color="auto"/>
        <w:left w:val="none" w:sz="0" w:space="0" w:color="auto"/>
        <w:bottom w:val="none" w:sz="0" w:space="0" w:color="auto"/>
        <w:right w:val="none" w:sz="0" w:space="0" w:color="auto"/>
      </w:divBdr>
    </w:div>
    <w:div w:id="293414596">
      <w:bodyDiv w:val="1"/>
      <w:marLeft w:val="0"/>
      <w:marRight w:val="0"/>
      <w:marTop w:val="0"/>
      <w:marBottom w:val="0"/>
      <w:divBdr>
        <w:top w:val="none" w:sz="0" w:space="0" w:color="auto"/>
        <w:left w:val="none" w:sz="0" w:space="0" w:color="auto"/>
        <w:bottom w:val="none" w:sz="0" w:space="0" w:color="auto"/>
        <w:right w:val="none" w:sz="0" w:space="0" w:color="auto"/>
      </w:divBdr>
    </w:div>
    <w:div w:id="293483203">
      <w:bodyDiv w:val="1"/>
      <w:marLeft w:val="0"/>
      <w:marRight w:val="0"/>
      <w:marTop w:val="0"/>
      <w:marBottom w:val="0"/>
      <w:divBdr>
        <w:top w:val="none" w:sz="0" w:space="0" w:color="auto"/>
        <w:left w:val="none" w:sz="0" w:space="0" w:color="auto"/>
        <w:bottom w:val="none" w:sz="0" w:space="0" w:color="auto"/>
        <w:right w:val="none" w:sz="0" w:space="0" w:color="auto"/>
      </w:divBdr>
    </w:div>
    <w:div w:id="298534062">
      <w:bodyDiv w:val="1"/>
      <w:marLeft w:val="0"/>
      <w:marRight w:val="0"/>
      <w:marTop w:val="0"/>
      <w:marBottom w:val="0"/>
      <w:divBdr>
        <w:top w:val="none" w:sz="0" w:space="0" w:color="auto"/>
        <w:left w:val="none" w:sz="0" w:space="0" w:color="auto"/>
        <w:bottom w:val="none" w:sz="0" w:space="0" w:color="auto"/>
        <w:right w:val="none" w:sz="0" w:space="0" w:color="auto"/>
      </w:divBdr>
    </w:div>
    <w:div w:id="322052941">
      <w:bodyDiv w:val="1"/>
      <w:marLeft w:val="0"/>
      <w:marRight w:val="0"/>
      <w:marTop w:val="0"/>
      <w:marBottom w:val="0"/>
      <w:divBdr>
        <w:top w:val="none" w:sz="0" w:space="0" w:color="auto"/>
        <w:left w:val="none" w:sz="0" w:space="0" w:color="auto"/>
        <w:bottom w:val="none" w:sz="0" w:space="0" w:color="auto"/>
        <w:right w:val="none" w:sz="0" w:space="0" w:color="auto"/>
      </w:divBdr>
    </w:div>
    <w:div w:id="324628158">
      <w:bodyDiv w:val="1"/>
      <w:marLeft w:val="0"/>
      <w:marRight w:val="0"/>
      <w:marTop w:val="0"/>
      <w:marBottom w:val="0"/>
      <w:divBdr>
        <w:top w:val="none" w:sz="0" w:space="0" w:color="auto"/>
        <w:left w:val="none" w:sz="0" w:space="0" w:color="auto"/>
        <w:bottom w:val="none" w:sz="0" w:space="0" w:color="auto"/>
        <w:right w:val="none" w:sz="0" w:space="0" w:color="auto"/>
      </w:divBdr>
    </w:div>
    <w:div w:id="339545836">
      <w:bodyDiv w:val="1"/>
      <w:marLeft w:val="0"/>
      <w:marRight w:val="0"/>
      <w:marTop w:val="0"/>
      <w:marBottom w:val="0"/>
      <w:divBdr>
        <w:top w:val="none" w:sz="0" w:space="0" w:color="auto"/>
        <w:left w:val="none" w:sz="0" w:space="0" w:color="auto"/>
        <w:bottom w:val="none" w:sz="0" w:space="0" w:color="auto"/>
        <w:right w:val="none" w:sz="0" w:space="0" w:color="auto"/>
      </w:divBdr>
    </w:div>
    <w:div w:id="357782508">
      <w:bodyDiv w:val="1"/>
      <w:marLeft w:val="0"/>
      <w:marRight w:val="0"/>
      <w:marTop w:val="0"/>
      <w:marBottom w:val="0"/>
      <w:divBdr>
        <w:top w:val="none" w:sz="0" w:space="0" w:color="auto"/>
        <w:left w:val="none" w:sz="0" w:space="0" w:color="auto"/>
        <w:bottom w:val="none" w:sz="0" w:space="0" w:color="auto"/>
        <w:right w:val="none" w:sz="0" w:space="0" w:color="auto"/>
      </w:divBdr>
    </w:div>
    <w:div w:id="359550676">
      <w:bodyDiv w:val="1"/>
      <w:marLeft w:val="0"/>
      <w:marRight w:val="0"/>
      <w:marTop w:val="0"/>
      <w:marBottom w:val="0"/>
      <w:divBdr>
        <w:top w:val="none" w:sz="0" w:space="0" w:color="auto"/>
        <w:left w:val="none" w:sz="0" w:space="0" w:color="auto"/>
        <w:bottom w:val="none" w:sz="0" w:space="0" w:color="auto"/>
        <w:right w:val="none" w:sz="0" w:space="0" w:color="auto"/>
      </w:divBdr>
    </w:div>
    <w:div w:id="360785425">
      <w:bodyDiv w:val="1"/>
      <w:marLeft w:val="0"/>
      <w:marRight w:val="0"/>
      <w:marTop w:val="0"/>
      <w:marBottom w:val="0"/>
      <w:divBdr>
        <w:top w:val="none" w:sz="0" w:space="0" w:color="auto"/>
        <w:left w:val="none" w:sz="0" w:space="0" w:color="auto"/>
        <w:bottom w:val="none" w:sz="0" w:space="0" w:color="auto"/>
        <w:right w:val="none" w:sz="0" w:space="0" w:color="auto"/>
      </w:divBdr>
      <w:divsChild>
        <w:div w:id="411466461">
          <w:marLeft w:val="0"/>
          <w:marRight w:val="0"/>
          <w:marTop w:val="0"/>
          <w:marBottom w:val="0"/>
          <w:divBdr>
            <w:top w:val="none" w:sz="0" w:space="0" w:color="auto"/>
            <w:left w:val="none" w:sz="0" w:space="0" w:color="auto"/>
            <w:bottom w:val="none" w:sz="0" w:space="0" w:color="auto"/>
            <w:right w:val="none" w:sz="0" w:space="0" w:color="auto"/>
          </w:divBdr>
          <w:divsChild>
            <w:div w:id="1208033510">
              <w:marLeft w:val="0"/>
              <w:marRight w:val="0"/>
              <w:marTop w:val="0"/>
              <w:marBottom w:val="0"/>
              <w:divBdr>
                <w:top w:val="none" w:sz="0" w:space="0" w:color="auto"/>
                <w:left w:val="none" w:sz="0" w:space="0" w:color="auto"/>
                <w:bottom w:val="none" w:sz="0" w:space="0" w:color="auto"/>
                <w:right w:val="none" w:sz="0" w:space="0" w:color="auto"/>
              </w:divBdr>
              <w:divsChild>
                <w:div w:id="528950770">
                  <w:marLeft w:val="0"/>
                  <w:marRight w:val="0"/>
                  <w:marTop w:val="0"/>
                  <w:marBottom w:val="0"/>
                  <w:divBdr>
                    <w:top w:val="none" w:sz="0" w:space="0" w:color="auto"/>
                    <w:left w:val="none" w:sz="0" w:space="0" w:color="auto"/>
                    <w:bottom w:val="none" w:sz="0" w:space="0" w:color="auto"/>
                    <w:right w:val="none" w:sz="0" w:space="0" w:color="auto"/>
                  </w:divBdr>
                  <w:divsChild>
                    <w:div w:id="1118989831">
                      <w:marLeft w:val="0"/>
                      <w:marRight w:val="0"/>
                      <w:marTop w:val="0"/>
                      <w:marBottom w:val="0"/>
                      <w:divBdr>
                        <w:top w:val="none" w:sz="0" w:space="0" w:color="auto"/>
                        <w:left w:val="none" w:sz="0" w:space="0" w:color="auto"/>
                        <w:bottom w:val="none" w:sz="0" w:space="0" w:color="auto"/>
                        <w:right w:val="none" w:sz="0" w:space="0" w:color="auto"/>
                      </w:divBdr>
                      <w:divsChild>
                        <w:div w:id="569998997">
                          <w:marLeft w:val="0"/>
                          <w:marRight w:val="0"/>
                          <w:marTop w:val="0"/>
                          <w:marBottom w:val="0"/>
                          <w:divBdr>
                            <w:top w:val="none" w:sz="0" w:space="0" w:color="auto"/>
                            <w:left w:val="none" w:sz="0" w:space="0" w:color="auto"/>
                            <w:bottom w:val="none" w:sz="0" w:space="0" w:color="auto"/>
                            <w:right w:val="none" w:sz="0" w:space="0" w:color="auto"/>
                          </w:divBdr>
                          <w:divsChild>
                            <w:div w:id="504635342">
                              <w:marLeft w:val="0"/>
                              <w:marRight w:val="0"/>
                              <w:marTop w:val="0"/>
                              <w:marBottom w:val="0"/>
                              <w:divBdr>
                                <w:top w:val="none" w:sz="0" w:space="0" w:color="auto"/>
                                <w:left w:val="none" w:sz="0" w:space="0" w:color="auto"/>
                                <w:bottom w:val="none" w:sz="0" w:space="0" w:color="auto"/>
                                <w:right w:val="none" w:sz="0" w:space="0" w:color="auto"/>
                              </w:divBdr>
                              <w:divsChild>
                                <w:div w:id="617299836">
                                  <w:marLeft w:val="0"/>
                                  <w:marRight w:val="0"/>
                                  <w:marTop w:val="0"/>
                                  <w:marBottom w:val="0"/>
                                  <w:divBdr>
                                    <w:top w:val="none" w:sz="0" w:space="0" w:color="auto"/>
                                    <w:left w:val="none" w:sz="0" w:space="0" w:color="auto"/>
                                    <w:bottom w:val="none" w:sz="0" w:space="0" w:color="auto"/>
                                    <w:right w:val="none" w:sz="0" w:space="0" w:color="auto"/>
                                  </w:divBdr>
                                  <w:divsChild>
                                    <w:div w:id="390420097">
                                      <w:marLeft w:val="0"/>
                                      <w:marRight w:val="0"/>
                                      <w:marTop w:val="0"/>
                                      <w:marBottom w:val="0"/>
                                      <w:divBdr>
                                        <w:top w:val="none" w:sz="0" w:space="0" w:color="auto"/>
                                        <w:left w:val="none" w:sz="0" w:space="0" w:color="auto"/>
                                        <w:bottom w:val="none" w:sz="0" w:space="0" w:color="auto"/>
                                        <w:right w:val="none" w:sz="0" w:space="0" w:color="auto"/>
                                      </w:divBdr>
                                      <w:divsChild>
                                        <w:div w:id="635642756">
                                          <w:marLeft w:val="0"/>
                                          <w:marRight w:val="0"/>
                                          <w:marTop w:val="0"/>
                                          <w:marBottom w:val="0"/>
                                          <w:divBdr>
                                            <w:top w:val="none" w:sz="0" w:space="0" w:color="auto"/>
                                            <w:left w:val="none" w:sz="0" w:space="0" w:color="auto"/>
                                            <w:bottom w:val="none" w:sz="0" w:space="0" w:color="auto"/>
                                            <w:right w:val="none" w:sz="0" w:space="0" w:color="auto"/>
                                          </w:divBdr>
                                          <w:divsChild>
                                            <w:div w:id="913510382">
                                              <w:marLeft w:val="0"/>
                                              <w:marRight w:val="0"/>
                                              <w:marTop w:val="0"/>
                                              <w:marBottom w:val="0"/>
                                              <w:divBdr>
                                                <w:top w:val="none" w:sz="0" w:space="0" w:color="auto"/>
                                                <w:left w:val="none" w:sz="0" w:space="0" w:color="auto"/>
                                                <w:bottom w:val="none" w:sz="0" w:space="0" w:color="auto"/>
                                                <w:right w:val="none" w:sz="0" w:space="0" w:color="auto"/>
                                              </w:divBdr>
                                              <w:divsChild>
                                                <w:div w:id="10734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6359">
                                          <w:marLeft w:val="0"/>
                                          <w:marRight w:val="0"/>
                                          <w:marTop w:val="0"/>
                                          <w:marBottom w:val="0"/>
                                          <w:divBdr>
                                            <w:top w:val="none" w:sz="0" w:space="0" w:color="auto"/>
                                            <w:left w:val="none" w:sz="0" w:space="0" w:color="auto"/>
                                            <w:bottom w:val="none" w:sz="0" w:space="0" w:color="auto"/>
                                            <w:right w:val="none" w:sz="0" w:space="0" w:color="auto"/>
                                          </w:divBdr>
                                          <w:divsChild>
                                            <w:div w:id="10187797">
                                              <w:marLeft w:val="0"/>
                                              <w:marRight w:val="0"/>
                                              <w:marTop w:val="0"/>
                                              <w:marBottom w:val="0"/>
                                              <w:divBdr>
                                                <w:top w:val="none" w:sz="0" w:space="0" w:color="auto"/>
                                                <w:left w:val="none" w:sz="0" w:space="0" w:color="auto"/>
                                                <w:bottom w:val="none" w:sz="0" w:space="0" w:color="auto"/>
                                                <w:right w:val="none" w:sz="0" w:space="0" w:color="auto"/>
                                              </w:divBdr>
                                              <w:divsChild>
                                                <w:div w:id="30998918">
                                                  <w:marLeft w:val="0"/>
                                                  <w:marRight w:val="0"/>
                                                  <w:marTop w:val="0"/>
                                                  <w:marBottom w:val="0"/>
                                                  <w:divBdr>
                                                    <w:top w:val="none" w:sz="0" w:space="0" w:color="auto"/>
                                                    <w:left w:val="none" w:sz="0" w:space="0" w:color="auto"/>
                                                    <w:bottom w:val="none" w:sz="0" w:space="0" w:color="auto"/>
                                                    <w:right w:val="none" w:sz="0" w:space="0" w:color="auto"/>
                                                  </w:divBdr>
                                                  <w:divsChild>
                                                    <w:div w:id="2118669164">
                                                      <w:marLeft w:val="0"/>
                                                      <w:marRight w:val="0"/>
                                                      <w:marTop w:val="0"/>
                                                      <w:marBottom w:val="0"/>
                                                      <w:divBdr>
                                                        <w:top w:val="none" w:sz="0" w:space="0" w:color="auto"/>
                                                        <w:left w:val="none" w:sz="0" w:space="0" w:color="auto"/>
                                                        <w:bottom w:val="none" w:sz="0" w:space="0" w:color="auto"/>
                                                        <w:right w:val="none" w:sz="0" w:space="0" w:color="auto"/>
                                                      </w:divBdr>
                                                      <w:divsChild>
                                                        <w:div w:id="10027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958565">
          <w:marLeft w:val="0"/>
          <w:marRight w:val="0"/>
          <w:marTop w:val="0"/>
          <w:marBottom w:val="0"/>
          <w:divBdr>
            <w:top w:val="none" w:sz="0" w:space="0" w:color="auto"/>
            <w:left w:val="none" w:sz="0" w:space="0" w:color="auto"/>
            <w:bottom w:val="none" w:sz="0" w:space="0" w:color="auto"/>
            <w:right w:val="none" w:sz="0" w:space="0" w:color="auto"/>
          </w:divBdr>
          <w:divsChild>
            <w:div w:id="1312902564">
              <w:marLeft w:val="0"/>
              <w:marRight w:val="0"/>
              <w:marTop w:val="0"/>
              <w:marBottom w:val="0"/>
              <w:divBdr>
                <w:top w:val="none" w:sz="0" w:space="0" w:color="auto"/>
                <w:left w:val="none" w:sz="0" w:space="0" w:color="auto"/>
                <w:bottom w:val="none" w:sz="0" w:space="0" w:color="auto"/>
                <w:right w:val="none" w:sz="0" w:space="0" w:color="auto"/>
              </w:divBdr>
              <w:divsChild>
                <w:div w:id="712075427">
                  <w:marLeft w:val="0"/>
                  <w:marRight w:val="0"/>
                  <w:marTop w:val="0"/>
                  <w:marBottom w:val="0"/>
                  <w:divBdr>
                    <w:top w:val="none" w:sz="0" w:space="0" w:color="auto"/>
                    <w:left w:val="none" w:sz="0" w:space="0" w:color="auto"/>
                    <w:bottom w:val="none" w:sz="0" w:space="0" w:color="auto"/>
                    <w:right w:val="none" w:sz="0" w:space="0" w:color="auto"/>
                  </w:divBdr>
                  <w:divsChild>
                    <w:div w:id="1420906866">
                      <w:marLeft w:val="0"/>
                      <w:marRight w:val="0"/>
                      <w:marTop w:val="0"/>
                      <w:marBottom w:val="0"/>
                      <w:divBdr>
                        <w:top w:val="none" w:sz="0" w:space="0" w:color="auto"/>
                        <w:left w:val="none" w:sz="0" w:space="0" w:color="auto"/>
                        <w:bottom w:val="none" w:sz="0" w:space="0" w:color="auto"/>
                        <w:right w:val="none" w:sz="0" w:space="0" w:color="auto"/>
                      </w:divBdr>
                      <w:divsChild>
                        <w:div w:id="5748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33244">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75468012">
      <w:bodyDiv w:val="1"/>
      <w:marLeft w:val="0"/>
      <w:marRight w:val="0"/>
      <w:marTop w:val="0"/>
      <w:marBottom w:val="0"/>
      <w:divBdr>
        <w:top w:val="none" w:sz="0" w:space="0" w:color="auto"/>
        <w:left w:val="none" w:sz="0" w:space="0" w:color="auto"/>
        <w:bottom w:val="none" w:sz="0" w:space="0" w:color="auto"/>
        <w:right w:val="none" w:sz="0" w:space="0" w:color="auto"/>
      </w:divBdr>
    </w:div>
    <w:div w:id="382599540">
      <w:bodyDiv w:val="1"/>
      <w:marLeft w:val="0"/>
      <w:marRight w:val="0"/>
      <w:marTop w:val="0"/>
      <w:marBottom w:val="0"/>
      <w:divBdr>
        <w:top w:val="none" w:sz="0" w:space="0" w:color="auto"/>
        <w:left w:val="none" w:sz="0" w:space="0" w:color="auto"/>
        <w:bottom w:val="none" w:sz="0" w:space="0" w:color="auto"/>
        <w:right w:val="none" w:sz="0" w:space="0" w:color="auto"/>
      </w:divBdr>
    </w:div>
    <w:div w:id="392578861">
      <w:bodyDiv w:val="1"/>
      <w:marLeft w:val="0"/>
      <w:marRight w:val="0"/>
      <w:marTop w:val="0"/>
      <w:marBottom w:val="0"/>
      <w:divBdr>
        <w:top w:val="none" w:sz="0" w:space="0" w:color="auto"/>
        <w:left w:val="none" w:sz="0" w:space="0" w:color="auto"/>
        <w:bottom w:val="none" w:sz="0" w:space="0" w:color="auto"/>
        <w:right w:val="none" w:sz="0" w:space="0" w:color="auto"/>
      </w:divBdr>
    </w:div>
    <w:div w:id="393432251">
      <w:bodyDiv w:val="1"/>
      <w:marLeft w:val="0"/>
      <w:marRight w:val="0"/>
      <w:marTop w:val="0"/>
      <w:marBottom w:val="0"/>
      <w:divBdr>
        <w:top w:val="none" w:sz="0" w:space="0" w:color="auto"/>
        <w:left w:val="none" w:sz="0" w:space="0" w:color="auto"/>
        <w:bottom w:val="none" w:sz="0" w:space="0" w:color="auto"/>
        <w:right w:val="none" w:sz="0" w:space="0" w:color="auto"/>
      </w:divBdr>
    </w:div>
    <w:div w:id="397899347">
      <w:bodyDiv w:val="1"/>
      <w:marLeft w:val="0"/>
      <w:marRight w:val="0"/>
      <w:marTop w:val="0"/>
      <w:marBottom w:val="0"/>
      <w:divBdr>
        <w:top w:val="none" w:sz="0" w:space="0" w:color="auto"/>
        <w:left w:val="none" w:sz="0" w:space="0" w:color="auto"/>
        <w:bottom w:val="none" w:sz="0" w:space="0" w:color="auto"/>
        <w:right w:val="none" w:sz="0" w:space="0" w:color="auto"/>
      </w:divBdr>
    </w:div>
    <w:div w:id="398867264">
      <w:bodyDiv w:val="1"/>
      <w:marLeft w:val="0"/>
      <w:marRight w:val="0"/>
      <w:marTop w:val="0"/>
      <w:marBottom w:val="0"/>
      <w:divBdr>
        <w:top w:val="none" w:sz="0" w:space="0" w:color="auto"/>
        <w:left w:val="none" w:sz="0" w:space="0" w:color="auto"/>
        <w:bottom w:val="none" w:sz="0" w:space="0" w:color="auto"/>
        <w:right w:val="none" w:sz="0" w:space="0" w:color="auto"/>
      </w:divBdr>
    </w:div>
    <w:div w:id="403837725">
      <w:bodyDiv w:val="1"/>
      <w:marLeft w:val="0"/>
      <w:marRight w:val="0"/>
      <w:marTop w:val="0"/>
      <w:marBottom w:val="0"/>
      <w:divBdr>
        <w:top w:val="none" w:sz="0" w:space="0" w:color="auto"/>
        <w:left w:val="none" w:sz="0" w:space="0" w:color="auto"/>
        <w:bottom w:val="none" w:sz="0" w:space="0" w:color="auto"/>
        <w:right w:val="none" w:sz="0" w:space="0" w:color="auto"/>
      </w:divBdr>
    </w:div>
    <w:div w:id="413864984">
      <w:bodyDiv w:val="1"/>
      <w:marLeft w:val="0"/>
      <w:marRight w:val="0"/>
      <w:marTop w:val="0"/>
      <w:marBottom w:val="0"/>
      <w:divBdr>
        <w:top w:val="none" w:sz="0" w:space="0" w:color="auto"/>
        <w:left w:val="none" w:sz="0" w:space="0" w:color="auto"/>
        <w:bottom w:val="none" w:sz="0" w:space="0" w:color="auto"/>
        <w:right w:val="none" w:sz="0" w:space="0" w:color="auto"/>
      </w:divBdr>
    </w:div>
    <w:div w:id="422606483">
      <w:bodyDiv w:val="1"/>
      <w:marLeft w:val="0"/>
      <w:marRight w:val="0"/>
      <w:marTop w:val="0"/>
      <w:marBottom w:val="0"/>
      <w:divBdr>
        <w:top w:val="none" w:sz="0" w:space="0" w:color="auto"/>
        <w:left w:val="none" w:sz="0" w:space="0" w:color="auto"/>
        <w:bottom w:val="none" w:sz="0" w:space="0" w:color="auto"/>
        <w:right w:val="none" w:sz="0" w:space="0" w:color="auto"/>
      </w:divBdr>
    </w:div>
    <w:div w:id="424352359">
      <w:bodyDiv w:val="1"/>
      <w:marLeft w:val="0"/>
      <w:marRight w:val="0"/>
      <w:marTop w:val="0"/>
      <w:marBottom w:val="0"/>
      <w:divBdr>
        <w:top w:val="none" w:sz="0" w:space="0" w:color="auto"/>
        <w:left w:val="none" w:sz="0" w:space="0" w:color="auto"/>
        <w:bottom w:val="none" w:sz="0" w:space="0" w:color="auto"/>
        <w:right w:val="none" w:sz="0" w:space="0" w:color="auto"/>
      </w:divBdr>
    </w:div>
    <w:div w:id="427164884">
      <w:bodyDiv w:val="1"/>
      <w:marLeft w:val="0"/>
      <w:marRight w:val="0"/>
      <w:marTop w:val="0"/>
      <w:marBottom w:val="0"/>
      <w:divBdr>
        <w:top w:val="none" w:sz="0" w:space="0" w:color="auto"/>
        <w:left w:val="none" w:sz="0" w:space="0" w:color="auto"/>
        <w:bottom w:val="none" w:sz="0" w:space="0" w:color="auto"/>
        <w:right w:val="none" w:sz="0" w:space="0" w:color="auto"/>
      </w:divBdr>
    </w:div>
    <w:div w:id="428042603">
      <w:bodyDiv w:val="1"/>
      <w:marLeft w:val="0"/>
      <w:marRight w:val="0"/>
      <w:marTop w:val="0"/>
      <w:marBottom w:val="0"/>
      <w:divBdr>
        <w:top w:val="none" w:sz="0" w:space="0" w:color="auto"/>
        <w:left w:val="none" w:sz="0" w:space="0" w:color="auto"/>
        <w:bottom w:val="none" w:sz="0" w:space="0" w:color="auto"/>
        <w:right w:val="none" w:sz="0" w:space="0" w:color="auto"/>
      </w:divBdr>
    </w:div>
    <w:div w:id="432481207">
      <w:bodyDiv w:val="1"/>
      <w:marLeft w:val="0"/>
      <w:marRight w:val="0"/>
      <w:marTop w:val="0"/>
      <w:marBottom w:val="0"/>
      <w:divBdr>
        <w:top w:val="none" w:sz="0" w:space="0" w:color="auto"/>
        <w:left w:val="none" w:sz="0" w:space="0" w:color="auto"/>
        <w:bottom w:val="none" w:sz="0" w:space="0" w:color="auto"/>
        <w:right w:val="none" w:sz="0" w:space="0" w:color="auto"/>
      </w:divBdr>
    </w:div>
    <w:div w:id="434599096">
      <w:bodyDiv w:val="1"/>
      <w:marLeft w:val="0"/>
      <w:marRight w:val="0"/>
      <w:marTop w:val="0"/>
      <w:marBottom w:val="0"/>
      <w:divBdr>
        <w:top w:val="none" w:sz="0" w:space="0" w:color="auto"/>
        <w:left w:val="none" w:sz="0" w:space="0" w:color="auto"/>
        <w:bottom w:val="none" w:sz="0" w:space="0" w:color="auto"/>
        <w:right w:val="none" w:sz="0" w:space="0" w:color="auto"/>
      </w:divBdr>
    </w:div>
    <w:div w:id="450781093">
      <w:bodyDiv w:val="1"/>
      <w:marLeft w:val="0"/>
      <w:marRight w:val="0"/>
      <w:marTop w:val="0"/>
      <w:marBottom w:val="0"/>
      <w:divBdr>
        <w:top w:val="none" w:sz="0" w:space="0" w:color="auto"/>
        <w:left w:val="none" w:sz="0" w:space="0" w:color="auto"/>
        <w:bottom w:val="none" w:sz="0" w:space="0" w:color="auto"/>
        <w:right w:val="none" w:sz="0" w:space="0" w:color="auto"/>
      </w:divBdr>
    </w:div>
    <w:div w:id="457063957">
      <w:bodyDiv w:val="1"/>
      <w:marLeft w:val="0"/>
      <w:marRight w:val="0"/>
      <w:marTop w:val="0"/>
      <w:marBottom w:val="0"/>
      <w:divBdr>
        <w:top w:val="none" w:sz="0" w:space="0" w:color="auto"/>
        <w:left w:val="none" w:sz="0" w:space="0" w:color="auto"/>
        <w:bottom w:val="none" w:sz="0" w:space="0" w:color="auto"/>
        <w:right w:val="none" w:sz="0" w:space="0" w:color="auto"/>
      </w:divBdr>
    </w:div>
    <w:div w:id="459492258">
      <w:bodyDiv w:val="1"/>
      <w:marLeft w:val="0"/>
      <w:marRight w:val="0"/>
      <w:marTop w:val="0"/>
      <w:marBottom w:val="0"/>
      <w:divBdr>
        <w:top w:val="none" w:sz="0" w:space="0" w:color="auto"/>
        <w:left w:val="none" w:sz="0" w:space="0" w:color="auto"/>
        <w:bottom w:val="none" w:sz="0" w:space="0" w:color="auto"/>
        <w:right w:val="none" w:sz="0" w:space="0" w:color="auto"/>
      </w:divBdr>
    </w:div>
    <w:div w:id="465661940">
      <w:bodyDiv w:val="1"/>
      <w:marLeft w:val="0"/>
      <w:marRight w:val="0"/>
      <w:marTop w:val="0"/>
      <w:marBottom w:val="0"/>
      <w:divBdr>
        <w:top w:val="none" w:sz="0" w:space="0" w:color="auto"/>
        <w:left w:val="none" w:sz="0" w:space="0" w:color="auto"/>
        <w:bottom w:val="none" w:sz="0" w:space="0" w:color="auto"/>
        <w:right w:val="none" w:sz="0" w:space="0" w:color="auto"/>
      </w:divBdr>
    </w:div>
    <w:div w:id="466363907">
      <w:bodyDiv w:val="1"/>
      <w:marLeft w:val="0"/>
      <w:marRight w:val="0"/>
      <w:marTop w:val="0"/>
      <w:marBottom w:val="0"/>
      <w:divBdr>
        <w:top w:val="none" w:sz="0" w:space="0" w:color="auto"/>
        <w:left w:val="none" w:sz="0" w:space="0" w:color="auto"/>
        <w:bottom w:val="none" w:sz="0" w:space="0" w:color="auto"/>
        <w:right w:val="none" w:sz="0" w:space="0" w:color="auto"/>
      </w:divBdr>
    </w:div>
    <w:div w:id="477116269">
      <w:bodyDiv w:val="1"/>
      <w:marLeft w:val="0"/>
      <w:marRight w:val="0"/>
      <w:marTop w:val="0"/>
      <w:marBottom w:val="0"/>
      <w:divBdr>
        <w:top w:val="none" w:sz="0" w:space="0" w:color="auto"/>
        <w:left w:val="none" w:sz="0" w:space="0" w:color="auto"/>
        <w:bottom w:val="none" w:sz="0" w:space="0" w:color="auto"/>
        <w:right w:val="none" w:sz="0" w:space="0" w:color="auto"/>
      </w:divBdr>
    </w:div>
    <w:div w:id="481194260">
      <w:bodyDiv w:val="1"/>
      <w:marLeft w:val="0"/>
      <w:marRight w:val="0"/>
      <w:marTop w:val="0"/>
      <w:marBottom w:val="0"/>
      <w:divBdr>
        <w:top w:val="none" w:sz="0" w:space="0" w:color="auto"/>
        <w:left w:val="none" w:sz="0" w:space="0" w:color="auto"/>
        <w:bottom w:val="none" w:sz="0" w:space="0" w:color="auto"/>
        <w:right w:val="none" w:sz="0" w:space="0" w:color="auto"/>
      </w:divBdr>
    </w:div>
    <w:div w:id="493493450">
      <w:bodyDiv w:val="1"/>
      <w:marLeft w:val="0"/>
      <w:marRight w:val="0"/>
      <w:marTop w:val="0"/>
      <w:marBottom w:val="0"/>
      <w:divBdr>
        <w:top w:val="none" w:sz="0" w:space="0" w:color="auto"/>
        <w:left w:val="none" w:sz="0" w:space="0" w:color="auto"/>
        <w:bottom w:val="none" w:sz="0" w:space="0" w:color="auto"/>
        <w:right w:val="none" w:sz="0" w:space="0" w:color="auto"/>
      </w:divBdr>
    </w:div>
    <w:div w:id="495651538">
      <w:bodyDiv w:val="1"/>
      <w:marLeft w:val="0"/>
      <w:marRight w:val="0"/>
      <w:marTop w:val="0"/>
      <w:marBottom w:val="0"/>
      <w:divBdr>
        <w:top w:val="none" w:sz="0" w:space="0" w:color="auto"/>
        <w:left w:val="none" w:sz="0" w:space="0" w:color="auto"/>
        <w:bottom w:val="none" w:sz="0" w:space="0" w:color="auto"/>
        <w:right w:val="none" w:sz="0" w:space="0" w:color="auto"/>
      </w:divBdr>
    </w:div>
    <w:div w:id="497233838">
      <w:bodyDiv w:val="1"/>
      <w:marLeft w:val="0"/>
      <w:marRight w:val="0"/>
      <w:marTop w:val="0"/>
      <w:marBottom w:val="0"/>
      <w:divBdr>
        <w:top w:val="none" w:sz="0" w:space="0" w:color="auto"/>
        <w:left w:val="none" w:sz="0" w:space="0" w:color="auto"/>
        <w:bottom w:val="none" w:sz="0" w:space="0" w:color="auto"/>
        <w:right w:val="none" w:sz="0" w:space="0" w:color="auto"/>
      </w:divBdr>
    </w:div>
    <w:div w:id="501891375">
      <w:bodyDiv w:val="1"/>
      <w:marLeft w:val="0"/>
      <w:marRight w:val="0"/>
      <w:marTop w:val="0"/>
      <w:marBottom w:val="0"/>
      <w:divBdr>
        <w:top w:val="none" w:sz="0" w:space="0" w:color="auto"/>
        <w:left w:val="none" w:sz="0" w:space="0" w:color="auto"/>
        <w:bottom w:val="none" w:sz="0" w:space="0" w:color="auto"/>
        <w:right w:val="none" w:sz="0" w:space="0" w:color="auto"/>
      </w:divBdr>
    </w:div>
    <w:div w:id="511140081">
      <w:bodyDiv w:val="1"/>
      <w:marLeft w:val="0"/>
      <w:marRight w:val="0"/>
      <w:marTop w:val="0"/>
      <w:marBottom w:val="0"/>
      <w:divBdr>
        <w:top w:val="none" w:sz="0" w:space="0" w:color="auto"/>
        <w:left w:val="none" w:sz="0" w:space="0" w:color="auto"/>
        <w:bottom w:val="none" w:sz="0" w:space="0" w:color="auto"/>
        <w:right w:val="none" w:sz="0" w:space="0" w:color="auto"/>
      </w:divBdr>
    </w:div>
    <w:div w:id="530072528">
      <w:bodyDiv w:val="1"/>
      <w:marLeft w:val="0"/>
      <w:marRight w:val="0"/>
      <w:marTop w:val="0"/>
      <w:marBottom w:val="0"/>
      <w:divBdr>
        <w:top w:val="none" w:sz="0" w:space="0" w:color="auto"/>
        <w:left w:val="none" w:sz="0" w:space="0" w:color="auto"/>
        <w:bottom w:val="none" w:sz="0" w:space="0" w:color="auto"/>
        <w:right w:val="none" w:sz="0" w:space="0" w:color="auto"/>
      </w:divBdr>
    </w:div>
    <w:div w:id="542211689">
      <w:bodyDiv w:val="1"/>
      <w:marLeft w:val="0"/>
      <w:marRight w:val="0"/>
      <w:marTop w:val="0"/>
      <w:marBottom w:val="0"/>
      <w:divBdr>
        <w:top w:val="none" w:sz="0" w:space="0" w:color="auto"/>
        <w:left w:val="none" w:sz="0" w:space="0" w:color="auto"/>
        <w:bottom w:val="none" w:sz="0" w:space="0" w:color="auto"/>
        <w:right w:val="none" w:sz="0" w:space="0" w:color="auto"/>
      </w:divBdr>
    </w:div>
    <w:div w:id="546525454">
      <w:bodyDiv w:val="1"/>
      <w:marLeft w:val="0"/>
      <w:marRight w:val="0"/>
      <w:marTop w:val="0"/>
      <w:marBottom w:val="0"/>
      <w:divBdr>
        <w:top w:val="none" w:sz="0" w:space="0" w:color="auto"/>
        <w:left w:val="none" w:sz="0" w:space="0" w:color="auto"/>
        <w:bottom w:val="none" w:sz="0" w:space="0" w:color="auto"/>
        <w:right w:val="none" w:sz="0" w:space="0" w:color="auto"/>
      </w:divBdr>
    </w:div>
    <w:div w:id="552081385">
      <w:bodyDiv w:val="1"/>
      <w:marLeft w:val="0"/>
      <w:marRight w:val="0"/>
      <w:marTop w:val="0"/>
      <w:marBottom w:val="0"/>
      <w:divBdr>
        <w:top w:val="none" w:sz="0" w:space="0" w:color="auto"/>
        <w:left w:val="none" w:sz="0" w:space="0" w:color="auto"/>
        <w:bottom w:val="none" w:sz="0" w:space="0" w:color="auto"/>
        <w:right w:val="none" w:sz="0" w:space="0" w:color="auto"/>
      </w:divBdr>
    </w:div>
    <w:div w:id="560410581">
      <w:bodyDiv w:val="1"/>
      <w:marLeft w:val="0"/>
      <w:marRight w:val="0"/>
      <w:marTop w:val="0"/>
      <w:marBottom w:val="0"/>
      <w:divBdr>
        <w:top w:val="none" w:sz="0" w:space="0" w:color="auto"/>
        <w:left w:val="none" w:sz="0" w:space="0" w:color="auto"/>
        <w:bottom w:val="none" w:sz="0" w:space="0" w:color="auto"/>
        <w:right w:val="none" w:sz="0" w:space="0" w:color="auto"/>
      </w:divBdr>
    </w:div>
    <w:div w:id="561136429">
      <w:bodyDiv w:val="1"/>
      <w:marLeft w:val="0"/>
      <w:marRight w:val="0"/>
      <w:marTop w:val="0"/>
      <w:marBottom w:val="0"/>
      <w:divBdr>
        <w:top w:val="none" w:sz="0" w:space="0" w:color="auto"/>
        <w:left w:val="none" w:sz="0" w:space="0" w:color="auto"/>
        <w:bottom w:val="none" w:sz="0" w:space="0" w:color="auto"/>
        <w:right w:val="none" w:sz="0" w:space="0" w:color="auto"/>
      </w:divBdr>
    </w:div>
    <w:div w:id="563376154">
      <w:bodyDiv w:val="1"/>
      <w:marLeft w:val="0"/>
      <w:marRight w:val="0"/>
      <w:marTop w:val="0"/>
      <w:marBottom w:val="0"/>
      <w:divBdr>
        <w:top w:val="none" w:sz="0" w:space="0" w:color="auto"/>
        <w:left w:val="none" w:sz="0" w:space="0" w:color="auto"/>
        <w:bottom w:val="none" w:sz="0" w:space="0" w:color="auto"/>
        <w:right w:val="none" w:sz="0" w:space="0" w:color="auto"/>
      </w:divBdr>
    </w:div>
    <w:div w:id="564147629">
      <w:bodyDiv w:val="1"/>
      <w:marLeft w:val="0"/>
      <w:marRight w:val="0"/>
      <w:marTop w:val="0"/>
      <w:marBottom w:val="0"/>
      <w:divBdr>
        <w:top w:val="none" w:sz="0" w:space="0" w:color="auto"/>
        <w:left w:val="none" w:sz="0" w:space="0" w:color="auto"/>
        <w:bottom w:val="none" w:sz="0" w:space="0" w:color="auto"/>
        <w:right w:val="none" w:sz="0" w:space="0" w:color="auto"/>
      </w:divBdr>
    </w:div>
    <w:div w:id="568883240">
      <w:bodyDiv w:val="1"/>
      <w:marLeft w:val="0"/>
      <w:marRight w:val="0"/>
      <w:marTop w:val="0"/>
      <w:marBottom w:val="0"/>
      <w:divBdr>
        <w:top w:val="none" w:sz="0" w:space="0" w:color="auto"/>
        <w:left w:val="none" w:sz="0" w:space="0" w:color="auto"/>
        <w:bottom w:val="none" w:sz="0" w:space="0" w:color="auto"/>
        <w:right w:val="none" w:sz="0" w:space="0" w:color="auto"/>
      </w:divBdr>
    </w:div>
    <w:div w:id="569190463">
      <w:bodyDiv w:val="1"/>
      <w:marLeft w:val="0"/>
      <w:marRight w:val="0"/>
      <w:marTop w:val="0"/>
      <w:marBottom w:val="0"/>
      <w:divBdr>
        <w:top w:val="none" w:sz="0" w:space="0" w:color="auto"/>
        <w:left w:val="none" w:sz="0" w:space="0" w:color="auto"/>
        <w:bottom w:val="none" w:sz="0" w:space="0" w:color="auto"/>
        <w:right w:val="none" w:sz="0" w:space="0" w:color="auto"/>
      </w:divBdr>
    </w:div>
    <w:div w:id="571740364">
      <w:bodyDiv w:val="1"/>
      <w:marLeft w:val="0"/>
      <w:marRight w:val="0"/>
      <w:marTop w:val="0"/>
      <w:marBottom w:val="0"/>
      <w:divBdr>
        <w:top w:val="none" w:sz="0" w:space="0" w:color="auto"/>
        <w:left w:val="none" w:sz="0" w:space="0" w:color="auto"/>
        <w:bottom w:val="none" w:sz="0" w:space="0" w:color="auto"/>
        <w:right w:val="none" w:sz="0" w:space="0" w:color="auto"/>
      </w:divBdr>
    </w:div>
    <w:div w:id="580680583">
      <w:bodyDiv w:val="1"/>
      <w:marLeft w:val="0"/>
      <w:marRight w:val="0"/>
      <w:marTop w:val="0"/>
      <w:marBottom w:val="0"/>
      <w:divBdr>
        <w:top w:val="none" w:sz="0" w:space="0" w:color="auto"/>
        <w:left w:val="none" w:sz="0" w:space="0" w:color="auto"/>
        <w:bottom w:val="none" w:sz="0" w:space="0" w:color="auto"/>
        <w:right w:val="none" w:sz="0" w:space="0" w:color="auto"/>
      </w:divBdr>
    </w:div>
    <w:div w:id="586112306">
      <w:bodyDiv w:val="1"/>
      <w:marLeft w:val="0"/>
      <w:marRight w:val="0"/>
      <w:marTop w:val="0"/>
      <w:marBottom w:val="0"/>
      <w:divBdr>
        <w:top w:val="none" w:sz="0" w:space="0" w:color="auto"/>
        <w:left w:val="none" w:sz="0" w:space="0" w:color="auto"/>
        <w:bottom w:val="none" w:sz="0" w:space="0" w:color="auto"/>
        <w:right w:val="none" w:sz="0" w:space="0" w:color="auto"/>
      </w:divBdr>
    </w:div>
    <w:div w:id="588850180">
      <w:bodyDiv w:val="1"/>
      <w:marLeft w:val="0"/>
      <w:marRight w:val="0"/>
      <w:marTop w:val="0"/>
      <w:marBottom w:val="0"/>
      <w:divBdr>
        <w:top w:val="none" w:sz="0" w:space="0" w:color="auto"/>
        <w:left w:val="none" w:sz="0" w:space="0" w:color="auto"/>
        <w:bottom w:val="none" w:sz="0" w:space="0" w:color="auto"/>
        <w:right w:val="none" w:sz="0" w:space="0" w:color="auto"/>
      </w:divBdr>
    </w:div>
    <w:div w:id="592516490">
      <w:bodyDiv w:val="1"/>
      <w:marLeft w:val="0"/>
      <w:marRight w:val="0"/>
      <w:marTop w:val="0"/>
      <w:marBottom w:val="0"/>
      <w:divBdr>
        <w:top w:val="none" w:sz="0" w:space="0" w:color="auto"/>
        <w:left w:val="none" w:sz="0" w:space="0" w:color="auto"/>
        <w:bottom w:val="none" w:sz="0" w:space="0" w:color="auto"/>
        <w:right w:val="none" w:sz="0" w:space="0" w:color="auto"/>
      </w:divBdr>
    </w:div>
    <w:div w:id="598023880">
      <w:bodyDiv w:val="1"/>
      <w:marLeft w:val="0"/>
      <w:marRight w:val="0"/>
      <w:marTop w:val="0"/>
      <w:marBottom w:val="0"/>
      <w:divBdr>
        <w:top w:val="none" w:sz="0" w:space="0" w:color="auto"/>
        <w:left w:val="none" w:sz="0" w:space="0" w:color="auto"/>
        <w:bottom w:val="none" w:sz="0" w:space="0" w:color="auto"/>
        <w:right w:val="none" w:sz="0" w:space="0" w:color="auto"/>
      </w:divBdr>
    </w:div>
    <w:div w:id="605230779">
      <w:bodyDiv w:val="1"/>
      <w:marLeft w:val="0"/>
      <w:marRight w:val="0"/>
      <w:marTop w:val="0"/>
      <w:marBottom w:val="0"/>
      <w:divBdr>
        <w:top w:val="none" w:sz="0" w:space="0" w:color="auto"/>
        <w:left w:val="none" w:sz="0" w:space="0" w:color="auto"/>
        <w:bottom w:val="none" w:sz="0" w:space="0" w:color="auto"/>
        <w:right w:val="none" w:sz="0" w:space="0" w:color="auto"/>
      </w:divBdr>
    </w:div>
    <w:div w:id="627122885">
      <w:bodyDiv w:val="1"/>
      <w:marLeft w:val="0"/>
      <w:marRight w:val="0"/>
      <w:marTop w:val="0"/>
      <w:marBottom w:val="0"/>
      <w:divBdr>
        <w:top w:val="none" w:sz="0" w:space="0" w:color="auto"/>
        <w:left w:val="none" w:sz="0" w:space="0" w:color="auto"/>
        <w:bottom w:val="none" w:sz="0" w:space="0" w:color="auto"/>
        <w:right w:val="none" w:sz="0" w:space="0" w:color="auto"/>
      </w:divBdr>
    </w:div>
    <w:div w:id="639460992">
      <w:bodyDiv w:val="1"/>
      <w:marLeft w:val="0"/>
      <w:marRight w:val="0"/>
      <w:marTop w:val="0"/>
      <w:marBottom w:val="0"/>
      <w:divBdr>
        <w:top w:val="none" w:sz="0" w:space="0" w:color="auto"/>
        <w:left w:val="none" w:sz="0" w:space="0" w:color="auto"/>
        <w:bottom w:val="none" w:sz="0" w:space="0" w:color="auto"/>
        <w:right w:val="none" w:sz="0" w:space="0" w:color="auto"/>
      </w:divBdr>
    </w:div>
    <w:div w:id="641037752">
      <w:bodyDiv w:val="1"/>
      <w:marLeft w:val="0"/>
      <w:marRight w:val="0"/>
      <w:marTop w:val="0"/>
      <w:marBottom w:val="0"/>
      <w:divBdr>
        <w:top w:val="none" w:sz="0" w:space="0" w:color="auto"/>
        <w:left w:val="none" w:sz="0" w:space="0" w:color="auto"/>
        <w:bottom w:val="none" w:sz="0" w:space="0" w:color="auto"/>
        <w:right w:val="none" w:sz="0" w:space="0" w:color="auto"/>
      </w:divBdr>
    </w:div>
    <w:div w:id="644699618">
      <w:bodyDiv w:val="1"/>
      <w:marLeft w:val="0"/>
      <w:marRight w:val="0"/>
      <w:marTop w:val="0"/>
      <w:marBottom w:val="0"/>
      <w:divBdr>
        <w:top w:val="none" w:sz="0" w:space="0" w:color="auto"/>
        <w:left w:val="none" w:sz="0" w:space="0" w:color="auto"/>
        <w:bottom w:val="none" w:sz="0" w:space="0" w:color="auto"/>
        <w:right w:val="none" w:sz="0" w:space="0" w:color="auto"/>
      </w:divBdr>
    </w:div>
    <w:div w:id="657392307">
      <w:bodyDiv w:val="1"/>
      <w:marLeft w:val="0"/>
      <w:marRight w:val="0"/>
      <w:marTop w:val="0"/>
      <w:marBottom w:val="0"/>
      <w:divBdr>
        <w:top w:val="none" w:sz="0" w:space="0" w:color="auto"/>
        <w:left w:val="none" w:sz="0" w:space="0" w:color="auto"/>
        <w:bottom w:val="none" w:sz="0" w:space="0" w:color="auto"/>
        <w:right w:val="none" w:sz="0" w:space="0" w:color="auto"/>
      </w:divBdr>
    </w:div>
    <w:div w:id="657926198">
      <w:bodyDiv w:val="1"/>
      <w:marLeft w:val="0"/>
      <w:marRight w:val="0"/>
      <w:marTop w:val="0"/>
      <w:marBottom w:val="0"/>
      <w:divBdr>
        <w:top w:val="none" w:sz="0" w:space="0" w:color="auto"/>
        <w:left w:val="none" w:sz="0" w:space="0" w:color="auto"/>
        <w:bottom w:val="none" w:sz="0" w:space="0" w:color="auto"/>
        <w:right w:val="none" w:sz="0" w:space="0" w:color="auto"/>
      </w:divBdr>
    </w:div>
    <w:div w:id="663515361">
      <w:bodyDiv w:val="1"/>
      <w:marLeft w:val="0"/>
      <w:marRight w:val="0"/>
      <w:marTop w:val="0"/>
      <w:marBottom w:val="0"/>
      <w:divBdr>
        <w:top w:val="none" w:sz="0" w:space="0" w:color="auto"/>
        <w:left w:val="none" w:sz="0" w:space="0" w:color="auto"/>
        <w:bottom w:val="none" w:sz="0" w:space="0" w:color="auto"/>
        <w:right w:val="none" w:sz="0" w:space="0" w:color="auto"/>
      </w:divBdr>
    </w:div>
    <w:div w:id="681124152">
      <w:bodyDiv w:val="1"/>
      <w:marLeft w:val="0"/>
      <w:marRight w:val="0"/>
      <w:marTop w:val="0"/>
      <w:marBottom w:val="0"/>
      <w:divBdr>
        <w:top w:val="none" w:sz="0" w:space="0" w:color="auto"/>
        <w:left w:val="none" w:sz="0" w:space="0" w:color="auto"/>
        <w:bottom w:val="none" w:sz="0" w:space="0" w:color="auto"/>
        <w:right w:val="none" w:sz="0" w:space="0" w:color="auto"/>
      </w:divBdr>
    </w:div>
    <w:div w:id="681201325">
      <w:bodyDiv w:val="1"/>
      <w:marLeft w:val="0"/>
      <w:marRight w:val="0"/>
      <w:marTop w:val="0"/>
      <w:marBottom w:val="0"/>
      <w:divBdr>
        <w:top w:val="none" w:sz="0" w:space="0" w:color="auto"/>
        <w:left w:val="none" w:sz="0" w:space="0" w:color="auto"/>
        <w:bottom w:val="none" w:sz="0" w:space="0" w:color="auto"/>
        <w:right w:val="none" w:sz="0" w:space="0" w:color="auto"/>
      </w:divBdr>
    </w:div>
    <w:div w:id="703675154">
      <w:bodyDiv w:val="1"/>
      <w:marLeft w:val="0"/>
      <w:marRight w:val="0"/>
      <w:marTop w:val="0"/>
      <w:marBottom w:val="0"/>
      <w:divBdr>
        <w:top w:val="none" w:sz="0" w:space="0" w:color="auto"/>
        <w:left w:val="none" w:sz="0" w:space="0" w:color="auto"/>
        <w:bottom w:val="none" w:sz="0" w:space="0" w:color="auto"/>
        <w:right w:val="none" w:sz="0" w:space="0" w:color="auto"/>
      </w:divBdr>
    </w:div>
    <w:div w:id="711273982">
      <w:bodyDiv w:val="1"/>
      <w:marLeft w:val="0"/>
      <w:marRight w:val="0"/>
      <w:marTop w:val="0"/>
      <w:marBottom w:val="0"/>
      <w:divBdr>
        <w:top w:val="none" w:sz="0" w:space="0" w:color="auto"/>
        <w:left w:val="none" w:sz="0" w:space="0" w:color="auto"/>
        <w:bottom w:val="none" w:sz="0" w:space="0" w:color="auto"/>
        <w:right w:val="none" w:sz="0" w:space="0" w:color="auto"/>
      </w:divBdr>
    </w:div>
    <w:div w:id="711736493">
      <w:bodyDiv w:val="1"/>
      <w:marLeft w:val="0"/>
      <w:marRight w:val="0"/>
      <w:marTop w:val="0"/>
      <w:marBottom w:val="0"/>
      <w:divBdr>
        <w:top w:val="none" w:sz="0" w:space="0" w:color="auto"/>
        <w:left w:val="none" w:sz="0" w:space="0" w:color="auto"/>
        <w:bottom w:val="none" w:sz="0" w:space="0" w:color="auto"/>
        <w:right w:val="none" w:sz="0" w:space="0" w:color="auto"/>
      </w:divBdr>
    </w:div>
    <w:div w:id="718406716">
      <w:bodyDiv w:val="1"/>
      <w:marLeft w:val="0"/>
      <w:marRight w:val="0"/>
      <w:marTop w:val="0"/>
      <w:marBottom w:val="0"/>
      <w:divBdr>
        <w:top w:val="none" w:sz="0" w:space="0" w:color="auto"/>
        <w:left w:val="none" w:sz="0" w:space="0" w:color="auto"/>
        <w:bottom w:val="none" w:sz="0" w:space="0" w:color="auto"/>
        <w:right w:val="none" w:sz="0" w:space="0" w:color="auto"/>
      </w:divBdr>
    </w:div>
    <w:div w:id="719550557">
      <w:bodyDiv w:val="1"/>
      <w:marLeft w:val="0"/>
      <w:marRight w:val="0"/>
      <w:marTop w:val="0"/>
      <w:marBottom w:val="0"/>
      <w:divBdr>
        <w:top w:val="none" w:sz="0" w:space="0" w:color="auto"/>
        <w:left w:val="none" w:sz="0" w:space="0" w:color="auto"/>
        <w:bottom w:val="none" w:sz="0" w:space="0" w:color="auto"/>
        <w:right w:val="none" w:sz="0" w:space="0" w:color="auto"/>
      </w:divBdr>
    </w:div>
    <w:div w:id="719594110">
      <w:bodyDiv w:val="1"/>
      <w:marLeft w:val="0"/>
      <w:marRight w:val="0"/>
      <w:marTop w:val="0"/>
      <w:marBottom w:val="0"/>
      <w:divBdr>
        <w:top w:val="none" w:sz="0" w:space="0" w:color="auto"/>
        <w:left w:val="none" w:sz="0" w:space="0" w:color="auto"/>
        <w:bottom w:val="none" w:sz="0" w:space="0" w:color="auto"/>
        <w:right w:val="none" w:sz="0" w:space="0" w:color="auto"/>
      </w:divBdr>
    </w:div>
    <w:div w:id="736318344">
      <w:bodyDiv w:val="1"/>
      <w:marLeft w:val="0"/>
      <w:marRight w:val="0"/>
      <w:marTop w:val="0"/>
      <w:marBottom w:val="0"/>
      <w:divBdr>
        <w:top w:val="none" w:sz="0" w:space="0" w:color="auto"/>
        <w:left w:val="none" w:sz="0" w:space="0" w:color="auto"/>
        <w:bottom w:val="none" w:sz="0" w:space="0" w:color="auto"/>
        <w:right w:val="none" w:sz="0" w:space="0" w:color="auto"/>
      </w:divBdr>
    </w:div>
    <w:div w:id="741295490">
      <w:bodyDiv w:val="1"/>
      <w:marLeft w:val="0"/>
      <w:marRight w:val="0"/>
      <w:marTop w:val="0"/>
      <w:marBottom w:val="0"/>
      <w:divBdr>
        <w:top w:val="none" w:sz="0" w:space="0" w:color="auto"/>
        <w:left w:val="none" w:sz="0" w:space="0" w:color="auto"/>
        <w:bottom w:val="none" w:sz="0" w:space="0" w:color="auto"/>
        <w:right w:val="none" w:sz="0" w:space="0" w:color="auto"/>
      </w:divBdr>
    </w:div>
    <w:div w:id="742219342">
      <w:bodyDiv w:val="1"/>
      <w:marLeft w:val="0"/>
      <w:marRight w:val="0"/>
      <w:marTop w:val="0"/>
      <w:marBottom w:val="0"/>
      <w:divBdr>
        <w:top w:val="none" w:sz="0" w:space="0" w:color="auto"/>
        <w:left w:val="none" w:sz="0" w:space="0" w:color="auto"/>
        <w:bottom w:val="none" w:sz="0" w:space="0" w:color="auto"/>
        <w:right w:val="none" w:sz="0" w:space="0" w:color="auto"/>
      </w:divBdr>
    </w:div>
    <w:div w:id="745804249">
      <w:bodyDiv w:val="1"/>
      <w:marLeft w:val="0"/>
      <w:marRight w:val="0"/>
      <w:marTop w:val="0"/>
      <w:marBottom w:val="0"/>
      <w:divBdr>
        <w:top w:val="none" w:sz="0" w:space="0" w:color="auto"/>
        <w:left w:val="none" w:sz="0" w:space="0" w:color="auto"/>
        <w:bottom w:val="none" w:sz="0" w:space="0" w:color="auto"/>
        <w:right w:val="none" w:sz="0" w:space="0" w:color="auto"/>
      </w:divBdr>
    </w:div>
    <w:div w:id="748845463">
      <w:bodyDiv w:val="1"/>
      <w:marLeft w:val="0"/>
      <w:marRight w:val="0"/>
      <w:marTop w:val="0"/>
      <w:marBottom w:val="0"/>
      <w:divBdr>
        <w:top w:val="none" w:sz="0" w:space="0" w:color="auto"/>
        <w:left w:val="none" w:sz="0" w:space="0" w:color="auto"/>
        <w:bottom w:val="none" w:sz="0" w:space="0" w:color="auto"/>
        <w:right w:val="none" w:sz="0" w:space="0" w:color="auto"/>
      </w:divBdr>
    </w:div>
    <w:div w:id="757025667">
      <w:bodyDiv w:val="1"/>
      <w:marLeft w:val="0"/>
      <w:marRight w:val="0"/>
      <w:marTop w:val="0"/>
      <w:marBottom w:val="0"/>
      <w:divBdr>
        <w:top w:val="none" w:sz="0" w:space="0" w:color="auto"/>
        <w:left w:val="none" w:sz="0" w:space="0" w:color="auto"/>
        <w:bottom w:val="none" w:sz="0" w:space="0" w:color="auto"/>
        <w:right w:val="none" w:sz="0" w:space="0" w:color="auto"/>
      </w:divBdr>
    </w:div>
    <w:div w:id="760107685">
      <w:bodyDiv w:val="1"/>
      <w:marLeft w:val="0"/>
      <w:marRight w:val="0"/>
      <w:marTop w:val="0"/>
      <w:marBottom w:val="0"/>
      <w:divBdr>
        <w:top w:val="none" w:sz="0" w:space="0" w:color="auto"/>
        <w:left w:val="none" w:sz="0" w:space="0" w:color="auto"/>
        <w:bottom w:val="none" w:sz="0" w:space="0" w:color="auto"/>
        <w:right w:val="none" w:sz="0" w:space="0" w:color="auto"/>
      </w:divBdr>
    </w:div>
    <w:div w:id="765804255">
      <w:bodyDiv w:val="1"/>
      <w:marLeft w:val="0"/>
      <w:marRight w:val="0"/>
      <w:marTop w:val="0"/>
      <w:marBottom w:val="0"/>
      <w:divBdr>
        <w:top w:val="none" w:sz="0" w:space="0" w:color="auto"/>
        <w:left w:val="none" w:sz="0" w:space="0" w:color="auto"/>
        <w:bottom w:val="none" w:sz="0" w:space="0" w:color="auto"/>
        <w:right w:val="none" w:sz="0" w:space="0" w:color="auto"/>
      </w:divBdr>
    </w:div>
    <w:div w:id="767194032">
      <w:bodyDiv w:val="1"/>
      <w:marLeft w:val="0"/>
      <w:marRight w:val="0"/>
      <w:marTop w:val="0"/>
      <w:marBottom w:val="0"/>
      <w:divBdr>
        <w:top w:val="none" w:sz="0" w:space="0" w:color="auto"/>
        <w:left w:val="none" w:sz="0" w:space="0" w:color="auto"/>
        <w:bottom w:val="none" w:sz="0" w:space="0" w:color="auto"/>
        <w:right w:val="none" w:sz="0" w:space="0" w:color="auto"/>
      </w:divBdr>
    </w:div>
    <w:div w:id="773792559">
      <w:bodyDiv w:val="1"/>
      <w:marLeft w:val="0"/>
      <w:marRight w:val="0"/>
      <w:marTop w:val="0"/>
      <w:marBottom w:val="0"/>
      <w:divBdr>
        <w:top w:val="none" w:sz="0" w:space="0" w:color="auto"/>
        <w:left w:val="none" w:sz="0" w:space="0" w:color="auto"/>
        <w:bottom w:val="none" w:sz="0" w:space="0" w:color="auto"/>
        <w:right w:val="none" w:sz="0" w:space="0" w:color="auto"/>
      </w:divBdr>
    </w:div>
    <w:div w:id="779644000">
      <w:bodyDiv w:val="1"/>
      <w:marLeft w:val="0"/>
      <w:marRight w:val="0"/>
      <w:marTop w:val="0"/>
      <w:marBottom w:val="0"/>
      <w:divBdr>
        <w:top w:val="none" w:sz="0" w:space="0" w:color="auto"/>
        <w:left w:val="none" w:sz="0" w:space="0" w:color="auto"/>
        <w:bottom w:val="none" w:sz="0" w:space="0" w:color="auto"/>
        <w:right w:val="none" w:sz="0" w:space="0" w:color="auto"/>
      </w:divBdr>
    </w:div>
    <w:div w:id="785661959">
      <w:bodyDiv w:val="1"/>
      <w:marLeft w:val="0"/>
      <w:marRight w:val="0"/>
      <w:marTop w:val="0"/>
      <w:marBottom w:val="0"/>
      <w:divBdr>
        <w:top w:val="none" w:sz="0" w:space="0" w:color="auto"/>
        <w:left w:val="none" w:sz="0" w:space="0" w:color="auto"/>
        <w:bottom w:val="none" w:sz="0" w:space="0" w:color="auto"/>
        <w:right w:val="none" w:sz="0" w:space="0" w:color="auto"/>
      </w:divBdr>
    </w:div>
    <w:div w:id="786655378">
      <w:bodyDiv w:val="1"/>
      <w:marLeft w:val="0"/>
      <w:marRight w:val="0"/>
      <w:marTop w:val="0"/>
      <w:marBottom w:val="0"/>
      <w:divBdr>
        <w:top w:val="none" w:sz="0" w:space="0" w:color="auto"/>
        <w:left w:val="none" w:sz="0" w:space="0" w:color="auto"/>
        <w:bottom w:val="none" w:sz="0" w:space="0" w:color="auto"/>
        <w:right w:val="none" w:sz="0" w:space="0" w:color="auto"/>
      </w:divBdr>
    </w:div>
    <w:div w:id="792865377">
      <w:bodyDiv w:val="1"/>
      <w:marLeft w:val="0"/>
      <w:marRight w:val="0"/>
      <w:marTop w:val="0"/>
      <w:marBottom w:val="0"/>
      <w:divBdr>
        <w:top w:val="none" w:sz="0" w:space="0" w:color="auto"/>
        <w:left w:val="none" w:sz="0" w:space="0" w:color="auto"/>
        <w:bottom w:val="none" w:sz="0" w:space="0" w:color="auto"/>
        <w:right w:val="none" w:sz="0" w:space="0" w:color="auto"/>
      </w:divBdr>
    </w:div>
    <w:div w:id="794834034">
      <w:bodyDiv w:val="1"/>
      <w:marLeft w:val="0"/>
      <w:marRight w:val="0"/>
      <w:marTop w:val="0"/>
      <w:marBottom w:val="0"/>
      <w:divBdr>
        <w:top w:val="none" w:sz="0" w:space="0" w:color="auto"/>
        <w:left w:val="none" w:sz="0" w:space="0" w:color="auto"/>
        <w:bottom w:val="none" w:sz="0" w:space="0" w:color="auto"/>
        <w:right w:val="none" w:sz="0" w:space="0" w:color="auto"/>
      </w:divBdr>
    </w:div>
    <w:div w:id="798916379">
      <w:bodyDiv w:val="1"/>
      <w:marLeft w:val="0"/>
      <w:marRight w:val="0"/>
      <w:marTop w:val="0"/>
      <w:marBottom w:val="0"/>
      <w:divBdr>
        <w:top w:val="none" w:sz="0" w:space="0" w:color="auto"/>
        <w:left w:val="none" w:sz="0" w:space="0" w:color="auto"/>
        <w:bottom w:val="none" w:sz="0" w:space="0" w:color="auto"/>
        <w:right w:val="none" w:sz="0" w:space="0" w:color="auto"/>
      </w:divBdr>
    </w:div>
    <w:div w:id="800533970">
      <w:bodyDiv w:val="1"/>
      <w:marLeft w:val="0"/>
      <w:marRight w:val="0"/>
      <w:marTop w:val="0"/>
      <w:marBottom w:val="0"/>
      <w:divBdr>
        <w:top w:val="none" w:sz="0" w:space="0" w:color="auto"/>
        <w:left w:val="none" w:sz="0" w:space="0" w:color="auto"/>
        <w:bottom w:val="none" w:sz="0" w:space="0" w:color="auto"/>
        <w:right w:val="none" w:sz="0" w:space="0" w:color="auto"/>
      </w:divBdr>
    </w:div>
    <w:div w:id="804588428">
      <w:bodyDiv w:val="1"/>
      <w:marLeft w:val="0"/>
      <w:marRight w:val="0"/>
      <w:marTop w:val="0"/>
      <w:marBottom w:val="0"/>
      <w:divBdr>
        <w:top w:val="none" w:sz="0" w:space="0" w:color="auto"/>
        <w:left w:val="none" w:sz="0" w:space="0" w:color="auto"/>
        <w:bottom w:val="none" w:sz="0" w:space="0" w:color="auto"/>
        <w:right w:val="none" w:sz="0" w:space="0" w:color="auto"/>
      </w:divBdr>
    </w:div>
    <w:div w:id="804590290">
      <w:bodyDiv w:val="1"/>
      <w:marLeft w:val="0"/>
      <w:marRight w:val="0"/>
      <w:marTop w:val="0"/>
      <w:marBottom w:val="0"/>
      <w:divBdr>
        <w:top w:val="none" w:sz="0" w:space="0" w:color="auto"/>
        <w:left w:val="none" w:sz="0" w:space="0" w:color="auto"/>
        <w:bottom w:val="none" w:sz="0" w:space="0" w:color="auto"/>
        <w:right w:val="none" w:sz="0" w:space="0" w:color="auto"/>
      </w:divBdr>
    </w:div>
    <w:div w:id="805466613">
      <w:bodyDiv w:val="1"/>
      <w:marLeft w:val="0"/>
      <w:marRight w:val="0"/>
      <w:marTop w:val="0"/>
      <w:marBottom w:val="0"/>
      <w:divBdr>
        <w:top w:val="none" w:sz="0" w:space="0" w:color="auto"/>
        <w:left w:val="none" w:sz="0" w:space="0" w:color="auto"/>
        <w:bottom w:val="none" w:sz="0" w:space="0" w:color="auto"/>
        <w:right w:val="none" w:sz="0" w:space="0" w:color="auto"/>
      </w:divBdr>
    </w:div>
    <w:div w:id="812604223">
      <w:bodyDiv w:val="1"/>
      <w:marLeft w:val="0"/>
      <w:marRight w:val="0"/>
      <w:marTop w:val="0"/>
      <w:marBottom w:val="0"/>
      <w:divBdr>
        <w:top w:val="none" w:sz="0" w:space="0" w:color="auto"/>
        <w:left w:val="none" w:sz="0" w:space="0" w:color="auto"/>
        <w:bottom w:val="none" w:sz="0" w:space="0" w:color="auto"/>
        <w:right w:val="none" w:sz="0" w:space="0" w:color="auto"/>
      </w:divBdr>
    </w:div>
    <w:div w:id="815993872">
      <w:bodyDiv w:val="1"/>
      <w:marLeft w:val="0"/>
      <w:marRight w:val="0"/>
      <w:marTop w:val="0"/>
      <w:marBottom w:val="0"/>
      <w:divBdr>
        <w:top w:val="none" w:sz="0" w:space="0" w:color="auto"/>
        <w:left w:val="none" w:sz="0" w:space="0" w:color="auto"/>
        <w:bottom w:val="none" w:sz="0" w:space="0" w:color="auto"/>
        <w:right w:val="none" w:sz="0" w:space="0" w:color="auto"/>
      </w:divBdr>
    </w:div>
    <w:div w:id="818226962">
      <w:bodyDiv w:val="1"/>
      <w:marLeft w:val="0"/>
      <w:marRight w:val="0"/>
      <w:marTop w:val="0"/>
      <w:marBottom w:val="0"/>
      <w:divBdr>
        <w:top w:val="none" w:sz="0" w:space="0" w:color="auto"/>
        <w:left w:val="none" w:sz="0" w:space="0" w:color="auto"/>
        <w:bottom w:val="none" w:sz="0" w:space="0" w:color="auto"/>
        <w:right w:val="none" w:sz="0" w:space="0" w:color="auto"/>
      </w:divBdr>
    </w:div>
    <w:div w:id="826213714">
      <w:bodyDiv w:val="1"/>
      <w:marLeft w:val="0"/>
      <w:marRight w:val="0"/>
      <w:marTop w:val="0"/>
      <w:marBottom w:val="0"/>
      <w:divBdr>
        <w:top w:val="none" w:sz="0" w:space="0" w:color="auto"/>
        <w:left w:val="none" w:sz="0" w:space="0" w:color="auto"/>
        <w:bottom w:val="none" w:sz="0" w:space="0" w:color="auto"/>
        <w:right w:val="none" w:sz="0" w:space="0" w:color="auto"/>
      </w:divBdr>
    </w:div>
    <w:div w:id="830103914">
      <w:bodyDiv w:val="1"/>
      <w:marLeft w:val="0"/>
      <w:marRight w:val="0"/>
      <w:marTop w:val="0"/>
      <w:marBottom w:val="0"/>
      <w:divBdr>
        <w:top w:val="none" w:sz="0" w:space="0" w:color="auto"/>
        <w:left w:val="none" w:sz="0" w:space="0" w:color="auto"/>
        <w:bottom w:val="none" w:sz="0" w:space="0" w:color="auto"/>
        <w:right w:val="none" w:sz="0" w:space="0" w:color="auto"/>
      </w:divBdr>
    </w:div>
    <w:div w:id="838152098">
      <w:bodyDiv w:val="1"/>
      <w:marLeft w:val="0"/>
      <w:marRight w:val="0"/>
      <w:marTop w:val="0"/>
      <w:marBottom w:val="0"/>
      <w:divBdr>
        <w:top w:val="none" w:sz="0" w:space="0" w:color="auto"/>
        <w:left w:val="none" w:sz="0" w:space="0" w:color="auto"/>
        <w:bottom w:val="none" w:sz="0" w:space="0" w:color="auto"/>
        <w:right w:val="none" w:sz="0" w:space="0" w:color="auto"/>
      </w:divBdr>
    </w:div>
    <w:div w:id="853886777">
      <w:bodyDiv w:val="1"/>
      <w:marLeft w:val="0"/>
      <w:marRight w:val="0"/>
      <w:marTop w:val="0"/>
      <w:marBottom w:val="0"/>
      <w:divBdr>
        <w:top w:val="none" w:sz="0" w:space="0" w:color="auto"/>
        <w:left w:val="none" w:sz="0" w:space="0" w:color="auto"/>
        <w:bottom w:val="none" w:sz="0" w:space="0" w:color="auto"/>
        <w:right w:val="none" w:sz="0" w:space="0" w:color="auto"/>
      </w:divBdr>
    </w:div>
    <w:div w:id="860052248">
      <w:bodyDiv w:val="1"/>
      <w:marLeft w:val="0"/>
      <w:marRight w:val="0"/>
      <w:marTop w:val="0"/>
      <w:marBottom w:val="0"/>
      <w:divBdr>
        <w:top w:val="none" w:sz="0" w:space="0" w:color="auto"/>
        <w:left w:val="none" w:sz="0" w:space="0" w:color="auto"/>
        <w:bottom w:val="none" w:sz="0" w:space="0" w:color="auto"/>
        <w:right w:val="none" w:sz="0" w:space="0" w:color="auto"/>
      </w:divBdr>
    </w:div>
    <w:div w:id="865220541">
      <w:bodyDiv w:val="1"/>
      <w:marLeft w:val="0"/>
      <w:marRight w:val="0"/>
      <w:marTop w:val="0"/>
      <w:marBottom w:val="0"/>
      <w:divBdr>
        <w:top w:val="none" w:sz="0" w:space="0" w:color="auto"/>
        <w:left w:val="none" w:sz="0" w:space="0" w:color="auto"/>
        <w:bottom w:val="none" w:sz="0" w:space="0" w:color="auto"/>
        <w:right w:val="none" w:sz="0" w:space="0" w:color="auto"/>
      </w:divBdr>
    </w:div>
    <w:div w:id="867527210">
      <w:bodyDiv w:val="1"/>
      <w:marLeft w:val="0"/>
      <w:marRight w:val="0"/>
      <w:marTop w:val="0"/>
      <w:marBottom w:val="0"/>
      <w:divBdr>
        <w:top w:val="none" w:sz="0" w:space="0" w:color="auto"/>
        <w:left w:val="none" w:sz="0" w:space="0" w:color="auto"/>
        <w:bottom w:val="none" w:sz="0" w:space="0" w:color="auto"/>
        <w:right w:val="none" w:sz="0" w:space="0" w:color="auto"/>
      </w:divBdr>
    </w:div>
    <w:div w:id="873537018">
      <w:bodyDiv w:val="1"/>
      <w:marLeft w:val="0"/>
      <w:marRight w:val="0"/>
      <w:marTop w:val="0"/>
      <w:marBottom w:val="0"/>
      <w:divBdr>
        <w:top w:val="none" w:sz="0" w:space="0" w:color="auto"/>
        <w:left w:val="none" w:sz="0" w:space="0" w:color="auto"/>
        <w:bottom w:val="none" w:sz="0" w:space="0" w:color="auto"/>
        <w:right w:val="none" w:sz="0" w:space="0" w:color="auto"/>
      </w:divBdr>
    </w:div>
    <w:div w:id="879823422">
      <w:bodyDiv w:val="1"/>
      <w:marLeft w:val="0"/>
      <w:marRight w:val="0"/>
      <w:marTop w:val="0"/>
      <w:marBottom w:val="0"/>
      <w:divBdr>
        <w:top w:val="none" w:sz="0" w:space="0" w:color="auto"/>
        <w:left w:val="none" w:sz="0" w:space="0" w:color="auto"/>
        <w:bottom w:val="none" w:sz="0" w:space="0" w:color="auto"/>
        <w:right w:val="none" w:sz="0" w:space="0" w:color="auto"/>
      </w:divBdr>
    </w:div>
    <w:div w:id="882644149">
      <w:bodyDiv w:val="1"/>
      <w:marLeft w:val="0"/>
      <w:marRight w:val="0"/>
      <w:marTop w:val="0"/>
      <w:marBottom w:val="0"/>
      <w:divBdr>
        <w:top w:val="none" w:sz="0" w:space="0" w:color="auto"/>
        <w:left w:val="none" w:sz="0" w:space="0" w:color="auto"/>
        <w:bottom w:val="none" w:sz="0" w:space="0" w:color="auto"/>
        <w:right w:val="none" w:sz="0" w:space="0" w:color="auto"/>
      </w:divBdr>
    </w:div>
    <w:div w:id="886914909">
      <w:bodyDiv w:val="1"/>
      <w:marLeft w:val="0"/>
      <w:marRight w:val="0"/>
      <w:marTop w:val="0"/>
      <w:marBottom w:val="0"/>
      <w:divBdr>
        <w:top w:val="none" w:sz="0" w:space="0" w:color="auto"/>
        <w:left w:val="none" w:sz="0" w:space="0" w:color="auto"/>
        <w:bottom w:val="none" w:sz="0" w:space="0" w:color="auto"/>
        <w:right w:val="none" w:sz="0" w:space="0" w:color="auto"/>
      </w:divBdr>
    </w:div>
    <w:div w:id="890769487">
      <w:bodyDiv w:val="1"/>
      <w:marLeft w:val="0"/>
      <w:marRight w:val="0"/>
      <w:marTop w:val="0"/>
      <w:marBottom w:val="0"/>
      <w:divBdr>
        <w:top w:val="none" w:sz="0" w:space="0" w:color="auto"/>
        <w:left w:val="none" w:sz="0" w:space="0" w:color="auto"/>
        <w:bottom w:val="none" w:sz="0" w:space="0" w:color="auto"/>
        <w:right w:val="none" w:sz="0" w:space="0" w:color="auto"/>
      </w:divBdr>
    </w:div>
    <w:div w:id="894196185">
      <w:bodyDiv w:val="1"/>
      <w:marLeft w:val="0"/>
      <w:marRight w:val="0"/>
      <w:marTop w:val="0"/>
      <w:marBottom w:val="0"/>
      <w:divBdr>
        <w:top w:val="none" w:sz="0" w:space="0" w:color="auto"/>
        <w:left w:val="none" w:sz="0" w:space="0" w:color="auto"/>
        <w:bottom w:val="none" w:sz="0" w:space="0" w:color="auto"/>
        <w:right w:val="none" w:sz="0" w:space="0" w:color="auto"/>
      </w:divBdr>
    </w:div>
    <w:div w:id="895162930">
      <w:bodyDiv w:val="1"/>
      <w:marLeft w:val="0"/>
      <w:marRight w:val="0"/>
      <w:marTop w:val="0"/>
      <w:marBottom w:val="0"/>
      <w:divBdr>
        <w:top w:val="none" w:sz="0" w:space="0" w:color="auto"/>
        <w:left w:val="none" w:sz="0" w:space="0" w:color="auto"/>
        <w:bottom w:val="none" w:sz="0" w:space="0" w:color="auto"/>
        <w:right w:val="none" w:sz="0" w:space="0" w:color="auto"/>
      </w:divBdr>
    </w:div>
    <w:div w:id="903218291">
      <w:bodyDiv w:val="1"/>
      <w:marLeft w:val="0"/>
      <w:marRight w:val="0"/>
      <w:marTop w:val="0"/>
      <w:marBottom w:val="0"/>
      <w:divBdr>
        <w:top w:val="none" w:sz="0" w:space="0" w:color="auto"/>
        <w:left w:val="none" w:sz="0" w:space="0" w:color="auto"/>
        <w:bottom w:val="none" w:sz="0" w:space="0" w:color="auto"/>
        <w:right w:val="none" w:sz="0" w:space="0" w:color="auto"/>
      </w:divBdr>
    </w:div>
    <w:div w:id="905795147">
      <w:bodyDiv w:val="1"/>
      <w:marLeft w:val="0"/>
      <w:marRight w:val="0"/>
      <w:marTop w:val="0"/>
      <w:marBottom w:val="0"/>
      <w:divBdr>
        <w:top w:val="none" w:sz="0" w:space="0" w:color="auto"/>
        <w:left w:val="none" w:sz="0" w:space="0" w:color="auto"/>
        <w:bottom w:val="none" w:sz="0" w:space="0" w:color="auto"/>
        <w:right w:val="none" w:sz="0" w:space="0" w:color="auto"/>
      </w:divBdr>
    </w:div>
    <w:div w:id="919486358">
      <w:bodyDiv w:val="1"/>
      <w:marLeft w:val="0"/>
      <w:marRight w:val="0"/>
      <w:marTop w:val="0"/>
      <w:marBottom w:val="0"/>
      <w:divBdr>
        <w:top w:val="none" w:sz="0" w:space="0" w:color="auto"/>
        <w:left w:val="none" w:sz="0" w:space="0" w:color="auto"/>
        <w:bottom w:val="none" w:sz="0" w:space="0" w:color="auto"/>
        <w:right w:val="none" w:sz="0" w:space="0" w:color="auto"/>
      </w:divBdr>
    </w:div>
    <w:div w:id="920875096">
      <w:bodyDiv w:val="1"/>
      <w:marLeft w:val="0"/>
      <w:marRight w:val="0"/>
      <w:marTop w:val="0"/>
      <w:marBottom w:val="0"/>
      <w:divBdr>
        <w:top w:val="none" w:sz="0" w:space="0" w:color="auto"/>
        <w:left w:val="none" w:sz="0" w:space="0" w:color="auto"/>
        <w:bottom w:val="none" w:sz="0" w:space="0" w:color="auto"/>
        <w:right w:val="none" w:sz="0" w:space="0" w:color="auto"/>
      </w:divBdr>
    </w:div>
    <w:div w:id="925725771">
      <w:bodyDiv w:val="1"/>
      <w:marLeft w:val="0"/>
      <w:marRight w:val="0"/>
      <w:marTop w:val="0"/>
      <w:marBottom w:val="0"/>
      <w:divBdr>
        <w:top w:val="none" w:sz="0" w:space="0" w:color="auto"/>
        <w:left w:val="none" w:sz="0" w:space="0" w:color="auto"/>
        <w:bottom w:val="none" w:sz="0" w:space="0" w:color="auto"/>
        <w:right w:val="none" w:sz="0" w:space="0" w:color="auto"/>
      </w:divBdr>
    </w:div>
    <w:div w:id="932711030">
      <w:bodyDiv w:val="1"/>
      <w:marLeft w:val="0"/>
      <w:marRight w:val="0"/>
      <w:marTop w:val="0"/>
      <w:marBottom w:val="0"/>
      <w:divBdr>
        <w:top w:val="none" w:sz="0" w:space="0" w:color="auto"/>
        <w:left w:val="none" w:sz="0" w:space="0" w:color="auto"/>
        <w:bottom w:val="none" w:sz="0" w:space="0" w:color="auto"/>
        <w:right w:val="none" w:sz="0" w:space="0" w:color="auto"/>
      </w:divBdr>
    </w:div>
    <w:div w:id="932977785">
      <w:bodyDiv w:val="1"/>
      <w:marLeft w:val="0"/>
      <w:marRight w:val="0"/>
      <w:marTop w:val="0"/>
      <w:marBottom w:val="0"/>
      <w:divBdr>
        <w:top w:val="none" w:sz="0" w:space="0" w:color="auto"/>
        <w:left w:val="none" w:sz="0" w:space="0" w:color="auto"/>
        <w:bottom w:val="none" w:sz="0" w:space="0" w:color="auto"/>
        <w:right w:val="none" w:sz="0" w:space="0" w:color="auto"/>
      </w:divBdr>
    </w:div>
    <w:div w:id="936862332">
      <w:bodyDiv w:val="1"/>
      <w:marLeft w:val="0"/>
      <w:marRight w:val="0"/>
      <w:marTop w:val="0"/>
      <w:marBottom w:val="0"/>
      <w:divBdr>
        <w:top w:val="none" w:sz="0" w:space="0" w:color="auto"/>
        <w:left w:val="none" w:sz="0" w:space="0" w:color="auto"/>
        <w:bottom w:val="none" w:sz="0" w:space="0" w:color="auto"/>
        <w:right w:val="none" w:sz="0" w:space="0" w:color="auto"/>
      </w:divBdr>
    </w:div>
    <w:div w:id="937521872">
      <w:bodyDiv w:val="1"/>
      <w:marLeft w:val="0"/>
      <w:marRight w:val="0"/>
      <w:marTop w:val="0"/>
      <w:marBottom w:val="0"/>
      <w:divBdr>
        <w:top w:val="none" w:sz="0" w:space="0" w:color="auto"/>
        <w:left w:val="none" w:sz="0" w:space="0" w:color="auto"/>
        <w:bottom w:val="none" w:sz="0" w:space="0" w:color="auto"/>
        <w:right w:val="none" w:sz="0" w:space="0" w:color="auto"/>
      </w:divBdr>
    </w:div>
    <w:div w:id="942885420">
      <w:bodyDiv w:val="1"/>
      <w:marLeft w:val="0"/>
      <w:marRight w:val="0"/>
      <w:marTop w:val="0"/>
      <w:marBottom w:val="0"/>
      <w:divBdr>
        <w:top w:val="none" w:sz="0" w:space="0" w:color="auto"/>
        <w:left w:val="none" w:sz="0" w:space="0" w:color="auto"/>
        <w:bottom w:val="none" w:sz="0" w:space="0" w:color="auto"/>
        <w:right w:val="none" w:sz="0" w:space="0" w:color="auto"/>
      </w:divBdr>
    </w:div>
    <w:div w:id="943997330">
      <w:bodyDiv w:val="1"/>
      <w:marLeft w:val="0"/>
      <w:marRight w:val="0"/>
      <w:marTop w:val="0"/>
      <w:marBottom w:val="0"/>
      <w:divBdr>
        <w:top w:val="none" w:sz="0" w:space="0" w:color="auto"/>
        <w:left w:val="none" w:sz="0" w:space="0" w:color="auto"/>
        <w:bottom w:val="none" w:sz="0" w:space="0" w:color="auto"/>
        <w:right w:val="none" w:sz="0" w:space="0" w:color="auto"/>
      </w:divBdr>
    </w:div>
    <w:div w:id="945965580">
      <w:bodyDiv w:val="1"/>
      <w:marLeft w:val="0"/>
      <w:marRight w:val="0"/>
      <w:marTop w:val="0"/>
      <w:marBottom w:val="0"/>
      <w:divBdr>
        <w:top w:val="none" w:sz="0" w:space="0" w:color="auto"/>
        <w:left w:val="none" w:sz="0" w:space="0" w:color="auto"/>
        <w:bottom w:val="none" w:sz="0" w:space="0" w:color="auto"/>
        <w:right w:val="none" w:sz="0" w:space="0" w:color="auto"/>
      </w:divBdr>
    </w:div>
    <w:div w:id="950823166">
      <w:bodyDiv w:val="1"/>
      <w:marLeft w:val="0"/>
      <w:marRight w:val="0"/>
      <w:marTop w:val="0"/>
      <w:marBottom w:val="0"/>
      <w:divBdr>
        <w:top w:val="none" w:sz="0" w:space="0" w:color="auto"/>
        <w:left w:val="none" w:sz="0" w:space="0" w:color="auto"/>
        <w:bottom w:val="none" w:sz="0" w:space="0" w:color="auto"/>
        <w:right w:val="none" w:sz="0" w:space="0" w:color="auto"/>
      </w:divBdr>
    </w:div>
    <w:div w:id="953441792">
      <w:bodyDiv w:val="1"/>
      <w:marLeft w:val="0"/>
      <w:marRight w:val="0"/>
      <w:marTop w:val="0"/>
      <w:marBottom w:val="0"/>
      <w:divBdr>
        <w:top w:val="none" w:sz="0" w:space="0" w:color="auto"/>
        <w:left w:val="none" w:sz="0" w:space="0" w:color="auto"/>
        <w:bottom w:val="none" w:sz="0" w:space="0" w:color="auto"/>
        <w:right w:val="none" w:sz="0" w:space="0" w:color="auto"/>
      </w:divBdr>
    </w:div>
    <w:div w:id="960259651">
      <w:bodyDiv w:val="1"/>
      <w:marLeft w:val="0"/>
      <w:marRight w:val="0"/>
      <w:marTop w:val="0"/>
      <w:marBottom w:val="0"/>
      <w:divBdr>
        <w:top w:val="none" w:sz="0" w:space="0" w:color="auto"/>
        <w:left w:val="none" w:sz="0" w:space="0" w:color="auto"/>
        <w:bottom w:val="none" w:sz="0" w:space="0" w:color="auto"/>
        <w:right w:val="none" w:sz="0" w:space="0" w:color="auto"/>
      </w:divBdr>
    </w:div>
    <w:div w:id="962270518">
      <w:bodyDiv w:val="1"/>
      <w:marLeft w:val="0"/>
      <w:marRight w:val="0"/>
      <w:marTop w:val="0"/>
      <w:marBottom w:val="0"/>
      <w:divBdr>
        <w:top w:val="none" w:sz="0" w:space="0" w:color="auto"/>
        <w:left w:val="none" w:sz="0" w:space="0" w:color="auto"/>
        <w:bottom w:val="none" w:sz="0" w:space="0" w:color="auto"/>
        <w:right w:val="none" w:sz="0" w:space="0" w:color="auto"/>
      </w:divBdr>
    </w:div>
    <w:div w:id="975648411">
      <w:bodyDiv w:val="1"/>
      <w:marLeft w:val="0"/>
      <w:marRight w:val="0"/>
      <w:marTop w:val="0"/>
      <w:marBottom w:val="0"/>
      <w:divBdr>
        <w:top w:val="none" w:sz="0" w:space="0" w:color="auto"/>
        <w:left w:val="none" w:sz="0" w:space="0" w:color="auto"/>
        <w:bottom w:val="none" w:sz="0" w:space="0" w:color="auto"/>
        <w:right w:val="none" w:sz="0" w:space="0" w:color="auto"/>
      </w:divBdr>
    </w:div>
    <w:div w:id="982779555">
      <w:bodyDiv w:val="1"/>
      <w:marLeft w:val="0"/>
      <w:marRight w:val="0"/>
      <w:marTop w:val="0"/>
      <w:marBottom w:val="0"/>
      <w:divBdr>
        <w:top w:val="none" w:sz="0" w:space="0" w:color="auto"/>
        <w:left w:val="none" w:sz="0" w:space="0" w:color="auto"/>
        <w:bottom w:val="none" w:sz="0" w:space="0" w:color="auto"/>
        <w:right w:val="none" w:sz="0" w:space="0" w:color="auto"/>
      </w:divBdr>
    </w:div>
    <w:div w:id="986520003">
      <w:bodyDiv w:val="1"/>
      <w:marLeft w:val="0"/>
      <w:marRight w:val="0"/>
      <w:marTop w:val="0"/>
      <w:marBottom w:val="0"/>
      <w:divBdr>
        <w:top w:val="none" w:sz="0" w:space="0" w:color="auto"/>
        <w:left w:val="none" w:sz="0" w:space="0" w:color="auto"/>
        <w:bottom w:val="none" w:sz="0" w:space="0" w:color="auto"/>
        <w:right w:val="none" w:sz="0" w:space="0" w:color="auto"/>
      </w:divBdr>
    </w:div>
    <w:div w:id="989334036">
      <w:bodyDiv w:val="1"/>
      <w:marLeft w:val="0"/>
      <w:marRight w:val="0"/>
      <w:marTop w:val="0"/>
      <w:marBottom w:val="0"/>
      <w:divBdr>
        <w:top w:val="none" w:sz="0" w:space="0" w:color="auto"/>
        <w:left w:val="none" w:sz="0" w:space="0" w:color="auto"/>
        <w:bottom w:val="none" w:sz="0" w:space="0" w:color="auto"/>
        <w:right w:val="none" w:sz="0" w:space="0" w:color="auto"/>
      </w:divBdr>
    </w:div>
    <w:div w:id="997147394">
      <w:bodyDiv w:val="1"/>
      <w:marLeft w:val="0"/>
      <w:marRight w:val="0"/>
      <w:marTop w:val="0"/>
      <w:marBottom w:val="0"/>
      <w:divBdr>
        <w:top w:val="none" w:sz="0" w:space="0" w:color="auto"/>
        <w:left w:val="none" w:sz="0" w:space="0" w:color="auto"/>
        <w:bottom w:val="none" w:sz="0" w:space="0" w:color="auto"/>
        <w:right w:val="none" w:sz="0" w:space="0" w:color="auto"/>
      </w:divBdr>
    </w:div>
    <w:div w:id="1000082975">
      <w:bodyDiv w:val="1"/>
      <w:marLeft w:val="0"/>
      <w:marRight w:val="0"/>
      <w:marTop w:val="0"/>
      <w:marBottom w:val="0"/>
      <w:divBdr>
        <w:top w:val="none" w:sz="0" w:space="0" w:color="auto"/>
        <w:left w:val="none" w:sz="0" w:space="0" w:color="auto"/>
        <w:bottom w:val="none" w:sz="0" w:space="0" w:color="auto"/>
        <w:right w:val="none" w:sz="0" w:space="0" w:color="auto"/>
      </w:divBdr>
    </w:div>
    <w:div w:id="1000472854">
      <w:bodyDiv w:val="1"/>
      <w:marLeft w:val="0"/>
      <w:marRight w:val="0"/>
      <w:marTop w:val="0"/>
      <w:marBottom w:val="0"/>
      <w:divBdr>
        <w:top w:val="none" w:sz="0" w:space="0" w:color="auto"/>
        <w:left w:val="none" w:sz="0" w:space="0" w:color="auto"/>
        <w:bottom w:val="none" w:sz="0" w:space="0" w:color="auto"/>
        <w:right w:val="none" w:sz="0" w:space="0" w:color="auto"/>
      </w:divBdr>
    </w:div>
    <w:div w:id="1004094400">
      <w:bodyDiv w:val="1"/>
      <w:marLeft w:val="0"/>
      <w:marRight w:val="0"/>
      <w:marTop w:val="0"/>
      <w:marBottom w:val="0"/>
      <w:divBdr>
        <w:top w:val="none" w:sz="0" w:space="0" w:color="auto"/>
        <w:left w:val="none" w:sz="0" w:space="0" w:color="auto"/>
        <w:bottom w:val="none" w:sz="0" w:space="0" w:color="auto"/>
        <w:right w:val="none" w:sz="0" w:space="0" w:color="auto"/>
      </w:divBdr>
    </w:div>
    <w:div w:id="1005329693">
      <w:bodyDiv w:val="1"/>
      <w:marLeft w:val="0"/>
      <w:marRight w:val="0"/>
      <w:marTop w:val="0"/>
      <w:marBottom w:val="0"/>
      <w:divBdr>
        <w:top w:val="none" w:sz="0" w:space="0" w:color="auto"/>
        <w:left w:val="none" w:sz="0" w:space="0" w:color="auto"/>
        <w:bottom w:val="none" w:sz="0" w:space="0" w:color="auto"/>
        <w:right w:val="none" w:sz="0" w:space="0" w:color="auto"/>
      </w:divBdr>
    </w:div>
    <w:div w:id="1015113837">
      <w:bodyDiv w:val="1"/>
      <w:marLeft w:val="0"/>
      <w:marRight w:val="0"/>
      <w:marTop w:val="0"/>
      <w:marBottom w:val="0"/>
      <w:divBdr>
        <w:top w:val="none" w:sz="0" w:space="0" w:color="auto"/>
        <w:left w:val="none" w:sz="0" w:space="0" w:color="auto"/>
        <w:bottom w:val="none" w:sz="0" w:space="0" w:color="auto"/>
        <w:right w:val="none" w:sz="0" w:space="0" w:color="auto"/>
      </w:divBdr>
    </w:div>
    <w:div w:id="1015352317">
      <w:bodyDiv w:val="1"/>
      <w:marLeft w:val="0"/>
      <w:marRight w:val="0"/>
      <w:marTop w:val="0"/>
      <w:marBottom w:val="0"/>
      <w:divBdr>
        <w:top w:val="none" w:sz="0" w:space="0" w:color="auto"/>
        <w:left w:val="none" w:sz="0" w:space="0" w:color="auto"/>
        <w:bottom w:val="none" w:sz="0" w:space="0" w:color="auto"/>
        <w:right w:val="none" w:sz="0" w:space="0" w:color="auto"/>
      </w:divBdr>
    </w:div>
    <w:div w:id="1034427922">
      <w:bodyDiv w:val="1"/>
      <w:marLeft w:val="0"/>
      <w:marRight w:val="0"/>
      <w:marTop w:val="0"/>
      <w:marBottom w:val="0"/>
      <w:divBdr>
        <w:top w:val="none" w:sz="0" w:space="0" w:color="auto"/>
        <w:left w:val="none" w:sz="0" w:space="0" w:color="auto"/>
        <w:bottom w:val="none" w:sz="0" w:space="0" w:color="auto"/>
        <w:right w:val="none" w:sz="0" w:space="0" w:color="auto"/>
      </w:divBdr>
    </w:div>
    <w:div w:id="1040933021">
      <w:bodyDiv w:val="1"/>
      <w:marLeft w:val="0"/>
      <w:marRight w:val="0"/>
      <w:marTop w:val="0"/>
      <w:marBottom w:val="0"/>
      <w:divBdr>
        <w:top w:val="none" w:sz="0" w:space="0" w:color="auto"/>
        <w:left w:val="none" w:sz="0" w:space="0" w:color="auto"/>
        <w:bottom w:val="none" w:sz="0" w:space="0" w:color="auto"/>
        <w:right w:val="none" w:sz="0" w:space="0" w:color="auto"/>
      </w:divBdr>
    </w:div>
    <w:div w:id="1054306732">
      <w:bodyDiv w:val="1"/>
      <w:marLeft w:val="0"/>
      <w:marRight w:val="0"/>
      <w:marTop w:val="0"/>
      <w:marBottom w:val="0"/>
      <w:divBdr>
        <w:top w:val="none" w:sz="0" w:space="0" w:color="auto"/>
        <w:left w:val="none" w:sz="0" w:space="0" w:color="auto"/>
        <w:bottom w:val="none" w:sz="0" w:space="0" w:color="auto"/>
        <w:right w:val="none" w:sz="0" w:space="0" w:color="auto"/>
      </w:divBdr>
    </w:div>
    <w:div w:id="1064639456">
      <w:bodyDiv w:val="1"/>
      <w:marLeft w:val="0"/>
      <w:marRight w:val="0"/>
      <w:marTop w:val="0"/>
      <w:marBottom w:val="0"/>
      <w:divBdr>
        <w:top w:val="none" w:sz="0" w:space="0" w:color="auto"/>
        <w:left w:val="none" w:sz="0" w:space="0" w:color="auto"/>
        <w:bottom w:val="none" w:sz="0" w:space="0" w:color="auto"/>
        <w:right w:val="none" w:sz="0" w:space="0" w:color="auto"/>
      </w:divBdr>
    </w:div>
    <w:div w:id="1071583970">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79063469">
      <w:bodyDiv w:val="1"/>
      <w:marLeft w:val="0"/>
      <w:marRight w:val="0"/>
      <w:marTop w:val="0"/>
      <w:marBottom w:val="0"/>
      <w:divBdr>
        <w:top w:val="none" w:sz="0" w:space="0" w:color="auto"/>
        <w:left w:val="none" w:sz="0" w:space="0" w:color="auto"/>
        <w:bottom w:val="none" w:sz="0" w:space="0" w:color="auto"/>
        <w:right w:val="none" w:sz="0" w:space="0" w:color="auto"/>
      </w:divBdr>
    </w:div>
    <w:div w:id="1085611376">
      <w:bodyDiv w:val="1"/>
      <w:marLeft w:val="0"/>
      <w:marRight w:val="0"/>
      <w:marTop w:val="0"/>
      <w:marBottom w:val="0"/>
      <w:divBdr>
        <w:top w:val="none" w:sz="0" w:space="0" w:color="auto"/>
        <w:left w:val="none" w:sz="0" w:space="0" w:color="auto"/>
        <w:bottom w:val="none" w:sz="0" w:space="0" w:color="auto"/>
        <w:right w:val="none" w:sz="0" w:space="0" w:color="auto"/>
      </w:divBdr>
    </w:div>
    <w:div w:id="1088110645">
      <w:bodyDiv w:val="1"/>
      <w:marLeft w:val="0"/>
      <w:marRight w:val="0"/>
      <w:marTop w:val="0"/>
      <w:marBottom w:val="0"/>
      <w:divBdr>
        <w:top w:val="none" w:sz="0" w:space="0" w:color="auto"/>
        <w:left w:val="none" w:sz="0" w:space="0" w:color="auto"/>
        <w:bottom w:val="none" w:sz="0" w:space="0" w:color="auto"/>
        <w:right w:val="none" w:sz="0" w:space="0" w:color="auto"/>
      </w:divBdr>
    </w:div>
    <w:div w:id="1088693752">
      <w:bodyDiv w:val="1"/>
      <w:marLeft w:val="0"/>
      <w:marRight w:val="0"/>
      <w:marTop w:val="0"/>
      <w:marBottom w:val="0"/>
      <w:divBdr>
        <w:top w:val="none" w:sz="0" w:space="0" w:color="auto"/>
        <w:left w:val="none" w:sz="0" w:space="0" w:color="auto"/>
        <w:bottom w:val="none" w:sz="0" w:space="0" w:color="auto"/>
        <w:right w:val="none" w:sz="0" w:space="0" w:color="auto"/>
      </w:divBdr>
    </w:div>
    <w:div w:id="1089155612">
      <w:bodyDiv w:val="1"/>
      <w:marLeft w:val="0"/>
      <w:marRight w:val="0"/>
      <w:marTop w:val="0"/>
      <w:marBottom w:val="0"/>
      <w:divBdr>
        <w:top w:val="none" w:sz="0" w:space="0" w:color="auto"/>
        <w:left w:val="none" w:sz="0" w:space="0" w:color="auto"/>
        <w:bottom w:val="none" w:sz="0" w:space="0" w:color="auto"/>
        <w:right w:val="none" w:sz="0" w:space="0" w:color="auto"/>
      </w:divBdr>
    </w:div>
    <w:div w:id="1089885548">
      <w:bodyDiv w:val="1"/>
      <w:marLeft w:val="0"/>
      <w:marRight w:val="0"/>
      <w:marTop w:val="0"/>
      <w:marBottom w:val="0"/>
      <w:divBdr>
        <w:top w:val="none" w:sz="0" w:space="0" w:color="auto"/>
        <w:left w:val="none" w:sz="0" w:space="0" w:color="auto"/>
        <w:bottom w:val="none" w:sz="0" w:space="0" w:color="auto"/>
        <w:right w:val="none" w:sz="0" w:space="0" w:color="auto"/>
      </w:divBdr>
    </w:div>
    <w:div w:id="1092623659">
      <w:bodyDiv w:val="1"/>
      <w:marLeft w:val="0"/>
      <w:marRight w:val="0"/>
      <w:marTop w:val="0"/>
      <w:marBottom w:val="0"/>
      <w:divBdr>
        <w:top w:val="none" w:sz="0" w:space="0" w:color="auto"/>
        <w:left w:val="none" w:sz="0" w:space="0" w:color="auto"/>
        <w:bottom w:val="none" w:sz="0" w:space="0" w:color="auto"/>
        <w:right w:val="none" w:sz="0" w:space="0" w:color="auto"/>
      </w:divBdr>
    </w:div>
    <w:div w:id="1096246599">
      <w:bodyDiv w:val="1"/>
      <w:marLeft w:val="0"/>
      <w:marRight w:val="0"/>
      <w:marTop w:val="0"/>
      <w:marBottom w:val="0"/>
      <w:divBdr>
        <w:top w:val="none" w:sz="0" w:space="0" w:color="auto"/>
        <w:left w:val="none" w:sz="0" w:space="0" w:color="auto"/>
        <w:bottom w:val="none" w:sz="0" w:space="0" w:color="auto"/>
        <w:right w:val="none" w:sz="0" w:space="0" w:color="auto"/>
      </w:divBdr>
    </w:div>
    <w:div w:id="1098066352">
      <w:bodyDiv w:val="1"/>
      <w:marLeft w:val="0"/>
      <w:marRight w:val="0"/>
      <w:marTop w:val="0"/>
      <w:marBottom w:val="0"/>
      <w:divBdr>
        <w:top w:val="none" w:sz="0" w:space="0" w:color="auto"/>
        <w:left w:val="none" w:sz="0" w:space="0" w:color="auto"/>
        <w:bottom w:val="none" w:sz="0" w:space="0" w:color="auto"/>
        <w:right w:val="none" w:sz="0" w:space="0" w:color="auto"/>
      </w:divBdr>
    </w:div>
    <w:div w:id="1105421412">
      <w:bodyDiv w:val="1"/>
      <w:marLeft w:val="0"/>
      <w:marRight w:val="0"/>
      <w:marTop w:val="0"/>
      <w:marBottom w:val="0"/>
      <w:divBdr>
        <w:top w:val="none" w:sz="0" w:space="0" w:color="auto"/>
        <w:left w:val="none" w:sz="0" w:space="0" w:color="auto"/>
        <w:bottom w:val="none" w:sz="0" w:space="0" w:color="auto"/>
        <w:right w:val="none" w:sz="0" w:space="0" w:color="auto"/>
      </w:divBdr>
    </w:div>
    <w:div w:id="1106728868">
      <w:bodyDiv w:val="1"/>
      <w:marLeft w:val="0"/>
      <w:marRight w:val="0"/>
      <w:marTop w:val="0"/>
      <w:marBottom w:val="0"/>
      <w:divBdr>
        <w:top w:val="none" w:sz="0" w:space="0" w:color="auto"/>
        <w:left w:val="none" w:sz="0" w:space="0" w:color="auto"/>
        <w:bottom w:val="none" w:sz="0" w:space="0" w:color="auto"/>
        <w:right w:val="none" w:sz="0" w:space="0" w:color="auto"/>
      </w:divBdr>
    </w:div>
    <w:div w:id="1111390746">
      <w:bodyDiv w:val="1"/>
      <w:marLeft w:val="0"/>
      <w:marRight w:val="0"/>
      <w:marTop w:val="0"/>
      <w:marBottom w:val="0"/>
      <w:divBdr>
        <w:top w:val="none" w:sz="0" w:space="0" w:color="auto"/>
        <w:left w:val="none" w:sz="0" w:space="0" w:color="auto"/>
        <w:bottom w:val="none" w:sz="0" w:space="0" w:color="auto"/>
        <w:right w:val="none" w:sz="0" w:space="0" w:color="auto"/>
      </w:divBdr>
    </w:div>
    <w:div w:id="1112894224">
      <w:bodyDiv w:val="1"/>
      <w:marLeft w:val="0"/>
      <w:marRight w:val="0"/>
      <w:marTop w:val="0"/>
      <w:marBottom w:val="0"/>
      <w:divBdr>
        <w:top w:val="none" w:sz="0" w:space="0" w:color="auto"/>
        <w:left w:val="none" w:sz="0" w:space="0" w:color="auto"/>
        <w:bottom w:val="none" w:sz="0" w:space="0" w:color="auto"/>
        <w:right w:val="none" w:sz="0" w:space="0" w:color="auto"/>
      </w:divBdr>
    </w:div>
    <w:div w:id="1113981369">
      <w:bodyDiv w:val="1"/>
      <w:marLeft w:val="0"/>
      <w:marRight w:val="0"/>
      <w:marTop w:val="0"/>
      <w:marBottom w:val="0"/>
      <w:divBdr>
        <w:top w:val="none" w:sz="0" w:space="0" w:color="auto"/>
        <w:left w:val="none" w:sz="0" w:space="0" w:color="auto"/>
        <w:bottom w:val="none" w:sz="0" w:space="0" w:color="auto"/>
        <w:right w:val="none" w:sz="0" w:space="0" w:color="auto"/>
      </w:divBdr>
    </w:div>
    <w:div w:id="1123496916">
      <w:bodyDiv w:val="1"/>
      <w:marLeft w:val="0"/>
      <w:marRight w:val="0"/>
      <w:marTop w:val="0"/>
      <w:marBottom w:val="0"/>
      <w:divBdr>
        <w:top w:val="none" w:sz="0" w:space="0" w:color="auto"/>
        <w:left w:val="none" w:sz="0" w:space="0" w:color="auto"/>
        <w:bottom w:val="none" w:sz="0" w:space="0" w:color="auto"/>
        <w:right w:val="none" w:sz="0" w:space="0" w:color="auto"/>
      </w:divBdr>
    </w:div>
    <w:div w:id="1130242682">
      <w:bodyDiv w:val="1"/>
      <w:marLeft w:val="0"/>
      <w:marRight w:val="0"/>
      <w:marTop w:val="0"/>
      <w:marBottom w:val="0"/>
      <w:divBdr>
        <w:top w:val="none" w:sz="0" w:space="0" w:color="auto"/>
        <w:left w:val="none" w:sz="0" w:space="0" w:color="auto"/>
        <w:bottom w:val="none" w:sz="0" w:space="0" w:color="auto"/>
        <w:right w:val="none" w:sz="0" w:space="0" w:color="auto"/>
      </w:divBdr>
    </w:div>
    <w:div w:id="1134300419">
      <w:bodyDiv w:val="1"/>
      <w:marLeft w:val="0"/>
      <w:marRight w:val="0"/>
      <w:marTop w:val="0"/>
      <w:marBottom w:val="0"/>
      <w:divBdr>
        <w:top w:val="none" w:sz="0" w:space="0" w:color="auto"/>
        <w:left w:val="none" w:sz="0" w:space="0" w:color="auto"/>
        <w:bottom w:val="none" w:sz="0" w:space="0" w:color="auto"/>
        <w:right w:val="none" w:sz="0" w:space="0" w:color="auto"/>
      </w:divBdr>
    </w:div>
    <w:div w:id="1136681151">
      <w:bodyDiv w:val="1"/>
      <w:marLeft w:val="0"/>
      <w:marRight w:val="0"/>
      <w:marTop w:val="0"/>
      <w:marBottom w:val="0"/>
      <w:divBdr>
        <w:top w:val="none" w:sz="0" w:space="0" w:color="auto"/>
        <w:left w:val="none" w:sz="0" w:space="0" w:color="auto"/>
        <w:bottom w:val="none" w:sz="0" w:space="0" w:color="auto"/>
        <w:right w:val="none" w:sz="0" w:space="0" w:color="auto"/>
      </w:divBdr>
    </w:div>
    <w:div w:id="1142772166">
      <w:bodyDiv w:val="1"/>
      <w:marLeft w:val="0"/>
      <w:marRight w:val="0"/>
      <w:marTop w:val="0"/>
      <w:marBottom w:val="0"/>
      <w:divBdr>
        <w:top w:val="none" w:sz="0" w:space="0" w:color="auto"/>
        <w:left w:val="none" w:sz="0" w:space="0" w:color="auto"/>
        <w:bottom w:val="none" w:sz="0" w:space="0" w:color="auto"/>
        <w:right w:val="none" w:sz="0" w:space="0" w:color="auto"/>
      </w:divBdr>
    </w:div>
    <w:div w:id="1153181813">
      <w:bodyDiv w:val="1"/>
      <w:marLeft w:val="0"/>
      <w:marRight w:val="0"/>
      <w:marTop w:val="0"/>
      <w:marBottom w:val="0"/>
      <w:divBdr>
        <w:top w:val="none" w:sz="0" w:space="0" w:color="auto"/>
        <w:left w:val="none" w:sz="0" w:space="0" w:color="auto"/>
        <w:bottom w:val="none" w:sz="0" w:space="0" w:color="auto"/>
        <w:right w:val="none" w:sz="0" w:space="0" w:color="auto"/>
      </w:divBdr>
    </w:div>
    <w:div w:id="1157572377">
      <w:bodyDiv w:val="1"/>
      <w:marLeft w:val="0"/>
      <w:marRight w:val="0"/>
      <w:marTop w:val="0"/>
      <w:marBottom w:val="0"/>
      <w:divBdr>
        <w:top w:val="none" w:sz="0" w:space="0" w:color="auto"/>
        <w:left w:val="none" w:sz="0" w:space="0" w:color="auto"/>
        <w:bottom w:val="none" w:sz="0" w:space="0" w:color="auto"/>
        <w:right w:val="none" w:sz="0" w:space="0" w:color="auto"/>
      </w:divBdr>
    </w:div>
    <w:div w:id="1161315903">
      <w:bodyDiv w:val="1"/>
      <w:marLeft w:val="0"/>
      <w:marRight w:val="0"/>
      <w:marTop w:val="0"/>
      <w:marBottom w:val="0"/>
      <w:divBdr>
        <w:top w:val="none" w:sz="0" w:space="0" w:color="auto"/>
        <w:left w:val="none" w:sz="0" w:space="0" w:color="auto"/>
        <w:bottom w:val="none" w:sz="0" w:space="0" w:color="auto"/>
        <w:right w:val="none" w:sz="0" w:space="0" w:color="auto"/>
      </w:divBdr>
    </w:div>
    <w:div w:id="1165702923">
      <w:bodyDiv w:val="1"/>
      <w:marLeft w:val="0"/>
      <w:marRight w:val="0"/>
      <w:marTop w:val="0"/>
      <w:marBottom w:val="0"/>
      <w:divBdr>
        <w:top w:val="none" w:sz="0" w:space="0" w:color="auto"/>
        <w:left w:val="none" w:sz="0" w:space="0" w:color="auto"/>
        <w:bottom w:val="none" w:sz="0" w:space="0" w:color="auto"/>
        <w:right w:val="none" w:sz="0" w:space="0" w:color="auto"/>
      </w:divBdr>
    </w:div>
    <w:div w:id="1166936350">
      <w:bodyDiv w:val="1"/>
      <w:marLeft w:val="0"/>
      <w:marRight w:val="0"/>
      <w:marTop w:val="0"/>
      <w:marBottom w:val="0"/>
      <w:divBdr>
        <w:top w:val="none" w:sz="0" w:space="0" w:color="auto"/>
        <w:left w:val="none" w:sz="0" w:space="0" w:color="auto"/>
        <w:bottom w:val="none" w:sz="0" w:space="0" w:color="auto"/>
        <w:right w:val="none" w:sz="0" w:space="0" w:color="auto"/>
      </w:divBdr>
    </w:div>
    <w:div w:id="1178807420">
      <w:bodyDiv w:val="1"/>
      <w:marLeft w:val="0"/>
      <w:marRight w:val="0"/>
      <w:marTop w:val="0"/>
      <w:marBottom w:val="0"/>
      <w:divBdr>
        <w:top w:val="none" w:sz="0" w:space="0" w:color="auto"/>
        <w:left w:val="none" w:sz="0" w:space="0" w:color="auto"/>
        <w:bottom w:val="none" w:sz="0" w:space="0" w:color="auto"/>
        <w:right w:val="none" w:sz="0" w:space="0" w:color="auto"/>
      </w:divBdr>
    </w:div>
    <w:div w:id="1185634181">
      <w:bodyDiv w:val="1"/>
      <w:marLeft w:val="0"/>
      <w:marRight w:val="0"/>
      <w:marTop w:val="0"/>
      <w:marBottom w:val="0"/>
      <w:divBdr>
        <w:top w:val="none" w:sz="0" w:space="0" w:color="auto"/>
        <w:left w:val="none" w:sz="0" w:space="0" w:color="auto"/>
        <w:bottom w:val="none" w:sz="0" w:space="0" w:color="auto"/>
        <w:right w:val="none" w:sz="0" w:space="0" w:color="auto"/>
      </w:divBdr>
    </w:div>
    <w:div w:id="1192303314">
      <w:bodyDiv w:val="1"/>
      <w:marLeft w:val="0"/>
      <w:marRight w:val="0"/>
      <w:marTop w:val="0"/>
      <w:marBottom w:val="0"/>
      <w:divBdr>
        <w:top w:val="none" w:sz="0" w:space="0" w:color="auto"/>
        <w:left w:val="none" w:sz="0" w:space="0" w:color="auto"/>
        <w:bottom w:val="none" w:sz="0" w:space="0" w:color="auto"/>
        <w:right w:val="none" w:sz="0" w:space="0" w:color="auto"/>
      </w:divBdr>
    </w:div>
    <w:div w:id="1193956228">
      <w:bodyDiv w:val="1"/>
      <w:marLeft w:val="0"/>
      <w:marRight w:val="0"/>
      <w:marTop w:val="0"/>
      <w:marBottom w:val="0"/>
      <w:divBdr>
        <w:top w:val="none" w:sz="0" w:space="0" w:color="auto"/>
        <w:left w:val="none" w:sz="0" w:space="0" w:color="auto"/>
        <w:bottom w:val="none" w:sz="0" w:space="0" w:color="auto"/>
        <w:right w:val="none" w:sz="0" w:space="0" w:color="auto"/>
      </w:divBdr>
    </w:div>
    <w:div w:id="1194076681">
      <w:bodyDiv w:val="1"/>
      <w:marLeft w:val="0"/>
      <w:marRight w:val="0"/>
      <w:marTop w:val="0"/>
      <w:marBottom w:val="0"/>
      <w:divBdr>
        <w:top w:val="none" w:sz="0" w:space="0" w:color="auto"/>
        <w:left w:val="none" w:sz="0" w:space="0" w:color="auto"/>
        <w:bottom w:val="none" w:sz="0" w:space="0" w:color="auto"/>
        <w:right w:val="none" w:sz="0" w:space="0" w:color="auto"/>
      </w:divBdr>
    </w:div>
    <w:div w:id="1198196208">
      <w:bodyDiv w:val="1"/>
      <w:marLeft w:val="0"/>
      <w:marRight w:val="0"/>
      <w:marTop w:val="0"/>
      <w:marBottom w:val="0"/>
      <w:divBdr>
        <w:top w:val="none" w:sz="0" w:space="0" w:color="auto"/>
        <w:left w:val="none" w:sz="0" w:space="0" w:color="auto"/>
        <w:bottom w:val="none" w:sz="0" w:space="0" w:color="auto"/>
        <w:right w:val="none" w:sz="0" w:space="0" w:color="auto"/>
      </w:divBdr>
    </w:div>
    <w:div w:id="1205558401">
      <w:bodyDiv w:val="1"/>
      <w:marLeft w:val="0"/>
      <w:marRight w:val="0"/>
      <w:marTop w:val="0"/>
      <w:marBottom w:val="0"/>
      <w:divBdr>
        <w:top w:val="none" w:sz="0" w:space="0" w:color="auto"/>
        <w:left w:val="none" w:sz="0" w:space="0" w:color="auto"/>
        <w:bottom w:val="none" w:sz="0" w:space="0" w:color="auto"/>
        <w:right w:val="none" w:sz="0" w:space="0" w:color="auto"/>
      </w:divBdr>
    </w:div>
    <w:div w:id="1207182553">
      <w:bodyDiv w:val="1"/>
      <w:marLeft w:val="0"/>
      <w:marRight w:val="0"/>
      <w:marTop w:val="0"/>
      <w:marBottom w:val="0"/>
      <w:divBdr>
        <w:top w:val="none" w:sz="0" w:space="0" w:color="auto"/>
        <w:left w:val="none" w:sz="0" w:space="0" w:color="auto"/>
        <w:bottom w:val="none" w:sz="0" w:space="0" w:color="auto"/>
        <w:right w:val="none" w:sz="0" w:space="0" w:color="auto"/>
      </w:divBdr>
    </w:div>
    <w:div w:id="1217207546">
      <w:bodyDiv w:val="1"/>
      <w:marLeft w:val="0"/>
      <w:marRight w:val="0"/>
      <w:marTop w:val="0"/>
      <w:marBottom w:val="0"/>
      <w:divBdr>
        <w:top w:val="none" w:sz="0" w:space="0" w:color="auto"/>
        <w:left w:val="none" w:sz="0" w:space="0" w:color="auto"/>
        <w:bottom w:val="none" w:sz="0" w:space="0" w:color="auto"/>
        <w:right w:val="none" w:sz="0" w:space="0" w:color="auto"/>
      </w:divBdr>
    </w:div>
    <w:div w:id="1220509262">
      <w:bodyDiv w:val="1"/>
      <w:marLeft w:val="0"/>
      <w:marRight w:val="0"/>
      <w:marTop w:val="0"/>
      <w:marBottom w:val="0"/>
      <w:divBdr>
        <w:top w:val="none" w:sz="0" w:space="0" w:color="auto"/>
        <w:left w:val="none" w:sz="0" w:space="0" w:color="auto"/>
        <w:bottom w:val="none" w:sz="0" w:space="0" w:color="auto"/>
        <w:right w:val="none" w:sz="0" w:space="0" w:color="auto"/>
      </w:divBdr>
    </w:div>
    <w:div w:id="1224411303">
      <w:bodyDiv w:val="1"/>
      <w:marLeft w:val="0"/>
      <w:marRight w:val="0"/>
      <w:marTop w:val="0"/>
      <w:marBottom w:val="0"/>
      <w:divBdr>
        <w:top w:val="none" w:sz="0" w:space="0" w:color="auto"/>
        <w:left w:val="none" w:sz="0" w:space="0" w:color="auto"/>
        <w:bottom w:val="none" w:sz="0" w:space="0" w:color="auto"/>
        <w:right w:val="none" w:sz="0" w:space="0" w:color="auto"/>
      </w:divBdr>
    </w:div>
    <w:div w:id="1228759850">
      <w:bodyDiv w:val="1"/>
      <w:marLeft w:val="0"/>
      <w:marRight w:val="0"/>
      <w:marTop w:val="0"/>
      <w:marBottom w:val="0"/>
      <w:divBdr>
        <w:top w:val="none" w:sz="0" w:space="0" w:color="auto"/>
        <w:left w:val="none" w:sz="0" w:space="0" w:color="auto"/>
        <w:bottom w:val="none" w:sz="0" w:space="0" w:color="auto"/>
        <w:right w:val="none" w:sz="0" w:space="0" w:color="auto"/>
      </w:divBdr>
    </w:div>
    <w:div w:id="1228960251">
      <w:bodyDiv w:val="1"/>
      <w:marLeft w:val="0"/>
      <w:marRight w:val="0"/>
      <w:marTop w:val="0"/>
      <w:marBottom w:val="0"/>
      <w:divBdr>
        <w:top w:val="none" w:sz="0" w:space="0" w:color="auto"/>
        <w:left w:val="none" w:sz="0" w:space="0" w:color="auto"/>
        <w:bottom w:val="none" w:sz="0" w:space="0" w:color="auto"/>
        <w:right w:val="none" w:sz="0" w:space="0" w:color="auto"/>
      </w:divBdr>
    </w:div>
    <w:div w:id="1238587779">
      <w:bodyDiv w:val="1"/>
      <w:marLeft w:val="0"/>
      <w:marRight w:val="0"/>
      <w:marTop w:val="0"/>
      <w:marBottom w:val="0"/>
      <w:divBdr>
        <w:top w:val="none" w:sz="0" w:space="0" w:color="auto"/>
        <w:left w:val="none" w:sz="0" w:space="0" w:color="auto"/>
        <w:bottom w:val="none" w:sz="0" w:space="0" w:color="auto"/>
        <w:right w:val="none" w:sz="0" w:space="0" w:color="auto"/>
      </w:divBdr>
    </w:div>
    <w:div w:id="1240676529">
      <w:bodyDiv w:val="1"/>
      <w:marLeft w:val="0"/>
      <w:marRight w:val="0"/>
      <w:marTop w:val="0"/>
      <w:marBottom w:val="0"/>
      <w:divBdr>
        <w:top w:val="none" w:sz="0" w:space="0" w:color="auto"/>
        <w:left w:val="none" w:sz="0" w:space="0" w:color="auto"/>
        <w:bottom w:val="none" w:sz="0" w:space="0" w:color="auto"/>
        <w:right w:val="none" w:sz="0" w:space="0" w:color="auto"/>
      </w:divBdr>
    </w:div>
    <w:div w:id="1240797159">
      <w:bodyDiv w:val="1"/>
      <w:marLeft w:val="0"/>
      <w:marRight w:val="0"/>
      <w:marTop w:val="0"/>
      <w:marBottom w:val="0"/>
      <w:divBdr>
        <w:top w:val="none" w:sz="0" w:space="0" w:color="auto"/>
        <w:left w:val="none" w:sz="0" w:space="0" w:color="auto"/>
        <w:bottom w:val="none" w:sz="0" w:space="0" w:color="auto"/>
        <w:right w:val="none" w:sz="0" w:space="0" w:color="auto"/>
      </w:divBdr>
    </w:div>
    <w:div w:id="1244873564">
      <w:bodyDiv w:val="1"/>
      <w:marLeft w:val="0"/>
      <w:marRight w:val="0"/>
      <w:marTop w:val="0"/>
      <w:marBottom w:val="0"/>
      <w:divBdr>
        <w:top w:val="none" w:sz="0" w:space="0" w:color="auto"/>
        <w:left w:val="none" w:sz="0" w:space="0" w:color="auto"/>
        <w:bottom w:val="none" w:sz="0" w:space="0" w:color="auto"/>
        <w:right w:val="none" w:sz="0" w:space="0" w:color="auto"/>
      </w:divBdr>
    </w:div>
    <w:div w:id="1246955779">
      <w:bodyDiv w:val="1"/>
      <w:marLeft w:val="0"/>
      <w:marRight w:val="0"/>
      <w:marTop w:val="0"/>
      <w:marBottom w:val="0"/>
      <w:divBdr>
        <w:top w:val="none" w:sz="0" w:space="0" w:color="auto"/>
        <w:left w:val="none" w:sz="0" w:space="0" w:color="auto"/>
        <w:bottom w:val="none" w:sz="0" w:space="0" w:color="auto"/>
        <w:right w:val="none" w:sz="0" w:space="0" w:color="auto"/>
      </w:divBdr>
    </w:div>
    <w:div w:id="1249467018">
      <w:bodyDiv w:val="1"/>
      <w:marLeft w:val="0"/>
      <w:marRight w:val="0"/>
      <w:marTop w:val="0"/>
      <w:marBottom w:val="0"/>
      <w:divBdr>
        <w:top w:val="none" w:sz="0" w:space="0" w:color="auto"/>
        <w:left w:val="none" w:sz="0" w:space="0" w:color="auto"/>
        <w:bottom w:val="none" w:sz="0" w:space="0" w:color="auto"/>
        <w:right w:val="none" w:sz="0" w:space="0" w:color="auto"/>
      </w:divBdr>
    </w:div>
    <w:div w:id="1255557739">
      <w:bodyDiv w:val="1"/>
      <w:marLeft w:val="0"/>
      <w:marRight w:val="0"/>
      <w:marTop w:val="0"/>
      <w:marBottom w:val="0"/>
      <w:divBdr>
        <w:top w:val="none" w:sz="0" w:space="0" w:color="auto"/>
        <w:left w:val="none" w:sz="0" w:space="0" w:color="auto"/>
        <w:bottom w:val="none" w:sz="0" w:space="0" w:color="auto"/>
        <w:right w:val="none" w:sz="0" w:space="0" w:color="auto"/>
      </w:divBdr>
    </w:div>
    <w:div w:id="1259411329">
      <w:bodyDiv w:val="1"/>
      <w:marLeft w:val="0"/>
      <w:marRight w:val="0"/>
      <w:marTop w:val="0"/>
      <w:marBottom w:val="0"/>
      <w:divBdr>
        <w:top w:val="none" w:sz="0" w:space="0" w:color="auto"/>
        <w:left w:val="none" w:sz="0" w:space="0" w:color="auto"/>
        <w:bottom w:val="none" w:sz="0" w:space="0" w:color="auto"/>
        <w:right w:val="none" w:sz="0" w:space="0" w:color="auto"/>
      </w:divBdr>
      <w:divsChild>
        <w:div w:id="1250116929">
          <w:marLeft w:val="0"/>
          <w:marRight w:val="0"/>
          <w:marTop w:val="0"/>
          <w:marBottom w:val="0"/>
          <w:divBdr>
            <w:top w:val="none" w:sz="0" w:space="0" w:color="auto"/>
            <w:left w:val="none" w:sz="0" w:space="0" w:color="auto"/>
            <w:bottom w:val="none" w:sz="0" w:space="0" w:color="auto"/>
            <w:right w:val="none" w:sz="0" w:space="0" w:color="auto"/>
          </w:divBdr>
          <w:divsChild>
            <w:div w:id="1633555673">
              <w:marLeft w:val="0"/>
              <w:marRight w:val="0"/>
              <w:marTop w:val="0"/>
              <w:marBottom w:val="0"/>
              <w:divBdr>
                <w:top w:val="none" w:sz="0" w:space="0" w:color="auto"/>
                <w:left w:val="none" w:sz="0" w:space="0" w:color="auto"/>
                <w:bottom w:val="none" w:sz="0" w:space="0" w:color="auto"/>
                <w:right w:val="none" w:sz="0" w:space="0" w:color="auto"/>
              </w:divBdr>
              <w:divsChild>
                <w:div w:id="1507093350">
                  <w:marLeft w:val="0"/>
                  <w:marRight w:val="0"/>
                  <w:marTop w:val="0"/>
                  <w:marBottom w:val="0"/>
                  <w:divBdr>
                    <w:top w:val="none" w:sz="0" w:space="0" w:color="auto"/>
                    <w:left w:val="none" w:sz="0" w:space="0" w:color="auto"/>
                    <w:bottom w:val="none" w:sz="0" w:space="0" w:color="auto"/>
                    <w:right w:val="none" w:sz="0" w:space="0" w:color="auto"/>
                  </w:divBdr>
                </w:div>
                <w:div w:id="1963994778">
                  <w:marLeft w:val="0"/>
                  <w:marRight w:val="0"/>
                  <w:marTop w:val="0"/>
                  <w:marBottom w:val="0"/>
                  <w:divBdr>
                    <w:top w:val="none" w:sz="0" w:space="0" w:color="auto"/>
                    <w:left w:val="none" w:sz="0" w:space="0" w:color="auto"/>
                    <w:bottom w:val="none" w:sz="0" w:space="0" w:color="auto"/>
                    <w:right w:val="none" w:sz="0" w:space="0" w:color="auto"/>
                  </w:divBdr>
                  <w:divsChild>
                    <w:div w:id="1832210240">
                      <w:marLeft w:val="0"/>
                      <w:marRight w:val="0"/>
                      <w:marTop w:val="0"/>
                      <w:marBottom w:val="0"/>
                      <w:divBdr>
                        <w:top w:val="none" w:sz="0" w:space="0" w:color="auto"/>
                        <w:left w:val="none" w:sz="0" w:space="0" w:color="auto"/>
                        <w:bottom w:val="none" w:sz="0" w:space="0" w:color="auto"/>
                        <w:right w:val="none" w:sz="0" w:space="0" w:color="auto"/>
                      </w:divBdr>
                      <w:divsChild>
                        <w:div w:id="438256114">
                          <w:marLeft w:val="0"/>
                          <w:marRight w:val="0"/>
                          <w:marTop w:val="0"/>
                          <w:marBottom w:val="0"/>
                          <w:divBdr>
                            <w:top w:val="none" w:sz="0" w:space="0" w:color="auto"/>
                            <w:left w:val="none" w:sz="0" w:space="0" w:color="auto"/>
                            <w:bottom w:val="none" w:sz="0" w:space="0" w:color="auto"/>
                            <w:right w:val="none" w:sz="0" w:space="0" w:color="auto"/>
                          </w:divBdr>
                          <w:divsChild>
                            <w:div w:id="1513496368">
                              <w:marLeft w:val="0"/>
                              <w:marRight w:val="0"/>
                              <w:marTop w:val="0"/>
                              <w:marBottom w:val="0"/>
                              <w:divBdr>
                                <w:top w:val="none" w:sz="0" w:space="0" w:color="auto"/>
                                <w:left w:val="none" w:sz="0" w:space="0" w:color="auto"/>
                                <w:bottom w:val="none" w:sz="0" w:space="0" w:color="auto"/>
                                <w:right w:val="none" w:sz="0" w:space="0" w:color="auto"/>
                              </w:divBdr>
                            </w:div>
                            <w:div w:id="19590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523382">
          <w:marLeft w:val="0"/>
          <w:marRight w:val="0"/>
          <w:marTop w:val="0"/>
          <w:marBottom w:val="0"/>
          <w:divBdr>
            <w:top w:val="none" w:sz="0" w:space="0" w:color="auto"/>
            <w:left w:val="none" w:sz="0" w:space="0" w:color="auto"/>
            <w:bottom w:val="none" w:sz="0" w:space="0" w:color="auto"/>
            <w:right w:val="none" w:sz="0" w:space="0" w:color="auto"/>
          </w:divBdr>
        </w:div>
        <w:div w:id="1909877610">
          <w:marLeft w:val="0"/>
          <w:marRight w:val="0"/>
          <w:marTop w:val="0"/>
          <w:marBottom w:val="0"/>
          <w:divBdr>
            <w:top w:val="none" w:sz="0" w:space="0" w:color="auto"/>
            <w:left w:val="none" w:sz="0" w:space="0" w:color="auto"/>
            <w:bottom w:val="none" w:sz="0" w:space="0" w:color="auto"/>
            <w:right w:val="none" w:sz="0" w:space="0" w:color="auto"/>
          </w:divBdr>
        </w:div>
      </w:divsChild>
    </w:div>
    <w:div w:id="1263226802">
      <w:bodyDiv w:val="1"/>
      <w:marLeft w:val="0"/>
      <w:marRight w:val="0"/>
      <w:marTop w:val="0"/>
      <w:marBottom w:val="0"/>
      <w:divBdr>
        <w:top w:val="none" w:sz="0" w:space="0" w:color="auto"/>
        <w:left w:val="none" w:sz="0" w:space="0" w:color="auto"/>
        <w:bottom w:val="none" w:sz="0" w:space="0" w:color="auto"/>
        <w:right w:val="none" w:sz="0" w:space="0" w:color="auto"/>
      </w:divBdr>
    </w:div>
    <w:div w:id="1266158389">
      <w:bodyDiv w:val="1"/>
      <w:marLeft w:val="0"/>
      <w:marRight w:val="0"/>
      <w:marTop w:val="0"/>
      <w:marBottom w:val="0"/>
      <w:divBdr>
        <w:top w:val="none" w:sz="0" w:space="0" w:color="auto"/>
        <w:left w:val="none" w:sz="0" w:space="0" w:color="auto"/>
        <w:bottom w:val="none" w:sz="0" w:space="0" w:color="auto"/>
        <w:right w:val="none" w:sz="0" w:space="0" w:color="auto"/>
      </w:divBdr>
    </w:div>
    <w:div w:id="1273904031">
      <w:bodyDiv w:val="1"/>
      <w:marLeft w:val="0"/>
      <w:marRight w:val="0"/>
      <w:marTop w:val="0"/>
      <w:marBottom w:val="0"/>
      <w:divBdr>
        <w:top w:val="none" w:sz="0" w:space="0" w:color="auto"/>
        <w:left w:val="none" w:sz="0" w:space="0" w:color="auto"/>
        <w:bottom w:val="none" w:sz="0" w:space="0" w:color="auto"/>
        <w:right w:val="none" w:sz="0" w:space="0" w:color="auto"/>
      </w:divBdr>
    </w:div>
    <w:div w:id="1281260400">
      <w:bodyDiv w:val="1"/>
      <w:marLeft w:val="0"/>
      <w:marRight w:val="0"/>
      <w:marTop w:val="0"/>
      <w:marBottom w:val="0"/>
      <w:divBdr>
        <w:top w:val="none" w:sz="0" w:space="0" w:color="auto"/>
        <w:left w:val="none" w:sz="0" w:space="0" w:color="auto"/>
        <w:bottom w:val="none" w:sz="0" w:space="0" w:color="auto"/>
        <w:right w:val="none" w:sz="0" w:space="0" w:color="auto"/>
      </w:divBdr>
    </w:div>
    <w:div w:id="1289042905">
      <w:bodyDiv w:val="1"/>
      <w:marLeft w:val="0"/>
      <w:marRight w:val="0"/>
      <w:marTop w:val="0"/>
      <w:marBottom w:val="0"/>
      <w:divBdr>
        <w:top w:val="none" w:sz="0" w:space="0" w:color="auto"/>
        <w:left w:val="none" w:sz="0" w:space="0" w:color="auto"/>
        <w:bottom w:val="none" w:sz="0" w:space="0" w:color="auto"/>
        <w:right w:val="none" w:sz="0" w:space="0" w:color="auto"/>
      </w:divBdr>
    </w:div>
    <w:div w:id="1289972814">
      <w:bodyDiv w:val="1"/>
      <w:marLeft w:val="0"/>
      <w:marRight w:val="0"/>
      <w:marTop w:val="0"/>
      <w:marBottom w:val="0"/>
      <w:divBdr>
        <w:top w:val="none" w:sz="0" w:space="0" w:color="auto"/>
        <w:left w:val="none" w:sz="0" w:space="0" w:color="auto"/>
        <w:bottom w:val="none" w:sz="0" w:space="0" w:color="auto"/>
        <w:right w:val="none" w:sz="0" w:space="0" w:color="auto"/>
      </w:divBdr>
    </w:div>
    <w:div w:id="1299536100">
      <w:bodyDiv w:val="1"/>
      <w:marLeft w:val="0"/>
      <w:marRight w:val="0"/>
      <w:marTop w:val="0"/>
      <w:marBottom w:val="0"/>
      <w:divBdr>
        <w:top w:val="none" w:sz="0" w:space="0" w:color="auto"/>
        <w:left w:val="none" w:sz="0" w:space="0" w:color="auto"/>
        <w:bottom w:val="none" w:sz="0" w:space="0" w:color="auto"/>
        <w:right w:val="none" w:sz="0" w:space="0" w:color="auto"/>
      </w:divBdr>
    </w:div>
    <w:div w:id="1303384348">
      <w:bodyDiv w:val="1"/>
      <w:marLeft w:val="0"/>
      <w:marRight w:val="0"/>
      <w:marTop w:val="0"/>
      <w:marBottom w:val="0"/>
      <w:divBdr>
        <w:top w:val="none" w:sz="0" w:space="0" w:color="auto"/>
        <w:left w:val="none" w:sz="0" w:space="0" w:color="auto"/>
        <w:bottom w:val="none" w:sz="0" w:space="0" w:color="auto"/>
        <w:right w:val="none" w:sz="0" w:space="0" w:color="auto"/>
      </w:divBdr>
    </w:div>
    <w:div w:id="1307974560">
      <w:bodyDiv w:val="1"/>
      <w:marLeft w:val="0"/>
      <w:marRight w:val="0"/>
      <w:marTop w:val="0"/>
      <w:marBottom w:val="0"/>
      <w:divBdr>
        <w:top w:val="none" w:sz="0" w:space="0" w:color="auto"/>
        <w:left w:val="none" w:sz="0" w:space="0" w:color="auto"/>
        <w:bottom w:val="none" w:sz="0" w:space="0" w:color="auto"/>
        <w:right w:val="none" w:sz="0" w:space="0" w:color="auto"/>
      </w:divBdr>
    </w:div>
    <w:div w:id="1316111229">
      <w:bodyDiv w:val="1"/>
      <w:marLeft w:val="0"/>
      <w:marRight w:val="0"/>
      <w:marTop w:val="0"/>
      <w:marBottom w:val="0"/>
      <w:divBdr>
        <w:top w:val="none" w:sz="0" w:space="0" w:color="auto"/>
        <w:left w:val="none" w:sz="0" w:space="0" w:color="auto"/>
        <w:bottom w:val="none" w:sz="0" w:space="0" w:color="auto"/>
        <w:right w:val="none" w:sz="0" w:space="0" w:color="auto"/>
      </w:divBdr>
    </w:div>
    <w:div w:id="1321812272">
      <w:bodyDiv w:val="1"/>
      <w:marLeft w:val="0"/>
      <w:marRight w:val="0"/>
      <w:marTop w:val="0"/>
      <w:marBottom w:val="0"/>
      <w:divBdr>
        <w:top w:val="none" w:sz="0" w:space="0" w:color="auto"/>
        <w:left w:val="none" w:sz="0" w:space="0" w:color="auto"/>
        <w:bottom w:val="none" w:sz="0" w:space="0" w:color="auto"/>
        <w:right w:val="none" w:sz="0" w:space="0" w:color="auto"/>
      </w:divBdr>
    </w:div>
    <w:div w:id="1322731940">
      <w:bodyDiv w:val="1"/>
      <w:marLeft w:val="0"/>
      <w:marRight w:val="0"/>
      <w:marTop w:val="0"/>
      <w:marBottom w:val="0"/>
      <w:divBdr>
        <w:top w:val="none" w:sz="0" w:space="0" w:color="auto"/>
        <w:left w:val="none" w:sz="0" w:space="0" w:color="auto"/>
        <w:bottom w:val="none" w:sz="0" w:space="0" w:color="auto"/>
        <w:right w:val="none" w:sz="0" w:space="0" w:color="auto"/>
      </w:divBdr>
    </w:div>
    <w:div w:id="1325477190">
      <w:bodyDiv w:val="1"/>
      <w:marLeft w:val="0"/>
      <w:marRight w:val="0"/>
      <w:marTop w:val="0"/>
      <w:marBottom w:val="0"/>
      <w:divBdr>
        <w:top w:val="none" w:sz="0" w:space="0" w:color="auto"/>
        <w:left w:val="none" w:sz="0" w:space="0" w:color="auto"/>
        <w:bottom w:val="none" w:sz="0" w:space="0" w:color="auto"/>
        <w:right w:val="none" w:sz="0" w:space="0" w:color="auto"/>
      </w:divBdr>
    </w:div>
    <w:div w:id="1333215004">
      <w:bodyDiv w:val="1"/>
      <w:marLeft w:val="0"/>
      <w:marRight w:val="0"/>
      <w:marTop w:val="0"/>
      <w:marBottom w:val="0"/>
      <w:divBdr>
        <w:top w:val="none" w:sz="0" w:space="0" w:color="auto"/>
        <w:left w:val="none" w:sz="0" w:space="0" w:color="auto"/>
        <w:bottom w:val="none" w:sz="0" w:space="0" w:color="auto"/>
        <w:right w:val="none" w:sz="0" w:space="0" w:color="auto"/>
      </w:divBdr>
    </w:div>
    <w:div w:id="1336960378">
      <w:bodyDiv w:val="1"/>
      <w:marLeft w:val="0"/>
      <w:marRight w:val="0"/>
      <w:marTop w:val="0"/>
      <w:marBottom w:val="0"/>
      <w:divBdr>
        <w:top w:val="none" w:sz="0" w:space="0" w:color="auto"/>
        <w:left w:val="none" w:sz="0" w:space="0" w:color="auto"/>
        <w:bottom w:val="none" w:sz="0" w:space="0" w:color="auto"/>
        <w:right w:val="none" w:sz="0" w:space="0" w:color="auto"/>
      </w:divBdr>
    </w:div>
    <w:div w:id="1345017232">
      <w:bodyDiv w:val="1"/>
      <w:marLeft w:val="0"/>
      <w:marRight w:val="0"/>
      <w:marTop w:val="0"/>
      <w:marBottom w:val="0"/>
      <w:divBdr>
        <w:top w:val="none" w:sz="0" w:space="0" w:color="auto"/>
        <w:left w:val="none" w:sz="0" w:space="0" w:color="auto"/>
        <w:bottom w:val="none" w:sz="0" w:space="0" w:color="auto"/>
        <w:right w:val="none" w:sz="0" w:space="0" w:color="auto"/>
      </w:divBdr>
    </w:div>
    <w:div w:id="1347512005">
      <w:bodyDiv w:val="1"/>
      <w:marLeft w:val="0"/>
      <w:marRight w:val="0"/>
      <w:marTop w:val="0"/>
      <w:marBottom w:val="0"/>
      <w:divBdr>
        <w:top w:val="none" w:sz="0" w:space="0" w:color="auto"/>
        <w:left w:val="none" w:sz="0" w:space="0" w:color="auto"/>
        <w:bottom w:val="none" w:sz="0" w:space="0" w:color="auto"/>
        <w:right w:val="none" w:sz="0" w:space="0" w:color="auto"/>
      </w:divBdr>
    </w:div>
    <w:div w:id="1366175640">
      <w:bodyDiv w:val="1"/>
      <w:marLeft w:val="0"/>
      <w:marRight w:val="0"/>
      <w:marTop w:val="0"/>
      <w:marBottom w:val="0"/>
      <w:divBdr>
        <w:top w:val="none" w:sz="0" w:space="0" w:color="auto"/>
        <w:left w:val="none" w:sz="0" w:space="0" w:color="auto"/>
        <w:bottom w:val="none" w:sz="0" w:space="0" w:color="auto"/>
        <w:right w:val="none" w:sz="0" w:space="0" w:color="auto"/>
      </w:divBdr>
    </w:div>
    <w:div w:id="1368993518">
      <w:bodyDiv w:val="1"/>
      <w:marLeft w:val="0"/>
      <w:marRight w:val="0"/>
      <w:marTop w:val="0"/>
      <w:marBottom w:val="0"/>
      <w:divBdr>
        <w:top w:val="none" w:sz="0" w:space="0" w:color="auto"/>
        <w:left w:val="none" w:sz="0" w:space="0" w:color="auto"/>
        <w:bottom w:val="none" w:sz="0" w:space="0" w:color="auto"/>
        <w:right w:val="none" w:sz="0" w:space="0" w:color="auto"/>
      </w:divBdr>
    </w:div>
    <w:div w:id="1374159701">
      <w:bodyDiv w:val="1"/>
      <w:marLeft w:val="0"/>
      <w:marRight w:val="0"/>
      <w:marTop w:val="0"/>
      <w:marBottom w:val="0"/>
      <w:divBdr>
        <w:top w:val="none" w:sz="0" w:space="0" w:color="auto"/>
        <w:left w:val="none" w:sz="0" w:space="0" w:color="auto"/>
        <w:bottom w:val="none" w:sz="0" w:space="0" w:color="auto"/>
        <w:right w:val="none" w:sz="0" w:space="0" w:color="auto"/>
      </w:divBdr>
    </w:div>
    <w:div w:id="1393188546">
      <w:bodyDiv w:val="1"/>
      <w:marLeft w:val="0"/>
      <w:marRight w:val="0"/>
      <w:marTop w:val="0"/>
      <w:marBottom w:val="0"/>
      <w:divBdr>
        <w:top w:val="none" w:sz="0" w:space="0" w:color="auto"/>
        <w:left w:val="none" w:sz="0" w:space="0" w:color="auto"/>
        <w:bottom w:val="none" w:sz="0" w:space="0" w:color="auto"/>
        <w:right w:val="none" w:sz="0" w:space="0" w:color="auto"/>
      </w:divBdr>
    </w:div>
    <w:div w:id="1396657290">
      <w:bodyDiv w:val="1"/>
      <w:marLeft w:val="0"/>
      <w:marRight w:val="0"/>
      <w:marTop w:val="0"/>
      <w:marBottom w:val="0"/>
      <w:divBdr>
        <w:top w:val="none" w:sz="0" w:space="0" w:color="auto"/>
        <w:left w:val="none" w:sz="0" w:space="0" w:color="auto"/>
        <w:bottom w:val="none" w:sz="0" w:space="0" w:color="auto"/>
        <w:right w:val="none" w:sz="0" w:space="0" w:color="auto"/>
      </w:divBdr>
    </w:div>
    <w:div w:id="1398239363">
      <w:bodyDiv w:val="1"/>
      <w:marLeft w:val="0"/>
      <w:marRight w:val="0"/>
      <w:marTop w:val="0"/>
      <w:marBottom w:val="0"/>
      <w:divBdr>
        <w:top w:val="none" w:sz="0" w:space="0" w:color="auto"/>
        <w:left w:val="none" w:sz="0" w:space="0" w:color="auto"/>
        <w:bottom w:val="none" w:sz="0" w:space="0" w:color="auto"/>
        <w:right w:val="none" w:sz="0" w:space="0" w:color="auto"/>
      </w:divBdr>
    </w:div>
    <w:div w:id="1400177620">
      <w:bodyDiv w:val="1"/>
      <w:marLeft w:val="0"/>
      <w:marRight w:val="0"/>
      <w:marTop w:val="0"/>
      <w:marBottom w:val="0"/>
      <w:divBdr>
        <w:top w:val="none" w:sz="0" w:space="0" w:color="auto"/>
        <w:left w:val="none" w:sz="0" w:space="0" w:color="auto"/>
        <w:bottom w:val="none" w:sz="0" w:space="0" w:color="auto"/>
        <w:right w:val="none" w:sz="0" w:space="0" w:color="auto"/>
      </w:divBdr>
    </w:div>
    <w:div w:id="1407342441">
      <w:bodyDiv w:val="1"/>
      <w:marLeft w:val="0"/>
      <w:marRight w:val="0"/>
      <w:marTop w:val="0"/>
      <w:marBottom w:val="0"/>
      <w:divBdr>
        <w:top w:val="none" w:sz="0" w:space="0" w:color="auto"/>
        <w:left w:val="none" w:sz="0" w:space="0" w:color="auto"/>
        <w:bottom w:val="none" w:sz="0" w:space="0" w:color="auto"/>
        <w:right w:val="none" w:sz="0" w:space="0" w:color="auto"/>
      </w:divBdr>
    </w:div>
    <w:div w:id="1409309038">
      <w:bodyDiv w:val="1"/>
      <w:marLeft w:val="0"/>
      <w:marRight w:val="0"/>
      <w:marTop w:val="0"/>
      <w:marBottom w:val="0"/>
      <w:divBdr>
        <w:top w:val="none" w:sz="0" w:space="0" w:color="auto"/>
        <w:left w:val="none" w:sz="0" w:space="0" w:color="auto"/>
        <w:bottom w:val="none" w:sz="0" w:space="0" w:color="auto"/>
        <w:right w:val="none" w:sz="0" w:space="0" w:color="auto"/>
      </w:divBdr>
    </w:div>
    <w:div w:id="1410615133">
      <w:bodyDiv w:val="1"/>
      <w:marLeft w:val="0"/>
      <w:marRight w:val="0"/>
      <w:marTop w:val="0"/>
      <w:marBottom w:val="0"/>
      <w:divBdr>
        <w:top w:val="none" w:sz="0" w:space="0" w:color="auto"/>
        <w:left w:val="none" w:sz="0" w:space="0" w:color="auto"/>
        <w:bottom w:val="none" w:sz="0" w:space="0" w:color="auto"/>
        <w:right w:val="none" w:sz="0" w:space="0" w:color="auto"/>
      </w:divBdr>
    </w:div>
    <w:div w:id="1421759900">
      <w:bodyDiv w:val="1"/>
      <w:marLeft w:val="0"/>
      <w:marRight w:val="0"/>
      <w:marTop w:val="0"/>
      <w:marBottom w:val="0"/>
      <w:divBdr>
        <w:top w:val="none" w:sz="0" w:space="0" w:color="auto"/>
        <w:left w:val="none" w:sz="0" w:space="0" w:color="auto"/>
        <w:bottom w:val="none" w:sz="0" w:space="0" w:color="auto"/>
        <w:right w:val="none" w:sz="0" w:space="0" w:color="auto"/>
      </w:divBdr>
    </w:div>
    <w:div w:id="1427186703">
      <w:bodyDiv w:val="1"/>
      <w:marLeft w:val="0"/>
      <w:marRight w:val="0"/>
      <w:marTop w:val="0"/>
      <w:marBottom w:val="0"/>
      <w:divBdr>
        <w:top w:val="none" w:sz="0" w:space="0" w:color="auto"/>
        <w:left w:val="none" w:sz="0" w:space="0" w:color="auto"/>
        <w:bottom w:val="none" w:sz="0" w:space="0" w:color="auto"/>
        <w:right w:val="none" w:sz="0" w:space="0" w:color="auto"/>
      </w:divBdr>
    </w:div>
    <w:div w:id="1428580430">
      <w:bodyDiv w:val="1"/>
      <w:marLeft w:val="0"/>
      <w:marRight w:val="0"/>
      <w:marTop w:val="0"/>
      <w:marBottom w:val="0"/>
      <w:divBdr>
        <w:top w:val="none" w:sz="0" w:space="0" w:color="auto"/>
        <w:left w:val="none" w:sz="0" w:space="0" w:color="auto"/>
        <w:bottom w:val="none" w:sz="0" w:space="0" w:color="auto"/>
        <w:right w:val="none" w:sz="0" w:space="0" w:color="auto"/>
      </w:divBdr>
    </w:div>
    <w:div w:id="1436748534">
      <w:bodyDiv w:val="1"/>
      <w:marLeft w:val="0"/>
      <w:marRight w:val="0"/>
      <w:marTop w:val="0"/>
      <w:marBottom w:val="0"/>
      <w:divBdr>
        <w:top w:val="none" w:sz="0" w:space="0" w:color="auto"/>
        <w:left w:val="none" w:sz="0" w:space="0" w:color="auto"/>
        <w:bottom w:val="none" w:sz="0" w:space="0" w:color="auto"/>
        <w:right w:val="none" w:sz="0" w:space="0" w:color="auto"/>
      </w:divBdr>
    </w:div>
    <w:div w:id="1437679516">
      <w:bodyDiv w:val="1"/>
      <w:marLeft w:val="0"/>
      <w:marRight w:val="0"/>
      <w:marTop w:val="0"/>
      <w:marBottom w:val="0"/>
      <w:divBdr>
        <w:top w:val="none" w:sz="0" w:space="0" w:color="auto"/>
        <w:left w:val="none" w:sz="0" w:space="0" w:color="auto"/>
        <w:bottom w:val="none" w:sz="0" w:space="0" w:color="auto"/>
        <w:right w:val="none" w:sz="0" w:space="0" w:color="auto"/>
      </w:divBdr>
    </w:div>
    <w:div w:id="1443914127">
      <w:bodyDiv w:val="1"/>
      <w:marLeft w:val="0"/>
      <w:marRight w:val="0"/>
      <w:marTop w:val="0"/>
      <w:marBottom w:val="0"/>
      <w:divBdr>
        <w:top w:val="none" w:sz="0" w:space="0" w:color="auto"/>
        <w:left w:val="none" w:sz="0" w:space="0" w:color="auto"/>
        <w:bottom w:val="none" w:sz="0" w:space="0" w:color="auto"/>
        <w:right w:val="none" w:sz="0" w:space="0" w:color="auto"/>
      </w:divBdr>
    </w:div>
    <w:div w:id="1446848277">
      <w:bodyDiv w:val="1"/>
      <w:marLeft w:val="0"/>
      <w:marRight w:val="0"/>
      <w:marTop w:val="0"/>
      <w:marBottom w:val="0"/>
      <w:divBdr>
        <w:top w:val="none" w:sz="0" w:space="0" w:color="auto"/>
        <w:left w:val="none" w:sz="0" w:space="0" w:color="auto"/>
        <w:bottom w:val="none" w:sz="0" w:space="0" w:color="auto"/>
        <w:right w:val="none" w:sz="0" w:space="0" w:color="auto"/>
      </w:divBdr>
    </w:div>
    <w:div w:id="1451775987">
      <w:bodyDiv w:val="1"/>
      <w:marLeft w:val="0"/>
      <w:marRight w:val="0"/>
      <w:marTop w:val="0"/>
      <w:marBottom w:val="0"/>
      <w:divBdr>
        <w:top w:val="none" w:sz="0" w:space="0" w:color="auto"/>
        <w:left w:val="none" w:sz="0" w:space="0" w:color="auto"/>
        <w:bottom w:val="none" w:sz="0" w:space="0" w:color="auto"/>
        <w:right w:val="none" w:sz="0" w:space="0" w:color="auto"/>
      </w:divBdr>
    </w:div>
    <w:div w:id="1454712448">
      <w:bodyDiv w:val="1"/>
      <w:marLeft w:val="0"/>
      <w:marRight w:val="0"/>
      <w:marTop w:val="0"/>
      <w:marBottom w:val="0"/>
      <w:divBdr>
        <w:top w:val="none" w:sz="0" w:space="0" w:color="auto"/>
        <w:left w:val="none" w:sz="0" w:space="0" w:color="auto"/>
        <w:bottom w:val="none" w:sz="0" w:space="0" w:color="auto"/>
        <w:right w:val="none" w:sz="0" w:space="0" w:color="auto"/>
      </w:divBdr>
    </w:div>
    <w:div w:id="1455900119">
      <w:bodyDiv w:val="1"/>
      <w:marLeft w:val="0"/>
      <w:marRight w:val="0"/>
      <w:marTop w:val="0"/>
      <w:marBottom w:val="0"/>
      <w:divBdr>
        <w:top w:val="none" w:sz="0" w:space="0" w:color="auto"/>
        <w:left w:val="none" w:sz="0" w:space="0" w:color="auto"/>
        <w:bottom w:val="none" w:sz="0" w:space="0" w:color="auto"/>
        <w:right w:val="none" w:sz="0" w:space="0" w:color="auto"/>
      </w:divBdr>
    </w:div>
    <w:div w:id="1457987607">
      <w:bodyDiv w:val="1"/>
      <w:marLeft w:val="0"/>
      <w:marRight w:val="0"/>
      <w:marTop w:val="0"/>
      <w:marBottom w:val="0"/>
      <w:divBdr>
        <w:top w:val="none" w:sz="0" w:space="0" w:color="auto"/>
        <w:left w:val="none" w:sz="0" w:space="0" w:color="auto"/>
        <w:bottom w:val="none" w:sz="0" w:space="0" w:color="auto"/>
        <w:right w:val="none" w:sz="0" w:space="0" w:color="auto"/>
      </w:divBdr>
    </w:div>
    <w:div w:id="1458523691">
      <w:bodyDiv w:val="1"/>
      <w:marLeft w:val="0"/>
      <w:marRight w:val="0"/>
      <w:marTop w:val="0"/>
      <w:marBottom w:val="0"/>
      <w:divBdr>
        <w:top w:val="none" w:sz="0" w:space="0" w:color="auto"/>
        <w:left w:val="none" w:sz="0" w:space="0" w:color="auto"/>
        <w:bottom w:val="none" w:sz="0" w:space="0" w:color="auto"/>
        <w:right w:val="none" w:sz="0" w:space="0" w:color="auto"/>
      </w:divBdr>
      <w:divsChild>
        <w:div w:id="206376433">
          <w:marLeft w:val="0"/>
          <w:marRight w:val="0"/>
          <w:marTop w:val="0"/>
          <w:marBottom w:val="0"/>
          <w:divBdr>
            <w:top w:val="none" w:sz="0" w:space="0" w:color="auto"/>
            <w:left w:val="none" w:sz="0" w:space="0" w:color="auto"/>
            <w:bottom w:val="none" w:sz="0" w:space="0" w:color="auto"/>
            <w:right w:val="none" w:sz="0" w:space="0" w:color="auto"/>
          </w:divBdr>
          <w:divsChild>
            <w:div w:id="402028192">
              <w:marLeft w:val="0"/>
              <w:marRight w:val="0"/>
              <w:marTop w:val="0"/>
              <w:marBottom w:val="0"/>
              <w:divBdr>
                <w:top w:val="none" w:sz="0" w:space="0" w:color="auto"/>
                <w:left w:val="none" w:sz="0" w:space="0" w:color="auto"/>
                <w:bottom w:val="none" w:sz="0" w:space="0" w:color="auto"/>
                <w:right w:val="none" w:sz="0" w:space="0" w:color="auto"/>
              </w:divBdr>
              <w:divsChild>
                <w:div w:id="310184591">
                  <w:marLeft w:val="0"/>
                  <w:marRight w:val="0"/>
                  <w:marTop w:val="0"/>
                  <w:marBottom w:val="0"/>
                  <w:divBdr>
                    <w:top w:val="none" w:sz="0" w:space="0" w:color="auto"/>
                    <w:left w:val="none" w:sz="0" w:space="0" w:color="auto"/>
                    <w:bottom w:val="none" w:sz="0" w:space="0" w:color="auto"/>
                    <w:right w:val="none" w:sz="0" w:space="0" w:color="auto"/>
                  </w:divBdr>
                  <w:divsChild>
                    <w:div w:id="341666604">
                      <w:marLeft w:val="0"/>
                      <w:marRight w:val="0"/>
                      <w:marTop w:val="0"/>
                      <w:marBottom w:val="0"/>
                      <w:divBdr>
                        <w:top w:val="none" w:sz="0" w:space="0" w:color="auto"/>
                        <w:left w:val="none" w:sz="0" w:space="0" w:color="auto"/>
                        <w:bottom w:val="none" w:sz="0" w:space="0" w:color="auto"/>
                        <w:right w:val="none" w:sz="0" w:space="0" w:color="auto"/>
                      </w:divBdr>
                      <w:divsChild>
                        <w:div w:id="3035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065646">
          <w:marLeft w:val="0"/>
          <w:marRight w:val="0"/>
          <w:marTop w:val="0"/>
          <w:marBottom w:val="0"/>
          <w:divBdr>
            <w:top w:val="none" w:sz="0" w:space="0" w:color="auto"/>
            <w:left w:val="none" w:sz="0" w:space="0" w:color="auto"/>
            <w:bottom w:val="none" w:sz="0" w:space="0" w:color="auto"/>
            <w:right w:val="none" w:sz="0" w:space="0" w:color="auto"/>
          </w:divBdr>
          <w:divsChild>
            <w:div w:id="1498571836">
              <w:marLeft w:val="0"/>
              <w:marRight w:val="0"/>
              <w:marTop w:val="0"/>
              <w:marBottom w:val="0"/>
              <w:divBdr>
                <w:top w:val="none" w:sz="0" w:space="0" w:color="auto"/>
                <w:left w:val="none" w:sz="0" w:space="0" w:color="auto"/>
                <w:bottom w:val="none" w:sz="0" w:space="0" w:color="auto"/>
                <w:right w:val="none" w:sz="0" w:space="0" w:color="auto"/>
              </w:divBdr>
              <w:divsChild>
                <w:div w:id="747653918">
                  <w:marLeft w:val="0"/>
                  <w:marRight w:val="0"/>
                  <w:marTop w:val="0"/>
                  <w:marBottom w:val="0"/>
                  <w:divBdr>
                    <w:top w:val="none" w:sz="0" w:space="0" w:color="auto"/>
                    <w:left w:val="none" w:sz="0" w:space="0" w:color="auto"/>
                    <w:bottom w:val="none" w:sz="0" w:space="0" w:color="auto"/>
                    <w:right w:val="none" w:sz="0" w:space="0" w:color="auto"/>
                  </w:divBdr>
                  <w:divsChild>
                    <w:div w:id="1856920150">
                      <w:marLeft w:val="0"/>
                      <w:marRight w:val="0"/>
                      <w:marTop w:val="0"/>
                      <w:marBottom w:val="0"/>
                      <w:divBdr>
                        <w:top w:val="none" w:sz="0" w:space="0" w:color="auto"/>
                        <w:left w:val="none" w:sz="0" w:space="0" w:color="auto"/>
                        <w:bottom w:val="none" w:sz="0" w:space="0" w:color="auto"/>
                        <w:right w:val="none" w:sz="0" w:space="0" w:color="auto"/>
                      </w:divBdr>
                      <w:divsChild>
                        <w:div w:id="843083363">
                          <w:marLeft w:val="0"/>
                          <w:marRight w:val="0"/>
                          <w:marTop w:val="0"/>
                          <w:marBottom w:val="0"/>
                          <w:divBdr>
                            <w:top w:val="none" w:sz="0" w:space="0" w:color="auto"/>
                            <w:left w:val="none" w:sz="0" w:space="0" w:color="auto"/>
                            <w:bottom w:val="none" w:sz="0" w:space="0" w:color="auto"/>
                            <w:right w:val="none" w:sz="0" w:space="0" w:color="auto"/>
                          </w:divBdr>
                          <w:divsChild>
                            <w:div w:id="1016037316">
                              <w:marLeft w:val="0"/>
                              <w:marRight w:val="0"/>
                              <w:marTop w:val="0"/>
                              <w:marBottom w:val="0"/>
                              <w:divBdr>
                                <w:top w:val="none" w:sz="0" w:space="0" w:color="auto"/>
                                <w:left w:val="none" w:sz="0" w:space="0" w:color="auto"/>
                                <w:bottom w:val="none" w:sz="0" w:space="0" w:color="auto"/>
                                <w:right w:val="none" w:sz="0" w:space="0" w:color="auto"/>
                              </w:divBdr>
                              <w:divsChild>
                                <w:div w:id="786586885">
                                  <w:marLeft w:val="0"/>
                                  <w:marRight w:val="0"/>
                                  <w:marTop w:val="0"/>
                                  <w:marBottom w:val="0"/>
                                  <w:divBdr>
                                    <w:top w:val="none" w:sz="0" w:space="0" w:color="auto"/>
                                    <w:left w:val="none" w:sz="0" w:space="0" w:color="auto"/>
                                    <w:bottom w:val="none" w:sz="0" w:space="0" w:color="auto"/>
                                    <w:right w:val="none" w:sz="0" w:space="0" w:color="auto"/>
                                  </w:divBdr>
                                  <w:divsChild>
                                    <w:div w:id="653803349">
                                      <w:marLeft w:val="0"/>
                                      <w:marRight w:val="0"/>
                                      <w:marTop w:val="0"/>
                                      <w:marBottom w:val="0"/>
                                      <w:divBdr>
                                        <w:top w:val="none" w:sz="0" w:space="0" w:color="auto"/>
                                        <w:left w:val="none" w:sz="0" w:space="0" w:color="auto"/>
                                        <w:bottom w:val="none" w:sz="0" w:space="0" w:color="auto"/>
                                        <w:right w:val="none" w:sz="0" w:space="0" w:color="auto"/>
                                      </w:divBdr>
                                      <w:divsChild>
                                        <w:div w:id="378556319">
                                          <w:marLeft w:val="0"/>
                                          <w:marRight w:val="0"/>
                                          <w:marTop w:val="0"/>
                                          <w:marBottom w:val="0"/>
                                          <w:divBdr>
                                            <w:top w:val="none" w:sz="0" w:space="0" w:color="auto"/>
                                            <w:left w:val="none" w:sz="0" w:space="0" w:color="auto"/>
                                            <w:bottom w:val="none" w:sz="0" w:space="0" w:color="auto"/>
                                            <w:right w:val="none" w:sz="0" w:space="0" w:color="auto"/>
                                          </w:divBdr>
                                          <w:divsChild>
                                            <w:div w:id="1656032064">
                                              <w:marLeft w:val="0"/>
                                              <w:marRight w:val="0"/>
                                              <w:marTop w:val="0"/>
                                              <w:marBottom w:val="0"/>
                                              <w:divBdr>
                                                <w:top w:val="none" w:sz="0" w:space="0" w:color="auto"/>
                                                <w:left w:val="none" w:sz="0" w:space="0" w:color="auto"/>
                                                <w:bottom w:val="none" w:sz="0" w:space="0" w:color="auto"/>
                                                <w:right w:val="none" w:sz="0" w:space="0" w:color="auto"/>
                                              </w:divBdr>
                                              <w:divsChild>
                                                <w:div w:id="505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9526">
                                          <w:marLeft w:val="0"/>
                                          <w:marRight w:val="0"/>
                                          <w:marTop w:val="0"/>
                                          <w:marBottom w:val="0"/>
                                          <w:divBdr>
                                            <w:top w:val="none" w:sz="0" w:space="0" w:color="auto"/>
                                            <w:left w:val="none" w:sz="0" w:space="0" w:color="auto"/>
                                            <w:bottom w:val="none" w:sz="0" w:space="0" w:color="auto"/>
                                            <w:right w:val="none" w:sz="0" w:space="0" w:color="auto"/>
                                          </w:divBdr>
                                          <w:divsChild>
                                            <w:div w:id="408767524">
                                              <w:marLeft w:val="0"/>
                                              <w:marRight w:val="0"/>
                                              <w:marTop w:val="0"/>
                                              <w:marBottom w:val="0"/>
                                              <w:divBdr>
                                                <w:top w:val="none" w:sz="0" w:space="0" w:color="auto"/>
                                                <w:left w:val="none" w:sz="0" w:space="0" w:color="auto"/>
                                                <w:bottom w:val="none" w:sz="0" w:space="0" w:color="auto"/>
                                                <w:right w:val="none" w:sz="0" w:space="0" w:color="auto"/>
                                              </w:divBdr>
                                              <w:divsChild>
                                                <w:div w:id="2118481028">
                                                  <w:marLeft w:val="0"/>
                                                  <w:marRight w:val="0"/>
                                                  <w:marTop w:val="0"/>
                                                  <w:marBottom w:val="0"/>
                                                  <w:divBdr>
                                                    <w:top w:val="none" w:sz="0" w:space="0" w:color="auto"/>
                                                    <w:left w:val="none" w:sz="0" w:space="0" w:color="auto"/>
                                                    <w:bottom w:val="none" w:sz="0" w:space="0" w:color="auto"/>
                                                    <w:right w:val="none" w:sz="0" w:space="0" w:color="auto"/>
                                                  </w:divBdr>
                                                  <w:divsChild>
                                                    <w:div w:id="1494640901">
                                                      <w:marLeft w:val="0"/>
                                                      <w:marRight w:val="0"/>
                                                      <w:marTop w:val="0"/>
                                                      <w:marBottom w:val="0"/>
                                                      <w:divBdr>
                                                        <w:top w:val="none" w:sz="0" w:space="0" w:color="auto"/>
                                                        <w:left w:val="none" w:sz="0" w:space="0" w:color="auto"/>
                                                        <w:bottom w:val="none" w:sz="0" w:space="0" w:color="auto"/>
                                                        <w:right w:val="none" w:sz="0" w:space="0" w:color="auto"/>
                                                      </w:divBdr>
                                                      <w:divsChild>
                                                        <w:div w:id="1470244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8907689">
      <w:bodyDiv w:val="1"/>
      <w:marLeft w:val="0"/>
      <w:marRight w:val="0"/>
      <w:marTop w:val="0"/>
      <w:marBottom w:val="0"/>
      <w:divBdr>
        <w:top w:val="none" w:sz="0" w:space="0" w:color="auto"/>
        <w:left w:val="none" w:sz="0" w:space="0" w:color="auto"/>
        <w:bottom w:val="none" w:sz="0" w:space="0" w:color="auto"/>
        <w:right w:val="none" w:sz="0" w:space="0" w:color="auto"/>
      </w:divBdr>
    </w:div>
    <w:div w:id="1460107817">
      <w:bodyDiv w:val="1"/>
      <w:marLeft w:val="0"/>
      <w:marRight w:val="0"/>
      <w:marTop w:val="0"/>
      <w:marBottom w:val="0"/>
      <w:divBdr>
        <w:top w:val="none" w:sz="0" w:space="0" w:color="auto"/>
        <w:left w:val="none" w:sz="0" w:space="0" w:color="auto"/>
        <w:bottom w:val="none" w:sz="0" w:space="0" w:color="auto"/>
        <w:right w:val="none" w:sz="0" w:space="0" w:color="auto"/>
      </w:divBdr>
    </w:div>
    <w:div w:id="1462848735">
      <w:bodyDiv w:val="1"/>
      <w:marLeft w:val="0"/>
      <w:marRight w:val="0"/>
      <w:marTop w:val="0"/>
      <w:marBottom w:val="0"/>
      <w:divBdr>
        <w:top w:val="none" w:sz="0" w:space="0" w:color="auto"/>
        <w:left w:val="none" w:sz="0" w:space="0" w:color="auto"/>
        <w:bottom w:val="none" w:sz="0" w:space="0" w:color="auto"/>
        <w:right w:val="none" w:sz="0" w:space="0" w:color="auto"/>
      </w:divBdr>
    </w:div>
    <w:div w:id="1474985787">
      <w:bodyDiv w:val="1"/>
      <w:marLeft w:val="0"/>
      <w:marRight w:val="0"/>
      <w:marTop w:val="0"/>
      <w:marBottom w:val="0"/>
      <w:divBdr>
        <w:top w:val="none" w:sz="0" w:space="0" w:color="auto"/>
        <w:left w:val="none" w:sz="0" w:space="0" w:color="auto"/>
        <w:bottom w:val="none" w:sz="0" w:space="0" w:color="auto"/>
        <w:right w:val="none" w:sz="0" w:space="0" w:color="auto"/>
      </w:divBdr>
    </w:div>
    <w:div w:id="1476485606">
      <w:bodyDiv w:val="1"/>
      <w:marLeft w:val="0"/>
      <w:marRight w:val="0"/>
      <w:marTop w:val="0"/>
      <w:marBottom w:val="0"/>
      <w:divBdr>
        <w:top w:val="none" w:sz="0" w:space="0" w:color="auto"/>
        <w:left w:val="none" w:sz="0" w:space="0" w:color="auto"/>
        <w:bottom w:val="none" w:sz="0" w:space="0" w:color="auto"/>
        <w:right w:val="none" w:sz="0" w:space="0" w:color="auto"/>
      </w:divBdr>
    </w:div>
    <w:div w:id="1493982492">
      <w:bodyDiv w:val="1"/>
      <w:marLeft w:val="0"/>
      <w:marRight w:val="0"/>
      <w:marTop w:val="0"/>
      <w:marBottom w:val="0"/>
      <w:divBdr>
        <w:top w:val="none" w:sz="0" w:space="0" w:color="auto"/>
        <w:left w:val="none" w:sz="0" w:space="0" w:color="auto"/>
        <w:bottom w:val="none" w:sz="0" w:space="0" w:color="auto"/>
        <w:right w:val="none" w:sz="0" w:space="0" w:color="auto"/>
      </w:divBdr>
    </w:div>
    <w:div w:id="1498501300">
      <w:bodyDiv w:val="1"/>
      <w:marLeft w:val="0"/>
      <w:marRight w:val="0"/>
      <w:marTop w:val="0"/>
      <w:marBottom w:val="0"/>
      <w:divBdr>
        <w:top w:val="none" w:sz="0" w:space="0" w:color="auto"/>
        <w:left w:val="none" w:sz="0" w:space="0" w:color="auto"/>
        <w:bottom w:val="none" w:sz="0" w:space="0" w:color="auto"/>
        <w:right w:val="none" w:sz="0" w:space="0" w:color="auto"/>
      </w:divBdr>
    </w:div>
    <w:div w:id="1500579509">
      <w:bodyDiv w:val="1"/>
      <w:marLeft w:val="0"/>
      <w:marRight w:val="0"/>
      <w:marTop w:val="0"/>
      <w:marBottom w:val="0"/>
      <w:divBdr>
        <w:top w:val="none" w:sz="0" w:space="0" w:color="auto"/>
        <w:left w:val="none" w:sz="0" w:space="0" w:color="auto"/>
        <w:bottom w:val="none" w:sz="0" w:space="0" w:color="auto"/>
        <w:right w:val="none" w:sz="0" w:space="0" w:color="auto"/>
      </w:divBdr>
    </w:div>
    <w:div w:id="1500776073">
      <w:bodyDiv w:val="1"/>
      <w:marLeft w:val="0"/>
      <w:marRight w:val="0"/>
      <w:marTop w:val="0"/>
      <w:marBottom w:val="0"/>
      <w:divBdr>
        <w:top w:val="none" w:sz="0" w:space="0" w:color="auto"/>
        <w:left w:val="none" w:sz="0" w:space="0" w:color="auto"/>
        <w:bottom w:val="none" w:sz="0" w:space="0" w:color="auto"/>
        <w:right w:val="none" w:sz="0" w:space="0" w:color="auto"/>
      </w:divBdr>
    </w:div>
    <w:div w:id="1502231040">
      <w:bodyDiv w:val="1"/>
      <w:marLeft w:val="0"/>
      <w:marRight w:val="0"/>
      <w:marTop w:val="0"/>
      <w:marBottom w:val="0"/>
      <w:divBdr>
        <w:top w:val="none" w:sz="0" w:space="0" w:color="auto"/>
        <w:left w:val="none" w:sz="0" w:space="0" w:color="auto"/>
        <w:bottom w:val="none" w:sz="0" w:space="0" w:color="auto"/>
        <w:right w:val="none" w:sz="0" w:space="0" w:color="auto"/>
      </w:divBdr>
    </w:div>
    <w:div w:id="1524172218">
      <w:bodyDiv w:val="1"/>
      <w:marLeft w:val="0"/>
      <w:marRight w:val="0"/>
      <w:marTop w:val="0"/>
      <w:marBottom w:val="0"/>
      <w:divBdr>
        <w:top w:val="none" w:sz="0" w:space="0" w:color="auto"/>
        <w:left w:val="none" w:sz="0" w:space="0" w:color="auto"/>
        <w:bottom w:val="none" w:sz="0" w:space="0" w:color="auto"/>
        <w:right w:val="none" w:sz="0" w:space="0" w:color="auto"/>
      </w:divBdr>
    </w:div>
    <w:div w:id="1533111739">
      <w:bodyDiv w:val="1"/>
      <w:marLeft w:val="0"/>
      <w:marRight w:val="0"/>
      <w:marTop w:val="0"/>
      <w:marBottom w:val="0"/>
      <w:divBdr>
        <w:top w:val="none" w:sz="0" w:space="0" w:color="auto"/>
        <w:left w:val="none" w:sz="0" w:space="0" w:color="auto"/>
        <w:bottom w:val="none" w:sz="0" w:space="0" w:color="auto"/>
        <w:right w:val="none" w:sz="0" w:space="0" w:color="auto"/>
      </w:divBdr>
    </w:div>
    <w:div w:id="1535191772">
      <w:bodyDiv w:val="1"/>
      <w:marLeft w:val="0"/>
      <w:marRight w:val="0"/>
      <w:marTop w:val="0"/>
      <w:marBottom w:val="0"/>
      <w:divBdr>
        <w:top w:val="none" w:sz="0" w:space="0" w:color="auto"/>
        <w:left w:val="none" w:sz="0" w:space="0" w:color="auto"/>
        <w:bottom w:val="none" w:sz="0" w:space="0" w:color="auto"/>
        <w:right w:val="none" w:sz="0" w:space="0" w:color="auto"/>
      </w:divBdr>
    </w:div>
    <w:div w:id="1553929173">
      <w:bodyDiv w:val="1"/>
      <w:marLeft w:val="0"/>
      <w:marRight w:val="0"/>
      <w:marTop w:val="0"/>
      <w:marBottom w:val="0"/>
      <w:divBdr>
        <w:top w:val="none" w:sz="0" w:space="0" w:color="auto"/>
        <w:left w:val="none" w:sz="0" w:space="0" w:color="auto"/>
        <w:bottom w:val="none" w:sz="0" w:space="0" w:color="auto"/>
        <w:right w:val="none" w:sz="0" w:space="0" w:color="auto"/>
      </w:divBdr>
    </w:div>
    <w:div w:id="1560557863">
      <w:bodyDiv w:val="1"/>
      <w:marLeft w:val="0"/>
      <w:marRight w:val="0"/>
      <w:marTop w:val="0"/>
      <w:marBottom w:val="0"/>
      <w:divBdr>
        <w:top w:val="none" w:sz="0" w:space="0" w:color="auto"/>
        <w:left w:val="none" w:sz="0" w:space="0" w:color="auto"/>
        <w:bottom w:val="none" w:sz="0" w:space="0" w:color="auto"/>
        <w:right w:val="none" w:sz="0" w:space="0" w:color="auto"/>
      </w:divBdr>
    </w:div>
    <w:div w:id="1560744333">
      <w:bodyDiv w:val="1"/>
      <w:marLeft w:val="0"/>
      <w:marRight w:val="0"/>
      <w:marTop w:val="0"/>
      <w:marBottom w:val="0"/>
      <w:divBdr>
        <w:top w:val="none" w:sz="0" w:space="0" w:color="auto"/>
        <w:left w:val="none" w:sz="0" w:space="0" w:color="auto"/>
        <w:bottom w:val="none" w:sz="0" w:space="0" w:color="auto"/>
        <w:right w:val="none" w:sz="0" w:space="0" w:color="auto"/>
      </w:divBdr>
    </w:div>
    <w:div w:id="1563832729">
      <w:bodyDiv w:val="1"/>
      <w:marLeft w:val="0"/>
      <w:marRight w:val="0"/>
      <w:marTop w:val="0"/>
      <w:marBottom w:val="0"/>
      <w:divBdr>
        <w:top w:val="none" w:sz="0" w:space="0" w:color="auto"/>
        <w:left w:val="none" w:sz="0" w:space="0" w:color="auto"/>
        <w:bottom w:val="none" w:sz="0" w:space="0" w:color="auto"/>
        <w:right w:val="none" w:sz="0" w:space="0" w:color="auto"/>
      </w:divBdr>
    </w:div>
    <w:div w:id="1566528885">
      <w:bodyDiv w:val="1"/>
      <w:marLeft w:val="0"/>
      <w:marRight w:val="0"/>
      <w:marTop w:val="0"/>
      <w:marBottom w:val="0"/>
      <w:divBdr>
        <w:top w:val="none" w:sz="0" w:space="0" w:color="auto"/>
        <w:left w:val="none" w:sz="0" w:space="0" w:color="auto"/>
        <w:bottom w:val="none" w:sz="0" w:space="0" w:color="auto"/>
        <w:right w:val="none" w:sz="0" w:space="0" w:color="auto"/>
      </w:divBdr>
    </w:div>
    <w:div w:id="1568883098">
      <w:bodyDiv w:val="1"/>
      <w:marLeft w:val="0"/>
      <w:marRight w:val="0"/>
      <w:marTop w:val="0"/>
      <w:marBottom w:val="0"/>
      <w:divBdr>
        <w:top w:val="none" w:sz="0" w:space="0" w:color="auto"/>
        <w:left w:val="none" w:sz="0" w:space="0" w:color="auto"/>
        <w:bottom w:val="none" w:sz="0" w:space="0" w:color="auto"/>
        <w:right w:val="none" w:sz="0" w:space="0" w:color="auto"/>
      </w:divBdr>
    </w:div>
    <w:div w:id="1571109903">
      <w:bodyDiv w:val="1"/>
      <w:marLeft w:val="0"/>
      <w:marRight w:val="0"/>
      <w:marTop w:val="0"/>
      <w:marBottom w:val="0"/>
      <w:divBdr>
        <w:top w:val="none" w:sz="0" w:space="0" w:color="auto"/>
        <w:left w:val="none" w:sz="0" w:space="0" w:color="auto"/>
        <w:bottom w:val="none" w:sz="0" w:space="0" w:color="auto"/>
        <w:right w:val="none" w:sz="0" w:space="0" w:color="auto"/>
      </w:divBdr>
    </w:div>
    <w:div w:id="1573006135">
      <w:bodyDiv w:val="1"/>
      <w:marLeft w:val="0"/>
      <w:marRight w:val="0"/>
      <w:marTop w:val="0"/>
      <w:marBottom w:val="0"/>
      <w:divBdr>
        <w:top w:val="none" w:sz="0" w:space="0" w:color="auto"/>
        <w:left w:val="none" w:sz="0" w:space="0" w:color="auto"/>
        <w:bottom w:val="none" w:sz="0" w:space="0" w:color="auto"/>
        <w:right w:val="none" w:sz="0" w:space="0" w:color="auto"/>
      </w:divBdr>
    </w:div>
    <w:div w:id="1576740259">
      <w:bodyDiv w:val="1"/>
      <w:marLeft w:val="0"/>
      <w:marRight w:val="0"/>
      <w:marTop w:val="0"/>
      <w:marBottom w:val="0"/>
      <w:divBdr>
        <w:top w:val="none" w:sz="0" w:space="0" w:color="auto"/>
        <w:left w:val="none" w:sz="0" w:space="0" w:color="auto"/>
        <w:bottom w:val="none" w:sz="0" w:space="0" w:color="auto"/>
        <w:right w:val="none" w:sz="0" w:space="0" w:color="auto"/>
      </w:divBdr>
    </w:div>
    <w:div w:id="1578592308">
      <w:bodyDiv w:val="1"/>
      <w:marLeft w:val="0"/>
      <w:marRight w:val="0"/>
      <w:marTop w:val="0"/>
      <w:marBottom w:val="0"/>
      <w:divBdr>
        <w:top w:val="none" w:sz="0" w:space="0" w:color="auto"/>
        <w:left w:val="none" w:sz="0" w:space="0" w:color="auto"/>
        <w:bottom w:val="none" w:sz="0" w:space="0" w:color="auto"/>
        <w:right w:val="none" w:sz="0" w:space="0" w:color="auto"/>
      </w:divBdr>
    </w:div>
    <w:div w:id="1580406320">
      <w:bodyDiv w:val="1"/>
      <w:marLeft w:val="0"/>
      <w:marRight w:val="0"/>
      <w:marTop w:val="0"/>
      <w:marBottom w:val="0"/>
      <w:divBdr>
        <w:top w:val="none" w:sz="0" w:space="0" w:color="auto"/>
        <w:left w:val="none" w:sz="0" w:space="0" w:color="auto"/>
        <w:bottom w:val="none" w:sz="0" w:space="0" w:color="auto"/>
        <w:right w:val="none" w:sz="0" w:space="0" w:color="auto"/>
      </w:divBdr>
    </w:div>
    <w:div w:id="1583368251">
      <w:bodyDiv w:val="1"/>
      <w:marLeft w:val="0"/>
      <w:marRight w:val="0"/>
      <w:marTop w:val="0"/>
      <w:marBottom w:val="0"/>
      <w:divBdr>
        <w:top w:val="none" w:sz="0" w:space="0" w:color="auto"/>
        <w:left w:val="none" w:sz="0" w:space="0" w:color="auto"/>
        <w:bottom w:val="none" w:sz="0" w:space="0" w:color="auto"/>
        <w:right w:val="none" w:sz="0" w:space="0" w:color="auto"/>
      </w:divBdr>
    </w:div>
    <w:div w:id="1585187853">
      <w:bodyDiv w:val="1"/>
      <w:marLeft w:val="0"/>
      <w:marRight w:val="0"/>
      <w:marTop w:val="0"/>
      <w:marBottom w:val="0"/>
      <w:divBdr>
        <w:top w:val="none" w:sz="0" w:space="0" w:color="auto"/>
        <w:left w:val="none" w:sz="0" w:space="0" w:color="auto"/>
        <w:bottom w:val="none" w:sz="0" w:space="0" w:color="auto"/>
        <w:right w:val="none" w:sz="0" w:space="0" w:color="auto"/>
      </w:divBdr>
    </w:div>
    <w:div w:id="1594168244">
      <w:bodyDiv w:val="1"/>
      <w:marLeft w:val="0"/>
      <w:marRight w:val="0"/>
      <w:marTop w:val="0"/>
      <w:marBottom w:val="0"/>
      <w:divBdr>
        <w:top w:val="none" w:sz="0" w:space="0" w:color="auto"/>
        <w:left w:val="none" w:sz="0" w:space="0" w:color="auto"/>
        <w:bottom w:val="none" w:sz="0" w:space="0" w:color="auto"/>
        <w:right w:val="none" w:sz="0" w:space="0" w:color="auto"/>
      </w:divBdr>
    </w:div>
    <w:div w:id="1599413209">
      <w:bodyDiv w:val="1"/>
      <w:marLeft w:val="0"/>
      <w:marRight w:val="0"/>
      <w:marTop w:val="0"/>
      <w:marBottom w:val="0"/>
      <w:divBdr>
        <w:top w:val="none" w:sz="0" w:space="0" w:color="auto"/>
        <w:left w:val="none" w:sz="0" w:space="0" w:color="auto"/>
        <w:bottom w:val="none" w:sz="0" w:space="0" w:color="auto"/>
        <w:right w:val="none" w:sz="0" w:space="0" w:color="auto"/>
      </w:divBdr>
    </w:div>
    <w:div w:id="1600678897">
      <w:bodyDiv w:val="1"/>
      <w:marLeft w:val="0"/>
      <w:marRight w:val="0"/>
      <w:marTop w:val="0"/>
      <w:marBottom w:val="0"/>
      <w:divBdr>
        <w:top w:val="none" w:sz="0" w:space="0" w:color="auto"/>
        <w:left w:val="none" w:sz="0" w:space="0" w:color="auto"/>
        <w:bottom w:val="none" w:sz="0" w:space="0" w:color="auto"/>
        <w:right w:val="none" w:sz="0" w:space="0" w:color="auto"/>
      </w:divBdr>
    </w:div>
    <w:div w:id="1601720148">
      <w:bodyDiv w:val="1"/>
      <w:marLeft w:val="0"/>
      <w:marRight w:val="0"/>
      <w:marTop w:val="0"/>
      <w:marBottom w:val="0"/>
      <w:divBdr>
        <w:top w:val="none" w:sz="0" w:space="0" w:color="auto"/>
        <w:left w:val="none" w:sz="0" w:space="0" w:color="auto"/>
        <w:bottom w:val="none" w:sz="0" w:space="0" w:color="auto"/>
        <w:right w:val="none" w:sz="0" w:space="0" w:color="auto"/>
      </w:divBdr>
    </w:div>
    <w:div w:id="1608388284">
      <w:bodyDiv w:val="1"/>
      <w:marLeft w:val="0"/>
      <w:marRight w:val="0"/>
      <w:marTop w:val="0"/>
      <w:marBottom w:val="0"/>
      <w:divBdr>
        <w:top w:val="none" w:sz="0" w:space="0" w:color="auto"/>
        <w:left w:val="none" w:sz="0" w:space="0" w:color="auto"/>
        <w:bottom w:val="none" w:sz="0" w:space="0" w:color="auto"/>
        <w:right w:val="none" w:sz="0" w:space="0" w:color="auto"/>
      </w:divBdr>
    </w:div>
    <w:div w:id="1609585830">
      <w:bodyDiv w:val="1"/>
      <w:marLeft w:val="0"/>
      <w:marRight w:val="0"/>
      <w:marTop w:val="0"/>
      <w:marBottom w:val="0"/>
      <w:divBdr>
        <w:top w:val="none" w:sz="0" w:space="0" w:color="auto"/>
        <w:left w:val="none" w:sz="0" w:space="0" w:color="auto"/>
        <w:bottom w:val="none" w:sz="0" w:space="0" w:color="auto"/>
        <w:right w:val="none" w:sz="0" w:space="0" w:color="auto"/>
      </w:divBdr>
    </w:div>
    <w:div w:id="1609659973">
      <w:bodyDiv w:val="1"/>
      <w:marLeft w:val="0"/>
      <w:marRight w:val="0"/>
      <w:marTop w:val="0"/>
      <w:marBottom w:val="0"/>
      <w:divBdr>
        <w:top w:val="none" w:sz="0" w:space="0" w:color="auto"/>
        <w:left w:val="none" w:sz="0" w:space="0" w:color="auto"/>
        <w:bottom w:val="none" w:sz="0" w:space="0" w:color="auto"/>
        <w:right w:val="none" w:sz="0" w:space="0" w:color="auto"/>
      </w:divBdr>
    </w:div>
    <w:div w:id="1612710191">
      <w:bodyDiv w:val="1"/>
      <w:marLeft w:val="0"/>
      <w:marRight w:val="0"/>
      <w:marTop w:val="0"/>
      <w:marBottom w:val="0"/>
      <w:divBdr>
        <w:top w:val="none" w:sz="0" w:space="0" w:color="auto"/>
        <w:left w:val="none" w:sz="0" w:space="0" w:color="auto"/>
        <w:bottom w:val="none" w:sz="0" w:space="0" w:color="auto"/>
        <w:right w:val="none" w:sz="0" w:space="0" w:color="auto"/>
      </w:divBdr>
    </w:div>
    <w:div w:id="1628075806">
      <w:bodyDiv w:val="1"/>
      <w:marLeft w:val="0"/>
      <w:marRight w:val="0"/>
      <w:marTop w:val="0"/>
      <w:marBottom w:val="0"/>
      <w:divBdr>
        <w:top w:val="none" w:sz="0" w:space="0" w:color="auto"/>
        <w:left w:val="none" w:sz="0" w:space="0" w:color="auto"/>
        <w:bottom w:val="none" w:sz="0" w:space="0" w:color="auto"/>
        <w:right w:val="none" w:sz="0" w:space="0" w:color="auto"/>
      </w:divBdr>
    </w:div>
    <w:div w:id="1629436423">
      <w:bodyDiv w:val="1"/>
      <w:marLeft w:val="0"/>
      <w:marRight w:val="0"/>
      <w:marTop w:val="0"/>
      <w:marBottom w:val="0"/>
      <w:divBdr>
        <w:top w:val="none" w:sz="0" w:space="0" w:color="auto"/>
        <w:left w:val="none" w:sz="0" w:space="0" w:color="auto"/>
        <w:bottom w:val="none" w:sz="0" w:space="0" w:color="auto"/>
        <w:right w:val="none" w:sz="0" w:space="0" w:color="auto"/>
      </w:divBdr>
    </w:div>
    <w:div w:id="1631667831">
      <w:bodyDiv w:val="1"/>
      <w:marLeft w:val="0"/>
      <w:marRight w:val="0"/>
      <w:marTop w:val="0"/>
      <w:marBottom w:val="0"/>
      <w:divBdr>
        <w:top w:val="none" w:sz="0" w:space="0" w:color="auto"/>
        <w:left w:val="none" w:sz="0" w:space="0" w:color="auto"/>
        <w:bottom w:val="none" w:sz="0" w:space="0" w:color="auto"/>
        <w:right w:val="none" w:sz="0" w:space="0" w:color="auto"/>
      </w:divBdr>
    </w:div>
    <w:div w:id="1633054502">
      <w:bodyDiv w:val="1"/>
      <w:marLeft w:val="0"/>
      <w:marRight w:val="0"/>
      <w:marTop w:val="0"/>
      <w:marBottom w:val="0"/>
      <w:divBdr>
        <w:top w:val="none" w:sz="0" w:space="0" w:color="auto"/>
        <w:left w:val="none" w:sz="0" w:space="0" w:color="auto"/>
        <w:bottom w:val="none" w:sz="0" w:space="0" w:color="auto"/>
        <w:right w:val="none" w:sz="0" w:space="0" w:color="auto"/>
      </w:divBdr>
    </w:div>
    <w:div w:id="1645281877">
      <w:bodyDiv w:val="1"/>
      <w:marLeft w:val="0"/>
      <w:marRight w:val="0"/>
      <w:marTop w:val="0"/>
      <w:marBottom w:val="0"/>
      <w:divBdr>
        <w:top w:val="none" w:sz="0" w:space="0" w:color="auto"/>
        <w:left w:val="none" w:sz="0" w:space="0" w:color="auto"/>
        <w:bottom w:val="none" w:sz="0" w:space="0" w:color="auto"/>
        <w:right w:val="none" w:sz="0" w:space="0" w:color="auto"/>
      </w:divBdr>
    </w:div>
    <w:div w:id="1648239222">
      <w:bodyDiv w:val="1"/>
      <w:marLeft w:val="0"/>
      <w:marRight w:val="0"/>
      <w:marTop w:val="0"/>
      <w:marBottom w:val="0"/>
      <w:divBdr>
        <w:top w:val="none" w:sz="0" w:space="0" w:color="auto"/>
        <w:left w:val="none" w:sz="0" w:space="0" w:color="auto"/>
        <w:bottom w:val="none" w:sz="0" w:space="0" w:color="auto"/>
        <w:right w:val="none" w:sz="0" w:space="0" w:color="auto"/>
      </w:divBdr>
    </w:div>
    <w:div w:id="1663775740">
      <w:bodyDiv w:val="1"/>
      <w:marLeft w:val="0"/>
      <w:marRight w:val="0"/>
      <w:marTop w:val="0"/>
      <w:marBottom w:val="0"/>
      <w:divBdr>
        <w:top w:val="none" w:sz="0" w:space="0" w:color="auto"/>
        <w:left w:val="none" w:sz="0" w:space="0" w:color="auto"/>
        <w:bottom w:val="none" w:sz="0" w:space="0" w:color="auto"/>
        <w:right w:val="none" w:sz="0" w:space="0" w:color="auto"/>
      </w:divBdr>
    </w:div>
    <w:div w:id="1669164494">
      <w:bodyDiv w:val="1"/>
      <w:marLeft w:val="0"/>
      <w:marRight w:val="0"/>
      <w:marTop w:val="0"/>
      <w:marBottom w:val="0"/>
      <w:divBdr>
        <w:top w:val="none" w:sz="0" w:space="0" w:color="auto"/>
        <w:left w:val="none" w:sz="0" w:space="0" w:color="auto"/>
        <w:bottom w:val="none" w:sz="0" w:space="0" w:color="auto"/>
        <w:right w:val="none" w:sz="0" w:space="0" w:color="auto"/>
      </w:divBdr>
    </w:div>
    <w:div w:id="1669333152">
      <w:bodyDiv w:val="1"/>
      <w:marLeft w:val="0"/>
      <w:marRight w:val="0"/>
      <w:marTop w:val="0"/>
      <w:marBottom w:val="0"/>
      <w:divBdr>
        <w:top w:val="none" w:sz="0" w:space="0" w:color="auto"/>
        <w:left w:val="none" w:sz="0" w:space="0" w:color="auto"/>
        <w:bottom w:val="none" w:sz="0" w:space="0" w:color="auto"/>
        <w:right w:val="none" w:sz="0" w:space="0" w:color="auto"/>
      </w:divBdr>
    </w:div>
    <w:div w:id="1676303489">
      <w:bodyDiv w:val="1"/>
      <w:marLeft w:val="0"/>
      <w:marRight w:val="0"/>
      <w:marTop w:val="0"/>
      <w:marBottom w:val="0"/>
      <w:divBdr>
        <w:top w:val="none" w:sz="0" w:space="0" w:color="auto"/>
        <w:left w:val="none" w:sz="0" w:space="0" w:color="auto"/>
        <w:bottom w:val="none" w:sz="0" w:space="0" w:color="auto"/>
        <w:right w:val="none" w:sz="0" w:space="0" w:color="auto"/>
      </w:divBdr>
    </w:div>
    <w:div w:id="1676616079">
      <w:bodyDiv w:val="1"/>
      <w:marLeft w:val="0"/>
      <w:marRight w:val="0"/>
      <w:marTop w:val="0"/>
      <w:marBottom w:val="0"/>
      <w:divBdr>
        <w:top w:val="none" w:sz="0" w:space="0" w:color="auto"/>
        <w:left w:val="none" w:sz="0" w:space="0" w:color="auto"/>
        <w:bottom w:val="none" w:sz="0" w:space="0" w:color="auto"/>
        <w:right w:val="none" w:sz="0" w:space="0" w:color="auto"/>
      </w:divBdr>
    </w:div>
    <w:div w:id="1700279603">
      <w:bodyDiv w:val="1"/>
      <w:marLeft w:val="0"/>
      <w:marRight w:val="0"/>
      <w:marTop w:val="0"/>
      <w:marBottom w:val="0"/>
      <w:divBdr>
        <w:top w:val="none" w:sz="0" w:space="0" w:color="auto"/>
        <w:left w:val="none" w:sz="0" w:space="0" w:color="auto"/>
        <w:bottom w:val="none" w:sz="0" w:space="0" w:color="auto"/>
        <w:right w:val="none" w:sz="0" w:space="0" w:color="auto"/>
      </w:divBdr>
    </w:div>
    <w:div w:id="1705986566">
      <w:bodyDiv w:val="1"/>
      <w:marLeft w:val="0"/>
      <w:marRight w:val="0"/>
      <w:marTop w:val="0"/>
      <w:marBottom w:val="0"/>
      <w:divBdr>
        <w:top w:val="none" w:sz="0" w:space="0" w:color="auto"/>
        <w:left w:val="none" w:sz="0" w:space="0" w:color="auto"/>
        <w:bottom w:val="none" w:sz="0" w:space="0" w:color="auto"/>
        <w:right w:val="none" w:sz="0" w:space="0" w:color="auto"/>
      </w:divBdr>
    </w:div>
    <w:div w:id="1706055120">
      <w:bodyDiv w:val="1"/>
      <w:marLeft w:val="0"/>
      <w:marRight w:val="0"/>
      <w:marTop w:val="0"/>
      <w:marBottom w:val="0"/>
      <w:divBdr>
        <w:top w:val="none" w:sz="0" w:space="0" w:color="auto"/>
        <w:left w:val="none" w:sz="0" w:space="0" w:color="auto"/>
        <w:bottom w:val="none" w:sz="0" w:space="0" w:color="auto"/>
        <w:right w:val="none" w:sz="0" w:space="0" w:color="auto"/>
      </w:divBdr>
    </w:div>
    <w:div w:id="1716392272">
      <w:bodyDiv w:val="1"/>
      <w:marLeft w:val="0"/>
      <w:marRight w:val="0"/>
      <w:marTop w:val="0"/>
      <w:marBottom w:val="0"/>
      <w:divBdr>
        <w:top w:val="none" w:sz="0" w:space="0" w:color="auto"/>
        <w:left w:val="none" w:sz="0" w:space="0" w:color="auto"/>
        <w:bottom w:val="none" w:sz="0" w:space="0" w:color="auto"/>
        <w:right w:val="none" w:sz="0" w:space="0" w:color="auto"/>
      </w:divBdr>
    </w:div>
    <w:div w:id="1720977658">
      <w:bodyDiv w:val="1"/>
      <w:marLeft w:val="0"/>
      <w:marRight w:val="0"/>
      <w:marTop w:val="0"/>
      <w:marBottom w:val="0"/>
      <w:divBdr>
        <w:top w:val="none" w:sz="0" w:space="0" w:color="auto"/>
        <w:left w:val="none" w:sz="0" w:space="0" w:color="auto"/>
        <w:bottom w:val="none" w:sz="0" w:space="0" w:color="auto"/>
        <w:right w:val="none" w:sz="0" w:space="0" w:color="auto"/>
      </w:divBdr>
    </w:div>
    <w:div w:id="1738162823">
      <w:bodyDiv w:val="1"/>
      <w:marLeft w:val="0"/>
      <w:marRight w:val="0"/>
      <w:marTop w:val="0"/>
      <w:marBottom w:val="0"/>
      <w:divBdr>
        <w:top w:val="none" w:sz="0" w:space="0" w:color="auto"/>
        <w:left w:val="none" w:sz="0" w:space="0" w:color="auto"/>
        <w:bottom w:val="none" w:sz="0" w:space="0" w:color="auto"/>
        <w:right w:val="none" w:sz="0" w:space="0" w:color="auto"/>
      </w:divBdr>
    </w:div>
    <w:div w:id="1747606706">
      <w:bodyDiv w:val="1"/>
      <w:marLeft w:val="0"/>
      <w:marRight w:val="0"/>
      <w:marTop w:val="0"/>
      <w:marBottom w:val="0"/>
      <w:divBdr>
        <w:top w:val="none" w:sz="0" w:space="0" w:color="auto"/>
        <w:left w:val="none" w:sz="0" w:space="0" w:color="auto"/>
        <w:bottom w:val="none" w:sz="0" w:space="0" w:color="auto"/>
        <w:right w:val="none" w:sz="0" w:space="0" w:color="auto"/>
      </w:divBdr>
    </w:div>
    <w:div w:id="1747679031">
      <w:bodyDiv w:val="1"/>
      <w:marLeft w:val="0"/>
      <w:marRight w:val="0"/>
      <w:marTop w:val="0"/>
      <w:marBottom w:val="0"/>
      <w:divBdr>
        <w:top w:val="none" w:sz="0" w:space="0" w:color="auto"/>
        <w:left w:val="none" w:sz="0" w:space="0" w:color="auto"/>
        <w:bottom w:val="none" w:sz="0" w:space="0" w:color="auto"/>
        <w:right w:val="none" w:sz="0" w:space="0" w:color="auto"/>
      </w:divBdr>
    </w:div>
    <w:div w:id="1751922626">
      <w:bodyDiv w:val="1"/>
      <w:marLeft w:val="0"/>
      <w:marRight w:val="0"/>
      <w:marTop w:val="0"/>
      <w:marBottom w:val="0"/>
      <w:divBdr>
        <w:top w:val="none" w:sz="0" w:space="0" w:color="auto"/>
        <w:left w:val="none" w:sz="0" w:space="0" w:color="auto"/>
        <w:bottom w:val="none" w:sz="0" w:space="0" w:color="auto"/>
        <w:right w:val="none" w:sz="0" w:space="0" w:color="auto"/>
      </w:divBdr>
    </w:div>
    <w:div w:id="1754088189">
      <w:bodyDiv w:val="1"/>
      <w:marLeft w:val="0"/>
      <w:marRight w:val="0"/>
      <w:marTop w:val="0"/>
      <w:marBottom w:val="0"/>
      <w:divBdr>
        <w:top w:val="none" w:sz="0" w:space="0" w:color="auto"/>
        <w:left w:val="none" w:sz="0" w:space="0" w:color="auto"/>
        <w:bottom w:val="none" w:sz="0" w:space="0" w:color="auto"/>
        <w:right w:val="none" w:sz="0" w:space="0" w:color="auto"/>
      </w:divBdr>
    </w:div>
    <w:div w:id="1762489880">
      <w:bodyDiv w:val="1"/>
      <w:marLeft w:val="0"/>
      <w:marRight w:val="0"/>
      <w:marTop w:val="0"/>
      <w:marBottom w:val="0"/>
      <w:divBdr>
        <w:top w:val="none" w:sz="0" w:space="0" w:color="auto"/>
        <w:left w:val="none" w:sz="0" w:space="0" w:color="auto"/>
        <w:bottom w:val="none" w:sz="0" w:space="0" w:color="auto"/>
        <w:right w:val="none" w:sz="0" w:space="0" w:color="auto"/>
      </w:divBdr>
    </w:div>
    <w:div w:id="1770850964">
      <w:bodyDiv w:val="1"/>
      <w:marLeft w:val="0"/>
      <w:marRight w:val="0"/>
      <w:marTop w:val="0"/>
      <w:marBottom w:val="0"/>
      <w:divBdr>
        <w:top w:val="none" w:sz="0" w:space="0" w:color="auto"/>
        <w:left w:val="none" w:sz="0" w:space="0" w:color="auto"/>
        <w:bottom w:val="none" w:sz="0" w:space="0" w:color="auto"/>
        <w:right w:val="none" w:sz="0" w:space="0" w:color="auto"/>
      </w:divBdr>
    </w:div>
    <w:div w:id="1771119337">
      <w:bodyDiv w:val="1"/>
      <w:marLeft w:val="0"/>
      <w:marRight w:val="0"/>
      <w:marTop w:val="0"/>
      <w:marBottom w:val="0"/>
      <w:divBdr>
        <w:top w:val="none" w:sz="0" w:space="0" w:color="auto"/>
        <w:left w:val="none" w:sz="0" w:space="0" w:color="auto"/>
        <w:bottom w:val="none" w:sz="0" w:space="0" w:color="auto"/>
        <w:right w:val="none" w:sz="0" w:space="0" w:color="auto"/>
      </w:divBdr>
    </w:div>
    <w:div w:id="1771588112">
      <w:bodyDiv w:val="1"/>
      <w:marLeft w:val="0"/>
      <w:marRight w:val="0"/>
      <w:marTop w:val="0"/>
      <w:marBottom w:val="0"/>
      <w:divBdr>
        <w:top w:val="none" w:sz="0" w:space="0" w:color="auto"/>
        <w:left w:val="none" w:sz="0" w:space="0" w:color="auto"/>
        <w:bottom w:val="none" w:sz="0" w:space="0" w:color="auto"/>
        <w:right w:val="none" w:sz="0" w:space="0" w:color="auto"/>
      </w:divBdr>
    </w:div>
    <w:div w:id="1776943988">
      <w:bodyDiv w:val="1"/>
      <w:marLeft w:val="0"/>
      <w:marRight w:val="0"/>
      <w:marTop w:val="0"/>
      <w:marBottom w:val="0"/>
      <w:divBdr>
        <w:top w:val="none" w:sz="0" w:space="0" w:color="auto"/>
        <w:left w:val="none" w:sz="0" w:space="0" w:color="auto"/>
        <w:bottom w:val="none" w:sz="0" w:space="0" w:color="auto"/>
        <w:right w:val="none" w:sz="0" w:space="0" w:color="auto"/>
      </w:divBdr>
    </w:div>
    <w:div w:id="1786458754">
      <w:bodyDiv w:val="1"/>
      <w:marLeft w:val="0"/>
      <w:marRight w:val="0"/>
      <w:marTop w:val="0"/>
      <w:marBottom w:val="0"/>
      <w:divBdr>
        <w:top w:val="none" w:sz="0" w:space="0" w:color="auto"/>
        <w:left w:val="none" w:sz="0" w:space="0" w:color="auto"/>
        <w:bottom w:val="none" w:sz="0" w:space="0" w:color="auto"/>
        <w:right w:val="none" w:sz="0" w:space="0" w:color="auto"/>
      </w:divBdr>
    </w:div>
    <w:div w:id="1794521230">
      <w:bodyDiv w:val="1"/>
      <w:marLeft w:val="0"/>
      <w:marRight w:val="0"/>
      <w:marTop w:val="0"/>
      <w:marBottom w:val="0"/>
      <w:divBdr>
        <w:top w:val="none" w:sz="0" w:space="0" w:color="auto"/>
        <w:left w:val="none" w:sz="0" w:space="0" w:color="auto"/>
        <w:bottom w:val="none" w:sz="0" w:space="0" w:color="auto"/>
        <w:right w:val="none" w:sz="0" w:space="0" w:color="auto"/>
      </w:divBdr>
    </w:div>
    <w:div w:id="1798715861">
      <w:bodyDiv w:val="1"/>
      <w:marLeft w:val="0"/>
      <w:marRight w:val="0"/>
      <w:marTop w:val="0"/>
      <w:marBottom w:val="0"/>
      <w:divBdr>
        <w:top w:val="none" w:sz="0" w:space="0" w:color="auto"/>
        <w:left w:val="none" w:sz="0" w:space="0" w:color="auto"/>
        <w:bottom w:val="none" w:sz="0" w:space="0" w:color="auto"/>
        <w:right w:val="none" w:sz="0" w:space="0" w:color="auto"/>
      </w:divBdr>
    </w:div>
    <w:div w:id="1817985906">
      <w:bodyDiv w:val="1"/>
      <w:marLeft w:val="0"/>
      <w:marRight w:val="0"/>
      <w:marTop w:val="0"/>
      <w:marBottom w:val="0"/>
      <w:divBdr>
        <w:top w:val="none" w:sz="0" w:space="0" w:color="auto"/>
        <w:left w:val="none" w:sz="0" w:space="0" w:color="auto"/>
        <w:bottom w:val="none" w:sz="0" w:space="0" w:color="auto"/>
        <w:right w:val="none" w:sz="0" w:space="0" w:color="auto"/>
      </w:divBdr>
    </w:div>
    <w:div w:id="1820725921">
      <w:bodyDiv w:val="1"/>
      <w:marLeft w:val="0"/>
      <w:marRight w:val="0"/>
      <w:marTop w:val="0"/>
      <w:marBottom w:val="0"/>
      <w:divBdr>
        <w:top w:val="none" w:sz="0" w:space="0" w:color="auto"/>
        <w:left w:val="none" w:sz="0" w:space="0" w:color="auto"/>
        <w:bottom w:val="none" w:sz="0" w:space="0" w:color="auto"/>
        <w:right w:val="none" w:sz="0" w:space="0" w:color="auto"/>
      </w:divBdr>
    </w:div>
    <w:div w:id="1827241088">
      <w:bodyDiv w:val="1"/>
      <w:marLeft w:val="0"/>
      <w:marRight w:val="0"/>
      <w:marTop w:val="0"/>
      <w:marBottom w:val="0"/>
      <w:divBdr>
        <w:top w:val="none" w:sz="0" w:space="0" w:color="auto"/>
        <w:left w:val="none" w:sz="0" w:space="0" w:color="auto"/>
        <w:bottom w:val="none" w:sz="0" w:space="0" w:color="auto"/>
        <w:right w:val="none" w:sz="0" w:space="0" w:color="auto"/>
      </w:divBdr>
    </w:div>
    <w:div w:id="1831948407">
      <w:bodyDiv w:val="1"/>
      <w:marLeft w:val="0"/>
      <w:marRight w:val="0"/>
      <w:marTop w:val="0"/>
      <w:marBottom w:val="0"/>
      <w:divBdr>
        <w:top w:val="none" w:sz="0" w:space="0" w:color="auto"/>
        <w:left w:val="none" w:sz="0" w:space="0" w:color="auto"/>
        <w:bottom w:val="none" w:sz="0" w:space="0" w:color="auto"/>
        <w:right w:val="none" w:sz="0" w:space="0" w:color="auto"/>
      </w:divBdr>
    </w:div>
    <w:div w:id="1832942662">
      <w:bodyDiv w:val="1"/>
      <w:marLeft w:val="0"/>
      <w:marRight w:val="0"/>
      <w:marTop w:val="0"/>
      <w:marBottom w:val="0"/>
      <w:divBdr>
        <w:top w:val="none" w:sz="0" w:space="0" w:color="auto"/>
        <w:left w:val="none" w:sz="0" w:space="0" w:color="auto"/>
        <w:bottom w:val="none" w:sz="0" w:space="0" w:color="auto"/>
        <w:right w:val="none" w:sz="0" w:space="0" w:color="auto"/>
      </w:divBdr>
    </w:div>
    <w:div w:id="1834878563">
      <w:bodyDiv w:val="1"/>
      <w:marLeft w:val="0"/>
      <w:marRight w:val="0"/>
      <w:marTop w:val="0"/>
      <w:marBottom w:val="0"/>
      <w:divBdr>
        <w:top w:val="none" w:sz="0" w:space="0" w:color="auto"/>
        <w:left w:val="none" w:sz="0" w:space="0" w:color="auto"/>
        <w:bottom w:val="none" w:sz="0" w:space="0" w:color="auto"/>
        <w:right w:val="none" w:sz="0" w:space="0" w:color="auto"/>
      </w:divBdr>
    </w:div>
    <w:div w:id="1853840140">
      <w:bodyDiv w:val="1"/>
      <w:marLeft w:val="0"/>
      <w:marRight w:val="0"/>
      <w:marTop w:val="0"/>
      <w:marBottom w:val="0"/>
      <w:divBdr>
        <w:top w:val="none" w:sz="0" w:space="0" w:color="auto"/>
        <w:left w:val="none" w:sz="0" w:space="0" w:color="auto"/>
        <w:bottom w:val="none" w:sz="0" w:space="0" w:color="auto"/>
        <w:right w:val="none" w:sz="0" w:space="0" w:color="auto"/>
      </w:divBdr>
    </w:div>
    <w:div w:id="1854997211">
      <w:bodyDiv w:val="1"/>
      <w:marLeft w:val="0"/>
      <w:marRight w:val="0"/>
      <w:marTop w:val="0"/>
      <w:marBottom w:val="0"/>
      <w:divBdr>
        <w:top w:val="none" w:sz="0" w:space="0" w:color="auto"/>
        <w:left w:val="none" w:sz="0" w:space="0" w:color="auto"/>
        <w:bottom w:val="none" w:sz="0" w:space="0" w:color="auto"/>
        <w:right w:val="none" w:sz="0" w:space="0" w:color="auto"/>
      </w:divBdr>
    </w:div>
    <w:div w:id="1855608717">
      <w:bodyDiv w:val="1"/>
      <w:marLeft w:val="0"/>
      <w:marRight w:val="0"/>
      <w:marTop w:val="0"/>
      <w:marBottom w:val="0"/>
      <w:divBdr>
        <w:top w:val="none" w:sz="0" w:space="0" w:color="auto"/>
        <w:left w:val="none" w:sz="0" w:space="0" w:color="auto"/>
        <w:bottom w:val="none" w:sz="0" w:space="0" w:color="auto"/>
        <w:right w:val="none" w:sz="0" w:space="0" w:color="auto"/>
      </w:divBdr>
    </w:div>
    <w:div w:id="1880238715">
      <w:bodyDiv w:val="1"/>
      <w:marLeft w:val="0"/>
      <w:marRight w:val="0"/>
      <w:marTop w:val="0"/>
      <w:marBottom w:val="0"/>
      <w:divBdr>
        <w:top w:val="none" w:sz="0" w:space="0" w:color="auto"/>
        <w:left w:val="none" w:sz="0" w:space="0" w:color="auto"/>
        <w:bottom w:val="none" w:sz="0" w:space="0" w:color="auto"/>
        <w:right w:val="none" w:sz="0" w:space="0" w:color="auto"/>
      </w:divBdr>
    </w:div>
    <w:div w:id="1886913771">
      <w:bodyDiv w:val="1"/>
      <w:marLeft w:val="0"/>
      <w:marRight w:val="0"/>
      <w:marTop w:val="0"/>
      <w:marBottom w:val="0"/>
      <w:divBdr>
        <w:top w:val="none" w:sz="0" w:space="0" w:color="auto"/>
        <w:left w:val="none" w:sz="0" w:space="0" w:color="auto"/>
        <w:bottom w:val="none" w:sz="0" w:space="0" w:color="auto"/>
        <w:right w:val="none" w:sz="0" w:space="0" w:color="auto"/>
      </w:divBdr>
    </w:div>
    <w:div w:id="1890803434">
      <w:bodyDiv w:val="1"/>
      <w:marLeft w:val="0"/>
      <w:marRight w:val="0"/>
      <w:marTop w:val="0"/>
      <w:marBottom w:val="0"/>
      <w:divBdr>
        <w:top w:val="none" w:sz="0" w:space="0" w:color="auto"/>
        <w:left w:val="none" w:sz="0" w:space="0" w:color="auto"/>
        <w:bottom w:val="none" w:sz="0" w:space="0" w:color="auto"/>
        <w:right w:val="none" w:sz="0" w:space="0" w:color="auto"/>
      </w:divBdr>
    </w:div>
    <w:div w:id="1895845473">
      <w:bodyDiv w:val="1"/>
      <w:marLeft w:val="0"/>
      <w:marRight w:val="0"/>
      <w:marTop w:val="0"/>
      <w:marBottom w:val="0"/>
      <w:divBdr>
        <w:top w:val="none" w:sz="0" w:space="0" w:color="auto"/>
        <w:left w:val="none" w:sz="0" w:space="0" w:color="auto"/>
        <w:bottom w:val="none" w:sz="0" w:space="0" w:color="auto"/>
        <w:right w:val="none" w:sz="0" w:space="0" w:color="auto"/>
      </w:divBdr>
    </w:div>
    <w:div w:id="1907375872">
      <w:bodyDiv w:val="1"/>
      <w:marLeft w:val="0"/>
      <w:marRight w:val="0"/>
      <w:marTop w:val="0"/>
      <w:marBottom w:val="0"/>
      <w:divBdr>
        <w:top w:val="none" w:sz="0" w:space="0" w:color="auto"/>
        <w:left w:val="none" w:sz="0" w:space="0" w:color="auto"/>
        <w:bottom w:val="none" w:sz="0" w:space="0" w:color="auto"/>
        <w:right w:val="none" w:sz="0" w:space="0" w:color="auto"/>
      </w:divBdr>
    </w:div>
    <w:div w:id="1909030306">
      <w:bodyDiv w:val="1"/>
      <w:marLeft w:val="0"/>
      <w:marRight w:val="0"/>
      <w:marTop w:val="0"/>
      <w:marBottom w:val="0"/>
      <w:divBdr>
        <w:top w:val="none" w:sz="0" w:space="0" w:color="auto"/>
        <w:left w:val="none" w:sz="0" w:space="0" w:color="auto"/>
        <w:bottom w:val="none" w:sz="0" w:space="0" w:color="auto"/>
        <w:right w:val="none" w:sz="0" w:space="0" w:color="auto"/>
      </w:divBdr>
    </w:div>
    <w:div w:id="1911764781">
      <w:bodyDiv w:val="1"/>
      <w:marLeft w:val="0"/>
      <w:marRight w:val="0"/>
      <w:marTop w:val="0"/>
      <w:marBottom w:val="0"/>
      <w:divBdr>
        <w:top w:val="none" w:sz="0" w:space="0" w:color="auto"/>
        <w:left w:val="none" w:sz="0" w:space="0" w:color="auto"/>
        <w:bottom w:val="none" w:sz="0" w:space="0" w:color="auto"/>
        <w:right w:val="none" w:sz="0" w:space="0" w:color="auto"/>
      </w:divBdr>
    </w:div>
    <w:div w:id="1912498616">
      <w:bodyDiv w:val="1"/>
      <w:marLeft w:val="0"/>
      <w:marRight w:val="0"/>
      <w:marTop w:val="0"/>
      <w:marBottom w:val="0"/>
      <w:divBdr>
        <w:top w:val="none" w:sz="0" w:space="0" w:color="auto"/>
        <w:left w:val="none" w:sz="0" w:space="0" w:color="auto"/>
        <w:bottom w:val="none" w:sz="0" w:space="0" w:color="auto"/>
        <w:right w:val="none" w:sz="0" w:space="0" w:color="auto"/>
      </w:divBdr>
    </w:div>
    <w:div w:id="1918247638">
      <w:bodyDiv w:val="1"/>
      <w:marLeft w:val="0"/>
      <w:marRight w:val="0"/>
      <w:marTop w:val="0"/>
      <w:marBottom w:val="0"/>
      <w:divBdr>
        <w:top w:val="none" w:sz="0" w:space="0" w:color="auto"/>
        <w:left w:val="none" w:sz="0" w:space="0" w:color="auto"/>
        <w:bottom w:val="none" w:sz="0" w:space="0" w:color="auto"/>
        <w:right w:val="none" w:sz="0" w:space="0" w:color="auto"/>
      </w:divBdr>
    </w:div>
    <w:div w:id="1926764210">
      <w:bodyDiv w:val="1"/>
      <w:marLeft w:val="0"/>
      <w:marRight w:val="0"/>
      <w:marTop w:val="0"/>
      <w:marBottom w:val="0"/>
      <w:divBdr>
        <w:top w:val="none" w:sz="0" w:space="0" w:color="auto"/>
        <w:left w:val="none" w:sz="0" w:space="0" w:color="auto"/>
        <w:bottom w:val="none" w:sz="0" w:space="0" w:color="auto"/>
        <w:right w:val="none" w:sz="0" w:space="0" w:color="auto"/>
      </w:divBdr>
    </w:div>
    <w:div w:id="1928690464">
      <w:bodyDiv w:val="1"/>
      <w:marLeft w:val="0"/>
      <w:marRight w:val="0"/>
      <w:marTop w:val="0"/>
      <w:marBottom w:val="0"/>
      <w:divBdr>
        <w:top w:val="none" w:sz="0" w:space="0" w:color="auto"/>
        <w:left w:val="none" w:sz="0" w:space="0" w:color="auto"/>
        <w:bottom w:val="none" w:sz="0" w:space="0" w:color="auto"/>
        <w:right w:val="none" w:sz="0" w:space="0" w:color="auto"/>
      </w:divBdr>
    </w:div>
    <w:div w:id="1932275001">
      <w:bodyDiv w:val="1"/>
      <w:marLeft w:val="0"/>
      <w:marRight w:val="0"/>
      <w:marTop w:val="0"/>
      <w:marBottom w:val="0"/>
      <w:divBdr>
        <w:top w:val="none" w:sz="0" w:space="0" w:color="auto"/>
        <w:left w:val="none" w:sz="0" w:space="0" w:color="auto"/>
        <w:bottom w:val="none" w:sz="0" w:space="0" w:color="auto"/>
        <w:right w:val="none" w:sz="0" w:space="0" w:color="auto"/>
      </w:divBdr>
    </w:div>
    <w:div w:id="1940066147">
      <w:bodyDiv w:val="1"/>
      <w:marLeft w:val="0"/>
      <w:marRight w:val="0"/>
      <w:marTop w:val="0"/>
      <w:marBottom w:val="0"/>
      <w:divBdr>
        <w:top w:val="none" w:sz="0" w:space="0" w:color="auto"/>
        <w:left w:val="none" w:sz="0" w:space="0" w:color="auto"/>
        <w:bottom w:val="none" w:sz="0" w:space="0" w:color="auto"/>
        <w:right w:val="none" w:sz="0" w:space="0" w:color="auto"/>
      </w:divBdr>
    </w:div>
    <w:div w:id="1941258618">
      <w:bodyDiv w:val="1"/>
      <w:marLeft w:val="0"/>
      <w:marRight w:val="0"/>
      <w:marTop w:val="0"/>
      <w:marBottom w:val="0"/>
      <w:divBdr>
        <w:top w:val="none" w:sz="0" w:space="0" w:color="auto"/>
        <w:left w:val="none" w:sz="0" w:space="0" w:color="auto"/>
        <w:bottom w:val="none" w:sz="0" w:space="0" w:color="auto"/>
        <w:right w:val="none" w:sz="0" w:space="0" w:color="auto"/>
      </w:divBdr>
    </w:div>
    <w:div w:id="1942758639">
      <w:bodyDiv w:val="1"/>
      <w:marLeft w:val="0"/>
      <w:marRight w:val="0"/>
      <w:marTop w:val="0"/>
      <w:marBottom w:val="0"/>
      <w:divBdr>
        <w:top w:val="none" w:sz="0" w:space="0" w:color="auto"/>
        <w:left w:val="none" w:sz="0" w:space="0" w:color="auto"/>
        <w:bottom w:val="none" w:sz="0" w:space="0" w:color="auto"/>
        <w:right w:val="none" w:sz="0" w:space="0" w:color="auto"/>
      </w:divBdr>
    </w:div>
    <w:div w:id="1944026173">
      <w:bodyDiv w:val="1"/>
      <w:marLeft w:val="0"/>
      <w:marRight w:val="0"/>
      <w:marTop w:val="0"/>
      <w:marBottom w:val="0"/>
      <w:divBdr>
        <w:top w:val="none" w:sz="0" w:space="0" w:color="auto"/>
        <w:left w:val="none" w:sz="0" w:space="0" w:color="auto"/>
        <w:bottom w:val="none" w:sz="0" w:space="0" w:color="auto"/>
        <w:right w:val="none" w:sz="0" w:space="0" w:color="auto"/>
      </w:divBdr>
    </w:div>
    <w:div w:id="1946110861">
      <w:bodyDiv w:val="1"/>
      <w:marLeft w:val="0"/>
      <w:marRight w:val="0"/>
      <w:marTop w:val="0"/>
      <w:marBottom w:val="0"/>
      <w:divBdr>
        <w:top w:val="none" w:sz="0" w:space="0" w:color="auto"/>
        <w:left w:val="none" w:sz="0" w:space="0" w:color="auto"/>
        <w:bottom w:val="none" w:sz="0" w:space="0" w:color="auto"/>
        <w:right w:val="none" w:sz="0" w:space="0" w:color="auto"/>
      </w:divBdr>
    </w:div>
    <w:div w:id="1953439036">
      <w:bodyDiv w:val="1"/>
      <w:marLeft w:val="0"/>
      <w:marRight w:val="0"/>
      <w:marTop w:val="0"/>
      <w:marBottom w:val="0"/>
      <w:divBdr>
        <w:top w:val="none" w:sz="0" w:space="0" w:color="auto"/>
        <w:left w:val="none" w:sz="0" w:space="0" w:color="auto"/>
        <w:bottom w:val="none" w:sz="0" w:space="0" w:color="auto"/>
        <w:right w:val="none" w:sz="0" w:space="0" w:color="auto"/>
      </w:divBdr>
    </w:div>
    <w:div w:id="1959599310">
      <w:bodyDiv w:val="1"/>
      <w:marLeft w:val="0"/>
      <w:marRight w:val="0"/>
      <w:marTop w:val="0"/>
      <w:marBottom w:val="0"/>
      <w:divBdr>
        <w:top w:val="none" w:sz="0" w:space="0" w:color="auto"/>
        <w:left w:val="none" w:sz="0" w:space="0" w:color="auto"/>
        <w:bottom w:val="none" w:sz="0" w:space="0" w:color="auto"/>
        <w:right w:val="none" w:sz="0" w:space="0" w:color="auto"/>
      </w:divBdr>
    </w:div>
    <w:div w:id="1980525435">
      <w:bodyDiv w:val="1"/>
      <w:marLeft w:val="0"/>
      <w:marRight w:val="0"/>
      <w:marTop w:val="0"/>
      <w:marBottom w:val="0"/>
      <w:divBdr>
        <w:top w:val="none" w:sz="0" w:space="0" w:color="auto"/>
        <w:left w:val="none" w:sz="0" w:space="0" w:color="auto"/>
        <w:bottom w:val="none" w:sz="0" w:space="0" w:color="auto"/>
        <w:right w:val="none" w:sz="0" w:space="0" w:color="auto"/>
      </w:divBdr>
    </w:div>
    <w:div w:id="1984892730">
      <w:bodyDiv w:val="1"/>
      <w:marLeft w:val="0"/>
      <w:marRight w:val="0"/>
      <w:marTop w:val="0"/>
      <w:marBottom w:val="0"/>
      <w:divBdr>
        <w:top w:val="none" w:sz="0" w:space="0" w:color="auto"/>
        <w:left w:val="none" w:sz="0" w:space="0" w:color="auto"/>
        <w:bottom w:val="none" w:sz="0" w:space="0" w:color="auto"/>
        <w:right w:val="none" w:sz="0" w:space="0" w:color="auto"/>
      </w:divBdr>
    </w:div>
    <w:div w:id="1986931951">
      <w:bodyDiv w:val="1"/>
      <w:marLeft w:val="0"/>
      <w:marRight w:val="0"/>
      <w:marTop w:val="0"/>
      <w:marBottom w:val="0"/>
      <w:divBdr>
        <w:top w:val="none" w:sz="0" w:space="0" w:color="auto"/>
        <w:left w:val="none" w:sz="0" w:space="0" w:color="auto"/>
        <w:bottom w:val="none" w:sz="0" w:space="0" w:color="auto"/>
        <w:right w:val="none" w:sz="0" w:space="0" w:color="auto"/>
      </w:divBdr>
    </w:div>
    <w:div w:id="1990136830">
      <w:bodyDiv w:val="1"/>
      <w:marLeft w:val="0"/>
      <w:marRight w:val="0"/>
      <w:marTop w:val="0"/>
      <w:marBottom w:val="0"/>
      <w:divBdr>
        <w:top w:val="none" w:sz="0" w:space="0" w:color="auto"/>
        <w:left w:val="none" w:sz="0" w:space="0" w:color="auto"/>
        <w:bottom w:val="none" w:sz="0" w:space="0" w:color="auto"/>
        <w:right w:val="none" w:sz="0" w:space="0" w:color="auto"/>
      </w:divBdr>
    </w:div>
    <w:div w:id="1990287326">
      <w:bodyDiv w:val="1"/>
      <w:marLeft w:val="0"/>
      <w:marRight w:val="0"/>
      <w:marTop w:val="0"/>
      <w:marBottom w:val="0"/>
      <w:divBdr>
        <w:top w:val="none" w:sz="0" w:space="0" w:color="auto"/>
        <w:left w:val="none" w:sz="0" w:space="0" w:color="auto"/>
        <w:bottom w:val="none" w:sz="0" w:space="0" w:color="auto"/>
        <w:right w:val="none" w:sz="0" w:space="0" w:color="auto"/>
      </w:divBdr>
    </w:div>
    <w:div w:id="1997874154">
      <w:bodyDiv w:val="1"/>
      <w:marLeft w:val="0"/>
      <w:marRight w:val="0"/>
      <w:marTop w:val="0"/>
      <w:marBottom w:val="0"/>
      <w:divBdr>
        <w:top w:val="none" w:sz="0" w:space="0" w:color="auto"/>
        <w:left w:val="none" w:sz="0" w:space="0" w:color="auto"/>
        <w:bottom w:val="none" w:sz="0" w:space="0" w:color="auto"/>
        <w:right w:val="none" w:sz="0" w:space="0" w:color="auto"/>
      </w:divBdr>
    </w:div>
    <w:div w:id="2014449342">
      <w:bodyDiv w:val="1"/>
      <w:marLeft w:val="0"/>
      <w:marRight w:val="0"/>
      <w:marTop w:val="0"/>
      <w:marBottom w:val="0"/>
      <w:divBdr>
        <w:top w:val="none" w:sz="0" w:space="0" w:color="auto"/>
        <w:left w:val="none" w:sz="0" w:space="0" w:color="auto"/>
        <w:bottom w:val="none" w:sz="0" w:space="0" w:color="auto"/>
        <w:right w:val="none" w:sz="0" w:space="0" w:color="auto"/>
      </w:divBdr>
    </w:div>
    <w:div w:id="2020424847">
      <w:bodyDiv w:val="1"/>
      <w:marLeft w:val="0"/>
      <w:marRight w:val="0"/>
      <w:marTop w:val="0"/>
      <w:marBottom w:val="0"/>
      <w:divBdr>
        <w:top w:val="none" w:sz="0" w:space="0" w:color="auto"/>
        <w:left w:val="none" w:sz="0" w:space="0" w:color="auto"/>
        <w:bottom w:val="none" w:sz="0" w:space="0" w:color="auto"/>
        <w:right w:val="none" w:sz="0" w:space="0" w:color="auto"/>
      </w:divBdr>
    </w:div>
    <w:div w:id="2029598944">
      <w:bodyDiv w:val="1"/>
      <w:marLeft w:val="0"/>
      <w:marRight w:val="0"/>
      <w:marTop w:val="0"/>
      <w:marBottom w:val="0"/>
      <w:divBdr>
        <w:top w:val="none" w:sz="0" w:space="0" w:color="auto"/>
        <w:left w:val="none" w:sz="0" w:space="0" w:color="auto"/>
        <w:bottom w:val="none" w:sz="0" w:space="0" w:color="auto"/>
        <w:right w:val="none" w:sz="0" w:space="0" w:color="auto"/>
      </w:divBdr>
    </w:div>
    <w:div w:id="2035644492">
      <w:bodyDiv w:val="1"/>
      <w:marLeft w:val="0"/>
      <w:marRight w:val="0"/>
      <w:marTop w:val="0"/>
      <w:marBottom w:val="0"/>
      <w:divBdr>
        <w:top w:val="none" w:sz="0" w:space="0" w:color="auto"/>
        <w:left w:val="none" w:sz="0" w:space="0" w:color="auto"/>
        <w:bottom w:val="none" w:sz="0" w:space="0" w:color="auto"/>
        <w:right w:val="none" w:sz="0" w:space="0" w:color="auto"/>
      </w:divBdr>
    </w:div>
    <w:div w:id="2036075914">
      <w:bodyDiv w:val="1"/>
      <w:marLeft w:val="0"/>
      <w:marRight w:val="0"/>
      <w:marTop w:val="0"/>
      <w:marBottom w:val="0"/>
      <w:divBdr>
        <w:top w:val="none" w:sz="0" w:space="0" w:color="auto"/>
        <w:left w:val="none" w:sz="0" w:space="0" w:color="auto"/>
        <w:bottom w:val="none" w:sz="0" w:space="0" w:color="auto"/>
        <w:right w:val="none" w:sz="0" w:space="0" w:color="auto"/>
      </w:divBdr>
    </w:div>
    <w:div w:id="2036542599">
      <w:bodyDiv w:val="1"/>
      <w:marLeft w:val="0"/>
      <w:marRight w:val="0"/>
      <w:marTop w:val="0"/>
      <w:marBottom w:val="0"/>
      <w:divBdr>
        <w:top w:val="none" w:sz="0" w:space="0" w:color="auto"/>
        <w:left w:val="none" w:sz="0" w:space="0" w:color="auto"/>
        <w:bottom w:val="none" w:sz="0" w:space="0" w:color="auto"/>
        <w:right w:val="none" w:sz="0" w:space="0" w:color="auto"/>
      </w:divBdr>
    </w:div>
    <w:div w:id="2037384360">
      <w:bodyDiv w:val="1"/>
      <w:marLeft w:val="0"/>
      <w:marRight w:val="0"/>
      <w:marTop w:val="0"/>
      <w:marBottom w:val="0"/>
      <w:divBdr>
        <w:top w:val="none" w:sz="0" w:space="0" w:color="auto"/>
        <w:left w:val="none" w:sz="0" w:space="0" w:color="auto"/>
        <w:bottom w:val="none" w:sz="0" w:space="0" w:color="auto"/>
        <w:right w:val="none" w:sz="0" w:space="0" w:color="auto"/>
      </w:divBdr>
    </w:div>
    <w:div w:id="2044204564">
      <w:bodyDiv w:val="1"/>
      <w:marLeft w:val="0"/>
      <w:marRight w:val="0"/>
      <w:marTop w:val="0"/>
      <w:marBottom w:val="0"/>
      <w:divBdr>
        <w:top w:val="none" w:sz="0" w:space="0" w:color="auto"/>
        <w:left w:val="none" w:sz="0" w:space="0" w:color="auto"/>
        <w:bottom w:val="none" w:sz="0" w:space="0" w:color="auto"/>
        <w:right w:val="none" w:sz="0" w:space="0" w:color="auto"/>
      </w:divBdr>
    </w:div>
    <w:div w:id="2049181856">
      <w:bodyDiv w:val="1"/>
      <w:marLeft w:val="0"/>
      <w:marRight w:val="0"/>
      <w:marTop w:val="0"/>
      <w:marBottom w:val="0"/>
      <w:divBdr>
        <w:top w:val="none" w:sz="0" w:space="0" w:color="auto"/>
        <w:left w:val="none" w:sz="0" w:space="0" w:color="auto"/>
        <w:bottom w:val="none" w:sz="0" w:space="0" w:color="auto"/>
        <w:right w:val="none" w:sz="0" w:space="0" w:color="auto"/>
      </w:divBdr>
    </w:div>
    <w:div w:id="2055082164">
      <w:bodyDiv w:val="1"/>
      <w:marLeft w:val="0"/>
      <w:marRight w:val="0"/>
      <w:marTop w:val="0"/>
      <w:marBottom w:val="0"/>
      <w:divBdr>
        <w:top w:val="none" w:sz="0" w:space="0" w:color="auto"/>
        <w:left w:val="none" w:sz="0" w:space="0" w:color="auto"/>
        <w:bottom w:val="none" w:sz="0" w:space="0" w:color="auto"/>
        <w:right w:val="none" w:sz="0" w:space="0" w:color="auto"/>
      </w:divBdr>
    </w:div>
    <w:div w:id="2060783574">
      <w:bodyDiv w:val="1"/>
      <w:marLeft w:val="0"/>
      <w:marRight w:val="0"/>
      <w:marTop w:val="0"/>
      <w:marBottom w:val="0"/>
      <w:divBdr>
        <w:top w:val="none" w:sz="0" w:space="0" w:color="auto"/>
        <w:left w:val="none" w:sz="0" w:space="0" w:color="auto"/>
        <w:bottom w:val="none" w:sz="0" w:space="0" w:color="auto"/>
        <w:right w:val="none" w:sz="0" w:space="0" w:color="auto"/>
      </w:divBdr>
    </w:div>
    <w:div w:id="2070838696">
      <w:bodyDiv w:val="1"/>
      <w:marLeft w:val="0"/>
      <w:marRight w:val="0"/>
      <w:marTop w:val="0"/>
      <w:marBottom w:val="0"/>
      <w:divBdr>
        <w:top w:val="none" w:sz="0" w:space="0" w:color="auto"/>
        <w:left w:val="none" w:sz="0" w:space="0" w:color="auto"/>
        <w:bottom w:val="none" w:sz="0" w:space="0" w:color="auto"/>
        <w:right w:val="none" w:sz="0" w:space="0" w:color="auto"/>
      </w:divBdr>
    </w:div>
    <w:div w:id="2070883485">
      <w:bodyDiv w:val="1"/>
      <w:marLeft w:val="0"/>
      <w:marRight w:val="0"/>
      <w:marTop w:val="0"/>
      <w:marBottom w:val="0"/>
      <w:divBdr>
        <w:top w:val="none" w:sz="0" w:space="0" w:color="auto"/>
        <w:left w:val="none" w:sz="0" w:space="0" w:color="auto"/>
        <w:bottom w:val="none" w:sz="0" w:space="0" w:color="auto"/>
        <w:right w:val="none" w:sz="0" w:space="0" w:color="auto"/>
      </w:divBdr>
    </w:div>
    <w:div w:id="2072075303">
      <w:bodyDiv w:val="1"/>
      <w:marLeft w:val="0"/>
      <w:marRight w:val="0"/>
      <w:marTop w:val="0"/>
      <w:marBottom w:val="0"/>
      <w:divBdr>
        <w:top w:val="none" w:sz="0" w:space="0" w:color="auto"/>
        <w:left w:val="none" w:sz="0" w:space="0" w:color="auto"/>
        <w:bottom w:val="none" w:sz="0" w:space="0" w:color="auto"/>
        <w:right w:val="none" w:sz="0" w:space="0" w:color="auto"/>
      </w:divBdr>
    </w:div>
    <w:div w:id="2081830691">
      <w:bodyDiv w:val="1"/>
      <w:marLeft w:val="0"/>
      <w:marRight w:val="0"/>
      <w:marTop w:val="0"/>
      <w:marBottom w:val="0"/>
      <w:divBdr>
        <w:top w:val="none" w:sz="0" w:space="0" w:color="auto"/>
        <w:left w:val="none" w:sz="0" w:space="0" w:color="auto"/>
        <w:bottom w:val="none" w:sz="0" w:space="0" w:color="auto"/>
        <w:right w:val="none" w:sz="0" w:space="0" w:color="auto"/>
      </w:divBdr>
    </w:div>
    <w:div w:id="2082947571">
      <w:bodyDiv w:val="1"/>
      <w:marLeft w:val="0"/>
      <w:marRight w:val="0"/>
      <w:marTop w:val="0"/>
      <w:marBottom w:val="0"/>
      <w:divBdr>
        <w:top w:val="none" w:sz="0" w:space="0" w:color="auto"/>
        <w:left w:val="none" w:sz="0" w:space="0" w:color="auto"/>
        <w:bottom w:val="none" w:sz="0" w:space="0" w:color="auto"/>
        <w:right w:val="none" w:sz="0" w:space="0" w:color="auto"/>
      </w:divBdr>
    </w:div>
    <w:div w:id="2101442531">
      <w:bodyDiv w:val="1"/>
      <w:marLeft w:val="0"/>
      <w:marRight w:val="0"/>
      <w:marTop w:val="0"/>
      <w:marBottom w:val="0"/>
      <w:divBdr>
        <w:top w:val="none" w:sz="0" w:space="0" w:color="auto"/>
        <w:left w:val="none" w:sz="0" w:space="0" w:color="auto"/>
        <w:bottom w:val="none" w:sz="0" w:space="0" w:color="auto"/>
        <w:right w:val="none" w:sz="0" w:space="0" w:color="auto"/>
      </w:divBdr>
    </w:div>
    <w:div w:id="2106612732">
      <w:bodyDiv w:val="1"/>
      <w:marLeft w:val="0"/>
      <w:marRight w:val="0"/>
      <w:marTop w:val="0"/>
      <w:marBottom w:val="0"/>
      <w:divBdr>
        <w:top w:val="none" w:sz="0" w:space="0" w:color="auto"/>
        <w:left w:val="none" w:sz="0" w:space="0" w:color="auto"/>
        <w:bottom w:val="none" w:sz="0" w:space="0" w:color="auto"/>
        <w:right w:val="none" w:sz="0" w:space="0" w:color="auto"/>
      </w:divBdr>
    </w:div>
    <w:div w:id="2106729662">
      <w:bodyDiv w:val="1"/>
      <w:marLeft w:val="0"/>
      <w:marRight w:val="0"/>
      <w:marTop w:val="0"/>
      <w:marBottom w:val="0"/>
      <w:divBdr>
        <w:top w:val="none" w:sz="0" w:space="0" w:color="auto"/>
        <w:left w:val="none" w:sz="0" w:space="0" w:color="auto"/>
        <w:bottom w:val="none" w:sz="0" w:space="0" w:color="auto"/>
        <w:right w:val="none" w:sz="0" w:space="0" w:color="auto"/>
      </w:divBdr>
    </w:div>
    <w:div w:id="2108230513">
      <w:bodyDiv w:val="1"/>
      <w:marLeft w:val="0"/>
      <w:marRight w:val="0"/>
      <w:marTop w:val="0"/>
      <w:marBottom w:val="0"/>
      <w:divBdr>
        <w:top w:val="none" w:sz="0" w:space="0" w:color="auto"/>
        <w:left w:val="none" w:sz="0" w:space="0" w:color="auto"/>
        <w:bottom w:val="none" w:sz="0" w:space="0" w:color="auto"/>
        <w:right w:val="none" w:sz="0" w:space="0" w:color="auto"/>
      </w:divBdr>
    </w:div>
    <w:div w:id="2112165116">
      <w:bodyDiv w:val="1"/>
      <w:marLeft w:val="0"/>
      <w:marRight w:val="0"/>
      <w:marTop w:val="0"/>
      <w:marBottom w:val="0"/>
      <w:divBdr>
        <w:top w:val="none" w:sz="0" w:space="0" w:color="auto"/>
        <w:left w:val="none" w:sz="0" w:space="0" w:color="auto"/>
        <w:bottom w:val="none" w:sz="0" w:space="0" w:color="auto"/>
        <w:right w:val="none" w:sz="0" w:space="0" w:color="auto"/>
      </w:divBdr>
    </w:div>
    <w:div w:id="2115055028">
      <w:bodyDiv w:val="1"/>
      <w:marLeft w:val="0"/>
      <w:marRight w:val="0"/>
      <w:marTop w:val="0"/>
      <w:marBottom w:val="0"/>
      <w:divBdr>
        <w:top w:val="none" w:sz="0" w:space="0" w:color="auto"/>
        <w:left w:val="none" w:sz="0" w:space="0" w:color="auto"/>
        <w:bottom w:val="none" w:sz="0" w:space="0" w:color="auto"/>
        <w:right w:val="none" w:sz="0" w:space="0" w:color="auto"/>
      </w:divBdr>
    </w:div>
    <w:div w:id="2118282016">
      <w:bodyDiv w:val="1"/>
      <w:marLeft w:val="0"/>
      <w:marRight w:val="0"/>
      <w:marTop w:val="0"/>
      <w:marBottom w:val="0"/>
      <w:divBdr>
        <w:top w:val="none" w:sz="0" w:space="0" w:color="auto"/>
        <w:left w:val="none" w:sz="0" w:space="0" w:color="auto"/>
        <w:bottom w:val="none" w:sz="0" w:space="0" w:color="auto"/>
        <w:right w:val="none" w:sz="0" w:space="0" w:color="auto"/>
      </w:divBdr>
    </w:div>
    <w:div w:id="2120756401">
      <w:bodyDiv w:val="1"/>
      <w:marLeft w:val="0"/>
      <w:marRight w:val="0"/>
      <w:marTop w:val="0"/>
      <w:marBottom w:val="0"/>
      <w:divBdr>
        <w:top w:val="none" w:sz="0" w:space="0" w:color="auto"/>
        <w:left w:val="none" w:sz="0" w:space="0" w:color="auto"/>
        <w:bottom w:val="none" w:sz="0" w:space="0" w:color="auto"/>
        <w:right w:val="none" w:sz="0" w:space="0" w:color="auto"/>
      </w:divBdr>
    </w:div>
    <w:div w:id="2121954668">
      <w:bodyDiv w:val="1"/>
      <w:marLeft w:val="0"/>
      <w:marRight w:val="0"/>
      <w:marTop w:val="0"/>
      <w:marBottom w:val="0"/>
      <w:divBdr>
        <w:top w:val="none" w:sz="0" w:space="0" w:color="auto"/>
        <w:left w:val="none" w:sz="0" w:space="0" w:color="auto"/>
        <w:bottom w:val="none" w:sz="0" w:space="0" w:color="auto"/>
        <w:right w:val="none" w:sz="0" w:space="0" w:color="auto"/>
      </w:divBdr>
    </w:div>
    <w:div w:id="2122532322">
      <w:bodyDiv w:val="1"/>
      <w:marLeft w:val="0"/>
      <w:marRight w:val="0"/>
      <w:marTop w:val="0"/>
      <w:marBottom w:val="0"/>
      <w:divBdr>
        <w:top w:val="none" w:sz="0" w:space="0" w:color="auto"/>
        <w:left w:val="none" w:sz="0" w:space="0" w:color="auto"/>
        <w:bottom w:val="none" w:sz="0" w:space="0" w:color="auto"/>
        <w:right w:val="none" w:sz="0" w:space="0" w:color="auto"/>
      </w:divBdr>
    </w:div>
    <w:div w:id="2126340047">
      <w:bodyDiv w:val="1"/>
      <w:marLeft w:val="0"/>
      <w:marRight w:val="0"/>
      <w:marTop w:val="0"/>
      <w:marBottom w:val="0"/>
      <w:divBdr>
        <w:top w:val="none" w:sz="0" w:space="0" w:color="auto"/>
        <w:left w:val="none" w:sz="0" w:space="0" w:color="auto"/>
        <w:bottom w:val="none" w:sz="0" w:space="0" w:color="auto"/>
        <w:right w:val="none" w:sz="0" w:space="0" w:color="auto"/>
      </w:divBdr>
    </w:div>
    <w:div w:id="2137143568">
      <w:bodyDiv w:val="1"/>
      <w:marLeft w:val="0"/>
      <w:marRight w:val="0"/>
      <w:marTop w:val="0"/>
      <w:marBottom w:val="0"/>
      <w:divBdr>
        <w:top w:val="none" w:sz="0" w:space="0" w:color="auto"/>
        <w:left w:val="none" w:sz="0" w:space="0" w:color="auto"/>
        <w:bottom w:val="none" w:sz="0" w:space="0" w:color="auto"/>
        <w:right w:val="none" w:sz="0" w:space="0" w:color="auto"/>
      </w:divBdr>
    </w:div>
    <w:div w:id="214272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AOPUTTRIVER+AP-881M+%2F+AP-6000GH&amp;oq=AOPUTTRIVER+AP&amp;gs_lcrp=EgZjaHJvbWUyBggAEEUYOTIHCAEQABiABDIHCAIQABiABDIHCAMQABiABDIICAQQABgWGB4yCAgFEAAYFhgeMggIBhAAGBYYHjIICAcQABgWGB4yCAgIEAAYFhgeMggICRAAGBYYHtIBCTE3NDRqMGoxNagCCLACAfEFKjOKXAMsT-Q&amp;sourceid=chrome&amp;ie=UTF-8&amp;mstk=AUtExfB902tFdKBUvNLkpp8dpI2ojU2etAbMcQer6RY2Zy29JvV7omBY7DC_DTu1A5AkPhIFOZhoEn39QGn9S_h8OhaEQ7e7tC7MZr6B056B9qSRNKmi0Ix0kuw5QuGbnuwoPJ9ON8NJNjn5eKmizUMqWgtMKo-qUw4v6Wvr1qcWWKz0vgv-1LE8gQTytxsNQ6fAfS_Mxg1KV5qWYgkUG2ubbPJDcnfwg3YXvNb-uDMZ7v-zQpYWI5-N7EKltPNNyO2B6mLh0092PMqLt5SNEFhKLzD8&amp;csui=3&amp;ved=2ahUKEwjZwdi6yuyRAxVpW0EAHQh0NkMQgK4QegQIAxAD" TargetMode="External"/><Relationship Id="rId13" Type="http://schemas.openxmlformats.org/officeDocument/2006/relationships/chart" Target="charts/chart2.xml"/><Relationship Id="rId18" Type="http://schemas.openxmlformats.org/officeDocument/2006/relationships/hyperlink" Target="https://climatetrac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AOPUTTRIVER+AP-881M+%2F+AP-6000GH&amp;oq=AOPUTTRIVER+AP&amp;gs_lcrp=EgZjaHJvbWUyBggAEEUYOTIHCAEQABiABDIHCAIQABiABDIHCAMQABiABDIICAQQABgWGB4yCAgFEAAYFhgeMggIBhAAGBYYHjIICAcQABgWGB4yCAgIEAAYFhgeMggICRAAGBYYHtIBCTE3NDRqMGoxNagCCLACAfEFKjOKXAMsT-Q&amp;sourceid=chrome&amp;ie=UTF-8&amp;mstk=AUtExfB902tFdKBUvNLkpp8dpI2ojU2etAbMcQer6RY2Zy29JvV7omBY7DC_DTu1A5AkPhIFOZhoEn39QGn9S_h8OhaEQ7e7tC7MZr6B056B9qSRNKmi0Ix0kuw5QuGbnuwoPJ9ON8NJNjn5eKmizUMqWgtMKo-qUw4v6Wvr1qcWWKz0vgv-1LE8gQTytxsNQ6fAfS_Mxg1KV5qWYgkUG2ubbPJDcnfwg3YXvNb-uDMZ7v-zQpYWI5-N7EKltPNNyO2B6mLh0092PMqLt5SNEFhKLzD8&amp;csui=3&amp;ved=2ahUKEwjZwdi6yuyRAxVpW0EAHQh0NkMQgK4QegQIAxAD"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google.com/search?q=AOPUTTRIVER+AP-881M+%2F+AP-6000GH&amp;oq=AOPUTTRIVER+AP&amp;gs_lcrp=EgZjaHJvbWUyBggAEEUYOTIHCAEQABiABDIHCAIQABiABDIHCAMQABiABDIICAQQABgWGB4yCAgFEAAYFhgeMggIBhAAGBYYHjIICAcQABgWGB4yCAgIEAAYFhgeMggICRAAGBYYHtIBCTE3NDRqMGoxNagCCLACAfEFKjOKXAMsT-Q&amp;sourceid=chrome&amp;ie=UTF-8&amp;mstk=AUtExfB902tFdKBUvNLkpp8dpI2ojU2etAbMcQer6RY2Zy29JvV7omBY7DC_DTu1A5AkPhIFOZhoEn39QGn9S_h8OhaEQ7e7tC7MZr6B056B9qSRNKmi0Ix0kuw5QuGbnuwoPJ9ON8NJNjn5eKmizUMqWgtMKo-qUw4v6Wvr1qcWWKz0vgv-1LE8gQTytxsNQ6fAfS_Mxg1KV5qWYgkUG2ubbPJDcnfwg3YXvNb-uDMZ7v-zQpYWI5-N7EKltPNNyO2B6mLh0092PMqLt5SNEFhKLzD8&amp;csui=3&amp;ved=2ahUKEwjZwdi6yuyRAxVpW0EAHQh0NkMQgK4QegQIAxA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BULUKU\Desktop\My%20Library\DOCUMENTS\from%20phone\BSU%20CREDENTIAL\IBR\manuscript\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BULUKU\Desktop\My%20Library\DOCUMENTS\from%20phone\BSU%20CREDENTIAL\IBR\manuscript\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BULUKU\Desktop\My%20Library\DOCUMENTS\from%20phone\BSU%20CREDENTIAL\IBR\manuscript\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BULUKU\Desktop\My%20Library\DOCUMENTS\from%20phone\BSU%20CREDENTIAL\IBR\manuscript\Book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t>(a)Temperature </a:t>
            </a:r>
            <a:endParaRPr lang="en-US" i="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Dry</c:v>
                </c:pt>
              </c:strCache>
            </c:strRef>
          </c:tx>
          <c:spPr>
            <a:solidFill>
              <a:schemeClr val="accent1"/>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Sheet1!$A$4:$A$7</c:f>
              <c:strCache>
                <c:ptCount val="4"/>
                <c:pt idx="0">
                  <c:v>Commercial</c:v>
                </c:pt>
                <c:pt idx="1">
                  <c:v>Farmlands</c:v>
                </c:pt>
                <c:pt idx="2">
                  <c:v>Residential</c:v>
                </c:pt>
                <c:pt idx="3">
                  <c:v>Industries</c:v>
                </c:pt>
              </c:strCache>
            </c:strRef>
          </c:cat>
          <c:val>
            <c:numRef>
              <c:f>Sheet1!$B$4:$B$7</c:f>
              <c:numCache>
                <c:formatCode>General</c:formatCode>
                <c:ptCount val="4"/>
                <c:pt idx="0">
                  <c:v>35.659999999999997</c:v>
                </c:pt>
                <c:pt idx="1">
                  <c:v>35.32</c:v>
                </c:pt>
                <c:pt idx="2">
                  <c:v>29.66</c:v>
                </c:pt>
                <c:pt idx="3">
                  <c:v>36.1</c:v>
                </c:pt>
              </c:numCache>
            </c:numRef>
          </c:val>
          <c:extLst>
            <c:ext xmlns:c16="http://schemas.microsoft.com/office/drawing/2014/chart" uri="{C3380CC4-5D6E-409C-BE32-E72D297353CC}">
              <c16:uniqueId val="{00000000-51AD-4B07-B1ED-A1633A311A28}"/>
            </c:ext>
          </c:extLst>
        </c:ser>
        <c:ser>
          <c:idx val="1"/>
          <c:order val="1"/>
          <c:tx>
            <c:strRef>
              <c:f>Sheet1!$C$3</c:f>
              <c:strCache>
                <c:ptCount val="1"/>
                <c:pt idx="0">
                  <c:v>Wet</c:v>
                </c:pt>
              </c:strCache>
            </c:strRef>
          </c:tx>
          <c:spPr>
            <a:solidFill>
              <a:schemeClr val="accent2"/>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Sheet1!$A$4:$A$7</c:f>
              <c:strCache>
                <c:ptCount val="4"/>
                <c:pt idx="0">
                  <c:v>Commercial</c:v>
                </c:pt>
                <c:pt idx="1">
                  <c:v>Farmlands</c:v>
                </c:pt>
                <c:pt idx="2">
                  <c:v>Residential</c:v>
                </c:pt>
                <c:pt idx="3">
                  <c:v>Industries</c:v>
                </c:pt>
              </c:strCache>
            </c:strRef>
          </c:cat>
          <c:val>
            <c:numRef>
              <c:f>Sheet1!$C$4:$C$7</c:f>
              <c:numCache>
                <c:formatCode>General</c:formatCode>
                <c:ptCount val="4"/>
                <c:pt idx="0">
                  <c:v>32.33</c:v>
                </c:pt>
                <c:pt idx="1">
                  <c:v>30.35</c:v>
                </c:pt>
                <c:pt idx="2">
                  <c:v>32.659999999999997</c:v>
                </c:pt>
                <c:pt idx="3">
                  <c:v>31.33</c:v>
                </c:pt>
              </c:numCache>
            </c:numRef>
          </c:val>
          <c:extLst>
            <c:ext xmlns:c16="http://schemas.microsoft.com/office/drawing/2014/chart" uri="{C3380CC4-5D6E-409C-BE32-E72D297353CC}">
              <c16:uniqueId val="{00000001-51AD-4B07-B1ED-A1633A311A28}"/>
            </c:ext>
          </c:extLst>
        </c:ser>
        <c:dLbls>
          <c:showLegendKey val="0"/>
          <c:showVal val="0"/>
          <c:showCatName val="0"/>
          <c:showSerName val="0"/>
          <c:showPercent val="0"/>
          <c:showBubbleSize val="0"/>
        </c:dLbls>
        <c:gapWidth val="219"/>
        <c:overlap val="-27"/>
        <c:axId val="656680431"/>
        <c:axId val="591538751"/>
      </c:barChart>
      <c:catAx>
        <c:axId val="65668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538751"/>
        <c:crosses val="autoZero"/>
        <c:auto val="1"/>
        <c:lblAlgn val="ctr"/>
        <c:lblOffset val="100"/>
        <c:noMultiLvlLbl val="0"/>
      </c:catAx>
      <c:valAx>
        <c:axId val="5915387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68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t>
            </a:r>
            <a:r>
              <a:rPr lang="en-US" baseline="0"/>
              <a:t> Relative Humidity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Sheet2!$B$3</c:f>
              <c:strCache>
                <c:ptCount val="1"/>
                <c:pt idx="0">
                  <c:v>Dry</c:v>
                </c:pt>
              </c:strCache>
            </c:strRef>
          </c:tx>
          <c:spPr>
            <a:solidFill>
              <a:schemeClr val="accent1"/>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Sheet2!$A$4:$A$7</c:f>
              <c:strCache>
                <c:ptCount val="4"/>
                <c:pt idx="0">
                  <c:v>Commercial</c:v>
                </c:pt>
                <c:pt idx="1">
                  <c:v>Farmlands</c:v>
                </c:pt>
                <c:pt idx="2">
                  <c:v>Residential</c:v>
                </c:pt>
                <c:pt idx="3">
                  <c:v>Industries</c:v>
                </c:pt>
              </c:strCache>
            </c:strRef>
          </c:cat>
          <c:val>
            <c:numRef>
              <c:f>Sheet2!$B$4:$B$7</c:f>
              <c:numCache>
                <c:formatCode>General</c:formatCode>
                <c:ptCount val="4"/>
                <c:pt idx="0">
                  <c:v>43</c:v>
                </c:pt>
                <c:pt idx="1">
                  <c:v>33.659999999999997</c:v>
                </c:pt>
                <c:pt idx="2">
                  <c:v>45.33</c:v>
                </c:pt>
                <c:pt idx="3">
                  <c:v>39.659999999999997</c:v>
                </c:pt>
              </c:numCache>
            </c:numRef>
          </c:val>
          <c:extLst>
            <c:ext xmlns:c16="http://schemas.microsoft.com/office/drawing/2014/chart" uri="{C3380CC4-5D6E-409C-BE32-E72D297353CC}">
              <c16:uniqueId val="{00000000-2D09-4081-95D4-4CE3211C0B4F}"/>
            </c:ext>
          </c:extLst>
        </c:ser>
        <c:ser>
          <c:idx val="1"/>
          <c:order val="1"/>
          <c:tx>
            <c:strRef>
              <c:f>Sheet2!$C$3</c:f>
              <c:strCache>
                <c:ptCount val="1"/>
                <c:pt idx="0">
                  <c:v>Wet</c:v>
                </c:pt>
              </c:strCache>
            </c:strRef>
          </c:tx>
          <c:spPr>
            <a:solidFill>
              <a:schemeClr val="accent2"/>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Sheet2!$A$4:$A$7</c:f>
              <c:strCache>
                <c:ptCount val="4"/>
                <c:pt idx="0">
                  <c:v>Commercial</c:v>
                </c:pt>
                <c:pt idx="1">
                  <c:v>Farmlands</c:v>
                </c:pt>
                <c:pt idx="2">
                  <c:v>Residential</c:v>
                </c:pt>
                <c:pt idx="3">
                  <c:v>Industries</c:v>
                </c:pt>
              </c:strCache>
            </c:strRef>
          </c:cat>
          <c:val>
            <c:numRef>
              <c:f>Sheet2!$C$4:$C$7</c:f>
              <c:numCache>
                <c:formatCode>General</c:formatCode>
                <c:ptCount val="4"/>
                <c:pt idx="0">
                  <c:v>49</c:v>
                </c:pt>
                <c:pt idx="1">
                  <c:v>58.6</c:v>
                </c:pt>
                <c:pt idx="2">
                  <c:v>48</c:v>
                </c:pt>
                <c:pt idx="3">
                  <c:v>53.3</c:v>
                </c:pt>
              </c:numCache>
            </c:numRef>
          </c:val>
          <c:extLst>
            <c:ext xmlns:c16="http://schemas.microsoft.com/office/drawing/2014/chart" uri="{C3380CC4-5D6E-409C-BE32-E72D297353CC}">
              <c16:uniqueId val="{00000001-2D09-4081-95D4-4CE3211C0B4F}"/>
            </c:ext>
          </c:extLst>
        </c:ser>
        <c:dLbls>
          <c:showLegendKey val="0"/>
          <c:showVal val="0"/>
          <c:showCatName val="0"/>
          <c:showSerName val="0"/>
          <c:showPercent val="0"/>
          <c:showBubbleSize val="0"/>
        </c:dLbls>
        <c:gapWidth val="219"/>
        <c:overlap val="-27"/>
        <c:axId val="778186831"/>
        <c:axId val="778183951"/>
      </c:barChart>
      <c:catAx>
        <c:axId val="77818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183951"/>
        <c:crosses val="autoZero"/>
        <c:auto val="1"/>
        <c:lblAlgn val="ctr"/>
        <c:lblOffset val="100"/>
        <c:noMultiLvlLbl val="0"/>
      </c:catAx>
      <c:valAx>
        <c:axId val="778183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186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 Windspeed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Sheet2!$B$3</c:f>
              <c:strCache>
                <c:ptCount val="1"/>
                <c:pt idx="0">
                  <c:v>Dry</c:v>
                </c:pt>
              </c:strCache>
            </c:strRef>
          </c:tx>
          <c:spPr>
            <a:solidFill>
              <a:schemeClr val="accent1"/>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Sheet2!$A$4:$A$7</c:f>
              <c:strCache>
                <c:ptCount val="4"/>
                <c:pt idx="0">
                  <c:v>Commercial</c:v>
                </c:pt>
                <c:pt idx="1">
                  <c:v>Farmlands</c:v>
                </c:pt>
                <c:pt idx="2">
                  <c:v>Residential</c:v>
                </c:pt>
                <c:pt idx="3">
                  <c:v>Industries</c:v>
                </c:pt>
              </c:strCache>
            </c:strRef>
          </c:cat>
          <c:val>
            <c:numRef>
              <c:f>Sheet2!$B$4:$B$7</c:f>
              <c:numCache>
                <c:formatCode>General</c:formatCode>
                <c:ptCount val="4"/>
                <c:pt idx="0">
                  <c:v>43</c:v>
                </c:pt>
                <c:pt idx="1">
                  <c:v>33.659999999999997</c:v>
                </c:pt>
                <c:pt idx="2">
                  <c:v>45.33</c:v>
                </c:pt>
                <c:pt idx="3">
                  <c:v>39.659999999999997</c:v>
                </c:pt>
              </c:numCache>
            </c:numRef>
          </c:val>
          <c:extLst>
            <c:ext xmlns:c16="http://schemas.microsoft.com/office/drawing/2014/chart" uri="{C3380CC4-5D6E-409C-BE32-E72D297353CC}">
              <c16:uniqueId val="{00000000-DB12-4153-A132-1ED3C2CA7171}"/>
            </c:ext>
          </c:extLst>
        </c:ser>
        <c:ser>
          <c:idx val="1"/>
          <c:order val="1"/>
          <c:tx>
            <c:strRef>
              <c:f>Sheet2!$C$3</c:f>
              <c:strCache>
                <c:ptCount val="1"/>
                <c:pt idx="0">
                  <c:v>Wet</c:v>
                </c:pt>
              </c:strCache>
            </c:strRef>
          </c:tx>
          <c:spPr>
            <a:solidFill>
              <a:schemeClr val="accent2"/>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Sheet2!$A$4:$A$7</c:f>
              <c:strCache>
                <c:ptCount val="4"/>
                <c:pt idx="0">
                  <c:v>Commercial</c:v>
                </c:pt>
                <c:pt idx="1">
                  <c:v>Farmlands</c:v>
                </c:pt>
                <c:pt idx="2">
                  <c:v>Residential</c:v>
                </c:pt>
                <c:pt idx="3">
                  <c:v>Industries</c:v>
                </c:pt>
              </c:strCache>
            </c:strRef>
          </c:cat>
          <c:val>
            <c:numRef>
              <c:f>Sheet2!$C$4:$C$7</c:f>
              <c:numCache>
                <c:formatCode>General</c:formatCode>
                <c:ptCount val="4"/>
                <c:pt idx="0">
                  <c:v>49</c:v>
                </c:pt>
                <c:pt idx="1">
                  <c:v>58.6</c:v>
                </c:pt>
                <c:pt idx="2">
                  <c:v>48</c:v>
                </c:pt>
                <c:pt idx="3">
                  <c:v>53.3</c:v>
                </c:pt>
              </c:numCache>
            </c:numRef>
          </c:val>
          <c:extLst>
            <c:ext xmlns:c16="http://schemas.microsoft.com/office/drawing/2014/chart" uri="{C3380CC4-5D6E-409C-BE32-E72D297353CC}">
              <c16:uniqueId val="{00000001-DB12-4153-A132-1ED3C2CA7171}"/>
            </c:ext>
          </c:extLst>
        </c:ser>
        <c:dLbls>
          <c:showLegendKey val="0"/>
          <c:showVal val="0"/>
          <c:showCatName val="0"/>
          <c:showSerName val="0"/>
          <c:showPercent val="0"/>
          <c:showBubbleSize val="0"/>
        </c:dLbls>
        <c:gapWidth val="219"/>
        <c:overlap val="-27"/>
        <c:axId val="778186831"/>
        <c:axId val="778183951"/>
      </c:barChart>
      <c:catAx>
        <c:axId val="77818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183951"/>
        <c:crosses val="autoZero"/>
        <c:auto val="1"/>
        <c:lblAlgn val="ctr"/>
        <c:lblOffset val="100"/>
        <c:noMultiLvlLbl val="0"/>
      </c:catAx>
      <c:valAx>
        <c:axId val="778183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186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Sheet7!$E$13</c:f>
              <c:strCache>
                <c:ptCount val="1"/>
                <c:pt idx="0">
                  <c:v>CO₂ (kg CO2e/year)</c:v>
                </c:pt>
              </c:strCache>
            </c:strRef>
          </c:tx>
          <c:spPr>
            <a:solidFill>
              <a:schemeClr val="accent1"/>
            </a:solidFill>
            <a:ln>
              <a:noFill/>
            </a:ln>
            <a:effectLst/>
          </c:spPr>
          <c:invertIfNegative val="0"/>
          <c:cat>
            <c:strRef>
              <c:f>Sheet7!$D$14:$D$18</c:f>
              <c:strCache>
                <c:ptCount val="5"/>
                <c:pt idx="0">
                  <c:v>Commercial</c:v>
                </c:pt>
                <c:pt idx="1">
                  <c:v>Farmlands (CO₂)</c:v>
                </c:pt>
                <c:pt idx="2">
                  <c:v>Farmlands (CH₄)</c:v>
                </c:pt>
                <c:pt idx="3">
                  <c:v>Residential</c:v>
                </c:pt>
                <c:pt idx="4">
                  <c:v>Industries</c:v>
                </c:pt>
              </c:strCache>
            </c:strRef>
          </c:cat>
          <c:val>
            <c:numRef>
              <c:f>Sheet7!$E$14:$E$18</c:f>
              <c:numCache>
                <c:formatCode>#,##0</c:formatCode>
                <c:ptCount val="5"/>
                <c:pt idx="0">
                  <c:v>210000</c:v>
                </c:pt>
                <c:pt idx="1">
                  <c:v>85000</c:v>
                </c:pt>
                <c:pt idx="2" formatCode="General">
                  <c:v>0</c:v>
                </c:pt>
                <c:pt idx="3">
                  <c:v>260000</c:v>
                </c:pt>
                <c:pt idx="4">
                  <c:v>150000</c:v>
                </c:pt>
              </c:numCache>
            </c:numRef>
          </c:val>
          <c:extLst>
            <c:ext xmlns:c16="http://schemas.microsoft.com/office/drawing/2014/chart" uri="{C3380CC4-5D6E-409C-BE32-E72D297353CC}">
              <c16:uniqueId val="{00000000-CC7B-4EB2-97DA-ED70CBF30440}"/>
            </c:ext>
          </c:extLst>
        </c:ser>
        <c:ser>
          <c:idx val="1"/>
          <c:order val="1"/>
          <c:tx>
            <c:strRef>
              <c:f>Sheet7!$F$13</c:f>
              <c:strCache>
                <c:ptCount val="1"/>
                <c:pt idx="0">
                  <c:v>CH₄ (kg CO2e/year)</c:v>
                </c:pt>
              </c:strCache>
            </c:strRef>
          </c:tx>
          <c:spPr>
            <a:solidFill>
              <a:schemeClr val="accent2"/>
            </a:solidFill>
            <a:ln>
              <a:noFill/>
            </a:ln>
            <a:effectLst/>
          </c:spPr>
          <c:invertIfNegative val="0"/>
          <c:cat>
            <c:strRef>
              <c:f>Sheet7!$D$14:$D$18</c:f>
              <c:strCache>
                <c:ptCount val="5"/>
                <c:pt idx="0">
                  <c:v>Commercial</c:v>
                </c:pt>
                <c:pt idx="1">
                  <c:v>Farmlands (CO₂)</c:v>
                </c:pt>
                <c:pt idx="2">
                  <c:v>Farmlands (CH₄)</c:v>
                </c:pt>
                <c:pt idx="3">
                  <c:v>Residential</c:v>
                </c:pt>
                <c:pt idx="4">
                  <c:v>Industries</c:v>
                </c:pt>
              </c:strCache>
            </c:strRef>
          </c:cat>
          <c:val>
            <c:numRef>
              <c:f>Sheet7!$F$14:$F$18</c:f>
              <c:numCache>
                <c:formatCode>General</c:formatCode>
                <c:ptCount val="5"/>
                <c:pt idx="0">
                  <c:v>0</c:v>
                </c:pt>
                <c:pt idx="1">
                  <c:v>0</c:v>
                </c:pt>
                <c:pt idx="2" formatCode="#,##0">
                  <c:v>137500</c:v>
                </c:pt>
                <c:pt idx="3">
                  <c:v>0</c:v>
                </c:pt>
                <c:pt idx="4">
                  <c:v>0</c:v>
                </c:pt>
              </c:numCache>
            </c:numRef>
          </c:val>
          <c:extLst>
            <c:ext xmlns:c16="http://schemas.microsoft.com/office/drawing/2014/chart" uri="{C3380CC4-5D6E-409C-BE32-E72D297353CC}">
              <c16:uniqueId val="{00000001-CC7B-4EB2-97DA-ED70CBF30440}"/>
            </c:ext>
          </c:extLst>
        </c:ser>
        <c:dLbls>
          <c:showLegendKey val="0"/>
          <c:showVal val="0"/>
          <c:showCatName val="0"/>
          <c:showSerName val="0"/>
          <c:showPercent val="0"/>
          <c:showBubbleSize val="0"/>
        </c:dLbls>
        <c:gapWidth val="150"/>
        <c:overlap val="100"/>
        <c:axId val="1701975135"/>
        <c:axId val="1701967455"/>
      </c:barChart>
      <c:catAx>
        <c:axId val="1701975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967455"/>
        <c:crosses val="autoZero"/>
        <c:auto val="1"/>
        <c:lblAlgn val="ctr"/>
        <c:lblOffset val="100"/>
        <c:noMultiLvlLbl val="0"/>
      </c:catAx>
      <c:valAx>
        <c:axId val="170196745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9751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936F-44D7-4552-BD7E-5F37B05A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4192</TotalTime>
  <Pages>15</Pages>
  <Words>4597</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171</cp:revision>
  <dcterms:created xsi:type="dcterms:W3CDTF">2025-12-21T22:15:00Z</dcterms:created>
  <dcterms:modified xsi:type="dcterms:W3CDTF">2026-02-19T07:39:00Z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2025-04-27T00:00:00Z</vt:filetime>
  </property>
  <property fmtid="{D5CDD505-2E9C-101B-9397-08002B2CF9AE}" pid="3" name="Creator">
    <vt:lpwstr>Microsoft® Word 2010</vt:lpwstr>
  </property>
  <property fmtid="{D5CDD505-2E9C-101B-9397-08002B2CF9AE}" pid="4" name="LastSaved">
    <vt:filetime>2025-05-02T00:00:00Z</vt:filetime>
  </property>
  <property fmtid="{D5CDD505-2E9C-101B-9397-08002B2CF9AE}" pid="5" name="Producer">
    <vt:lpwstr>3-Heights(TM) PDF Analysis &amp; Repair Shell 4.12.26.3 (http://www.pdf-tools.com)</vt:lpwstr>
  </property>
  <property fmtid="{D5CDD505-2E9C-101B-9397-08002B2CF9AE}" pid="6" name="GrammarlyDocumentId">
    <vt:lpwstr>dc71a109-abf3-4876-a69f-3b77ea38b811</vt:lpwstr>
  </property>
</Properties>
</file>