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6D9F8" w14:textId="77777777" w:rsidR="00DA6BFC" w:rsidRDefault="00DA6BFC" w:rsidP="00DA6BFC">
      <w:pPr>
        <w:pStyle w:val="Title"/>
        <w:spacing w:after="0"/>
        <w:jc w:val="both"/>
        <w:rPr>
          <w:rFonts w:ascii="Arial" w:hAnsi="Arial" w:cs="Arial"/>
        </w:rPr>
      </w:pPr>
    </w:p>
    <w:p w14:paraId="3464DBDB" w14:textId="77777777" w:rsidR="00DA6BFC" w:rsidRPr="00A24DEB" w:rsidRDefault="00DA6BFC" w:rsidP="00DA6BFC">
      <w:pPr>
        <w:pStyle w:val="Affiliation"/>
        <w:spacing w:after="0" w:line="240" w:lineRule="auto"/>
        <w:jc w:val="both"/>
        <w:rPr>
          <w:rFonts w:ascii="Arial" w:hAnsi="Arial" w:cs="Arial"/>
          <w:lang w:val="sv-SE"/>
        </w:rPr>
      </w:pPr>
      <w:r w:rsidRPr="00A24DEB">
        <w:rPr>
          <w:rFonts w:ascii="Arial" w:hAnsi="Arial" w:cs="Arial"/>
          <w:b/>
          <w:bCs/>
          <w:sz w:val="36"/>
          <w:szCs w:val="36"/>
        </w:rPr>
        <w:t>Economic and Productivity Impacts of Climate-Responsive Soybean Farming Practices in Semi-Arid Telangana, India</w:t>
      </w:r>
    </w:p>
    <w:p w14:paraId="21FDAF34" w14:textId="77777777" w:rsidR="00790ADA" w:rsidRPr="00A24DEB" w:rsidRDefault="00790ADA" w:rsidP="00441B6F">
      <w:pPr>
        <w:pStyle w:val="Affiliation"/>
        <w:spacing w:after="0" w:line="240" w:lineRule="auto"/>
        <w:jc w:val="both"/>
        <w:rPr>
          <w:rFonts w:ascii="Arial" w:hAnsi="Arial" w:cs="Arial"/>
          <w:lang w:val="en-IN"/>
        </w:rPr>
      </w:pPr>
    </w:p>
    <w:p w14:paraId="1C372D78" w14:textId="77777777" w:rsidR="002C57D2" w:rsidRPr="00A24DEB" w:rsidRDefault="002C57D2" w:rsidP="00441B6F">
      <w:pPr>
        <w:pStyle w:val="Affiliation"/>
        <w:spacing w:after="0" w:line="240" w:lineRule="auto"/>
        <w:jc w:val="both"/>
        <w:rPr>
          <w:rFonts w:ascii="Arial" w:hAnsi="Arial" w:cs="Arial"/>
          <w:lang w:val="en-IN"/>
        </w:rPr>
      </w:pPr>
    </w:p>
    <w:p w14:paraId="0BD80454" w14:textId="2360469F" w:rsidR="00B01FCD" w:rsidRPr="00A24DEB" w:rsidRDefault="008A6175" w:rsidP="00441B6F">
      <w:pPr>
        <w:pStyle w:val="Copyright"/>
        <w:spacing w:after="0" w:line="240" w:lineRule="auto"/>
        <w:jc w:val="both"/>
        <w:rPr>
          <w:rFonts w:ascii="Arial" w:hAnsi="Arial" w:cs="Arial"/>
        </w:rPr>
        <w:sectPr w:rsidR="00B01FCD" w:rsidRPr="00A24DEB" w:rsidSect="00995F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24DEB">
        <w:rPr>
          <w:rFonts w:ascii="Arial" w:hAnsi="Arial" w:cs="Arial"/>
          <w:noProof/>
        </w:rPr>
        <mc:AlternateContent>
          <mc:Choice Requires="wps">
            <w:drawing>
              <wp:inline distT="0" distB="0" distL="0" distR="0" wp14:anchorId="1730A055" wp14:editId="370A5B60">
                <wp:extent cx="5303520" cy="635"/>
                <wp:effectExtent l="17145" t="9525" r="13335" b="9525"/>
                <wp:docPr id="12559365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5187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24DEB">
        <w:rPr>
          <w:rFonts w:ascii="Arial" w:hAnsi="Arial" w:cs="Arial"/>
        </w:rPr>
        <w:t>.</w:t>
      </w:r>
    </w:p>
    <w:p w14:paraId="792AB2AD" w14:textId="6E01E641" w:rsidR="00B01FCD" w:rsidRPr="00A24DEB" w:rsidRDefault="00B01FCD" w:rsidP="00441B6F">
      <w:pPr>
        <w:pStyle w:val="AbstHead"/>
        <w:spacing w:after="0"/>
        <w:jc w:val="both"/>
        <w:rPr>
          <w:rFonts w:ascii="Arial" w:hAnsi="Arial" w:cs="Arial"/>
        </w:rPr>
      </w:pPr>
      <w:r w:rsidRPr="00A24DEB">
        <w:rPr>
          <w:rFonts w:ascii="Arial" w:hAnsi="Arial" w:cs="Arial"/>
        </w:rPr>
        <w:t>ABSTRACT</w:t>
      </w:r>
      <w:r w:rsidR="0066510A" w:rsidRPr="00A24DEB">
        <w:rPr>
          <w:rFonts w:ascii="Arial" w:hAnsi="Arial" w:cs="Arial"/>
        </w:rPr>
        <w:t xml:space="preserve"> </w:t>
      </w:r>
    </w:p>
    <w:p w14:paraId="76157E78" w14:textId="77777777" w:rsidR="00790ADA" w:rsidRPr="00A24DE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24DEB" w14:paraId="0FB9A99F" w14:textId="77777777" w:rsidTr="001E44FE">
        <w:tc>
          <w:tcPr>
            <w:tcW w:w="9576" w:type="dxa"/>
            <w:shd w:val="clear" w:color="auto" w:fill="F2F2F2"/>
          </w:tcPr>
          <w:p w14:paraId="66D1F703" w14:textId="77777777" w:rsidR="00D335C7" w:rsidRPr="00A24DEB" w:rsidRDefault="00BA1B01" w:rsidP="00D335C7">
            <w:pPr>
              <w:spacing w:line="259" w:lineRule="auto"/>
              <w:jc w:val="both"/>
              <w:rPr>
                <w:rFonts w:ascii="Arial" w:hAnsi="Arial" w:cs="Arial"/>
              </w:rPr>
            </w:pPr>
            <w:r w:rsidRPr="00A24DEB">
              <w:rPr>
                <w:rFonts w:ascii="Arial" w:eastAsia="Calibri" w:hAnsi="Arial" w:cs="Arial"/>
                <w:b/>
              </w:rPr>
              <w:t xml:space="preserve">Aims: </w:t>
            </w:r>
            <w:r w:rsidR="00D335C7" w:rsidRPr="00A24DEB">
              <w:rPr>
                <w:rFonts w:ascii="Arial" w:hAnsi="Arial" w:cs="Arial"/>
              </w:rPr>
              <w:t>To evaluate the effectiveness of different climate change adaptation practices on the productivity and profitability of soybean cultivation in a semi-arid region of Telangana and to identify the most economically viable climate-resilient practice for enhancing farmers’ income.</w:t>
            </w:r>
          </w:p>
          <w:p w14:paraId="663808C1" w14:textId="01564CEE" w:rsidR="00BA1B01" w:rsidRPr="00A24DEB" w:rsidRDefault="00BA1B01" w:rsidP="00D335C7">
            <w:pPr>
              <w:spacing w:line="259" w:lineRule="auto"/>
              <w:jc w:val="both"/>
              <w:rPr>
                <w:rFonts w:ascii="Arial" w:hAnsi="Arial" w:cs="Arial"/>
              </w:rPr>
            </w:pPr>
            <w:r w:rsidRPr="00A24DEB">
              <w:rPr>
                <w:rFonts w:ascii="Arial" w:eastAsia="Calibri" w:hAnsi="Arial" w:cs="Arial"/>
                <w:b/>
              </w:rPr>
              <w:t>Study design:</w:t>
            </w:r>
            <w:r w:rsidRPr="00A24DEB">
              <w:rPr>
                <w:rFonts w:ascii="Arial" w:eastAsia="Calibri" w:hAnsi="Arial" w:cs="Arial"/>
              </w:rPr>
              <w:t xml:space="preserve">  </w:t>
            </w:r>
            <w:r w:rsidR="00B02865" w:rsidRPr="00A24DEB">
              <w:rPr>
                <w:rFonts w:ascii="Arial" w:eastAsia="Calibri" w:hAnsi="Arial" w:cs="Arial"/>
                <w:lang w:val="en-IN"/>
              </w:rPr>
              <w:t>A comparative and analytical research design was</w:t>
            </w:r>
            <w:r w:rsidR="00771DEC" w:rsidRPr="00A24DEB">
              <w:rPr>
                <w:rFonts w:ascii="Arial" w:eastAsia="Calibri" w:hAnsi="Arial" w:cs="Arial"/>
                <w:lang w:val="en-IN"/>
              </w:rPr>
              <w:t xml:space="preserve"> </w:t>
            </w:r>
            <w:r w:rsidR="00B02865" w:rsidRPr="00A24DEB">
              <w:rPr>
                <w:rFonts w:ascii="Arial" w:eastAsia="Calibri" w:hAnsi="Arial" w:cs="Arial"/>
                <w:lang w:val="en-IN"/>
              </w:rPr>
              <w:t>adopted</w:t>
            </w:r>
            <w:r w:rsidR="00771DEC" w:rsidRPr="00A24DEB">
              <w:rPr>
                <w:rFonts w:ascii="Arial" w:eastAsia="Calibri" w:hAnsi="Arial" w:cs="Arial"/>
                <w:lang w:val="en-IN"/>
              </w:rPr>
              <w:t>.</w:t>
            </w:r>
          </w:p>
          <w:p w14:paraId="0EB4BAFE" w14:textId="7EA0E5FB" w:rsidR="00BA1B01" w:rsidRPr="00A24DEB" w:rsidRDefault="00BA1B01" w:rsidP="00D335C7">
            <w:pPr>
              <w:pStyle w:val="Body"/>
              <w:spacing w:after="0"/>
              <w:rPr>
                <w:rFonts w:ascii="Arial" w:eastAsia="Calibri" w:hAnsi="Arial" w:cs="Arial"/>
                <w:lang w:val="en-IN"/>
              </w:rPr>
            </w:pPr>
            <w:r w:rsidRPr="00A24DEB">
              <w:rPr>
                <w:rFonts w:ascii="Arial" w:eastAsia="Calibri" w:hAnsi="Arial" w:cs="Arial"/>
                <w:b/>
              </w:rPr>
              <w:t>Place and Duration of Study:</w:t>
            </w:r>
            <w:r w:rsidRPr="00A24DEB">
              <w:rPr>
                <w:rFonts w:ascii="Arial" w:eastAsia="Calibri" w:hAnsi="Arial" w:cs="Arial"/>
              </w:rPr>
              <w:t xml:space="preserve"> </w:t>
            </w:r>
            <w:r w:rsidR="00D05290" w:rsidRPr="00A24DEB">
              <w:rPr>
                <w:rFonts w:ascii="Arial" w:eastAsia="Calibri" w:hAnsi="Arial" w:cs="Arial"/>
                <w:lang w:val="en-IN"/>
              </w:rPr>
              <w:t xml:space="preserve">The study was conducted in Adilabad district of Telangana state during the agricultural year </w:t>
            </w:r>
            <w:r w:rsidR="00B41AAB" w:rsidRPr="00A24DEB">
              <w:rPr>
                <w:rFonts w:ascii="Arial" w:eastAsia="Calibri" w:hAnsi="Arial" w:cs="Arial"/>
                <w:lang w:val="en-IN"/>
              </w:rPr>
              <w:t>June 202</w:t>
            </w:r>
            <w:r w:rsidR="004865D2" w:rsidRPr="00A24DEB">
              <w:rPr>
                <w:rFonts w:ascii="Arial" w:eastAsia="Calibri" w:hAnsi="Arial" w:cs="Arial"/>
                <w:lang w:val="en-IN"/>
              </w:rPr>
              <w:t>5</w:t>
            </w:r>
            <w:r w:rsidR="00B41AAB" w:rsidRPr="00A24DEB">
              <w:rPr>
                <w:rFonts w:ascii="Arial" w:eastAsia="Calibri" w:hAnsi="Arial" w:cs="Arial"/>
                <w:lang w:val="en-IN"/>
              </w:rPr>
              <w:t xml:space="preserve"> to October 2025.</w:t>
            </w:r>
          </w:p>
          <w:p w14:paraId="2FB61CD7" w14:textId="2DF4A840" w:rsidR="00D335C7" w:rsidRPr="00A24DEB" w:rsidRDefault="00BA1B01" w:rsidP="00D335C7">
            <w:pPr>
              <w:pStyle w:val="Body"/>
              <w:spacing w:after="0"/>
              <w:rPr>
                <w:rFonts w:ascii="Arial" w:eastAsia="Calibri" w:hAnsi="Arial" w:cs="Arial"/>
                <w:lang w:val="en-IN"/>
              </w:rPr>
            </w:pPr>
            <w:r w:rsidRPr="00A24DEB">
              <w:rPr>
                <w:rFonts w:ascii="Arial" w:eastAsia="Calibri" w:hAnsi="Arial" w:cs="Arial"/>
                <w:b/>
                <w:bCs/>
              </w:rPr>
              <w:t>Methodology:</w:t>
            </w:r>
            <w:r w:rsidRPr="00A24DEB">
              <w:rPr>
                <w:rFonts w:ascii="Arial" w:eastAsia="Calibri" w:hAnsi="Arial" w:cs="Arial"/>
              </w:rPr>
              <w:t xml:space="preserve"> </w:t>
            </w:r>
            <w:r w:rsidR="00D335C7" w:rsidRPr="00A24DEB">
              <w:rPr>
                <w:rFonts w:ascii="Arial" w:hAnsi="Arial" w:cs="Arial"/>
              </w:rPr>
              <w:t>A purposive sampling technique was used to select 90 soybean farmers, categorized into three groups of 30 farmers each based on adaptation practices: (A) proper sowing window with medium-duration varieties, (B) late sowing with medium-duration varieties, and (C) late sowing with long-duration varieties. Primary data were collected using structured interview schedules. The data were analyzed using descriptive statistics, standard cost concepts, Adaptation Strategy Use Index (ASUI) to assess the extent of adaptation, and partial budget analysis to estimate economic gains from alternative practices.</w:t>
            </w:r>
          </w:p>
          <w:p w14:paraId="39198EE2" w14:textId="1AE04338" w:rsidR="00634794" w:rsidRPr="00A24DEB" w:rsidRDefault="00BA1B01" w:rsidP="00634794">
            <w:pPr>
              <w:pStyle w:val="Body"/>
              <w:spacing w:after="0"/>
              <w:rPr>
                <w:rFonts w:ascii="Arial" w:eastAsia="Calibri" w:hAnsi="Arial" w:cs="Arial"/>
                <w:lang w:val="en-IN"/>
              </w:rPr>
            </w:pPr>
            <w:r w:rsidRPr="00A24DEB">
              <w:rPr>
                <w:rFonts w:ascii="Arial" w:eastAsia="Calibri" w:hAnsi="Arial" w:cs="Arial"/>
                <w:b/>
                <w:bCs/>
              </w:rPr>
              <w:t>Results:</w:t>
            </w:r>
            <w:r w:rsidRPr="00A24DEB">
              <w:rPr>
                <w:rFonts w:ascii="Arial" w:eastAsia="Calibri" w:hAnsi="Arial" w:cs="Arial"/>
              </w:rPr>
              <w:t xml:space="preserve"> </w:t>
            </w:r>
            <w:r w:rsidR="00D335C7" w:rsidRPr="00A24DEB">
              <w:rPr>
                <w:rFonts w:ascii="Arial" w:eastAsia="Calibri" w:hAnsi="Arial" w:cs="Arial"/>
                <w:kern w:val="2"/>
                <w:lang w:val="en-IN"/>
                <w14:ligatures w14:val="standardContextual"/>
              </w:rPr>
              <w:t>Farmers perceived significant climatic changes, particularly delayed monsoon onset and erratic rainfall, adversely affecting soybean production. Common adaptation strategies included timely sowing, intercropping, and improved irrigation scheduling. Among the three practices, farmers adopting proper sowing within the recommended window with medium-duration varieties (Practice A) achieved higher yields and superior economic returns. Partial budget analysis indicated that Practice A generated an additional net profit of ₹8,706.88 per hectare compared to late sowing practices (Practices B and C), demonstrating greater economic viability under climate variability.</w:t>
            </w:r>
          </w:p>
          <w:p w14:paraId="6DA5E11B" w14:textId="1758BC43" w:rsidR="00D335C7" w:rsidRPr="00A24DEB" w:rsidRDefault="00BA1B01" w:rsidP="00441B6F">
            <w:pPr>
              <w:pStyle w:val="Body"/>
              <w:spacing w:after="0"/>
              <w:rPr>
                <w:rFonts w:ascii="Arial" w:eastAsia="Calibri" w:hAnsi="Arial" w:cs="Arial"/>
                <w:lang w:val="en-IN"/>
              </w:rPr>
            </w:pPr>
            <w:r w:rsidRPr="00A24DEB">
              <w:rPr>
                <w:rFonts w:ascii="Arial" w:eastAsia="Calibri" w:hAnsi="Arial" w:cs="Arial"/>
                <w:b/>
                <w:bCs/>
              </w:rPr>
              <w:t>Conclusion:</w:t>
            </w:r>
            <w:r w:rsidRPr="00A24DEB">
              <w:rPr>
                <w:rFonts w:ascii="Arial" w:eastAsia="Calibri" w:hAnsi="Arial" w:cs="Arial"/>
              </w:rPr>
              <w:t xml:space="preserve"> </w:t>
            </w:r>
            <w:r w:rsidR="00D335C7" w:rsidRPr="00A24DEB">
              <w:rPr>
                <w:rFonts w:ascii="Arial" w:eastAsia="Calibri" w:hAnsi="Arial" w:cs="Arial"/>
                <w:kern w:val="2"/>
                <w:lang w:val="en-IN"/>
                <w14:ligatures w14:val="standardContextual"/>
              </w:rPr>
              <w:t>Sowing soybean within the optimal window using medium-duration varieties is the most effective climate-resilient strategy under semi-arid conditions. Wider promotion of this practice through targeted extension interventions and climate-responsive policy support can enhance farm income and strengthen resilience to climate variability.</w:t>
            </w:r>
          </w:p>
        </w:tc>
      </w:tr>
    </w:tbl>
    <w:p w14:paraId="3DCC2661" w14:textId="77777777" w:rsidR="00FD726A" w:rsidRPr="00A24DEB" w:rsidRDefault="00FD726A" w:rsidP="00FD3CDE">
      <w:pPr>
        <w:spacing w:after="40" w:line="276" w:lineRule="auto"/>
        <w:jc w:val="both"/>
        <w:rPr>
          <w:rFonts w:ascii="Arial" w:hAnsi="Arial" w:cs="Arial"/>
          <w:i/>
        </w:rPr>
      </w:pPr>
    </w:p>
    <w:p w14:paraId="07E298D3" w14:textId="385C08D8" w:rsidR="00B52896" w:rsidRPr="00A24DEB" w:rsidRDefault="00A24E7E" w:rsidP="00FD3CDE">
      <w:pPr>
        <w:spacing w:after="40" w:line="276" w:lineRule="auto"/>
        <w:jc w:val="both"/>
        <w:rPr>
          <w:rFonts w:ascii="Arial" w:hAnsi="Arial" w:cs="Arial"/>
          <w:i/>
          <w:iCs/>
        </w:rPr>
      </w:pPr>
      <w:r w:rsidRPr="00A24DEB">
        <w:rPr>
          <w:rFonts w:ascii="Arial" w:hAnsi="Arial" w:cs="Arial"/>
          <w:i/>
        </w:rPr>
        <w:t xml:space="preserve">Keywords: </w:t>
      </w:r>
      <w:r w:rsidR="00FD3CDE" w:rsidRPr="00A24DEB">
        <w:rPr>
          <w:rFonts w:ascii="Arial" w:hAnsi="Arial" w:cs="Arial"/>
          <w:i/>
          <w:iCs/>
        </w:rPr>
        <w:t>Climate change, soybean, adaptation strategies, partial budget analysis</w:t>
      </w:r>
    </w:p>
    <w:p w14:paraId="0AD097F2" w14:textId="44346A46" w:rsidR="007F7B32" w:rsidRPr="00A24DEB" w:rsidRDefault="00902823" w:rsidP="00441B6F">
      <w:pPr>
        <w:pStyle w:val="AbstHead"/>
        <w:spacing w:after="0"/>
        <w:jc w:val="both"/>
        <w:rPr>
          <w:rFonts w:ascii="Arial" w:hAnsi="Arial" w:cs="Arial"/>
        </w:rPr>
      </w:pPr>
      <w:r w:rsidRPr="00A24DEB">
        <w:rPr>
          <w:rFonts w:ascii="Arial" w:hAnsi="Arial" w:cs="Arial"/>
        </w:rPr>
        <w:t xml:space="preserve">1. </w:t>
      </w:r>
      <w:r w:rsidR="00B01FCD" w:rsidRPr="00A24DEB">
        <w:rPr>
          <w:rFonts w:ascii="Arial" w:hAnsi="Arial" w:cs="Arial"/>
        </w:rPr>
        <w:t>INTRODUCTION</w:t>
      </w:r>
      <w:r w:rsidR="007F7B32" w:rsidRPr="00A24DEB">
        <w:rPr>
          <w:rFonts w:ascii="Arial" w:hAnsi="Arial" w:cs="Arial"/>
        </w:rPr>
        <w:t xml:space="preserve"> </w:t>
      </w:r>
    </w:p>
    <w:p w14:paraId="7F61E891" w14:textId="77777777" w:rsidR="00790ADA" w:rsidRPr="00A24DEB" w:rsidRDefault="00790ADA" w:rsidP="00441B6F">
      <w:pPr>
        <w:pStyle w:val="AbstHead"/>
        <w:spacing w:after="0"/>
        <w:jc w:val="both"/>
        <w:rPr>
          <w:rFonts w:ascii="Arial" w:hAnsi="Arial" w:cs="Arial"/>
        </w:rPr>
      </w:pPr>
    </w:p>
    <w:p w14:paraId="560C0D41" w14:textId="674976F1" w:rsidR="00B433E8" w:rsidRPr="00A24DEB" w:rsidRDefault="00B433E8" w:rsidP="00B433E8">
      <w:pPr>
        <w:spacing w:after="40" w:line="276" w:lineRule="auto"/>
        <w:jc w:val="both"/>
        <w:rPr>
          <w:rFonts w:ascii="Arial" w:hAnsi="Arial" w:cs="Arial"/>
          <w:lang w:val="en-IN"/>
        </w:rPr>
      </w:pPr>
      <w:r w:rsidRPr="00A24DEB">
        <w:rPr>
          <w:rFonts w:ascii="Arial" w:hAnsi="Arial" w:cs="Arial"/>
          <w:lang w:val="en-IN"/>
        </w:rPr>
        <w:t xml:space="preserve">Climate change poses a major threat to agricultural productivity, especially in rainfed regions like the Northern Telangana Zone (NTZ), where smallholder farmers rely heavily on seasonal monsoons. The unpredictability of rainfall, rising temperatures and extreme weather events have already begun to impact cropping patterns and yield stability in the region. Soybean, a key oilseed crop grown under rainfed conditions, is particularly sensitive to climate variability, with changes in rainfall timing and intensity leading to significant reductions in productivity and economic returns (Sinha et al., 2025). Recent assessments predict that yields of soybean in semi-arid regions of India could decline by 10–20% if adaptive measures are not implemented (Rana et al., 2014). Given the vulnerability of soybean farming to climatic stressors, there is an urgent need to promote resilient agricultural practices that can help farmers to sustain productivity and livelihoods. </w:t>
      </w:r>
      <w:r w:rsidR="009E4156" w:rsidRPr="00A24DEB">
        <w:rPr>
          <w:rFonts w:ascii="Arial" w:hAnsi="Arial" w:cs="Arial"/>
        </w:rPr>
        <w:t xml:space="preserve">Selection of suitable soybean cultivars based on </w:t>
      </w:r>
      <w:proofErr w:type="spellStart"/>
      <w:r w:rsidR="009E4156" w:rsidRPr="00A24DEB">
        <w:rPr>
          <w:rFonts w:ascii="Arial" w:hAnsi="Arial" w:cs="Arial"/>
        </w:rPr>
        <w:t>agro</w:t>
      </w:r>
      <w:proofErr w:type="spellEnd"/>
      <w:r w:rsidR="009E4156" w:rsidRPr="00A24DEB">
        <w:rPr>
          <w:rFonts w:ascii="Arial" w:hAnsi="Arial" w:cs="Arial"/>
        </w:rPr>
        <w:t>-climatic conditions plays a crucial role in improving productivity and resilience under climate variability (</w:t>
      </w:r>
      <w:proofErr w:type="spellStart"/>
      <w:r w:rsidR="009E4156" w:rsidRPr="00A24DEB">
        <w:rPr>
          <w:rFonts w:ascii="Arial" w:hAnsi="Arial" w:cs="Arial"/>
        </w:rPr>
        <w:t>Corbellini</w:t>
      </w:r>
      <w:proofErr w:type="spellEnd"/>
      <w:r w:rsidR="009E4156" w:rsidRPr="00A24DEB">
        <w:rPr>
          <w:rFonts w:ascii="Arial" w:hAnsi="Arial" w:cs="Arial"/>
        </w:rPr>
        <w:t xml:space="preserve"> et al., 2024). </w:t>
      </w:r>
      <w:r w:rsidRPr="00A24DEB">
        <w:rPr>
          <w:rFonts w:ascii="Arial" w:hAnsi="Arial" w:cs="Arial"/>
          <w:lang w:val="en-IN"/>
        </w:rPr>
        <w:t>Adaptation</w:t>
      </w:r>
      <w:r w:rsidR="00EC75C2" w:rsidRPr="00A24DEB">
        <w:rPr>
          <w:rFonts w:ascii="Arial" w:hAnsi="Arial" w:cs="Arial"/>
          <w:lang w:val="en-IN"/>
        </w:rPr>
        <w:t xml:space="preserve"> </w:t>
      </w:r>
      <w:r w:rsidRPr="00A24DEB">
        <w:rPr>
          <w:rFonts w:ascii="Arial" w:hAnsi="Arial" w:cs="Arial"/>
          <w:lang w:val="en-IN"/>
        </w:rPr>
        <w:t xml:space="preserve">strategies such as Broad Bed and Furrow (BBF) technology, timely sowing, use of medium-duration and drought-tolerant varieties, efficient irrigation scheduling and intercropping have </w:t>
      </w:r>
      <w:r w:rsidRPr="00A24DEB">
        <w:rPr>
          <w:rFonts w:ascii="Arial" w:hAnsi="Arial" w:cs="Arial"/>
          <w:lang w:val="en-IN"/>
        </w:rPr>
        <w:lastRenderedPageBreak/>
        <w:t>been found effective in mitigating climate-related risks (</w:t>
      </w:r>
      <w:proofErr w:type="spellStart"/>
      <w:r w:rsidRPr="00A24DEB">
        <w:rPr>
          <w:rFonts w:ascii="Arial" w:hAnsi="Arial" w:cs="Arial"/>
          <w:lang w:val="en-IN"/>
        </w:rPr>
        <w:t>Dupare</w:t>
      </w:r>
      <w:proofErr w:type="spellEnd"/>
      <w:r w:rsidRPr="00A24DEB">
        <w:rPr>
          <w:rFonts w:ascii="Arial" w:hAnsi="Arial" w:cs="Arial"/>
          <w:lang w:val="en-IN"/>
        </w:rPr>
        <w:t xml:space="preserve"> et al., 2021). However, the adoption of the strategies like BBF is often constrained by limited access to suitability to soil conditions, feasibility and institutional support. </w:t>
      </w:r>
    </w:p>
    <w:p w14:paraId="2765618A" w14:textId="3D3929F4" w:rsidR="00B433E8" w:rsidRPr="00A24DEB" w:rsidRDefault="00B433E8" w:rsidP="00B433E8">
      <w:pPr>
        <w:spacing w:after="40" w:line="276" w:lineRule="auto"/>
        <w:jc w:val="both"/>
        <w:rPr>
          <w:rFonts w:ascii="Arial" w:hAnsi="Arial" w:cs="Arial"/>
          <w:lang w:val="en-IN"/>
        </w:rPr>
      </w:pPr>
      <w:r w:rsidRPr="00A24DEB">
        <w:rPr>
          <w:rFonts w:ascii="Arial" w:hAnsi="Arial" w:cs="Arial"/>
          <w:lang w:val="en-IN"/>
        </w:rPr>
        <w:t>Soybean is cultivated in an area of 401435 Acres in Telangana in the year 2024 (Government of Telangana, Department of Agriculture weekly report). Adilabad district occupied major portion of 71226 Acres in the same year. But during the Kharif season, Adilabad experiences significant weather changes primarily due to the southwest monsoon. The region receives most of its annual rainfall (1000–1200 mm) between June and September, which is crucial for rainfed agriculture. The season begins with high temperatures and dry conditions, followed by the onset of monsoon rains that bring cooler temperatures and increased humidity. However, rainfall distribution can be uneven, with dry spells or heavy downpours affecting crop growth. Soybean, a major Kharif crop in the district, is highly sensitive to these fluctuations, delayed rains can affect germination, while excess moisture may lead to pest and disease outbreaks. Thus, monsoon variability has a direct impact on soybean productivity in the region.</w:t>
      </w:r>
      <w:r w:rsidR="00906B21" w:rsidRPr="00A24DEB">
        <w:rPr>
          <w:rFonts w:ascii="Arial" w:hAnsi="Arial" w:cs="Arial"/>
          <w:lang w:val="en-IN"/>
        </w:rPr>
        <w:t xml:space="preserve"> </w:t>
      </w:r>
      <w:r w:rsidR="00906B21" w:rsidRPr="00A24DEB">
        <w:rPr>
          <w:rFonts w:ascii="Arial" w:hAnsi="Arial" w:cs="Arial"/>
        </w:rPr>
        <w:t>Kumar and Saxena (2025) employed benefit-cost analysis and found that most climate-smart interventions exhibited positive net economic returns, highlighting the feasibility of Climate Smart Agriculture adoption in rainfed systems under climatic stress.</w:t>
      </w:r>
      <w:r w:rsidRPr="00A24DEB">
        <w:rPr>
          <w:rFonts w:ascii="Arial" w:hAnsi="Arial" w:cs="Arial"/>
          <w:lang w:val="en-IN"/>
        </w:rPr>
        <w:t xml:space="preserve"> This study was undertaken to understand farmers’ perceptions of climate change, assess the adaptive practices currently in use and </w:t>
      </w:r>
      <w:proofErr w:type="spellStart"/>
      <w:r w:rsidRPr="00A24DEB">
        <w:rPr>
          <w:rFonts w:ascii="Arial" w:hAnsi="Arial" w:cs="Arial"/>
          <w:lang w:val="en-IN"/>
        </w:rPr>
        <w:t>analyze</w:t>
      </w:r>
      <w:proofErr w:type="spellEnd"/>
      <w:r w:rsidRPr="00A24DEB">
        <w:rPr>
          <w:rFonts w:ascii="Arial" w:hAnsi="Arial" w:cs="Arial"/>
          <w:lang w:val="en-IN"/>
        </w:rPr>
        <w:t xml:space="preserve"> the economic viability of these interventions in the context of Adilabad district, Telangana. The insights from this study aim to inform future extension and policy frameworks supporting climate-resilient soybean cultivation.</w:t>
      </w:r>
    </w:p>
    <w:p w14:paraId="544BCC7E" w14:textId="77777777" w:rsidR="00FD3CDE" w:rsidRPr="00A24DEB" w:rsidRDefault="00FD3CDE" w:rsidP="00FD3CDE">
      <w:pPr>
        <w:spacing w:after="40" w:line="276" w:lineRule="auto"/>
        <w:jc w:val="both"/>
        <w:rPr>
          <w:rFonts w:ascii="Arial" w:hAnsi="Arial" w:cs="Arial"/>
        </w:rPr>
      </w:pPr>
    </w:p>
    <w:p w14:paraId="4240E809" w14:textId="63F93902" w:rsidR="007F7B32" w:rsidRPr="00A24DEB" w:rsidRDefault="00902823" w:rsidP="00441B6F">
      <w:pPr>
        <w:pStyle w:val="AbstHead"/>
        <w:spacing w:after="0"/>
        <w:jc w:val="both"/>
        <w:rPr>
          <w:rFonts w:ascii="Arial" w:hAnsi="Arial" w:cs="Arial"/>
        </w:rPr>
      </w:pPr>
      <w:r w:rsidRPr="00A24DEB">
        <w:rPr>
          <w:rFonts w:ascii="Arial" w:hAnsi="Arial" w:cs="Arial"/>
        </w:rPr>
        <w:t>2. material and method</w:t>
      </w:r>
      <w:r w:rsidR="00000F8F" w:rsidRPr="00A24DEB">
        <w:rPr>
          <w:rFonts w:ascii="Arial" w:hAnsi="Arial" w:cs="Arial"/>
        </w:rPr>
        <w:t xml:space="preserve">s </w:t>
      </w:r>
    </w:p>
    <w:p w14:paraId="4F128440" w14:textId="77777777" w:rsidR="00790ADA" w:rsidRPr="00A24DEB" w:rsidRDefault="00790ADA" w:rsidP="00441B6F">
      <w:pPr>
        <w:pStyle w:val="AbstHead"/>
        <w:spacing w:after="0"/>
        <w:jc w:val="both"/>
        <w:rPr>
          <w:rFonts w:ascii="Arial" w:hAnsi="Arial" w:cs="Arial"/>
        </w:rPr>
      </w:pPr>
    </w:p>
    <w:p w14:paraId="6E61A658" w14:textId="77777777" w:rsidR="005F0A12" w:rsidRPr="00A24DEB" w:rsidRDefault="005F0A12" w:rsidP="005F0A12">
      <w:pPr>
        <w:pStyle w:val="Body"/>
        <w:spacing w:after="0"/>
        <w:rPr>
          <w:rFonts w:ascii="Arial" w:hAnsi="Arial" w:cs="Arial"/>
          <w:b/>
          <w:bCs/>
          <w:lang w:val="en-IN"/>
        </w:rPr>
      </w:pPr>
      <w:r w:rsidRPr="00A24DEB">
        <w:rPr>
          <w:rFonts w:ascii="Arial" w:hAnsi="Arial" w:cs="Arial"/>
          <w:b/>
          <w:bCs/>
          <w:lang w:val="en-IN"/>
        </w:rPr>
        <w:t xml:space="preserve">Study Area </w:t>
      </w:r>
    </w:p>
    <w:p w14:paraId="33376C57"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 xml:space="preserve">Adilabad district was selected due to prominence in soybean cultivation in Telangana and it lies between 18°40′N to 19°55′N latitude and 77°47′E to 79°20′E longitude. It shares its northern boundary with the state of Maharashtra. The region is characterized by black cotton and red soils and receives an average annual rainfall ranging from 1000 to 1200 mm. It is home to several tribal communities and presents significant opportunities for research in agriculture, climate adaptation and natural resource management. The present study was undertaken in three </w:t>
      </w:r>
      <w:proofErr w:type="spellStart"/>
      <w:r w:rsidRPr="00A24DEB">
        <w:rPr>
          <w:rFonts w:ascii="Arial" w:hAnsi="Arial" w:cs="Arial"/>
          <w:lang w:val="en-IN"/>
        </w:rPr>
        <w:t>mandals</w:t>
      </w:r>
      <w:proofErr w:type="spellEnd"/>
      <w:r w:rsidRPr="00A24DEB">
        <w:rPr>
          <w:rFonts w:ascii="Arial" w:hAnsi="Arial" w:cs="Arial"/>
          <w:lang w:val="en-IN"/>
        </w:rPr>
        <w:t xml:space="preserve"> i.e., </w:t>
      </w:r>
      <w:proofErr w:type="spellStart"/>
      <w:r w:rsidRPr="00A24DEB">
        <w:rPr>
          <w:rFonts w:ascii="Arial" w:hAnsi="Arial" w:cs="Arial"/>
          <w:lang w:val="en-IN"/>
        </w:rPr>
        <w:t>Boath</w:t>
      </w:r>
      <w:proofErr w:type="spellEnd"/>
      <w:r w:rsidRPr="00A24DEB">
        <w:rPr>
          <w:rFonts w:ascii="Arial" w:hAnsi="Arial" w:cs="Arial"/>
          <w:lang w:val="en-IN"/>
        </w:rPr>
        <w:t xml:space="preserve">, Bela, and </w:t>
      </w:r>
      <w:proofErr w:type="spellStart"/>
      <w:r w:rsidRPr="00A24DEB">
        <w:rPr>
          <w:rFonts w:ascii="Arial" w:hAnsi="Arial" w:cs="Arial"/>
          <w:lang w:val="en-IN"/>
        </w:rPr>
        <w:t>Jainad</w:t>
      </w:r>
      <w:proofErr w:type="spellEnd"/>
      <w:r w:rsidRPr="00A24DEB">
        <w:rPr>
          <w:rFonts w:ascii="Arial" w:hAnsi="Arial" w:cs="Arial"/>
          <w:lang w:val="en-IN"/>
        </w:rPr>
        <w:t xml:space="preserve"> of Adilabad district. These </w:t>
      </w:r>
      <w:proofErr w:type="spellStart"/>
      <w:r w:rsidRPr="00A24DEB">
        <w:rPr>
          <w:rFonts w:ascii="Arial" w:hAnsi="Arial" w:cs="Arial"/>
          <w:lang w:val="en-IN"/>
        </w:rPr>
        <w:t>mandals</w:t>
      </w:r>
      <w:proofErr w:type="spellEnd"/>
      <w:r w:rsidRPr="00A24DEB">
        <w:rPr>
          <w:rFonts w:ascii="Arial" w:hAnsi="Arial" w:cs="Arial"/>
          <w:lang w:val="en-IN"/>
        </w:rPr>
        <w:t xml:space="preserve"> were purposively selected due to their prominence in soybean area during the agricultural year 2024–25.</w:t>
      </w:r>
    </w:p>
    <w:p w14:paraId="70440E82" w14:textId="77777777" w:rsidR="005F0A12" w:rsidRPr="00A24DEB" w:rsidRDefault="005F0A12" w:rsidP="005F0A12">
      <w:pPr>
        <w:pStyle w:val="Body"/>
        <w:spacing w:after="0"/>
        <w:rPr>
          <w:rFonts w:ascii="Arial" w:hAnsi="Arial" w:cs="Arial"/>
          <w:lang w:val="en-IN"/>
        </w:rPr>
      </w:pPr>
      <w:r w:rsidRPr="00A24DEB">
        <w:rPr>
          <w:rFonts w:ascii="Arial" w:hAnsi="Arial" w:cs="Arial"/>
          <w:noProof/>
        </w:rPr>
        <w:drawing>
          <wp:inline distT="0" distB="0" distL="0" distR="0" wp14:anchorId="5A9DFA75" wp14:editId="1C9818DC">
            <wp:extent cx="4640580" cy="27660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yAre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9121" cy="2771151"/>
                    </a:xfrm>
                    <a:prstGeom prst="rect">
                      <a:avLst/>
                    </a:prstGeom>
                  </pic:spPr>
                </pic:pic>
              </a:graphicData>
            </a:graphic>
          </wp:inline>
        </w:drawing>
      </w:r>
    </w:p>
    <w:p w14:paraId="7DED874F" w14:textId="77777777" w:rsidR="005F0A12" w:rsidRPr="00A24DEB" w:rsidRDefault="005F0A12" w:rsidP="005F0A12">
      <w:pPr>
        <w:pStyle w:val="Body"/>
        <w:spacing w:after="0"/>
        <w:rPr>
          <w:rFonts w:ascii="Arial" w:hAnsi="Arial" w:cs="Arial"/>
          <w:lang w:val="en-IN"/>
        </w:rPr>
      </w:pPr>
      <w:r w:rsidRPr="00A24DEB">
        <w:rPr>
          <w:rFonts w:ascii="Arial" w:hAnsi="Arial" w:cs="Arial"/>
          <w:b/>
          <w:bCs/>
          <w:lang w:val="en-IN"/>
        </w:rPr>
        <w:t>Figure 1.</w:t>
      </w:r>
      <w:r w:rsidRPr="00A24DEB">
        <w:rPr>
          <w:rFonts w:ascii="Arial" w:hAnsi="Arial" w:cs="Arial"/>
          <w:lang w:val="en-IN"/>
        </w:rPr>
        <w:t xml:space="preserve">  Study Area of Adilabad district of Northern Telangana Zone</w:t>
      </w:r>
    </w:p>
    <w:p w14:paraId="1C6CEC18" w14:textId="77777777" w:rsidR="005F0A12" w:rsidRPr="00A24DEB" w:rsidRDefault="005F0A12" w:rsidP="005F0A12">
      <w:pPr>
        <w:pStyle w:val="Body"/>
        <w:spacing w:after="0"/>
        <w:rPr>
          <w:rFonts w:ascii="Arial" w:hAnsi="Arial" w:cs="Arial"/>
          <w:b/>
          <w:bCs/>
          <w:lang w:val="en-IN"/>
        </w:rPr>
      </w:pPr>
    </w:p>
    <w:p w14:paraId="19AA1B14" w14:textId="77777777" w:rsidR="005F0A12" w:rsidRPr="00A24DEB" w:rsidRDefault="005F0A12" w:rsidP="005F0A12">
      <w:pPr>
        <w:pStyle w:val="Body"/>
        <w:spacing w:after="0"/>
        <w:rPr>
          <w:rFonts w:ascii="Arial" w:hAnsi="Arial" w:cs="Arial"/>
          <w:b/>
          <w:bCs/>
          <w:lang w:val="en-IN"/>
        </w:rPr>
      </w:pPr>
      <w:r w:rsidRPr="00A24DEB">
        <w:rPr>
          <w:rFonts w:ascii="Arial" w:hAnsi="Arial" w:cs="Arial"/>
          <w:b/>
          <w:bCs/>
          <w:lang w:val="en-IN"/>
        </w:rPr>
        <w:t xml:space="preserve">Sampling size </w:t>
      </w:r>
    </w:p>
    <w:p w14:paraId="2DDD973F"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 xml:space="preserve">Ninety soybean farmers were categorized into three groups </w:t>
      </w:r>
    </w:p>
    <w:p w14:paraId="29002295"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 xml:space="preserve">Group A: Sowing in proper window &amp; medium duration varieties. </w:t>
      </w:r>
    </w:p>
    <w:p w14:paraId="053B67AE"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 xml:space="preserve">Group B: Late sowing &amp; medium duration varieties </w:t>
      </w:r>
    </w:p>
    <w:p w14:paraId="53051E81"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Group C: Late sowing &amp; long duration varieties.</w:t>
      </w:r>
    </w:p>
    <w:p w14:paraId="66B7CB96" w14:textId="77777777" w:rsidR="00857F5C" w:rsidRPr="00A24DEB" w:rsidRDefault="005F0A12" w:rsidP="005F0A12">
      <w:pPr>
        <w:pStyle w:val="Body"/>
        <w:spacing w:after="0"/>
        <w:rPr>
          <w:rFonts w:ascii="Arial" w:hAnsi="Arial" w:cs="Arial"/>
          <w:lang w:val="en-IN"/>
        </w:rPr>
      </w:pPr>
      <w:r w:rsidRPr="00A24DEB">
        <w:rPr>
          <w:rFonts w:ascii="Arial" w:hAnsi="Arial" w:cs="Arial"/>
          <w:lang w:val="en-IN"/>
        </w:rPr>
        <w:lastRenderedPageBreak/>
        <w:t>Random sampling technique was used for selection of 30 farmers each adopting these three types of practices. Hence, the total sample becomes 90 for the study</w:t>
      </w:r>
      <w:r w:rsidRPr="00A24DEB">
        <w:rPr>
          <w:rFonts w:ascii="Arial" w:hAnsi="Arial" w:cs="Arial"/>
          <w:noProof/>
        </w:rPr>
        <w:drawing>
          <wp:inline distT="0" distB="0" distL="0" distR="0" wp14:anchorId="4741EF02" wp14:editId="5CBE33FB">
            <wp:extent cx="4678179" cy="3002280"/>
            <wp:effectExtent l="57150" t="57150" r="122555" b="121920"/>
            <wp:docPr id="1583366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6146" name="Picture 1583366146"/>
                    <pic:cNvPicPr/>
                  </pic:nvPicPr>
                  <pic:blipFill rotWithShape="1">
                    <a:blip r:embed="rId15">
                      <a:extLst>
                        <a:ext uri="{28A0092B-C50C-407E-A947-70E740481C1C}">
                          <a14:useLocalDpi xmlns:a14="http://schemas.microsoft.com/office/drawing/2010/main" val="0"/>
                        </a:ext>
                      </a:extLst>
                    </a:blip>
                    <a:srcRect b="14425"/>
                    <a:stretch>
                      <a:fillRect/>
                    </a:stretch>
                  </pic:blipFill>
                  <pic:spPr bwMode="auto">
                    <a:xfrm>
                      <a:off x="0" y="0"/>
                      <a:ext cx="4686217" cy="3007438"/>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BD88021" w14:textId="6CD5F228" w:rsidR="005F0A12" w:rsidRPr="00A24DEB" w:rsidRDefault="005F0A12" w:rsidP="005F0A12">
      <w:pPr>
        <w:pStyle w:val="Body"/>
        <w:spacing w:after="0"/>
        <w:rPr>
          <w:rFonts w:ascii="Arial" w:hAnsi="Arial" w:cs="Arial"/>
          <w:lang w:val="en-IN"/>
        </w:rPr>
      </w:pPr>
      <w:r w:rsidRPr="00A24DEB">
        <w:rPr>
          <w:rFonts w:ascii="Arial" w:hAnsi="Arial" w:cs="Arial"/>
          <w:b/>
          <w:bCs/>
          <w:lang w:val="en-IN"/>
        </w:rPr>
        <w:t xml:space="preserve">Figure 2. </w:t>
      </w:r>
      <w:r w:rsidRPr="00A24DEB">
        <w:rPr>
          <w:rFonts w:ascii="Arial" w:hAnsi="Arial" w:cs="Arial"/>
          <w:lang w:val="en-IN"/>
        </w:rPr>
        <w:t>Sampling procedure of sample farmers</w:t>
      </w:r>
    </w:p>
    <w:p w14:paraId="3C726AF3" w14:textId="77777777" w:rsidR="005F0A12" w:rsidRPr="00A24DEB" w:rsidRDefault="005F0A12" w:rsidP="005F0A12">
      <w:pPr>
        <w:pStyle w:val="Body"/>
        <w:spacing w:after="0"/>
        <w:jc w:val="left"/>
        <w:rPr>
          <w:rFonts w:ascii="Arial" w:hAnsi="Arial" w:cs="Arial"/>
          <w:b/>
          <w:bCs/>
          <w:lang w:val="en-IN"/>
        </w:rPr>
      </w:pPr>
    </w:p>
    <w:p w14:paraId="6BB850EC" w14:textId="77777777" w:rsidR="005F0A12" w:rsidRPr="00A24DEB" w:rsidRDefault="005F0A12" w:rsidP="005F0A12">
      <w:pPr>
        <w:pStyle w:val="Body"/>
        <w:spacing w:after="0"/>
        <w:rPr>
          <w:rFonts w:ascii="Arial" w:hAnsi="Arial" w:cs="Arial"/>
          <w:b/>
          <w:bCs/>
          <w:lang w:val="en-IN"/>
        </w:rPr>
      </w:pPr>
      <w:r w:rsidRPr="00A24DEB">
        <w:rPr>
          <w:rFonts w:ascii="Arial" w:hAnsi="Arial" w:cs="Arial"/>
          <w:b/>
          <w:bCs/>
          <w:lang w:val="en-IN"/>
        </w:rPr>
        <w:t>Data Collection and Analysis</w:t>
      </w:r>
    </w:p>
    <w:p w14:paraId="19054CF9"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 xml:space="preserve">Data was collected using structured schedules and </w:t>
      </w:r>
      <w:proofErr w:type="spellStart"/>
      <w:r w:rsidRPr="00A24DEB">
        <w:rPr>
          <w:rFonts w:ascii="Arial" w:hAnsi="Arial" w:cs="Arial"/>
          <w:lang w:val="en-IN"/>
        </w:rPr>
        <w:t>analyzed</w:t>
      </w:r>
      <w:proofErr w:type="spellEnd"/>
      <w:r w:rsidRPr="00A24DEB">
        <w:rPr>
          <w:rFonts w:ascii="Arial" w:hAnsi="Arial" w:cs="Arial"/>
          <w:lang w:val="en-IN"/>
        </w:rPr>
        <w:t xml:space="preserve"> through cost concepts, Adaptation Strategy use Index (ASUI), simple averages, </w:t>
      </w:r>
      <w:proofErr w:type="spellStart"/>
      <w:r w:rsidRPr="00A24DEB">
        <w:rPr>
          <w:rFonts w:ascii="Arial" w:hAnsi="Arial" w:cs="Arial"/>
          <w:lang w:val="en-IN"/>
        </w:rPr>
        <w:t>Garrette</w:t>
      </w:r>
      <w:proofErr w:type="spellEnd"/>
      <w:r w:rsidRPr="00A24DEB">
        <w:rPr>
          <w:rFonts w:ascii="Arial" w:hAnsi="Arial" w:cs="Arial"/>
          <w:lang w:val="en-IN"/>
        </w:rPr>
        <w:t xml:space="preserve"> ranking and partial budget analysis.</w:t>
      </w:r>
    </w:p>
    <w:p w14:paraId="7B669AD6" w14:textId="77777777" w:rsidR="005F0A12" w:rsidRPr="00A24DEB" w:rsidRDefault="005F0A12" w:rsidP="005F0A12">
      <w:pPr>
        <w:pStyle w:val="Body"/>
        <w:spacing w:after="0"/>
        <w:rPr>
          <w:rFonts w:ascii="Arial" w:hAnsi="Arial" w:cs="Arial"/>
          <w:lang w:val="en-IN"/>
        </w:rPr>
      </w:pPr>
      <w:r w:rsidRPr="00A24DEB">
        <w:rPr>
          <w:rFonts w:ascii="Arial" w:hAnsi="Arial" w:cs="Arial"/>
          <w:b/>
          <w:bCs/>
          <w:lang w:val="en-IN"/>
        </w:rPr>
        <w:t>Adaptation Strategy Use Index (ASUI)</w:t>
      </w:r>
    </w:p>
    <w:p w14:paraId="2A4EEE4B"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 xml:space="preserve">This involves the use of four-point Likert scale. </w:t>
      </w:r>
    </w:p>
    <w:p w14:paraId="3118721D" w14:textId="450A5B89" w:rsidR="005F0A12" w:rsidRPr="00A24DEB" w:rsidRDefault="005F0A12" w:rsidP="005F0A12">
      <w:pPr>
        <w:pStyle w:val="Body"/>
        <w:spacing w:after="0"/>
        <w:rPr>
          <w:rFonts w:ascii="Arial" w:hAnsi="Arial" w:cs="Arial"/>
          <w:lang w:val="en-IN"/>
        </w:rPr>
      </w:pPr>
      <w:r w:rsidRPr="00A24DEB">
        <w:rPr>
          <w:rFonts w:ascii="Arial" w:hAnsi="Arial" w:cs="Arial"/>
          <w:lang w:val="en-IN"/>
        </w:rPr>
        <w:t>The four-point Likert scale was used for evaluation of frequency of using C</w:t>
      </w:r>
      <w:r w:rsidR="00E73157" w:rsidRPr="00A24DEB">
        <w:rPr>
          <w:rFonts w:ascii="Arial" w:hAnsi="Arial" w:cs="Arial"/>
          <w:lang w:val="en-IN"/>
        </w:rPr>
        <w:t>limate-</w:t>
      </w:r>
      <w:r w:rsidRPr="00A24DEB">
        <w:rPr>
          <w:rFonts w:ascii="Arial" w:hAnsi="Arial" w:cs="Arial"/>
          <w:lang w:val="en-IN"/>
        </w:rPr>
        <w:t>S</w:t>
      </w:r>
      <w:r w:rsidR="00E73157" w:rsidRPr="00A24DEB">
        <w:rPr>
          <w:rFonts w:ascii="Arial" w:hAnsi="Arial" w:cs="Arial"/>
          <w:lang w:val="en-IN"/>
        </w:rPr>
        <w:t xml:space="preserve">mart </w:t>
      </w:r>
      <w:r w:rsidRPr="00A24DEB">
        <w:rPr>
          <w:rFonts w:ascii="Arial" w:hAnsi="Arial" w:cs="Arial"/>
          <w:lang w:val="en-IN"/>
        </w:rPr>
        <w:t>A</w:t>
      </w:r>
      <w:r w:rsidR="00E73157" w:rsidRPr="00A24DEB">
        <w:rPr>
          <w:rFonts w:ascii="Arial" w:hAnsi="Arial" w:cs="Arial"/>
          <w:lang w:val="en-IN"/>
        </w:rPr>
        <w:t xml:space="preserve">gricultural </w:t>
      </w:r>
      <w:r w:rsidRPr="00A24DEB">
        <w:rPr>
          <w:rFonts w:ascii="Arial" w:hAnsi="Arial" w:cs="Arial"/>
          <w:lang w:val="en-IN"/>
        </w:rPr>
        <w:t>P</w:t>
      </w:r>
      <w:r w:rsidR="00E73157" w:rsidRPr="00A24DEB">
        <w:rPr>
          <w:rFonts w:ascii="Arial" w:hAnsi="Arial" w:cs="Arial"/>
          <w:lang w:val="en-IN"/>
        </w:rPr>
        <w:t>ractice</w:t>
      </w:r>
      <w:r w:rsidRPr="00A24DEB">
        <w:rPr>
          <w:rFonts w:ascii="Arial" w:hAnsi="Arial" w:cs="Arial"/>
          <w:lang w:val="en-IN"/>
        </w:rPr>
        <w:t>s</w:t>
      </w:r>
      <w:r w:rsidR="00E73157" w:rsidRPr="00A24DEB">
        <w:rPr>
          <w:rFonts w:ascii="Arial" w:hAnsi="Arial" w:cs="Arial"/>
          <w:lang w:val="en-IN"/>
        </w:rPr>
        <w:t xml:space="preserve"> (CSAPs)</w:t>
      </w:r>
      <w:r w:rsidRPr="00A24DEB">
        <w:rPr>
          <w:rFonts w:ascii="Arial" w:hAnsi="Arial" w:cs="Arial"/>
          <w:lang w:val="en-IN"/>
        </w:rPr>
        <w:t xml:space="preserve"> by soybean producers and the four-point Likert scale was categorized as: frequently used (3), occasionally used (2), rarely used (1), and not used (0), respectively</w:t>
      </w:r>
      <w:r w:rsidR="00B41AAB" w:rsidRPr="00A24DEB">
        <w:rPr>
          <w:rFonts w:ascii="Arial" w:hAnsi="Arial" w:cs="Arial"/>
          <w:lang w:val="en-IN"/>
        </w:rPr>
        <w:t xml:space="preserve"> following guidelines from Alabi and </w:t>
      </w:r>
      <w:proofErr w:type="spellStart"/>
      <w:r w:rsidR="00B41AAB" w:rsidRPr="00A24DEB">
        <w:rPr>
          <w:rFonts w:ascii="Arial" w:hAnsi="Arial" w:cs="Arial"/>
          <w:lang w:val="en-IN"/>
        </w:rPr>
        <w:t>Anekwe</w:t>
      </w:r>
      <w:proofErr w:type="spellEnd"/>
      <w:r w:rsidR="00B41AAB" w:rsidRPr="00A24DEB">
        <w:rPr>
          <w:rFonts w:ascii="Arial" w:hAnsi="Arial" w:cs="Arial"/>
          <w:lang w:val="en-IN"/>
        </w:rPr>
        <w:t xml:space="preserve"> 2023. </w:t>
      </w:r>
      <w:r w:rsidRPr="00A24DEB">
        <w:rPr>
          <w:rFonts w:ascii="Arial" w:hAnsi="Arial" w:cs="Arial"/>
          <w:lang w:val="en-IN"/>
        </w:rPr>
        <w:t xml:space="preserve"> </w:t>
      </w:r>
    </w:p>
    <w:p w14:paraId="11DE8539" w14:textId="77777777" w:rsidR="005F0A12" w:rsidRPr="00A24DEB" w:rsidRDefault="005F0A12" w:rsidP="005F0A12">
      <w:pPr>
        <w:pStyle w:val="Body"/>
        <w:spacing w:after="0"/>
        <w:rPr>
          <w:rFonts w:ascii="Arial" w:hAnsi="Arial" w:cs="Arial"/>
          <w:lang w:val="en-IN"/>
        </w:rPr>
      </w:pPr>
    </w:p>
    <w:p w14:paraId="20A9A883" w14:textId="51E375E8" w:rsidR="005F0A12" w:rsidRPr="00A24DEB" w:rsidRDefault="005F0A12" w:rsidP="005F0A12">
      <w:pPr>
        <w:pStyle w:val="Body"/>
        <w:spacing w:after="0"/>
        <w:rPr>
          <w:rFonts w:ascii="Arial" w:hAnsi="Arial" w:cs="Arial"/>
          <w:lang w:val="en-IN"/>
        </w:rPr>
      </w:pPr>
      <w:r w:rsidRPr="00A24DEB">
        <w:rPr>
          <w:rFonts w:ascii="Arial" w:hAnsi="Arial" w:cs="Arial"/>
          <w:lang w:val="en-IN"/>
        </w:rPr>
        <w:t>The adaptive strategy use model for the level of use of</w:t>
      </w:r>
      <w:r w:rsidR="00E73157" w:rsidRPr="00A24DEB">
        <w:rPr>
          <w:rFonts w:ascii="Arial" w:hAnsi="Arial" w:cs="Arial"/>
          <w:lang w:val="en-IN"/>
        </w:rPr>
        <w:t xml:space="preserve"> using Climate-Smart Agricultural Practices (</w:t>
      </w:r>
      <w:r w:rsidRPr="00A24DEB">
        <w:rPr>
          <w:rFonts w:ascii="Arial" w:hAnsi="Arial" w:cs="Arial"/>
          <w:lang w:val="en-IN"/>
        </w:rPr>
        <w:t>CSAPs</w:t>
      </w:r>
      <w:r w:rsidR="00E73157" w:rsidRPr="00A24DEB">
        <w:rPr>
          <w:rFonts w:ascii="Arial" w:hAnsi="Arial" w:cs="Arial"/>
          <w:lang w:val="en-IN"/>
        </w:rPr>
        <w:t>)</w:t>
      </w:r>
      <w:r w:rsidRPr="00A24DEB">
        <w:rPr>
          <w:rFonts w:ascii="Arial" w:hAnsi="Arial" w:cs="Arial"/>
          <w:lang w:val="en-IN"/>
        </w:rPr>
        <w:t xml:space="preserve"> is given as: </w:t>
      </w:r>
    </w:p>
    <w:p w14:paraId="27B26409" w14:textId="1F8D97E2" w:rsidR="005F0A12" w:rsidRPr="00A24DEB" w:rsidRDefault="005F0A12" w:rsidP="005F0A12">
      <w:pPr>
        <w:pStyle w:val="Body"/>
        <w:spacing w:after="0"/>
        <w:rPr>
          <w:rFonts w:ascii="Arial" w:hAnsi="Arial" w:cs="Arial"/>
          <w:lang w:val="en-IN"/>
        </w:rPr>
      </w:pPr>
      <m:oMathPara>
        <m:oMath>
          <m:r>
            <w:rPr>
              <w:rFonts w:ascii="Cambria Math" w:hAnsi="Cambria Math" w:cs="Arial"/>
              <w:lang w:val="en-IN"/>
            </w:rPr>
            <m:t>ASUI=[</m:t>
          </m:r>
          <m:d>
            <m:dPr>
              <m:ctrlPr>
                <w:rPr>
                  <w:rFonts w:ascii="Cambria Math" w:hAnsi="Cambria Math" w:cs="Arial"/>
                  <w:i/>
                  <w:lang w:val="en-IN"/>
                </w:rPr>
              </m:ctrlPr>
            </m:dPr>
            <m:e>
              <m:r>
                <w:rPr>
                  <w:rFonts w:ascii="Cambria Math" w:hAnsi="Cambria Math" w:cs="Arial"/>
                  <w:lang w:val="en-IN"/>
                </w:rPr>
                <m:t>N1*3</m:t>
              </m:r>
            </m:e>
          </m:d>
          <m:r>
            <w:rPr>
              <w:rFonts w:ascii="Cambria Math" w:hAnsi="Cambria Math" w:cs="Arial"/>
              <w:lang w:val="en-IN"/>
            </w:rPr>
            <m:t>+</m:t>
          </m:r>
          <m:d>
            <m:dPr>
              <m:ctrlPr>
                <w:rPr>
                  <w:rFonts w:ascii="Cambria Math" w:hAnsi="Cambria Math" w:cs="Arial"/>
                  <w:i/>
                  <w:lang w:val="en-IN"/>
                </w:rPr>
              </m:ctrlPr>
            </m:dPr>
            <m:e>
              <m:r>
                <w:rPr>
                  <w:rFonts w:ascii="Cambria Math" w:hAnsi="Cambria Math" w:cs="Arial"/>
                  <w:lang w:val="en-IN"/>
                </w:rPr>
                <m:t>N2*2</m:t>
              </m:r>
            </m:e>
          </m:d>
          <m:r>
            <w:rPr>
              <w:rFonts w:ascii="Cambria Math" w:hAnsi="Cambria Math" w:cs="Arial"/>
              <w:lang w:val="en-IN"/>
            </w:rPr>
            <m:t>+</m:t>
          </m:r>
          <m:d>
            <m:dPr>
              <m:ctrlPr>
                <w:rPr>
                  <w:rFonts w:ascii="Cambria Math" w:hAnsi="Cambria Math" w:cs="Arial"/>
                  <w:i/>
                  <w:lang w:val="en-IN"/>
                </w:rPr>
              </m:ctrlPr>
            </m:dPr>
            <m:e>
              <m:r>
                <w:rPr>
                  <w:rFonts w:ascii="Cambria Math" w:hAnsi="Cambria Math" w:cs="Arial"/>
                  <w:lang w:val="en-IN"/>
                </w:rPr>
                <m:t>N3*1</m:t>
              </m:r>
            </m:e>
          </m:d>
          <m:r>
            <w:rPr>
              <w:rFonts w:ascii="Cambria Math" w:hAnsi="Cambria Math" w:cs="Arial"/>
              <w:lang w:val="en-IN"/>
            </w:rPr>
            <m:t>+</m:t>
          </m:r>
          <m:d>
            <m:dPr>
              <m:ctrlPr>
                <w:rPr>
                  <w:rFonts w:ascii="Cambria Math" w:hAnsi="Cambria Math" w:cs="Arial"/>
                  <w:i/>
                  <w:lang w:val="en-IN"/>
                </w:rPr>
              </m:ctrlPr>
            </m:dPr>
            <m:e>
              <m:r>
                <w:rPr>
                  <w:rFonts w:ascii="Cambria Math" w:hAnsi="Cambria Math" w:cs="Arial"/>
                  <w:lang w:val="en-IN"/>
                </w:rPr>
                <m:t>N4*0</m:t>
              </m:r>
            </m:e>
          </m:d>
          <m:r>
            <w:rPr>
              <w:rFonts w:ascii="Cambria Math" w:hAnsi="Cambria Math" w:cs="Arial"/>
              <w:lang w:val="en-IN"/>
            </w:rPr>
            <m:t>]/M</m:t>
          </m:r>
        </m:oMath>
      </m:oMathPara>
    </w:p>
    <w:p w14:paraId="01B47AD3"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 </w:t>
      </w:r>
    </w:p>
    <w:p w14:paraId="03D8A40F"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 Where:</w:t>
      </w:r>
    </w:p>
    <w:p w14:paraId="291A77CB"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N</w:t>
      </w:r>
      <w:r w:rsidRPr="00A24DEB">
        <w:rPr>
          <w:rFonts w:ascii="Arial" w:hAnsi="Arial" w:cs="Arial"/>
          <w:vertAlign w:val="subscript"/>
          <w:lang w:val="en-IN"/>
        </w:rPr>
        <w:t>1​</w:t>
      </w:r>
      <w:r w:rsidRPr="00A24DEB">
        <w:rPr>
          <w:rFonts w:ascii="Arial" w:hAnsi="Arial" w:cs="Arial"/>
          <w:lang w:val="en-IN"/>
        </w:rPr>
        <w:t xml:space="preserve"> = Number of soybean producers that frequently used CSAPs</w:t>
      </w:r>
    </w:p>
    <w:p w14:paraId="777274E2"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N</w:t>
      </w:r>
      <w:r w:rsidRPr="00A24DEB">
        <w:rPr>
          <w:rFonts w:ascii="Arial" w:hAnsi="Arial" w:cs="Arial"/>
          <w:vertAlign w:val="subscript"/>
          <w:lang w:val="en-IN"/>
        </w:rPr>
        <w:t>2</w:t>
      </w:r>
      <w:r w:rsidRPr="00A24DEB">
        <w:rPr>
          <w:rFonts w:ascii="Arial" w:hAnsi="Arial" w:cs="Arial"/>
          <w:lang w:val="en-IN"/>
        </w:rPr>
        <w:t>​ = Number of soybean producers that occasionally Used CSAPs</w:t>
      </w:r>
    </w:p>
    <w:p w14:paraId="7CFB045C"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N</w:t>
      </w:r>
      <w:r w:rsidRPr="00A24DEB">
        <w:rPr>
          <w:rFonts w:ascii="Arial" w:hAnsi="Arial" w:cs="Arial"/>
          <w:vertAlign w:val="subscript"/>
          <w:lang w:val="en-IN"/>
        </w:rPr>
        <w:t>3​</w:t>
      </w:r>
      <w:r w:rsidRPr="00A24DEB">
        <w:rPr>
          <w:rFonts w:ascii="Arial" w:hAnsi="Arial" w:cs="Arial"/>
          <w:lang w:val="en-IN"/>
        </w:rPr>
        <w:t xml:space="preserve"> = Number of soybean producers that rarely used CSAPs</w:t>
      </w:r>
    </w:p>
    <w:p w14:paraId="44E34890"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N</w:t>
      </w:r>
      <w:r w:rsidRPr="00A24DEB">
        <w:rPr>
          <w:rFonts w:ascii="Arial" w:hAnsi="Arial" w:cs="Arial"/>
          <w:vertAlign w:val="subscript"/>
          <w:lang w:val="en-IN"/>
        </w:rPr>
        <w:t>4</w:t>
      </w:r>
      <w:r w:rsidRPr="00A24DEB">
        <w:rPr>
          <w:rFonts w:ascii="Arial" w:hAnsi="Arial" w:cs="Arial"/>
          <w:lang w:val="en-IN"/>
        </w:rPr>
        <w:t>​ = Number of soybean producers that did not used CSAPs</w:t>
      </w:r>
    </w:p>
    <w:p w14:paraId="5E63A1FD"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M=Total sample</w:t>
      </w:r>
    </w:p>
    <w:p w14:paraId="2F4A5368" w14:textId="77777777" w:rsidR="005F0A12" w:rsidRPr="00A24DEB" w:rsidRDefault="005F0A12" w:rsidP="005F0A12">
      <w:pPr>
        <w:pStyle w:val="Body"/>
        <w:spacing w:after="0"/>
        <w:rPr>
          <w:rFonts w:ascii="Arial" w:hAnsi="Arial" w:cs="Arial"/>
          <w:lang w:val="en-IN"/>
        </w:rPr>
      </w:pPr>
      <w:r w:rsidRPr="00A24DEB">
        <w:rPr>
          <w:rFonts w:ascii="Arial" w:hAnsi="Arial" w:cs="Arial"/>
          <w:lang w:val="en-IN"/>
        </w:rPr>
        <w:t>ASUI = Adaptive Strategy Use Index</w:t>
      </w:r>
    </w:p>
    <w:p w14:paraId="516E9738" w14:textId="77777777" w:rsidR="005F0A12" w:rsidRPr="00A24DEB" w:rsidRDefault="005F0A12" w:rsidP="005F0A12">
      <w:pPr>
        <w:pStyle w:val="Body"/>
        <w:spacing w:after="0"/>
        <w:rPr>
          <w:rFonts w:ascii="Arial" w:hAnsi="Arial" w:cs="Arial"/>
          <w:b/>
          <w:bCs/>
          <w:lang w:val="en-IN"/>
        </w:rPr>
      </w:pPr>
      <w:r w:rsidRPr="00A24DEB">
        <w:rPr>
          <w:rFonts w:ascii="Arial" w:hAnsi="Arial" w:cs="Arial"/>
          <w:b/>
          <w:bCs/>
          <w:lang w:val="en-IN"/>
        </w:rPr>
        <w:t>Partial budget analysis:</w:t>
      </w:r>
    </w:p>
    <w:p w14:paraId="1AAC2267" w14:textId="37807B7B" w:rsidR="005F0A12" w:rsidRPr="00A24DEB" w:rsidRDefault="005F0A12" w:rsidP="005F0A12">
      <w:pPr>
        <w:pStyle w:val="Body"/>
        <w:spacing w:after="0"/>
        <w:rPr>
          <w:rFonts w:ascii="Arial" w:hAnsi="Arial" w:cs="Arial"/>
          <w:lang w:val="en-IN"/>
        </w:rPr>
      </w:pPr>
      <w:r w:rsidRPr="00A24DEB">
        <w:rPr>
          <w:rFonts w:ascii="Arial" w:hAnsi="Arial" w:cs="Arial"/>
          <w:lang w:val="en-IN"/>
        </w:rPr>
        <w:t>To examine the impact of adoption of climate resilient practice i.e., cultivating medium duration varieties in proper sowing window over late sowing with medium and long duration varieties, partial budgeting technique was used to determine added costs, added returns, reduced cost and reduced returns to ascertain the net gain. This helps to know the impact of cultivating medium duration varieties in proper sowing window over late sowing with medium and late sowing with long duration varieties</w:t>
      </w:r>
      <w:r w:rsidR="00B41AAB" w:rsidRPr="00A24DEB">
        <w:rPr>
          <w:rFonts w:ascii="Arial" w:hAnsi="Arial" w:cs="Arial"/>
          <w:lang w:val="en-IN"/>
        </w:rPr>
        <w:t xml:space="preserve"> following guidelines from </w:t>
      </w:r>
      <w:proofErr w:type="spellStart"/>
      <w:r w:rsidR="00B41AAB" w:rsidRPr="00A24DEB">
        <w:rPr>
          <w:rFonts w:ascii="Arial" w:hAnsi="Arial" w:cs="Arial"/>
        </w:rPr>
        <w:t>Shelema</w:t>
      </w:r>
      <w:proofErr w:type="spellEnd"/>
      <w:r w:rsidR="00B41AAB" w:rsidRPr="00A24DEB">
        <w:rPr>
          <w:rFonts w:ascii="Arial" w:hAnsi="Arial" w:cs="Arial"/>
        </w:rPr>
        <w:t xml:space="preserve"> et al., 2024</w:t>
      </w:r>
      <w:r w:rsidRPr="00A24DEB">
        <w:rPr>
          <w:rFonts w:ascii="Arial" w:hAnsi="Arial" w:cs="Arial"/>
          <w:lang w:val="en-IN"/>
        </w:rPr>
        <w:t xml:space="preserve">. </w:t>
      </w:r>
    </w:p>
    <w:p w14:paraId="58B081D6" w14:textId="612DE267" w:rsidR="005F0A12" w:rsidRPr="00A24DEB" w:rsidRDefault="005F0A12" w:rsidP="005F0A12">
      <w:pPr>
        <w:pStyle w:val="Body"/>
        <w:spacing w:after="0"/>
        <w:rPr>
          <w:rFonts w:ascii="Arial" w:hAnsi="Arial" w:cs="Arial"/>
          <w:lang w:val="en-IN"/>
        </w:rPr>
      </w:pPr>
      <m:oMathPara>
        <m:oMath>
          <m:r>
            <m:rPr>
              <m:sty m:val="p"/>
            </m:rPr>
            <w:rPr>
              <w:rFonts w:ascii="Cambria Math" w:hAnsi="Cambria Math" w:cs="Arial"/>
              <w:lang w:val="en-IN"/>
            </w:rPr>
            <m:t xml:space="preserve">Net change in profit due to adoption of cultivating medium duration varieties in proper sowing </m:t>
          </m:r>
        </m:oMath>
      </m:oMathPara>
    </w:p>
    <w:p w14:paraId="0671E655" w14:textId="759D23E8" w:rsidR="005F0A12" w:rsidRPr="00A24DEB" w:rsidRDefault="005F0A12" w:rsidP="005F0A12">
      <w:pPr>
        <w:pStyle w:val="Body"/>
        <w:spacing w:after="0"/>
        <w:rPr>
          <w:rFonts w:ascii="Arial" w:hAnsi="Arial" w:cs="Arial"/>
          <w:lang w:val="en-IN"/>
        </w:rPr>
      </w:pPr>
      <m:oMathPara>
        <m:oMath>
          <m:r>
            <m:rPr>
              <m:sty m:val="p"/>
            </m:rPr>
            <w:rPr>
              <w:rFonts w:ascii="Cambria Math" w:hAnsi="Cambria Math" w:cs="Arial"/>
              <w:lang w:val="en-IN"/>
            </w:rPr>
            <m:t>window = (Added returns + reduced cost) - (Added costs + reduced returns)</m:t>
          </m:r>
        </m:oMath>
      </m:oMathPara>
    </w:p>
    <w:p w14:paraId="084E62F9" w14:textId="77777777" w:rsidR="00A03B96" w:rsidRPr="00A24DEB" w:rsidRDefault="00A03B96" w:rsidP="00441B6F">
      <w:pPr>
        <w:pStyle w:val="Body"/>
        <w:spacing w:after="0"/>
        <w:rPr>
          <w:rFonts w:ascii="Arial" w:hAnsi="Arial" w:cs="Arial"/>
        </w:rPr>
      </w:pPr>
    </w:p>
    <w:p w14:paraId="601D7476" w14:textId="77777777" w:rsidR="00902823" w:rsidRPr="00A24DEB" w:rsidRDefault="00000F8F" w:rsidP="00441B6F">
      <w:pPr>
        <w:pStyle w:val="Head1"/>
        <w:spacing w:after="0"/>
        <w:jc w:val="both"/>
        <w:rPr>
          <w:rFonts w:ascii="Arial" w:hAnsi="Arial" w:cs="Arial"/>
        </w:rPr>
      </w:pPr>
      <w:r w:rsidRPr="00A24DEB">
        <w:rPr>
          <w:rFonts w:ascii="Arial" w:hAnsi="Arial" w:cs="Arial"/>
        </w:rPr>
        <w:t>3</w:t>
      </w:r>
      <w:r w:rsidR="00902823" w:rsidRPr="00A24DEB">
        <w:rPr>
          <w:rFonts w:ascii="Arial" w:hAnsi="Arial" w:cs="Arial"/>
        </w:rPr>
        <w:t xml:space="preserve">. </w:t>
      </w:r>
      <w:r w:rsidRPr="00A24DEB">
        <w:rPr>
          <w:rFonts w:ascii="Arial" w:hAnsi="Arial" w:cs="Arial"/>
        </w:rPr>
        <w:t>results and discussion</w:t>
      </w:r>
    </w:p>
    <w:p w14:paraId="6509AD4E" w14:textId="77777777" w:rsidR="00790ADA" w:rsidRPr="00A24DEB" w:rsidRDefault="00790ADA" w:rsidP="00441B6F">
      <w:pPr>
        <w:pStyle w:val="Head1"/>
        <w:spacing w:after="0"/>
        <w:jc w:val="both"/>
        <w:rPr>
          <w:rFonts w:ascii="Arial" w:hAnsi="Arial" w:cs="Arial"/>
        </w:rPr>
      </w:pPr>
    </w:p>
    <w:p w14:paraId="7CC09C78"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 xml:space="preserve">Figure 3 shows India Soybean area and Table 1 shows area, production and productivity between 2014–15 and 2020–21. India’s soybean area rose 10.42% (from 10.91 to 12.06 m ha), production grew 16.84% (from 3.21 to 3.64 m t) and productivity jumped 11.7% (from 951 to 1,126 kg/ha). Only production’s 3.20% Compound Annual Growth Rate (CAGR) was statistically significant; area (1.42%) and productivity (3.50%) were not. A high R² (0.72) for production contrasts with </w:t>
      </w:r>
      <w:r w:rsidRPr="00A24DEB">
        <w:rPr>
          <w:rFonts w:ascii="Arial" w:hAnsi="Arial" w:cs="Arial"/>
          <w:lang w:val="en-IN"/>
        </w:rPr>
        <w:lastRenderedPageBreak/>
        <w:t>low R² values for area (0.27) and productivity (0.19), indicating that output gains were driven more by expanded acreage than by yield improvements.</w:t>
      </w:r>
    </w:p>
    <w:p w14:paraId="043FB463" w14:textId="77777777" w:rsidR="002A1314" w:rsidRPr="00A24DEB" w:rsidRDefault="002A1314" w:rsidP="002A1314">
      <w:pPr>
        <w:pStyle w:val="Body"/>
        <w:spacing w:after="0"/>
        <w:rPr>
          <w:rFonts w:ascii="Arial" w:hAnsi="Arial" w:cs="Arial"/>
          <w:lang w:val="en-IN"/>
        </w:rPr>
      </w:pPr>
      <w:r w:rsidRPr="00A24DEB">
        <w:rPr>
          <w:rFonts w:ascii="Arial" w:hAnsi="Arial" w:cs="Arial"/>
          <w:noProof/>
          <w:lang w:val="en-IN"/>
        </w:rPr>
        <w:drawing>
          <wp:inline distT="0" distB="0" distL="0" distR="0" wp14:anchorId="337B67BE" wp14:editId="2047B566">
            <wp:extent cx="5608320" cy="2743200"/>
            <wp:effectExtent l="0" t="0" r="11430" b="0"/>
            <wp:docPr id="1376061248" name="Chart 1">
              <a:extLst xmlns:a="http://schemas.openxmlformats.org/drawingml/2006/main">
                <a:ext uri="{FF2B5EF4-FFF2-40B4-BE49-F238E27FC236}">
                  <a16:creationId xmlns:a16="http://schemas.microsoft.com/office/drawing/2014/main" id="{C9760BAF-4AFF-572C-4A73-789BE137B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F7F922" w14:textId="77777777" w:rsidR="002A1314" w:rsidRPr="00A24DEB" w:rsidRDefault="002A1314" w:rsidP="002A1314">
      <w:pPr>
        <w:pStyle w:val="Body"/>
        <w:spacing w:after="0"/>
        <w:rPr>
          <w:rFonts w:ascii="Arial" w:hAnsi="Arial" w:cs="Arial"/>
          <w:lang w:val="en-IN"/>
        </w:rPr>
      </w:pPr>
    </w:p>
    <w:p w14:paraId="361D458C"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 xml:space="preserve">Table 1: Trends in Area, Production and Productivity of Soybean in India (Source: </w:t>
      </w:r>
      <w:hyperlink r:id="rId17" w:history="1">
        <w:r w:rsidRPr="00A24DEB">
          <w:rPr>
            <w:rStyle w:val="Hyperlink"/>
            <w:rFonts w:ascii="Arial" w:hAnsi="Arial" w:cs="Arial"/>
            <w:lang w:val="en-IN"/>
          </w:rPr>
          <w:t>https://www.sopa.org</w:t>
        </w:r>
      </w:hyperlink>
      <w:r w:rsidRPr="00A24DEB">
        <w:rPr>
          <w:rFonts w:ascii="Arial" w:hAnsi="Arial" w:cs="Arial"/>
          <w:b/>
          <w:bCs/>
          <w:lang w:val="en-IN"/>
        </w:rPr>
        <w:t>)</w:t>
      </w:r>
    </w:p>
    <w:tbl>
      <w:tblPr>
        <w:tblW w:w="8781" w:type="dxa"/>
        <w:tblCellMar>
          <w:left w:w="0" w:type="dxa"/>
          <w:right w:w="0" w:type="dxa"/>
        </w:tblCellMar>
        <w:tblLook w:val="04A0" w:firstRow="1" w:lastRow="0" w:firstColumn="1" w:lastColumn="0" w:noHBand="0" w:noVBand="1"/>
      </w:tblPr>
      <w:tblGrid>
        <w:gridCol w:w="1975"/>
        <w:gridCol w:w="1845"/>
        <w:gridCol w:w="2409"/>
        <w:gridCol w:w="2552"/>
      </w:tblGrid>
      <w:tr w:rsidR="002A1314" w:rsidRPr="00A24DEB" w14:paraId="274F2087" w14:textId="77777777" w:rsidTr="0012458F">
        <w:trPr>
          <w:trHeight w:val="341"/>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C01EE8B" w14:textId="77777777" w:rsidR="002A1314" w:rsidRPr="00A24DEB" w:rsidRDefault="002A1314" w:rsidP="002A1314">
            <w:pPr>
              <w:pStyle w:val="Body"/>
              <w:spacing w:after="0"/>
              <w:rPr>
                <w:rFonts w:ascii="Arial" w:hAnsi="Arial" w:cs="Arial"/>
                <w:b/>
                <w:bCs/>
              </w:rPr>
            </w:pPr>
            <w:r w:rsidRPr="00A24DEB">
              <w:rPr>
                <w:rFonts w:ascii="Arial" w:hAnsi="Arial" w:cs="Arial"/>
                <w:b/>
                <w:bCs/>
              </w:rPr>
              <w:t>Year</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1290671" w14:textId="77777777" w:rsidR="002A1314" w:rsidRPr="00A24DEB" w:rsidRDefault="002A1314" w:rsidP="002A1314">
            <w:pPr>
              <w:pStyle w:val="Body"/>
              <w:spacing w:after="0"/>
              <w:rPr>
                <w:rFonts w:ascii="Arial" w:hAnsi="Arial" w:cs="Arial"/>
                <w:b/>
                <w:bCs/>
                <w:lang w:val="en-IN"/>
              </w:rPr>
            </w:pPr>
            <w:r w:rsidRPr="00A24DEB">
              <w:rPr>
                <w:rFonts w:ascii="Arial" w:hAnsi="Arial" w:cs="Arial"/>
                <w:b/>
                <w:bCs/>
                <w:lang w:val="en-IN"/>
              </w:rPr>
              <w:t>Area (000 ha)</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6DE8DC83" w14:textId="77777777" w:rsidR="002A1314" w:rsidRPr="00A24DEB" w:rsidRDefault="002A1314" w:rsidP="002A1314">
            <w:pPr>
              <w:pStyle w:val="Body"/>
              <w:spacing w:after="0"/>
              <w:rPr>
                <w:rFonts w:ascii="Arial" w:hAnsi="Arial" w:cs="Arial"/>
                <w:b/>
                <w:bCs/>
                <w:lang w:val="en-IN"/>
              </w:rPr>
            </w:pPr>
            <w:r w:rsidRPr="00A24DEB">
              <w:rPr>
                <w:rFonts w:ascii="Arial" w:hAnsi="Arial" w:cs="Arial"/>
                <w:b/>
                <w:bCs/>
                <w:lang w:val="en-IN"/>
              </w:rPr>
              <w:t>Production (000 Mt)</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9608806" w14:textId="77777777" w:rsidR="002A1314" w:rsidRPr="00A24DEB" w:rsidRDefault="002A1314" w:rsidP="002A1314">
            <w:pPr>
              <w:pStyle w:val="Body"/>
              <w:spacing w:after="0"/>
              <w:rPr>
                <w:rFonts w:ascii="Arial" w:hAnsi="Arial" w:cs="Arial"/>
                <w:b/>
                <w:bCs/>
                <w:lang w:val="en-IN"/>
              </w:rPr>
            </w:pPr>
            <w:r w:rsidRPr="00A24DEB">
              <w:rPr>
                <w:rFonts w:ascii="Arial" w:hAnsi="Arial" w:cs="Arial"/>
                <w:b/>
                <w:bCs/>
                <w:lang w:val="en-IN"/>
              </w:rPr>
              <w:t>Productivity (kg/ha)</w:t>
            </w:r>
          </w:p>
        </w:tc>
      </w:tr>
      <w:tr w:rsidR="002A1314" w:rsidRPr="00A24DEB" w14:paraId="137B8AFE"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219FA66C"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2014-15</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04C04CBD"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10911</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604C976B"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321</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559DCE1"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951</w:t>
            </w:r>
          </w:p>
        </w:tc>
      </w:tr>
      <w:tr w:rsidR="002A1314" w:rsidRPr="00A24DEB" w14:paraId="32453DE2"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058FF171"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2015-16</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E2E343E"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11605</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4D973791"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315</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3D3B980F"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738</w:t>
            </w:r>
          </w:p>
        </w:tc>
      </w:tr>
      <w:tr w:rsidR="002A1314" w:rsidRPr="00A24DEB" w14:paraId="1A10F4C0"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2563D70D"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2016-17</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023DE04C"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11183</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AD27D88"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350</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8268D8C"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1177</w:t>
            </w:r>
          </w:p>
        </w:tc>
      </w:tr>
      <w:tr w:rsidR="002A1314" w:rsidRPr="00A24DEB" w14:paraId="1ADA0FE1"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78A28C4"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2017-18</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2A4AB7D4"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10329</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0F7B0494"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344</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D6B5CF5"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1058</w:t>
            </w:r>
          </w:p>
        </w:tc>
      </w:tr>
      <w:tr w:rsidR="002A1314" w:rsidRPr="00A24DEB" w14:paraId="5DC0E294"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3A9FDB5E"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2018-19</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21AF7A92"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11131</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63FDE936"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361</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EE8A2F9"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1192</w:t>
            </w:r>
          </w:p>
        </w:tc>
      </w:tr>
      <w:tr w:rsidR="002A1314" w:rsidRPr="00A24DEB" w14:paraId="5C1B2377"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4BC1237A"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2019-20</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4B7AE5BF"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12193</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44CCB5D7"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399</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C68D0B1"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921</w:t>
            </w:r>
          </w:p>
        </w:tc>
      </w:tr>
      <w:tr w:rsidR="002A1314" w:rsidRPr="00A24DEB" w14:paraId="00C29D1F" w14:textId="77777777" w:rsidTr="0012458F">
        <w:trPr>
          <w:trHeight w:val="302"/>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82C6E2A"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2020-21</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B8B043E"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12060</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1F2EA733"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364</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5BD11FED"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1126</w:t>
            </w:r>
          </w:p>
        </w:tc>
      </w:tr>
      <w:tr w:rsidR="002A1314" w:rsidRPr="00A24DEB" w14:paraId="4E91283C" w14:textId="77777777" w:rsidTr="0012458F">
        <w:trPr>
          <w:trHeight w:val="335"/>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45124F74"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 change</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6A7F00E3"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10.42</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2551F16A"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16.84</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53A72707"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11.7</w:t>
            </w:r>
          </w:p>
        </w:tc>
      </w:tr>
      <w:tr w:rsidR="002A1314" w:rsidRPr="00A24DEB" w14:paraId="16DEBB33" w14:textId="77777777" w:rsidTr="0012458F">
        <w:trPr>
          <w:trHeight w:val="335"/>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31C166D5"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CAGR</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6392B578" w14:textId="77777777" w:rsidR="002A1314" w:rsidRPr="00A24DEB" w:rsidRDefault="002A1314" w:rsidP="002A1314">
            <w:pPr>
              <w:pStyle w:val="Body"/>
              <w:spacing w:after="0"/>
              <w:rPr>
                <w:rFonts w:ascii="Arial" w:hAnsi="Arial" w:cs="Arial"/>
                <w:vertAlign w:val="superscript"/>
                <w:lang w:val="en-IN"/>
              </w:rPr>
            </w:pPr>
            <w:r w:rsidRPr="00A24DEB">
              <w:rPr>
                <w:rFonts w:ascii="Arial" w:hAnsi="Arial" w:cs="Arial"/>
                <w:lang w:val="en-IN"/>
              </w:rPr>
              <w:t>1.42</w:t>
            </w:r>
            <w:r w:rsidRPr="00A24DEB">
              <w:rPr>
                <w:rFonts w:ascii="Arial" w:hAnsi="Arial" w:cs="Arial"/>
                <w:vertAlign w:val="superscript"/>
                <w:lang w:val="en-IN"/>
              </w:rPr>
              <w:t>NS</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0E48B05C"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3.20**</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15A28541"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3.50</w:t>
            </w:r>
            <w:r w:rsidRPr="00A24DEB">
              <w:rPr>
                <w:rFonts w:ascii="Arial" w:hAnsi="Arial" w:cs="Arial"/>
                <w:vertAlign w:val="superscript"/>
                <w:lang w:val="en-IN"/>
              </w:rPr>
              <w:t>NS</w:t>
            </w:r>
          </w:p>
        </w:tc>
      </w:tr>
      <w:tr w:rsidR="002A1314" w:rsidRPr="00A24DEB" w14:paraId="4C46E6CC" w14:textId="77777777" w:rsidTr="0012458F">
        <w:trPr>
          <w:trHeight w:val="335"/>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79C049EC"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R-Square</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60E0DDFD"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0.27</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2DB12B79"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0.72</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00DD7E67"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0.19</w:t>
            </w:r>
          </w:p>
        </w:tc>
      </w:tr>
      <w:tr w:rsidR="002A1314" w:rsidRPr="00A24DEB" w14:paraId="0C1C5AA8" w14:textId="77777777" w:rsidTr="0012458F">
        <w:trPr>
          <w:trHeight w:val="335"/>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5710EE7C"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Intercept</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3F99F033"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202.04</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0FA0B69D"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145.74</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238A4F99"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47.56</w:t>
            </w:r>
          </w:p>
        </w:tc>
      </w:tr>
      <w:tr w:rsidR="002A1314" w:rsidRPr="00A24DEB" w14:paraId="35A9CAA9" w14:textId="77777777" w:rsidTr="0012458F">
        <w:trPr>
          <w:trHeight w:val="335"/>
        </w:trPr>
        <w:tc>
          <w:tcPr>
            <w:tcW w:w="197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center"/>
          </w:tcPr>
          <w:p w14:paraId="36CE89BE"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t-value</w:t>
            </w:r>
          </w:p>
        </w:tc>
        <w:tc>
          <w:tcPr>
            <w:tcW w:w="1845"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2C870608"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1.37</w:t>
            </w:r>
          </w:p>
        </w:tc>
        <w:tc>
          <w:tcPr>
            <w:tcW w:w="2409"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52FF29BC"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3.58</w:t>
            </w:r>
          </w:p>
        </w:tc>
        <w:tc>
          <w:tcPr>
            <w:tcW w:w="2552" w:type="dxa"/>
            <w:tcBorders>
              <w:top w:val="single" w:sz="6" w:space="0" w:color="000000"/>
              <w:left w:val="single" w:sz="6" w:space="0" w:color="000000"/>
              <w:bottom w:val="single" w:sz="6" w:space="0" w:color="000000"/>
              <w:right w:val="single" w:sz="6" w:space="0" w:color="000000"/>
            </w:tcBorders>
            <w:tcMar>
              <w:top w:w="10" w:type="dxa"/>
              <w:left w:w="10" w:type="dxa"/>
              <w:right w:w="10" w:type="dxa"/>
            </w:tcMar>
            <w:vAlign w:val="bottom"/>
          </w:tcPr>
          <w:p w14:paraId="21F1006B"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1.08</w:t>
            </w:r>
          </w:p>
        </w:tc>
      </w:tr>
    </w:tbl>
    <w:p w14:paraId="4DD07B4D" w14:textId="77777777" w:rsidR="002A1314" w:rsidRPr="00A24DEB" w:rsidRDefault="002A1314" w:rsidP="002A1314">
      <w:pPr>
        <w:pStyle w:val="Body"/>
        <w:spacing w:after="0"/>
        <w:rPr>
          <w:rFonts w:ascii="Arial" w:hAnsi="Arial" w:cs="Arial"/>
          <w:lang w:val="en-IN"/>
        </w:rPr>
      </w:pPr>
    </w:p>
    <w:p w14:paraId="521724DE"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Figure 4 presents Telangana soybean area and Table 2 represents trends in its area, production and productivity from 2014-15 to 2022-23. Soybean area in Telangana declined by 20.76%, production dropped sharply by 210.09%, while productivity increased by 34.98%. The CAGR was negative for area (-5.02%) and production (-12.32%), both statistically significant, whereas productivity showed a significant positive CAGR of 6.08%. R² values indicate moderate fits for area (0.35) and production (0.45), and a strong fit for productivity (0.69). These trends suggest that despite shrinking area and declining output, yield improvements have been notable, pointing toward better crop management or technology adoption.</w:t>
      </w:r>
    </w:p>
    <w:p w14:paraId="5CEE4811" w14:textId="77777777" w:rsidR="002A1314" w:rsidRPr="00A24DEB" w:rsidRDefault="002A1314" w:rsidP="002A1314">
      <w:pPr>
        <w:pStyle w:val="Body"/>
        <w:spacing w:after="0"/>
        <w:rPr>
          <w:rFonts w:ascii="Arial" w:hAnsi="Arial" w:cs="Arial"/>
          <w:lang w:val="en-IN"/>
        </w:rPr>
      </w:pPr>
      <w:r w:rsidRPr="00A24DEB">
        <w:rPr>
          <w:rFonts w:ascii="Arial" w:hAnsi="Arial" w:cs="Arial"/>
          <w:noProof/>
          <w:lang w:val="en-IN"/>
        </w:rPr>
        <w:lastRenderedPageBreak/>
        <w:drawing>
          <wp:inline distT="0" distB="0" distL="0" distR="0" wp14:anchorId="7A06C791" wp14:editId="71230ABF">
            <wp:extent cx="5532120" cy="2743200"/>
            <wp:effectExtent l="0" t="0" r="11430" b="0"/>
            <wp:docPr id="1998144948" name="Chart 1">
              <a:extLst xmlns:a="http://schemas.openxmlformats.org/drawingml/2006/main">
                <a:ext uri="{FF2B5EF4-FFF2-40B4-BE49-F238E27FC236}">
                  <a16:creationId xmlns:a16="http://schemas.microsoft.com/office/drawing/2014/main" id="{DA49AF7B-499B-0BD7-015C-F6B55377E6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4F91D6" w14:textId="77777777" w:rsidR="002A1314" w:rsidRPr="00A24DEB" w:rsidRDefault="002A1314" w:rsidP="002A1314">
      <w:pPr>
        <w:pStyle w:val="Body"/>
        <w:rPr>
          <w:rFonts w:ascii="Arial" w:hAnsi="Arial" w:cs="Arial"/>
          <w:b/>
          <w:bCs/>
          <w:lang w:val="en-IN"/>
        </w:rPr>
      </w:pPr>
      <w:r w:rsidRPr="00A24DEB">
        <w:rPr>
          <w:rFonts w:ascii="Arial" w:hAnsi="Arial" w:cs="Arial"/>
          <w:lang w:val="en-IN"/>
        </w:rPr>
        <w:t xml:space="preserve">                                                                                   </w:t>
      </w:r>
    </w:p>
    <w:p w14:paraId="539A9A87" w14:textId="77777777" w:rsidR="002A1314" w:rsidRPr="00A24DEB" w:rsidRDefault="002A1314" w:rsidP="002A1314">
      <w:pPr>
        <w:pStyle w:val="Body"/>
        <w:rPr>
          <w:rFonts w:ascii="Arial" w:hAnsi="Arial" w:cs="Arial"/>
          <w:lang w:val="en-IN"/>
        </w:rPr>
      </w:pPr>
    </w:p>
    <w:p w14:paraId="6D271A70" w14:textId="77777777" w:rsidR="002A1314" w:rsidRPr="00A24DEB" w:rsidRDefault="002A1314" w:rsidP="002A1314">
      <w:pPr>
        <w:pStyle w:val="Body"/>
        <w:rPr>
          <w:rFonts w:ascii="Arial" w:hAnsi="Arial" w:cs="Arial"/>
          <w:u w:val="single"/>
          <w:lang w:val="en-IN"/>
        </w:rPr>
      </w:pPr>
      <w:r w:rsidRPr="00A24DEB">
        <w:rPr>
          <w:rFonts w:ascii="Arial" w:hAnsi="Arial" w:cs="Arial"/>
          <w:lang w:val="en-IN"/>
        </w:rPr>
        <w:t xml:space="preserve">Table 2: Trends in Area, Production and Productivity of Soybean in Telangana (Source: </w:t>
      </w:r>
      <w:hyperlink r:id="rId19" w:history="1">
        <w:r w:rsidRPr="00A24DEB">
          <w:rPr>
            <w:rStyle w:val="Hyperlink"/>
            <w:rFonts w:ascii="Arial" w:hAnsi="Arial" w:cs="Arial"/>
            <w:lang w:val="en-IN"/>
          </w:rPr>
          <w:t>https://www.sopa.org</w:t>
        </w:r>
      </w:hyperlink>
      <w:r w:rsidRPr="00A24DEB">
        <w:rPr>
          <w:rFonts w:ascii="Arial" w:hAnsi="Arial" w:cs="Arial"/>
          <w:u w:val="single"/>
          <w:lang w:val="en-IN"/>
        </w:rPr>
        <w:t>)</w:t>
      </w:r>
    </w:p>
    <w:tbl>
      <w:tblPr>
        <w:tblW w:w="8779" w:type="dxa"/>
        <w:tblLook w:val="04A0" w:firstRow="1" w:lastRow="0" w:firstColumn="1" w:lastColumn="0" w:noHBand="0" w:noVBand="1"/>
      </w:tblPr>
      <w:tblGrid>
        <w:gridCol w:w="1691"/>
        <w:gridCol w:w="1985"/>
        <w:gridCol w:w="2802"/>
        <w:gridCol w:w="2301"/>
      </w:tblGrid>
      <w:tr w:rsidR="002A1314" w:rsidRPr="00A24DEB" w14:paraId="76B5D303" w14:textId="77777777" w:rsidTr="0012458F">
        <w:trPr>
          <w:trHeight w:val="948"/>
        </w:trPr>
        <w:tc>
          <w:tcPr>
            <w:tcW w:w="1691" w:type="dxa"/>
            <w:tcBorders>
              <w:top w:val="single" w:sz="8" w:space="0" w:color="000000"/>
              <w:left w:val="single" w:sz="8" w:space="0" w:color="000000"/>
              <w:bottom w:val="single" w:sz="8" w:space="0" w:color="000000"/>
              <w:right w:val="single" w:sz="8" w:space="0" w:color="000000"/>
            </w:tcBorders>
            <w:vAlign w:val="center"/>
            <w:hideMark/>
          </w:tcPr>
          <w:p w14:paraId="102E1C06"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Year</w:t>
            </w:r>
          </w:p>
        </w:tc>
        <w:tc>
          <w:tcPr>
            <w:tcW w:w="1985" w:type="dxa"/>
            <w:tcBorders>
              <w:top w:val="single" w:sz="8" w:space="0" w:color="000000"/>
              <w:left w:val="nil"/>
              <w:bottom w:val="single" w:sz="8" w:space="0" w:color="000000"/>
              <w:right w:val="single" w:sz="8" w:space="0" w:color="000000"/>
            </w:tcBorders>
            <w:vAlign w:val="center"/>
            <w:hideMark/>
          </w:tcPr>
          <w:p w14:paraId="53F5C3DB"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Area (ha)</w:t>
            </w:r>
          </w:p>
        </w:tc>
        <w:tc>
          <w:tcPr>
            <w:tcW w:w="2802" w:type="dxa"/>
            <w:tcBorders>
              <w:top w:val="single" w:sz="8" w:space="0" w:color="000000"/>
              <w:left w:val="nil"/>
              <w:bottom w:val="single" w:sz="8" w:space="0" w:color="000000"/>
              <w:right w:val="single" w:sz="8" w:space="0" w:color="000000"/>
            </w:tcBorders>
            <w:vAlign w:val="center"/>
            <w:hideMark/>
          </w:tcPr>
          <w:p w14:paraId="166792CF"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Production (tonnes)</w:t>
            </w:r>
          </w:p>
        </w:tc>
        <w:tc>
          <w:tcPr>
            <w:tcW w:w="2301" w:type="dxa"/>
            <w:tcBorders>
              <w:top w:val="single" w:sz="8" w:space="0" w:color="000000"/>
              <w:left w:val="nil"/>
              <w:bottom w:val="single" w:sz="8" w:space="0" w:color="000000"/>
              <w:right w:val="single" w:sz="8" w:space="0" w:color="000000"/>
            </w:tcBorders>
            <w:vAlign w:val="center"/>
            <w:hideMark/>
          </w:tcPr>
          <w:p w14:paraId="1E77D868"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Productivity (kg/ha)</w:t>
            </w:r>
          </w:p>
        </w:tc>
      </w:tr>
      <w:tr w:rsidR="002A1314" w:rsidRPr="00A24DEB" w14:paraId="64609822"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386D1400" w14:textId="77777777" w:rsidR="002A1314" w:rsidRPr="00A24DEB" w:rsidRDefault="002A1314" w:rsidP="002A1314">
            <w:pPr>
              <w:pStyle w:val="Body"/>
              <w:rPr>
                <w:rFonts w:ascii="Arial" w:hAnsi="Arial" w:cs="Arial"/>
                <w:lang w:val="en-IN"/>
              </w:rPr>
            </w:pPr>
            <w:r w:rsidRPr="00A24DEB">
              <w:rPr>
                <w:rFonts w:ascii="Arial" w:hAnsi="Arial" w:cs="Arial"/>
                <w:lang w:val="en-IN"/>
              </w:rPr>
              <w:t>2014-15</w:t>
            </w:r>
          </w:p>
        </w:tc>
        <w:tc>
          <w:tcPr>
            <w:tcW w:w="1985" w:type="dxa"/>
            <w:tcBorders>
              <w:top w:val="nil"/>
              <w:left w:val="nil"/>
              <w:bottom w:val="single" w:sz="8" w:space="0" w:color="000000"/>
              <w:right w:val="single" w:sz="8" w:space="0" w:color="000000"/>
            </w:tcBorders>
            <w:vAlign w:val="center"/>
            <w:hideMark/>
          </w:tcPr>
          <w:p w14:paraId="4BA50BDB" w14:textId="77777777" w:rsidR="002A1314" w:rsidRPr="00A24DEB" w:rsidRDefault="002A1314" w:rsidP="002A1314">
            <w:pPr>
              <w:pStyle w:val="Body"/>
              <w:rPr>
                <w:rFonts w:ascii="Arial" w:hAnsi="Arial" w:cs="Arial"/>
                <w:lang w:val="en-IN"/>
              </w:rPr>
            </w:pPr>
            <w:r w:rsidRPr="00A24DEB">
              <w:rPr>
                <w:rFonts w:ascii="Arial" w:hAnsi="Arial" w:cs="Arial"/>
                <w:lang w:val="en-IN"/>
              </w:rPr>
              <w:t>242517</w:t>
            </w:r>
          </w:p>
        </w:tc>
        <w:tc>
          <w:tcPr>
            <w:tcW w:w="2802" w:type="dxa"/>
            <w:tcBorders>
              <w:top w:val="nil"/>
              <w:left w:val="nil"/>
              <w:bottom w:val="single" w:sz="8" w:space="0" w:color="000000"/>
              <w:right w:val="single" w:sz="8" w:space="0" w:color="000000"/>
            </w:tcBorders>
            <w:vAlign w:val="center"/>
            <w:hideMark/>
          </w:tcPr>
          <w:p w14:paraId="15C4B1D2" w14:textId="77777777" w:rsidR="002A1314" w:rsidRPr="00A24DEB" w:rsidRDefault="002A1314" w:rsidP="002A1314">
            <w:pPr>
              <w:pStyle w:val="Body"/>
              <w:rPr>
                <w:rFonts w:ascii="Arial" w:hAnsi="Arial" w:cs="Arial"/>
                <w:lang w:val="en-IN"/>
              </w:rPr>
            </w:pPr>
            <w:r w:rsidRPr="00A24DEB">
              <w:rPr>
                <w:rFonts w:ascii="Arial" w:hAnsi="Arial" w:cs="Arial"/>
                <w:lang w:val="en-IN"/>
              </w:rPr>
              <w:t>37455</w:t>
            </w:r>
          </w:p>
        </w:tc>
        <w:tc>
          <w:tcPr>
            <w:tcW w:w="2301" w:type="dxa"/>
            <w:tcBorders>
              <w:top w:val="nil"/>
              <w:left w:val="nil"/>
              <w:bottom w:val="single" w:sz="8" w:space="0" w:color="000000"/>
              <w:right w:val="single" w:sz="8" w:space="0" w:color="000000"/>
            </w:tcBorders>
            <w:vAlign w:val="center"/>
            <w:hideMark/>
          </w:tcPr>
          <w:p w14:paraId="35E66FED" w14:textId="77777777" w:rsidR="002A1314" w:rsidRPr="00A24DEB" w:rsidRDefault="002A1314" w:rsidP="002A1314">
            <w:pPr>
              <w:pStyle w:val="Body"/>
              <w:rPr>
                <w:rFonts w:ascii="Arial" w:hAnsi="Arial" w:cs="Arial"/>
                <w:lang w:val="en-IN"/>
              </w:rPr>
            </w:pPr>
            <w:r w:rsidRPr="00A24DEB">
              <w:rPr>
                <w:rFonts w:ascii="Arial" w:hAnsi="Arial" w:cs="Arial"/>
                <w:lang w:val="en-IN"/>
              </w:rPr>
              <w:t>1067</w:t>
            </w:r>
          </w:p>
        </w:tc>
      </w:tr>
      <w:tr w:rsidR="002A1314" w:rsidRPr="00A24DEB" w14:paraId="63B78129"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68B943AA" w14:textId="77777777" w:rsidR="002A1314" w:rsidRPr="00A24DEB" w:rsidRDefault="002A1314" w:rsidP="002A1314">
            <w:pPr>
              <w:pStyle w:val="Body"/>
              <w:rPr>
                <w:rFonts w:ascii="Arial" w:hAnsi="Arial" w:cs="Arial"/>
                <w:lang w:val="en-IN"/>
              </w:rPr>
            </w:pPr>
            <w:r w:rsidRPr="00A24DEB">
              <w:rPr>
                <w:rFonts w:ascii="Arial" w:hAnsi="Arial" w:cs="Arial"/>
                <w:lang w:val="en-IN"/>
              </w:rPr>
              <w:t>2015-16</w:t>
            </w:r>
          </w:p>
        </w:tc>
        <w:tc>
          <w:tcPr>
            <w:tcW w:w="1985" w:type="dxa"/>
            <w:tcBorders>
              <w:top w:val="nil"/>
              <w:left w:val="nil"/>
              <w:bottom w:val="single" w:sz="8" w:space="0" w:color="000000"/>
              <w:right w:val="single" w:sz="8" w:space="0" w:color="000000"/>
            </w:tcBorders>
            <w:vAlign w:val="center"/>
            <w:hideMark/>
          </w:tcPr>
          <w:p w14:paraId="2665BF81" w14:textId="77777777" w:rsidR="002A1314" w:rsidRPr="00A24DEB" w:rsidRDefault="002A1314" w:rsidP="002A1314">
            <w:pPr>
              <w:pStyle w:val="Body"/>
              <w:rPr>
                <w:rFonts w:ascii="Arial" w:hAnsi="Arial" w:cs="Arial"/>
                <w:lang w:val="en-IN"/>
              </w:rPr>
            </w:pPr>
            <w:r w:rsidRPr="00A24DEB">
              <w:rPr>
                <w:rFonts w:ascii="Arial" w:hAnsi="Arial" w:cs="Arial"/>
                <w:lang w:val="en-IN"/>
              </w:rPr>
              <w:t>242802</w:t>
            </w:r>
          </w:p>
        </w:tc>
        <w:tc>
          <w:tcPr>
            <w:tcW w:w="2802" w:type="dxa"/>
            <w:tcBorders>
              <w:top w:val="nil"/>
              <w:left w:val="nil"/>
              <w:bottom w:val="single" w:sz="8" w:space="0" w:color="000000"/>
              <w:right w:val="single" w:sz="8" w:space="0" w:color="000000"/>
            </w:tcBorders>
            <w:vAlign w:val="center"/>
            <w:hideMark/>
          </w:tcPr>
          <w:p w14:paraId="28707D2C" w14:textId="77777777" w:rsidR="002A1314" w:rsidRPr="00A24DEB" w:rsidRDefault="002A1314" w:rsidP="002A1314">
            <w:pPr>
              <w:pStyle w:val="Body"/>
              <w:rPr>
                <w:rFonts w:ascii="Arial" w:hAnsi="Arial" w:cs="Arial"/>
                <w:lang w:val="en-IN"/>
              </w:rPr>
            </w:pPr>
            <w:r w:rsidRPr="00A24DEB">
              <w:rPr>
                <w:rFonts w:ascii="Arial" w:hAnsi="Arial" w:cs="Arial"/>
                <w:lang w:val="en-IN"/>
              </w:rPr>
              <w:t>41933</w:t>
            </w:r>
          </w:p>
        </w:tc>
        <w:tc>
          <w:tcPr>
            <w:tcW w:w="2301" w:type="dxa"/>
            <w:tcBorders>
              <w:top w:val="nil"/>
              <w:left w:val="nil"/>
              <w:bottom w:val="single" w:sz="8" w:space="0" w:color="000000"/>
              <w:right w:val="single" w:sz="8" w:space="0" w:color="000000"/>
            </w:tcBorders>
            <w:vAlign w:val="center"/>
            <w:hideMark/>
          </w:tcPr>
          <w:p w14:paraId="7E7EDB7F" w14:textId="77777777" w:rsidR="002A1314" w:rsidRPr="00A24DEB" w:rsidRDefault="002A1314" w:rsidP="002A1314">
            <w:pPr>
              <w:pStyle w:val="Body"/>
              <w:rPr>
                <w:rFonts w:ascii="Arial" w:hAnsi="Arial" w:cs="Arial"/>
                <w:lang w:val="en-IN"/>
              </w:rPr>
            </w:pPr>
            <w:r w:rsidRPr="00A24DEB">
              <w:rPr>
                <w:rFonts w:ascii="Arial" w:hAnsi="Arial" w:cs="Arial"/>
                <w:lang w:val="en-IN"/>
              </w:rPr>
              <w:t>1063</w:t>
            </w:r>
          </w:p>
        </w:tc>
      </w:tr>
      <w:tr w:rsidR="002A1314" w:rsidRPr="00A24DEB" w14:paraId="45FC6F9C"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11E2DCA3" w14:textId="77777777" w:rsidR="002A1314" w:rsidRPr="00A24DEB" w:rsidRDefault="002A1314" w:rsidP="002A1314">
            <w:pPr>
              <w:pStyle w:val="Body"/>
              <w:rPr>
                <w:rFonts w:ascii="Arial" w:hAnsi="Arial" w:cs="Arial"/>
                <w:lang w:val="en-IN"/>
              </w:rPr>
            </w:pPr>
            <w:r w:rsidRPr="00A24DEB">
              <w:rPr>
                <w:rFonts w:ascii="Arial" w:hAnsi="Arial" w:cs="Arial"/>
                <w:lang w:val="en-IN"/>
              </w:rPr>
              <w:t>2016-17</w:t>
            </w:r>
          </w:p>
        </w:tc>
        <w:tc>
          <w:tcPr>
            <w:tcW w:w="1985" w:type="dxa"/>
            <w:tcBorders>
              <w:top w:val="nil"/>
              <w:left w:val="nil"/>
              <w:bottom w:val="single" w:sz="8" w:space="0" w:color="000000"/>
              <w:right w:val="single" w:sz="8" w:space="0" w:color="000000"/>
            </w:tcBorders>
            <w:vAlign w:val="center"/>
            <w:hideMark/>
          </w:tcPr>
          <w:p w14:paraId="47370B6B" w14:textId="77777777" w:rsidR="002A1314" w:rsidRPr="00A24DEB" w:rsidRDefault="002A1314" w:rsidP="002A1314">
            <w:pPr>
              <w:pStyle w:val="Body"/>
              <w:rPr>
                <w:rFonts w:ascii="Arial" w:hAnsi="Arial" w:cs="Arial"/>
                <w:lang w:val="en-IN"/>
              </w:rPr>
            </w:pPr>
            <w:r w:rsidRPr="00A24DEB">
              <w:rPr>
                <w:rFonts w:ascii="Arial" w:hAnsi="Arial" w:cs="Arial"/>
                <w:lang w:val="en-IN"/>
              </w:rPr>
              <w:t>276543</w:t>
            </w:r>
          </w:p>
        </w:tc>
        <w:tc>
          <w:tcPr>
            <w:tcW w:w="2802" w:type="dxa"/>
            <w:tcBorders>
              <w:top w:val="nil"/>
              <w:left w:val="nil"/>
              <w:bottom w:val="single" w:sz="8" w:space="0" w:color="000000"/>
              <w:right w:val="single" w:sz="8" w:space="0" w:color="000000"/>
            </w:tcBorders>
            <w:vAlign w:val="center"/>
            <w:hideMark/>
          </w:tcPr>
          <w:p w14:paraId="25BDD62C" w14:textId="77777777" w:rsidR="002A1314" w:rsidRPr="00A24DEB" w:rsidRDefault="002A1314" w:rsidP="002A1314">
            <w:pPr>
              <w:pStyle w:val="Body"/>
              <w:rPr>
                <w:rFonts w:ascii="Arial" w:hAnsi="Arial" w:cs="Arial"/>
                <w:lang w:val="en-IN"/>
              </w:rPr>
            </w:pPr>
            <w:r w:rsidRPr="00A24DEB">
              <w:rPr>
                <w:rFonts w:ascii="Arial" w:hAnsi="Arial" w:cs="Arial"/>
                <w:lang w:val="en-IN"/>
              </w:rPr>
              <w:t>11514</w:t>
            </w:r>
          </w:p>
        </w:tc>
        <w:tc>
          <w:tcPr>
            <w:tcW w:w="2301" w:type="dxa"/>
            <w:tcBorders>
              <w:top w:val="nil"/>
              <w:left w:val="nil"/>
              <w:bottom w:val="single" w:sz="8" w:space="0" w:color="000000"/>
              <w:right w:val="single" w:sz="8" w:space="0" w:color="000000"/>
            </w:tcBorders>
            <w:vAlign w:val="center"/>
            <w:hideMark/>
          </w:tcPr>
          <w:p w14:paraId="7ECE28B4" w14:textId="77777777" w:rsidR="002A1314" w:rsidRPr="00A24DEB" w:rsidRDefault="002A1314" w:rsidP="002A1314">
            <w:pPr>
              <w:pStyle w:val="Body"/>
              <w:rPr>
                <w:rFonts w:ascii="Arial" w:hAnsi="Arial" w:cs="Arial"/>
                <w:lang w:val="en-IN"/>
              </w:rPr>
            </w:pPr>
            <w:r w:rsidRPr="00A24DEB">
              <w:rPr>
                <w:rFonts w:ascii="Arial" w:hAnsi="Arial" w:cs="Arial"/>
                <w:lang w:val="en-IN"/>
              </w:rPr>
              <w:t>1271</w:t>
            </w:r>
          </w:p>
        </w:tc>
      </w:tr>
      <w:tr w:rsidR="002A1314" w:rsidRPr="00A24DEB" w14:paraId="6D887396"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00529502" w14:textId="77777777" w:rsidR="002A1314" w:rsidRPr="00A24DEB" w:rsidRDefault="002A1314" w:rsidP="002A1314">
            <w:pPr>
              <w:pStyle w:val="Body"/>
              <w:rPr>
                <w:rFonts w:ascii="Arial" w:hAnsi="Arial" w:cs="Arial"/>
                <w:lang w:val="en-IN"/>
              </w:rPr>
            </w:pPr>
            <w:r w:rsidRPr="00A24DEB">
              <w:rPr>
                <w:rFonts w:ascii="Arial" w:hAnsi="Arial" w:cs="Arial"/>
                <w:lang w:val="en-IN"/>
              </w:rPr>
              <w:t>2017-18</w:t>
            </w:r>
          </w:p>
        </w:tc>
        <w:tc>
          <w:tcPr>
            <w:tcW w:w="1985" w:type="dxa"/>
            <w:tcBorders>
              <w:top w:val="nil"/>
              <w:left w:val="nil"/>
              <w:bottom w:val="single" w:sz="8" w:space="0" w:color="000000"/>
              <w:right w:val="single" w:sz="8" w:space="0" w:color="000000"/>
            </w:tcBorders>
            <w:vAlign w:val="center"/>
            <w:hideMark/>
          </w:tcPr>
          <w:p w14:paraId="7B2B1F53" w14:textId="77777777" w:rsidR="002A1314" w:rsidRPr="00A24DEB" w:rsidRDefault="002A1314" w:rsidP="002A1314">
            <w:pPr>
              <w:pStyle w:val="Body"/>
              <w:rPr>
                <w:rFonts w:ascii="Arial" w:hAnsi="Arial" w:cs="Arial"/>
                <w:lang w:val="en-IN"/>
              </w:rPr>
            </w:pPr>
            <w:r w:rsidRPr="00A24DEB">
              <w:rPr>
                <w:rFonts w:ascii="Arial" w:hAnsi="Arial" w:cs="Arial"/>
                <w:lang w:val="en-IN"/>
              </w:rPr>
              <w:t>152289</w:t>
            </w:r>
          </w:p>
        </w:tc>
        <w:tc>
          <w:tcPr>
            <w:tcW w:w="2802" w:type="dxa"/>
            <w:tcBorders>
              <w:top w:val="nil"/>
              <w:left w:val="nil"/>
              <w:bottom w:val="single" w:sz="8" w:space="0" w:color="000000"/>
              <w:right w:val="single" w:sz="8" w:space="0" w:color="000000"/>
            </w:tcBorders>
            <w:vAlign w:val="center"/>
            <w:hideMark/>
          </w:tcPr>
          <w:p w14:paraId="405DBCCC" w14:textId="77777777" w:rsidR="002A1314" w:rsidRPr="00A24DEB" w:rsidRDefault="002A1314" w:rsidP="002A1314">
            <w:pPr>
              <w:pStyle w:val="Body"/>
              <w:rPr>
                <w:rFonts w:ascii="Arial" w:hAnsi="Arial" w:cs="Arial"/>
                <w:lang w:val="en-IN"/>
              </w:rPr>
            </w:pPr>
            <w:r w:rsidRPr="00A24DEB">
              <w:rPr>
                <w:rFonts w:ascii="Arial" w:hAnsi="Arial" w:cs="Arial"/>
                <w:lang w:val="en-IN"/>
              </w:rPr>
              <w:t>11241</w:t>
            </w:r>
          </w:p>
        </w:tc>
        <w:tc>
          <w:tcPr>
            <w:tcW w:w="2301" w:type="dxa"/>
            <w:tcBorders>
              <w:top w:val="nil"/>
              <w:left w:val="nil"/>
              <w:bottom w:val="single" w:sz="8" w:space="0" w:color="000000"/>
              <w:right w:val="single" w:sz="8" w:space="0" w:color="000000"/>
            </w:tcBorders>
            <w:vAlign w:val="center"/>
            <w:hideMark/>
          </w:tcPr>
          <w:p w14:paraId="6720B9E5" w14:textId="77777777" w:rsidR="002A1314" w:rsidRPr="00A24DEB" w:rsidRDefault="002A1314" w:rsidP="002A1314">
            <w:pPr>
              <w:pStyle w:val="Body"/>
              <w:rPr>
                <w:rFonts w:ascii="Arial" w:hAnsi="Arial" w:cs="Arial"/>
                <w:lang w:val="en-IN"/>
              </w:rPr>
            </w:pPr>
            <w:r w:rsidRPr="00A24DEB">
              <w:rPr>
                <w:rFonts w:ascii="Arial" w:hAnsi="Arial" w:cs="Arial"/>
                <w:lang w:val="en-IN"/>
              </w:rPr>
              <w:t>1584</w:t>
            </w:r>
          </w:p>
        </w:tc>
      </w:tr>
      <w:tr w:rsidR="002A1314" w:rsidRPr="00A24DEB" w14:paraId="0C214333"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26C722D3" w14:textId="77777777" w:rsidR="002A1314" w:rsidRPr="00A24DEB" w:rsidRDefault="002A1314" w:rsidP="002A1314">
            <w:pPr>
              <w:pStyle w:val="Body"/>
              <w:rPr>
                <w:rFonts w:ascii="Arial" w:hAnsi="Arial" w:cs="Arial"/>
                <w:lang w:val="en-IN"/>
              </w:rPr>
            </w:pPr>
            <w:r w:rsidRPr="00A24DEB">
              <w:rPr>
                <w:rFonts w:ascii="Arial" w:hAnsi="Arial" w:cs="Arial"/>
                <w:lang w:val="en-IN"/>
              </w:rPr>
              <w:t>2018-19</w:t>
            </w:r>
          </w:p>
        </w:tc>
        <w:tc>
          <w:tcPr>
            <w:tcW w:w="1985" w:type="dxa"/>
            <w:tcBorders>
              <w:top w:val="nil"/>
              <w:left w:val="nil"/>
              <w:bottom w:val="single" w:sz="8" w:space="0" w:color="000000"/>
              <w:right w:val="single" w:sz="8" w:space="0" w:color="000000"/>
            </w:tcBorders>
            <w:vAlign w:val="center"/>
            <w:hideMark/>
          </w:tcPr>
          <w:p w14:paraId="408FD0B2" w14:textId="77777777" w:rsidR="002A1314" w:rsidRPr="00A24DEB" w:rsidRDefault="002A1314" w:rsidP="002A1314">
            <w:pPr>
              <w:pStyle w:val="Body"/>
              <w:rPr>
                <w:rFonts w:ascii="Arial" w:hAnsi="Arial" w:cs="Arial"/>
                <w:lang w:val="en-IN"/>
              </w:rPr>
            </w:pPr>
            <w:r w:rsidRPr="00A24DEB">
              <w:rPr>
                <w:rFonts w:ascii="Arial" w:hAnsi="Arial" w:cs="Arial"/>
                <w:lang w:val="en-IN"/>
              </w:rPr>
              <w:t>148113</w:t>
            </w:r>
          </w:p>
        </w:tc>
        <w:tc>
          <w:tcPr>
            <w:tcW w:w="2802" w:type="dxa"/>
            <w:tcBorders>
              <w:top w:val="nil"/>
              <w:left w:val="nil"/>
              <w:bottom w:val="single" w:sz="8" w:space="0" w:color="000000"/>
              <w:right w:val="single" w:sz="8" w:space="0" w:color="000000"/>
            </w:tcBorders>
            <w:vAlign w:val="center"/>
            <w:hideMark/>
          </w:tcPr>
          <w:p w14:paraId="6846008C" w14:textId="77777777" w:rsidR="002A1314" w:rsidRPr="00A24DEB" w:rsidRDefault="002A1314" w:rsidP="002A1314">
            <w:pPr>
              <w:pStyle w:val="Body"/>
              <w:rPr>
                <w:rFonts w:ascii="Arial" w:hAnsi="Arial" w:cs="Arial"/>
                <w:lang w:val="en-IN"/>
              </w:rPr>
            </w:pPr>
            <w:r w:rsidRPr="00A24DEB">
              <w:rPr>
                <w:rFonts w:ascii="Arial" w:hAnsi="Arial" w:cs="Arial"/>
                <w:lang w:val="en-IN"/>
              </w:rPr>
              <w:t>13800</w:t>
            </w:r>
          </w:p>
        </w:tc>
        <w:tc>
          <w:tcPr>
            <w:tcW w:w="2301" w:type="dxa"/>
            <w:tcBorders>
              <w:top w:val="nil"/>
              <w:left w:val="nil"/>
              <w:bottom w:val="single" w:sz="8" w:space="0" w:color="000000"/>
              <w:right w:val="single" w:sz="8" w:space="0" w:color="000000"/>
            </w:tcBorders>
            <w:vAlign w:val="center"/>
            <w:hideMark/>
          </w:tcPr>
          <w:p w14:paraId="608FEA6D" w14:textId="77777777" w:rsidR="002A1314" w:rsidRPr="00A24DEB" w:rsidRDefault="002A1314" w:rsidP="002A1314">
            <w:pPr>
              <w:pStyle w:val="Body"/>
              <w:rPr>
                <w:rFonts w:ascii="Arial" w:hAnsi="Arial" w:cs="Arial"/>
                <w:lang w:val="en-IN"/>
              </w:rPr>
            </w:pPr>
            <w:r w:rsidRPr="00A24DEB">
              <w:rPr>
                <w:rFonts w:ascii="Arial" w:hAnsi="Arial" w:cs="Arial"/>
                <w:lang w:val="en-IN"/>
              </w:rPr>
              <w:t>1545</w:t>
            </w:r>
          </w:p>
        </w:tc>
      </w:tr>
      <w:tr w:rsidR="002A1314" w:rsidRPr="00A24DEB" w14:paraId="65BDBE4C"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731BA8B5" w14:textId="77777777" w:rsidR="002A1314" w:rsidRPr="00A24DEB" w:rsidRDefault="002A1314" w:rsidP="002A1314">
            <w:pPr>
              <w:pStyle w:val="Body"/>
              <w:rPr>
                <w:rFonts w:ascii="Arial" w:hAnsi="Arial" w:cs="Arial"/>
                <w:lang w:val="en-IN"/>
              </w:rPr>
            </w:pPr>
            <w:r w:rsidRPr="00A24DEB">
              <w:rPr>
                <w:rFonts w:ascii="Arial" w:hAnsi="Arial" w:cs="Arial"/>
                <w:lang w:val="en-IN"/>
              </w:rPr>
              <w:t>2019-20</w:t>
            </w:r>
          </w:p>
        </w:tc>
        <w:tc>
          <w:tcPr>
            <w:tcW w:w="1985" w:type="dxa"/>
            <w:tcBorders>
              <w:top w:val="nil"/>
              <w:left w:val="nil"/>
              <w:bottom w:val="single" w:sz="8" w:space="0" w:color="000000"/>
              <w:right w:val="single" w:sz="8" w:space="0" w:color="000000"/>
            </w:tcBorders>
            <w:vAlign w:val="center"/>
            <w:hideMark/>
          </w:tcPr>
          <w:p w14:paraId="072415E7" w14:textId="77777777" w:rsidR="002A1314" w:rsidRPr="00A24DEB" w:rsidRDefault="002A1314" w:rsidP="002A1314">
            <w:pPr>
              <w:pStyle w:val="Body"/>
              <w:rPr>
                <w:rFonts w:ascii="Arial" w:hAnsi="Arial" w:cs="Arial"/>
                <w:lang w:val="en-IN"/>
              </w:rPr>
            </w:pPr>
            <w:r w:rsidRPr="00A24DEB">
              <w:rPr>
                <w:rFonts w:ascii="Arial" w:hAnsi="Arial" w:cs="Arial"/>
                <w:lang w:val="en-IN"/>
              </w:rPr>
              <w:t>172092</w:t>
            </w:r>
          </w:p>
        </w:tc>
        <w:tc>
          <w:tcPr>
            <w:tcW w:w="2802" w:type="dxa"/>
            <w:tcBorders>
              <w:top w:val="nil"/>
              <w:left w:val="nil"/>
              <w:bottom w:val="single" w:sz="8" w:space="0" w:color="000000"/>
              <w:right w:val="single" w:sz="8" w:space="0" w:color="000000"/>
            </w:tcBorders>
            <w:vAlign w:val="center"/>
            <w:hideMark/>
          </w:tcPr>
          <w:p w14:paraId="0E68F2FF" w14:textId="77777777" w:rsidR="002A1314" w:rsidRPr="00A24DEB" w:rsidRDefault="002A1314" w:rsidP="002A1314">
            <w:pPr>
              <w:pStyle w:val="Body"/>
              <w:rPr>
                <w:rFonts w:ascii="Arial" w:hAnsi="Arial" w:cs="Arial"/>
                <w:lang w:val="en-IN"/>
              </w:rPr>
            </w:pPr>
            <w:r w:rsidRPr="00A24DEB">
              <w:rPr>
                <w:rFonts w:ascii="Arial" w:hAnsi="Arial" w:cs="Arial"/>
                <w:lang w:val="en-IN"/>
              </w:rPr>
              <w:t>18307</w:t>
            </w:r>
          </w:p>
        </w:tc>
        <w:tc>
          <w:tcPr>
            <w:tcW w:w="2301" w:type="dxa"/>
            <w:tcBorders>
              <w:top w:val="nil"/>
              <w:left w:val="nil"/>
              <w:bottom w:val="single" w:sz="8" w:space="0" w:color="000000"/>
              <w:right w:val="single" w:sz="8" w:space="0" w:color="000000"/>
            </w:tcBorders>
            <w:vAlign w:val="center"/>
            <w:hideMark/>
          </w:tcPr>
          <w:p w14:paraId="6B3EDD54" w14:textId="77777777" w:rsidR="002A1314" w:rsidRPr="00A24DEB" w:rsidRDefault="002A1314" w:rsidP="002A1314">
            <w:pPr>
              <w:pStyle w:val="Body"/>
              <w:rPr>
                <w:rFonts w:ascii="Arial" w:hAnsi="Arial" w:cs="Arial"/>
                <w:lang w:val="en-IN"/>
              </w:rPr>
            </w:pPr>
            <w:r w:rsidRPr="00A24DEB">
              <w:rPr>
                <w:rFonts w:ascii="Arial" w:hAnsi="Arial" w:cs="Arial"/>
                <w:lang w:val="en-IN"/>
              </w:rPr>
              <w:t>1791</w:t>
            </w:r>
          </w:p>
        </w:tc>
      </w:tr>
      <w:tr w:rsidR="002A1314" w:rsidRPr="00A24DEB" w14:paraId="29F77972"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3B3A6145" w14:textId="77777777" w:rsidR="002A1314" w:rsidRPr="00A24DEB" w:rsidRDefault="002A1314" w:rsidP="002A1314">
            <w:pPr>
              <w:pStyle w:val="Body"/>
              <w:rPr>
                <w:rFonts w:ascii="Arial" w:hAnsi="Arial" w:cs="Arial"/>
                <w:lang w:val="en-IN"/>
              </w:rPr>
            </w:pPr>
            <w:r w:rsidRPr="00A24DEB">
              <w:rPr>
                <w:rFonts w:ascii="Arial" w:hAnsi="Arial" w:cs="Arial"/>
                <w:lang w:val="en-IN"/>
              </w:rPr>
              <w:t>2020-21</w:t>
            </w:r>
          </w:p>
        </w:tc>
        <w:tc>
          <w:tcPr>
            <w:tcW w:w="1985" w:type="dxa"/>
            <w:tcBorders>
              <w:top w:val="nil"/>
              <w:left w:val="nil"/>
              <w:bottom w:val="single" w:sz="8" w:space="0" w:color="000000"/>
              <w:right w:val="single" w:sz="8" w:space="0" w:color="000000"/>
            </w:tcBorders>
            <w:vAlign w:val="center"/>
            <w:hideMark/>
          </w:tcPr>
          <w:p w14:paraId="49B270FA" w14:textId="77777777" w:rsidR="002A1314" w:rsidRPr="00A24DEB" w:rsidRDefault="002A1314" w:rsidP="002A1314">
            <w:pPr>
              <w:pStyle w:val="Body"/>
              <w:rPr>
                <w:rFonts w:ascii="Arial" w:hAnsi="Arial" w:cs="Arial"/>
                <w:lang w:val="en-IN"/>
              </w:rPr>
            </w:pPr>
            <w:r w:rsidRPr="00A24DEB">
              <w:rPr>
                <w:rFonts w:ascii="Arial" w:hAnsi="Arial" w:cs="Arial"/>
                <w:lang w:val="en-IN"/>
              </w:rPr>
              <w:t>161895</w:t>
            </w:r>
          </w:p>
        </w:tc>
        <w:tc>
          <w:tcPr>
            <w:tcW w:w="2802" w:type="dxa"/>
            <w:tcBorders>
              <w:top w:val="nil"/>
              <w:left w:val="nil"/>
              <w:bottom w:val="single" w:sz="8" w:space="0" w:color="000000"/>
              <w:right w:val="single" w:sz="8" w:space="0" w:color="000000"/>
            </w:tcBorders>
            <w:vAlign w:val="center"/>
            <w:hideMark/>
          </w:tcPr>
          <w:p w14:paraId="5DA509A6" w14:textId="77777777" w:rsidR="002A1314" w:rsidRPr="00A24DEB" w:rsidRDefault="002A1314" w:rsidP="002A1314">
            <w:pPr>
              <w:pStyle w:val="Body"/>
              <w:rPr>
                <w:rFonts w:ascii="Arial" w:hAnsi="Arial" w:cs="Arial"/>
                <w:lang w:val="en-IN"/>
              </w:rPr>
            </w:pPr>
            <w:r w:rsidRPr="00A24DEB">
              <w:rPr>
                <w:rFonts w:ascii="Arial" w:hAnsi="Arial" w:cs="Arial"/>
                <w:lang w:val="en-IN"/>
              </w:rPr>
              <w:t>10579</w:t>
            </w:r>
          </w:p>
        </w:tc>
        <w:tc>
          <w:tcPr>
            <w:tcW w:w="2301" w:type="dxa"/>
            <w:tcBorders>
              <w:top w:val="nil"/>
              <w:left w:val="nil"/>
              <w:bottom w:val="single" w:sz="8" w:space="0" w:color="000000"/>
              <w:right w:val="single" w:sz="8" w:space="0" w:color="000000"/>
            </w:tcBorders>
            <w:vAlign w:val="center"/>
            <w:hideMark/>
          </w:tcPr>
          <w:p w14:paraId="1F70158D" w14:textId="77777777" w:rsidR="002A1314" w:rsidRPr="00A24DEB" w:rsidRDefault="002A1314" w:rsidP="002A1314">
            <w:pPr>
              <w:pStyle w:val="Body"/>
              <w:rPr>
                <w:rFonts w:ascii="Arial" w:hAnsi="Arial" w:cs="Arial"/>
                <w:lang w:val="en-IN"/>
              </w:rPr>
            </w:pPr>
            <w:r w:rsidRPr="00A24DEB">
              <w:rPr>
                <w:rFonts w:ascii="Arial" w:hAnsi="Arial" w:cs="Arial"/>
                <w:lang w:val="en-IN"/>
              </w:rPr>
              <w:t>1483</w:t>
            </w:r>
          </w:p>
        </w:tc>
      </w:tr>
      <w:tr w:rsidR="002A1314" w:rsidRPr="00A24DEB" w14:paraId="0886710C"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15FADF3C" w14:textId="77777777" w:rsidR="002A1314" w:rsidRPr="00A24DEB" w:rsidRDefault="002A1314" w:rsidP="002A1314">
            <w:pPr>
              <w:pStyle w:val="Body"/>
              <w:rPr>
                <w:rFonts w:ascii="Arial" w:hAnsi="Arial" w:cs="Arial"/>
                <w:lang w:val="en-IN"/>
              </w:rPr>
            </w:pPr>
            <w:r w:rsidRPr="00A24DEB">
              <w:rPr>
                <w:rFonts w:ascii="Arial" w:hAnsi="Arial" w:cs="Arial"/>
                <w:lang w:val="en-IN"/>
              </w:rPr>
              <w:t>2021-22</w:t>
            </w:r>
          </w:p>
        </w:tc>
        <w:tc>
          <w:tcPr>
            <w:tcW w:w="1985" w:type="dxa"/>
            <w:tcBorders>
              <w:top w:val="nil"/>
              <w:left w:val="nil"/>
              <w:bottom w:val="single" w:sz="8" w:space="0" w:color="000000"/>
              <w:right w:val="single" w:sz="8" w:space="0" w:color="000000"/>
            </w:tcBorders>
            <w:vAlign w:val="center"/>
            <w:hideMark/>
          </w:tcPr>
          <w:p w14:paraId="5452CBF3" w14:textId="77777777" w:rsidR="002A1314" w:rsidRPr="00A24DEB" w:rsidRDefault="002A1314" w:rsidP="002A1314">
            <w:pPr>
              <w:pStyle w:val="Body"/>
              <w:rPr>
                <w:rFonts w:ascii="Arial" w:hAnsi="Arial" w:cs="Arial"/>
                <w:lang w:val="en-IN"/>
              </w:rPr>
            </w:pPr>
            <w:r w:rsidRPr="00A24DEB">
              <w:rPr>
                <w:rFonts w:ascii="Arial" w:hAnsi="Arial" w:cs="Arial"/>
                <w:lang w:val="en-IN"/>
              </w:rPr>
              <w:t>152614</w:t>
            </w:r>
          </w:p>
        </w:tc>
        <w:tc>
          <w:tcPr>
            <w:tcW w:w="2802" w:type="dxa"/>
            <w:tcBorders>
              <w:top w:val="nil"/>
              <w:left w:val="nil"/>
              <w:bottom w:val="single" w:sz="8" w:space="0" w:color="000000"/>
              <w:right w:val="single" w:sz="8" w:space="0" w:color="000000"/>
            </w:tcBorders>
            <w:vAlign w:val="center"/>
            <w:hideMark/>
          </w:tcPr>
          <w:p w14:paraId="07670A3D" w14:textId="77777777" w:rsidR="002A1314" w:rsidRPr="00A24DEB" w:rsidRDefault="002A1314" w:rsidP="002A1314">
            <w:pPr>
              <w:pStyle w:val="Body"/>
              <w:rPr>
                <w:rFonts w:ascii="Arial" w:hAnsi="Arial" w:cs="Arial"/>
                <w:lang w:val="en-IN"/>
              </w:rPr>
            </w:pPr>
            <w:r w:rsidRPr="00A24DEB">
              <w:rPr>
                <w:rFonts w:ascii="Arial" w:hAnsi="Arial" w:cs="Arial"/>
                <w:lang w:val="en-IN"/>
              </w:rPr>
              <w:t>10570</w:t>
            </w:r>
          </w:p>
        </w:tc>
        <w:tc>
          <w:tcPr>
            <w:tcW w:w="2301" w:type="dxa"/>
            <w:tcBorders>
              <w:top w:val="nil"/>
              <w:left w:val="nil"/>
              <w:bottom w:val="single" w:sz="8" w:space="0" w:color="000000"/>
              <w:right w:val="single" w:sz="8" w:space="0" w:color="000000"/>
            </w:tcBorders>
            <w:vAlign w:val="center"/>
            <w:hideMark/>
          </w:tcPr>
          <w:p w14:paraId="17007B4A" w14:textId="77777777" w:rsidR="002A1314" w:rsidRPr="00A24DEB" w:rsidRDefault="002A1314" w:rsidP="002A1314">
            <w:pPr>
              <w:pStyle w:val="Body"/>
              <w:rPr>
                <w:rFonts w:ascii="Arial" w:hAnsi="Arial" w:cs="Arial"/>
                <w:lang w:val="en-IN"/>
              </w:rPr>
            </w:pPr>
            <w:r w:rsidRPr="00A24DEB">
              <w:rPr>
                <w:rFonts w:ascii="Arial" w:hAnsi="Arial" w:cs="Arial"/>
                <w:lang w:val="en-IN"/>
              </w:rPr>
              <w:t>1698</w:t>
            </w:r>
          </w:p>
        </w:tc>
      </w:tr>
      <w:tr w:rsidR="002A1314" w:rsidRPr="00A24DEB" w14:paraId="772ADC8F"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28AB7E73" w14:textId="77777777" w:rsidR="002A1314" w:rsidRPr="00A24DEB" w:rsidRDefault="002A1314" w:rsidP="002A1314">
            <w:pPr>
              <w:pStyle w:val="Body"/>
              <w:rPr>
                <w:rFonts w:ascii="Arial" w:hAnsi="Arial" w:cs="Arial"/>
                <w:lang w:val="en-IN"/>
              </w:rPr>
            </w:pPr>
            <w:r w:rsidRPr="00A24DEB">
              <w:rPr>
                <w:rFonts w:ascii="Arial" w:hAnsi="Arial" w:cs="Arial"/>
                <w:lang w:val="en-IN"/>
              </w:rPr>
              <w:t>2022-23</w:t>
            </w:r>
          </w:p>
        </w:tc>
        <w:tc>
          <w:tcPr>
            <w:tcW w:w="1985" w:type="dxa"/>
            <w:tcBorders>
              <w:top w:val="nil"/>
              <w:left w:val="nil"/>
              <w:bottom w:val="single" w:sz="8" w:space="0" w:color="000000"/>
              <w:right w:val="single" w:sz="8" w:space="0" w:color="000000"/>
            </w:tcBorders>
            <w:vAlign w:val="center"/>
            <w:hideMark/>
          </w:tcPr>
          <w:p w14:paraId="561ED83E" w14:textId="77777777" w:rsidR="002A1314" w:rsidRPr="00A24DEB" w:rsidRDefault="002A1314" w:rsidP="002A1314">
            <w:pPr>
              <w:pStyle w:val="Body"/>
              <w:rPr>
                <w:rFonts w:ascii="Arial" w:hAnsi="Arial" w:cs="Arial"/>
                <w:lang w:val="en-IN"/>
              </w:rPr>
            </w:pPr>
            <w:r w:rsidRPr="00A24DEB">
              <w:rPr>
                <w:rFonts w:ascii="Arial" w:hAnsi="Arial" w:cs="Arial"/>
                <w:lang w:val="en-IN"/>
              </w:rPr>
              <w:t>201066</w:t>
            </w:r>
          </w:p>
        </w:tc>
        <w:tc>
          <w:tcPr>
            <w:tcW w:w="2802" w:type="dxa"/>
            <w:tcBorders>
              <w:top w:val="nil"/>
              <w:left w:val="nil"/>
              <w:bottom w:val="single" w:sz="8" w:space="0" w:color="000000"/>
              <w:right w:val="single" w:sz="8" w:space="0" w:color="000000"/>
            </w:tcBorders>
            <w:vAlign w:val="center"/>
            <w:hideMark/>
          </w:tcPr>
          <w:p w14:paraId="785AB3E3" w14:textId="77777777" w:rsidR="002A1314" w:rsidRPr="00A24DEB" w:rsidRDefault="002A1314" w:rsidP="002A1314">
            <w:pPr>
              <w:pStyle w:val="Body"/>
              <w:rPr>
                <w:rFonts w:ascii="Arial" w:hAnsi="Arial" w:cs="Arial"/>
                <w:lang w:val="en-IN"/>
              </w:rPr>
            </w:pPr>
            <w:r w:rsidRPr="00A24DEB">
              <w:rPr>
                <w:rFonts w:ascii="Arial" w:hAnsi="Arial" w:cs="Arial"/>
                <w:lang w:val="en-IN"/>
              </w:rPr>
              <w:t>13523</w:t>
            </w:r>
          </w:p>
        </w:tc>
        <w:tc>
          <w:tcPr>
            <w:tcW w:w="2301" w:type="dxa"/>
            <w:tcBorders>
              <w:top w:val="nil"/>
              <w:left w:val="nil"/>
              <w:bottom w:val="single" w:sz="8" w:space="0" w:color="000000"/>
              <w:right w:val="single" w:sz="8" w:space="0" w:color="000000"/>
            </w:tcBorders>
            <w:vAlign w:val="center"/>
            <w:hideMark/>
          </w:tcPr>
          <w:p w14:paraId="4AB404D9" w14:textId="77777777" w:rsidR="002A1314" w:rsidRPr="00A24DEB" w:rsidRDefault="002A1314" w:rsidP="002A1314">
            <w:pPr>
              <w:pStyle w:val="Body"/>
              <w:rPr>
                <w:rFonts w:ascii="Arial" w:hAnsi="Arial" w:cs="Arial"/>
                <w:lang w:val="en-IN"/>
              </w:rPr>
            </w:pPr>
            <w:r w:rsidRPr="00A24DEB">
              <w:rPr>
                <w:rFonts w:ascii="Arial" w:hAnsi="Arial" w:cs="Arial"/>
                <w:lang w:val="en-IN"/>
              </w:rPr>
              <w:t>1635</w:t>
            </w:r>
          </w:p>
        </w:tc>
      </w:tr>
      <w:tr w:rsidR="002A1314" w:rsidRPr="00A24DEB" w14:paraId="5AF26E4B" w14:textId="77777777" w:rsidTr="0012458F">
        <w:trPr>
          <w:trHeight w:val="402"/>
        </w:trPr>
        <w:tc>
          <w:tcPr>
            <w:tcW w:w="1691" w:type="dxa"/>
            <w:tcBorders>
              <w:top w:val="nil"/>
              <w:left w:val="single" w:sz="8" w:space="0" w:color="000000"/>
              <w:bottom w:val="single" w:sz="8" w:space="0" w:color="000000"/>
              <w:right w:val="single" w:sz="8" w:space="0" w:color="000000"/>
            </w:tcBorders>
            <w:vAlign w:val="center"/>
            <w:hideMark/>
          </w:tcPr>
          <w:p w14:paraId="425C5116" w14:textId="77777777" w:rsidR="002A1314" w:rsidRPr="00A24DEB" w:rsidRDefault="002A1314" w:rsidP="002A1314">
            <w:pPr>
              <w:pStyle w:val="Body"/>
              <w:rPr>
                <w:rFonts w:ascii="Arial" w:hAnsi="Arial" w:cs="Arial"/>
                <w:lang w:val="en-IN"/>
              </w:rPr>
            </w:pPr>
            <w:r w:rsidRPr="00A24DEB">
              <w:rPr>
                <w:rFonts w:ascii="Arial" w:hAnsi="Arial" w:cs="Arial"/>
                <w:lang w:val="en-IN"/>
              </w:rPr>
              <w:t>% change</w:t>
            </w:r>
          </w:p>
        </w:tc>
        <w:tc>
          <w:tcPr>
            <w:tcW w:w="1985" w:type="dxa"/>
            <w:tcBorders>
              <w:top w:val="nil"/>
              <w:left w:val="nil"/>
              <w:bottom w:val="single" w:sz="8" w:space="0" w:color="000000"/>
              <w:right w:val="single" w:sz="8" w:space="0" w:color="000000"/>
            </w:tcBorders>
            <w:vAlign w:val="center"/>
            <w:hideMark/>
          </w:tcPr>
          <w:p w14:paraId="6A9F8BA3" w14:textId="77777777" w:rsidR="002A1314" w:rsidRPr="00A24DEB" w:rsidRDefault="002A1314" w:rsidP="002A1314">
            <w:pPr>
              <w:pStyle w:val="Body"/>
              <w:rPr>
                <w:rFonts w:ascii="Arial" w:hAnsi="Arial" w:cs="Arial"/>
                <w:lang w:val="en-IN"/>
              </w:rPr>
            </w:pPr>
            <w:r w:rsidRPr="00A24DEB">
              <w:rPr>
                <w:rFonts w:ascii="Arial" w:hAnsi="Arial" w:cs="Arial"/>
                <w:lang w:val="en-IN"/>
              </w:rPr>
              <w:t>-20.76</w:t>
            </w:r>
          </w:p>
        </w:tc>
        <w:tc>
          <w:tcPr>
            <w:tcW w:w="2802" w:type="dxa"/>
            <w:tcBorders>
              <w:top w:val="nil"/>
              <w:left w:val="nil"/>
              <w:bottom w:val="single" w:sz="8" w:space="0" w:color="000000"/>
              <w:right w:val="single" w:sz="8" w:space="0" w:color="000000"/>
            </w:tcBorders>
            <w:vAlign w:val="center"/>
            <w:hideMark/>
          </w:tcPr>
          <w:p w14:paraId="05BCD378" w14:textId="77777777" w:rsidR="002A1314" w:rsidRPr="00A24DEB" w:rsidRDefault="002A1314" w:rsidP="002A1314">
            <w:pPr>
              <w:pStyle w:val="Body"/>
              <w:rPr>
                <w:rFonts w:ascii="Arial" w:hAnsi="Arial" w:cs="Arial"/>
                <w:lang w:val="en-IN"/>
              </w:rPr>
            </w:pPr>
            <w:r w:rsidRPr="00A24DEB">
              <w:rPr>
                <w:rFonts w:ascii="Arial" w:hAnsi="Arial" w:cs="Arial"/>
                <w:lang w:val="en-IN"/>
              </w:rPr>
              <w:t>-210.09</w:t>
            </w:r>
          </w:p>
        </w:tc>
        <w:tc>
          <w:tcPr>
            <w:tcW w:w="2301" w:type="dxa"/>
            <w:tcBorders>
              <w:top w:val="nil"/>
              <w:left w:val="nil"/>
              <w:bottom w:val="single" w:sz="8" w:space="0" w:color="000000"/>
              <w:right w:val="single" w:sz="8" w:space="0" w:color="000000"/>
            </w:tcBorders>
            <w:vAlign w:val="center"/>
            <w:hideMark/>
          </w:tcPr>
          <w:p w14:paraId="3809619C" w14:textId="77777777" w:rsidR="002A1314" w:rsidRPr="00A24DEB" w:rsidRDefault="002A1314" w:rsidP="002A1314">
            <w:pPr>
              <w:pStyle w:val="Body"/>
              <w:rPr>
                <w:rFonts w:ascii="Arial" w:hAnsi="Arial" w:cs="Arial"/>
                <w:lang w:val="en-IN"/>
              </w:rPr>
            </w:pPr>
            <w:r w:rsidRPr="00A24DEB">
              <w:rPr>
                <w:rFonts w:ascii="Arial" w:hAnsi="Arial" w:cs="Arial"/>
                <w:lang w:val="en-IN"/>
              </w:rPr>
              <w:t>34.98</w:t>
            </w:r>
          </w:p>
        </w:tc>
      </w:tr>
      <w:tr w:rsidR="002A1314" w:rsidRPr="00A24DEB" w14:paraId="548387A9"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217E1E2C" w14:textId="77777777" w:rsidR="002A1314" w:rsidRPr="00A24DEB" w:rsidRDefault="002A1314" w:rsidP="002A1314">
            <w:pPr>
              <w:pStyle w:val="Body"/>
              <w:rPr>
                <w:rFonts w:ascii="Arial" w:hAnsi="Arial" w:cs="Arial"/>
                <w:lang w:val="en-IN"/>
              </w:rPr>
            </w:pPr>
            <w:r w:rsidRPr="00A24DEB">
              <w:rPr>
                <w:rFonts w:ascii="Arial" w:hAnsi="Arial" w:cs="Arial"/>
                <w:lang w:val="en-IN"/>
              </w:rPr>
              <w:t>CAGR</w:t>
            </w:r>
          </w:p>
        </w:tc>
        <w:tc>
          <w:tcPr>
            <w:tcW w:w="1985" w:type="dxa"/>
            <w:tcBorders>
              <w:top w:val="nil"/>
              <w:left w:val="nil"/>
              <w:bottom w:val="single" w:sz="8" w:space="0" w:color="000000"/>
              <w:right w:val="single" w:sz="8" w:space="0" w:color="000000"/>
            </w:tcBorders>
            <w:vAlign w:val="center"/>
            <w:hideMark/>
          </w:tcPr>
          <w:p w14:paraId="7E58392D" w14:textId="77777777" w:rsidR="002A1314" w:rsidRPr="00A24DEB" w:rsidRDefault="002A1314" w:rsidP="002A1314">
            <w:pPr>
              <w:pStyle w:val="Body"/>
              <w:rPr>
                <w:rFonts w:ascii="Arial" w:hAnsi="Arial" w:cs="Arial"/>
                <w:lang w:val="en-IN"/>
              </w:rPr>
            </w:pPr>
            <w:r w:rsidRPr="00A24DEB">
              <w:rPr>
                <w:rFonts w:ascii="Arial" w:hAnsi="Arial" w:cs="Arial"/>
                <w:lang w:val="en-IN"/>
              </w:rPr>
              <w:t>-5.02*</w:t>
            </w:r>
          </w:p>
        </w:tc>
        <w:tc>
          <w:tcPr>
            <w:tcW w:w="2802" w:type="dxa"/>
            <w:tcBorders>
              <w:top w:val="nil"/>
              <w:left w:val="nil"/>
              <w:bottom w:val="single" w:sz="8" w:space="0" w:color="000000"/>
              <w:right w:val="single" w:sz="8" w:space="0" w:color="000000"/>
            </w:tcBorders>
            <w:vAlign w:val="center"/>
            <w:hideMark/>
          </w:tcPr>
          <w:p w14:paraId="19966039" w14:textId="77777777" w:rsidR="002A1314" w:rsidRPr="00A24DEB" w:rsidRDefault="002A1314" w:rsidP="002A1314">
            <w:pPr>
              <w:pStyle w:val="Body"/>
              <w:rPr>
                <w:rFonts w:ascii="Arial" w:hAnsi="Arial" w:cs="Arial"/>
                <w:lang w:val="en-IN"/>
              </w:rPr>
            </w:pPr>
            <w:r w:rsidRPr="00A24DEB">
              <w:rPr>
                <w:rFonts w:ascii="Arial" w:hAnsi="Arial" w:cs="Arial"/>
                <w:lang w:val="en-IN"/>
              </w:rPr>
              <w:t>-12.32*</w:t>
            </w:r>
          </w:p>
        </w:tc>
        <w:tc>
          <w:tcPr>
            <w:tcW w:w="2301" w:type="dxa"/>
            <w:tcBorders>
              <w:top w:val="nil"/>
              <w:left w:val="nil"/>
              <w:bottom w:val="single" w:sz="8" w:space="0" w:color="000000"/>
              <w:right w:val="single" w:sz="8" w:space="0" w:color="000000"/>
            </w:tcBorders>
            <w:vAlign w:val="center"/>
            <w:hideMark/>
          </w:tcPr>
          <w:p w14:paraId="38F61B56" w14:textId="77777777" w:rsidR="002A1314" w:rsidRPr="00A24DEB" w:rsidRDefault="002A1314" w:rsidP="002A1314">
            <w:pPr>
              <w:pStyle w:val="Body"/>
              <w:rPr>
                <w:rFonts w:ascii="Arial" w:hAnsi="Arial" w:cs="Arial"/>
                <w:lang w:val="en-IN"/>
              </w:rPr>
            </w:pPr>
            <w:r w:rsidRPr="00A24DEB">
              <w:rPr>
                <w:rFonts w:ascii="Arial" w:hAnsi="Arial" w:cs="Arial"/>
                <w:lang w:val="en-IN"/>
              </w:rPr>
              <w:t>6.08***</w:t>
            </w:r>
          </w:p>
        </w:tc>
      </w:tr>
      <w:tr w:rsidR="002A1314" w:rsidRPr="00A24DEB" w14:paraId="11B8A4F8" w14:textId="77777777" w:rsidTr="0012458F">
        <w:trPr>
          <w:trHeight w:val="636"/>
        </w:trPr>
        <w:tc>
          <w:tcPr>
            <w:tcW w:w="1691" w:type="dxa"/>
            <w:tcBorders>
              <w:top w:val="nil"/>
              <w:left w:val="single" w:sz="8" w:space="0" w:color="000000"/>
              <w:bottom w:val="single" w:sz="8" w:space="0" w:color="000000"/>
              <w:right w:val="single" w:sz="8" w:space="0" w:color="000000"/>
            </w:tcBorders>
            <w:vAlign w:val="center"/>
            <w:hideMark/>
          </w:tcPr>
          <w:p w14:paraId="54F83AEE" w14:textId="77777777" w:rsidR="002A1314" w:rsidRPr="00A24DEB" w:rsidRDefault="002A1314" w:rsidP="002A1314">
            <w:pPr>
              <w:pStyle w:val="Body"/>
              <w:rPr>
                <w:rFonts w:ascii="Arial" w:hAnsi="Arial" w:cs="Arial"/>
                <w:lang w:val="en-IN"/>
              </w:rPr>
            </w:pPr>
            <w:r w:rsidRPr="00A24DEB">
              <w:rPr>
                <w:rFonts w:ascii="Arial" w:hAnsi="Arial" w:cs="Arial"/>
                <w:lang w:val="en-IN"/>
              </w:rPr>
              <w:t>R-Square</w:t>
            </w:r>
          </w:p>
        </w:tc>
        <w:tc>
          <w:tcPr>
            <w:tcW w:w="1985" w:type="dxa"/>
            <w:tcBorders>
              <w:top w:val="nil"/>
              <w:left w:val="nil"/>
              <w:bottom w:val="single" w:sz="8" w:space="0" w:color="000000"/>
              <w:right w:val="single" w:sz="8" w:space="0" w:color="000000"/>
            </w:tcBorders>
            <w:vAlign w:val="center"/>
            <w:hideMark/>
          </w:tcPr>
          <w:p w14:paraId="51F9A2D0" w14:textId="77777777" w:rsidR="002A1314" w:rsidRPr="00A24DEB" w:rsidRDefault="002A1314" w:rsidP="002A1314">
            <w:pPr>
              <w:pStyle w:val="Body"/>
              <w:rPr>
                <w:rFonts w:ascii="Arial" w:hAnsi="Arial" w:cs="Arial"/>
                <w:lang w:val="en-IN"/>
              </w:rPr>
            </w:pPr>
            <w:r w:rsidRPr="00A24DEB">
              <w:rPr>
                <w:rFonts w:ascii="Arial" w:hAnsi="Arial" w:cs="Arial"/>
                <w:lang w:val="en-IN"/>
              </w:rPr>
              <w:t>0.35</w:t>
            </w:r>
          </w:p>
        </w:tc>
        <w:tc>
          <w:tcPr>
            <w:tcW w:w="2802" w:type="dxa"/>
            <w:tcBorders>
              <w:top w:val="nil"/>
              <w:left w:val="nil"/>
              <w:bottom w:val="single" w:sz="8" w:space="0" w:color="000000"/>
              <w:right w:val="single" w:sz="8" w:space="0" w:color="000000"/>
            </w:tcBorders>
            <w:vAlign w:val="center"/>
            <w:hideMark/>
          </w:tcPr>
          <w:p w14:paraId="70E7E40B" w14:textId="77777777" w:rsidR="002A1314" w:rsidRPr="00A24DEB" w:rsidRDefault="002A1314" w:rsidP="002A1314">
            <w:pPr>
              <w:pStyle w:val="Body"/>
              <w:rPr>
                <w:rFonts w:ascii="Arial" w:hAnsi="Arial" w:cs="Arial"/>
                <w:lang w:val="en-IN"/>
              </w:rPr>
            </w:pPr>
            <w:r w:rsidRPr="00A24DEB">
              <w:rPr>
                <w:rFonts w:ascii="Arial" w:hAnsi="Arial" w:cs="Arial"/>
                <w:lang w:val="en-IN"/>
              </w:rPr>
              <w:t>0.45</w:t>
            </w:r>
          </w:p>
        </w:tc>
        <w:tc>
          <w:tcPr>
            <w:tcW w:w="2301" w:type="dxa"/>
            <w:tcBorders>
              <w:top w:val="nil"/>
              <w:left w:val="nil"/>
              <w:bottom w:val="single" w:sz="8" w:space="0" w:color="000000"/>
              <w:right w:val="single" w:sz="8" w:space="0" w:color="000000"/>
            </w:tcBorders>
            <w:vAlign w:val="center"/>
            <w:hideMark/>
          </w:tcPr>
          <w:p w14:paraId="0B247C13" w14:textId="77777777" w:rsidR="002A1314" w:rsidRPr="00A24DEB" w:rsidRDefault="002A1314" w:rsidP="002A1314">
            <w:pPr>
              <w:pStyle w:val="Body"/>
              <w:rPr>
                <w:rFonts w:ascii="Arial" w:hAnsi="Arial" w:cs="Arial"/>
                <w:lang w:val="en-IN"/>
              </w:rPr>
            </w:pPr>
            <w:r w:rsidRPr="00A24DEB">
              <w:rPr>
                <w:rFonts w:ascii="Arial" w:hAnsi="Arial" w:cs="Arial"/>
                <w:lang w:val="en-IN"/>
              </w:rPr>
              <w:t>0.69</w:t>
            </w:r>
          </w:p>
        </w:tc>
      </w:tr>
      <w:tr w:rsidR="002A1314" w:rsidRPr="00A24DEB" w14:paraId="797B74D8"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739D7D2E" w14:textId="77777777" w:rsidR="002A1314" w:rsidRPr="00A24DEB" w:rsidRDefault="002A1314" w:rsidP="002A1314">
            <w:pPr>
              <w:pStyle w:val="Body"/>
              <w:rPr>
                <w:rFonts w:ascii="Arial" w:hAnsi="Arial" w:cs="Arial"/>
                <w:lang w:val="en-IN"/>
              </w:rPr>
            </w:pPr>
            <w:r w:rsidRPr="00A24DEB">
              <w:rPr>
                <w:rFonts w:ascii="Arial" w:hAnsi="Arial" w:cs="Arial"/>
                <w:lang w:val="en-IN"/>
              </w:rPr>
              <w:t>Intercept</w:t>
            </w:r>
          </w:p>
        </w:tc>
        <w:tc>
          <w:tcPr>
            <w:tcW w:w="1985" w:type="dxa"/>
            <w:tcBorders>
              <w:top w:val="nil"/>
              <w:left w:val="nil"/>
              <w:bottom w:val="single" w:sz="8" w:space="0" w:color="000000"/>
              <w:right w:val="single" w:sz="8" w:space="0" w:color="000000"/>
            </w:tcBorders>
            <w:vAlign w:val="center"/>
            <w:hideMark/>
          </w:tcPr>
          <w:p w14:paraId="7BD84BA9" w14:textId="77777777" w:rsidR="002A1314" w:rsidRPr="00A24DEB" w:rsidRDefault="002A1314" w:rsidP="002A1314">
            <w:pPr>
              <w:pStyle w:val="Body"/>
              <w:rPr>
                <w:rFonts w:ascii="Arial" w:hAnsi="Arial" w:cs="Arial"/>
                <w:lang w:val="en-IN"/>
              </w:rPr>
            </w:pPr>
            <w:r w:rsidRPr="00A24DEB">
              <w:rPr>
                <w:rFonts w:ascii="Arial" w:hAnsi="Arial" w:cs="Arial"/>
                <w:lang w:val="en-IN"/>
              </w:rPr>
              <w:t>82.67</w:t>
            </w:r>
          </w:p>
        </w:tc>
        <w:tc>
          <w:tcPr>
            <w:tcW w:w="2802" w:type="dxa"/>
            <w:tcBorders>
              <w:top w:val="nil"/>
              <w:left w:val="nil"/>
              <w:bottom w:val="single" w:sz="8" w:space="0" w:color="000000"/>
              <w:right w:val="single" w:sz="8" w:space="0" w:color="000000"/>
            </w:tcBorders>
            <w:vAlign w:val="center"/>
            <w:hideMark/>
          </w:tcPr>
          <w:p w14:paraId="33DB9FA3" w14:textId="77777777" w:rsidR="002A1314" w:rsidRPr="00A24DEB" w:rsidRDefault="002A1314" w:rsidP="002A1314">
            <w:pPr>
              <w:pStyle w:val="Body"/>
              <w:rPr>
                <w:rFonts w:ascii="Arial" w:hAnsi="Arial" w:cs="Arial"/>
                <w:lang w:val="en-IN"/>
              </w:rPr>
            </w:pPr>
            <w:r w:rsidRPr="00A24DEB">
              <w:rPr>
                <w:rFonts w:ascii="Arial" w:hAnsi="Arial" w:cs="Arial"/>
                <w:lang w:val="en-IN"/>
              </w:rPr>
              <w:t>56.07</w:t>
            </w:r>
          </w:p>
        </w:tc>
        <w:tc>
          <w:tcPr>
            <w:tcW w:w="2301" w:type="dxa"/>
            <w:tcBorders>
              <w:top w:val="nil"/>
              <w:left w:val="nil"/>
              <w:bottom w:val="single" w:sz="8" w:space="0" w:color="000000"/>
              <w:right w:val="single" w:sz="8" w:space="0" w:color="000000"/>
            </w:tcBorders>
            <w:vAlign w:val="center"/>
            <w:hideMark/>
          </w:tcPr>
          <w:p w14:paraId="0B87F2D4" w14:textId="77777777" w:rsidR="002A1314" w:rsidRPr="00A24DEB" w:rsidRDefault="002A1314" w:rsidP="002A1314">
            <w:pPr>
              <w:pStyle w:val="Body"/>
              <w:rPr>
                <w:rFonts w:ascii="Arial" w:hAnsi="Arial" w:cs="Arial"/>
                <w:lang w:val="en-IN"/>
              </w:rPr>
            </w:pPr>
            <w:r w:rsidRPr="00A24DEB">
              <w:rPr>
                <w:rFonts w:ascii="Arial" w:hAnsi="Arial" w:cs="Arial"/>
                <w:lang w:val="en-IN"/>
              </w:rPr>
              <w:t>82.82</w:t>
            </w:r>
          </w:p>
        </w:tc>
      </w:tr>
      <w:tr w:rsidR="002A1314" w:rsidRPr="00A24DEB" w14:paraId="2DB903EF" w14:textId="77777777" w:rsidTr="0012458F">
        <w:trPr>
          <w:trHeight w:val="324"/>
        </w:trPr>
        <w:tc>
          <w:tcPr>
            <w:tcW w:w="1691" w:type="dxa"/>
            <w:tcBorders>
              <w:top w:val="nil"/>
              <w:left w:val="single" w:sz="8" w:space="0" w:color="000000"/>
              <w:bottom w:val="single" w:sz="8" w:space="0" w:color="000000"/>
              <w:right w:val="single" w:sz="8" w:space="0" w:color="000000"/>
            </w:tcBorders>
            <w:vAlign w:val="center"/>
            <w:hideMark/>
          </w:tcPr>
          <w:p w14:paraId="103E8DC4" w14:textId="77777777" w:rsidR="002A1314" w:rsidRPr="00A24DEB" w:rsidRDefault="002A1314" w:rsidP="002A1314">
            <w:pPr>
              <w:pStyle w:val="Body"/>
              <w:rPr>
                <w:rFonts w:ascii="Arial" w:hAnsi="Arial" w:cs="Arial"/>
                <w:lang w:val="en-IN"/>
              </w:rPr>
            </w:pPr>
            <w:r w:rsidRPr="00A24DEB">
              <w:rPr>
                <w:rFonts w:ascii="Arial" w:hAnsi="Arial" w:cs="Arial"/>
                <w:lang w:val="en-IN"/>
              </w:rPr>
              <w:t>t-value</w:t>
            </w:r>
          </w:p>
        </w:tc>
        <w:tc>
          <w:tcPr>
            <w:tcW w:w="1985" w:type="dxa"/>
            <w:tcBorders>
              <w:top w:val="nil"/>
              <w:left w:val="nil"/>
              <w:bottom w:val="single" w:sz="8" w:space="0" w:color="000000"/>
              <w:right w:val="single" w:sz="8" w:space="0" w:color="000000"/>
            </w:tcBorders>
            <w:vAlign w:val="center"/>
            <w:hideMark/>
          </w:tcPr>
          <w:p w14:paraId="4AD13F17" w14:textId="77777777" w:rsidR="002A1314" w:rsidRPr="00A24DEB" w:rsidRDefault="002A1314" w:rsidP="002A1314">
            <w:pPr>
              <w:pStyle w:val="Body"/>
              <w:rPr>
                <w:rFonts w:ascii="Arial" w:hAnsi="Arial" w:cs="Arial"/>
                <w:lang w:val="en-IN"/>
              </w:rPr>
            </w:pPr>
            <w:r w:rsidRPr="00A24DEB">
              <w:rPr>
                <w:rFonts w:ascii="Arial" w:hAnsi="Arial" w:cs="Arial"/>
                <w:lang w:val="en-IN"/>
              </w:rPr>
              <w:t>-1.93</w:t>
            </w:r>
          </w:p>
        </w:tc>
        <w:tc>
          <w:tcPr>
            <w:tcW w:w="2802" w:type="dxa"/>
            <w:tcBorders>
              <w:top w:val="nil"/>
              <w:left w:val="nil"/>
              <w:bottom w:val="single" w:sz="8" w:space="0" w:color="000000"/>
              <w:right w:val="single" w:sz="8" w:space="0" w:color="000000"/>
            </w:tcBorders>
            <w:vAlign w:val="center"/>
            <w:hideMark/>
          </w:tcPr>
          <w:p w14:paraId="586E399C" w14:textId="77777777" w:rsidR="002A1314" w:rsidRPr="00A24DEB" w:rsidRDefault="002A1314" w:rsidP="002A1314">
            <w:pPr>
              <w:pStyle w:val="Body"/>
              <w:rPr>
                <w:rFonts w:ascii="Arial" w:hAnsi="Arial" w:cs="Arial"/>
                <w:lang w:val="en-IN"/>
              </w:rPr>
            </w:pPr>
            <w:r w:rsidRPr="00A24DEB">
              <w:rPr>
                <w:rFonts w:ascii="Arial" w:hAnsi="Arial" w:cs="Arial"/>
                <w:lang w:val="en-IN"/>
              </w:rPr>
              <w:t>-2.4</w:t>
            </w:r>
          </w:p>
        </w:tc>
        <w:tc>
          <w:tcPr>
            <w:tcW w:w="2301" w:type="dxa"/>
            <w:tcBorders>
              <w:top w:val="nil"/>
              <w:left w:val="nil"/>
              <w:bottom w:val="single" w:sz="8" w:space="0" w:color="000000"/>
              <w:right w:val="single" w:sz="8" w:space="0" w:color="000000"/>
            </w:tcBorders>
            <w:vAlign w:val="center"/>
            <w:hideMark/>
          </w:tcPr>
          <w:p w14:paraId="17A4F0DD" w14:textId="77777777" w:rsidR="002A1314" w:rsidRPr="00A24DEB" w:rsidRDefault="002A1314" w:rsidP="002A1314">
            <w:pPr>
              <w:pStyle w:val="Body"/>
              <w:rPr>
                <w:rFonts w:ascii="Arial" w:hAnsi="Arial" w:cs="Arial"/>
                <w:lang w:val="en-IN"/>
              </w:rPr>
            </w:pPr>
            <w:r w:rsidRPr="00A24DEB">
              <w:rPr>
                <w:rFonts w:ascii="Arial" w:hAnsi="Arial" w:cs="Arial"/>
                <w:lang w:val="en-IN"/>
              </w:rPr>
              <w:t>3.94</w:t>
            </w:r>
          </w:p>
        </w:tc>
      </w:tr>
    </w:tbl>
    <w:p w14:paraId="2DD8C3C3" w14:textId="77777777" w:rsidR="002A1314" w:rsidRPr="00A24DEB" w:rsidRDefault="002A1314" w:rsidP="002A1314">
      <w:pPr>
        <w:pStyle w:val="Body"/>
        <w:rPr>
          <w:rFonts w:ascii="Arial" w:hAnsi="Arial" w:cs="Arial"/>
          <w:lang w:val="en-IN"/>
        </w:rPr>
      </w:pPr>
    </w:p>
    <w:p w14:paraId="6FDAE4CE"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Figure 5 depicts Adilabad Soybean area and Table 3 explains its trend in area, production, productivity between 2016-17 and 2022-23. Soybean area in Adilabad increased by 16.06%, production rose by 28.15%, and productivity improved by 14.56%. The CAGR was positive for area (8.19%), production (10.62%), and productivity (2.31%), though none were statistically significant. R² values were low for area (0.24), production (0.33), and productivity (0.18), indicating weak trend reliability. Overall, growth in production was mainly supported by area expansion, with moderate improvement in yields.</w:t>
      </w:r>
    </w:p>
    <w:p w14:paraId="3B88B24A" w14:textId="77777777" w:rsidR="002A1314" w:rsidRPr="00A24DEB" w:rsidRDefault="002A1314" w:rsidP="002A1314">
      <w:pPr>
        <w:pStyle w:val="Body"/>
        <w:spacing w:after="0"/>
        <w:rPr>
          <w:rFonts w:ascii="Arial" w:hAnsi="Arial" w:cs="Arial"/>
          <w:lang w:val="en-IN"/>
        </w:rPr>
      </w:pPr>
      <w:r w:rsidRPr="00A24DEB">
        <w:rPr>
          <w:rFonts w:ascii="Arial" w:hAnsi="Arial" w:cs="Arial"/>
          <w:noProof/>
          <w:lang w:val="en-IN"/>
        </w:rPr>
        <w:drawing>
          <wp:inline distT="0" distB="0" distL="0" distR="0" wp14:anchorId="68603200" wp14:editId="4E51634D">
            <wp:extent cx="5646420" cy="2743200"/>
            <wp:effectExtent l="0" t="0" r="11430" b="0"/>
            <wp:docPr id="837617491" name="Chart 1">
              <a:extLst xmlns:a="http://schemas.openxmlformats.org/drawingml/2006/main">
                <a:ext uri="{FF2B5EF4-FFF2-40B4-BE49-F238E27FC236}">
                  <a16:creationId xmlns:a16="http://schemas.microsoft.com/office/drawing/2014/main" id="{0B7C81D0-B980-4AF9-52B5-93C70A3898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62C99AD" w14:textId="77777777" w:rsidR="002A1314" w:rsidRPr="00A24DEB" w:rsidRDefault="002A1314" w:rsidP="002A1314">
      <w:pPr>
        <w:pStyle w:val="Body"/>
        <w:spacing w:after="0"/>
        <w:rPr>
          <w:rFonts w:ascii="Arial" w:hAnsi="Arial" w:cs="Arial"/>
          <w:lang w:val="en-IN"/>
        </w:rPr>
      </w:pPr>
    </w:p>
    <w:p w14:paraId="78103EB0" w14:textId="36055407" w:rsidR="002A1314" w:rsidRPr="00A24DEB" w:rsidRDefault="002A1314" w:rsidP="002A1314">
      <w:pPr>
        <w:pStyle w:val="Body"/>
        <w:spacing w:after="0"/>
        <w:rPr>
          <w:rFonts w:ascii="Arial" w:hAnsi="Arial" w:cs="Arial"/>
          <w:lang w:val="en-IN"/>
        </w:rPr>
      </w:pPr>
      <w:r w:rsidRPr="00A24DEB">
        <w:rPr>
          <w:rFonts w:ascii="Arial" w:hAnsi="Arial" w:cs="Arial"/>
          <w:lang w:val="en-IN"/>
        </w:rPr>
        <w:t>Table 3: Area, Production and Productivity of Soybean in Adilabad (Source:</w:t>
      </w:r>
      <w:r w:rsidR="008441BD" w:rsidRPr="00A24DEB">
        <w:rPr>
          <w:rFonts w:ascii="Times New Roman" w:hAnsi="Times New Roman"/>
        </w:rPr>
        <w:t xml:space="preserve"> </w:t>
      </w:r>
      <w:r w:rsidR="008441BD" w:rsidRPr="00A24DEB">
        <w:rPr>
          <w:rFonts w:ascii="Arial" w:hAnsi="Arial" w:cs="Arial"/>
          <w:lang w:val="en-IN"/>
        </w:rPr>
        <w:t>https://www.aps.dac.gov.in</w:t>
      </w:r>
      <w:r w:rsidRPr="00A24DEB">
        <w:rPr>
          <w:rFonts w:ascii="Arial" w:hAnsi="Arial" w:cs="Arial"/>
          <w:lang w:val="en-IN"/>
        </w:rPr>
        <w:t xml:space="preserve">) </w:t>
      </w:r>
    </w:p>
    <w:tbl>
      <w:tblPr>
        <w:tblW w:w="8921" w:type="dxa"/>
        <w:tblLook w:val="04A0" w:firstRow="1" w:lastRow="0" w:firstColumn="1" w:lastColumn="0" w:noHBand="0" w:noVBand="1"/>
      </w:tblPr>
      <w:tblGrid>
        <w:gridCol w:w="1608"/>
        <w:gridCol w:w="1728"/>
        <w:gridCol w:w="2368"/>
        <w:gridCol w:w="3217"/>
      </w:tblGrid>
      <w:tr w:rsidR="002A1314" w:rsidRPr="00A24DEB" w14:paraId="1A2B425B" w14:textId="77777777" w:rsidTr="00D55F3A">
        <w:trPr>
          <w:trHeight w:val="948"/>
        </w:trPr>
        <w:tc>
          <w:tcPr>
            <w:tcW w:w="1608" w:type="dxa"/>
            <w:tcBorders>
              <w:top w:val="single" w:sz="8" w:space="0" w:color="000000"/>
              <w:left w:val="single" w:sz="8" w:space="0" w:color="000000"/>
              <w:bottom w:val="single" w:sz="8" w:space="0" w:color="000000"/>
              <w:right w:val="single" w:sz="8" w:space="0" w:color="000000"/>
            </w:tcBorders>
            <w:vAlign w:val="center"/>
            <w:hideMark/>
          </w:tcPr>
          <w:p w14:paraId="2241D2A9"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Year</w:t>
            </w:r>
          </w:p>
        </w:tc>
        <w:tc>
          <w:tcPr>
            <w:tcW w:w="1728" w:type="dxa"/>
            <w:tcBorders>
              <w:top w:val="single" w:sz="8" w:space="0" w:color="000000"/>
              <w:left w:val="nil"/>
              <w:bottom w:val="single" w:sz="8" w:space="0" w:color="000000"/>
              <w:right w:val="single" w:sz="8" w:space="0" w:color="000000"/>
            </w:tcBorders>
            <w:vAlign w:val="center"/>
            <w:hideMark/>
          </w:tcPr>
          <w:p w14:paraId="523B6673"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Area(ha)</w:t>
            </w:r>
          </w:p>
        </w:tc>
        <w:tc>
          <w:tcPr>
            <w:tcW w:w="2368" w:type="dxa"/>
            <w:tcBorders>
              <w:top w:val="single" w:sz="8" w:space="0" w:color="000000"/>
              <w:left w:val="nil"/>
              <w:bottom w:val="single" w:sz="8" w:space="0" w:color="000000"/>
              <w:right w:val="single" w:sz="8" w:space="0" w:color="000000"/>
            </w:tcBorders>
            <w:vAlign w:val="center"/>
            <w:hideMark/>
          </w:tcPr>
          <w:p w14:paraId="4BD62770"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Production (tonnes)</w:t>
            </w:r>
          </w:p>
        </w:tc>
        <w:tc>
          <w:tcPr>
            <w:tcW w:w="3217" w:type="dxa"/>
            <w:tcBorders>
              <w:top w:val="single" w:sz="8" w:space="0" w:color="000000"/>
              <w:left w:val="nil"/>
              <w:bottom w:val="single" w:sz="8" w:space="0" w:color="000000"/>
              <w:right w:val="single" w:sz="8" w:space="0" w:color="000000"/>
            </w:tcBorders>
            <w:vAlign w:val="center"/>
            <w:hideMark/>
          </w:tcPr>
          <w:p w14:paraId="71B3CF79"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Productivity (kg/ha)</w:t>
            </w:r>
          </w:p>
        </w:tc>
      </w:tr>
      <w:tr w:rsidR="002A1314" w:rsidRPr="00A24DEB" w14:paraId="389E4E72"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089D5808" w14:textId="77777777" w:rsidR="002A1314" w:rsidRPr="00A24DEB" w:rsidRDefault="002A1314" w:rsidP="002A1314">
            <w:pPr>
              <w:pStyle w:val="Body"/>
              <w:rPr>
                <w:rFonts w:ascii="Arial" w:hAnsi="Arial" w:cs="Arial"/>
                <w:lang w:val="en-IN"/>
              </w:rPr>
            </w:pPr>
            <w:r w:rsidRPr="00A24DEB">
              <w:rPr>
                <w:rFonts w:ascii="Arial" w:hAnsi="Arial" w:cs="Arial"/>
                <w:lang w:val="en-IN"/>
              </w:rPr>
              <w:t>2016-17</w:t>
            </w:r>
          </w:p>
        </w:tc>
        <w:tc>
          <w:tcPr>
            <w:tcW w:w="1728" w:type="dxa"/>
            <w:tcBorders>
              <w:top w:val="nil"/>
              <w:left w:val="nil"/>
              <w:bottom w:val="single" w:sz="8" w:space="0" w:color="000000"/>
              <w:right w:val="single" w:sz="8" w:space="0" w:color="000000"/>
            </w:tcBorders>
            <w:vAlign w:val="center"/>
            <w:hideMark/>
          </w:tcPr>
          <w:p w14:paraId="1746DC83" w14:textId="77777777" w:rsidR="002A1314" w:rsidRPr="00A24DEB" w:rsidRDefault="002A1314" w:rsidP="002A1314">
            <w:pPr>
              <w:pStyle w:val="Body"/>
              <w:rPr>
                <w:rFonts w:ascii="Arial" w:hAnsi="Arial" w:cs="Arial"/>
                <w:lang w:val="en-IN"/>
              </w:rPr>
            </w:pPr>
            <w:r w:rsidRPr="00A24DEB">
              <w:rPr>
                <w:rFonts w:ascii="Arial" w:hAnsi="Arial" w:cs="Arial"/>
                <w:lang w:val="en-IN"/>
              </w:rPr>
              <w:t>45795</w:t>
            </w:r>
          </w:p>
        </w:tc>
        <w:tc>
          <w:tcPr>
            <w:tcW w:w="2368" w:type="dxa"/>
            <w:tcBorders>
              <w:top w:val="nil"/>
              <w:left w:val="nil"/>
              <w:bottom w:val="single" w:sz="8" w:space="0" w:color="000000"/>
              <w:right w:val="single" w:sz="8" w:space="0" w:color="000000"/>
            </w:tcBorders>
            <w:vAlign w:val="center"/>
            <w:hideMark/>
          </w:tcPr>
          <w:p w14:paraId="14864A82" w14:textId="77777777" w:rsidR="002A1314" w:rsidRPr="00A24DEB" w:rsidRDefault="002A1314" w:rsidP="002A1314">
            <w:pPr>
              <w:pStyle w:val="Body"/>
              <w:rPr>
                <w:rFonts w:ascii="Arial" w:hAnsi="Arial" w:cs="Arial"/>
                <w:lang w:val="en-IN"/>
              </w:rPr>
            </w:pPr>
            <w:r w:rsidRPr="00A24DEB">
              <w:rPr>
                <w:rFonts w:ascii="Arial" w:hAnsi="Arial" w:cs="Arial"/>
                <w:lang w:val="en-IN"/>
              </w:rPr>
              <w:t>62052</w:t>
            </w:r>
          </w:p>
        </w:tc>
        <w:tc>
          <w:tcPr>
            <w:tcW w:w="3217" w:type="dxa"/>
            <w:tcBorders>
              <w:top w:val="nil"/>
              <w:left w:val="nil"/>
              <w:bottom w:val="single" w:sz="8" w:space="0" w:color="000000"/>
              <w:right w:val="single" w:sz="8" w:space="0" w:color="000000"/>
            </w:tcBorders>
            <w:vAlign w:val="center"/>
            <w:hideMark/>
          </w:tcPr>
          <w:p w14:paraId="7EE52A8D" w14:textId="77777777" w:rsidR="002A1314" w:rsidRPr="00A24DEB" w:rsidRDefault="002A1314" w:rsidP="002A1314">
            <w:pPr>
              <w:pStyle w:val="Body"/>
              <w:rPr>
                <w:rFonts w:ascii="Arial" w:hAnsi="Arial" w:cs="Arial"/>
                <w:lang w:val="en-IN"/>
              </w:rPr>
            </w:pPr>
            <w:r w:rsidRPr="00A24DEB">
              <w:rPr>
                <w:rFonts w:ascii="Arial" w:hAnsi="Arial" w:cs="Arial"/>
                <w:lang w:val="en-IN"/>
              </w:rPr>
              <w:t>1350</w:t>
            </w:r>
          </w:p>
        </w:tc>
      </w:tr>
      <w:tr w:rsidR="002A1314" w:rsidRPr="00A24DEB" w14:paraId="30E2965A"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2C34428F" w14:textId="77777777" w:rsidR="002A1314" w:rsidRPr="00A24DEB" w:rsidRDefault="002A1314" w:rsidP="002A1314">
            <w:pPr>
              <w:pStyle w:val="Body"/>
              <w:rPr>
                <w:rFonts w:ascii="Arial" w:hAnsi="Arial" w:cs="Arial"/>
                <w:lang w:val="en-IN"/>
              </w:rPr>
            </w:pPr>
            <w:r w:rsidRPr="00A24DEB">
              <w:rPr>
                <w:rFonts w:ascii="Arial" w:hAnsi="Arial" w:cs="Arial"/>
                <w:lang w:val="en-IN"/>
              </w:rPr>
              <w:t>2017-18</w:t>
            </w:r>
          </w:p>
        </w:tc>
        <w:tc>
          <w:tcPr>
            <w:tcW w:w="1728" w:type="dxa"/>
            <w:tcBorders>
              <w:top w:val="nil"/>
              <w:left w:val="nil"/>
              <w:bottom w:val="single" w:sz="8" w:space="0" w:color="000000"/>
              <w:right w:val="single" w:sz="8" w:space="0" w:color="000000"/>
            </w:tcBorders>
            <w:vAlign w:val="center"/>
            <w:hideMark/>
          </w:tcPr>
          <w:p w14:paraId="6BEA24F0" w14:textId="77777777" w:rsidR="002A1314" w:rsidRPr="00A24DEB" w:rsidRDefault="002A1314" w:rsidP="002A1314">
            <w:pPr>
              <w:pStyle w:val="Body"/>
              <w:rPr>
                <w:rFonts w:ascii="Arial" w:hAnsi="Arial" w:cs="Arial"/>
                <w:lang w:val="en-IN"/>
              </w:rPr>
            </w:pPr>
            <w:r w:rsidRPr="00A24DEB">
              <w:rPr>
                <w:rFonts w:ascii="Arial" w:hAnsi="Arial" w:cs="Arial"/>
                <w:lang w:val="en-IN"/>
              </w:rPr>
              <w:t>19459</w:t>
            </w:r>
          </w:p>
        </w:tc>
        <w:tc>
          <w:tcPr>
            <w:tcW w:w="2368" w:type="dxa"/>
            <w:tcBorders>
              <w:top w:val="nil"/>
              <w:left w:val="nil"/>
              <w:bottom w:val="single" w:sz="8" w:space="0" w:color="000000"/>
              <w:right w:val="single" w:sz="8" w:space="0" w:color="000000"/>
            </w:tcBorders>
            <w:vAlign w:val="center"/>
            <w:hideMark/>
          </w:tcPr>
          <w:p w14:paraId="109805D9" w14:textId="77777777" w:rsidR="002A1314" w:rsidRPr="00A24DEB" w:rsidRDefault="002A1314" w:rsidP="002A1314">
            <w:pPr>
              <w:pStyle w:val="Body"/>
              <w:rPr>
                <w:rFonts w:ascii="Arial" w:hAnsi="Arial" w:cs="Arial"/>
                <w:lang w:val="en-IN"/>
              </w:rPr>
            </w:pPr>
            <w:r w:rsidRPr="00A24DEB">
              <w:rPr>
                <w:rFonts w:ascii="Arial" w:hAnsi="Arial" w:cs="Arial"/>
                <w:lang w:val="en-IN"/>
              </w:rPr>
              <w:t>30006</w:t>
            </w:r>
          </w:p>
        </w:tc>
        <w:tc>
          <w:tcPr>
            <w:tcW w:w="3217" w:type="dxa"/>
            <w:tcBorders>
              <w:top w:val="nil"/>
              <w:left w:val="nil"/>
              <w:bottom w:val="single" w:sz="8" w:space="0" w:color="000000"/>
              <w:right w:val="single" w:sz="8" w:space="0" w:color="000000"/>
            </w:tcBorders>
            <w:vAlign w:val="center"/>
            <w:hideMark/>
          </w:tcPr>
          <w:p w14:paraId="332516A5" w14:textId="77777777" w:rsidR="002A1314" w:rsidRPr="00A24DEB" w:rsidRDefault="002A1314" w:rsidP="002A1314">
            <w:pPr>
              <w:pStyle w:val="Body"/>
              <w:rPr>
                <w:rFonts w:ascii="Arial" w:hAnsi="Arial" w:cs="Arial"/>
                <w:lang w:val="en-IN"/>
              </w:rPr>
            </w:pPr>
            <w:r w:rsidRPr="00A24DEB">
              <w:rPr>
                <w:rFonts w:ascii="Arial" w:hAnsi="Arial" w:cs="Arial"/>
                <w:lang w:val="en-IN"/>
              </w:rPr>
              <w:t>1540</w:t>
            </w:r>
          </w:p>
        </w:tc>
      </w:tr>
      <w:tr w:rsidR="002A1314" w:rsidRPr="00A24DEB" w14:paraId="7D09701A"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7FAECF70" w14:textId="77777777" w:rsidR="002A1314" w:rsidRPr="00A24DEB" w:rsidRDefault="002A1314" w:rsidP="002A1314">
            <w:pPr>
              <w:pStyle w:val="Body"/>
              <w:rPr>
                <w:rFonts w:ascii="Arial" w:hAnsi="Arial" w:cs="Arial"/>
                <w:lang w:val="en-IN"/>
              </w:rPr>
            </w:pPr>
            <w:r w:rsidRPr="00A24DEB">
              <w:rPr>
                <w:rFonts w:ascii="Arial" w:hAnsi="Arial" w:cs="Arial"/>
                <w:lang w:val="en-IN"/>
              </w:rPr>
              <w:t>2018-19</w:t>
            </w:r>
          </w:p>
        </w:tc>
        <w:tc>
          <w:tcPr>
            <w:tcW w:w="1728" w:type="dxa"/>
            <w:tcBorders>
              <w:top w:val="nil"/>
              <w:left w:val="nil"/>
              <w:bottom w:val="single" w:sz="8" w:space="0" w:color="000000"/>
              <w:right w:val="single" w:sz="8" w:space="0" w:color="000000"/>
            </w:tcBorders>
            <w:vAlign w:val="center"/>
            <w:hideMark/>
          </w:tcPr>
          <w:p w14:paraId="7058E63C" w14:textId="77777777" w:rsidR="002A1314" w:rsidRPr="00A24DEB" w:rsidRDefault="002A1314" w:rsidP="002A1314">
            <w:pPr>
              <w:pStyle w:val="Body"/>
              <w:rPr>
                <w:rFonts w:ascii="Arial" w:hAnsi="Arial" w:cs="Arial"/>
                <w:lang w:val="en-IN"/>
              </w:rPr>
            </w:pPr>
            <w:r w:rsidRPr="00A24DEB">
              <w:rPr>
                <w:rFonts w:ascii="Arial" w:hAnsi="Arial" w:cs="Arial"/>
                <w:lang w:val="en-IN"/>
              </w:rPr>
              <w:t>26451</w:t>
            </w:r>
          </w:p>
        </w:tc>
        <w:tc>
          <w:tcPr>
            <w:tcW w:w="2368" w:type="dxa"/>
            <w:tcBorders>
              <w:top w:val="nil"/>
              <w:left w:val="nil"/>
              <w:bottom w:val="single" w:sz="8" w:space="0" w:color="000000"/>
              <w:right w:val="single" w:sz="8" w:space="0" w:color="000000"/>
            </w:tcBorders>
            <w:vAlign w:val="center"/>
            <w:hideMark/>
          </w:tcPr>
          <w:p w14:paraId="1D857107" w14:textId="77777777" w:rsidR="002A1314" w:rsidRPr="00A24DEB" w:rsidRDefault="002A1314" w:rsidP="002A1314">
            <w:pPr>
              <w:pStyle w:val="Body"/>
              <w:rPr>
                <w:rFonts w:ascii="Arial" w:hAnsi="Arial" w:cs="Arial"/>
                <w:lang w:val="en-IN"/>
              </w:rPr>
            </w:pPr>
            <w:r w:rsidRPr="00A24DEB">
              <w:rPr>
                <w:rFonts w:ascii="Arial" w:hAnsi="Arial" w:cs="Arial"/>
                <w:lang w:val="en-IN"/>
              </w:rPr>
              <w:t>41369</w:t>
            </w:r>
          </w:p>
        </w:tc>
        <w:tc>
          <w:tcPr>
            <w:tcW w:w="3217" w:type="dxa"/>
            <w:tcBorders>
              <w:top w:val="nil"/>
              <w:left w:val="nil"/>
              <w:bottom w:val="single" w:sz="8" w:space="0" w:color="000000"/>
              <w:right w:val="single" w:sz="8" w:space="0" w:color="000000"/>
            </w:tcBorders>
            <w:vAlign w:val="center"/>
            <w:hideMark/>
          </w:tcPr>
          <w:p w14:paraId="234DDC4E" w14:textId="77777777" w:rsidR="002A1314" w:rsidRPr="00A24DEB" w:rsidRDefault="002A1314" w:rsidP="002A1314">
            <w:pPr>
              <w:pStyle w:val="Body"/>
              <w:rPr>
                <w:rFonts w:ascii="Arial" w:hAnsi="Arial" w:cs="Arial"/>
                <w:lang w:val="en-IN"/>
              </w:rPr>
            </w:pPr>
            <w:r w:rsidRPr="00A24DEB">
              <w:rPr>
                <w:rFonts w:ascii="Arial" w:hAnsi="Arial" w:cs="Arial"/>
                <w:lang w:val="en-IN"/>
              </w:rPr>
              <w:t>1560</w:t>
            </w:r>
          </w:p>
        </w:tc>
      </w:tr>
      <w:tr w:rsidR="002A1314" w:rsidRPr="00A24DEB" w14:paraId="5AB4F756"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6E1E987E" w14:textId="77777777" w:rsidR="002A1314" w:rsidRPr="00A24DEB" w:rsidRDefault="002A1314" w:rsidP="002A1314">
            <w:pPr>
              <w:pStyle w:val="Body"/>
              <w:rPr>
                <w:rFonts w:ascii="Arial" w:hAnsi="Arial" w:cs="Arial"/>
                <w:lang w:val="en-IN"/>
              </w:rPr>
            </w:pPr>
            <w:r w:rsidRPr="00A24DEB">
              <w:rPr>
                <w:rFonts w:ascii="Arial" w:hAnsi="Arial" w:cs="Arial"/>
                <w:lang w:val="en-IN"/>
              </w:rPr>
              <w:t>2019-20</w:t>
            </w:r>
          </w:p>
        </w:tc>
        <w:tc>
          <w:tcPr>
            <w:tcW w:w="1728" w:type="dxa"/>
            <w:tcBorders>
              <w:top w:val="nil"/>
              <w:left w:val="nil"/>
              <w:bottom w:val="single" w:sz="8" w:space="0" w:color="000000"/>
              <w:right w:val="single" w:sz="8" w:space="0" w:color="000000"/>
            </w:tcBorders>
            <w:vAlign w:val="center"/>
            <w:hideMark/>
          </w:tcPr>
          <w:p w14:paraId="26CD0E24" w14:textId="77777777" w:rsidR="002A1314" w:rsidRPr="00A24DEB" w:rsidRDefault="002A1314" w:rsidP="002A1314">
            <w:pPr>
              <w:pStyle w:val="Body"/>
              <w:rPr>
                <w:rFonts w:ascii="Arial" w:hAnsi="Arial" w:cs="Arial"/>
                <w:lang w:val="en-IN"/>
              </w:rPr>
            </w:pPr>
            <w:r w:rsidRPr="00A24DEB">
              <w:rPr>
                <w:rFonts w:ascii="Arial" w:hAnsi="Arial" w:cs="Arial"/>
                <w:lang w:val="en-IN"/>
              </w:rPr>
              <w:t>37263</w:t>
            </w:r>
          </w:p>
        </w:tc>
        <w:tc>
          <w:tcPr>
            <w:tcW w:w="2368" w:type="dxa"/>
            <w:tcBorders>
              <w:top w:val="nil"/>
              <w:left w:val="nil"/>
              <w:bottom w:val="single" w:sz="8" w:space="0" w:color="000000"/>
              <w:right w:val="single" w:sz="8" w:space="0" w:color="000000"/>
            </w:tcBorders>
            <w:vAlign w:val="center"/>
            <w:hideMark/>
          </w:tcPr>
          <w:p w14:paraId="23A43201" w14:textId="77777777" w:rsidR="002A1314" w:rsidRPr="00A24DEB" w:rsidRDefault="002A1314" w:rsidP="002A1314">
            <w:pPr>
              <w:pStyle w:val="Body"/>
              <w:rPr>
                <w:rFonts w:ascii="Arial" w:hAnsi="Arial" w:cs="Arial"/>
                <w:lang w:val="en-IN"/>
              </w:rPr>
            </w:pPr>
            <w:r w:rsidRPr="00A24DEB">
              <w:rPr>
                <w:rFonts w:ascii="Arial" w:hAnsi="Arial" w:cs="Arial"/>
                <w:lang w:val="en-IN"/>
              </w:rPr>
              <w:t>67218</w:t>
            </w:r>
          </w:p>
        </w:tc>
        <w:tc>
          <w:tcPr>
            <w:tcW w:w="3217" w:type="dxa"/>
            <w:tcBorders>
              <w:top w:val="nil"/>
              <w:left w:val="nil"/>
              <w:bottom w:val="single" w:sz="8" w:space="0" w:color="000000"/>
              <w:right w:val="single" w:sz="8" w:space="0" w:color="000000"/>
            </w:tcBorders>
            <w:vAlign w:val="center"/>
            <w:hideMark/>
          </w:tcPr>
          <w:p w14:paraId="6D1F094E" w14:textId="77777777" w:rsidR="002A1314" w:rsidRPr="00A24DEB" w:rsidRDefault="002A1314" w:rsidP="002A1314">
            <w:pPr>
              <w:pStyle w:val="Body"/>
              <w:rPr>
                <w:rFonts w:ascii="Arial" w:hAnsi="Arial" w:cs="Arial"/>
                <w:lang w:val="en-IN"/>
              </w:rPr>
            </w:pPr>
            <w:r w:rsidRPr="00A24DEB">
              <w:rPr>
                <w:rFonts w:ascii="Arial" w:hAnsi="Arial" w:cs="Arial"/>
                <w:lang w:val="en-IN"/>
              </w:rPr>
              <w:t>1800</w:t>
            </w:r>
          </w:p>
        </w:tc>
      </w:tr>
      <w:tr w:rsidR="002A1314" w:rsidRPr="00A24DEB" w14:paraId="55C48EAB"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6B817DC6" w14:textId="77777777" w:rsidR="002A1314" w:rsidRPr="00A24DEB" w:rsidRDefault="002A1314" w:rsidP="002A1314">
            <w:pPr>
              <w:pStyle w:val="Body"/>
              <w:rPr>
                <w:rFonts w:ascii="Arial" w:hAnsi="Arial" w:cs="Arial"/>
                <w:lang w:val="en-IN"/>
              </w:rPr>
            </w:pPr>
            <w:r w:rsidRPr="00A24DEB">
              <w:rPr>
                <w:rFonts w:ascii="Arial" w:hAnsi="Arial" w:cs="Arial"/>
                <w:lang w:val="en-IN"/>
              </w:rPr>
              <w:t>2020-21</w:t>
            </w:r>
          </w:p>
        </w:tc>
        <w:tc>
          <w:tcPr>
            <w:tcW w:w="1728" w:type="dxa"/>
            <w:tcBorders>
              <w:top w:val="nil"/>
              <w:left w:val="nil"/>
              <w:bottom w:val="single" w:sz="8" w:space="0" w:color="000000"/>
              <w:right w:val="single" w:sz="8" w:space="0" w:color="000000"/>
            </w:tcBorders>
            <w:vAlign w:val="center"/>
            <w:hideMark/>
          </w:tcPr>
          <w:p w14:paraId="61C30578" w14:textId="77777777" w:rsidR="002A1314" w:rsidRPr="00A24DEB" w:rsidRDefault="002A1314" w:rsidP="002A1314">
            <w:pPr>
              <w:pStyle w:val="Body"/>
              <w:rPr>
                <w:rFonts w:ascii="Arial" w:hAnsi="Arial" w:cs="Arial"/>
                <w:lang w:val="en-IN"/>
              </w:rPr>
            </w:pPr>
            <w:r w:rsidRPr="00A24DEB">
              <w:rPr>
                <w:rFonts w:ascii="Arial" w:hAnsi="Arial" w:cs="Arial"/>
                <w:lang w:val="en-IN"/>
              </w:rPr>
              <w:t>31687</w:t>
            </w:r>
          </w:p>
        </w:tc>
        <w:tc>
          <w:tcPr>
            <w:tcW w:w="2368" w:type="dxa"/>
            <w:tcBorders>
              <w:top w:val="nil"/>
              <w:left w:val="nil"/>
              <w:bottom w:val="single" w:sz="8" w:space="0" w:color="000000"/>
              <w:right w:val="single" w:sz="8" w:space="0" w:color="000000"/>
            </w:tcBorders>
            <w:vAlign w:val="center"/>
            <w:hideMark/>
          </w:tcPr>
          <w:p w14:paraId="11B5C635" w14:textId="77777777" w:rsidR="002A1314" w:rsidRPr="00A24DEB" w:rsidRDefault="002A1314" w:rsidP="002A1314">
            <w:pPr>
              <w:pStyle w:val="Body"/>
              <w:rPr>
                <w:rFonts w:ascii="Arial" w:hAnsi="Arial" w:cs="Arial"/>
                <w:lang w:val="en-IN"/>
              </w:rPr>
            </w:pPr>
            <w:r w:rsidRPr="00A24DEB">
              <w:rPr>
                <w:rFonts w:ascii="Arial" w:hAnsi="Arial" w:cs="Arial"/>
                <w:lang w:val="en-IN"/>
              </w:rPr>
              <w:t>42675</w:t>
            </w:r>
          </w:p>
        </w:tc>
        <w:tc>
          <w:tcPr>
            <w:tcW w:w="3217" w:type="dxa"/>
            <w:tcBorders>
              <w:top w:val="nil"/>
              <w:left w:val="nil"/>
              <w:bottom w:val="single" w:sz="8" w:space="0" w:color="000000"/>
              <w:right w:val="single" w:sz="8" w:space="0" w:color="000000"/>
            </w:tcBorders>
            <w:vAlign w:val="center"/>
            <w:hideMark/>
          </w:tcPr>
          <w:p w14:paraId="05818B2A" w14:textId="77777777" w:rsidR="002A1314" w:rsidRPr="00A24DEB" w:rsidRDefault="002A1314" w:rsidP="002A1314">
            <w:pPr>
              <w:pStyle w:val="Body"/>
              <w:rPr>
                <w:rFonts w:ascii="Arial" w:hAnsi="Arial" w:cs="Arial"/>
                <w:lang w:val="en-IN"/>
              </w:rPr>
            </w:pPr>
            <w:r w:rsidRPr="00A24DEB">
              <w:rPr>
                <w:rFonts w:ascii="Arial" w:hAnsi="Arial" w:cs="Arial"/>
                <w:lang w:val="en-IN"/>
              </w:rPr>
              <w:t>1350</w:t>
            </w:r>
          </w:p>
        </w:tc>
      </w:tr>
      <w:tr w:rsidR="002A1314" w:rsidRPr="00A24DEB" w14:paraId="1AEFE6CD"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70A209BD" w14:textId="77777777" w:rsidR="002A1314" w:rsidRPr="00A24DEB" w:rsidRDefault="002A1314" w:rsidP="002A1314">
            <w:pPr>
              <w:pStyle w:val="Body"/>
              <w:rPr>
                <w:rFonts w:ascii="Arial" w:hAnsi="Arial" w:cs="Arial"/>
                <w:lang w:val="en-IN"/>
              </w:rPr>
            </w:pPr>
            <w:r w:rsidRPr="00A24DEB">
              <w:rPr>
                <w:rFonts w:ascii="Arial" w:hAnsi="Arial" w:cs="Arial"/>
                <w:lang w:val="en-IN"/>
              </w:rPr>
              <w:t>2021-22</w:t>
            </w:r>
          </w:p>
        </w:tc>
        <w:tc>
          <w:tcPr>
            <w:tcW w:w="1728" w:type="dxa"/>
            <w:tcBorders>
              <w:top w:val="nil"/>
              <w:left w:val="nil"/>
              <w:bottom w:val="single" w:sz="8" w:space="0" w:color="000000"/>
              <w:right w:val="single" w:sz="8" w:space="0" w:color="000000"/>
            </w:tcBorders>
            <w:vAlign w:val="center"/>
            <w:hideMark/>
          </w:tcPr>
          <w:p w14:paraId="135C8CC7" w14:textId="77777777" w:rsidR="002A1314" w:rsidRPr="00A24DEB" w:rsidRDefault="002A1314" w:rsidP="002A1314">
            <w:pPr>
              <w:pStyle w:val="Body"/>
              <w:rPr>
                <w:rFonts w:ascii="Arial" w:hAnsi="Arial" w:cs="Arial"/>
                <w:lang w:val="en-IN"/>
              </w:rPr>
            </w:pPr>
            <w:r w:rsidRPr="00A24DEB">
              <w:rPr>
                <w:rFonts w:ascii="Arial" w:hAnsi="Arial" w:cs="Arial"/>
                <w:lang w:val="en-IN"/>
              </w:rPr>
              <w:t>41146</w:t>
            </w:r>
          </w:p>
        </w:tc>
        <w:tc>
          <w:tcPr>
            <w:tcW w:w="2368" w:type="dxa"/>
            <w:tcBorders>
              <w:top w:val="nil"/>
              <w:left w:val="nil"/>
              <w:bottom w:val="single" w:sz="8" w:space="0" w:color="000000"/>
              <w:right w:val="single" w:sz="8" w:space="0" w:color="000000"/>
            </w:tcBorders>
            <w:vAlign w:val="center"/>
            <w:hideMark/>
          </w:tcPr>
          <w:p w14:paraId="60915E2C" w14:textId="77777777" w:rsidR="002A1314" w:rsidRPr="00A24DEB" w:rsidRDefault="002A1314" w:rsidP="002A1314">
            <w:pPr>
              <w:pStyle w:val="Body"/>
              <w:rPr>
                <w:rFonts w:ascii="Arial" w:hAnsi="Arial" w:cs="Arial"/>
                <w:lang w:val="en-IN"/>
              </w:rPr>
            </w:pPr>
            <w:r w:rsidRPr="00A24DEB">
              <w:rPr>
                <w:rFonts w:ascii="Arial" w:hAnsi="Arial" w:cs="Arial"/>
                <w:lang w:val="en-IN"/>
              </w:rPr>
              <w:t>73900</w:t>
            </w:r>
          </w:p>
        </w:tc>
        <w:tc>
          <w:tcPr>
            <w:tcW w:w="3217" w:type="dxa"/>
            <w:tcBorders>
              <w:top w:val="nil"/>
              <w:left w:val="nil"/>
              <w:bottom w:val="single" w:sz="8" w:space="0" w:color="000000"/>
              <w:right w:val="single" w:sz="8" w:space="0" w:color="000000"/>
            </w:tcBorders>
            <w:vAlign w:val="center"/>
            <w:hideMark/>
          </w:tcPr>
          <w:p w14:paraId="43D69A72" w14:textId="77777777" w:rsidR="002A1314" w:rsidRPr="00A24DEB" w:rsidRDefault="002A1314" w:rsidP="002A1314">
            <w:pPr>
              <w:pStyle w:val="Body"/>
              <w:rPr>
                <w:rFonts w:ascii="Arial" w:hAnsi="Arial" w:cs="Arial"/>
                <w:lang w:val="en-IN"/>
              </w:rPr>
            </w:pPr>
            <w:r w:rsidRPr="00A24DEB">
              <w:rPr>
                <w:rFonts w:ascii="Arial" w:hAnsi="Arial" w:cs="Arial"/>
                <w:lang w:val="en-IN"/>
              </w:rPr>
              <w:t>1800</w:t>
            </w:r>
          </w:p>
        </w:tc>
      </w:tr>
      <w:tr w:rsidR="002A1314" w:rsidRPr="00A24DEB" w14:paraId="01505DA0"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007602B8" w14:textId="77777777" w:rsidR="002A1314" w:rsidRPr="00A24DEB" w:rsidRDefault="002A1314" w:rsidP="002A1314">
            <w:pPr>
              <w:pStyle w:val="Body"/>
              <w:rPr>
                <w:rFonts w:ascii="Arial" w:hAnsi="Arial" w:cs="Arial"/>
                <w:lang w:val="en-IN"/>
              </w:rPr>
            </w:pPr>
            <w:r w:rsidRPr="00A24DEB">
              <w:rPr>
                <w:rFonts w:ascii="Arial" w:hAnsi="Arial" w:cs="Arial"/>
                <w:lang w:val="en-IN"/>
              </w:rPr>
              <w:t>2022-23</w:t>
            </w:r>
          </w:p>
        </w:tc>
        <w:tc>
          <w:tcPr>
            <w:tcW w:w="1728" w:type="dxa"/>
            <w:tcBorders>
              <w:top w:val="nil"/>
              <w:left w:val="nil"/>
              <w:bottom w:val="single" w:sz="8" w:space="0" w:color="000000"/>
              <w:right w:val="single" w:sz="8" w:space="0" w:color="000000"/>
            </w:tcBorders>
            <w:vAlign w:val="center"/>
            <w:hideMark/>
          </w:tcPr>
          <w:p w14:paraId="4A5301D1" w14:textId="77777777" w:rsidR="002A1314" w:rsidRPr="00A24DEB" w:rsidRDefault="002A1314" w:rsidP="002A1314">
            <w:pPr>
              <w:pStyle w:val="Body"/>
              <w:rPr>
                <w:rFonts w:ascii="Arial" w:hAnsi="Arial" w:cs="Arial"/>
                <w:lang w:val="en-IN"/>
              </w:rPr>
            </w:pPr>
            <w:r w:rsidRPr="00A24DEB">
              <w:rPr>
                <w:rFonts w:ascii="Arial" w:hAnsi="Arial" w:cs="Arial"/>
                <w:lang w:val="en-IN"/>
              </w:rPr>
              <w:t>54555</w:t>
            </w:r>
          </w:p>
        </w:tc>
        <w:tc>
          <w:tcPr>
            <w:tcW w:w="2368" w:type="dxa"/>
            <w:tcBorders>
              <w:top w:val="nil"/>
              <w:left w:val="nil"/>
              <w:bottom w:val="single" w:sz="8" w:space="0" w:color="000000"/>
              <w:right w:val="single" w:sz="8" w:space="0" w:color="000000"/>
            </w:tcBorders>
            <w:vAlign w:val="center"/>
            <w:hideMark/>
          </w:tcPr>
          <w:p w14:paraId="6D7998E0" w14:textId="77777777" w:rsidR="002A1314" w:rsidRPr="00A24DEB" w:rsidRDefault="002A1314" w:rsidP="002A1314">
            <w:pPr>
              <w:pStyle w:val="Body"/>
              <w:rPr>
                <w:rFonts w:ascii="Arial" w:hAnsi="Arial" w:cs="Arial"/>
                <w:lang w:val="en-IN"/>
              </w:rPr>
            </w:pPr>
            <w:r w:rsidRPr="00A24DEB">
              <w:rPr>
                <w:rFonts w:ascii="Arial" w:hAnsi="Arial" w:cs="Arial"/>
                <w:lang w:val="en-IN"/>
              </w:rPr>
              <w:t>86361</w:t>
            </w:r>
          </w:p>
        </w:tc>
        <w:tc>
          <w:tcPr>
            <w:tcW w:w="3217" w:type="dxa"/>
            <w:tcBorders>
              <w:top w:val="nil"/>
              <w:left w:val="nil"/>
              <w:bottom w:val="single" w:sz="8" w:space="0" w:color="000000"/>
              <w:right w:val="single" w:sz="8" w:space="0" w:color="000000"/>
            </w:tcBorders>
            <w:vAlign w:val="center"/>
            <w:hideMark/>
          </w:tcPr>
          <w:p w14:paraId="6CEAA888" w14:textId="77777777" w:rsidR="002A1314" w:rsidRPr="00A24DEB" w:rsidRDefault="002A1314" w:rsidP="002A1314">
            <w:pPr>
              <w:pStyle w:val="Body"/>
              <w:rPr>
                <w:rFonts w:ascii="Arial" w:hAnsi="Arial" w:cs="Arial"/>
                <w:lang w:val="en-IN"/>
              </w:rPr>
            </w:pPr>
            <w:r w:rsidRPr="00A24DEB">
              <w:rPr>
                <w:rFonts w:ascii="Arial" w:hAnsi="Arial" w:cs="Arial"/>
                <w:lang w:val="en-IN"/>
              </w:rPr>
              <w:t>1580</w:t>
            </w:r>
          </w:p>
        </w:tc>
      </w:tr>
      <w:tr w:rsidR="002A1314" w:rsidRPr="00A24DEB" w14:paraId="68E156B8" w14:textId="77777777" w:rsidTr="00D55F3A">
        <w:trPr>
          <w:trHeight w:val="636"/>
        </w:trPr>
        <w:tc>
          <w:tcPr>
            <w:tcW w:w="1608" w:type="dxa"/>
            <w:tcBorders>
              <w:top w:val="nil"/>
              <w:left w:val="single" w:sz="8" w:space="0" w:color="000000"/>
              <w:bottom w:val="single" w:sz="8" w:space="0" w:color="000000"/>
              <w:right w:val="single" w:sz="8" w:space="0" w:color="000000"/>
            </w:tcBorders>
            <w:vAlign w:val="center"/>
            <w:hideMark/>
          </w:tcPr>
          <w:p w14:paraId="03246C1D" w14:textId="77777777" w:rsidR="002A1314" w:rsidRPr="00A24DEB" w:rsidRDefault="002A1314" w:rsidP="002A1314">
            <w:pPr>
              <w:pStyle w:val="Body"/>
              <w:rPr>
                <w:rFonts w:ascii="Arial" w:hAnsi="Arial" w:cs="Arial"/>
                <w:lang w:val="en-IN"/>
              </w:rPr>
            </w:pPr>
            <w:r w:rsidRPr="00A24DEB">
              <w:rPr>
                <w:rFonts w:ascii="Arial" w:hAnsi="Arial" w:cs="Arial"/>
                <w:lang w:val="en-IN"/>
              </w:rPr>
              <w:t>% change</w:t>
            </w:r>
          </w:p>
        </w:tc>
        <w:tc>
          <w:tcPr>
            <w:tcW w:w="1728" w:type="dxa"/>
            <w:tcBorders>
              <w:top w:val="nil"/>
              <w:left w:val="nil"/>
              <w:bottom w:val="single" w:sz="8" w:space="0" w:color="000000"/>
              <w:right w:val="single" w:sz="8" w:space="0" w:color="000000"/>
            </w:tcBorders>
            <w:vAlign w:val="center"/>
            <w:hideMark/>
          </w:tcPr>
          <w:p w14:paraId="275455BA" w14:textId="77777777" w:rsidR="002A1314" w:rsidRPr="00A24DEB" w:rsidRDefault="002A1314" w:rsidP="002A1314">
            <w:pPr>
              <w:pStyle w:val="Body"/>
              <w:rPr>
                <w:rFonts w:ascii="Arial" w:hAnsi="Arial" w:cs="Arial"/>
                <w:lang w:val="en-IN"/>
              </w:rPr>
            </w:pPr>
            <w:r w:rsidRPr="00A24DEB">
              <w:rPr>
                <w:rFonts w:ascii="Arial" w:hAnsi="Arial" w:cs="Arial"/>
                <w:lang w:val="en-IN"/>
              </w:rPr>
              <w:t>16.06</w:t>
            </w:r>
          </w:p>
        </w:tc>
        <w:tc>
          <w:tcPr>
            <w:tcW w:w="2368" w:type="dxa"/>
            <w:tcBorders>
              <w:top w:val="nil"/>
              <w:left w:val="nil"/>
              <w:bottom w:val="single" w:sz="8" w:space="0" w:color="000000"/>
              <w:right w:val="single" w:sz="8" w:space="0" w:color="000000"/>
            </w:tcBorders>
            <w:vAlign w:val="center"/>
            <w:hideMark/>
          </w:tcPr>
          <w:p w14:paraId="69698098" w14:textId="77777777" w:rsidR="002A1314" w:rsidRPr="00A24DEB" w:rsidRDefault="002A1314" w:rsidP="002A1314">
            <w:pPr>
              <w:pStyle w:val="Body"/>
              <w:rPr>
                <w:rFonts w:ascii="Arial" w:hAnsi="Arial" w:cs="Arial"/>
                <w:lang w:val="en-IN"/>
              </w:rPr>
            </w:pPr>
            <w:r w:rsidRPr="00A24DEB">
              <w:rPr>
                <w:rFonts w:ascii="Arial" w:hAnsi="Arial" w:cs="Arial"/>
                <w:lang w:val="en-IN"/>
              </w:rPr>
              <w:t>28.15</w:t>
            </w:r>
          </w:p>
        </w:tc>
        <w:tc>
          <w:tcPr>
            <w:tcW w:w="3217" w:type="dxa"/>
            <w:tcBorders>
              <w:top w:val="nil"/>
              <w:left w:val="nil"/>
              <w:bottom w:val="single" w:sz="8" w:space="0" w:color="000000"/>
              <w:right w:val="single" w:sz="8" w:space="0" w:color="000000"/>
            </w:tcBorders>
            <w:vAlign w:val="center"/>
            <w:hideMark/>
          </w:tcPr>
          <w:p w14:paraId="0F77255F" w14:textId="77777777" w:rsidR="002A1314" w:rsidRPr="00A24DEB" w:rsidRDefault="002A1314" w:rsidP="002A1314">
            <w:pPr>
              <w:pStyle w:val="Body"/>
              <w:rPr>
                <w:rFonts w:ascii="Arial" w:hAnsi="Arial" w:cs="Arial"/>
                <w:lang w:val="en-IN"/>
              </w:rPr>
            </w:pPr>
            <w:r w:rsidRPr="00A24DEB">
              <w:rPr>
                <w:rFonts w:ascii="Arial" w:hAnsi="Arial" w:cs="Arial"/>
                <w:lang w:val="en-IN"/>
              </w:rPr>
              <w:t>14.56</w:t>
            </w:r>
          </w:p>
        </w:tc>
      </w:tr>
      <w:tr w:rsidR="002A1314" w:rsidRPr="00A24DEB" w14:paraId="6378BD31" w14:textId="77777777" w:rsidTr="00D55F3A">
        <w:trPr>
          <w:trHeight w:val="384"/>
        </w:trPr>
        <w:tc>
          <w:tcPr>
            <w:tcW w:w="1608" w:type="dxa"/>
            <w:tcBorders>
              <w:top w:val="nil"/>
              <w:left w:val="single" w:sz="8" w:space="0" w:color="000000"/>
              <w:bottom w:val="single" w:sz="8" w:space="0" w:color="000000"/>
              <w:right w:val="single" w:sz="8" w:space="0" w:color="000000"/>
            </w:tcBorders>
            <w:vAlign w:val="center"/>
            <w:hideMark/>
          </w:tcPr>
          <w:p w14:paraId="27C8CD4D" w14:textId="77777777" w:rsidR="002A1314" w:rsidRPr="00A24DEB" w:rsidRDefault="002A1314" w:rsidP="002A1314">
            <w:pPr>
              <w:pStyle w:val="Body"/>
              <w:rPr>
                <w:rFonts w:ascii="Arial" w:hAnsi="Arial" w:cs="Arial"/>
                <w:lang w:val="en-IN"/>
              </w:rPr>
            </w:pPr>
            <w:r w:rsidRPr="00A24DEB">
              <w:rPr>
                <w:rFonts w:ascii="Arial" w:hAnsi="Arial" w:cs="Arial"/>
                <w:lang w:val="en-IN"/>
              </w:rPr>
              <w:t>CAGR</w:t>
            </w:r>
          </w:p>
        </w:tc>
        <w:tc>
          <w:tcPr>
            <w:tcW w:w="1728" w:type="dxa"/>
            <w:tcBorders>
              <w:top w:val="nil"/>
              <w:left w:val="nil"/>
              <w:bottom w:val="single" w:sz="8" w:space="0" w:color="000000"/>
              <w:right w:val="single" w:sz="8" w:space="0" w:color="000000"/>
            </w:tcBorders>
            <w:vAlign w:val="center"/>
            <w:hideMark/>
          </w:tcPr>
          <w:p w14:paraId="5D78D17F" w14:textId="77777777" w:rsidR="002A1314" w:rsidRPr="00A24DEB" w:rsidRDefault="002A1314" w:rsidP="002A1314">
            <w:pPr>
              <w:pStyle w:val="Body"/>
              <w:rPr>
                <w:rFonts w:ascii="Arial" w:hAnsi="Arial" w:cs="Arial"/>
                <w:lang w:val="en-IN"/>
              </w:rPr>
            </w:pPr>
            <w:r w:rsidRPr="00A24DEB">
              <w:rPr>
                <w:rFonts w:ascii="Arial" w:hAnsi="Arial" w:cs="Arial"/>
                <w:lang w:val="en-IN"/>
              </w:rPr>
              <w:t>8.19</w:t>
            </w:r>
            <w:r w:rsidRPr="00A24DEB">
              <w:rPr>
                <w:rFonts w:ascii="Arial" w:hAnsi="Arial" w:cs="Arial"/>
                <w:vertAlign w:val="superscript"/>
                <w:lang w:val="en-IN"/>
              </w:rPr>
              <w:t>NS</w:t>
            </w:r>
          </w:p>
        </w:tc>
        <w:tc>
          <w:tcPr>
            <w:tcW w:w="2368" w:type="dxa"/>
            <w:tcBorders>
              <w:top w:val="nil"/>
              <w:left w:val="nil"/>
              <w:bottom w:val="single" w:sz="8" w:space="0" w:color="000000"/>
              <w:right w:val="single" w:sz="8" w:space="0" w:color="000000"/>
            </w:tcBorders>
            <w:vAlign w:val="center"/>
            <w:hideMark/>
          </w:tcPr>
          <w:p w14:paraId="7F09DCC2" w14:textId="77777777" w:rsidR="002A1314" w:rsidRPr="00A24DEB" w:rsidRDefault="002A1314" w:rsidP="002A1314">
            <w:pPr>
              <w:pStyle w:val="Body"/>
              <w:rPr>
                <w:rFonts w:ascii="Arial" w:hAnsi="Arial" w:cs="Arial"/>
                <w:lang w:val="en-IN"/>
              </w:rPr>
            </w:pPr>
            <w:r w:rsidRPr="00A24DEB">
              <w:rPr>
                <w:rFonts w:ascii="Arial" w:hAnsi="Arial" w:cs="Arial"/>
                <w:lang w:val="en-IN"/>
              </w:rPr>
              <w:t>10.62</w:t>
            </w:r>
            <w:r w:rsidRPr="00A24DEB">
              <w:rPr>
                <w:rFonts w:ascii="Arial" w:hAnsi="Arial" w:cs="Arial"/>
                <w:vertAlign w:val="superscript"/>
                <w:lang w:val="en-IN"/>
              </w:rPr>
              <w:t xml:space="preserve"> NS</w:t>
            </w:r>
          </w:p>
        </w:tc>
        <w:tc>
          <w:tcPr>
            <w:tcW w:w="3217" w:type="dxa"/>
            <w:tcBorders>
              <w:top w:val="nil"/>
              <w:left w:val="nil"/>
              <w:bottom w:val="single" w:sz="8" w:space="0" w:color="000000"/>
              <w:right w:val="single" w:sz="8" w:space="0" w:color="000000"/>
            </w:tcBorders>
            <w:vAlign w:val="center"/>
            <w:hideMark/>
          </w:tcPr>
          <w:p w14:paraId="386706B2" w14:textId="77777777" w:rsidR="002A1314" w:rsidRPr="00A24DEB" w:rsidRDefault="002A1314" w:rsidP="002A1314">
            <w:pPr>
              <w:pStyle w:val="Body"/>
              <w:rPr>
                <w:rFonts w:ascii="Arial" w:hAnsi="Arial" w:cs="Arial"/>
                <w:lang w:val="en-IN"/>
              </w:rPr>
            </w:pPr>
            <w:r w:rsidRPr="00A24DEB">
              <w:rPr>
                <w:rFonts w:ascii="Arial" w:hAnsi="Arial" w:cs="Arial"/>
                <w:lang w:val="en-IN"/>
              </w:rPr>
              <w:t>2.31</w:t>
            </w:r>
            <w:r w:rsidRPr="00A24DEB">
              <w:rPr>
                <w:rFonts w:ascii="Arial" w:hAnsi="Arial" w:cs="Arial"/>
                <w:vertAlign w:val="superscript"/>
                <w:lang w:val="en-IN"/>
              </w:rPr>
              <w:t xml:space="preserve"> NS</w:t>
            </w:r>
          </w:p>
        </w:tc>
      </w:tr>
      <w:tr w:rsidR="002A1314" w:rsidRPr="00A24DEB" w14:paraId="57AE1D94" w14:textId="77777777" w:rsidTr="00D55F3A">
        <w:trPr>
          <w:trHeight w:val="636"/>
        </w:trPr>
        <w:tc>
          <w:tcPr>
            <w:tcW w:w="1608" w:type="dxa"/>
            <w:tcBorders>
              <w:top w:val="nil"/>
              <w:left w:val="single" w:sz="8" w:space="0" w:color="000000"/>
              <w:bottom w:val="single" w:sz="8" w:space="0" w:color="000000"/>
              <w:right w:val="single" w:sz="8" w:space="0" w:color="000000"/>
            </w:tcBorders>
            <w:vAlign w:val="center"/>
            <w:hideMark/>
          </w:tcPr>
          <w:p w14:paraId="29FEFB89" w14:textId="77777777" w:rsidR="002A1314" w:rsidRPr="00A24DEB" w:rsidRDefault="002A1314" w:rsidP="002A1314">
            <w:pPr>
              <w:pStyle w:val="Body"/>
              <w:rPr>
                <w:rFonts w:ascii="Arial" w:hAnsi="Arial" w:cs="Arial"/>
                <w:lang w:val="en-IN"/>
              </w:rPr>
            </w:pPr>
            <w:r w:rsidRPr="00A24DEB">
              <w:rPr>
                <w:rFonts w:ascii="Arial" w:hAnsi="Arial" w:cs="Arial"/>
                <w:lang w:val="en-IN"/>
              </w:rPr>
              <w:t>R-Square</w:t>
            </w:r>
          </w:p>
        </w:tc>
        <w:tc>
          <w:tcPr>
            <w:tcW w:w="1728" w:type="dxa"/>
            <w:tcBorders>
              <w:top w:val="nil"/>
              <w:left w:val="nil"/>
              <w:bottom w:val="single" w:sz="8" w:space="0" w:color="000000"/>
              <w:right w:val="single" w:sz="8" w:space="0" w:color="000000"/>
            </w:tcBorders>
            <w:vAlign w:val="center"/>
            <w:hideMark/>
          </w:tcPr>
          <w:p w14:paraId="36047E7A" w14:textId="77777777" w:rsidR="002A1314" w:rsidRPr="00A24DEB" w:rsidRDefault="002A1314" w:rsidP="002A1314">
            <w:pPr>
              <w:pStyle w:val="Body"/>
              <w:rPr>
                <w:rFonts w:ascii="Arial" w:hAnsi="Arial" w:cs="Arial"/>
                <w:lang w:val="en-IN"/>
              </w:rPr>
            </w:pPr>
            <w:r w:rsidRPr="00A24DEB">
              <w:rPr>
                <w:rFonts w:ascii="Arial" w:hAnsi="Arial" w:cs="Arial"/>
                <w:lang w:val="en-IN"/>
              </w:rPr>
              <w:t>0.24</w:t>
            </w:r>
          </w:p>
        </w:tc>
        <w:tc>
          <w:tcPr>
            <w:tcW w:w="2368" w:type="dxa"/>
            <w:tcBorders>
              <w:top w:val="nil"/>
              <w:left w:val="nil"/>
              <w:bottom w:val="single" w:sz="8" w:space="0" w:color="000000"/>
              <w:right w:val="single" w:sz="8" w:space="0" w:color="000000"/>
            </w:tcBorders>
            <w:vAlign w:val="center"/>
            <w:hideMark/>
          </w:tcPr>
          <w:p w14:paraId="6574E1A3" w14:textId="77777777" w:rsidR="002A1314" w:rsidRPr="00A24DEB" w:rsidRDefault="002A1314" w:rsidP="002A1314">
            <w:pPr>
              <w:pStyle w:val="Body"/>
              <w:rPr>
                <w:rFonts w:ascii="Arial" w:hAnsi="Arial" w:cs="Arial"/>
                <w:lang w:val="en-IN"/>
              </w:rPr>
            </w:pPr>
            <w:r w:rsidRPr="00A24DEB">
              <w:rPr>
                <w:rFonts w:ascii="Arial" w:hAnsi="Arial" w:cs="Arial"/>
                <w:lang w:val="en-IN"/>
              </w:rPr>
              <w:t>0.33</w:t>
            </w:r>
          </w:p>
        </w:tc>
        <w:tc>
          <w:tcPr>
            <w:tcW w:w="3217" w:type="dxa"/>
            <w:tcBorders>
              <w:top w:val="nil"/>
              <w:left w:val="nil"/>
              <w:bottom w:val="single" w:sz="8" w:space="0" w:color="000000"/>
              <w:right w:val="single" w:sz="8" w:space="0" w:color="000000"/>
            </w:tcBorders>
            <w:vAlign w:val="center"/>
            <w:hideMark/>
          </w:tcPr>
          <w:p w14:paraId="500129D1" w14:textId="77777777" w:rsidR="002A1314" w:rsidRPr="00A24DEB" w:rsidRDefault="002A1314" w:rsidP="002A1314">
            <w:pPr>
              <w:pStyle w:val="Body"/>
              <w:rPr>
                <w:rFonts w:ascii="Arial" w:hAnsi="Arial" w:cs="Arial"/>
                <w:lang w:val="en-IN"/>
              </w:rPr>
            </w:pPr>
            <w:r w:rsidRPr="00A24DEB">
              <w:rPr>
                <w:rFonts w:ascii="Arial" w:hAnsi="Arial" w:cs="Arial"/>
                <w:lang w:val="en-IN"/>
              </w:rPr>
              <w:t>0.18</w:t>
            </w:r>
          </w:p>
        </w:tc>
      </w:tr>
      <w:tr w:rsidR="002A1314" w:rsidRPr="00A24DEB" w14:paraId="63581B75"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4DB18AC2" w14:textId="77777777" w:rsidR="002A1314" w:rsidRPr="00A24DEB" w:rsidRDefault="002A1314" w:rsidP="002A1314">
            <w:pPr>
              <w:pStyle w:val="Body"/>
              <w:rPr>
                <w:rFonts w:ascii="Arial" w:hAnsi="Arial" w:cs="Arial"/>
                <w:lang w:val="en-IN"/>
              </w:rPr>
            </w:pPr>
            <w:r w:rsidRPr="00A24DEB">
              <w:rPr>
                <w:rFonts w:ascii="Arial" w:hAnsi="Arial" w:cs="Arial"/>
                <w:lang w:val="en-IN"/>
              </w:rPr>
              <w:t>Intercept</w:t>
            </w:r>
          </w:p>
        </w:tc>
        <w:tc>
          <w:tcPr>
            <w:tcW w:w="1728" w:type="dxa"/>
            <w:tcBorders>
              <w:top w:val="nil"/>
              <w:left w:val="nil"/>
              <w:bottom w:val="single" w:sz="8" w:space="0" w:color="000000"/>
              <w:right w:val="single" w:sz="8" w:space="0" w:color="000000"/>
            </w:tcBorders>
            <w:vAlign w:val="center"/>
            <w:hideMark/>
          </w:tcPr>
          <w:p w14:paraId="2F252612" w14:textId="77777777" w:rsidR="002A1314" w:rsidRPr="00A24DEB" w:rsidRDefault="002A1314" w:rsidP="002A1314">
            <w:pPr>
              <w:pStyle w:val="Body"/>
              <w:rPr>
                <w:rFonts w:ascii="Arial" w:hAnsi="Arial" w:cs="Arial"/>
                <w:lang w:val="en-IN"/>
              </w:rPr>
            </w:pPr>
            <w:r w:rsidRPr="00A24DEB">
              <w:rPr>
                <w:rFonts w:ascii="Arial" w:hAnsi="Arial" w:cs="Arial"/>
                <w:lang w:val="en-IN"/>
              </w:rPr>
              <w:t>35.9</w:t>
            </w:r>
          </w:p>
        </w:tc>
        <w:tc>
          <w:tcPr>
            <w:tcW w:w="2368" w:type="dxa"/>
            <w:tcBorders>
              <w:top w:val="nil"/>
              <w:left w:val="nil"/>
              <w:bottom w:val="single" w:sz="8" w:space="0" w:color="000000"/>
              <w:right w:val="single" w:sz="8" w:space="0" w:color="000000"/>
            </w:tcBorders>
            <w:vAlign w:val="center"/>
            <w:hideMark/>
          </w:tcPr>
          <w:p w14:paraId="3F32421A" w14:textId="77777777" w:rsidR="002A1314" w:rsidRPr="00A24DEB" w:rsidRDefault="002A1314" w:rsidP="002A1314">
            <w:pPr>
              <w:pStyle w:val="Body"/>
              <w:rPr>
                <w:rFonts w:ascii="Arial" w:hAnsi="Arial" w:cs="Arial"/>
                <w:lang w:val="en-IN"/>
              </w:rPr>
            </w:pPr>
            <w:r w:rsidRPr="00A24DEB">
              <w:rPr>
                <w:rFonts w:ascii="Arial" w:hAnsi="Arial" w:cs="Arial"/>
                <w:lang w:val="en-IN"/>
              </w:rPr>
              <w:t>60.88</w:t>
            </w:r>
          </w:p>
        </w:tc>
        <w:tc>
          <w:tcPr>
            <w:tcW w:w="3217" w:type="dxa"/>
            <w:tcBorders>
              <w:top w:val="nil"/>
              <w:left w:val="nil"/>
              <w:bottom w:val="single" w:sz="8" w:space="0" w:color="000000"/>
              <w:right w:val="single" w:sz="8" w:space="0" w:color="000000"/>
            </w:tcBorders>
            <w:vAlign w:val="center"/>
            <w:hideMark/>
          </w:tcPr>
          <w:p w14:paraId="061EB6D1" w14:textId="77777777" w:rsidR="002A1314" w:rsidRPr="00A24DEB" w:rsidRDefault="002A1314" w:rsidP="002A1314">
            <w:pPr>
              <w:pStyle w:val="Body"/>
              <w:rPr>
                <w:rFonts w:ascii="Arial" w:hAnsi="Arial" w:cs="Arial"/>
                <w:lang w:val="en-IN"/>
              </w:rPr>
            </w:pPr>
            <w:r w:rsidRPr="00A24DEB">
              <w:rPr>
                <w:rFonts w:ascii="Arial" w:hAnsi="Arial" w:cs="Arial"/>
                <w:lang w:val="en-IN"/>
              </w:rPr>
              <w:t>73.4</w:t>
            </w:r>
          </w:p>
        </w:tc>
      </w:tr>
      <w:tr w:rsidR="002A1314" w:rsidRPr="00A24DEB" w14:paraId="4C9EAB47" w14:textId="77777777" w:rsidTr="00D55F3A">
        <w:trPr>
          <w:trHeight w:val="324"/>
        </w:trPr>
        <w:tc>
          <w:tcPr>
            <w:tcW w:w="1608" w:type="dxa"/>
            <w:tcBorders>
              <w:top w:val="nil"/>
              <w:left w:val="single" w:sz="8" w:space="0" w:color="000000"/>
              <w:bottom w:val="single" w:sz="8" w:space="0" w:color="000000"/>
              <w:right w:val="single" w:sz="8" w:space="0" w:color="000000"/>
            </w:tcBorders>
            <w:vAlign w:val="center"/>
            <w:hideMark/>
          </w:tcPr>
          <w:p w14:paraId="462245CC" w14:textId="77777777" w:rsidR="002A1314" w:rsidRPr="00A24DEB" w:rsidRDefault="002A1314" w:rsidP="002A1314">
            <w:pPr>
              <w:pStyle w:val="Body"/>
              <w:rPr>
                <w:rFonts w:ascii="Arial" w:hAnsi="Arial" w:cs="Arial"/>
                <w:lang w:val="en-IN"/>
              </w:rPr>
            </w:pPr>
            <w:r w:rsidRPr="00A24DEB">
              <w:rPr>
                <w:rFonts w:ascii="Arial" w:hAnsi="Arial" w:cs="Arial"/>
                <w:lang w:val="en-IN"/>
              </w:rPr>
              <w:t>t-value</w:t>
            </w:r>
          </w:p>
        </w:tc>
        <w:tc>
          <w:tcPr>
            <w:tcW w:w="1728" w:type="dxa"/>
            <w:tcBorders>
              <w:top w:val="nil"/>
              <w:left w:val="nil"/>
              <w:bottom w:val="single" w:sz="8" w:space="0" w:color="000000"/>
              <w:right w:val="single" w:sz="8" w:space="0" w:color="000000"/>
            </w:tcBorders>
            <w:vAlign w:val="center"/>
            <w:hideMark/>
          </w:tcPr>
          <w:p w14:paraId="2BDC8B56" w14:textId="77777777" w:rsidR="002A1314" w:rsidRPr="00A24DEB" w:rsidRDefault="002A1314" w:rsidP="002A1314">
            <w:pPr>
              <w:pStyle w:val="Body"/>
              <w:rPr>
                <w:rFonts w:ascii="Arial" w:hAnsi="Arial" w:cs="Arial"/>
                <w:lang w:val="en-IN"/>
              </w:rPr>
            </w:pPr>
            <w:r w:rsidRPr="00A24DEB">
              <w:rPr>
                <w:rFonts w:ascii="Arial" w:hAnsi="Arial" w:cs="Arial"/>
                <w:lang w:val="en-IN"/>
              </w:rPr>
              <w:t>1.25</w:t>
            </w:r>
          </w:p>
        </w:tc>
        <w:tc>
          <w:tcPr>
            <w:tcW w:w="2368" w:type="dxa"/>
            <w:tcBorders>
              <w:top w:val="nil"/>
              <w:left w:val="nil"/>
              <w:bottom w:val="single" w:sz="8" w:space="0" w:color="000000"/>
              <w:right w:val="single" w:sz="8" w:space="0" w:color="000000"/>
            </w:tcBorders>
            <w:vAlign w:val="center"/>
            <w:hideMark/>
          </w:tcPr>
          <w:p w14:paraId="46DA2F1E" w14:textId="77777777" w:rsidR="002A1314" w:rsidRPr="00A24DEB" w:rsidRDefault="002A1314" w:rsidP="002A1314">
            <w:pPr>
              <w:pStyle w:val="Body"/>
              <w:rPr>
                <w:rFonts w:ascii="Arial" w:hAnsi="Arial" w:cs="Arial"/>
                <w:lang w:val="en-IN"/>
              </w:rPr>
            </w:pPr>
            <w:r w:rsidRPr="00A24DEB">
              <w:rPr>
                <w:rFonts w:ascii="Arial" w:hAnsi="Arial" w:cs="Arial"/>
                <w:lang w:val="en-IN"/>
              </w:rPr>
              <w:t>1.58</w:t>
            </w:r>
          </w:p>
        </w:tc>
        <w:tc>
          <w:tcPr>
            <w:tcW w:w="3217" w:type="dxa"/>
            <w:tcBorders>
              <w:top w:val="nil"/>
              <w:left w:val="nil"/>
              <w:bottom w:val="single" w:sz="8" w:space="0" w:color="000000"/>
              <w:right w:val="single" w:sz="8" w:space="0" w:color="000000"/>
            </w:tcBorders>
            <w:vAlign w:val="center"/>
            <w:hideMark/>
          </w:tcPr>
          <w:p w14:paraId="3B4E79AD" w14:textId="77777777" w:rsidR="002A1314" w:rsidRPr="00A24DEB" w:rsidRDefault="002A1314" w:rsidP="002A1314">
            <w:pPr>
              <w:pStyle w:val="Body"/>
              <w:rPr>
                <w:rFonts w:ascii="Arial" w:hAnsi="Arial" w:cs="Arial"/>
                <w:lang w:val="en-IN"/>
              </w:rPr>
            </w:pPr>
            <w:r w:rsidRPr="00A24DEB">
              <w:rPr>
                <w:rFonts w:ascii="Arial" w:hAnsi="Arial" w:cs="Arial"/>
                <w:lang w:val="en-IN"/>
              </w:rPr>
              <w:t>1.03</w:t>
            </w:r>
          </w:p>
        </w:tc>
      </w:tr>
    </w:tbl>
    <w:p w14:paraId="7E1D9CEE"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 xml:space="preserve">   </w:t>
      </w:r>
    </w:p>
    <w:p w14:paraId="511A4401"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lastRenderedPageBreak/>
        <w:t>Figure 6 shows soybean productivity in Adilabad, Telangana and India and it is evident that soybean productivity in Adilabad consistently outperformed the national average from 2015–16 onward, with the exception of 2014 –15 when it lagged by 14.58%. The productivity advantage ranged from 12.81% to as high as 48.83% (in 2019–20). While India’s productivity fluctuated between 738 and 1,177 kg/ha, Adilabad achieved higher and more stable yields, peaking at 1,800 kg/ha in 2019 – 20 and 2021 – 22. This reflects better agronomic performance and efficiency in Adilabad, contributing significantly to Telangana’s higher average productivity.</w:t>
      </w:r>
    </w:p>
    <w:p w14:paraId="1E9A10F0" w14:textId="77777777" w:rsidR="00D55F3A" w:rsidRPr="00A24DEB" w:rsidRDefault="00D55F3A" w:rsidP="002A1314">
      <w:pPr>
        <w:pStyle w:val="Body"/>
        <w:spacing w:after="0"/>
        <w:rPr>
          <w:rFonts w:ascii="Arial" w:hAnsi="Arial" w:cs="Arial"/>
          <w:lang w:val="en-IN"/>
        </w:rPr>
      </w:pPr>
    </w:p>
    <w:p w14:paraId="77AFC9C7" w14:textId="77777777" w:rsidR="002A1314" w:rsidRPr="00A24DEB" w:rsidRDefault="002A1314" w:rsidP="002A1314">
      <w:pPr>
        <w:pStyle w:val="Body"/>
        <w:spacing w:after="0"/>
        <w:rPr>
          <w:rFonts w:ascii="Arial" w:hAnsi="Arial" w:cs="Arial"/>
          <w:lang w:val="en-IN"/>
        </w:rPr>
      </w:pPr>
      <w:r w:rsidRPr="00A24DEB">
        <w:rPr>
          <w:rFonts w:ascii="Arial" w:hAnsi="Arial" w:cs="Arial"/>
          <w:noProof/>
        </w:rPr>
        <w:drawing>
          <wp:inline distT="0" distB="0" distL="0" distR="0" wp14:anchorId="234A5E0C" wp14:editId="4ACBEB72">
            <wp:extent cx="5204460" cy="3028950"/>
            <wp:effectExtent l="0" t="0" r="0" b="0"/>
            <wp:docPr id="1928593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93435" name="Picture 1928593435"/>
                    <pic:cNvPicPr/>
                  </pic:nvPicPr>
                  <pic:blipFill rotWithShape="1">
                    <a:blip r:embed="rId21">
                      <a:extLst>
                        <a:ext uri="{28A0092B-C50C-407E-A947-70E740481C1C}">
                          <a14:useLocalDpi xmlns:a14="http://schemas.microsoft.com/office/drawing/2010/main" val="0"/>
                        </a:ext>
                      </a:extLst>
                    </a:blip>
                    <a:srcRect b="5470"/>
                    <a:stretch/>
                  </pic:blipFill>
                  <pic:spPr bwMode="auto">
                    <a:xfrm>
                      <a:off x="0" y="0"/>
                      <a:ext cx="5204460" cy="3028950"/>
                    </a:xfrm>
                    <a:prstGeom prst="rect">
                      <a:avLst/>
                    </a:prstGeom>
                    <a:ln>
                      <a:noFill/>
                    </a:ln>
                    <a:extLst>
                      <a:ext uri="{53640926-AAD7-44D8-BBD7-CCE9431645EC}">
                        <a14:shadowObscured xmlns:a14="http://schemas.microsoft.com/office/drawing/2010/main"/>
                      </a:ext>
                    </a:extLst>
                  </pic:spPr>
                </pic:pic>
              </a:graphicData>
            </a:graphic>
          </wp:inline>
        </w:drawing>
      </w:r>
    </w:p>
    <w:p w14:paraId="2DDCDB51" w14:textId="650AFA2E" w:rsidR="002A1314" w:rsidRPr="00A24DEB" w:rsidRDefault="002A1314" w:rsidP="002A1314">
      <w:pPr>
        <w:pStyle w:val="Body"/>
        <w:spacing w:after="0"/>
        <w:rPr>
          <w:rFonts w:ascii="Arial" w:hAnsi="Arial" w:cs="Arial"/>
          <w:lang w:val="en-IN"/>
        </w:rPr>
      </w:pPr>
      <w:r w:rsidRPr="00A24DEB">
        <w:rPr>
          <w:rFonts w:ascii="Arial" w:hAnsi="Arial" w:cs="Arial"/>
          <w:b/>
          <w:bCs/>
          <w:lang w:val="en-IN"/>
        </w:rPr>
        <w:t>Fig</w:t>
      </w:r>
      <w:r w:rsidR="00347FAD" w:rsidRPr="00A24DEB">
        <w:rPr>
          <w:rFonts w:ascii="Arial" w:hAnsi="Arial" w:cs="Arial"/>
          <w:b/>
          <w:bCs/>
          <w:lang w:val="en-IN"/>
        </w:rPr>
        <w:t xml:space="preserve"> </w:t>
      </w:r>
      <w:r w:rsidRPr="00A24DEB">
        <w:rPr>
          <w:rFonts w:ascii="Arial" w:hAnsi="Arial" w:cs="Arial"/>
          <w:b/>
          <w:bCs/>
          <w:lang w:val="en-IN"/>
        </w:rPr>
        <w:t xml:space="preserve">6. </w:t>
      </w:r>
      <w:r w:rsidRPr="00A24DEB">
        <w:rPr>
          <w:rFonts w:ascii="Arial" w:hAnsi="Arial" w:cs="Arial"/>
          <w:lang w:val="en-IN"/>
        </w:rPr>
        <w:t>Comparison of Adilabad Soybean productivity with India</w:t>
      </w:r>
      <w:r w:rsidR="00D55F3A" w:rsidRPr="00A24DEB">
        <w:rPr>
          <w:rFonts w:ascii="Arial" w:hAnsi="Arial" w:cs="Arial"/>
          <w:lang w:val="en-IN"/>
        </w:rPr>
        <w:t xml:space="preserve"> </w:t>
      </w:r>
    </w:p>
    <w:p w14:paraId="0CD68E5E"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 xml:space="preserve">Figure 7 presents the cropping pattern of sample farmers. In the Kharif season, all 90 sample farmers cultivated soybean with an average landholding of 3.6 ha. Cotton was grown by 69 farmers (average of 3.26 ha), while 9 farmers followed a </w:t>
      </w:r>
      <w:proofErr w:type="spellStart"/>
      <w:r w:rsidRPr="00A24DEB">
        <w:rPr>
          <w:rFonts w:ascii="Arial" w:hAnsi="Arial" w:cs="Arial"/>
          <w:lang w:val="en-IN"/>
        </w:rPr>
        <w:t>cotton+redgram</w:t>
      </w:r>
      <w:proofErr w:type="spellEnd"/>
      <w:r w:rsidRPr="00A24DEB">
        <w:rPr>
          <w:rFonts w:ascii="Arial" w:hAnsi="Arial" w:cs="Arial"/>
          <w:lang w:val="en-IN"/>
        </w:rPr>
        <w:t xml:space="preserve"> intercropping system (1.86 ha average). During the Rabi season, </w:t>
      </w:r>
      <w:proofErr w:type="spellStart"/>
      <w:r w:rsidRPr="00A24DEB">
        <w:rPr>
          <w:rFonts w:ascii="Arial" w:hAnsi="Arial" w:cs="Arial"/>
          <w:lang w:val="en-IN"/>
        </w:rPr>
        <w:t>bengalgram</w:t>
      </w:r>
      <w:proofErr w:type="spellEnd"/>
      <w:r w:rsidRPr="00A24DEB">
        <w:rPr>
          <w:rFonts w:ascii="Arial" w:hAnsi="Arial" w:cs="Arial"/>
          <w:lang w:val="en-IN"/>
        </w:rPr>
        <w:t xml:space="preserve"> was the most preferred crop, grown by 58 farmers (2.99 ha), followed by jowar (48 farmers, 2.42 ha) and maize (15 farmers, 2.1 ha). This indicates a dominant preference for soybean in Kharif and </w:t>
      </w:r>
      <w:proofErr w:type="spellStart"/>
      <w:r w:rsidRPr="00A24DEB">
        <w:rPr>
          <w:rFonts w:ascii="Arial" w:hAnsi="Arial" w:cs="Arial"/>
          <w:lang w:val="en-IN"/>
        </w:rPr>
        <w:t>bengalgram</w:t>
      </w:r>
      <w:proofErr w:type="spellEnd"/>
      <w:r w:rsidRPr="00A24DEB">
        <w:rPr>
          <w:rFonts w:ascii="Arial" w:hAnsi="Arial" w:cs="Arial"/>
          <w:lang w:val="en-IN"/>
        </w:rPr>
        <w:t xml:space="preserve"> in Rabi, reflecting region-specific </w:t>
      </w:r>
      <w:proofErr w:type="spellStart"/>
      <w:r w:rsidRPr="00A24DEB">
        <w:rPr>
          <w:rFonts w:ascii="Arial" w:hAnsi="Arial" w:cs="Arial"/>
          <w:lang w:val="en-IN"/>
        </w:rPr>
        <w:t>agro</w:t>
      </w:r>
      <w:proofErr w:type="spellEnd"/>
      <w:r w:rsidRPr="00A24DEB">
        <w:rPr>
          <w:rFonts w:ascii="Arial" w:hAnsi="Arial" w:cs="Arial"/>
          <w:lang w:val="en-IN"/>
        </w:rPr>
        <w:t>-climatic suitability and market preferences.</w:t>
      </w:r>
    </w:p>
    <w:p w14:paraId="1E205AC2" w14:textId="77777777" w:rsidR="002A1314" w:rsidRPr="00A24DEB" w:rsidRDefault="002A1314" w:rsidP="002A1314">
      <w:pPr>
        <w:pStyle w:val="Body"/>
        <w:spacing w:after="0"/>
        <w:rPr>
          <w:rFonts w:ascii="Arial" w:hAnsi="Arial" w:cs="Arial"/>
          <w:lang w:val="en-IN"/>
        </w:rPr>
      </w:pPr>
      <w:r w:rsidRPr="00A24DEB">
        <w:rPr>
          <w:rFonts w:ascii="Arial" w:hAnsi="Arial" w:cs="Arial"/>
          <w:noProof/>
        </w:rPr>
        <w:drawing>
          <wp:inline distT="0" distB="0" distL="0" distR="0" wp14:anchorId="584AEF6D" wp14:editId="1F7201ED">
            <wp:extent cx="5120640" cy="2754630"/>
            <wp:effectExtent l="0" t="0" r="3810" b="7620"/>
            <wp:docPr id="133042195" name="Chart 1">
              <a:extLst xmlns:a="http://schemas.openxmlformats.org/drawingml/2006/main">
                <a:ext uri="{FF2B5EF4-FFF2-40B4-BE49-F238E27FC236}">
                  <a16:creationId xmlns:a16="http://schemas.microsoft.com/office/drawing/2014/main" id="{6D9D23E0-9554-4418-5400-4E71847F38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A467734" w14:textId="77777777" w:rsidR="002A1314" w:rsidRPr="00A24DEB" w:rsidRDefault="002A1314" w:rsidP="002A1314">
      <w:pPr>
        <w:pStyle w:val="Body"/>
        <w:spacing w:after="0"/>
        <w:rPr>
          <w:rFonts w:ascii="Arial" w:hAnsi="Arial" w:cs="Arial"/>
          <w:b/>
          <w:bCs/>
        </w:rPr>
      </w:pPr>
      <w:r w:rsidRPr="00A24DEB">
        <w:rPr>
          <w:rFonts w:ascii="Arial" w:hAnsi="Arial" w:cs="Arial"/>
          <w:b/>
          <w:bCs/>
        </w:rPr>
        <w:t>Figure 7: Cropping pattern of sample farmers (n=90)</w:t>
      </w:r>
    </w:p>
    <w:p w14:paraId="236568D9" w14:textId="77777777" w:rsidR="00347FAD" w:rsidRPr="00A24DEB" w:rsidRDefault="00347FAD" w:rsidP="002A1314">
      <w:pPr>
        <w:pStyle w:val="Body"/>
        <w:spacing w:after="0"/>
        <w:rPr>
          <w:rFonts w:ascii="Arial" w:hAnsi="Arial" w:cs="Arial"/>
        </w:rPr>
      </w:pPr>
    </w:p>
    <w:p w14:paraId="5C57DE9B" w14:textId="77777777" w:rsidR="002A1314" w:rsidRPr="00A24DEB" w:rsidRDefault="002A1314" w:rsidP="002A1314">
      <w:pPr>
        <w:pStyle w:val="Body"/>
        <w:rPr>
          <w:rFonts w:ascii="Arial" w:hAnsi="Arial" w:cs="Arial"/>
          <w:lang w:val="en-IN"/>
        </w:rPr>
      </w:pPr>
      <w:r w:rsidRPr="00A24DEB">
        <w:rPr>
          <w:rFonts w:ascii="Arial" w:hAnsi="Arial" w:cs="Arial"/>
          <w:lang w:val="en-IN"/>
        </w:rPr>
        <w:t xml:space="preserve">Figure 8 depicts the perception of farmers on climate change by showing the per cent farmers opined as increased or decreased to the statement. The other percentage farmers opined as neutral to the statement. The majority of farmers perceived notable climate changes affecting agriculture. About 66% reported a delay in monsoon, and 90% observed unpredictable rains during the crop period. Uneven rainfall distribution (88%) and rising temperatures (80%) were also </w:t>
      </w:r>
      <w:r w:rsidRPr="00A24DEB">
        <w:rPr>
          <w:rFonts w:ascii="Arial" w:hAnsi="Arial" w:cs="Arial"/>
          <w:lang w:val="en-IN"/>
        </w:rPr>
        <w:lastRenderedPageBreak/>
        <w:t>widely acknowledged. Over 72% noticed increased hot winds, while long dry spells were reported by 54% members. Perceptions were more mixed for early cessation of monsoon, natural disasters, drought, and floods, with significant shares indicating either a decrease or no change. Overall, farmers strongly perceived erratic and extreme weather events, especially rainfall irregularities and temperature rise, as key climate change indicators affecting their farming.</w:t>
      </w:r>
    </w:p>
    <w:p w14:paraId="3203BC8C" w14:textId="77777777" w:rsidR="002A1314" w:rsidRPr="00A24DEB" w:rsidRDefault="002A1314" w:rsidP="002A1314">
      <w:pPr>
        <w:pStyle w:val="Body"/>
        <w:spacing w:after="0"/>
        <w:rPr>
          <w:rFonts w:ascii="Arial" w:hAnsi="Arial" w:cs="Arial"/>
          <w:lang w:val="en-IN"/>
        </w:rPr>
      </w:pPr>
      <w:r w:rsidRPr="00A24DEB">
        <w:rPr>
          <w:rFonts w:ascii="Arial" w:hAnsi="Arial" w:cs="Arial"/>
          <w:noProof/>
        </w:rPr>
        <w:drawing>
          <wp:inline distT="0" distB="0" distL="0" distR="0" wp14:anchorId="418142C5" wp14:editId="16EB67F2">
            <wp:extent cx="5524500" cy="3135630"/>
            <wp:effectExtent l="0" t="0" r="0" b="7620"/>
            <wp:docPr id="181994641" name="Chart 1">
              <a:extLst xmlns:a="http://schemas.openxmlformats.org/drawingml/2006/main">
                <a:ext uri="{FF2B5EF4-FFF2-40B4-BE49-F238E27FC236}">
                  <a16:creationId xmlns:a16="http://schemas.microsoft.com/office/drawing/2014/main" id="{A35006FF-EDAA-0201-51A8-C9F5D1CD9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651156" w14:textId="77777777" w:rsidR="002A1314" w:rsidRPr="00A24DEB" w:rsidRDefault="002A1314" w:rsidP="002A1314">
      <w:pPr>
        <w:pStyle w:val="Body"/>
        <w:spacing w:after="0"/>
        <w:rPr>
          <w:rFonts w:ascii="Arial" w:hAnsi="Arial" w:cs="Arial"/>
          <w:b/>
          <w:bCs/>
          <w:lang w:val="en-IN"/>
        </w:rPr>
      </w:pPr>
      <w:r w:rsidRPr="00A24DEB">
        <w:rPr>
          <w:rFonts w:ascii="Arial" w:hAnsi="Arial" w:cs="Arial"/>
          <w:b/>
          <w:bCs/>
          <w:lang w:val="en-IN"/>
        </w:rPr>
        <w:t>Figure 8. Farmers perception on climate change</w:t>
      </w:r>
    </w:p>
    <w:p w14:paraId="39539324" w14:textId="77777777" w:rsidR="00347FAD" w:rsidRPr="00A24DEB" w:rsidRDefault="00347FAD" w:rsidP="002A1314">
      <w:pPr>
        <w:pStyle w:val="Body"/>
        <w:spacing w:after="0"/>
        <w:rPr>
          <w:rFonts w:ascii="Arial" w:hAnsi="Arial" w:cs="Arial"/>
          <w:b/>
          <w:bCs/>
          <w:lang w:val="en-IN"/>
        </w:rPr>
      </w:pPr>
    </w:p>
    <w:p w14:paraId="4456FF36"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 xml:space="preserve">Figure 9 shows that soybean farmers have adopted a diverse array of adaptation strategies to address climate-induced stresses. In response to pest and disease outbreaks, timely application of pesticides and fungicides was the most favoured approach (ASUI: 1.56), corroborating findings by Heinrichs et al. (2019), who noted the effectiveness of timely chemical control in minimizing yield losses. The use of resistant varieties (0.66) also featured prominently, aligning with suggestions by Sinha et al. (2025), who emphasized varietal resistance as a sustainable pest management strategy. To combat low rainfall, farmers prioritized irrigation during critical stages like flowering and pod formation (2.3), adjustment of sowing time (1.84), and intercropping (1.5). Similar practices have been recommended by </w:t>
      </w:r>
      <w:proofErr w:type="spellStart"/>
      <w:r w:rsidRPr="00A24DEB">
        <w:rPr>
          <w:rFonts w:ascii="Arial" w:hAnsi="Arial" w:cs="Arial"/>
          <w:lang w:val="en-IN"/>
        </w:rPr>
        <w:t>Mpala</w:t>
      </w:r>
      <w:proofErr w:type="spellEnd"/>
      <w:r w:rsidRPr="00A24DEB">
        <w:rPr>
          <w:rFonts w:ascii="Arial" w:hAnsi="Arial" w:cs="Arial"/>
          <w:lang w:val="en-IN"/>
        </w:rPr>
        <w:t xml:space="preserve"> and </w:t>
      </w:r>
      <w:proofErr w:type="spellStart"/>
      <w:r w:rsidRPr="00A24DEB">
        <w:rPr>
          <w:rFonts w:ascii="Arial" w:hAnsi="Arial" w:cs="Arial"/>
          <w:lang w:val="en-IN"/>
        </w:rPr>
        <w:t>Simatele</w:t>
      </w:r>
      <w:proofErr w:type="spellEnd"/>
      <w:r w:rsidRPr="00A24DEB">
        <w:rPr>
          <w:rFonts w:ascii="Arial" w:hAnsi="Arial" w:cs="Arial"/>
          <w:lang w:val="en-IN"/>
        </w:rPr>
        <w:t xml:space="preserve"> (2024), Wang &amp; Ren (2025) as adaptive responses to rainfall variability in dryland agriculture. Under excess rainfall, water drainage through pumping (3), proper plant spacing (0.59) and short-duration crop varieties (0.8) were adopted. These are consistent with recommendations of </w:t>
      </w:r>
      <w:proofErr w:type="spellStart"/>
      <w:r w:rsidRPr="00A24DEB">
        <w:rPr>
          <w:rFonts w:ascii="Arial" w:hAnsi="Arial" w:cs="Arial"/>
          <w:lang w:val="en-IN"/>
        </w:rPr>
        <w:t>Muthiah</w:t>
      </w:r>
      <w:proofErr w:type="spellEnd"/>
      <w:r w:rsidRPr="00A24DEB">
        <w:rPr>
          <w:rFonts w:ascii="Arial" w:hAnsi="Arial" w:cs="Arial"/>
          <w:lang w:val="en-IN"/>
        </w:rPr>
        <w:t xml:space="preserve"> et al. (2025) where better field management practices help to reduce waterlogging stress. Against high temperature stress, timely irrigation (3) and micro-nutrient sprays (1.11) were effective, in line with the findings of </w:t>
      </w:r>
      <w:proofErr w:type="spellStart"/>
      <w:r w:rsidRPr="00A24DEB">
        <w:rPr>
          <w:rFonts w:ascii="Arial" w:hAnsi="Arial" w:cs="Arial"/>
          <w:lang w:val="en-IN"/>
        </w:rPr>
        <w:t>Venugopalan</w:t>
      </w:r>
      <w:proofErr w:type="spellEnd"/>
      <w:r w:rsidRPr="00A24DEB">
        <w:rPr>
          <w:rFonts w:ascii="Arial" w:hAnsi="Arial" w:cs="Arial"/>
          <w:lang w:val="en-IN"/>
        </w:rPr>
        <w:t xml:space="preserve"> et al. (2022), who found that micronutrient application improved heat tolerance. During cold spells, nutrient sprays (1.11) remained as an important coping strategy, which also aligns with strategies discussed in climate resilience studies. To tackle weed pressure, farmers most frequently employed inter-cultivation and weedicides (ASUI: 3 each), followed by proper land preparation (2.66). These are standard yet effective approaches endorsed in integrated weed management research (</w:t>
      </w:r>
      <w:proofErr w:type="spellStart"/>
      <w:r w:rsidRPr="00A24DEB">
        <w:rPr>
          <w:rFonts w:ascii="Arial" w:hAnsi="Arial" w:cs="Arial"/>
          <w:lang w:val="en-IN"/>
        </w:rPr>
        <w:t>Riemens</w:t>
      </w:r>
      <w:proofErr w:type="spellEnd"/>
      <w:r w:rsidRPr="00A24DEB">
        <w:rPr>
          <w:rFonts w:ascii="Arial" w:hAnsi="Arial" w:cs="Arial"/>
          <w:lang w:val="en-IN"/>
        </w:rPr>
        <w:t xml:space="preserve"> et al., 2022). These adaptation strategies highlight a judicious mix of traditional knowledge and improved agricultural practices, aimed at sustaining soybean productivity amidst increasing climatic challenges.</w:t>
      </w:r>
    </w:p>
    <w:p w14:paraId="588994D4" w14:textId="77777777" w:rsidR="002A1314" w:rsidRPr="00A24DEB" w:rsidRDefault="002A1314" w:rsidP="002A1314">
      <w:pPr>
        <w:pStyle w:val="Body"/>
        <w:spacing w:after="0"/>
        <w:rPr>
          <w:rFonts w:ascii="Arial" w:hAnsi="Arial" w:cs="Arial"/>
          <w:b/>
          <w:bCs/>
          <w:lang w:val="en-IN"/>
        </w:rPr>
      </w:pPr>
      <w:r w:rsidRPr="00A24DEB">
        <w:rPr>
          <w:rFonts w:ascii="Arial" w:hAnsi="Arial" w:cs="Arial"/>
          <w:b/>
          <w:bCs/>
          <w:noProof/>
        </w:rPr>
        <w:lastRenderedPageBreak/>
        <w:drawing>
          <wp:inline distT="0" distB="0" distL="0" distR="0" wp14:anchorId="5FFF635D" wp14:editId="6393C651">
            <wp:extent cx="5457092" cy="4055636"/>
            <wp:effectExtent l="0" t="0" r="0" b="2540"/>
            <wp:docPr id="11203235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23586" name="Picture 1120323586"/>
                    <pic:cNvPicPr/>
                  </pic:nvPicPr>
                  <pic:blipFill rotWithShape="1">
                    <a:blip r:embed="rId24">
                      <a:extLst>
                        <a:ext uri="{28A0092B-C50C-407E-A947-70E740481C1C}">
                          <a14:useLocalDpi xmlns:a14="http://schemas.microsoft.com/office/drawing/2010/main" val="0"/>
                        </a:ext>
                      </a:extLst>
                    </a:blip>
                    <a:srcRect b="901"/>
                    <a:stretch>
                      <a:fillRect/>
                    </a:stretch>
                  </pic:blipFill>
                  <pic:spPr bwMode="auto">
                    <a:xfrm>
                      <a:off x="0" y="0"/>
                      <a:ext cx="5475756" cy="4069507"/>
                    </a:xfrm>
                    <a:prstGeom prst="rect">
                      <a:avLst/>
                    </a:prstGeom>
                    <a:ln>
                      <a:noFill/>
                    </a:ln>
                    <a:extLst>
                      <a:ext uri="{53640926-AAD7-44D8-BBD7-CCE9431645EC}">
                        <a14:shadowObscured xmlns:a14="http://schemas.microsoft.com/office/drawing/2010/main"/>
                      </a:ext>
                    </a:extLst>
                  </pic:spPr>
                </pic:pic>
              </a:graphicData>
            </a:graphic>
          </wp:inline>
        </w:drawing>
      </w:r>
    </w:p>
    <w:p w14:paraId="311F7D88" w14:textId="77777777" w:rsidR="002A1314" w:rsidRPr="00A24DEB" w:rsidRDefault="002A1314" w:rsidP="002A1314">
      <w:pPr>
        <w:pStyle w:val="Body"/>
        <w:spacing w:after="0"/>
        <w:rPr>
          <w:rFonts w:ascii="Arial" w:hAnsi="Arial" w:cs="Arial"/>
          <w:lang w:val="en-IN"/>
        </w:rPr>
      </w:pPr>
      <w:r w:rsidRPr="00A24DEB">
        <w:rPr>
          <w:rFonts w:ascii="Arial" w:hAnsi="Arial" w:cs="Arial"/>
          <w:b/>
          <w:bCs/>
          <w:lang w:val="en-IN"/>
        </w:rPr>
        <w:t xml:space="preserve">Figure 9. </w:t>
      </w:r>
      <w:r w:rsidRPr="00A24DEB">
        <w:rPr>
          <w:rFonts w:ascii="Arial" w:hAnsi="Arial" w:cs="Arial"/>
          <w:lang w:val="en-IN"/>
        </w:rPr>
        <w:t>Adaptation strategies used by soybean farmers</w:t>
      </w:r>
    </w:p>
    <w:p w14:paraId="201F8F31" w14:textId="77777777" w:rsidR="002A1314" w:rsidRPr="00A24DEB" w:rsidRDefault="002A1314" w:rsidP="002A1314">
      <w:pPr>
        <w:pStyle w:val="Body"/>
        <w:spacing w:after="0"/>
        <w:rPr>
          <w:rFonts w:ascii="Arial" w:hAnsi="Arial" w:cs="Arial"/>
          <w:lang w:val="en-IN"/>
        </w:rPr>
      </w:pPr>
    </w:p>
    <w:p w14:paraId="75C51AE5"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 xml:space="preserve">Figure 10 presented the comparison of input utilization pattern of soybean farmers in three categories and revealed that farmers practicing sowing in the proper window with medium duration varieties (A) used significantly less seed (75.08 kg/ha) compared to late sowing with medium (81.13 kg/ha) and long duration varieties (83.33 kg/ha), supported by </w:t>
      </w:r>
      <w:proofErr w:type="spellStart"/>
      <w:r w:rsidRPr="00A24DEB">
        <w:rPr>
          <w:rFonts w:ascii="Arial" w:hAnsi="Arial" w:cs="Arial"/>
          <w:lang w:val="en-IN"/>
        </w:rPr>
        <w:t>Fazily</w:t>
      </w:r>
      <w:proofErr w:type="spellEnd"/>
      <w:r w:rsidRPr="00A24DEB">
        <w:rPr>
          <w:rFonts w:ascii="Arial" w:hAnsi="Arial" w:cs="Arial"/>
          <w:lang w:val="en-IN"/>
        </w:rPr>
        <w:t xml:space="preserve"> 2021, and Coley et al., 2023 that seed rate increases with delay in sowing</w:t>
      </w:r>
      <w:r w:rsidRPr="00A24DEB">
        <w:rPr>
          <w:rFonts w:ascii="Arial" w:hAnsi="Arial" w:cs="Arial"/>
          <w:b/>
          <w:bCs/>
          <w:lang w:val="en-IN"/>
        </w:rPr>
        <w:t xml:space="preserve"> </w:t>
      </w:r>
      <w:r w:rsidRPr="00A24DEB">
        <w:rPr>
          <w:rFonts w:ascii="Arial" w:hAnsi="Arial" w:cs="Arial"/>
          <w:lang w:val="en-IN"/>
        </w:rPr>
        <w:t xml:space="preserve">with t-tests showing high significance (p&lt;0.001). Similarly, human </w:t>
      </w:r>
      <w:proofErr w:type="spellStart"/>
      <w:r w:rsidRPr="00A24DEB">
        <w:rPr>
          <w:rFonts w:ascii="Arial" w:hAnsi="Arial" w:cs="Arial"/>
          <w:lang w:val="en-IN"/>
        </w:rPr>
        <w:t>labor</w:t>
      </w:r>
      <w:proofErr w:type="spellEnd"/>
      <w:r w:rsidRPr="00A24DEB">
        <w:rPr>
          <w:rFonts w:ascii="Arial" w:hAnsi="Arial" w:cs="Arial"/>
          <w:lang w:val="en-IN"/>
        </w:rPr>
        <w:t xml:space="preserve"> (51.99 </w:t>
      </w:r>
      <w:proofErr w:type="spellStart"/>
      <w:r w:rsidRPr="00A24DEB">
        <w:rPr>
          <w:rFonts w:ascii="Arial" w:hAnsi="Arial" w:cs="Arial"/>
          <w:lang w:val="en-IN"/>
        </w:rPr>
        <w:t>mandays</w:t>
      </w:r>
      <w:proofErr w:type="spellEnd"/>
      <w:r w:rsidRPr="00A24DEB">
        <w:rPr>
          <w:rFonts w:ascii="Arial" w:hAnsi="Arial" w:cs="Arial"/>
          <w:lang w:val="en-IN"/>
        </w:rPr>
        <w:t xml:space="preserve">/ha) and bullock </w:t>
      </w:r>
      <w:proofErr w:type="spellStart"/>
      <w:r w:rsidRPr="00A24DEB">
        <w:rPr>
          <w:rFonts w:ascii="Arial" w:hAnsi="Arial" w:cs="Arial"/>
          <w:lang w:val="en-IN"/>
        </w:rPr>
        <w:t>labor</w:t>
      </w:r>
      <w:proofErr w:type="spellEnd"/>
      <w:r w:rsidRPr="00A24DEB">
        <w:rPr>
          <w:rFonts w:ascii="Arial" w:hAnsi="Arial" w:cs="Arial"/>
          <w:lang w:val="en-IN"/>
        </w:rPr>
        <w:t xml:space="preserve"> (0.75 cattle pair/ha) were significantly higher in timely sown crops (A) than in late sown medium duration varieties (B) human </w:t>
      </w:r>
      <w:proofErr w:type="spellStart"/>
      <w:r w:rsidRPr="00A24DEB">
        <w:rPr>
          <w:rFonts w:ascii="Arial" w:hAnsi="Arial" w:cs="Arial"/>
          <w:lang w:val="en-IN"/>
        </w:rPr>
        <w:t>labor</w:t>
      </w:r>
      <w:proofErr w:type="spellEnd"/>
      <w:r w:rsidRPr="00A24DEB">
        <w:rPr>
          <w:rFonts w:ascii="Arial" w:hAnsi="Arial" w:cs="Arial"/>
          <w:lang w:val="en-IN"/>
        </w:rPr>
        <w:t xml:space="preserve"> (46.81 </w:t>
      </w:r>
      <w:proofErr w:type="spellStart"/>
      <w:r w:rsidRPr="00A24DEB">
        <w:rPr>
          <w:rFonts w:ascii="Arial" w:hAnsi="Arial" w:cs="Arial"/>
          <w:lang w:val="en-IN"/>
        </w:rPr>
        <w:t>mandays</w:t>
      </w:r>
      <w:proofErr w:type="spellEnd"/>
      <w:r w:rsidRPr="00A24DEB">
        <w:rPr>
          <w:rFonts w:ascii="Arial" w:hAnsi="Arial" w:cs="Arial"/>
          <w:lang w:val="en-IN"/>
        </w:rPr>
        <w:t xml:space="preserve">/ha) and bullock </w:t>
      </w:r>
      <w:proofErr w:type="spellStart"/>
      <w:r w:rsidRPr="00A24DEB">
        <w:rPr>
          <w:rFonts w:ascii="Arial" w:hAnsi="Arial" w:cs="Arial"/>
          <w:lang w:val="en-IN"/>
        </w:rPr>
        <w:t>labor</w:t>
      </w:r>
      <w:proofErr w:type="spellEnd"/>
      <w:r w:rsidRPr="00A24DEB">
        <w:rPr>
          <w:rFonts w:ascii="Arial" w:hAnsi="Arial" w:cs="Arial"/>
          <w:lang w:val="en-IN"/>
        </w:rPr>
        <w:t xml:space="preserve"> (0.88 cattle pair/ha) and late sown late duration varieties (C) human </w:t>
      </w:r>
      <w:proofErr w:type="spellStart"/>
      <w:r w:rsidRPr="00A24DEB">
        <w:rPr>
          <w:rFonts w:ascii="Arial" w:hAnsi="Arial" w:cs="Arial"/>
          <w:lang w:val="en-IN"/>
        </w:rPr>
        <w:t>labor</w:t>
      </w:r>
      <w:proofErr w:type="spellEnd"/>
      <w:r w:rsidRPr="00A24DEB">
        <w:rPr>
          <w:rFonts w:ascii="Arial" w:hAnsi="Arial" w:cs="Arial"/>
          <w:lang w:val="en-IN"/>
        </w:rPr>
        <w:t xml:space="preserve"> (46.63 </w:t>
      </w:r>
      <w:proofErr w:type="spellStart"/>
      <w:r w:rsidRPr="00A24DEB">
        <w:rPr>
          <w:rFonts w:ascii="Arial" w:hAnsi="Arial" w:cs="Arial"/>
          <w:lang w:val="en-IN"/>
        </w:rPr>
        <w:t>mandays</w:t>
      </w:r>
      <w:proofErr w:type="spellEnd"/>
      <w:r w:rsidRPr="00A24DEB">
        <w:rPr>
          <w:rFonts w:ascii="Arial" w:hAnsi="Arial" w:cs="Arial"/>
          <w:lang w:val="en-IN"/>
        </w:rPr>
        <w:t xml:space="preserve">/ha) and bullock </w:t>
      </w:r>
      <w:proofErr w:type="spellStart"/>
      <w:r w:rsidRPr="00A24DEB">
        <w:rPr>
          <w:rFonts w:ascii="Arial" w:hAnsi="Arial" w:cs="Arial"/>
          <w:lang w:val="en-IN"/>
        </w:rPr>
        <w:t>labor</w:t>
      </w:r>
      <w:proofErr w:type="spellEnd"/>
      <w:r w:rsidRPr="00A24DEB">
        <w:rPr>
          <w:rFonts w:ascii="Arial" w:hAnsi="Arial" w:cs="Arial"/>
          <w:lang w:val="en-IN"/>
        </w:rPr>
        <w:t xml:space="preserve"> (0.88 cattle pair/ha). Machine power usage showed no significant difference across groups with 10.67, 10.78 and 10.7 hours/ha in timely sown crops (A), late sown medium duration varieties (B) and late sown late duration varieties (C) respectively. Manure application occurred only in group A (0.38 tonnes/ha). Fertilizer use was highest in group A (331.25 kg/ha) and lowest in late sowing with long duration varieties (195.83 kg/ha), with significant differences across all comparisons (p&lt;0.05 to p&lt;0.001) (Fig. 11). Overall, timely sowing with medium duration varieties was associated with more efficient and higher input utilization supported by </w:t>
      </w:r>
      <w:proofErr w:type="spellStart"/>
      <w:r w:rsidRPr="00A24DEB">
        <w:rPr>
          <w:rFonts w:ascii="Arial" w:hAnsi="Arial" w:cs="Arial"/>
          <w:lang w:val="en-IN"/>
        </w:rPr>
        <w:t>Madias</w:t>
      </w:r>
      <w:proofErr w:type="spellEnd"/>
      <w:r w:rsidRPr="00A24DEB">
        <w:rPr>
          <w:rFonts w:ascii="Arial" w:hAnsi="Arial" w:cs="Arial"/>
          <w:lang w:val="en-IN"/>
        </w:rPr>
        <w:t xml:space="preserve"> et al., 2021 and </w:t>
      </w:r>
      <w:proofErr w:type="spellStart"/>
      <w:r w:rsidRPr="00A24DEB">
        <w:rPr>
          <w:rFonts w:ascii="Arial" w:hAnsi="Arial" w:cs="Arial"/>
          <w:lang w:val="en-IN"/>
        </w:rPr>
        <w:t>Eseigbe</w:t>
      </w:r>
      <w:proofErr w:type="spellEnd"/>
      <w:r w:rsidRPr="00A24DEB">
        <w:rPr>
          <w:rFonts w:ascii="Arial" w:hAnsi="Arial" w:cs="Arial"/>
          <w:lang w:val="en-IN"/>
        </w:rPr>
        <w:t xml:space="preserve"> et al., 2024.</w:t>
      </w:r>
    </w:p>
    <w:p w14:paraId="25A5CA10" w14:textId="77777777" w:rsidR="002A1314" w:rsidRPr="00A24DEB" w:rsidRDefault="002A1314" w:rsidP="002A1314">
      <w:pPr>
        <w:pStyle w:val="Body"/>
        <w:spacing w:after="0"/>
        <w:rPr>
          <w:rFonts w:ascii="Arial" w:hAnsi="Arial" w:cs="Arial"/>
          <w:lang w:val="en-IN"/>
        </w:rPr>
      </w:pPr>
      <w:r w:rsidRPr="00A24DEB">
        <w:rPr>
          <w:rFonts w:ascii="Arial" w:hAnsi="Arial" w:cs="Arial"/>
          <w:noProof/>
          <w:lang w:val="en-IN"/>
        </w:rPr>
        <w:lastRenderedPageBreak/>
        <w:drawing>
          <wp:inline distT="0" distB="0" distL="0" distR="0" wp14:anchorId="372C01F8" wp14:editId="555161DE">
            <wp:extent cx="5753100" cy="3261360"/>
            <wp:effectExtent l="0" t="0" r="0" b="15240"/>
            <wp:docPr id="1460155354" name="Chart 1">
              <a:extLst xmlns:a="http://schemas.openxmlformats.org/drawingml/2006/main">
                <a:ext uri="{FF2B5EF4-FFF2-40B4-BE49-F238E27FC236}">
                  <a16:creationId xmlns:a16="http://schemas.microsoft.com/office/drawing/2014/main" id="{7EEB8BC3-969E-ECC4-E9D8-38D69F7803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D7D6A0" w14:textId="21D61E94" w:rsidR="002A1314" w:rsidRPr="00A24DEB" w:rsidRDefault="002A1314" w:rsidP="002A1314">
      <w:pPr>
        <w:pStyle w:val="Body"/>
        <w:spacing w:after="0"/>
        <w:rPr>
          <w:rFonts w:ascii="Arial" w:hAnsi="Arial" w:cs="Arial"/>
          <w:lang w:val="en-IN"/>
        </w:rPr>
      </w:pPr>
      <w:r w:rsidRPr="00A24DEB">
        <w:rPr>
          <w:rFonts w:ascii="Arial" w:hAnsi="Arial" w:cs="Arial"/>
          <w:lang w:val="en-IN"/>
        </w:rPr>
        <w:t>Table 4 explained the comparison of cost components in three types of practices and revealed that both operational and fixed costs were statistically similar across all three practices. Total operational costs ranged from Rs. 59,946.26 per hectare in late sowing with long duration varieties to Rs. 61,768.76 per hectare in proper window sowing with medium duration varieties, with no significant differences observed (t-test: 0.99 NS for A vs. B, 1.58 NS for A vs. C, and 0.59 NS for B vs. C). Likewise, fixed costs showed minimal variation, ranging from Rs. 30,211.69 to Rs. 31,666.16 per hectare, with t-test results also indicating no significant differences. Consequently, the total cultivation costs were almost identical across the groups, varying only between Rs. 90,157.94 and Rs. 92,419.63 per hectare, confirming that differences in cost structure were negligible. Total operational and fixed costs did not differ significantly, resulting in similar total cultivation costs across all groups (Rs. 90,000 to Rs. 92,000).</w:t>
      </w:r>
    </w:p>
    <w:p w14:paraId="735156FE"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br/>
      </w:r>
      <w:r w:rsidRPr="00A24DEB">
        <w:rPr>
          <w:rFonts w:ascii="Arial" w:hAnsi="Arial" w:cs="Arial"/>
          <w:b/>
          <w:bCs/>
          <w:lang w:val="en-IN"/>
        </w:rPr>
        <w:t xml:space="preserve">Table 4: </w:t>
      </w:r>
      <w:r w:rsidRPr="00A24DEB">
        <w:rPr>
          <w:rFonts w:ascii="Arial" w:hAnsi="Arial" w:cs="Arial"/>
        </w:rPr>
        <w:t>Comparison of cost of cultivation of soybean farmers: (n=90)</w:t>
      </w:r>
    </w:p>
    <w:tbl>
      <w:tblPr>
        <w:tblW w:w="0" w:type="auto"/>
        <w:jc w:val="center"/>
        <w:tblLayout w:type="fixed"/>
        <w:tblLook w:val="04A0" w:firstRow="1" w:lastRow="0" w:firstColumn="1" w:lastColumn="0" w:noHBand="0" w:noVBand="1"/>
      </w:tblPr>
      <w:tblGrid>
        <w:gridCol w:w="674"/>
        <w:gridCol w:w="2015"/>
        <w:gridCol w:w="1170"/>
        <w:gridCol w:w="1181"/>
        <w:gridCol w:w="1476"/>
        <w:gridCol w:w="850"/>
        <w:gridCol w:w="851"/>
        <w:gridCol w:w="799"/>
      </w:tblGrid>
      <w:tr w:rsidR="002A1314" w:rsidRPr="00A24DEB" w14:paraId="5F4266B7" w14:textId="77777777" w:rsidTr="008441BD">
        <w:trPr>
          <w:trHeight w:val="290"/>
          <w:jc w:val="center"/>
        </w:trPr>
        <w:tc>
          <w:tcPr>
            <w:tcW w:w="674" w:type="dxa"/>
            <w:tcBorders>
              <w:top w:val="single" w:sz="4" w:space="0" w:color="auto"/>
              <w:left w:val="single" w:sz="4" w:space="0" w:color="auto"/>
              <w:bottom w:val="single" w:sz="4" w:space="0" w:color="auto"/>
              <w:right w:val="single" w:sz="4" w:space="0" w:color="auto"/>
            </w:tcBorders>
            <w:noWrap/>
          </w:tcPr>
          <w:p w14:paraId="12834830" w14:textId="77777777" w:rsidR="002A1314" w:rsidRPr="00A24DEB" w:rsidRDefault="002A1314" w:rsidP="002A1314">
            <w:pPr>
              <w:pStyle w:val="Body"/>
              <w:rPr>
                <w:rFonts w:ascii="Arial" w:hAnsi="Arial" w:cs="Arial"/>
                <w:lang w:val="en-IN"/>
              </w:rPr>
            </w:pPr>
            <w:r w:rsidRPr="00A24DEB">
              <w:rPr>
                <w:rFonts w:ascii="Arial" w:hAnsi="Arial" w:cs="Arial"/>
                <w:lang w:val="en-IN"/>
              </w:rPr>
              <w:t>S. No.</w:t>
            </w:r>
          </w:p>
        </w:tc>
        <w:tc>
          <w:tcPr>
            <w:tcW w:w="2015" w:type="dxa"/>
            <w:tcBorders>
              <w:top w:val="single" w:sz="4" w:space="0" w:color="auto"/>
              <w:left w:val="nil"/>
              <w:bottom w:val="single" w:sz="4" w:space="0" w:color="auto"/>
              <w:right w:val="single" w:sz="4" w:space="0" w:color="auto"/>
            </w:tcBorders>
            <w:noWrap/>
          </w:tcPr>
          <w:p w14:paraId="51750678"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Cost component</w:t>
            </w:r>
          </w:p>
        </w:tc>
        <w:tc>
          <w:tcPr>
            <w:tcW w:w="1170" w:type="dxa"/>
            <w:tcBorders>
              <w:top w:val="single" w:sz="4" w:space="0" w:color="auto"/>
              <w:left w:val="nil"/>
              <w:bottom w:val="single" w:sz="4" w:space="0" w:color="auto"/>
              <w:right w:val="single" w:sz="4" w:space="0" w:color="auto"/>
            </w:tcBorders>
            <w:noWrap/>
          </w:tcPr>
          <w:p w14:paraId="118609CE"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Sowing in proper window &amp; Medium duration varieties</w:t>
            </w:r>
          </w:p>
        </w:tc>
        <w:tc>
          <w:tcPr>
            <w:tcW w:w="1181" w:type="dxa"/>
            <w:tcBorders>
              <w:top w:val="single" w:sz="4" w:space="0" w:color="auto"/>
              <w:left w:val="nil"/>
              <w:bottom w:val="single" w:sz="4" w:space="0" w:color="auto"/>
              <w:right w:val="single" w:sz="4" w:space="0" w:color="auto"/>
            </w:tcBorders>
            <w:noWrap/>
          </w:tcPr>
          <w:p w14:paraId="5E32E000"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Late sowing &amp; Medium duration varieties</w:t>
            </w:r>
          </w:p>
        </w:tc>
        <w:tc>
          <w:tcPr>
            <w:tcW w:w="1476" w:type="dxa"/>
            <w:tcBorders>
              <w:top w:val="single" w:sz="4" w:space="0" w:color="auto"/>
              <w:left w:val="nil"/>
              <w:bottom w:val="single" w:sz="4" w:space="0" w:color="auto"/>
              <w:right w:val="single" w:sz="4" w:space="0" w:color="auto"/>
            </w:tcBorders>
            <w:noWrap/>
          </w:tcPr>
          <w:p w14:paraId="60C85ABB"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Late sowing &amp; Long duration varieties</w:t>
            </w:r>
          </w:p>
        </w:tc>
        <w:tc>
          <w:tcPr>
            <w:tcW w:w="850" w:type="dxa"/>
            <w:tcBorders>
              <w:top w:val="single" w:sz="4" w:space="0" w:color="auto"/>
              <w:left w:val="nil"/>
              <w:bottom w:val="single" w:sz="4" w:space="0" w:color="auto"/>
              <w:right w:val="single" w:sz="4" w:space="0" w:color="auto"/>
            </w:tcBorders>
          </w:tcPr>
          <w:p w14:paraId="014DA602"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t-test (A&amp;B)</w:t>
            </w:r>
          </w:p>
        </w:tc>
        <w:tc>
          <w:tcPr>
            <w:tcW w:w="851" w:type="dxa"/>
            <w:tcBorders>
              <w:top w:val="single" w:sz="4" w:space="0" w:color="auto"/>
              <w:left w:val="nil"/>
              <w:bottom w:val="single" w:sz="4" w:space="0" w:color="auto"/>
              <w:right w:val="single" w:sz="4" w:space="0" w:color="auto"/>
            </w:tcBorders>
          </w:tcPr>
          <w:p w14:paraId="1AE647B0"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t-test (A&amp;C)</w:t>
            </w:r>
          </w:p>
        </w:tc>
        <w:tc>
          <w:tcPr>
            <w:tcW w:w="799" w:type="dxa"/>
            <w:tcBorders>
              <w:top w:val="single" w:sz="4" w:space="0" w:color="auto"/>
              <w:left w:val="nil"/>
              <w:bottom w:val="single" w:sz="4" w:space="0" w:color="auto"/>
              <w:right w:val="single" w:sz="4" w:space="0" w:color="auto"/>
            </w:tcBorders>
          </w:tcPr>
          <w:p w14:paraId="0F58DDD1"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t-test (B&amp;C)</w:t>
            </w:r>
          </w:p>
        </w:tc>
      </w:tr>
      <w:tr w:rsidR="002A1314" w:rsidRPr="00A24DEB" w14:paraId="5EE0604D" w14:textId="77777777" w:rsidTr="0012458F">
        <w:trPr>
          <w:trHeight w:val="290"/>
          <w:jc w:val="center"/>
        </w:trPr>
        <w:tc>
          <w:tcPr>
            <w:tcW w:w="9016" w:type="dxa"/>
            <w:gridSpan w:val="8"/>
            <w:tcBorders>
              <w:top w:val="nil"/>
              <w:left w:val="single" w:sz="4" w:space="0" w:color="auto"/>
              <w:bottom w:val="single" w:sz="4" w:space="0" w:color="auto"/>
              <w:right w:val="single" w:sz="4" w:space="0" w:color="auto"/>
            </w:tcBorders>
            <w:noWrap/>
            <w:vAlign w:val="bottom"/>
          </w:tcPr>
          <w:p w14:paraId="116B5D20"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Variable costs</w:t>
            </w:r>
          </w:p>
        </w:tc>
      </w:tr>
      <w:tr w:rsidR="002A1314" w:rsidRPr="00A24DEB" w14:paraId="6161F6ED"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60DB5558" w14:textId="77777777" w:rsidR="002A1314" w:rsidRPr="00A24DEB" w:rsidRDefault="002A1314" w:rsidP="002A1314">
            <w:pPr>
              <w:pStyle w:val="Body"/>
              <w:rPr>
                <w:rFonts w:ascii="Arial" w:hAnsi="Arial" w:cs="Arial"/>
                <w:lang w:val="en-IN"/>
              </w:rPr>
            </w:pPr>
            <w:r w:rsidRPr="00A24DEB">
              <w:rPr>
                <w:rFonts w:ascii="Arial" w:hAnsi="Arial" w:cs="Arial"/>
                <w:lang w:val="en-IN"/>
              </w:rPr>
              <w:t>I</w:t>
            </w:r>
          </w:p>
        </w:tc>
        <w:tc>
          <w:tcPr>
            <w:tcW w:w="2015" w:type="dxa"/>
            <w:tcBorders>
              <w:top w:val="nil"/>
              <w:left w:val="nil"/>
              <w:bottom w:val="single" w:sz="4" w:space="0" w:color="auto"/>
              <w:right w:val="single" w:sz="4" w:space="0" w:color="auto"/>
            </w:tcBorders>
            <w:noWrap/>
            <w:vAlign w:val="bottom"/>
          </w:tcPr>
          <w:p w14:paraId="5965F5F9" w14:textId="77777777" w:rsidR="002A1314" w:rsidRPr="00A24DEB" w:rsidRDefault="002A1314" w:rsidP="002A1314">
            <w:pPr>
              <w:pStyle w:val="Body"/>
              <w:rPr>
                <w:rFonts w:ascii="Arial" w:hAnsi="Arial" w:cs="Arial"/>
                <w:lang w:val="en-IN"/>
              </w:rPr>
            </w:pPr>
            <w:r w:rsidRPr="00A24DEB">
              <w:rPr>
                <w:rFonts w:ascii="Arial" w:hAnsi="Arial" w:cs="Arial"/>
                <w:lang w:val="en-IN"/>
              </w:rPr>
              <w:t>Human labour</w:t>
            </w:r>
          </w:p>
        </w:tc>
        <w:tc>
          <w:tcPr>
            <w:tcW w:w="1170" w:type="dxa"/>
            <w:tcBorders>
              <w:top w:val="nil"/>
              <w:left w:val="nil"/>
              <w:bottom w:val="single" w:sz="4" w:space="0" w:color="auto"/>
              <w:right w:val="single" w:sz="4" w:space="0" w:color="auto"/>
            </w:tcBorders>
            <w:noWrap/>
            <w:vAlign w:val="bottom"/>
          </w:tcPr>
          <w:p w14:paraId="379A259A" w14:textId="77777777" w:rsidR="002A1314" w:rsidRPr="00A24DEB" w:rsidRDefault="002A1314" w:rsidP="002A1314">
            <w:pPr>
              <w:pStyle w:val="Body"/>
              <w:rPr>
                <w:rFonts w:ascii="Arial" w:hAnsi="Arial" w:cs="Arial"/>
                <w:lang w:val="en-IN"/>
              </w:rPr>
            </w:pPr>
            <w:r w:rsidRPr="00A24DEB">
              <w:rPr>
                <w:rFonts w:ascii="Arial" w:hAnsi="Arial" w:cs="Arial"/>
                <w:lang w:val="en-IN"/>
              </w:rPr>
              <w:t>19265.63 (20.89)</w:t>
            </w:r>
          </w:p>
        </w:tc>
        <w:tc>
          <w:tcPr>
            <w:tcW w:w="1181" w:type="dxa"/>
            <w:tcBorders>
              <w:top w:val="nil"/>
              <w:left w:val="nil"/>
              <w:bottom w:val="single" w:sz="4" w:space="0" w:color="auto"/>
              <w:right w:val="single" w:sz="4" w:space="0" w:color="auto"/>
            </w:tcBorders>
            <w:noWrap/>
            <w:vAlign w:val="bottom"/>
          </w:tcPr>
          <w:p w14:paraId="2FA15E1C" w14:textId="77777777" w:rsidR="002A1314" w:rsidRPr="00A24DEB" w:rsidRDefault="002A1314" w:rsidP="002A1314">
            <w:pPr>
              <w:pStyle w:val="Body"/>
              <w:rPr>
                <w:rFonts w:ascii="Arial" w:hAnsi="Arial" w:cs="Arial"/>
                <w:lang w:val="en-IN"/>
              </w:rPr>
            </w:pPr>
            <w:r w:rsidRPr="00A24DEB">
              <w:rPr>
                <w:rFonts w:ascii="Arial" w:hAnsi="Arial" w:cs="Arial"/>
                <w:lang w:val="en-IN"/>
              </w:rPr>
              <w:t>17673.44 (19.12)</w:t>
            </w:r>
          </w:p>
        </w:tc>
        <w:tc>
          <w:tcPr>
            <w:tcW w:w="1476" w:type="dxa"/>
            <w:tcBorders>
              <w:top w:val="nil"/>
              <w:left w:val="nil"/>
              <w:bottom w:val="single" w:sz="4" w:space="0" w:color="auto"/>
              <w:right w:val="single" w:sz="4" w:space="0" w:color="auto"/>
            </w:tcBorders>
            <w:noWrap/>
            <w:vAlign w:val="bottom"/>
          </w:tcPr>
          <w:p w14:paraId="5CA437DB" w14:textId="77777777" w:rsidR="002A1314" w:rsidRPr="00A24DEB" w:rsidRDefault="002A1314" w:rsidP="002A1314">
            <w:pPr>
              <w:pStyle w:val="Body"/>
              <w:rPr>
                <w:rFonts w:ascii="Arial" w:hAnsi="Arial" w:cs="Arial"/>
                <w:lang w:val="en-IN"/>
              </w:rPr>
            </w:pPr>
            <w:r w:rsidRPr="00A24DEB">
              <w:rPr>
                <w:rFonts w:ascii="Arial" w:hAnsi="Arial" w:cs="Arial"/>
                <w:lang w:val="en-IN"/>
              </w:rPr>
              <w:t>17581.77 (19.5)</w:t>
            </w:r>
          </w:p>
        </w:tc>
        <w:tc>
          <w:tcPr>
            <w:tcW w:w="850" w:type="dxa"/>
            <w:tcBorders>
              <w:top w:val="nil"/>
              <w:left w:val="nil"/>
              <w:bottom w:val="single" w:sz="4" w:space="0" w:color="auto"/>
              <w:right w:val="single" w:sz="4" w:space="0" w:color="auto"/>
            </w:tcBorders>
          </w:tcPr>
          <w:p w14:paraId="22FFA4AD" w14:textId="77777777" w:rsidR="002A1314" w:rsidRPr="00A24DEB" w:rsidRDefault="002A1314" w:rsidP="002A1314">
            <w:pPr>
              <w:pStyle w:val="Body"/>
              <w:rPr>
                <w:rFonts w:ascii="Arial" w:hAnsi="Arial" w:cs="Arial"/>
                <w:lang w:val="en-IN"/>
              </w:rPr>
            </w:pPr>
            <w:r w:rsidRPr="00A24DEB">
              <w:rPr>
                <w:rFonts w:ascii="Arial" w:hAnsi="Arial" w:cs="Arial"/>
                <w:lang w:val="en-IN"/>
              </w:rPr>
              <w:t>4.39</w:t>
            </w:r>
            <w:r w:rsidRPr="00A24DEB">
              <w:rPr>
                <w:rFonts w:ascii="Arial" w:hAnsi="Arial" w:cs="Arial"/>
                <w:vertAlign w:val="superscript"/>
                <w:lang w:val="en-IN"/>
              </w:rPr>
              <w:t>***</w:t>
            </w:r>
          </w:p>
        </w:tc>
        <w:tc>
          <w:tcPr>
            <w:tcW w:w="851" w:type="dxa"/>
            <w:tcBorders>
              <w:top w:val="nil"/>
              <w:left w:val="nil"/>
              <w:bottom w:val="single" w:sz="4" w:space="0" w:color="auto"/>
              <w:right w:val="single" w:sz="4" w:space="0" w:color="auto"/>
            </w:tcBorders>
          </w:tcPr>
          <w:p w14:paraId="445D4BB3" w14:textId="77777777" w:rsidR="002A1314" w:rsidRPr="00A24DEB" w:rsidRDefault="002A1314" w:rsidP="002A1314">
            <w:pPr>
              <w:pStyle w:val="Body"/>
              <w:rPr>
                <w:rFonts w:ascii="Arial" w:hAnsi="Arial" w:cs="Arial"/>
                <w:lang w:val="en-IN"/>
              </w:rPr>
            </w:pPr>
            <w:r w:rsidRPr="00A24DEB">
              <w:rPr>
                <w:rFonts w:ascii="Arial" w:hAnsi="Arial" w:cs="Arial"/>
                <w:lang w:val="en-IN"/>
              </w:rPr>
              <w:t>4.54</w:t>
            </w:r>
            <w:r w:rsidRPr="00A24DEB">
              <w:rPr>
                <w:rFonts w:ascii="Arial" w:hAnsi="Arial" w:cs="Arial"/>
                <w:vertAlign w:val="superscript"/>
                <w:lang w:val="en-IN"/>
              </w:rPr>
              <w:t>***</w:t>
            </w:r>
          </w:p>
        </w:tc>
        <w:tc>
          <w:tcPr>
            <w:tcW w:w="799" w:type="dxa"/>
            <w:tcBorders>
              <w:top w:val="nil"/>
              <w:left w:val="nil"/>
              <w:bottom w:val="single" w:sz="4" w:space="0" w:color="auto"/>
              <w:right w:val="single" w:sz="4" w:space="0" w:color="auto"/>
            </w:tcBorders>
          </w:tcPr>
          <w:p w14:paraId="4A2DFD79" w14:textId="77777777" w:rsidR="002A1314" w:rsidRPr="00A24DEB" w:rsidRDefault="002A1314" w:rsidP="002A1314">
            <w:pPr>
              <w:pStyle w:val="Body"/>
              <w:rPr>
                <w:rFonts w:ascii="Arial" w:hAnsi="Arial" w:cs="Arial"/>
                <w:lang w:val="en-IN"/>
              </w:rPr>
            </w:pPr>
            <w:r w:rsidRPr="00A24DEB">
              <w:rPr>
                <w:rFonts w:ascii="Arial" w:hAnsi="Arial" w:cs="Arial"/>
                <w:lang w:val="en-IN"/>
              </w:rPr>
              <w:t>0.22</w:t>
            </w:r>
            <w:r w:rsidRPr="00A24DEB">
              <w:rPr>
                <w:rFonts w:ascii="Arial" w:hAnsi="Arial" w:cs="Arial"/>
                <w:vertAlign w:val="superscript"/>
                <w:lang w:val="en-IN"/>
              </w:rPr>
              <w:t xml:space="preserve"> NS</w:t>
            </w:r>
          </w:p>
        </w:tc>
      </w:tr>
      <w:tr w:rsidR="002A1314" w:rsidRPr="00A24DEB" w14:paraId="1991EC8E"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064AD87D" w14:textId="77777777" w:rsidR="002A1314" w:rsidRPr="00A24DEB" w:rsidRDefault="002A1314" w:rsidP="002A1314">
            <w:pPr>
              <w:pStyle w:val="Body"/>
              <w:rPr>
                <w:rFonts w:ascii="Arial" w:hAnsi="Arial" w:cs="Arial"/>
                <w:lang w:val="en-IN"/>
              </w:rPr>
            </w:pPr>
            <w:r w:rsidRPr="00A24DEB">
              <w:rPr>
                <w:rFonts w:ascii="Arial" w:hAnsi="Arial" w:cs="Arial"/>
                <w:lang w:val="en-IN"/>
              </w:rPr>
              <w:t>1</w:t>
            </w:r>
          </w:p>
        </w:tc>
        <w:tc>
          <w:tcPr>
            <w:tcW w:w="2015" w:type="dxa"/>
            <w:tcBorders>
              <w:top w:val="nil"/>
              <w:left w:val="nil"/>
              <w:bottom w:val="single" w:sz="4" w:space="0" w:color="auto"/>
              <w:right w:val="single" w:sz="4" w:space="0" w:color="auto"/>
            </w:tcBorders>
            <w:noWrap/>
            <w:vAlign w:val="bottom"/>
          </w:tcPr>
          <w:p w14:paraId="005FE697" w14:textId="77777777" w:rsidR="002A1314" w:rsidRPr="00A24DEB" w:rsidRDefault="002A1314" w:rsidP="002A1314">
            <w:pPr>
              <w:pStyle w:val="Body"/>
              <w:rPr>
                <w:rFonts w:ascii="Arial" w:hAnsi="Arial" w:cs="Arial"/>
                <w:lang w:val="en-IN"/>
              </w:rPr>
            </w:pPr>
            <w:r w:rsidRPr="00A24DEB">
              <w:rPr>
                <w:rFonts w:ascii="Arial" w:hAnsi="Arial" w:cs="Arial"/>
                <w:lang w:val="en-IN"/>
              </w:rPr>
              <w:t>Bullock labour</w:t>
            </w:r>
          </w:p>
        </w:tc>
        <w:tc>
          <w:tcPr>
            <w:tcW w:w="1170" w:type="dxa"/>
            <w:tcBorders>
              <w:top w:val="nil"/>
              <w:left w:val="nil"/>
              <w:bottom w:val="single" w:sz="4" w:space="0" w:color="auto"/>
              <w:right w:val="single" w:sz="4" w:space="0" w:color="auto"/>
            </w:tcBorders>
            <w:noWrap/>
            <w:vAlign w:val="bottom"/>
          </w:tcPr>
          <w:p w14:paraId="7A1DE4A7" w14:textId="77777777" w:rsidR="002A1314" w:rsidRPr="00A24DEB" w:rsidRDefault="002A1314" w:rsidP="002A1314">
            <w:pPr>
              <w:pStyle w:val="Body"/>
              <w:rPr>
                <w:rFonts w:ascii="Arial" w:hAnsi="Arial" w:cs="Arial"/>
                <w:lang w:val="en-IN"/>
              </w:rPr>
            </w:pPr>
            <w:r w:rsidRPr="00A24DEB">
              <w:rPr>
                <w:rFonts w:ascii="Arial" w:hAnsi="Arial" w:cs="Arial"/>
                <w:lang w:val="en-IN"/>
              </w:rPr>
              <w:t>4166.67 (4.52)</w:t>
            </w:r>
          </w:p>
        </w:tc>
        <w:tc>
          <w:tcPr>
            <w:tcW w:w="1181" w:type="dxa"/>
            <w:tcBorders>
              <w:top w:val="nil"/>
              <w:left w:val="nil"/>
              <w:bottom w:val="single" w:sz="4" w:space="0" w:color="auto"/>
              <w:right w:val="single" w:sz="4" w:space="0" w:color="auto"/>
            </w:tcBorders>
            <w:noWrap/>
            <w:vAlign w:val="bottom"/>
          </w:tcPr>
          <w:p w14:paraId="67D9C48A" w14:textId="77777777" w:rsidR="002A1314" w:rsidRPr="00A24DEB" w:rsidRDefault="002A1314" w:rsidP="002A1314">
            <w:pPr>
              <w:pStyle w:val="Body"/>
              <w:rPr>
                <w:rFonts w:ascii="Arial" w:hAnsi="Arial" w:cs="Arial"/>
                <w:lang w:val="en-IN"/>
              </w:rPr>
            </w:pPr>
            <w:r w:rsidRPr="00A24DEB">
              <w:rPr>
                <w:rFonts w:ascii="Arial" w:hAnsi="Arial" w:cs="Arial"/>
                <w:lang w:val="en-IN"/>
              </w:rPr>
              <w:t>4291.67 (4.64)</w:t>
            </w:r>
          </w:p>
        </w:tc>
        <w:tc>
          <w:tcPr>
            <w:tcW w:w="1476" w:type="dxa"/>
            <w:tcBorders>
              <w:top w:val="nil"/>
              <w:left w:val="nil"/>
              <w:bottom w:val="single" w:sz="4" w:space="0" w:color="auto"/>
              <w:right w:val="single" w:sz="4" w:space="0" w:color="auto"/>
            </w:tcBorders>
            <w:noWrap/>
            <w:vAlign w:val="bottom"/>
          </w:tcPr>
          <w:p w14:paraId="2855E3B0" w14:textId="77777777" w:rsidR="002A1314" w:rsidRPr="00A24DEB" w:rsidRDefault="002A1314" w:rsidP="002A1314">
            <w:pPr>
              <w:pStyle w:val="Body"/>
              <w:rPr>
                <w:rFonts w:ascii="Arial" w:hAnsi="Arial" w:cs="Arial"/>
                <w:lang w:val="en-IN"/>
              </w:rPr>
            </w:pPr>
            <w:r w:rsidRPr="00A24DEB">
              <w:rPr>
                <w:rFonts w:ascii="Arial" w:hAnsi="Arial" w:cs="Arial"/>
                <w:lang w:val="en-IN"/>
              </w:rPr>
              <w:t>3791.67 (4.21)</w:t>
            </w:r>
          </w:p>
        </w:tc>
        <w:tc>
          <w:tcPr>
            <w:tcW w:w="850" w:type="dxa"/>
            <w:tcBorders>
              <w:top w:val="nil"/>
              <w:left w:val="nil"/>
              <w:bottom w:val="single" w:sz="4" w:space="0" w:color="auto"/>
              <w:right w:val="single" w:sz="4" w:space="0" w:color="auto"/>
            </w:tcBorders>
          </w:tcPr>
          <w:p w14:paraId="020C8C97" w14:textId="77777777" w:rsidR="002A1314" w:rsidRPr="00A24DEB" w:rsidRDefault="002A1314" w:rsidP="002A1314">
            <w:pPr>
              <w:pStyle w:val="Body"/>
              <w:rPr>
                <w:rFonts w:ascii="Arial" w:hAnsi="Arial" w:cs="Arial"/>
                <w:lang w:val="en-IN"/>
              </w:rPr>
            </w:pPr>
            <w:r w:rsidRPr="00A24DEB">
              <w:rPr>
                <w:rFonts w:ascii="Arial" w:hAnsi="Arial" w:cs="Arial"/>
                <w:lang w:val="en-IN"/>
              </w:rPr>
              <w:t>0.72</w:t>
            </w:r>
            <w:r w:rsidRPr="00A24DEB">
              <w:rPr>
                <w:rFonts w:ascii="Arial" w:hAnsi="Arial" w:cs="Arial"/>
                <w:vertAlign w:val="superscript"/>
                <w:lang w:val="en-IN"/>
              </w:rPr>
              <w:t>NS</w:t>
            </w:r>
          </w:p>
        </w:tc>
        <w:tc>
          <w:tcPr>
            <w:tcW w:w="851" w:type="dxa"/>
            <w:tcBorders>
              <w:top w:val="nil"/>
              <w:left w:val="nil"/>
              <w:bottom w:val="single" w:sz="4" w:space="0" w:color="auto"/>
              <w:right w:val="single" w:sz="4" w:space="0" w:color="auto"/>
            </w:tcBorders>
          </w:tcPr>
          <w:p w14:paraId="367A326E" w14:textId="77777777" w:rsidR="002A1314" w:rsidRPr="00A24DEB" w:rsidRDefault="002A1314" w:rsidP="002A1314">
            <w:pPr>
              <w:pStyle w:val="Body"/>
              <w:rPr>
                <w:rFonts w:ascii="Arial" w:hAnsi="Arial" w:cs="Arial"/>
                <w:lang w:val="en-IN"/>
              </w:rPr>
            </w:pPr>
            <w:r w:rsidRPr="00A24DEB">
              <w:rPr>
                <w:rFonts w:ascii="Arial" w:hAnsi="Arial" w:cs="Arial"/>
                <w:lang w:val="en-IN"/>
              </w:rPr>
              <w:t>1.8</w:t>
            </w:r>
            <w:r w:rsidRPr="00A24DEB">
              <w:rPr>
                <w:rFonts w:ascii="Arial" w:hAnsi="Arial" w:cs="Arial"/>
                <w:vertAlign w:val="superscript"/>
                <w:lang w:val="en-IN"/>
              </w:rPr>
              <w:t>*</w:t>
            </w:r>
          </w:p>
        </w:tc>
        <w:tc>
          <w:tcPr>
            <w:tcW w:w="799" w:type="dxa"/>
            <w:tcBorders>
              <w:top w:val="nil"/>
              <w:left w:val="nil"/>
              <w:bottom w:val="single" w:sz="4" w:space="0" w:color="auto"/>
              <w:right w:val="single" w:sz="4" w:space="0" w:color="auto"/>
            </w:tcBorders>
          </w:tcPr>
          <w:p w14:paraId="08ED7AF0" w14:textId="77777777" w:rsidR="002A1314" w:rsidRPr="00A24DEB" w:rsidRDefault="002A1314" w:rsidP="002A1314">
            <w:pPr>
              <w:pStyle w:val="Body"/>
              <w:rPr>
                <w:rFonts w:ascii="Arial" w:hAnsi="Arial" w:cs="Arial"/>
                <w:lang w:val="en-IN"/>
              </w:rPr>
            </w:pPr>
            <w:r w:rsidRPr="00A24DEB">
              <w:rPr>
                <w:rFonts w:ascii="Arial" w:hAnsi="Arial" w:cs="Arial"/>
                <w:lang w:val="en-IN"/>
              </w:rPr>
              <w:t>2.52</w:t>
            </w:r>
            <w:r w:rsidRPr="00A24DEB">
              <w:rPr>
                <w:rFonts w:ascii="Arial" w:hAnsi="Arial" w:cs="Arial"/>
                <w:vertAlign w:val="superscript"/>
                <w:lang w:val="en-IN"/>
              </w:rPr>
              <w:t>***</w:t>
            </w:r>
          </w:p>
        </w:tc>
      </w:tr>
      <w:tr w:rsidR="002A1314" w:rsidRPr="00A24DEB" w14:paraId="6FA0E978"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0E2CD33D" w14:textId="77777777" w:rsidR="002A1314" w:rsidRPr="00A24DEB" w:rsidRDefault="002A1314" w:rsidP="002A1314">
            <w:pPr>
              <w:pStyle w:val="Body"/>
              <w:rPr>
                <w:rFonts w:ascii="Arial" w:hAnsi="Arial" w:cs="Arial"/>
                <w:lang w:val="en-IN"/>
              </w:rPr>
            </w:pPr>
            <w:r w:rsidRPr="00A24DEB">
              <w:rPr>
                <w:rFonts w:ascii="Arial" w:hAnsi="Arial" w:cs="Arial"/>
                <w:lang w:val="en-IN"/>
              </w:rPr>
              <w:t>2</w:t>
            </w:r>
          </w:p>
        </w:tc>
        <w:tc>
          <w:tcPr>
            <w:tcW w:w="2015" w:type="dxa"/>
            <w:tcBorders>
              <w:top w:val="nil"/>
              <w:left w:val="nil"/>
              <w:bottom w:val="single" w:sz="4" w:space="0" w:color="auto"/>
              <w:right w:val="single" w:sz="4" w:space="0" w:color="auto"/>
            </w:tcBorders>
            <w:noWrap/>
            <w:vAlign w:val="bottom"/>
          </w:tcPr>
          <w:p w14:paraId="68B081DB" w14:textId="77777777" w:rsidR="002A1314" w:rsidRPr="00A24DEB" w:rsidRDefault="002A1314" w:rsidP="002A1314">
            <w:pPr>
              <w:pStyle w:val="Body"/>
              <w:rPr>
                <w:rFonts w:ascii="Arial" w:hAnsi="Arial" w:cs="Arial"/>
                <w:lang w:val="en-IN"/>
              </w:rPr>
            </w:pPr>
            <w:r w:rsidRPr="00A24DEB">
              <w:rPr>
                <w:rFonts w:ascii="Arial" w:hAnsi="Arial" w:cs="Arial"/>
                <w:lang w:val="en-IN"/>
              </w:rPr>
              <w:t>Machine labour</w:t>
            </w:r>
          </w:p>
        </w:tc>
        <w:tc>
          <w:tcPr>
            <w:tcW w:w="1170" w:type="dxa"/>
            <w:tcBorders>
              <w:top w:val="nil"/>
              <w:left w:val="nil"/>
              <w:bottom w:val="single" w:sz="4" w:space="0" w:color="auto"/>
              <w:right w:val="single" w:sz="4" w:space="0" w:color="auto"/>
            </w:tcBorders>
            <w:noWrap/>
            <w:vAlign w:val="bottom"/>
          </w:tcPr>
          <w:p w14:paraId="56729F53" w14:textId="77777777" w:rsidR="002A1314" w:rsidRPr="00A24DEB" w:rsidRDefault="002A1314" w:rsidP="002A1314">
            <w:pPr>
              <w:pStyle w:val="Body"/>
              <w:rPr>
                <w:rFonts w:ascii="Arial" w:hAnsi="Arial" w:cs="Arial"/>
                <w:lang w:val="en-IN"/>
              </w:rPr>
            </w:pPr>
            <w:r w:rsidRPr="00A24DEB">
              <w:rPr>
                <w:rFonts w:ascii="Arial" w:hAnsi="Arial" w:cs="Arial"/>
                <w:lang w:val="en-IN"/>
              </w:rPr>
              <w:t>13252.08 (14.37)</w:t>
            </w:r>
          </w:p>
        </w:tc>
        <w:tc>
          <w:tcPr>
            <w:tcW w:w="1181" w:type="dxa"/>
            <w:tcBorders>
              <w:top w:val="nil"/>
              <w:left w:val="nil"/>
              <w:bottom w:val="single" w:sz="4" w:space="0" w:color="auto"/>
              <w:right w:val="single" w:sz="4" w:space="0" w:color="auto"/>
            </w:tcBorders>
            <w:noWrap/>
            <w:vAlign w:val="bottom"/>
          </w:tcPr>
          <w:p w14:paraId="06571B28" w14:textId="77777777" w:rsidR="002A1314" w:rsidRPr="00A24DEB" w:rsidRDefault="002A1314" w:rsidP="002A1314">
            <w:pPr>
              <w:pStyle w:val="Body"/>
              <w:rPr>
                <w:rFonts w:ascii="Arial" w:hAnsi="Arial" w:cs="Arial"/>
                <w:lang w:val="en-IN"/>
              </w:rPr>
            </w:pPr>
            <w:r w:rsidRPr="00A24DEB">
              <w:rPr>
                <w:rFonts w:ascii="Arial" w:hAnsi="Arial" w:cs="Arial"/>
                <w:lang w:val="en-IN"/>
              </w:rPr>
              <w:t>13803.4 (14.94)</w:t>
            </w:r>
          </w:p>
        </w:tc>
        <w:tc>
          <w:tcPr>
            <w:tcW w:w="1476" w:type="dxa"/>
            <w:tcBorders>
              <w:top w:val="nil"/>
              <w:left w:val="nil"/>
              <w:bottom w:val="single" w:sz="4" w:space="0" w:color="auto"/>
              <w:right w:val="single" w:sz="4" w:space="0" w:color="auto"/>
            </w:tcBorders>
            <w:noWrap/>
            <w:vAlign w:val="bottom"/>
          </w:tcPr>
          <w:p w14:paraId="56B98580" w14:textId="77777777" w:rsidR="002A1314" w:rsidRPr="00A24DEB" w:rsidRDefault="002A1314" w:rsidP="002A1314">
            <w:pPr>
              <w:pStyle w:val="Body"/>
              <w:rPr>
                <w:rFonts w:ascii="Arial" w:hAnsi="Arial" w:cs="Arial"/>
                <w:lang w:val="en-IN"/>
              </w:rPr>
            </w:pPr>
            <w:r w:rsidRPr="00A24DEB">
              <w:rPr>
                <w:rFonts w:ascii="Arial" w:hAnsi="Arial" w:cs="Arial"/>
                <w:lang w:val="en-IN"/>
              </w:rPr>
              <w:t>13803.4 (15.31)</w:t>
            </w:r>
          </w:p>
        </w:tc>
        <w:tc>
          <w:tcPr>
            <w:tcW w:w="850" w:type="dxa"/>
            <w:tcBorders>
              <w:top w:val="nil"/>
              <w:left w:val="nil"/>
              <w:bottom w:val="single" w:sz="4" w:space="0" w:color="auto"/>
              <w:right w:val="single" w:sz="4" w:space="0" w:color="auto"/>
            </w:tcBorders>
          </w:tcPr>
          <w:p w14:paraId="264373A4" w14:textId="77777777" w:rsidR="002A1314" w:rsidRPr="00A24DEB" w:rsidRDefault="002A1314" w:rsidP="002A1314">
            <w:pPr>
              <w:pStyle w:val="Body"/>
              <w:rPr>
                <w:rFonts w:ascii="Arial" w:hAnsi="Arial" w:cs="Arial"/>
                <w:lang w:val="en-IN"/>
              </w:rPr>
            </w:pPr>
            <w:r w:rsidRPr="00A24DEB">
              <w:rPr>
                <w:rFonts w:ascii="Arial" w:hAnsi="Arial" w:cs="Arial"/>
                <w:lang w:val="en-IN"/>
              </w:rPr>
              <w:t>1.65</w:t>
            </w:r>
            <w:r w:rsidRPr="00A24DEB">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04B822E3" w14:textId="77777777" w:rsidR="002A1314" w:rsidRPr="00A24DEB" w:rsidRDefault="002A1314" w:rsidP="002A1314">
            <w:pPr>
              <w:pStyle w:val="Body"/>
              <w:rPr>
                <w:rFonts w:ascii="Arial" w:hAnsi="Arial" w:cs="Arial"/>
                <w:lang w:val="en-IN"/>
              </w:rPr>
            </w:pPr>
            <w:r w:rsidRPr="00A24DEB">
              <w:rPr>
                <w:rFonts w:ascii="Arial" w:hAnsi="Arial" w:cs="Arial"/>
                <w:lang w:val="en-IN"/>
              </w:rPr>
              <w:t>1.65</w:t>
            </w:r>
            <w:r w:rsidRPr="00A24DEB">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271F1CCF"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r>
      <w:tr w:rsidR="002A1314" w:rsidRPr="00A24DEB" w14:paraId="1EB62D6C"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0B298A3F" w14:textId="77777777" w:rsidR="002A1314" w:rsidRPr="00A24DEB" w:rsidRDefault="002A1314" w:rsidP="002A1314">
            <w:pPr>
              <w:pStyle w:val="Body"/>
              <w:rPr>
                <w:rFonts w:ascii="Arial" w:hAnsi="Arial" w:cs="Arial"/>
                <w:lang w:val="en-IN"/>
              </w:rPr>
            </w:pPr>
            <w:r w:rsidRPr="00A24DEB">
              <w:rPr>
                <w:rFonts w:ascii="Arial" w:hAnsi="Arial" w:cs="Arial"/>
                <w:lang w:val="en-IN"/>
              </w:rPr>
              <w:t>3</w:t>
            </w:r>
          </w:p>
        </w:tc>
        <w:tc>
          <w:tcPr>
            <w:tcW w:w="2015" w:type="dxa"/>
            <w:tcBorders>
              <w:top w:val="nil"/>
              <w:left w:val="nil"/>
              <w:bottom w:val="single" w:sz="4" w:space="0" w:color="auto"/>
              <w:right w:val="single" w:sz="4" w:space="0" w:color="auto"/>
            </w:tcBorders>
            <w:noWrap/>
            <w:vAlign w:val="bottom"/>
          </w:tcPr>
          <w:p w14:paraId="53A94ADB" w14:textId="77777777" w:rsidR="002A1314" w:rsidRPr="00A24DEB" w:rsidRDefault="002A1314" w:rsidP="002A1314">
            <w:pPr>
              <w:pStyle w:val="Body"/>
              <w:rPr>
                <w:rFonts w:ascii="Arial" w:hAnsi="Arial" w:cs="Arial"/>
                <w:lang w:val="en-IN"/>
              </w:rPr>
            </w:pPr>
            <w:r w:rsidRPr="00A24DEB">
              <w:rPr>
                <w:rFonts w:ascii="Arial" w:hAnsi="Arial" w:cs="Arial"/>
                <w:lang w:val="en-IN"/>
              </w:rPr>
              <w:t>Seed</w:t>
            </w:r>
          </w:p>
        </w:tc>
        <w:tc>
          <w:tcPr>
            <w:tcW w:w="1170" w:type="dxa"/>
            <w:tcBorders>
              <w:top w:val="nil"/>
              <w:left w:val="nil"/>
              <w:bottom w:val="single" w:sz="4" w:space="0" w:color="auto"/>
              <w:right w:val="single" w:sz="4" w:space="0" w:color="auto"/>
            </w:tcBorders>
            <w:noWrap/>
            <w:vAlign w:val="bottom"/>
          </w:tcPr>
          <w:p w14:paraId="20A9A7B3" w14:textId="77777777" w:rsidR="002A1314" w:rsidRPr="00A24DEB" w:rsidRDefault="002A1314" w:rsidP="002A1314">
            <w:pPr>
              <w:pStyle w:val="Body"/>
              <w:rPr>
                <w:rFonts w:ascii="Arial" w:hAnsi="Arial" w:cs="Arial"/>
                <w:lang w:val="en-IN"/>
              </w:rPr>
            </w:pPr>
            <w:r w:rsidRPr="00A24DEB">
              <w:rPr>
                <w:rFonts w:ascii="Arial" w:hAnsi="Arial" w:cs="Arial"/>
                <w:lang w:val="en-IN"/>
              </w:rPr>
              <w:t>7978.92 (8.65)</w:t>
            </w:r>
          </w:p>
        </w:tc>
        <w:tc>
          <w:tcPr>
            <w:tcW w:w="1181" w:type="dxa"/>
            <w:tcBorders>
              <w:top w:val="nil"/>
              <w:left w:val="nil"/>
              <w:bottom w:val="single" w:sz="4" w:space="0" w:color="auto"/>
              <w:right w:val="single" w:sz="4" w:space="0" w:color="auto"/>
            </w:tcBorders>
            <w:noWrap/>
            <w:vAlign w:val="bottom"/>
          </w:tcPr>
          <w:p w14:paraId="27934656" w14:textId="77777777" w:rsidR="002A1314" w:rsidRPr="00A24DEB" w:rsidRDefault="002A1314" w:rsidP="002A1314">
            <w:pPr>
              <w:pStyle w:val="Body"/>
              <w:rPr>
                <w:rFonts w:ascii="Arial" w:hAnsi="Arial" w:cs="Arial"/>
                <w:lang w:val="en-IN"/>
              </w:rPr>
            </w:pPr>
            <w:r w:rsidRPr="00A24DEB">
              <w:rPr>
                <w:rFonts w:ascii="Arial" w:hAnsi="Arial" w:cs="Arial"/>
                <w:lang w:val="en-IN"/>
              </w:rPr>
              <w:t>8559.4 (9.26)</w:t>
            </w:r>
          </w:p>
        </w:tc>
        <w:tc>
          <w:tcPr>
            <w:tcW w:w="1476" w:type="dxa"/>
            <w:tcBorders>
              <w:top w:val="nil"/>
              <w:left w:val="nil"/>
              <w:bottom w:val="single" w:sz="4" w:space="0" w:color="auto"/>
              <w:right w:val="single" w:sz="4" w:space="0" w:color="auto"/>
            </w:tcBorders>
            <w:noWrap/>
            <w:vAlign w:val="bottom"/>
          </w:tcPr>
          <w:p w14:paraId="57FE0F95" w14:textId="77777777" w:rsidR="002A1314" w:rsidRPr="00A24DEB" w:rsidRDefault="002A1314" w:rsidP="002A1314">
            <w:pPr>
              <w:pStyle w:val="Body"/>
              <w:rPr>
                <w:rFonts w:ascii="Arial" w:hAnsi="Arial" w:cs="Arial"/>
                <w:lang w:val="en-IN"/>
              </w:rPr>
            </w:pPr>
            <w:r w:rsidRPr="00A24DEB">
              <w:rPr>
                <w:rFonts w:ascii="Arial" w:hAnsi="Arial" w:cs="Arial"/>
                <w:lang w:val="en-IN"/>
              </w:rPr>
              <w:t>9185.83 (10.19)</w:t>
            </w:r>
          </w:p>
        </w:tc>
        <w:tc>
          <w:tcPr>
            <w:tcW w:w="850" w:type="dxa"/>
            <w:tcBorders>
              <w:top w:val="nil"/>
              <w:left w:val="nil"/>
              <w:bottom w:val="single" w:sz="4" w:space="0" w:color="auto"/>
              <w:right w:val="single" w:sz="4" w:space="0" w:color="auto"/>
            </w:tcBorders>
          </w:tcPr>
          <w:p w14:paraId="48A8A5C3"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c>
          <w:tcPr>
            <w:tcW w:w="851" w:type="dxa"/>
            <w:tcBorders>
              <w:top w:val="nil"/>
              <w:left w:val="nil"/>
              <w:bottom w:val="single" w:sz="4" w:space="0" w:color="auto"/>
              <w:right w:val="single" w:sz="4" w:space="0" w:color="auto"/>
            </w:tcBorders>
          </w:tcPr>
          <w:p w14:paraId="08EC137E"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c>
          <w:tcPr>
            <w:tcW w:w="799" w:type="dxa"/>
            <w:tcBorders>
              <w:top w:val="nil"/>
              <w:left w:val="nil"/>
              <w:bottom w:val="single" w:sz="4" w:space="0" w:color="auto"/>
              <w:right w:val="single" w:sz="4" w:space="0" w:color="auto"/>
            </w:tcBorders>
          </w:tcPr>
          <w:p w14:paraId="63B48098"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r>
      <w:tr w:rsidR="002A1314" w:rsidRPr="00A24DEB" w14:paraId="31E9D83E"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4DF958C8" w14:textId="77777777" w:rsidR="002A1314" w:rsidRPr="00A24DEB" w:rsidRDefault="002A1314" w:rsidP="002A1314">
            <w:pPr>
              <w:pStyle w:val="Body"/>
              <w:rPr>
                <w:rFonts w:ascii="Arial" w:hAnsi="Arial" w:cs="Arial"/>
                <w:lang w:val="en-IN"/>
              </w:rPr>
            </w:pPr>
            <w:r w:rsidRPr="00A24DEB">
              <w:rPr>
                <w:rFonts w:ascii="Arial" w:hAnsi="Arial" w:cs="Arial"/>
                <w:lang w:val="en-IN"/>
              </w:rPr>
              <w:t>4</w:t>
            </w:r>
          </w:p>
        </w:tc>
        <w:tc>
          <w:tcPr>
            <w:tcW w:w="2015" w:type="dxa"/>
            <w:tcBorders>
              <w:top w:val="nil"/>
              <w:left w:val="nil"/>
              <w:bottom w:val="single" w:sz="4" w:space="0" w:color="auto"/>
              <w:right w:val="single" w:sz="4" w:space="0" w:color="auto"/>
            </w:tcBorders>
            <w:noWrap/>
            <w:vAlign w:val="bottom"/>
          </w:tcPr>
          <w:p w14:paraId="71CFD49C" w14:textId="77777777" w:rsidR="002A1314" w:rsidRPr="00A24DEB" w:rsidRDefault="002A1314" w:rsidP="002A1314">
            <w:pPr>
              <w:pStyle w:val="Body"/>
              <w:rPr>
                <w:rFonts w:ascii="Arial" w:hAnsi="Arial" w:cs="Arial"/>
                <w:lang w:val="en-IN"/>
              </w:rPr>
            </w:pPr>
            <w:r w:rsidRPr="00A24DEB">
              <w:rPr>
                <w:rFonts w:ascii="Arial" w:hAnsi="Arial" w:cs="Arial"/>
                <w:lang w:val="en-IN"/>
              </w:rPr>
              <w:t>FYM</w:t>
            </w:r>
          </w:p>
        </w:tc>
        <w:tc>
          <w:tcPr>
            <w:tcW w:w="1170" w:type="dxa"/>
            <w:tcBorders>
              <w:top w:val="nil"/>
              <w:left w:val="nil"/>
              <w:bottom w:val="single" w:sz="4" w:space="0" w:color="auto"/>
              <w:right w:val="single" w:sz="4" w:space="0" w:color="auto"/>
            </w:tcBorders>
            <w:noWrap/>
            <w:vAlign w:val="bottom"/>
          </w:tcPr>
          <w:p w14:paraId="4D1C4A59" w14:textId="77777777" w:rsidR="002A1314" w:rsidRPr="00A24DEB" w:rsidRDefault="002A1314" w:rsidP="002A1314">
            <w:pPr>
              <w:pStyle w:val="Body"/>
              <w:rPr>
                <w:rFonts w:ascii="Arial" w:hAnsi="Arial" w:cs="Arial"/>
                <w:lang w:val="en-IN"/>
              </w:rPr>
            </w:pPr>
            <w:r w:rsidRPr="00A24DEB">
              <w:rPr>
                <w:rFonts w:ascii="Arial" w:hAnsi="Arial" w:cs="Arial"/>
                <w:lang w:val="en-IN"/>
              </w:rPr>
              <w:t>791.67 (0.86)</w:t>
            </w:r>
          </w:p>
        </w:tc>
        <w:tc>
          <w:tcPr>
            <w:tcW w:w="1181" w:type="dxa"/>
            <w:tcBorders>
              <w:top w:val="nil"/>
              <w:left w:val="nil"/>
              <w:bottom w:val="single" w:sz="4" w:space="0" w:color="auto"/>
              <w:right w:val="single" w:sz="4" w:space="0" w:color="auto"/>
            </w:tcBorders>
            <w:noWrap/>
            <w:vAlign w:val="bottom"/>
          </w:tcPr>
          <w:p w14:paraId="515D24E7" w14:textId="77777777" w:rsidR="002A1314" w:rsidRPr="00A24DEB" w:rsidRDefault="002A1314" w:rsidP="002A1314">
            <w:pPr>
              <w:pStyle w:val="Body"/>
              <w:rPr>
                <w:rFonts w:ascii="Arial" w:hAnsi="Arial" w:cs="Arial"/>
                <w:lang w:val="en-IN"/>
              </w:rPr>
            </w:pPr>
            <w:r w:rsidRPr="00A24DEB">
              <w:rPr>
                <w:rFonts w:ascii="Arial" w:hAnsi="Arial" w:cs="Arial"/>
                <w:lang w:val="en-IN"/>
              </w:rPr>
              <w:t>0 (0)</w:t>
            </w:r>
          </w:p>
        </w:tc>
        <w:tc>
          <w:tcPr>
            <w:tcW w:w="1476" w:type="dxa"/>
            <w:tcBorders>
              <w:top w:val="nil"/>
              <w:left w:val="nil"/>
              <w:bottom w:val="single" w:sz="4" w:space="0" w:color="auto"/>
              <w:right w:val="single" w:sz="4" w:space="0" w:color="auto"/>
            </w:tcBorders>
            <w:noWrap/>
            <w:vAlign w:val="bottom"/>
          </w:tcPr>
          <w:p w14:paraId="7D5D9352" w14:textId="77777777" w:rsidR="002A1314" w:rsidRPr="00A24DEB" w:rsidRDefault="002A1314" w:rsidP="002A1314">
            <w:pPr>
              <w:pStyle w:val="Body"/>
              <w:rPr>
                <w:rFonts w:ascii="Arial" w:hAnsi="Arial" w:cs="Arial"/>
                <w:lang w:val="en-IN"/>
              </w:rPr>
            </w:pPr>
            <w:r w:rsidRPr="00A24DEB">
              <w:rPr>
                <w:rFonts w:ascii="Arial" w:hAnsi="Arial" w:cs="Arial"/>
                <w:lang w:val="en-IN"/>
              </w:rPr>
              <w:t>0 (0)</w:t>
            </w:r>
          </w:p>
        </w:tc>
        <w:tc>
          <w:tcPr>
            <w:tcW w:w="850" w:type="dxa"/>
            <w:tcBorders>
              <w:top w:val="nil"/>
              <w:left w:val="nil"/>
              <w:bottom w:val="single" w:sz="4" w:space="0" w:color="auto"/>
              <w:right w:val="single" w:sz="4" w:space="0" w:color="auto"/>
            </w:tcBorders>
          </w:tcPr>
          <w:p w14:paraId="09E9B617"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c>
          <w:tcPr>
            <w:tcW w:w="851" w:type="dxa"/>
            <w:tcBorders>
              <w:top w:val="nil"/>
              <w:left w:val="nil"/>
              <w:bottom w:val="single" w:sz="4" w:space="0" w:color="auto"/>
              <w:right w:val="single" w:sz="4" w:space="0" w:color="auto"/>
            </w:tcBorders>
          </w:tcPr>
          <w:p w14:paraId="65FB4939"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c>
          <w:tcPr>
            <w:tcW w:w="799" w:type="dxa"/>
            <w:tcBorders>
              <w:top w:val="nil"/>
              <w:left w:val="nil"/>
              <w:bottom w:val="single" w:sz="4" w:space="0" w:color="auto"/>
              <w:right w:val="single" w:sz="4" w:space="0" w:color="auto"/>
            </w:tcBorders>
          </w:tcPr>
          <w:p w14:paraId="74350ABD"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r>
      <w:tr w:rsidR="002A1314" w:rsidRPr="00A24DEB" w14:paraId="6D5EE4ED"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7319856E" w14:textId="77777777" w:rsidR="002A1314" w:rsidRPr="00A24DEB" w:rsidRDefault="002A1314" w:rsidP="002A1314">
            <w:pPr>
              <w:pStyle w:val="Body"/>
              <w:rPr>
                <w:rFonts w:ascii="Arial" w:hAnsi="Arial" w:cs="Arial"/>
                <w:lang w:val="en-IN"/>
              </w:rPr>
            </w:pPr>
            <w:r w:rsidRPr="00A24DEB">
              <w:rPr>
                <w:rFonts w:ascii="Arial" w:hAnsi="Arial" w:cs="Arial"/>
                <w:lang w:val="en-IN"/>
              </w:rPr>
              <w:lastRenderedPageBreak/>
              <w:t>5</w:t>
            </w:r>
          </w:p>
        </w:tc>
        <w:tc>
          <w:tcPr>
            <w:tcW w:w="2015" w:type="dxa"/>
            <w:tcBorders>
              <w:top w:val="nil"/>
              <w:left w:val="nil"/>
              <w:bottom w:val="single" w:sz="4" w:space="0" w:color="auto"/>
              <w:right w:val="single" w:sz="4" w:space="0" w:color="auto"/>
            </w:tcBorders>
            <w:noWrap/>
            <w:vAlign w:val="bottom"/>
          </w:tcPr>
          <w:p w14:paraId="3520D508" w14:textId="77777777" w:rsidR="002A1314" w:rsidRPr="00A24DEB" w:rsidRDefault="002A1314" w:rsidP="002A1314">
            <w:pPr>
              <w:pStyle w:val="Body"/>
              <w:rPr>
                <w:rFonts w:ascii="Arial" w:hAnsi="Arial" w:cs="Arial"/>
                <w:lang w:val="en-IN"/>
              </w:rPr>
            </w:pPr>
            <w:r w:rsidRPr="00A24DEB">
              <w:rPr>
                <w:rFonts w:ascii="Arial" w:hAnsi="Arial" w:cs="Arial"/>
                <w:lang w:val="en-IN"/>
              </w:rPr>
              <w:t>Fertilizers</w:t>
            </w:r>
          </w:p>
        </w:tc>
        <w:tc>
          <w:tcPr>
            <w:tcW w:w="1170" w:type="dxa"/>
            <w:tcBorders>
              <w:top w:val="nil"/>
              <w:left w:val="nil"/>
              <w:bottom w:val="single" w:sz="4" w:space="0" w:color="auto"/>
              <w:right w:val="single" w:sz="4" w:space="0" w:color="auto"/>
            </w:tcBorders>
            <w:noWrap/>
            <w:vAlign w:val="bottom"/>
          </w:tcPr>
          <w:p w14:paraId="4799685A" w14:textId="77777777" w:rsidR="002A1314" w:rsidRPr="00A24DEB" w:rsidRDefault="002A1314" w:rsidP="002A1314">
            <w:pPr>
              <w:pStyle w:val="Body"/>
              <w:rPr>
                <w:rFonts w:ascii="Arial" w:hAnsi="Arial" w:cs="Arial"/>
                <w:lang w:val="en-IN"/>
              </w:rPr>
            </w:pPr>
            <w:r w:rsidRPr="00A24DEB">
              <w:rPr>
                <w:rFonts w:ascii="Arial" w:hAnsi="Arial" w:cs="Arial"/>
                <w:lang w:val="en-IN"/>
              </w:rPr>
              <w:t>5841.67 (6.34)</w:t>
            </w:r>
          </w:p>
        </w:tc>
        <w:tc>
          <w:tcPr>
            <w:tcW w:w="1181" w:type="dxa"/>
            <w:tcBorders>
              <w:top w:val="nil"/>
              <w:left w:val="nil"/>
              <w:bottom w:val="single" w:sz="4" w:space="0" w:color="auto"/>
              <w:right w:val="single" w:sz="4" w:space="0" w:color="auto"/>
            </w:tcBorders>
            <w:noWrap/>
            <w:vAlign w:val="bottom"/>
          </w:tcPr>
          <w:p w14:paraId="6345135E" w14:textId="77777777" w:rsidR="002A1314" w:rsidRPr="00A24DEB" w:rsidRDefault="002A1314" w:rsidP="002A1314">
            <w:pPr>
              <w:pStyle w:val="Body"/>
              <w:rPr>
                <w:rFonts w:ascii="Arial" w:hAnsi="Arial" w:cs="Arial"/>
                <w:lang w:val="en-IN"/>
              </w:rPr>
            </w:pPr>
            <w:r w:rsidRPr="00A24DEB">
              <w:rPr>
                <w:rFonts w:ascii="Arial" w:hAnsi="Arial" w:cs="Arial"/>
                <w:lang w:val="en-IN"/>
              </w:rPr>
              <w:t>5620.85 (6.08)</w:t>
            </w:r>
          </w:p>
        </w:tc>
        <w:tc>
          <w:tcPr>
            <w:tcW w:w="1476" w:type="dxa"/>
            <w:tcBorders>
              <w:top w:val="nil"/>
              <w:left w:val="nil"/>
              <w:bottom w:val="single" w:sz="4" w:space="0" w:color="auto"/>
              <w:right w:val="single" w:sz="4" w:space="0" w:color="auto"/>
            </w:tcBorders>
            <w:noWrap/>
            <w:vAlign w:val="bottom"/>
          </w:tcPr>
          <w:p w14:paraId="6C04F2B5" w14:textId="77777777" w:rsidR="002A1314" w:rsidRPr="00A24DEB" w:rsidRDefault="002A1314" w:rsidP="002A1314">
            <w:pPr>
              <w:pStyle w:val="Body"/>
              <w:rPr>
                <w:rFonts w:ascii="Arial" w:hAnsi="Arial" w:cs="Arial"/>
                <w:lang w:val="en-IN"/>
              </w:rPr>
            </w:pPr>
            <w:r w:rsidRPr="00A24DEB">
              <w:rPr>
                <w:rFonts w:ascii="Arial" w:hAnsi="Arial" w:cs="Arial"/>
                <w:lang w:val="en-IN"/>
              </w:rPr>
              <w:t>5621.84 (6.23)</w:t>
            </w:r>
          </w:p>
        </w:tc>
        <w:tc>
          <w:tcPr>
            <w:tcW w:w="850" w:type="dxa"/>
            <w:tcBorders>
              <w:top w:val="nil"/>
              <w:left w:val="nil"/>
              <w:bottom w:val="single" w:sz="4" w:space="0" w:color="auto"/>
              <w:right w:val="single" w:sz="4" w:space="0" w:color="auto"/>
            </w:tcBorders>
          </w:tcPr>
          <w:p w14:paraId="14E009BC" w14:textId="77777777" w:rsidR="002A1314" w:rsidRPr="00A24DEB" w:rsidRDefault="002A1314" w:rsidP="002A1314">
            <w:pPr>
              <w:pStyle w:val="Body"/>
              <w:rPr>
                <w:rFonts w:ascii="Arial" w:hAnsi="Arial" w:cs="Arial"/>
                <w:lang w:val="en-IN"/>
              </w:rPr>
            </w:pPr>
            <w:r w:rsidRPr="00A24DEB">
              <w:rPr>
                <w:rFonts w:ascii="Arial" w:hAnsi="Arial" w:cs="Arial"/>
                <w:lang w:val="en-IN"/>
              </w:rPr>
              <w:t>0.99</w:t>
            </w:r>
            <w:r w:rsidRPr="00A24DEB">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71E22E10" w14:textId="77777777" w:rsidR="002A1314" w:rsidRPr="00A24DEB" w:rsidRDefault="002A1314" w:rsidP="002A1314">
            <w:pPr>
              <w:pStyle w:val="Body"/>
              <w:rPr>
                <w:rFonts w:ascii="Arial" w:hAnsi="Arial" w:cs="Arial"/>
                <w:lang w:val="en-IN"/>
              </w:rPr>
            </w:pPr>
            <w:r w:rsidRPr="00A24DEB">
              <w:rPr>
                <w:rFonts w:ascii="Arial" w:hAnsi="Arial" w:cs="Arial"/>
                <w:lang w:val="en-IN"/>
              </w:rPr>
              <w:t>0.99</w:t>
            </w:r>
            <w:r w:rsidRPr="00A24DEB">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0D0E0192"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r>
      <w:tr w:rsidR="002A1314" w:rsidRPr="00A24DEB" w14:paraId="57182639"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6C813C59" w14:textId="77777777" w:rsidR="002A1314" w:rsidRPr="00A24DEB" w:rsidRDefault="002A1314" w:rsidP="002A1314">
            <w:pPr>
              <w:pStyle w:val="Body"/>
              <w:rPr>
                <w:rFonts w:ascii="Arial" w:hAnsi="Arial" w:cs="Arial"/>
                <w:lang w:val="en-IN"/>
              </w:rPr>
            </w:pPr>
            <w:r w:rsidRPr="00A24DEB">
              <w:rPr>
                <w:rFonts w:ascii="Arial" w:hAnsi="Arial" w:cs="Arial"/>
                <w:lang w:val="en-IN"/>
              </w:rPr>
              <w:t>6</w:t>
            </w:r>
          </w:p>
        </w:tc>
        <w:tc>
          <w:tcPr>
            <w:tcW w:w="2015" w:type="dxa"/>
            <w:tcBorders>
              <w:top w:val="nil"/>
              <w:left w:val="nil"/>
              <w:bottom w:val="single" w:sz="4" w:space="0" w:color="auto"/>
              <w:right w:val="single" w:sz="4" w:space="0" w:color="auto"/>
            </w:tcBorders>
            <w:noWrap/>
            <w:vAlign w:val="bottom"/>
          </w:tcPr>
          <w:p w14:paraId="34F52409" w14:textId="77777777" w:rsidR="002A1314" w:rsidRPr="00A24DEB" w:rsidRDefault="002A1314" w:rsidP="002A1314">
            <w:pPr>
              <w:pStyle w:val="Body"/>
              <w:rPr>
                <w:rFonts w:ascii="Arial" w:hAnsi="Arial" w:cs="Arial"/>
                <w:lang w:val="en-IN"/>
              </w:rPr>
            </w:pPr>
            <w:r w:rsidRPr="00A24DEB">
              <w:rPr>
                <w:rFonts w:ascii="Arial" w:hAnsi="Arial" w:cs="Arial"/>
                <w:lang w:val="en-IN"/>
              </w:rPr>
              <w:t>Plant protection chemicals</w:t>
            </w:r>
          </w:p>
        </w:tc>
        <w:tc>
          <w:tcPr>
            <w:tcW w:w="1170" w:type="dxa"/>
            <w:tcBorders>
              <w:top w:val="nil"/>
              <w:left w:val="nil"/>
              <w:bottom w:val="single" w:sz="4" w:space="0" w:color="auto"/>
              <w:right w:val="single" w:sz="4" w:space="0" w:color="auto"/>
            </w:tcBorders>
            <w:noWrap/>
            <w:vAlign w:val="bottom"/>
          </w:tcPr>
          <w:p w14:paraId="3B7430EE" w14:textId="77777777" w:rsidR="002A1314" w:rsidRPr="00A24DEB" w:rsidRDefault="002A1314" w:rsidP="002A1314">
            <w:pPr>
              <w:pStyle w:val="Body"/>
              <w:rPr>
                <w:rFonts w:ascii="Arial" w:hAnsi="Arial" w:cs="Arial"/>
                <w:lang w:val="en-IN"/>
              </w:rPr>
            </w:pPr>
            <w:r w:rsidRPr="00A24DEB">
              <w:rPr>
                <w:rFonts w:ascii="Arial" w:hAnsi="Arial" w:cs="Arial"/>
                <w:lang w:val="en-IN"/>
              </w:rPr>
              <w:t>7675 (8.32)</w:t>
            </w:r>
          </w:p>
        </w:tc>
        <w:tc>
          <w:tcPr>
            <w:tcW w:w="1181" w:type="dxa"/>
            <w:tcBorders>
              <w:top w:val="nil"/>
              <w:left w:val="nil"/>
              <w:bottom w:val="single" w:sz="4" w:space="0" w:color="auto"/>
              <w:right w:val="single" w:sz="4" w:space="0" w:color="auto"/>
            </w:tcBorders>
            <w:noWrap/>
            <w:vAlign w:val="bottom"/>
          </w:tcPr>
          <w:p w14:paraId="7385F51F" w14:textId="77777777" w:rsidR="002A1314" w:rsidRPr="00A24DEB" w:rsidRDefault="002A1314" w:rsidP="002A1314">
            <w:pPr>
              <w:pStyle w:val="Body"/>
              <w:rPr>
                <w:rFonts w:ascii="Arial" w:hAnsi="Arial" w:cs="Arial"/>
                <w:lang w:val="en-IN"/>
              </w:rPr>
            </w:pPr>
            <w:r w:rsidRPr="00A24DEB">
              <w:rPr>
                <w:rFonts w:ascii="Arial" w:hAnsi="Arial" w:cs="Arial"/>
                <w:lang w:val="en-IN"/>
              </w:rPr>
              <w:t>8113.85 (8.78)</w:t>
            </w:r>
          </w:p>
        </w:tc>
        <w:tc>
          <w:tcPr>
            <w:tcW w:w="1476" w:type="dxa"/>
            <w:tcBorders>
              <w:top w:val="nil"/>
              <w:left w:val="nil"/>
              <w:bottom w:val="single" w:sz="4" w:space="0" w:color="auto"/>
              <w:right w:val="single" w:sz="4" w:space="0" w:color="auto"/>
            </w:tcBorders>
            <w:noWrap/>
            <w:vAlign w:val="bottom"/>
          </w:tcPr>
          <w:p w14:paraId="75199E38" w14:textId="77777777" w:rsidR="002A1314" w:rsidRPr="00A24DEB" w:rsidRDefault="002A1314" w:rsidP="002A1314">
            <w:pPr>
              <w:pStyle w:val="Body"/>
              <w:rPr>
                <w:rFonts w:ascii="Arial" w:hAnsi="Arial" w:cs="Arial"/>
                <w:lang w:val="en-IN"/>
              </w:rPr>
            </w:pPr>
            <w:r w:rsidRPr="00A24DEB">
              <w:rPr>
                <w:rFonts w:ascii="Arial" w:hAnsi="Arial" w:cs="Arial"/>
                <w:lang w:val="en-IN"/>
              </w:rPr>
              <w:t>7245.9 (8.04)</w:t>
            </w:r>
          </w:p>
        </w:tc>
        <w:tc>
          <w:tcPr>
            <w:tcW w:w="850" w:type="dxa"/>
            <w:tcBorders>
              <w:top w:val="nil"/>
              <w:left w:val="nil"/>
              <w:bottom w:val="single" w:sz="4" w:space="0" w:color="auto"/>
              <w:right w:val="single" w:sz="4" w:space="0" w:color="auto"/>
            </w:tcBorders>
          </w:tcPr>
          <w:p w14:paraId="72D7C333" w14:textId="77777777" w:rsidR="002A1314" w:rsidRPr="00A24DEB" w:rsidRDefault="002A1314" w:rsidP="002A1314">
            <w:pPr>
              <w:pStyle w:val="Body"/>
              <w:rPr>
                <w:rFonts w:ascii="Arial" w:hAnsi="Arial" w:cs="Arial"/>
                <w:lang w:val="en-IN"/>
              </w:rPr>
            </w:pPr>
            <w:r w:rsidRPr="00A24DEB">
              <w:rPr>
                <w:rFonts w:ascii="Arial" w:hAnsi="Arial" w:cs="Arial"/>
                <w:lang w:val="en-IN"/>
              </w:rPr>
              <w:t>1.79</w:t>
            </w:r>
            <w:r w:rsidRPr="00A24DEB">
              <w:rPr>
                <w:rFonts w:ascii="Arial" w:hAnsi="Arial" w:cs="Arial"/>
                <w:vertAlign w:val="superscript"/>
                <w:lang w:val="en-IN"/>
              </w:rPr>
              <w:t>*</w:t>
            </w:r>
          </w:p>
        </w:tc>
        <w:tc>
          <w:tcPr>
            <w:tcW w:w="851" w:type="dxa"/>
            <w:tcBorders>
              <w:top w:val="nil"/>
              <w:left w:val="nil"/>
              <w:bottom w:val="single" w:sz="4" w:space="0" w:color="auto"/>
              <w:right w:val="single" w:sz="4" w:space="0" w:color="auto"/>
            </w:tcBorders>
          </w:tcPr>
          <w:p w14:paraId="5A687B47" w14:textId="77777777" w:rsidR="002A1314" w:rsidRPr="00A24DEB" w:rsidRDefault="002A1314" w:rsidP="002A1314">
            <w:pPr>
              <w:pStyle w:val="Body"/>
              <w:rPr>
                <w:rFonts w:ascii="Arial" w:hAnsi="Arial" w:cs="Arial"/>
                <w:lang w:val="en-IN"/>
              </w:rPr>
            </w:pPr>
            <w:r w:rsidRPr="00A24DEB">
              <w:rPr>
                <w:rFonts w:ascii="Arial" w:hAnsi="Arial" w:cs="Arial"/>
                <w:lang w:val="en-IN"/>
              </w:rPr>
              <w:t>1.55</w:t>
            </w:r>
            <w:r w:rsidRPr="00A24DEB">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754E4774" w14:textId="77777777" w:rsidR="002A1314" w:rsidRPr="00A24DEB" w:rsidRDefault="002A1314" w:rsidP="002A1314">
            <w:pPr>
              <w:pStyle w:val="Body"/>
              <w:rPr>
                <w:rFonts w:ascii="Arial" w:hAnsi="Arial" w:cs="Arial"/>
                <w:lang w:val="en-IN"/>
              </w:rPr>
            </w:pPr>
            <w:r w:rsidRPr="00A24DEB">
              <w:rPr>
                <w:rFonts w:ascii="Arial" w:hAnsi="Arial" w:cs="Arial"/>
                <w:lang w:val="en-IN"/>
              </w:rPr>
              <w:t>3.54</w:t>
            </w:r>
            <w:r w:rsidRPr="00A24DEB">
              <w:rPr>
                <w:rFonts w:ascii="Arial" w:hAnsi="Arial" w:cs="Arial"/>
                <w:vertAlign w:val="superscript"/>
                <w:lang w:val="en-IN"/>
              </w:rPr>
              <w:t>***</w:t>
            </w:r>
          </w:p>
        </w:tc>
      </w:tr>
      <w:tr w:rsidR="002A1314" w:rsidRPr="00A24DEB" w14:paraId="4E0FD77B"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547F46ED" w14:textId="77777777" w:rsidR="002A1314" w:rsidRPr="00A24DEB" w:rsidRDefault="002A1314" w:rsidP="002A1314">
            <w:pPr>
              <w:pStyle w:val="Body"/>
              <w:rPr>
                <w:rFonts w:ascii="Arial" w:hAnsi="Arial" w:cs="Arial"/>
                <w:lang w:val="en-IN"/>
              </w:rPr>
            </w:pPr>
            <w:r w:rsidRPr="00A24DEB">
              <w:rPr>
                <w:rFonts w:ascii="Arial" w:hAnsi="Arial" w:cs="Arial"/>
                <w:lang w:val="en-IN"/>
              </w:rPr>
              <w:t>7</w:t>
            </w:r>
          </w:p>
        </w:tc>
        <w:tc>
          <w:tcPr>
            <w:tcW w:w="2015" w:type="dxa"/>
            <w:tcBorders>
              <w:top w:val="nil"/>
              <w:left w:val="nil"/>
              <w:bottom w:val="single" w:sz="4" w:space="0" w:color="auto"/>
              <w:right w:val="single" w:sz="4" w:space="0" w:color="auto"/>
            </w:tcBorders>
            <w:noWrap/>
            <w:vAlign w:val="bottom"/>
          </w:tcPr>
          <w:p w14:paraId="31D0D35B" w14:textId="77777777" w:rsidR="002A1314" w:rsidRPr="00A24DEB" w:rsidRDefault="002A1314" w:rsidP="002A1314">
            <w:pPr>
              <w:pStyle w:val="Body"/>
              <w:rPr>
                <w:rFonts w:ascii="Arial" w:hAnsi="Arial" w:cs="Arial"/>
                <w:lang w:val="en-IN"/>
              </w:rPr>
            </w:pPr>
            <w:r w:rsidRPr="00A24DEB">
              <w:rPr>
                <w:rFonts w:ascii="Arial" w:hAnsi="Arial" w:cs="Arial"/>
                <w:lang w:val="en-IN"/>
              </w:rPr>
              <w:t xml:space="preserve">Miscellaneous </w:t>
            </w:r>
          </w:p>
        </w:tc>
        <w:tc>
          <w:tcPr>
            <w:tcW w:w="1170" w:type="dxa"/>
            <w:tcBorders>
              <w:top w:val="nil"/>
              <w:left w:val="nil"/>
              <w:bottom w:val="single" w:sz="4" w:space="0" w:color="auto"/>
              <w:right w:val="single" w:sz="4" w:space="0" w:color="auto"/>
            </w:tcBorders>
            <w:noWrap/>
            <w:vAlign w:val="bottom"/>
          </w:tcPr>
          <w:p w14:paraId="33491B0F" w14:textId="77777777" w:rsidR="002A1314" w:rsidRPr="00A24DEB" w:rsidRDefault="002A1314" w:rsidP="002A1314">
            <w:pPr>
              <w:pStyle w:val="Body"/>
              <w:rPr>
                <w:rFonts w:ascii="Arial" w:hAnsi="Arial" w:cs="Arial"/>
                <w:lang w:val="en-IN"/>
              </w:rPr>
            </w:pPr>
            <w:r w:rsidRPr="00A24DEB">
              <w:rPr>
                <w:rFonts w:ascii="Arial" w:hAnsi="Arial" w:cs="Arial"/>
                <w:lang w:val="en-IN"/>
              </w:rPr>
              <w:t>708.33 (0.77)</w:t>
            </w:r>
          </w:p>
        </w:tc>
        <w:tc>
          <w:tcPr>
            <w:tcW w:w="1181" w:type="dxa"/>
            <w:tcBorders>
              <w:top w:val="nil"/>
              <w:left w:val="nil"/>
              <w:bottom w:val="single" w:sz="4" w:space="0" w:color="auto"/>
              <w:right w:val="single" w:sz="4" w:space="0" w:color="auto"/>
            </w:tcBorders>
            <w:noWrap/>
            <w:vAlign w:val="bottom"/>
          </w:tcPr>
          <w:p w14:paraId="169FCF7D" w14:textId="77777777" w:rsidR="002A1314" w:rsidRPr="00A24DEB" w:rsidRDefault="002A1314" w:rsidP="002A1314">
            <w:pPr>
              <w:pStyle w:val="Body"/>
              <w:rPr>
                <w:rFonts w:ascii="Arial" w:hAnsi="Arial" w:cs="Arial"/>
                <w:lang w:val="en-IN"/>
              </w:rPr>
            </w:pPr>
            <w:r w:rsidRPr="00A24DEB">
              <w:rPr>
                <w:rFonts w:ascii="Arial" w:hAnsi="Arial" w:cs="Arial"/>
                <w:lang w:val="en-IN"/>
              </w:rPr>
              <w:t>636.4 (0.69)</w:t>
            </w:r>
          </w:p>
        </w:tc>
        <w:tc>
          <w:tcPr>
            <w:tcW w:w="1476" w:type="dxa"/>
            <w:tcBorders>
              <w:top w:val="nil"/>
              <w:left w:val="nil"/>
              <w:bottom w:val="single" w:sz="4" w:space="0" w:color="auto"/>
              <w:right w:val="single" w:sz="4" w:space="0" w:color="auto"/>
            </w:tcBorders>
            <w:noWrap/>
            <w:vAlign w:val="bottom"/>
          </w:tcPr>
          <w:p w14:paraId="0BE7BB5D" w14:textId="77777777" w:rsidR="002A1314" w:rsidRPr="00A24DEB" w:rsidRDefault="002A1314" w:rsidP="002A1314">
            <w:pPr>
              <w:pStyle w:val="Body"/>
              <w:rPr>
                <w:rFonts w:ascii="Arial" w:hAnsi="Arial" w:cs="Arial"/>
                <w:lang w:val="en-IN"/>
              </w:rPr>
            </w:pPr>
            <w:r w:rsidRPr="00A24DEB">
              <w:rPr>
                <w:rFonts w:ascii="Arial" w:hAnsi="Arial" w:cs="Arial"/>
                <w:lang w:val="en-IN"/>
              </w:rPr>
              <w:t>689.68 (0.76)</w:t>
            </w:r>
          </w:p>
        </w:tc>
        <w:tc>
          <w:tcPr>
            <w:tcW w:w="850" w:type="dxa"/>
            <w:tcBorders>
              <w:top w:val="nil"/>
              <w:left w:val="nil"/>
              <w:bottom w:val="single" w:sz="4" w:space="0" w:color="auto"/>
              <w:right w:val="single" w:sz="4" w:space="0" w:color="auto"/>
            </w:tcBorders>
          </w:tcPr>
          <w:p w14:paraId="540BA72A" w14:textId="77777777" w:rsidR="002A1314" w:rsidRPr="00A24DEB" w:rsidRDefault="002A1314" w:rsidP="002A1314">
            <w:pPr>
              <w:pStyle w:val="Body"/>
              <w:rPr>
                <w:rFonts w:ascii="Arial" w:hAnsi="Arial" w:cs="Arial"/>
                <w:lang w:val="en-IN"/>
              </w:rPr>
            </w:pPr>
            <w:r w:rsidRPr="00A24DEB">
              <w:rPr>
                <w:rFonts w:ascii="Arial" w:hAnsi="Arial" w:cs="Arial"/>
                <w:lang w:val="en-IN"/>
              </w:rPr>
              <w:t>2.76</w:t>
            </w:r>
            <w:r w:rsidRPr="00A24DEB">
              <w:rPr>
                <w:rFonts w:ascii="Arial" w:hAnsi="Arial" w:cs="Arial"/>
                <w:vertAlign w:val="superscript"/>
                <w:lang w:val="en-IN"/>
              </w:rPr>
              <w:t>***</w:t>
            </w:r>
          </w:p>
        </w:tc>
        <w:tc>
          <w:tcPr>
            <w:tcW w:w="851" w:type="dxa"/>
            <w:tcBorders>
              <w:top w:val="nil"/>
              <w:left w:val="nil"/>
              <w:bottom w:val="single" w:sz="4" w:space="0" w:color="auto"/>
              <w:right w:val="single" w:sz="4" w:space="0" w:color="auto"/>
            </w:tcBorders>
          </w:tcPr>
          <w:p w14:paraId="5E18E1EE" w14:textId="77777777" w:rsidR="002A1314" w:rsidRPr="00A24DEB" w:rsidRDefault="002A1314" w:rsidP="002A1314">
            <w:pPr>
              <w:pStyle w:val="Body"/>
              <w:rPr>
                <w:rFonts w:ascii="Arial" w:hAnsi="Arial" w:cs="Arial"/>
                <w:lang w:val="en-IN"/>
              </w:rPr>
            </w:pPr>
            <w:r w:rsidRPr="00A24DEB">
              <w:rPr>
                <w:rFonts w:ascii="Arial" w:hAnsi="Arial" w:cs="Arial"/>
                <w:lang w:val="en-IN"/>
              </w:rPr>
              <w:t>0.97</w:t>
            </w:r>
            <w:r w:rsidRPr="00A24DEB">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7BA041F9" w14:textId="77777777" w:rsidR="002A1314" w:rsidRPr="00A24DEB" w:rsidRDefault="002A1314" w:rsidP="002A1314">
            <w:pPr>
              <w:pStyle w:val="Body"/>
              <w:rPr>
                <w:rFonts w:ascii="Arial" w:hAnsi="Arial" w:cs="Arial"/>
                <w:lang w:val="en-IN"/>
              </w:rPr>
            </w:pPr>
            <w:r w:rsidRPr="00A24DEB">
              <w:rPr>
                <w:rFonts w:ascii="Arial" w:hAnsi="Arial" w:cs="Arial"/>
                <w:lang w:val="en-IN"/>
              </w:rPr>
              <w:t>2.48</w:t>
            </w:r>
            <w:r w:rsidRPr="00A24DEB">
              <w:rPr>
                <w:rFonts w:ascii="Arial" w:hAnsi="Arial" w:cs="Arial"/>
                <w:vertAlign w:val="superscript"/>
                <w:lang w:val="en-IN"/>
              </w:rPr>
              <w:t>**</w:t>
            </w:r>
          </w:p>
        </w:tc>
      </w:tr>
      <w:tr w:rsidR="002A1314" w:rsidRPr="00A24DEB" w14:paraId="41A3742E"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50CA646C" w14:textId="77777777" w:rsidR="002A1314" w:rsidRPr="00A24DEB" w:rsidRDefault="002A1314" w:rsidP="002A1314">
            <w:pPr>
              <w:pStyle w:val="Body"/>
              <w:rPr>
                <w:rFonts w:ascii="Arial" w:hAnsi="Arial" w:cs="Arial"/>
                <w:lang w:val="en-IN"/>
              </w:rPr>
            </w:pPr>
            <w:r w:rsidRPr="00A24DEB">
              <w:rPr>
                <w:rFonts w:ascii="Arial" w:hAnsi="Arial" w:cs="Arial"/>
                <w:lang w:val="en-IN"/>
              </w:rPr>
              <w:t>8</w:t>
            </w:r>
          </w:p>
        </w:tc>
        <w:tc>
          <w:tcPr>
            <w:tcW w:w="2015" w:type="dxa"/>
            <w:tcBorders>
              <w:top w:val="nil"/>
              <w:left w:val="nil"/>
              <w:bottom w:val="single" w:sz="4" w:space="0" w:color="auto"/>
              <w:right w:val="single" w:sz="4" w:space="0" w:color="auto"/>
            </w:tcBorders>
            <w:noWrap/>
            <w:vAlign w:val="bottom"/>
          </w:tcPr>
          <w:p w14:paraId="7F7B5BCC" w14:textId="77777777" w:rsidR="002A1314" w:rsidRPr="00A24DEB" w:rsidRDefault="002A1314" w:rsidP="002A1314">
            <w:pPr>
              <w:pStyle w:val="Body"/>
              <w:rPr>
                <w:rFonts w:ascii="Arial" w:hAnsi="Arial" w:cs="Arial"/>
                <w:lang w:val="en-IN"/>
              </w:rPr>
            </w:pPr>
            <w:r w:rsidRPr="00A24DEB">
              <w:rPr>
                <w:rFonts w:ascii="Arial" w:hAnsi="Arial" w:cs="Arial"/>
                <w:lang w:val="en-IN"/>
              </w:rPr>
              <w:t>Interest on working capital</w:t>
            </w:r>
          </w:p>
        </w:tc>
        <w:tc>
          <w:tcPr>
            <w:tcW w:w="1170" w:type="dxa"/>
            <w:tcBorders>
              <w:top w:val="nil"/>
              <w:left w:val="nil"/>
              <w:bottom w:val="single" w:sz="4" w:space="0" w:color="auto"/>
              <w:right w:val="single" w:sz="4" w:space="0" w:color="auto"/>
            </w:tcBorders>
            <w:noWrap/>
            <w:vAlign w:val="bottom"/>
          </w:tcPr>
          <w:p w14:paraId="3A7D95C6" w14:textId="77777777" w:rsidR="002A1314" w:rsidRPr="00A24DEB" w:rsidRDefault="002A1314" w:rsidP="002A1314">
            <w:pPr>
              <w:pStyle w:val="Body"/>
              <w:rPr>
                <w:rFonts w:ascii="Arial" w:hAnsi="Arial" w:cs="Arial"/>
                <w:lang w:val="en-IN"/>
              </w:rPr>
            </w:pPr>
            <w:r w:rsidRPr="00A24DEB">
              <w:rPr>
                <w:rFonts w:ascii="Arial" w:hAnsi="Arial" w:cs="Arial"/>
                <w:lang w:val="en-IN"/>
              </w:rPr>
              <w:t>2088.8 (2.27)</w:t>
            </w:r>
          </w:p>
        </w:tc>
        <w:tc>
          <w:tcPr>
            <w:tcW w:w="1181" w:type="dxa"/>
            <w:tcBorders>
              <w:top w:val="nil"/>
              <w:left w:val="nil"/>
              <w:bottom w:val="single" w:sz="4" w:space="0" w:color="auto"/>
              <w:right w:val="single" w:sz="4" w:space="0" w:color="auto"/>
            </w:tcBorders>
            <w:noWrap/>
            <w:vAlign w:val="bottom"/>
          </w:tcPr>
          <w:p w14:paraId="7EE79FB9" w14:textId="77777777" w:rsidR="002A1314" w:rsidRPr="00A24DEB" w:rsidRDefault="002A1314" w:rsidP="002A1314">
            <w:pPr>
              <w:pStyle w:val="Body"/>
              <w:rPr>
                <w:rFonts w:ascii="Arial" w:hAnsi="Arial" w:cs="Arial"/>
                <w:lang w:val="en-IN"/>
              </w:rPr>
            </w:pPr>
            <w:r w:rsidRPr="00A24DEB">
              <w:rPr>
                <w:rFonts w:ascii="Arial" w:hAnsi="Arial" w:cs="Arial"/>
                <w:lang w:val="en-IN"/>
              </w:rPr>
              <w:t>2054.47 (2.22)</w:t>
            </w:r>
          </w:p>
        </w:tc>
        <w:tc>
          <w:tcPr>
            <w:tcW w:w="1476" w:type="dxa"/>
            <w:tcBorders>
              <w:top w:val="nil"/>
              <w:left w:val="nil"/>
              <w:bottom w:val="single" w:sz="4" w:space="0" w:color="auto"/>
              <w:right w:val="single" w:sz="4" w:space="0" w:color="auto"/>
            </w:tcBorders>
            <w:noWrap/>
            <w:vAlign w:val="bottom"/>
          </w:tcPr>
          <w:p w14:paraId="16E77166" w14:textId="77777777" w:rsidR="002A1314" w:rsidRPr="00A24DEB" w:rsidRDefault="002A1314" w:rsidP="002A1314">
            <w:pPr>
              <w:pStyle w:val="Body"/>
              <w:rPr>
                <w:rFonts w:ascii="Arial" w:hAnsi="Arial" w:cs="Arial"/>
                <w:lang w:val="en-IN"/>
              </w:rPr>
            </w:pPr>
            <w:r w:rsidRPr="00A24DEB">
              <w:rPr>
                <w:rFonts w:ascii="Arial" w:hAnsi="Arial" w:cs="Arial"/>
                <w:lang w:val="en-IN"/>
              </w:rPr>
              <w:t>2027.17 (2.25)</w:t>
            </w:r>
          </w:p>
        </w:tc>
        <w:tc>
          <w:tcPr>
            <w:tcW w:w="850" w:type="dxa"/>
            <w:tcBorders>
              <w:top w:val="nil"/>
              <w:left w:val="nil"/>
              <w:bottom w:val="single" w:sz="4" w:space="0" w:color="auto"/>
              <w:right w:val="single" w:sz="4" w:space="0" w:color="auto"/>
            </w:tcBorders>
          </w:tcPr>
          <w:p w14:paraId="47F60CD4" w14:textId="77777777" w:rsidR="002A1314" w:rsidRPr="00A24DEB" w:rsidRDefault="002A1314" w:rsidP="002A1314">
            <w:pPr>
              <w:pStyle w:val="Body"/>
              <w:rPr>
                <w:rFonts w:ascii="Arial" w:hAnsi="Arial" w:cs="Arial"/>
                <w:lang w:val="en-IN"/>
              </w:rPr>
            </w:pPr>
            <w:r w:rsidRPr="00A24DEB">
              <w:rPr>
                <w:rFonts w:ascii="Arial" w:hAnsi="Arial" w:cs="Arial"/>
                <w:lang w:val="en-IN"/>
              </w:rPr>
              <w:t>0.59</w:t>
            </w:r>
            <w:r w:rsidRPr="00A24DEB">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4556F263" w14:textId="77777777" w:rsidR="002A1314" w:rsidRPr="00A24DEB" w:rsidRDefault="002A1314" w:rsidP="002A1314">
            <w:pPr>
              <w:pStyle w:val="Body"/>
              <w:rPr>
                <w:rFonts w:ascii="Arial" w:hAnsi="Arial" w:cs="Arial"/>
                <w:lang w:val="en-IN"/>
              </w:rPr>
            </w:pPr>
            <w:r w:rsidRPr="00A24DEB">
              <w:rPr>
                <w:rFonts w:ascii="Arial" w:hAnsi="Arial" w:cs="Arial"/>
                <w:lang w:val="en-IN"/>
              </w:rPr>
              <w:t>0.92</w:t>
            </w:r>
            <w:r w:rsidRPr="00A24DEB">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339DA3D8" w14:textId="77777777" w:rsidR="002A1314" w:rsidRPr="00A24DEB" w:rsidRDefault="002A1314" w:rsidP="002A1314">
            <w:pPr>
              <w:pStyle w:val="Body"/>
              <w:rPr>
                <w:rFonts w:ascii="Arial" w:hAnsi="Arial" w:cs="Arial"/>
                <w:lang w:val="en-IN"/>
              </w:rPr>
            </w:pPr>
            <w:r w:rsidRPr="00A24DEB">
              <w:rPr>
                <w:rFonts w:ascii="Arial" w:hAnsi="Arial" w:cs="Arial"/>
                <w:lang w:val="en-IN"/>
              </w:rPr>
              <w:t>0.34</w:t>
            </w:r>
            <w:r w:rsidRPr="00A24DEB">
              <w:rPr>
                <w:rFonts w:ascii="Arial" w:hAnsi="Arial" w:cs="Arial"/>
                <w:vertAlign w:val="superscript"/>
                <w:lang w:val="en-IN"/>
              </w:rPr>
              <w:t xml:space="preserve"> NS</w:t>
            </w:r>
          </w:p>
        </w:tc>
      </w:tr>
      <w:tr w:rsidR="002A1314" w:rsidRPr="00A24DEB" w14:paraId="3A768127"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36ACD2F7" w14:textId="77777777" w:rsidR="002A1314" w:rsidRPr="00A24DEB" w:rsidRDefault="002A1314" w:rsidP="002A1314">
            <w:pPr>
              <w:pStyle w:val="Body"/>
              <w:rPr>
                <w:rFonts w:ascii="Arial" w:hAnsi="Arial" w:cs="Arial"/>
                <w:lang w:val="en-IN"/>
              </w:rPr>
            </w:pPr>
            <w:r w:rsidRPr="00A24DEB">
              <w:rPr>
                <w:rFonts w:ascii="Arial" w:hAnsi="Arial" w:cs="Arial"/>
                <w:lang w:val="en-IN"/>
              </w:rPr>
              <w:t>9</w:t>
            </w:r>
          </w:p>
        </w:tc>
        <w:tc>
          <w:tcPr>
            <w:tcW w:w="2015" w:type="dxa"/>
            <w:tcBorders>
              <w:top w:val="nil"/>
              <w:left w:val="nil"/>
              <w:bottom w:val="single" w:sz="4" w:space="0" w:color="auto"/>
              <w:right w:val="single" w:sz="4" w:space="0" w:color="auto"/>
            </w:tcBorders>
            <w:noWrap/>
            <w:vAlign w:val="bottom"/>
          </w:tcPr>
          <w:p w14:paraId="1F2627CC" w14:textId="77777777" w:rsidR="002A1314" w:rsidRPr="00A24DEB" w:rsidRDefault="002A1314" w:rsidP="002A1314">
            <w:pPr>
              <w:pStyle w:val="Body"/>
              <w:rPr>
                <w:rFonts w:ascii="Arial" w:hAnsi="Arial" w:cs="Arial"/>
                <w:lang w:val="en-IN"/>
              </w:rPr>
            </w:pPr>
            <w:r w:rsidRPr="00A24DEB">
              <w:rPr>
                <w:rFonts w:ascii="Arial" w:hAnsi="Arial" w:cs="Arial"/>
                <w:lang w:val="en-IN"/>
              </w:rPr>
              <w:t>Total operational costs</w:t>
            </w:r>
          </w:p>
        </w:tc>
        <w:tc>
          <w:tcPr>
            <w:tcW w:w="1170" w:type="dxa"/>
            <w:tcBorders>
              <w:top w:val="nil"/>
              <w:left w:val="nil"/>
              <w:bottom w:val="single" w:sz="4" w:space="0" w:color="auto"/>
              <w:right w:val="single" w:sz="4" w:space="0" w:color="auto"/>
            </w:tcBorders>
            <w:noWrap/>
            <w:vAlign w:val="bottom"/>
          </w:tcPr>
          <w:p w14:paraId="15D17D53" w14:textId="77777777" w:rsidR="002A1314" w:rsidRPr="00A24DEB" w:rsidRDefault="002A1314" w:rsidP="002A1314">
            <w:pPr>
              <w:pStyle w:val="Body"/>
              <w:rPr>
                <w:rFonts w:ascii="Arial" w:hAnsi="Arial" w:cs="Arial"/>
                <w:lang w:val="en-IN"/>
              </w:rPr>
            </w:pPr>
            <w:r w:rsidRPr="00A24DEB">
              <w:rPr>
                <w:rFonts w:ascii="Arial" w:hAnsi="Arial" w:cs="Arial"/>
                <w:lang w:val="en-IN"/>
              </w:rPr>
              <w:t>61768.76 (66.99)</w:t>
            </w:r>
          </w:p>
        </w:tc>
        <w:tc>
          <w:tcPr>
            <w:tcW w:w="1181" w:type="dxa"/>
            <w:tcBorders>
              <w:top w:val="nil"/>
              <w:left w:val="nil"/>
              <w:bottom w:val="single" w:sz="4" w:space="0" w:color="auto"/>
              <w:right w:val="single" w:sz="4" w:space="0" w:color="auto"/>
            </w:tcBorders>
            <w:noWrap/>
            <w:vAlign w:val="bottom"/>
          </w:tcPr>
          <w:p w14:paraId="20C1A62E" w14:textId="77777777" w:rsidR="002A1314" w:rsidRPr="00A24DEB" w:rsidRDefault="002A1314" w:rsidP="002A1314">
            <w:pPr>
              <w:pStyle w:val="Body"/>
              <w:rPr>
                <w:rFonts w:ascii="Arial" w:hAnsi="Arial" w:cs="Arial"/>
                <w:lang w:val="en-IN"/>
              </w:rPr>
            </w:pPr>
            <w:r w:rsidRPr="00A24DEB">
              <w:rPr>
                <w:rFonts w:ascii="Arial" w:hAnsi="Arial" w:cs="Arial"/>
                <w:lang w:val="en-IN"/>
              </w:rPr>
              <w:t>60753.47 (65.74)</w:t>
            </w:r>
          </w:p>
        </w:tc>
        <w:tc>
          <w:tcPr>
            <w:tcW w:w="1476" w:type="dxa"/>
            <w:tcBorders>
              <w:top w:val="nil"/>
              <w:left w:val="nil"/>
              <w:bottom w:val="single" w:sz="4" w:space="0" w:color="auto"/>
              <w:right w:val="single" w:sz="4" w:space="0" w:color="auto"/>
            </w:tcBorders>
            <w:noWrap/>
            <w:vAlign w:val="bottom"/>
          </w:tcPr>
          <w:p w14:paraId="4011020F" w14:textId="77777777" w:rsidR="002A1314" w:rsidRPr="00A24DEB" w:rsidRDefault="002A1314" w:rsidP="002A1314">
            <w:pPr>
              <w:pStyle w:val="Body"/>
              <w:rPr>
                <w:rFonts w:ascii="Arial" w:hAnsi="Arial" w:cs="Arial"/>
                <w:lang w:val="en-IN"/>
              </w:rPr>
            </w:pPr>
            <w:r w:rsidRPr="00A24DEB">
              <w:rPr>
                <w:rFonts w:ascii="Arial" w:hAnsi="Arial" w:cs="Arial"/>
                <w:lang w:val="en-IN"/>
              </w:rPr>
              <w:t>59946.26 (66.49)</w:t>
            </w:r>
          </w:p>
        </w:tc>
        <w:tc>
          <w:tcPr>
            <w:tcW w:w="850" w:type="dxa"/>
            <w:tcBorders>
              <w:top w:val="nil"/>
              <w:left w:val="nil"/>
              <w:bottom w:val="single" w:sz="4" w:space="0" w:color="auto"/>
              <w:right w:val="single" w:sz="4" w:space="0" w:color="auto"/>
            </w:tcBorders>
          </w:tcPr>
          <w:p w14:paraId="6788E0FF" w14:textId="77777777" w:rsidR="002A1314" w:rsidRPr="00A24DEB" w:rsidRDefault="002A1314" w:rsidP="002A1314">
            <w:pPr>
              <w:pStyle w:val="Body"/>
              <w:rPr>
                <w:rFonts w:ascii="Arial" w:hAnsi="Arial" w:cs="Arial"/>
                <w:lang w:val="en-IN"/>
              </w:rPr>
            </w:pPr>
            <w:r w:rsidRPr="00A24DEB">
              <w:rPr>
                <w:rFonts w:ascii="Arial" w:hAnsi="Arial" w:cs="Arial"/>
                <w:lang w:val="en-IN"/>
              </w:rPr>
              <w:t>0.99</w:t>
            </w:r>
            <w:r w:rsidRPr="00A24DEB">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092C97E4" w14:textId="77777777" w:rsidR="002A1314" w:rsidRPr="00A24DEB" w:rsidRDefault="002A1314" w:rsidP="002A1314">
            <w:pPr>
              <w:pStyle w:val="Body"/>
              <w:rPr>
                <w:rFonts w:ascii="Arial" w:hAnsi="Arial" w:cs="Arial"/>
                <w:lang w:val="en-IN"/>
              </w:rPr>
            </w:pPr>
            <w:r w:rsidRPr="00A24DEB">
              <w:rPr>
                <w:rFonts w:ascii="Arial" w:hAnsi="Arial" w:cs="Arial"/>
                <w:lang w:val="en-IN"/>
              </w:rPr>
              <w:t>1.58</w:t>
            </w:r>
            <w:r w:rsidRPr="00A24DEB">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0ECBC5F8" w14:textId="77777777" w:rsidR="002A1314" w:rsidRPr="00A24DEB" w:rsidRDefault="002A1314" w:rsidP="002A1314">
            <w:pPr>
              <w:pStyle w:val="Body"/>
              <w:rPr>
                <w:rFonts w:ascii="Arial" w:hAnsi="Arial" w:cs="Arial"/>
                <w:lang w:val="en-IN"/>
              </w:rPr>
            </w:pPr>
            <w:r w:rsidRPr="00A24DEB">
              <w:rPr>
                <w:rFonts w:ascii="Arial" w:hAnsi="Arial" w:cs="Arial"/>
                <w:lang w:val="en-IN"/>
              </w:rPr>
              <w:t>0.59</w:t>
            </w:r>
            <w:r w:rsidRPr="00A24DEB">
              <w:rPr>
                <w:rFonts w:ascii="Arial" w:hAnsi="Arial" w:cs="Arial"/>
                <w:vertAlign w:val="superscript"/>
                <w:lang w:val="en-IN"/>
              </w:rPr>
              <w:t xml:space="preserve"> NS</w:t>
            </w:r>
          </w:p>
        </w:tc>
      </w:tr>
      <w:tr w:rsidR="002A1314" w:rsidRPr="00A24DEB" w14:paraId="5997BC64" w14:textId="77777777" w:rsidTr="0012458F">
        <w:trPr>
          <w:trHeight w:val="290"/>
          <w:jc w:val="center"/>
        </w:trPr>
        <w:tc>
          <w:tcPr>
            <w:tcW w:w="9016" w:type="dxa"/>
            <w:gridSpan w:val="8"/>
            <w:tcBorders>
              <w:top w:val="nil"/>
              <w:left w:val="single" w:sz="4" w:space="0" w:color="auto"/>
              <w:bottom w:val="single" w:sz="4" w:space="0" w:color="auto"/>
              <w:right w:val="single" w:sz="4" w:space="0" w:color="auto"/>
            </w:tcBorders>
            <w:noWrap/>
            <w:vAlign w:val="bottom"/>
          </w:tcPr>
          <w:p w14:paraId="6F4588A3" w14:textId="77777777" w:rsidR="002A1314" w:rsidRPr="00A24DEB" w:rsidRDefault="002A1314" w:rsidP="002A1314">
            <w:pPr>
              <w:pStyle w:val="Body"/>
              <w:rPr>
                <w:rFonts w:ascii="Arial" w:hAnsi="Arial" w:cs="Arial"/>
                <w:b/>
                <w:bCs/>
                <w:lang w:val="en-IN"/>
              </w:rPr>
            </w:pPr>
            <w:r w:rsidRPr="00A24DEB">
              <w:rPr>
                <w:rFonts w:ascii="Arial" w:hAnsi="Arial" w:cs="Arial"/>
                <w:b/>
                <w:bCs/>
                <w:lang w:val="en-IN"/>
              </w:rPr>
              <w:t>Fixed costs</w:t>
            </w:r>
          </w:p>
        </w:tc>
      </w:tr>
      <w:tr w:rsidR="002A1314" w:rsidRPr="00A24DEB" w14:paraId="726A3114"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2D2326D0" w14:textId="77777777" w:rsidR="002A1314" w:rsidRPr="00A24DEB" w:rsidRDefault="002A1314" w:rsidP="002A1314">
            <w:pPr>
              <w:pStyle w:val="Body"/>
              <w:rPr>
                <w:rFonts w:ascii="Arial" w:hAnsi="Arial" w:cs="Arial"/>
                <w:lang w:val="en-IN"/>
              </w:rPr>
            </w:pPr>
            <w:r w:rsidRPr="00A24DEB">
              <w:rPr>
                <w:rFonts w:ascii="Arial" w:hAnsi="Arial" w:cs="Arial"/>
                <w:lang w:val="en-IN"/>
              </w:rPr>
              <w:t>1</w:t>
            </w:r>
          </w:p>
        </w:tc>
        <w:tc>
          <w:tcPr>
            <w:tcW w:w="2015" w:type="dxa"/>
            <w:tcBorders>
              <w:top w:val="nil"/>
              <w:left w:val="nil"/>
              <w:bottom w:val="single" w:sz="4" w:space="0" w:color="auto"/>
              <w:right w:val="single" w:sz="4" w:space="0" w:color="auto"/>
            </w:tcBorders>
            <w:noWrap/>
            <w:vAlign w:val="bottom"/>
          </w:tcPr>
          <w:p w14:paraId="3894D547" w14:textId="77777777" w:rsidR="002A1314" w:rsidRPr="00A24DEB" w:rsidRDefault="002A1314" w:rsidP="002A1314">
            <w:pPr>
              <w:pStyle w:val="Body"/>
              <w:rPr>
                <w:rFonts w:ascii="Arial" w:hAnsi="Arial" w:cs="Arial"/>
                <w:lang w:val="en-IN"/>
              </w:rPr>
            </w:pPr>
            <w:r w:rsidRPr="00A24DEB">
              <w:rPr>
                <w:rFonts w:ascii="Arial" w:hAnsi="Arial" w:cs="Arial"/>
                <w:lang w:val="en-IN"/>
              </w:rPr>
              <w:t>Rental value of owned land</w:t>
            </w:r>
          </w:p>
        </w:tc>
        <w:tc>
          <w:tcPr>
            <w:tcW w:w="1170" w:type="dxa"/>
            <w:tcBorders>
              <w:top w:val="nil"/>
              <w:left w:val="nil"/>
              <w:bottom w:val="single" w:sz="4" w:space="0" w:color="auto"/>
              <w:right w:val="single" w:sz="4" w:space="0" w:color="auto"/>
            </w:tcBorders>
            <w:noWrap/>
            <w:vAlign w:val="bottom"/>
          </w:tcPr>
          <w:p w14:paraId="40C6C4DB" w14:textId="77777777" w:rsidR="002A1314" w:rsidRPr="00A24DEB" w:rsidRDefault="002A1314" w:rsidP="002A1314">
            <w:pPr>
              <w:pStyle w:val="Body"/>
              <w:rPr>
                <w:rFonts w:ascii="Arial" w:hAnsi="Arial" w:cs="Arial"/>
                <w:lang w:val="en-IN"/>
              </w:rPr>
            </w:pPr>
            <w:r w:rsidRPr="00A24DEB">
              <w:rPr>
                <w:rFonts w:ascii="Arial" w:hAnsi="Arial" w:cs="Arial"/>
                <w:lang w:val="en-IN"/>
              </w:rPr>
              <w:t>11863.33 (12.87)</w:t>
            </w:r>
          </w:p>
        </w:tc>
        <w:tc>
          <w:tcPr>
            <w:tcW w:w="1181" w:type="dxa"/>
            <w:tcBorders>
              <w:top w:val="nil"/>
              <w:left w:val="nil"/>
              <w:bottom w:val="single" w:sz="4" w:space="0" w:color="auto"/>
              <w:right w:val="single" w:sz="4" w:space="0" w:color="auto"/>
            </w:tcBorders>
            <w:noWrap/>
            <w:vAlign w:val="bottom"/>
          </w:tcPr>
          <w:p w14:paraId="247AEB03" w14:textId="77777777" w:rsidR="002A1314" w:rsidRPr="00A24DEB" w:rsidRDefault="002A1314" w:rsidP="002A1314">
            <w:pPr>
              <w:pStyle w:val="Body"/>
              <w:rPr>
                <w:rFonts w:ascii="Arial" w:hAnsi="Arial" w:cs="Arial"/>
                <w:lang w:val="en-IN"/>
              </w:rPr>
            </w:pPr>
            <w:r w:rsidRPr="00A24DEB">
              <w:rPr>
                <w:rFonts w:ascii="Arial" w:hAnsi="Arial" w:cs="Arial"/>
                <w:lang w:val="en-IN"/>
              </w:rPr>
              <w:t>11863.33 (12.84)</w:t>
            </w:r>
          </w:p>
        </w:tc>
        <w:tc>
          <w:tcPr>
            <w:tcW w:w="1476" w:type="dxa"/>
            <w:tcBorders>
              <w:top w:val="nil"/>
              <w:left w:val="nil"/>
              <w:bottom w:val="single" w:sz="4" w:space="0" w:color="auto"/>
              <w:right w:val="single" w:sz="4" w:space="0" w:color="auto"/>
            </w:tcBorders>
            <w:noWrap/>
            <w:vAlign w:val="bottom"/>
          </w:tcPr>
          <w:p w14:paraId="1A96A9AF" w14:textId="77777777" w:rsidR="002A1314" w:rsidRPr="00A24DEB" w:rsidRDefault="002A1314" w:rsidP="002A1314">
            <w:pPr>
              <w:pStyle w:val="Body"/>
              <w:rPr>
                <w:rFonts w:ascii="Arial" w:hAnsi="Arial" w:cs="Arial"/>
                <w:lang w:val="en-IN"/>
              </w:rPr>
            </w:pPr>
            <w:r w:rsidRPr="00A24DEB">
              <w:rPr>
                <w:rFonts w:ascii="Arial" w:hAnsi="Arial" w:cs="Arial"/>
                <w:lang w:val="en-IN"/>
              </w:rPr>
              <w:t>11863.33 (13.16)</w:t>
            </w:r>
          </w:p>
        </w:tc>
        <w:tc>
          <w:tcPr>
            <w:tcW w:w="850" w:type="dxa"/>
            <w:tcBorders>
              <w:top w:val="nil"/>
              <w:left w:val="nil"/>
              <w:bottom w:val="single" w:sz="4" w:space="0" w:color="auto"/>
              <w:right w:val="single" w:sz="4" w:space="0" w:color="auto"/>
            </w:tcBorders>
          </w:tcPr>
          <w:p w14:paraId="20F85F04"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c>
          <w:tcPr>
            <w:tcW w:w="851" w:type="dxa"/>
            <w:tcBorders>
              <w:top w:val="nil"/>
              <w:left w:val="nil"/>
              <w:bottom w:val="single" w:sz="4" w:space="0" w:color="auto"/>
              <w:right w:val="single" w:sz="4" w:space="0" w:color="auto"/>
            </w:tcBorders>
          </w:tcPr>
          <w:p w14:paraId="7361D805"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c>
          <w:tcPr>
            <w:tcW w:w="799" w:type="dxa"/>
            <w:tcBorders>
              <w:top w:val="nil"/>
              <w:left w:val="nil"/>
              <w:bottom w:val="single" w:sz="4" w:space="0" w:color="auto"/>
              <w:right w:val="single" w:sz="4" w:space="0" w:color="auto"/>
            </w:tcBorders>
          </w:tcPr>
          <w:p w14:paraId="0BA9212B"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r>
      <w:tr w:rsidR="002A1314" w:rsidRPr="00A24DEB" w14:paraId="433AFC2B"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6EE9D0E3" w14:textId="77777777" w:rsidR="002A1314" w:rsidRPr="00A24DEB" w:rsidRDefault="002A1314" w:rsidP="002A1314">
            <w:pPr>
              <w:pStyle w:val="Body"/>
              <w:rPr>
                <w:rFonts w:ascii="Arial" w:hAnsi="Arial" w:cs="Arial"/>
                <w:lang w:val="en-IN"/>
              </w:rPr>
            </w:pPr>
            <w:r w:rsidRPr="00A24DEB">
              <w:rPr>
                <w:rFonts w:ascii="Arial" w:hAnsi="Arial" w:cs="Arial"/>
                <w:lang w:val="en-IN"/>
              </w:rPr>
              <w:t>2</w:t>
            </w:r>
          </w:p>
        </w:tc>
        <w:tc>
          <w:tcPr>
            <w:tcW w:w="2015" w:type="dxa"/>
            <w:tcBorders>
              <w:top w:val="nil"/>
              <w:left w:val="nil"/>
              <w:bottom w:val="single" w:sz="4" w:space="0" w:color="auto"/>
              <w:right w:val="single" w:sz="4" w:space="0" w:color="auto"/>
            </w:tcBorders>
            <w:noWrap/>
            <w:vAlign w:val="bottom"/>
          </w:tcPr>
          <w:p w14:paraId="1AFF81CA" w14:textId="77777777" w:rsidR="002A1314" w:rsidRPr="00A24DEB" w:rsidRDefault="002A1314" w:rsidP="002A1314">
            <w:pPr>
              <w:pStyle w:val="Body"/>
              <w:rPr>
                <w:rFonts w:ascii="Arial" w:hAnsi="Arial" w:cs="Arial"/>
                <w:lang w:val="en-IN"/>
              </w:rPr>
            </w:pPr>
            <w:r w:rsidRPr="00A24DEB">
              <w:rPr>
                <w:rFonts w:ascii="Arial" w:hAnsi="Arial" w:cs="Arial"/>
                <w:lang w:val="en-IN"/>
              </w:rPr>
              <w:t>Depreciation</w:t>
            </w:r>
          </w:p>
        </w:tc>
        <w:tc>
          <w:tcPr>
            <w:tcW w:w="1170" w:type="dxa"/>
            <w:tcBorders>
              <w:top w:val="nil"/>
              <w:left w:val="nil"/>
              <w:bottom w:val="single" w:sz="4" w:space="0" w:color="auto"/>
              <w:right w:val="single" w:sz="4" w:space="0" w:color="auto"/>
            </w:tcBorders>
            <w:noWrap/>
            <w:vAlign w:val="bottom"/>
          </w:tcPr>
          <w:p w14:paraId="5722D675" w14:textId="77777777" w:rsidR="002A1314" w:rsidRPr="00A24DEB" w:rsidRDefault="002A1314" w:rsidP="002A1314">
            <w:pPr>
              <w:pStyle w:val="Body"/>
              <w:rPr>
                <w:rFonts w:ascii="Arial" w:hAnsi="Arial" w:cs="Arial"/>
                <w:lang w:val="en-IN"/>
              </w:rPr>
            </w:pPr>
            <w:r w:rsidRPr="00A24DEB">
              <w:rPr>
                <w:rFonts w:ascii="Arial" w:hAnsi="Arial" w:cs="Arial"/>
                <w:lang w:val="en-IN"/>
              </w:rPr>
              <w:t>709.18 (0.77)</w:t>
            </w:r>
          </w:p>
        </w:tc>
        <w:tc>
          <w:tcPr>
            <w:tcW w:w="1181" w:type="dxa"/>
            <w:tcBorders>
              <w:top w:val="nil"/>
              <w:left w:val="nil"/>
              <w:bottom w:val="single" w:sz="4" w:space="0" w:color="auto"/>
              <w:right w:val="single" w:sz="4" w:space="0" w:color="auto"/>
            </w:tcBorders>
            <w:noWrap/>
            <w:vAlign w:val="bottom"/>
          </w:tcPr>
          <w:p w14:paraId="6E8A298E" w14:textId="77777777" w:rsidR="002A1314" w:rsidRPr="00A24DEB" w:rsidRDefault="002A1314" w:rsidP="002A1314">
            <w:pPr>
              <w:pStyle w:val="Body"/>
              <w:rPr>
                <w:rFonts w:ascii="Arial" w:hAnsi="Arial" w:cs="Arial"/>
                <w:lang w:val="en-IN"/>
              </w:rPr>
            </w:pPr>
            <w:r w:rsidRPr="00A24DEB">
              <w:rPr>
                <w:rFonts w:ascii="Arial" w:hAnsi="Arial" w:cs="Arial"/>
                <w:lang w:val="en-IN"/>
              </w:rPr>
              <w:t>728.85 (0.79)</w:t>
            </w:r>
          </w:p>
        </w:tc>
        <w:tc>
          <w:tcPr>
            <w:tcW w:w="1476" w:type="dxa"/>
            <w:tcBorders>
              <w:top w:val="nil"/>
              <w:left w:val="nil"/>
              <w:bottom w:val="single" w:sz="4" w:space="0" w:color="auto"/>
              <w:right w:val="single" w:sz="4" w:space="0" w:color="auto"/>
            </w:tcBorders>
            <w:noWrap/>
            <w:vAlign w:val="bottom"/>
          </w:tcPr>
          <w:p w14:paraId="456931BC" w14:textId="77777777" w:rsidR="002A1314" w:rsidRPr="00A24DEB" w:rsidRDefault="002A1314" w:rsidP="002A1314">
            <w:pPr>
              <w:pStyle w:val="Body"/>
              <w:rPr>
                <w:rFonts w:ascii="Arial" w:hAnsi="Arial" w:cs="Arial"/>
                <w:lang w:val="en-IN"/>
              </w:rPr>
            </w:pPr>
            <w:r w:rsidRPr="00A24DEB">
              <w:rPr>
                <w:rFonts w:ascii="Arial" w:hAnsi="Arial" w:cs="Arial"/>
                <w:lang w:val="en-IN"/>
              </w:rPr>
              <w:t>728.85 (0.81)</w:t>
            </w:r>
          </w:p>
        </w:tc>
        <w:tc>
          <w:tcPr>
            <w:tcW w:w="850" w:type="dxa"/>
            <w:tcBorders>
              <w:top w:val="nil"/>
              <w:left w:val="nil"/>
              <w:bottom w:val="single" w:sz="4" w:space="0" w:color="auto"/>
              <w:right w:val="single" w:sz="4" w:space="0" w:color="auto"/>
            </w:tcBorders>
          </w:tcPr>
          <w:p w14:paraId="6FA5CA97"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c>
          <w:tcPr>
            <w:tcW w:w="851" w:type="dxa"/>
            <w:tcBorders>
              <w:top w:val="nil"/>
              <w:left w:val="nil"/>
              <w:bottom w:val="single" w:sz="4" w:space="0" w:color="auto"/>
              <w:right w:val="single" w:sz="4" w:space="0" w:color="auto"/>
            </w:tcBorders>
          </w:tcPr>
          <w:p w14:paraId="465A0621"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c>
          <w:tcPr>
            <w:tcW w:w="799" w:type="dxa"/>
            <w:tcBorders>
              <w:top w:val="nil"/>
              <w:left w:val="nil"/>
              <w:bottom w:val="single" w:sz="4" w:space="0" w:color="auto"/>
              <w:right w:val="single" w:sz="4" w:space="0" w:color="auto"/>
            </w:tcBorders>
          </w:tcPr>
          <w:p w14:paraId="06AA02D3"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r>
      <w:tr w:rsidR="002A1314" w:rsidRPr="00A24DEB" w14:paraId="35BD07CE"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48E8DB35" w14:textId="77777777" w:rsidR="002A1314" w:rsidRPr="00A24DEB" w:rsidRDefault="002A1314" w:rsidP="002A1314">
            <w:pPr>
              <w:pStyle w:val="Body"/>
              <w:rPr>
                <w:rFonts w:ascii="Arial" w:hAnsi="Arial" w:cs="Arial"/>
                <w:lang w:val="en-IN"/>
              </w:rPr>
            </w:pPr>
            <w:r w:rsidRPr="00A24DEB">
              <w:rPr>
                <w:rFonts w:ascii="Arial" w:hAnsi="Arial" w:cs="Arial"/>
                <w:lang w:val="en-IN"/>
              </w:rPr>
              <w:t>3</w:t>
            </w:r>
          </w:p>
        </w:tc>
        <w:tc>
          <w:tcPr>
            <w:tcW w:w="2015" w:type="dxa"/>
            <w:tcBorders>
              <w:top w:val="nil"/>
              <w:left w:val="nil"/>
              <w:bottom w:val="single" w:sz="4" w:space="0" w:color="auto"/>
              <w:right w:val="single" w:sz="4" w:space="0" w:color="auto"/>
            </w:tcBorders>
            <w:noWrap/>
            <w:vAlign w:val="bottom"/>
          </w:tcPr>
          <w:p w14:paraId="282E5513" w14:textId="77777777" w:rsidR="002A1314" w:rsidRPr="00A24DEB" w:rsidRDefault="002A1314" w:rsidP="002A1314">
            <w:pPr>
              <w:pStyle w:val="Body"/>
              <w:rPr>
                <w:rFonts w:ascii="Arial" w:hAnsi="Arial" w:cs="Arial"/>
                <w:lang w:val="en-IN"/>
              </w:rPr>
            </w:pPr>
            <w:r w:rsidRPr="00A24DEB">
              <w:rPr>
                <w:rFonts w:ascii="Arial" w:hAnsi="Arial" w:cs="Arial"/>
                <w:lang w:val="en-IN"/>
              </w:rPr>
              <w:t>Interest on fixed capital</w:t>
            </w:r>
          </w:p>
        </w:tc>
        <w:tc>
          <w:tcPr>
            <w:tcW w:w="1170" w:type="dxa"/>
            <w:tcBorders>
              <w:top w:val="nil"/>
              <w:left w:val="nil"/>
              <w:bottom w:val="single" w:sz="4" w:space="0" w:color="auto"/>
              <w:right w:val="single" w:sz="4" w:space="0" w:color="auto"/>
            </w:tcBorders>
            <w:noWrap/>
            <w:vAlign w:val="bottom"/>
          </w:tcPr>
          <w:p w14:paraId="1482850F" w14:textId="77777777" w:rsidR="002A1314" w:rsidRPr="00A24DEB" w:rsidRDefault="002A1314" w:rsidP="002A1314">
            <w:pPr>
              <w:pStyle w:val="Body"/>
              <w:rPr>
                <w:rFonts w:ascii="Arial" w:hAnsi="Arial" w:cs="Arial"/>
                <w:lang w:val="en-IN"/>
              </w:rPr>
            </w:pPr>
            <w:r w:rsidRPr="00A24DEB">
              <w:rPr>
                <w:rFonts w:ascii="Arial" w:hAnsi="Arial" w:cs="Arial"/>
                <w:lang w:val="en-IN"/>
              </w:rPr>
              <w:t>70.92 (0.08)</w:t>
            </w:r>
          </w:p>
        </w:tc>
        <w:tc>
          <w:tcPr>
            <w:tcW w:w="1181" w:type="dxa"/>
            <w:tcBorders>
              <w:top w:val="nil"/>
              <w:left w:val="nil"/>
              <w:bottom w:val="single" w:sz="4" w:space="0" w:color="auto"/>
              <w:right w:val="single" w:sz="4" w:space="0" w:color="auto"/>
            </w:tcBorders>
            <w:noWrap/>
            <w:vAlign w:val="bottom"/>
          </w:tcPr>
          <w:p w14:paraId="6E374B0A" w14:textId="77777777" w:rsidR="002A1314" w:rsidRPr="00A24DEB" w:rsidRDefault="002A1314" w:rsidP="002A1314">
            <w:pPr>
              <w:pStyle w:val="Body"/>
              <w:rPr>
                <w:rFonts w:ascii="Arial" w:hAnsi="Arial" w:cs="Arial"/>
                <w:lang w:val="en-IN"/>
              </w:rPr>
            </w:pPr>
            <w:r w:rsidRPr="00A24DEB">
              <w:rPr>
                <w:rFonts w:ascii="Arial" w:hAnsi="Arial" w:cs="Arial"/>
                <w:lang w:val="en-IN"/>
              </w:rPr>
              <w:t>72.89 (0.08)</w:t>
            </w:r>
          </w:p>
        </w:tc>
        <w:tc>
          <w:tcPr>
            <w:tcW w:w="1476" w:type="dxa"/>
            <w:tcBorders>
              <w:top w:val="nil"/>
              <w:left w:val="nil"/>
              <w:bottom w:val="single" w:sz="4" w:space="0" w:color="auto"/>
              <w:right w:val="single" w:sz="4" w:space="0" w:color="auto"/>
            </w:tcBorders>
            <w:noWrap/>
            <w:vAlign w:val="bottom"/>
          </w:tcPr>
          <w:p w14:paraId="5A46C07B" w14:textId="77777777" w:rsidR="002A1314" w:rsidRPr="00A24DEB" w:rsidRDefault="002A1314" w:rsidP="002A1314">
            <w:pPr>
              <w:pStyle w:val="Body"/>
              <w:rPr>
                <w:rFonts w:ascii="Arial" w:hAnsi="Arial" w:cs="Arial"/>
                <w:lang w:val="en-IN"/>
              </w:rPr>
            </w:pPr>
            <w:r w:rsidRPr="00A24DEB">
              <w:rPr>
                <w:rFonts w:ascii="Arial" w:hAnsi="Arial" w:cs="Arial"/>
                <w:lang w:val="en-IN"/>
              </w:rPr>
              <w:t>72.89 (0.08)</w:t>
            </w:r>
          </w:p>
        </w:tc>
        <w:tc>
          <w:tcPr>
            <w:tcW w:w="850" w:type="dxa"/>
            <w:tcBorders>
              <w:top w:val="nil"/>
              <w:left w:val="nil"/>
              <w:bottom w:val="single" w:sz="4" w:space="0" w:color="auto"/>
              <w:right w:val="single" w:sz="4" w:space="0" w:color="auto"/>
            </w:tcBorders>
          </w:tcPr>
          <w:p w14:paraId="675326A4"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c>
          <w:tcPr>
            <w:tcW w:w="851" w:type="dxa"/>
            <w:tcBorders>
              <w:top w:val="nil"/>
              <w:left w:val="nil"/>
              <w:bottom w:val="single" w:sz="4" w:space="0" w:color="auto"/>
              <w:right w:val="single" w:sz="4" w:space="0" w:color="auto"/>
            </w:tcBorders>
          </w:tcPr>
          <w:p w14:paraId="7BFE5A5C"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c>
          <w:tcPr>
            <w:tcW w:w="799" w:type="dxa"/>
            <w:tcBorders>
              <w:top w:val="nil"/>
              <w:left w:val="nil"/>
              <w:bottom w:val="single" w:sz="4" w:space="0" w:color="auto"/>
              <w:right w:val="single" w:sz="4" w:space="0" w:color="auto"/>
            </w:tcBorders>
          </w:tcPr>
          <w:p w14:paraId="67DD7421" w14:textId="77777777" w:rsidR="002A1314" w:rsidRPr="00A24DEB" w:rsidRDefault="002A1314" w:rsidP="002A1314">
            <w:pPr>
              <w:pStyle w:val="Body"/>
              <w:rPr>
                <w:rFonts w:ascii="Arial" w:hAnsi="Arial" w:cs="Arial"/>
                <w:lang w:val="en-IN"/>
              </w:rPr>
            </w:pPr>
            <w:r w:rsidRPr="00A24DEB">
              <w:rPr>
                <w:rFonts w:ascii="Arial" w:hAnsi="Arial" w:cs="Arial"/>
                <w:lang w:val="en-IN"/>
              </w:rPr>
              <w:t>-</w:t>
            </w:r>
          </w:p>
        </w:tc>
      </w:tr>
      <w:tr w:rsidR="002A1314" w:rsidRPr="00A24DEB" w14:paraId="4DA0E753"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2FE1404E" w14:textId="77777777" w:rsidR="002A1314" w:rsidRPr="00A24DEB" w:rsidRDefault="002A1314" w:rsidP="002A1314">
            <w:pPr>
              <w:pStyle w:val="Body"/>
              <w:rPr>
                <w:rFonts w:ascii="Arial" w:hAnsi="Arial" w:cs="Arial"/>
                <w:lang w:val="en-IN"/>
              </w:rPr>
            </w:pPr>
            <w:r w:rsidRPr="00A24DEB">
              <w:rPr>
                <w:rFonts w:ascii="Arial" w:hAnsi="Arial" w:cs="Arial"/>
                <w:lang w:val="en-IN"/>
              </w:rPr>
              <w:t> </w:t>
            </w:r>
          </w:p>
        </w:tc>
        <w:tc>
          <w:tcPr>
            <w:tcW w:w="2015" w:type="dxa"/>
            <w:tcBorders>
              <w:top w:val="nil"/>
              <w:left w:val="nil"/>
              <w:bottom w:val="single" w:sz="4" w:space="0" w:color="auto"/>
              <w:right w:val="single" w:sz="4" w:space="0" w:color="auto"/>
            </w:tcBorders>
            <w:noWrap/>
            <w:vAlign w:val="bottom"/>
          </w:tcPr>
          <w:p w14:paraId="6F6CBB56" w14:textId="77777777" w:rsidR="002A1314" w:rsidRPr="00A24DEB" w:rsidRDefault="002A1314" w:rsidP="002A1314">
            <w:pPr>
              <w:pStyle w:val="Body"/>
              <w:rPr>
                <w:rFonts w:ascii="Arial" w:hAnsi="Arial" w:cs="Arial"/>
                <w:lang w:val="en-IN"/>
              </w:rPr>
            </w:pPr>
            <w:r w:rsidRPr="00A24DEB">
              <w:rPr>
                <w:rFonts w:ascii="Arial" w:hAnsi="Arial" w:cs="Arial"/>
                <w:lang w:val="en-IN"/>
              </w:rPr>
              <w:t>Total fixed costs</w:t>
            </w:r>
          </w:p>
        </w:tc>
        <w:tc>
          <w:tcPr>
            <w:tcW w:w="1170" w:type="dxa"/>
            <w:tcBorders>
              <w:top w:val="nil"/>
              <w:left w:val="nil"/>
              <w:bottom w:val="single" w:sz="4" w:space="0" w:color="auto"/>
              <w:right w:val="single" w:sz="4" w:space="0" w:color="auto"/>
            </w:tcBorders>
            <w:noWrap/>
            <w:vAlign w:val="bottom"/>
          </w:tcPr>
          <w:p w14:paraId="395BCBA0" w14:textId="77777777" w:rsidR="002A1314" w:rsidRPr="00A24DEB" w:rsidRDefault="002A1314" w:rsidP="002A1314">
            <w:pPr>
              <w:pStyle w:val="Body"/>
              <w:rPr>
                <w:rFonts w:ascii="Arial" w:hAnsi="Arial" w:cs="Arial"/>
                <w:lang w:val="en-IN"/>
              </w:rPr>
            </w:pPr>
            <w:r w:rsidRPr="00A24DEB">
              <w:rPr>
                <w:rFonts w:ascii="Arial" w:hAnsi="Arial" w:cs="Arial"/>
                <w:lang w:val="en-IN"/>
              </w:rPr>
              <w:t>30438.43 (33.01)</w:t>
            </w:r>
          </w:p>
        </w:tc>
        <w:tc>
          <w:tcPr>
            <w:tcW w:w="1181" w:type="dxa"/>
            <w:tcBorders>
              <w:top w:val="nil"/>
              <w:left w:val="nil"/>
              <w:bottom w:val="single" w:sz="4" w:space="0" w:color="auto"/>
              <w:right w:val="single" w:sz="4" w:space="0" w:color="auto"/>
            </w:tcBorders>
            <w:noWrap/>
            <w:vAlign w:val="bottom"/>
          </w:tcPr>
          <w:p w14:paraId="119F9CDC" w14:textId="77777777" w:rsidR="002A1314" w:rsidRPr="00A24DEB" w:rsidRDefault="002A1314" w:rsidP="002A1314">
            <w:pPr>
              <w:pStyle w:val="Body"/>
              <w:rPr>
                <w:rFonts w:ascii="Arial" w:hAnsi="Arial" w:cs="Arial"/>
                <w:lang w:val="en-IN"/>
              </w:rPr>
            </w:pPr>
            <w:r w:rsidRPr="00A24DEB">
              <w:rPr>
                <w:rFonts w:ascii="Arial" w:hAnsi="Arial" w:cs="Arial"/>
                <w:lang w:val="en-IN"/>
              </w:rPr>
              <w:t>31666.16 (34.26)</w:t>
            </w:r>
          </w:p>
        </w:tc>
        <w:tc>
          <w:tcPr>
            <w:tcW w:w="1476" w:type="dxa"/>
            <w:tcBorders>
              <w:top w:val="nil"/>
              <w:left w:val="nil"/>
              <w:bottom w:val="single" w:sz="4" w:space="0" w:color="auto"/>
              <w:right w:val="single" w:sz="4" w:space="0" w:color="auto"/>
            </w:tcBorders>
            <w:noWrap/>
            <w:vAlign w:val="bottom"/>
          </w:tcPr>
          <w:p w14:paraId="33514E55" w14:textId="77777777" w:rsidR="002A1314" w:rsidRPr="00A24DEB" w:rsidRDefault="002A1314" w:rsidP="002A1314">
            <w:pPr>
              <w:pStyle w:val="Body"/>
              <w:rPr>
                <w:rFonts w:ascii="Arial" w:hAnsi="Arial" w:cs="Arial"/>
                <w:lang w:val="en-IN"/>
              </w:rPr>
            </w:pPr>
            <w:r w:rsidRPr="00A24DEB">
              <w:rPr>
                <w:rFonts w:ascii="Arial" w:hAnsi="Arial" w:cs="Arial"/>
                <w:lang w:val="en-IN"/>
              </w:rPr>
              <w:t>30211.69 (33.51)</w:t>
            </w:r>
          </w:p>
        </w:tc>
        <w:tc>
          <w:tcPr>
            <w:tcW w:w="850" w:type="dxa"/>
            <w:tcBorders>
              <w:top w:val="nil"/>
              <w:left w:val="nil"/>
              <w:bottom w:val="single" w:sz="4" w:space="0" w:color="auto"/>
              <w:right w:val="single" w:sz="4" w:space="0" w:color="auto"/>
            </w:tcBorders>
          </w:tcPr>
          <w:p w14:paraId="5136E560" w14:textId="77777777" w:rsidR="002A1314" w:rsidRPr="00A24DEB" w:rsidRDefault="002A1314" w:rsidP="002A1314">
            <w:pPr>
              <w:pStyle w:val="Body"/>
              <w:rPr>
                <w:rFonts w:ascii="Arial" w:hAnsi="Arial" w:cs="Arial"/>
                <w:lang w:val="en-IN"/>
              </w:rPr>
            </w:pPr>
            <w:r w:rsidRPr="00A24DEB">
              <w:rPr>
                <w:rFonts w:ascii="Arial" w:hAnsi="Arial" w:cs="Arial"/>
                <w:lang w:val="en-IN"/>
              </w:rPr>
              <w:t>1.65</w:t>
            </w:r>
            <w:r w:rsidRPr="00A24DEB">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420A6D31" w14:textId="77777777" w:rsidR="002A1314" w:rsidRPr="00A24DEB" w:rsidRDefault="002A1314" w:rsidP="002A1314">
            <w:pPr>
              <w:pStyle w:val="Body"/>
              <w:rPr>
                <w:rFonts w:ascii="Arial" w:hAnsi="Arial" w:cs="Arial"/>
                <w:lang w:val="en-IN"/>
              </w:rPr>
            </w:pPr>
            <w:r w:rsidRPr="00A24DEB">
              <w:rPr>
                <w:rFonts w:ascii="Arial" w:hAnsi="Arial" w:cs="Arial"/>
                <w:lang w:val="en-IN"/>
              </w:rPr>
              <w:t>0.33</w:t>
            </w:r>
            <w:r w:rsidRPr="00A24DEB">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250BB80F" w14:textId="77777777" w:rsidR="002A1314" w:rsidRPr="00A24DEB" w:rsidRDefault="002A1314" w:rsidP="002A1314">
            <w:pPr>
              <w:pStyle w:val="Body"/>
              <w:rPr>
                <w:rFonts w:ascii="Arial" w:hAnsi="Arial" w:cs="Arial"/>
                <w:lang w:val="en-IN"/>
              </w:rPr>
            </w:pPr>
            <w:r w:rsidRPr="00A24DEB">
              <w:rPr>
                <w:rFonts w:ascii="Arial" w:hAnsi="Arial" w:cs="Arial"/>
                <w:lang w:val="en-IN"/>
              </w:rPr>
              <w:t>1.98</w:t>
            </w:r>
            <w:r w:rsidRPr="00A24DEB">
              <w:rPr>
                <w:rFonts w:ascii="Arial" w:hAnsi="Arial" w:cs="Arial"/>
                <w:vertAlign w:val="superscript"/>
                <w:lang w:val="en-IN"/>
              </w:rPr>
              <w:t xml:space="preserve"> **</w:t>
            </w:r>
          </w:p>
        </w:tc>
      </w:tr>
      <w:tr w:rsidR="002A1314" w:rsidRPr="00A24DEB" w14:paraId="5374DA94" w14:textId="77777777" w:rsidTr="008441BD">
        <w:trPr>
          <w:trHeight w:val="290"/>
          <w:jc w:val="center"/>
        </w:trPr>
        <w:tc>
          <w:tcPr>
            <w:tcW w:w="674" w:type="dxa"/>
            <w:tcBorders>
              <w:top w:val="nil"/>
              <w:left w:val="single" w:sz="4" w:space="0" w:color="auto"/>
              <w:bottom w:val="single" w:sz="4" w:space="0" w:color="auto"/>
              <w:right w:val="single" w:sz="4" w:space="0" w:color="auto"/>
            </w:tcBorders>
            <w:noWrap/>
            <w:vAlign w:val="bottom"/>
          </w:tcPr>
          <w:p w14:paraId="30D726C2" w14:textId="77777777" w:rsidR="002A1314" w:rsidRPr="00A24DEB" w:rsidRDefault="002A1314" w:rsidP="002A1314">
            <w:pPr>
              <w:pStyle w:val="Body"/>
              <w:rPr>
                <w:rFonts w:ascii="Arial" w:hAnsi="Arial" w:cs="Arial"/>
                <w:lang w:val="en-IN"/>
              </w:rPr>
            </w:pPr>
          </w:p>
        </w:tc>
        <w:tc>
          <w:tcPr>
            <w:tcW w:w="2015" w:type="dxa"/>
            <w:tcBorders>
              <w:top w:val="nil"/>
              <w:left w:val="nil"/>
              <w:bottom w:val="single" w:sz="4" w:space="0" w:color="auto"/>
              <w:right w:val="single" w:sz="4" w:space="0" w:color="auto"/>
            </w:tcBorders>
            <w:noWrap/>
            <w:vAlign w:val="bottom"/>
          </w:tcPr>
          <w:p w14:paraId="48F69E84" w14:textId="77777777" w:rsidR="002A1314" w:rsidRPr="00A24DEB" w:rsidRDefault="002A1314" w:rsidP="002A1314">
            <w:pPr>
              <w:pStyle w:val="Body"/>
              <w:rPr>
                <w:rFonts w:ascii="Arial" w:hAnsi="Arial" w:cs="Arial"/>
                <w:lang w:val="en-IN"/>
              </w:rPr>
            </w:pPr>
            <w:r w:rsidRPr="00A24DEB">
              <w:rPr>
                <w:rFonts w:ascii="Arial" w:hAnsi="Arial" w:cs="Arial"/>
                <w:lang w:val="en-IN"/>
              </w:rPr>
              <w:t>Total cost</w:t>
            </w:r>
          </w:p>
        </w:tc>
        <w:tc>
          <w:tcPr>
            <w:tcW w:w="1170" w:type="dxa"/>
            <w:tcBorders>
              <w:top w:val="nil"/>
              <w:left w:val="nil"/>
              <w:bottom w:val="single" w:sz="4" w:space="0" w:color="auto"/>
              <w:right w:val="single" w:sz="4" w:space="0" w:color="auto"/>
            </w:tcBorders>
            <w:noWrap/>
            <w:vAlign w:val="bottom"/>
          </w:tcPr>
          <w:p w14:paraId="382C1714" w14:textId="77777777" w:rsidR="002A1314" w:rsidRPr="00A24DEB" w:rsidRDefault="002A1314" w:rsidP="002A1314">
            <w:pPr>
              <w:pStyle w:val="Body"/>
              <w:rPr>
                <w:rFonts w:ascii="Arial" w:hAnsi="Arial" w:cs="Arial"/>
                <w:lang w:val="en-IN"/>
              </w:rPr>
            </w:pPr>
            <w:r w:rsidRPr="00A24DEB">
              <w:rPr>
                <w:rFonts w:ascii="Arial" w:hAnsi="Arial" w:cs="Arial"/>
                <w:lang w:val="en-IN"/>
              </w:rPr>
              <w:t>92207.18 (100)</w:t>
            </w:r>
          </w:p>
        </w:tc>
        <w:tc>
          <w:tcPr>
            <w:tcW w:w="1181" w:type="dxa"/>
            <w:tcBorders>
              <w:top w:val="nil"/>
              <w:left w:val="nil"/>
              <w:bottom w:val="single" w:sz="4" w:space="0" w:color="auto"/>
              <w:right w:val="single" w:sz="4" w:space="0" w:color="auto"/>
            </w:tcBorders>
            <w:noWrap/>
            <w:vAlign w:val="bottom"/>
          </w:tcPr>
          <w:p w14:paraId="0E7E2E0A" w14:textId="77777777" w:rsidR="002A1314" w:rsidRPr="00A24DEB" w:rsidRDefault="002A1314" w:rsidP="002A1314">
            <w:pPr>
              <w:pStyle w:val="Body"/>
              <w:rPr>
                <w:rFonts w:ascii="Arial" w:hAnsi="Arial" w:cs="Arial"/>
                <w:lang w:val="en-IN"/>
              </w:rPr>
            </w:pPr>
            <w:r w:rsidRPr="00A24DEB">
              <w:rPr>
                <w:rFonts w:ascii="Arial" w:hAnsi="Arial" w:cs="Arial"/>
                <w:lang w:val="en-IN"/>
              </w:rPr>
              <w:t>92419.63 (100)</w:t>
            </w:r>
          </w:p>
        </w:tc>
        <w:tc>
          <w:tcPr>
            <w:tcW w:w="1476" w:type="dxa"/>
            <w:tcBorders>
              <w:top w:val="nil"/>
              <w:left w:val="nil"/>
              <w:bottom w:val="single" w:sz="4" w:space="0" w:color="auto"/>
              <w:right w:val="single" w:sz="4" w:space="0" w:color="auto"/>
            </w:tcBorders>
            <w:noWrap/>
            <w:vAlign w:val="bottom"/>
          </w:tcPr>
          <w:p w14:paraId="19B8EBF5" w14:textId="77777777" w:rsidR="002A1314" w:rsidRPr="00A24DEB" w:rsidRDefault="002A1314" w:rsidP="002A1314">
            <w:pPr>
              <w:pStyle w:val="Body"/>
              <w:rPr>
                <w:rFonts w:ascii="Arial" w:hAnsi="Arial" w:cs="Arial"/>
                <w:lang w:val="en-IN"/>
              </w:rPr>
            </w:pPr>
            <w:r w:rsidRPr="00A24DEB">
              <w:rPr>
                <w:rFonts w:ascii="Arial" w:hAnsi="Arial" w:cs="Arial"/>
                <w:lang w:val="en-IN"/>
              </w:rPr>
              <w:t>90157.94 (100)</w:t>
            </w:r>
          </w:p>
        </w:tc>
        <w:tc>
          <w:tcPr>
            <w:tcW w:w="850" w:type="dxa"/>
            <w:tcBorders>
              <w:top w:val="nil"/>
              <w:left w:val="nil"/>
              <w:bottom w:val="single" w:sz="4" w:space="0" w:color="auto"/>
              <w:right w:val="single" w:sz="4" w:space="0" w:color="auto"/>
            </w:tcBorders>
          </w:tcPr>
          <w:p w14:paraId="6640E3ED" w14:textId="77777777" w:rsidR="002A1314" w:rsidRPr="00A24DEB" w:rsidRDefault="002A1314" w:rsidP="002A1314">
            <w:pPr>
              <w:pStyle w:val="Body"/>
              <w:rPr>
                <w:rFonts w:ascii="Arial" w:hAnsi="Arial" w:cs="Arial"/>
                <w:lang w:val="en-IN"/>
              </w:rPr>
            </w:pPr>
            <w:r w:rsidRPr="00A24DEB">
              <w:rPr>
                <w:rFonts w:ascii="Arial" w:hAnsi="Arial" w:cs="Arial"/>
                <w:lang w:val="en-IN"/>
              </w:rPr>
              <w:t>0.16</w:t>
            </w:r>
            <w:r w:rsidRPr="00A24DEB">
              <w:rPr>
                <w:rFonts w:ascii="Arial" w:hAnsi="Arial" w:cs="Arial"/>
                <w:vertAlign w:val="superscript"/>
                <w:lang w:val="en-IN"/>
              </w:rPr>
              <w:t xml:space="preserve"> NS</w:t>
            </w:r>
          </w:p>
        </w:tc>
        <w:tc>
          <w:tcPr>
            <w:tcW w:w="851" w:type="dxa"/>
            <w:tcBorders>
              <w:top w:val="nil"/>
              <w:left w:val="nil"/>
              <w:bottom w:val="single" w:sz="4" w:space="0" w:color="auto"/>
              <w:right w:val="single" w:sz="4" w:space="0" w:color="auto"/>
            </w:tcBorders>
          </w:tcPr>
          <w:p w14:paraId="6274F7B4" w14:textId="77777777" w:rsidR="002A1314" w:rsidRPr="00A24DEB" w:rsidRDefault="002A1314" w:rsidP="002A1314">
            <w:pPr>
              <w:pStyle w:val="Body"/>
              <w:rPr>
                <w:rFonts w:ascii="Arial" w:hAnsi="Arial" w:cs="Arial"/>
                <w:lang w:val="en-IN"/>
              </w:rPr>
            </w:pPr>
            <w:r w:rsidRPr="00A24DEB">
              <w:rPr>
                <w:rFonts w:ascii="Arial" w:hAnsi="Arial" w:cs="Arial"/>
                <w:lang w:val="en-IN"/>
              </w:rPr>
              <w:t>0.81</w:t>
            </w:r>
            <w:r w:rsidRPr="00A24DEB">
              <w:rPr>
                <w:rFonts w:ascii="Arial" w:hAnsi="Arial" w:cs="Arial"/>
                <w:vertAlign w:val="superscript"/>
                <w:lang w:val="en-IN"/>
              </w:rPr>
              <w:t xml:space="preserve"> NS</w:t>
            </w:r>
          </w:p>
        </w:tc>
        <w:tc>
          <w:tcPr>
            <w:tcW w:w="799" w:type="dxa"/>
            <w:tcBorders>
              <w:top w:val="nil"/>
              <w:left w:val="nil"/>
              <w:bottom w:val="single" w:sz="4" w:space="0" w:color="auto"/>
              <w:right w:val="single" w:sz="4" w:space="0" w:color="auto"/>
            </w:tcBorders>
          </w:tcPr>
          <w:p w14:paraId="3C4F90DA" w14:textId="77777777" w:rsidR="002A1314" w:rsidRPr="00A24DEB" w:rsidRDefault="002A1314" w:rsidP="002A1314">
            <w:pPr>
              <w:pStyle w:val="Body"/>
              <w:rPr>
                <w:rFonts w:ascii="Arial" w:hAnsi="Arial" w:cs="Arial"/>
                <w:lang w:val="en-IN"/>
              </w:rPr>
            </w:pPr>
            <w:r w:rsidRPr="00A24DEB">
              <w:rPr>
                <w:rFonts w:ascii="Arial" w:hAnsi="Arial" w:cs="Arial"/>
                <w:lang w:val="en-IN"/>
              </w:rPr>
              <w:t>0.97</w:t>
            </w:r>
            <w:r w:rsidRPr="00A24DEB">
              <w:rPr>
                <w:rFonts w:ascii="Arial" w:hAnsi="Arial" w:cs="Arial"/>
                <w:vertAlign w:val="superscript"/>
                <w:lang w:val="en-IN"/>
              </w:rPr>
              <w:t xml:space="preserve"> NS</w:t>
            </w:r>
          </w:p>
        </w:tc>
      </w:tr>
    </w:tbl>
    <w:p w14:paraId="44F2425F" w14:textId="77777777" w:rsidR="002A1314" w:rsidRPr="00A24DEB" w:rsidRDefault="002A1314" w:rsidP="002A1314">
      <w:pPr>
        <w:pStyle w:val="Body"/>
        <w:spacing w:after="0"/>
        <w:rPr>
          <w:rFonts w:ascii="Arial" w:hAnsi="Arial" w:cs="Arial"/>
          <w:lang w:val="en-IN"/>
        </w:rPr>
      </w:pPr>
    </w:p>
    <w:p w14:paraId="1CE911DA"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 xml:space="preserve">Figure 11 results showed that the total cost of cultivation was statistically similar across all three practices, with values ranging from Rs. 90,157.94 per hectare in late sowing with long duration varieties to Rs. 92,419.63 per hectare in late sowing with medium duration varieties. The gross returns in Rs. per ha were observed to be more for practice </w:t>
      </w:r>
      <w:proofErr w:type="gramStart"/>
      <w:r w:rsidRPr="00A24DEB">
        <w:rPr>
          <w:rFonts w:ascii="Arial" w:hAnsi="Arial" w:cs="Arial"/>
          <w:lang w:val="en-IN"/>
        </w:rPr>
        <w:t>A  (</w:t>
      </w:r>
      <w:proofErr w:type="gramEnd"/>
      <w:r w:rsidRPr="00A24DEB">
        <w:rPr>
          <w:rFonts w:ascii="Arial" w:hAnsi="Arial" w:cs="Arial"/>
          <w:lang w:val="en-IN"/>
        </w:rPr>
        <w:t>Rs. 103266) and it was followed by practice B (Rs. 93578) and C (Rs. 744666) respectively. This was observed mainly because of yield advantage in practice A. Similarly, the highest net returns were observed for practice A (Rs. 11059 per ha) when compared with practice B (Rs. 1159). In contrast to this, negative net returns were observed for practice C (Rs.15492) and it was mainly due to low yields.</w:t>
      </w:r>
    </w:p>
    <w:p w14:paraId="345E9BC8" w14:textId="77777777" w:rsidR="002A1314" w:rsidRPr="00A24DEB" w:rsidRDefault="002A1314" w:rsidP="002A1314">
      <w:pPr>
        <w:pStyle w:val="Body"/>
        <w:spacing w:after="0"/>
        <w:rPr>
          <w:rFonts w:ascii="Arial" w:hAnsi="Arial" w:cs="Arial"/>
          <w:lang w:val="en-IN"/>
        </w:rPr>
      </w:pPr>
      <w:r w:rsidRPr="00A24DEB">
        <w:rPr>
          <w:rFonts w:ascii="Arial" w:hAnsi="Arial" w:cs="Arial"/>
          <w:noProof/>
        </w:rPr>
        <w:lastRenderedPageBreak/>
        <w:drawing>
          <wp:inline distT="0" distB="0" distL="0" distR="0" wp14:anchorId="7514CE22" wp14:editId="2EA3A325">
            <wp:extent cx="5782962" cy="3212465"/>
            <wp:effectExtent l="0" t="0" r="8255" b="6985"/>
            <wp:docPr id="1146817513" name="Chart 1">
              <a:extLst xmlns:a="http://schemas.openxmlformats.org/drawingml/2006/main">
                <a:ext uri="{FF2B5EF4-FFF2-40B4-BE49-F238E27FC236}">
                  <a16:creationId xmlns:a16="http://schemas.microsoft.com/office/drawing/2014/main" id="{18736A67-0DDB-4BC4-9BFA-D7AA74DFD2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8B1B5A"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Partial budget analysis in Table 5 showed that practice B incurs a slightly higher total added cost (Rs. 59,680/ha) than Practice A (Rs. 58,679/ha), mainly due to increased labour, seed, and input expenses. However, practice A generates significantly higher returns from produce sales (Rs. 1,03,266/ha) compared to practice B (Rs. 93,578/ha). The net profit increase is about Rs. 8,707 per hectare. This suggests that despite the marginally higher costs, sowing in the proper time with medium duration varieties offers better economic benefits, making it a more profitable and climate-resilient option for soybean farmers (</w:t>
      </w:r>
      <w:proofErr w:type="spellStart"/>
      <w:r w:rsidRPr="00A24DEB">
        <w:rPr>
          <w:rFonts w:ascii="Arial" w:hAnsi="Arial" w:cs="Arial"/>
          <w:lang w:val="en-IN"/>
        </w:rPr>
        <w:t>Eseigbe</w:t>
      </w:r>
      <w:proofErr w:type="spellEnd"/>
      <w:r w:rsidRPr="00A24DEB">
        <w:rPr>
          <w:rFonts w:ascii="Arial" w:hAnsi="Arial" w:cs="Arial"/>
          <w:lang w:val="en-IN"/>
        </w:rPr>
        <w:t xml:space="preserve"> et al., 2024). </w:t>
      </w:r>
    </w:p>
    <w:p w14:paraId="29F65ABD" w14:textId="77777777" w:rsidR="00D55F3A" w:rsidRPr="00A24DEB" w:rsidRDefault="00D55F3A" w:rsidP="002A1314">
      <w:pPr>
        <w:pStyle w:val="Body"/>
        <w:spacing w:after="0"/>
        <w:rPr>
          <w:rFonts w:ascii="Arial" w:hAnsi="Arial" w:cs="Arial"/>
          <w:lang w:val="en-IN"/>
        </w:rPr>
      </w:pPr>
    </w:p>
    <w:p w14:paraId="6FA52169" w14:textId="77777777" w:rsidR="002A1314" w:rsidRPr="00A24DEB" w:rsidRDefault="002A1314" w:rsidP="002A1314">
      <w:pPr>
        <w:pStyle w:val="Body"/>
        <w:spacing w:after="0"/>
        <w:rPr>
          <w:rFonts w:ascii="Arial" w:hAnsi="Arial" w:cs="Arial"/>
          <w:lang w:val="en-IN"/>
        </w:rPr>
      </w:pPr>
      <w:r w:rsidRPr="00A24DEB">
        <w:rPr>
          <w:rFonts w:ascii="Arial" w:hAnsi="Arial" w:cs="Arial"/>
          <w:b/>
          <w:bCs/>
        </w:rPr>
        <w:t xml:space="preserve">Table 5: </w:t>
      </w:r>
      <w:r w:rsidRPr="00A24DEB">
        <w:rPr>
          <w:rFonts w:ascii="Arial" w:hAnsi="Arial" w:cs="Arial"/>
          <w:lang w:val="en-IN"/>
        </w:rPr>
        <w:t>Partial budgeting of climate resilient technologies and others in soybean cultivation Partial budget analysis of Practice A: Proper Window &amp; Medium Duration vs Practice B: Late Sowing &amp; Medium Duration:</w:t>
      </w:r>
    </w:p>
    <w:tbl>
      <w:tblPr>
        <w:tblStyle w:val="TableGrid"/>
        <w:tblW w:w="0" w:type="auto"/>
        <w:tblLook w:val="04A0" w:firstRow="1" w:lastRow="0" w:firstColumn="1" w:lastColumn="0" w:noHBand="0" w:noVBand="1"/>
      </w:tblPr>
      <w:tblGrid>
        <w:gridCol w:w="763"/>
        <w:gridCol w:w="2259"/>
        <w:gridCol w:w="1474"/>
        <w:gridCol w:w="763"/>
        <w:gridCol w:w="2296"/>
        <w:gridCol w:w="1461"/>
      </w:tblGrid>
      <w:tr w:rsidR="002A1314" w:rsidRPr="00A24DEB" w14:paraId="5699A4C7" w14:textId="77777777" w:rsidTr="0012458F">
        <w:tc>
          <w:tcPr>
            <w:tcW w:w="763" w:type="dxa"/>
          </w:tcPr>
          <w:p w14:paraId="2CFFB18E" w14:textId="77777777" w:rsidR="002A1314" w:rsidRPr="00A24DEB" w:rsidRDefault="002A1314" w:rsidP="002A1314">
            <w:pPr>
              <w:pStyle w:val="Body"/>
              <w:rPr>
                <w:rFonts w:ascii="Arial" w:hAnsi="Arial" w:cs="Arial"/>
                <w:b/>
                <w:bCs/>
                <w:sz w:val="20"/>
                <w:szCs w:val="20"/>
                <w:lang w:val="en-IN"/>
              </w:rPr>
            </w:pPr>
            <w:proofErr w:type="spellStart"/>
            <w:r w:rsidRPr="00A24DEB">
              <w:rPr>
                <w:rFonts w:ascii="Arial" w:hAnsi="Arial" w:cs="Arial"/>
                <w:b/>
                <w:bCs/>
                <w:sz w:val="20"/>
                <w:szCs w:val="20"/>
                <w:lang w:val="en-IN"/>
              </w:rPr>
              <w:t>S.No</w:t>
            </w:r>
            <w:proofErr w:type="spellEnd"/>
            <w:r w:rsidRPr="00A24DEB">
              <w:rPr>
                <w:rFonts w:ascii="Arial" w:hAnsi="Arial" w:cs="Arial"/>
                <w:b/>
                <w:bCs/>
                <w:sz w:val="20"/>
                <w:szCs w:val="20"/>
                <w:lang w:val="en-IN"/>
              </w:rPr>
              <w:t>.</w:t>
            </w:r>
          </w:p>
        </w:tc>
        <w:tc>
          <w:tcPr>
            <w:tcW w:w="2259" w:type="dxa"/>
          </w:tcPr>
          <w:p w14:paraId="684B6A87" w14:textId="77777777" w:rsidR="002A1314" w:rsidRPr="00A24DEB" w:rsidRDefault="002A1314" w:rsidP="002A1314">
            <w:pPr>
              <w:pStyle w:val="Body"/>
              <w:rPr>
                <w:rFonts w:ascii="Arial" w:hAnsi="Arial" w:cs="Arial"/>
                <w:b/>
                <w:bCs/>
                <w:sz w:val="20"/>
                <w:szCs w:val="20"/>
                <w:lang w:val="en-IN"/>
              </w:rPr>
            </w:pPr>
            <w:r w:rsidRPr="00A24DEB">
              <w:rPr>
                <w:rFonts w:ascii="Arial" w:hAnsi="Arial" w:cs="Arial"/>
                <w:b/>
                <w:bCs/>
                <w:sz w:val="20"/>
                <w:szCs w:val="20"/>
                <w:lang w:val="en-IN"/>
              </w:rPr>
              <w:t>Practice A: Proper Sowing Window &amp; Medium Duration</w:t>
            </w:r>
          </w:p>
        </w:tc>
        <w:tc>
          <w:tcPr>
            <w:tcW w:w="1474" w:type="dxa"/>
          </w:tcPr>
          <w:p w14:paraId="3042A3FF" w14:textId="77777777" w:rsidR="002A1314" w:rsidRPr="00A24DEB" w:rsidRDefault="002A1314" w:rsidP="002A1314">
            <w:pPr>
              <w:pStyle w:val="Body"/>
              <w:rPr>
                <w:rFonts w:ascii="Arial" w:hAnsi="Arial" w:cs="Arial"/>
                <w:b/>
                <w:bCs/>
                <w:sz w:val="20"/>
                <w:szCs w:val="20"/>
                <w:lang w:val="en-IN"/>
              </w:rPr>
            </w:pPr>
            <w:proofErr w:type="gramStart"/>
            <w:r w:rsidRPr="00A24DEB">
              <w:rPr>
                <w:rFonts w:ascii="Arial" w:hAnsi="Arial" w:cs="Arial"/>
                <w:b/>
                <w:bCs/>
                <w:sz w:val="20"/>
                <w:szCs w:val="20"/>
                <w:lang w:val="en-IN"/>
              </w:rPr>
              <w:t>Rs./</w:t>
            </w:r>
            <w:proofErr w:type="gramEnd"/>
            <w:r w:rsidRPr="00A24DEB">
              <w:rPr>
                <w:rFonts w:ascii="Arial" w:hAnsi="Arial" w:cs="Arial"/>
                <w:b/>
                <w:bCs/>
                <w:sz w:val="20"/>
                <w:szCs w:val="20"/>
                <w:lang w:val="en-IN"/>
              </w:rPr>
              <w:t>ha</w:t>
            </w:r>
          </w:p>
        </w:tc>
        <w:tc>
          <w:tcPr>
            <w:tcW w:w="763" w:type="dxa"/>
          </w:tcPr>
          <w:p w14:paraId="079A3725" w14:textId="77777777" w:rsidR="002A1314" w:rsidRPr="00A24DEB" w:rsidRDefault="002A1314" w:rsidP="002A1314">
            <w:pPr>
              <w:pStyle w:val="Body"/>
              <w:rPr>
                <w:rFonts w:ascii="Arial" w:hAnsi="Arial" w:cs="Arial"/>
                <w:b/>
                <w:bCs/>
                <w:sz w:val="20"/>
                <w:szCs w:val="20"/>
                <w:lang w:val="en-IN"/>
              </w:rPr>
            </w:pPr>
            <w:proofErr w:type="spellStart"/>
            <w:r w:rsidRPr="00A24DEB">
              <w:rPr>
                <w:rFonts w:ascii="Arial" w:hAnsi="Arial" w:cs="Arial"/>
                <w:b/>
                <w:bCs/>
                <w:sz w:val="20"/>
                <w:szCs w:val="20"/>
                <w:lang w:val="en-IN"/>
              </w:rPr>
              <w:t>S.No</w:t>
            </w:r>
            <w:proofErr w:type="spellEnd"/>
            <w:r w:rsidRPr="00A24DEB">
              <w:rPr>
                <w:rFonts w:ascii="Arial" w:hAnsi="Arial" w:cs="Arial"/>
                <w:b/>
                <w:bCs/>
                <w:sz w:val="20"/>
                <w:szCs w:val="20"/>
                <w:lang w:val="en-IN"/>
              </w:rPr>
              <w:t>.</w:t>
            </w:r>
          </w:p>
        </w:tc>
        <w:tc>
          <w:tcPr>
            <w:tcW w:w="2296" w:type="dxa"/>
          </w:tcPr>
          <w:p w14:paraId="4242412F" w14:textId="77777777" w:rsidR="002A1314" w:rsidRPr="00A24DEB" w:rsidRDefault="002A1314" w:rsidP="002A1314">
            <w:pPr>
              <w:pStyle w:val="Body"/>
              <w:rPr>
                <w:rFonts w:ascii="Arial" w:hAnsi="Arial" w:cs="Arial"/>
                <w:b/>
                <w:bCs/>
                <w:sz w:val="20"/>
                <w:szCs w:val="20"/>
                <w:lang w:val="en-IN"/>
              </w:rPr>
            </w:pPr>
            <w:r w:rsidRPr="00A24DEB">
              <w:rPr>
                <w:rFonts w:ascii="Arial" w:hAnsi="Arial" w:cs="Arial"/>
                <w:b/>
                <w:bCs/>
                <w:sz w:val="20"/>
                <w:szCs w:val="20"/>
                <w:lang w:val="en-IN"/>
              </w:rPr>
              <w:t>Practice B: Late Sowing &amp; Medium Duration</w:t>
            </w:r>
          </w:p>
        </w:tc>
        <w:tc>
          <w:tcPr>
            <w:tcW w:w="1461" w:type="dxa"/>
          </w:tcPr>
          <w:p w14:paraId="02CB9181" w14:textId="77777777" w:rsidR="002A1314" w:rsidRPr="00A24DEB" w:rsidRDefault="002A1314" w:rsidP="002A1314">
            <w:pPr>
              <w:pStyle w:val="Body"/>
              <w:rPr>
                <w:rFonts w:ascii="Arial" w:hAnsi="Arial" w:cs="Arial"/>
                <w:b/>
                <w:bCs/>
                <w:sz w:val="20"/>
                <w:szCs w:val="20"/>
                <w:lang w:val="en-IN"/>
              </w:rPr>
            </w:pPr>
            <w:proofErr w:type="gramStart"/>
            <w:r w:rsidRPr="00A24DEB">
              <w:rPr>
                <w:rFonts w:ascii="Arial" w:hAnsi="Arial" w:cs="Arial"/>
                <w:b/>
                <w:bCs/>
                <w:sz w:val="20"/>
                <w:szCs w:val="20"/>
                <w:lang w:val="en-IN"/>
              </w:rPr>
              <w:t>Rs./</w:t>
            </w:r>
            <w:proofErr w:type="gramEnd"/>
            <w:r w:rsidRPr="00A24DEB">
              <w:rPr>
                <w:rFonts w:ascii="Arial" w:hAnsi="Arial" w:cs="Arial"/>
                <w:b/>
                <w:bCs/>
                <w:sz w:val="20"/>
                <w:szCs w:val="20"/>
                <w:lang w:val="en-IN"/>
              </w:rPr>
              <w:t>ha</w:t>
            </w:r>
          </w:p>
        </w:tc>
      </w:tr>
      <w:tr w:rsidR="002A1314" w:rsidRPr="00A24DEB" w14:paraId="041BDAD1" w14:textId="77777777" w:rsidTr="0012458F">
        <w:tc>
          <w:tcPr>
            <w:tcW w:w="763" w:type="dxa"/>
            <w:vMerge w:val="restart"/>
          </w:tcPr>
          <w:p w14:paraId="5F5358DC"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w:t>
            </w:r>
          </w:p>
        </w:tc>
        <w:tc>
          <w:tcPr>
            <w:tcW w:w="2259" w:type="dxa"/>
          </w:tcPr>
          <w:p w14:paraId="1B84D65A"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Added Costs</w:t>
            </w:r>
          </w:p>
        </w:tc>
        <w:tc>
          <w:tcPr>
            <w:tcW w:w="1474" w:type="dxa"/>
          </w:tcPr>
          <w:p w14:paraId="521FF9C9" w14:textId="77777777" w:rsidR="002A1314" w:rsidRPr="00A24DEB" w:rsidRDefault="002A1314" w:rsidP="002A1314">
            <w:pPr>
              <w:pStyle w:val="Body"/>
              <w:rPr>
                <w:rFonts w:ascii="Arial" w:hAnsi="Arial" w:cs="Arial"/>
                <w:sz w:val="20"/>
                <w:szCs w:val="20"/>
                <w:lang w:val="en-IN"/>
              </w:rPr>
            </w:pPr>
          </w:p>
        </w:tc>
        <w:tc>
          <w:tcPr>
            <w:tcW w:w="763" w:type="dxa"/>
            <w:vMerge w:val="restart"/>
          </w:tcPr>
          <w:p w14:paraId="2FBE6B9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w:t>
            </w:r>
          </w:p>
        </w:tc>
        <w:tc>
          <w:tcPr>
            <w:tcW w:w="2296" w:type="dxa"/>
          </w:tcPr>
          <w:p w14:paraId="3733267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Reduced Costs</w:t>
            </w:r>
          </w:p>
        </w:tc>
        <w:tc>
          <w:tcPr>
            <w:tcW w:w="1461" w:type="dxa"/>
          </w:tcPr>
          <w:p w14:paraId="4057D1E3" w14:textId="77777777" w:rsidR="002A1314" w:rsidRPr="00A24DEB" w:rsidRDefault="002A1314" w:rsidP="002A1314">
            <w:pPr>
              <w:pStyle w:val="Body"/>
              <w:rPr>
                <w:rFonts w:ascii="Arial" w:hAnsi="Arial" w:cs="Arial"/>
                <w:sz w:val="20"/>
                <w:szCs w:val="20"/>
                <w:lang w:val="en-IN"/>
              </w:rPr>
            </w:pPr>
          </w:p>
        </w:tc>
      </w:tr>
      <w:tr w:rsidR="002A1314" w:rsidRPr="00A24DEB" w14:paraId="1DEE1018" w14:textId="77777777" w:rsidTr="0012458F">
        <w:tc>
          <w:tcPr>
            <w:tcW w:w="763" w:type="dxa"/>
            <w:vMerge/>
          </w:tcPr>
          <w:p w14:paraId="3BA6463D" w14:textId="77777777" w:rsidR="002A1314" w:rsidRPr="00A24DEB" w:rsidRDefault="002A1314" w:rsidP="002A1314">
            <w:pPr>
              <w:pStyle w:val="Body"/>
              <w:rPr>
                <w:rFonts w:ascii="Arial" w:hAnsi="Arial" w:cs="Arial"/>
                <w:sz w:val="20"/>
                <w:szCs w:val="20"/>
                <w:lang w:val="en-IN"/>
              </w:rPr>
            </w:pPr>
          </w:p>
        </w:tc>
        <w:tc>
          <w:tcPr>
            <w:tcW w:w="2259" w:type="dxa"/>
          </w:tcPr>
          <w:p w14:paraId="74E1627B"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Human labour</w:t>
            </w:r>
          </w:p>
        </w:tc>
        <w:tc>
          <w:tcPr>
            <w:tcW w:w="1474" w:type="dxa"/>
          </w:tcPr>
          <w:p w14:paraId="058BFE1A"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19265.63</w:t>
            </w:r>
          </w:p>
        </w:tc>
        <w:tc>
          <w:tcPr>
            <w:tcW w:w="763" w:type="dxa"/>
            <w:vMerge/>
          </w:tcPr>
          <w:p w14:paraId="669FD0D5" w14:textId="77777777" w:rsidR="002A1314" w:rsidRPr="00A24DEB" w:rsidRDefault="002A1314" w:rsidP="002A1314">
            <w:pPr>
              <w:pStyle w:val="Body"/>
              <w:rPr>
                <w:rFonts w:ascii="Arial" w:hAnsi="Arial" w:cs="Arial"/>
                <w:sz w:val="20"/>
                <w:szCs w:val="20"/>
                <w:lang w:val="en-IN"/>
              </w:rPr>
            </w:pPr>
          </w:p>
        </w:tc>
        <w:tc>
          <w:tcPr>
            <w:tcW w:w="2296" w:type="dxa"/>
          </w:tcPr>
          <w:p w14:paraId="1C1B6DB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Human labour</w:t>
            </w:r>
          </w:p>
        </w:tc>
        <w:tc>
          <w:tcPr>
            <w:tcW w:w="1461" w:type="dxa"/>
          </w:tcPr>
          <w:p w14:paraId="634D0CB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17673.44</w:t>
            </w:r>
          </w:p>
        </w:tc>
      </w:tr>
      <w:tr w:rsidR="002A1314" w:rsidRPr="00A24DEB" w14:paraId="7B3A607A" w14:textId="77777777" w:rsidTr="0012458F">
        <w:tc>
          <w:tcPr>
            <w:tcW w:w="763" w:type="dxa"/>
            <w:vMerge/>
          </w:tcPr>
          <w:p w14:paraId="50EC17FF" w14:textId="77777777" w:rsidR="002A1314" w:rsidRPr="00A24DEB" w:rsidRDefault="002A1314" w:rsidP="002A1314">
            <w:pPr>
              <w:pStyle w:val="Body"/>
              <w:rPr>
                <w:rFonts w:ascii="Arial" w:hAnsi="Arial" w:cs="Arial"/>
                <w:sz w:val="20"/>
                <w:szCs w:val="20"/>
                <w:lang w:val="en-IN"/>
              </w:rPr>
            </w:pPr>
          </w:p>
        </w:tc>
        <w:tc>
          <w:tcPr>
            <w:tcW w:w="2259" w:type="dxa"/>
          </w:tcPr>
          <w:p w14:paraId="0C61831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Bullock labour</w:t>
            </w:r>
          </w:p>
        </w:tc>
        <w:tc>
          <w:tcPr>
            <w:tcW w:w="1474" w:type="dxa"/>
          </w:tcPr>
          <w:p w14:paraId="13EE704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4166.67</w:t>
            </w:r>
          </w:p>
        </w:tc>
        <w:tc>
          <w:tcPr>
            <w:tcW w:w="763" w:type="dxa"/>
            <w:vMerge/>
          </w:tcPr>
          <w:p w14:paraId="3D554D39" w14:textId="77777777" w:rsidR="002A1314" w:rsidRPr="00A24DEB" w:rsidRDefault="002A1314" w:rsidP="002A1314">
            <w:pPr>
              <w:pStyle w:val="Body"/>
              <w:rPr>
                <w:rFonts w:ascii="Arial" w:hAnsi="Arial" w:cs="Arial"/>
                <w:sz w:val="20"/>
                <w:szCs w:val="20"/>
                <w:lang w:val="en-IN"/>
              </w:rPr>
            </w:pPr>
          </w:p>
        </w:tc>
        <w:tc>
          <w:tcPr>
            <w:tcW w:w="2296" w:type="dxa"/>
          </w:tcPr>
          <w:p w14:paraId="0C8054DC"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Bullock labour</w:t>
            </w:r>
          </w:p>
        </w:tc>
        <w:tc>
          <w:tcPr>
            <w:tcW w:w="1461" w:type="dxa"/>
          </w:tcPr>
          <w:p w14:paraId="3244248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4291.67</w:t>
            </w:r>
          </w:p>
        </w:tc>
      </w:tr>
      <w:tr w:rsidR="002A1314" w:rsidRPr="00A24DEB" w14:paraId="1AC27AE4" w14:textId="77777777" w:rsidTr="0012458F">
        <w:tc>
          <w:tcPr>
            <w:tcW w:w="763" w:type="dxa"/>
            <w:vMerge/>
          </w:tcPr>
          <w:p w14:paraId="099417D1" w14:textId="77777777" w:rsidR="002A1314" w:rsidRPr="00A24DEB" w:rsidRDefault="002A1314" w:rsidP="002A1314">
            <w:pPr>
              <w:pStyle w:val="Body"/>
              <w:rPr>
                <w:rFonts w:ascii="Arial" w:hAnsi="Arial" w:cs="Arial"/>
                <w:sz w:val="20"/>
                <w:szCs w:val="20"/>
                <w:lang w:val="en-IN"/>
              </w:rPr>
            </w:pPr>
          </w:p>
        </w:tc>
        <w:tc>
          <w:tcPr>
            <w:tcW w:w="2259" w:type="dxa"/>
          </w:tcPr>
          <w:p w14:paraId="11626B3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C. Tractor power</w:t>
            </w:r>
          </w:p>
        </w:tc>
        <w:tc>
          <w:tcPr>
            <w:tcW w:w="1474" w:type="dxa"/>
          </w:tcPr>
          <w:p w14:paraId="07B70E78"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13252.08</w:t>
            </w:r>
          </w:p>
        </w:tc>
        <w:tc>
          <w:tcPr>
            <w:tcW w:w="763" w:type="dxa"/>
            <w:vMerge/>
          </w:tcPr>
          <w:p w14:paraId="14B2D901" w14:textId="77777777" w:rsidR="002A1314" w:rsidRPr="00A24DEB" w:rsidRDefault="002A1314" w:rsidP="002A1314">
            <w:pPr>
              <w:pStyle w:val="Body"/>
              <w:rPr>
                <w:rFonts w:ascii="Arial" w:hAnsi="Arial" w:cs="Arial"/>
                <w:sz w:val="20"/>
                <w:szCs w:val="20"/>
                <w:lang w:val="en-IN"/>
              </w:rPr>
            </w:pPr>
          </w:p>
        </w:tc>
        <w:tc>
          <w:tcPr>
            <w:tcW w:w="2296" w:type="dxa"/>
          </w:tcPr>
          <w:p w14:paraId="2C3BB2D0"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C. Tractor power</w:t>
            </w:r>
          </w:p>
        </w:tc>
        <w:tc>
          <w:tcPr>
            <w:tcW w:w="1461" w:type="dxa"/>
          </w:tcPr>
          <w:p w14:paraId="094798E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13803.40</w:t>
            </w:r>
          </w:p>
        </w:tc>
      </w:tr>
      <w:tr w:rsidR="002A1314" w:rsidRPr="00A24DEB" w14:paraId="2710B0DB" w14:textId="77777777" w:rsidTr="0012458F">
        <w:tc>
          <w:tcPr>
            <w:tcW w:w="763" w:type="dxa"/>
            <w:vMerge/>
          </w:tcPr>
          <w:p w14:paraId="31F1388C" w14:textId="77777777" w:rsidR="002A1314" w:rsidRPr="00A24DEB" w:rsidRDefault="002A1314" w:rsidP="002A1314">
            <w:pPr>
              <w:pStyle w:val="Body"/>
              <w:rPr>
                <w:rFonts w:ascii="Arial" w:hAnsi="Arial" w:cs="Arial"/>
                <w:sz w:val="20"/>
                <w:szCs w:val="20"/>
                <w:lang w:val="en-IN"/>
              </w:rPr>
            </w:pPr>
          </w:p>
        </w:tc>
        <w:tc>
          <w:tcPr>
            <w:tcW w:w="2259" w:type="dxa"/>
          </w:tcPr>
          <w:p w14:paraId="0E1323C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D. Seed</w:t>
            </w:r>
          </w:p>
        </w:tc>
        <w:tc>
          <w:tcPr>
            <w:tcW w:w="1474" w:type="dxa"/>
          </w:tcPr>
          <w:p w14:paraId="0F509018"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7978.92</w:t>
            </w:r>
          </w:p>
        </w:tc>
        <w:tc>
          <w:tcPr>
            <w:tcW w:w="763" w:type="dxa"/>
            <w:vMerge/>
          </w:tcPr>
          <w:p w14:paraId="20B4936E" w14:textId="77777777" w:rsidR="002A1314" w:rsidRPr="00A24DEB" w:rsidRDefault="002A1314" w:rsidP="002A1314">
            <w:pPr>
              <w:pStyle w:val="Body"/>
              <w:rPr>
                <w:rFonts w:ascii="Arial" w:hAnsi="Arial" w:cs="Arial"/>
                <w:sz w:val="20"/>
                <w:szCs w:val="20"/>
                <w:lang w:val="en-IN"/>
              </w:rPr>
            </w:pPr>
          </w:p>
        </w:tc>
        <w:tc>
          <w:tcPr>
            <w:tcW w:w="2296" w:type="dxa"/>
          </w:tcPr>
          <w:p w14:paraId="4A88AAF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D. Seed</w:t>
            </w:r>
          </w:p>
        </w:tc>
        <w:tc>
          <w:tcPr>
            <w:tcW w:w="1461" w:type="dxa"/>
          </w:tcPr>
          <w:p w14:paraId="7813B4EC"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8559.40</w:t>
            </w:r>
          </w:p>
        </w:tc>
      </w:tr>
      <w:tr w:rsidR="002A1314" w:rsidRPr="00A24DEB" w14:paraId="4347E3C8" w14:textId="77777777" w:rsidTr="0012458F">
        <w:tc>
          <w:tcPr>
            <w:tcW w:w="763" w:type="dxa"/>
            <w:vMerge/>
          </w:tcPr>
          <w:p w14:paraId="465D836C" w14:textId="77777777" w:rsidR="002A1314" w:rsidRPr="00A24DEB" w:rsidRDefault="002A1314" w:rsidP="002A1314">
            <w:pPr>
              <w:pStyle w:val="Body"/>
              <w:rPr>
                <w:rFonts w:ascii="Arial" w:hAnsi="Arial" w:cs="Arial"/>
                <w:sz w:val="20"/>
                <w:szCs w:val="20"/>
                <w:lang w:val="en-IN"/>
              </w:rPr>
            </w:pPr>
          </w:p>
        </w:tc>
        <w:tc>
          <w:tcPr>
            <w:tcW w:w="2259" w:type="dxa"/>
          </w:tcPr>
          <w:p w14:paraId="0C87931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E. FYM and fertilizers</w:t>
            </w:r>
          </w:p>
        </w:tc>
        <w:tc>
          <w:tcPr>
            <w:tcW w:w="1474" w:type="dxa"/>
          </w:tcPr>
          <w:p w14:paraId="482380F3"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6633.34</w:t>
            </w:r>
          </w:p>
        </w:tc>
        <w:tc>
          <w:tcPr>
            <w:tcW w:w="763" w:type="dxa"/>
            <w:vMerge/>
          </w:tcPr>
          <w:p w14:paraId="1516B3B6" w14:textId="77777777" w:rsidR="002A1314" w:rsidRPr="00A24DEB" w:rsidRDefault="002A1314" w:rsidP="002A1314">
            <w:pPr>
              <w:pStyle w:val="Body"/>
              <w:rPr>
                <w:rFonts w:ascii="Arial" w:hAnsi="Arial" w:cs="Arial"/>
                <w:sz w:val="20"/>
                <w:szCs w:val="20"/>
                <w:lang w:val="en-IN"/>
              </w:rPr>
            </w:pPr>
          </w:p>
        </w:tc>
        <w:tc>
          <w:tcPr>
            <w:tcW w:w="2296" w:type="dxa"/>
          </w:tcPr>
          <w:p w14:paraId="22F900E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E. FYM and fertilizers</w:t>
            </w:r>
          </w:p>
        </w:tc>
        <w:tc>
          <w:tcPr>
            <w:tcW w:w="1461" w:type="dxa"/>
          </w:tcPr>
          <w:p w14:paraId="45A41860"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5620.85</w:t>
            </w:r>
          </w:p>
        </w:tc>
      </w:tr>
      <w:tr w:rsidR="002A1314" w:rsidRPr="00A24DEB" w14:paraId="7A0510CB" w14:textId="77777777" w:rsidTr="0012458F">
        <w:tc>
          <w:tcPr>
            <w:tcW w:w="763" w:type="dxa"/>
            <w:vMerge/>
          </w:tcPr>
          <w:p w14:paraId="37FA3F61" w14:textId="77777777" w:rsidR="002A1314" w:rsidRPr="00A24DEB" w:rsidRDefault="002A1314" w:rsidP="002A1314">
            <w:pPr>
              <w:pStyle w:val="Body"/>
              <w:rPr>
                <w:rFonts w:ascii="Arial" w:hAnsi="Arial" w:cs="Arial"/>
                <w:sz w:val="20"/>
                <w:szCs w:val="20"/>
                <w:lang w:val="en-IN"/>
              </w:rPr>
            </w:pPr>
          </w:p>
        </w:tc>
        <w:tc>
          <w:tcPr>
            <w:tcW w:w="2259" w:type="dxa"/>
          </w:tcPr>
          <w:p w14:paraId="165E504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F. Plant protection chemical</w:t>
            </w:r>
          </w:p>
        </w:tc>
        <w:tc>
          <w:tcPr>
            <w:tcW w:w="1474" w:type="dxa"/>
          </w:tcPr>
          <w:p w14:paraId="3B3A2D5A"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7675.00</w:t>
            </w:r>
          </w:p>
        </w:tc>
        <w:tc>
          <w:tcPr>
            <w:tcW w:w="763" w:type="dxa"/>
            <w:vMerge/>
          </w:tcPr>
          <w:p w14:paraId="41EA97B5" w14:textId="77777777" w:rsidR="002A1314" w:rsidRPr="00A24DEB" w:rsidRDefault="002A1314" w:rsidP="002A1314">
            <w:pPr>
              <w:pStyle w:val="Body"/>
              <w:rPr>
                <w:rFonts w:ascii="Arial" w:hAnsi="Arial" w:cs="Arial"/>
                <w:sz w:val="20"/>
                <w:szCs w:val="20"/>
                <w:lang w:val="en-IN"/>
              </w:rPr>
            </w:pPr>
          </w:p>
        </w:tc>
        <w:tc>
          <w:tcPr>
            <w:tcW w:w="2296" w:type="dxa"/>
          </w:tcPr>
          <w:p w14:paraId="5FCAD591"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F. Plant protection chemical</w:t>
            </w:r>
          </w:p>
        </w:tc>
        <w:tc>
          <w:tcPr>
            <w:tcW w:w="1461" w:type="dxa"/>
          </w:tcPr>
          <w:p w14:paraId="036FFB3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8113.85</w:t>
            </w:r>
          </w:p>
        </w:tc>
      </w:tr>
      <w:tr w:rsidR="002A1314" w:rsidRPr="00A24DEB" w14:paraId="697A07FB" w14:textId="77777777" w:rsidTr="0012458F">
        <w:tc>
          <w:tcPr>
            <w:tcW w:w="763" w:type="dxa"/>
            <w:vMerge/>
          </w:tcPr>
          <w:p w14:paraId="2F623535" w14:textId="77777777" w:rsidR="002A1314" w:rsidRPr="00A24DEB" w:rsidRDefault="002A1314" w:rsidP="002A1314">
            <w:pPr>
              <w:pStyle w:val="Body"/>
              <w:rPr>
                <w:rFonts w:ascii="Arial" w:hAnsi="Arial" w:cs="Arial"/>
                <w:sz w:val="20"/>
                <w:szCs w:val="20"/>
                <w:lang w:val="en-IN"/>
              </w:rPr>
            </w:pPr>
          </w:p>
        </w:tc>
        <w:tc>
          <w:tcPr>
            <w:tcW w:w="2259" w:type="dxa"/>
          </w:tcPr>
          <w:p w14:paraId="659FF6A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G. Miscellaneous expenses</w:t>
            </w:r>
          </w:p>
        </w:tc>
        <w:tc>
          <w:tcPr>
            <w:tcW w:w="1474" w:type="dxa"/>
          </w:tcPr>
          <w:p w14:paraId="44C6AB61"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708.33</w:t>
            </w:r>
          </w:p>
        </w:tc>
        <w:tc>
          <w:tcPr>
            <w:tcW w:w="763" w:type="dxa"/>
            <w:vMerge/>
          </w:tcPr>
          <w:p w14:paraId="14A976FE" w14:textId="77777777" w:rsidR="002A1314" w:rsidRPr="00A24DEB" w:rsidRDefault="002A1314" w:rsidP="002A1314">
            <w:pPr>
              <w:pStyle w:val="Body"/>
              <w:rPr>
                <w:rFonts w:ascii="Arial" w:hAnsi="Arial" w:cs="Arial"/>
                <w:sz w:val="20"/>
                <w:szCs w:val="20"/>
                <w:lang w:val="en-IN"/>
              </w:rPr>
            </w:pPr>
          </w:p>
        </w:tc>
        <w:tc>
          <w:tcPr>
            <w:tcW w:w="2296" w:type="dxa"/>
          </w:tcPr>
          <w:p w14:paraId="44469E14"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G. Miscellaneous expenses</w:t>
            </w:r>
          </w:p>
        </w:tc>
        <w:tc>
          <w:tcPr>
            <w:tcW w:w="1461" w:type="dxa"/>
          </w:tcPr>
          <w:p w14:paraId="642B3AC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636.40</w:t>
            </w:r>
          </w:p>
        </w:tc>
      </w:tr>
      <w:tr w:rsidR="002A1314" w:rsidRPr="00A24DEB" w14:paraId="1AD32C22" w14:textId="77777777" w:rsidTr="0012458F">
        <w:tc>
          <w:tcPr>
            <w:tcW w:w="763" w:type="dxa"/>
            <w:vMerge/>
          </w:tcPr>
          <w:p w14:paraId="09910A6B" w14:textId="77777777" w:rsidR="002A1314" w:rsidRPr="00A24DEB" w:rsidRDefault="002A1314" w:rsidP="002A1314">
            <w:pPr>
              <w:pStyle w:val="Body"/>
              <w:rPr>
                <w:rFonts w:ascii="Arial" w:hAnsi="Arial" w:cs="Arial"/>
                <w:sz w:val="20"/>
                <w:szCs w:val="20"/>
                <w:lang w:val="en-IN"/>
              </w:rPr>
            </w:pPr>
          </w:p>
        </w:tc>
        <w:tc>
          <w:tcPr>
            <w:tcW w:w="2259" w:type="dxa"/>
          </w:tcPr>
          <w:p w14:paraId="1C49635F"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Added Cost</w:t>
            </w:r>
          </w:p>
        </w:tc>
        <w:tc>
          <w:tcPr>
            <w:tcW w:w="1474" w:type="dxa"/>
          </w:tcPr>
          <w:p w14:paraId="4675E55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59679.97</w:t>
            </w:r>
          </w:p>
        </w:tc>
        <w:tc>
          <w:tcPr>
            <w:tcW w:w="763" w:type="dxa"/>
            <w:vMerge/>
          </w:tcPr>
          <w:p w14:paraId="33EC0C6E" w14:textId="77777777" w:rsidR="002A1314" w:rsidRPr="00A24DEB" w:rsidRDefault="002A1314" w:rsidP="002A1314">
            <w:pPr>
              <w:pStyle w:val="Body"/>
              <w:rPr>
                <w:rFonts w:ascii="Arial" w:hAnsi="Arial" w:cs="Arial"/>
                <w:sz w:val="20"/>
                <w:szCs w:val="20"/>
                <w:lang w:val="en-IN"/>
              </w:rPr>
            </w:pPr>
          </w:p>
        </w:tc>
        <w:tc>
          <w:tcPr>
            <w:tcW w:w="2296" w:type="dxa"/>
          </w:tcPr>
          <w:p w14:paraId="01A598EE"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Reduced Cost</w:t>
            </w:r>
          </w:p>
        </w:tc>
        <w:tc>
          <w:tcPr>
            <w:tcW w:w="1461" w:type="dxa"/>
          </w:tcPr>
          <w:p w14:paraId="48E8821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58699.01</w:t>
            </w:r>
          </w:p>
        </w:tc>
      </w:tr>
      <w:tr w:rsidR="002A1314" w:rsidRPr="00A24DEB" w14:paraId="6B0D5B7F" w14:textId="77777777" w:rsidTr="0012458F">
        <w:tc>
          <w:tcPr>
            <w:tcW w:w="763" w:type="dxa"/>
            <w:vMerge w:val="restart"/>
          </w:tcPr>
          <w:p w14:paraId="3250E4C0"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II</w:t>
            </w:r>
          </w:p>
        </w:tc>
        <w:tc>
          <w:tcPr>
            <w:tcW w:w="2259" w:type="dxa"/>
          </w:tcPr>
          <w:p w14:paraId="64646FC4"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Added Returns</w:t>
            </w:r>
          </w:p>
        </w:tc>
        <w:tc>
          <w:tcPr>
            <w:tcW w:w="1474" w:type="dxa"/>
          </w:tcPr>
          <w:p w14:paraId="7C20A01F" w14:textId="77777777" w:rsidR="002A1314" w:rsidRPr="00A24DEB" w:rsidRDefault="002A1314" w:rsidP="002A1314">
            <w:pPr>
              <w:pStyle w:val="Body"/>
              <w:rPr>
                <w:rFonts w:ascii="Arial" w:hAnsi="Arial" w:cs="Arial"/>
                <w:sz w:val="20"/>
                <w:szCs w:val="20"/>
                <w:lang w:val="en-IN"/>
              </w:rPr>
            </w:pPr>
          </w:p>
        </w:tc>
        <w:tc>
          <w:tcPr>
            <w:tcW w:w="763" w:type="dxa"/>
            <w:vMerge w:val="restart"/>
          </w:tcPr>
          <w:p w14:paraId="0AABB103"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II</w:t>
            </w:r>
          </w:p>
        </w:tc>
        <w:tc>
          <w:tcPr>
            <w:tcW w:w="2296" w:type="dxa"/>
          </w:tcPr>
          <w:p w14:paraId="77B27B5B"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Reduced Returns</w:t>
            </w:r>
          </w:p>
        </w:tc>
        <w:tc>
          <w:tcPr>
            <w:tcW w:w="1461" w:type="dxa"/>
          </w:tcPr>
          <w:p w14:paraId="153345E7" w14:textId="77777777" w:rsidR="002A1314" w:rsidRPr="00A24DEB" w:rsidRDefault="002A1314" w:rsidP="002A1314">
            <w:pPr>
              <w:pStyle w:val="Body"/>
              <w:rPr>
                <w:rFonts w:ascii="Arial" w:hAnsi="Arial" w:cs="Arial"/>
                <w:sz w:val="20"/>
                <w:szCs w:val="20"/>
                <w:lang w:val="en-IN"/>
              </w:rPr>
            </w:pPr>
          </w:p>
        </w:tc>
      </w:tr>
      <w:tr w:rsidR="002A1314" w:rsidRPr="00A24DEB" w14:paraId="40B1A2F3" w14:textId="77777777" w:rsidTr="0012458F">
        <w:tc>
          <w:tcPr>
            <w:tcW w:w="763" w:type="dxa"/>
            <w:vMerge/>
          </w:tcPr>
          <w:p w14:paraId="7A7C1A42" w14:textId="77777777" w:rsidR="002A1314" w:rsidRPr="00A24DEB" w:rsidRDefault="002A1314" w:rsidP="002A1314">
            <w:pPr>
              <w:pStyle w:val="Body"/>
              <w:rPr>
                <w:rFonts w:ascii="Arial" w:hAnsi="Arial" w:cs="Arial"/>
                <w:sz w:val="20"/>
                <w:szCs w:val="20"/>
                <w:lang w:val="en-IN"/>
              </w:rPr>
            </w:pPr>
          </w:p>
        </w:tc>
        <w:tc>
          <w:tcPr>
            <w:tcW w:w="2259" w:type="dxa"/>
          </w:tcPr>
          <w:p w14:paraId="06085163"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Returns from sale of the produce</w:t>
            </w:r>
          </w:p>
        </w:tc>
        <w:tc>
          <w:tcPr>
            <w:tcW w:w="1474" w:type="dxa"/>
          </w:tcPr>
          <w:p w14:paraId="0826FCB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103266.10</w:t>
            </w:r>
          </w:p>
        </w:tc>
        <w:tc>
          <w:tcPr>
            <w:tcW w:w="763" w:type="dxa"/>
            <w:vMerge/>
          </w:tcPr>
          <w:p w14:paraId="5ABA93DC" w14:textId="77777777" w:rsidR="002A1314" w:rsidRPr="00A24DEB" w:rsidRDefault="002A1314" w:rsidP="002A1314">
            <w:pPr>
              <w:pStyle w:val="Body"/>
              <w:rPr>
                <w:rFonts w:ascii="Arial" w:hAnsi="Arial" w:cs="Arial"/>
                <w:sz w:val="20"/>
                <w:szCs w:val="20"/>
                <w:lang w:val="en-IN"/>
              </w:rPr>
            </w:pPr>
          </w:p>
        </w:tc>
        <w:tc>
          <w:tcPr>
            <w:tcW w:w="2296" w:type="dxa"/>
          </w:tcPr>
          <w:p w14:paraId="42C7376A"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Returns from sale of the produce</w:t>
            </w:r>
          </w:p>
        </w:tc>
        <w:tc>
          <w:tcPr>
            <w:tcW w:w="1461" w:type="dxa"/>
          </w:tcPr>
          <w:p w14:paraId="6FA5A4D6"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93578.26</w:t>
            </w:r>
          </w:p>
        </w:tc>
      </w:tr>
      <w:tr w:rsidR="002A1314" w:rsidRPr="00A24DEB" w14:paraId="6028B601" w14:textId="77777777" w:rsidTr="0012458F">
        <w:tc>
          <w:tcPr>
            <w:tcW w:w="763" w:type="dxa"/>
            <w:vMerge/>
          </w:tcPr>
          <w:p w14:paraId="79C50BD5" w14:textId="77777777" w:rsidR="002A1314" w:rsidRPr="00A24DEB" w:rsidRDefault="002A1314" w:rsidP="002A1314">
            <w:pPr>
              <w:pStyle w:val="Body"/>
              <w:rPr>
                <w:rFonts w:ascii="Arial" w:hAnsi="Arial" w:cs="Arial"/>
                <w:sz w:val="20"/>
                <w:szCs w:val="20"/>
                <w:lang w:val="en-IN"/>
              </w:rPr>
            </w:pPr>
          </w:p>
        </w:tc>
        <w:tc>
          <w:tcPr>
            <w:tcW w:w="2259" w:type="dxa"/>
          </w:tcPr>
          <w:p w14:paraId="1763D621"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Premium</w:t>
            </w:r>
          </w:p>
        </w:tc>
        <w:tc>
          <w:tcPr>
            <w:tcW w:w="1474" w:type="dxa"/>
          </w:tcPr>
          <w:p w14:paraId="6C1A6B41"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0</w:t>
            </w:r>
          </w:p>
        </w:tc>
        <w:tc>
          <w:tcPr>
            <w:tcW w:w="763" w:type="dxa"/>
            <w:vMerge/>
          </w:tcPr>
          <w:p w14:paraId="4C919074" w14:textId="77777777" w:rsidR="002A1314" w:rsidRPr="00A24DEB" w:rsidRDefault="002A1314" w:rsidP="002A1314">
            <w:pPr>
              <w:pStyle w:val="Body"/>
              <w:rPr>
                <w:rFonts w:ascii="Arial" w:hAnsi="Arial" w:cs="Arial"/>
                <w:sz w:val="20"/>
                <w:szCs w:val="20"/>
                <w:lang w:val="en-IN"/>
              </w:rPr>
            </w:pPr>
          </w:p>
        </w:tc>
        <w:tc>
          <w:tcPr>
            <w:tcW w:w="2296" w:type="dxa"/>
          </w:tcPr>
          <w:p w14:paraId="075F851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Premium</w:t>
            </w:r>
          </w:p>
        </w:tc>
        <w:tc>
          <w:tcPr>
            <w:tcW w:w="1461" w:type="dxa"/>
          </w:tcPr>
          <w:p w14:paraId="768179C0"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0</w:t>
            </w:r>
          </w:p>
        </w:tc>
      </w:tr>
      <w:tr w:rsidR="002A1314" w:rsidRPr="00A24DEB" w14:paraId="7E02FAA6" w14:textId="77777777" w:rsidTr="0012458F">
        <w:tc>
          <w:tcPr>
            <w:tcW w:w="763" w:type="dxa"/>
            <w:vMerge/>
          </w:tcPr>
          <w:p w14:paraId="14DB3CED" w14:textId="77777777" w:rsidR="002A1314" w:rsidRPr="00A24DEB" w:rsidRDefault="002A1314" w:rsidP="002A1314">
            <w:pPr>
              <w:pStyle w:val="Body"/>
              <w:rPr>
                <w:rFonts w:ascii="Arial" w:hAnsi="Arial" w:cs="Arial"/>
                <w:sz w:val="20"/>
                <w:szCs w:val="20"/>
                <w:lang w:val="en-IN"/>
              </w:rPr>
            </w:pPr>
          </w:p>
        </w:tc>
        <w:tc>
          <w:tcPr>
            <w:tcW w:w="2259" w:type="dxa"/>
          </w:tcPr>
          <w:p w14:paraId="39BD0D8A"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Added Returns</w:t>
            </w:r>
          </w:p>
        </w:tc>
        <w:tc>
          <w:tcPr>
            <w:tcW w:w="1474" w:type="dxa"/>
          </w:tcPr>
          <w:p w14:paraId="24BD3EE0"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103266.10</w:t>
            </w:r>
          </w:p>
        </w:tc>
        <w:tc>
          <w:tcPr>
            <w:tcW w:w="763" w:type="dxa"/>
            <w:vMerge/>
          </w:tcPr>
          <w:p w14:paraId="0B21E5C1" w14:textId="77777777" w:rsidR="002A1314" w:rsidRPr="00A24DEB" w:rsidRDefault="002A1314" w:rsidP="002A1314">
            <w:pPr>
              <w:pStyle w:val="Body"/>
              <w:rPr>
                <w:rFonts w:ascii="Arial" w:hAnsi="Arial" w:cs="Arial"/>
                <w:sz w:val="20"/>
                <w:szCs w:val="20"/>
                <w:lang w:val="en-IN"/>
              </w:rPr>
            </w:pPr>
          </w:p>
        </w:tc>
        <w:tc>
          <w:tcPr>
            <w:tcW w:w="2296" w:type="dxa"/>
          </w:tcPr>
          <w:p w14:paraId="2E77D071"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Reduced Returns</w:t>
            </w:r>
          </w:p>
        </w:tc>
        <w:tc>
          <w:tcPr>
            <w:tcW w:w="1461" w:type="dxa"/>
          </w:tcPr>
          <w:p w14:paraId="458442C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93578.26</w:t>
            </w:r>
          </w:p>
        </w:tc>
      </w:tr>
    </w:tbl>
    <w:p w14:paraId="5356A625" w14:textId="77777777" w:rsidR="002A1314" w:rsidRPr="00A24DEB" w:rsidRDefault="002A1314" w:rsidP="002A1314">
      <w:pPr>
        <w:pStyle w:val="Body"/>
        <w:spacing w:after="0"/>
        <w:rPr>
          <w:rFonts w:ascii="Arial" w:hAnsi="Arial" w:cs="Arial"/>
          <w:b/>
          <w:bCs/>
          <w:lang w:val="en-IN"/>
        </w:rPr>
      </w:pPr>
    </w:p>
    <w:p w14:paraId="3E30AC63" w14:textId="77777777" w:rsidR="002A1314" w:rsidRPr="00A24DEB" w:rsidRDefault="002A1314" w:rsidP="002A1314">
      <w:pPr>
        <w:pStyle w:val="Body"/>
        <w:spacing w:after="0"/>
        <w:rPr>
          <w:rFonts w:ascii="Arial" w:hAnsi="Arial" w:cs="Arial"/>
          <w:lang w:val="en-IN"/>
        </w:rPr>
      </w:pPr>
      <w:r w:rsidRPr="00A24DEB">
        <w:rPr>
          <w:rFonts w:ascii="Arial" w:hAnsi="Arial" w:cs="Arial"/>
          <w:lang w:val="en-IN"/>
        </w:rPr>
        <w:t xml:space="preserve">Table 6 of partial budget analysis results showed that practice A incurred a total added cost of Rs. 59,680/ha, slightly higher than practice </w:t>
      </w:r>
      <w:proofErr w:type="spellStart"/>
      <w:r w:rsidRPr="00A24DEB">
        <w:rPr>
          <w:rFonts w:ascii="Arial" w:hAnsi="Arial" w:cs="Arial"/>
          <w:lang w:val="en-IN"/>
        </w:rPr>
        <w:t>C at</w:t>
      </w:r>
      <w:proofErr w:type="spellEnd"/>
      <w:r w:rsidRPr="00A24DEB">
        <w:rPr>
          <w:rFonts w:ascii="Arial" w:hAnsi="Arial" w:cs="Arial"/>
          <w:lang w:val="en-IN"/>
        </w:rPr>
        <w:t xml:space="preserve"> Rs. 57,919/ha. However, returns from produce sales are much higher for practice A (Rs. 1,03,266/ha) compared to practice C (Rs. 74,666/ha). The net change in profit when switching from practice C to practice A is Rs. 26,840/ha, indicating that proper sowing time with medium duration varieties substantially improves profitability despite slightly higher costs. This clearly shows that adopting cultivating in proper sowing window and medium duration varieties is economically more beneficial than late sowing with long duration varieties proper sowing within the optimal window ensures crops receive favourable weather conditions throughout growth, leading to higher yields. Medium-duration varieties mature timely, reducing exposure to late-season stresses like drought or pest attacks. This results in better productivity and market returns, outweighing the slightly higher cultivation costs (Ma et al., 2018).</w:t>
      </w:r>
    </w:p>
    <w:p w14:paraId="73E60CBF" w14:textId="77777777" w:rsidR="00D55F3A" w:rsidRPr="00A24DEB" w:rsidRDefault="00D55F3A" w:rsidP="002A1314">
      <w:pPr>
        <w:pStyle w:val="Body"/>
        <w:spacing w:after="0"/>
        <w:rPr>
          <w:rFonts w:ascii="Arial" w:hAnsi="Arial" w:cs="Arial"/>
          <w:lang w:val="en-IN"/>
        </w:rPr>
      </w:pPr>
    </w:p>
    <w:p w14:paraId="6C522EB9" w14:textId="77777777" w:rsidR="002A1314" w:rsidRPr="00A24DEB" w:rsidRDefault="002A1314" w:rsidP="002A1314">
      <w:pPr>
        <w:pStyle w:val="Body"/>
        <w:spacing w:after="0"/>
        <w:rPr>
          <w:rFonts w:ascii="Arial" w:hAnsi="Arial" w:cs="Arial"/>
          <w:b/>
          <w:bCs/>
          <w:lang w:val="en-IN"/>
        </w:rPr>
      </w:pPr>
      <w:r w:rsidRPr="00A24DEB">
        <w:rPr>
          <w:rFonts w:ascii="Arial" w:hAnsi="Arial" w:cs="Arial"/>
          <w:b/>
          <w:bCs/>
          <w:lang w:val="en-IN"/>
        </w:rPr>
        <w:t>Table 6:</w:t>
      </w:r>
      <w:r w:rsidRPr="00A24DEB">
        <w:rPr>
          <w:rFonts w:ascii="Arial" w:hAnsi="Arial" w:cs="Arial"/>
          <w:lang w:val="en-IN"/>
        </w:rPr>
        <w:t xml:space="preserve"> Partial budget analysis of Practice A: Proper Window &amp; Medium Duration Practice C: Late Sowing &amp; Long Duration</w:t>
      </w:r>
    </w:p>
    <w:tbl>
      <w:tblPr>
        <w:tblStyle w:val="TableGrid"/>
        <w:tblW w:w="0" w:type="auto"/>
        <w:tblLook w:val="04A0" w:firstRow="1" w:lastRow="0" w:firstColumn="1" w:lastColumn="0" w:noHBand="0" w:noVBand="1"/>
      </w:tblPr>
      <w:tblGrid>
        <w:gridCol w:w="763"/>
        <w:gridCol w:w="2272"/>
        <w:gridCol w:w="1478"/>
        <w:gridCol w:w="728"/>
        <w:gridCol w:w="2451"/>
        <w:gridCol w:w="1467"/>
      </w:tblGrid>
      <w:tr w:rsidR="002A1314" w:rsidRPr="00A24DEB" w14:paraId="34FBF236" w14:textId="77777777" w:rsidTr="0012458F">
        <w:tc>
          <w:tcPr>
            <w:tcW w:w="763" w:type="dxa"/>
          </w:tcPr>
          <w:p w14:paraId="27D76A77" w14:textId="77777777" w:rsidR="002A1314" w:rsidRPr="00A24DEB" w:rsidRDefault="002A1314" w:rsidP="002A1314">
            <w:pPr>
              <w:pStyle w:val="Body"/>
              <w:rPr>
                <w:rFonts w:ascii="Arial" w:hAnsi="Arial" w:cs="Arial"/>
                <w:b/>
                <w:bCs/>
                <w:sz w:val="20"/>
                <w:szCs w:val="20"/>
                <w:lang w:val="en-IN"/>
              </w:rPr>
            </w:pPr>
            <w:proofErr w:type="spellStart"/>
            <w:r w:rsidRPr="00A24DEB">
              <w:rPr>
                <w:rFonts w:ascii="Arial" w:hAnsi="Arial" w:cs="Arial"/>
                <w:b/>
                <w:bCs/>
                <w:sz w:val="20"/>
                <w:szCs w:val="20"/>
                <w:lang w:val="en-IN"/>
              </w:rPr>
              <w:t>S.No</w:t>
            </w:r>
            <w:proofErr w:type="spellEnd"/>
            <w:r w:rsidRPr="00A24DEB">
              <w:rPr>
                <w:rFonts w:ascii="Arial" w:hAnsi="Arial" w:cs="Arial"/>
                <w:b/>
                <w:bCs/>
                <w:sz w:val="20"/>
                <w:szCs w:val="20"/>
                <w:lang w:val="en-IN"/>
              </w:rPr>
              <w:t>.</w:t>
            </w:r>
          </w:p>
        </w:tc>
        <w:tc>
          <w:tcPr>
            <w:tcW w:w="2272" w:type="dxa"/>
          </w:tcPr>
          <w:p w14:paraId="0E1C296E" w14:textId="77777777" w:rsidR="002A1314" w:rsidRPr="00A24DEB" w:rsidRDefault="002A1314" w:rsidP="002A1314">
            <w:pPr>
              <w:pStyle w:val="Body"/>
              <w:rPr>
                <w:rFonts w:ascii="Arial" w:hAnsi="Arial" w:cs="Arial"/>
                <w:b/>
                <w:bCs/>
                <w:sz w:val="20"/>
                <w:szCs w:val="20"/>
                <w:lang w:val="en-IN"/>
              </w:rPr>
            </w:pPr>
            <w:r w:rsidRPr="00A24DEB">
              <w:rPr>
                <w:rFonts w:ascii="Arial" w:hAnsi="Arial" w:cs="Arial"/>
                <w:b/>
                <w:bCs/>
                <w:sz w:val="20"/>
                <w:szCs w:val="20"/>
                <w:lang w:val="en-IN"/>
              </w:rPr>
              <w:t>Practice A: Proper Sowing Window &amp; Medium Duration</w:t>
            </w:r>
          </w:p>
        </w:tc>
        <w:tc>
          <w:tcPr>
            <w:tcW w:w="1478" w:type="dxa"/>
          </w:tcPr>
          <w:p w14:paraId="696E1E66" w14:textId="77777777" w:rsidR="002A1314" w:rsidRPr="00A24DEB" w:rsidRDefault="002A1314" w:rsidP="002A1314">
            <w:pPr>
              <w:pStyle w:val="Body"/>
              <w:rPr>
                <w:rFonts w:ascii="Arial" w:hAnsi="Arial" w:cs="Arial"/>
                <w:b/>
                <w:bCs/>
                <w:sz w:val="20"/>
                <w:szCs w:val="20"/>
                <w:lang w:val="en-IN"/>
              </w:rPr>
            </w:pPr>
            <w:proofErr w:type="gramStart"/>
            <w:r w:rsidRPr="00A24DEB">
              <w:rPr>
                <w:rFonts w:ascii="Arial" w:hAnsi="Arial" w:cs="Arial"/>
                <w:b/>
                <w:bCs/>
                <w:sz w:val="20"/>
                <w:szCs w:val="20"/>
                <w:lang w:val="en-IN"/>
              </w:rPr>
              <w:t>Rs./</w:t>
            </w:r>
            <w:proofErr w:type="gramEnd"/>
            <w:r w:rsidRPr="00A24DEB">
              <w:rPr>
                <w:rFonts w:ascii="Arial" w:hAnsi="Arial" w:cs="Arial"/>
                <w:b/>
                <w:bCs/>
                <w:sz w:val="20"/>
                <w:szCs w:val="20"/>
                <w:lang w:val="en-IN"/>
              </w:rPr>
              <w:t>ha</w:t>
            </w:r>
          </w:p>
        </w:tc>
        <w:tc>
          <w:tcPr>
            <w:tcW w:w="585" w:type="dxa"/>
          </w:tcPr>
          <w:p w14:paraId="40912D29" w14:textId="77777777" w:rsidR="002A1314" w:rsidRPr="00A24DEB" w:rsidRDefault="002A1314" w:rsidP="002A1314">
            <w:pPr>
              <w:pStyle w:val="Body"/>
              <w:rPr>
                <w:rFonts w:ascii="Arial" w:hAnsi="Arial" w:cs="Arial"/>
                <w:b/>
                <w:bCs/>
                <w:sz w:val="20"/>
                <w:szCs w:val="20"/>
                <w:lang w:val="en-IN"/>
              </w:rPr>
            </w:pPr>
            <w:proofErr w:type="spellStart"/>
            <w:r w:rsidRPr="00A24DEB">
              <w:rPr>
                <w:rFonts w:ascii="Arial" w:hAnsi="Arial" w:cs="Arial"/>
                <w:b/>
                <w:bCs/>
                <w:sz w:val="20"/>
                <w:szCs w:val="20"/>
                <w:lang w:val="en-IN"/>
              </w:rPr>
              <w:t>S.No</w:t>
            </w:r>
            <w:proofErr w:type="spellEnd"/>
            <w:r w:rsidRPr="00A24DEB">
              <w:rPr>
                <w:rFonts w:ascii="Arial" w:hAnsi="Arial" w:cs="Arial"/>
                <w:b/>
                <w:bCs/>
                <w:sz w:val="20"/>
                <w:szCs w:val="20"/>
                <w:lang w:val="en-IN"/>
              </w:rPr>
              <w:t>.</w:t>
            </w:r>
          </w:p>
        </w:tc>
        <w:tc>
          <w:tcPr>
            <w:tcW w:w="2451" w:type="dxa"/>
          </w:tcPr>
          <w:p w14:paraId="1C7E4C46" w14:textId="77777777" w:rsidR="002A1314" w:rsidRPr="00A24DEB" w:rsidRDefault="002A1314" w:rsidP="002A1314">
            <w:pPr>
              <w:pStyle w:val="Body"/>
              <w:rPr>
                <w:rFonts w:ascii="Arial" w:hAnsi="Arial" w:cs="Arial"/>
                <w:b/>
                <w:bCs/>
                <w:sz w:val="20"/>
                <w:szCs w:val="20"/>
                <w:lang w:val="en-IN"/>
              </w:rPr>
            </w:pPr>
            <w:r w:rsidRPr="00A24DEB">
              <w:rPr>
                <w:rFonts w:ascii="Arial" w:hAnsi="Arial" w:cs="Arial"/>
                <w:b/>
                <w:bCs/>
                <w:sz w:val="20"/>
                <w:szCs w:val="20"/>
                <w:lang w:val="en-IN"/>
              </w:rPr>
              <w:t>Practice C: Late Sowing &amp; Long Duration</w:t>
            </w:r>
          </w:p>
        </w:tc>
        <w:tc>
          <w:tcPr>
            <w:tcW w:w="1467" w:type="dxa"/>
          </w:tcPr>
          <w:p w14:paraId="3440CCC2" w14:textId="77777777" w:rsidR="002A1314" w:rsidRPr="00A24DEB" w:rsidRDefault="002A1314" w:rsidP="002A1314">
            <w:pPr>
              <w:pStyle w:val="Body"/>
              <w:rPr>
                <w:rFonts w:ascii="Arial" w:hAnsi="Arial" w:cs="Arial"/>
                <w:b/>
                <w:bCs/>
                <w:sz w:val="20"/>
                <w:szCs w:val="20"/>
                <w:lang w:val="en-IN"/>
              </w:rPr>
            </w:pPr>
            <w:proofErr w:type="gramStart"/>
            <w:r w:rsidRPr="00A24DEB">
              <w:rPr>
                <w:rFonts w:ascii="Arial" w:hAnsi="Arial" w:cs="Arial"/>
                <w:b/>
                <w:bCs/>
                <w:sz w:val="20"/>
                <w:szCs w:val="20"/>
                <w:lang w:val="en-IN"/>
              </w:rPr>
              <w:t>Rs./</w:t>
            </w:r>
            <w:proofErr w:type="gramEnd"/>
            <w:r w:rsidRPr="00A24DEB">
              <w:rPr>
                <w:rFonts w:ascii="Arial" w:hAnsi="Arial" w:cs="Arial"/>
                <w:b/>
                <w:bCs/>
                <w:sz w:val="20"/>
                <w:szCs w:val="20"/>
                <w:lang w:val="en-IN"/>
              </w:rPr>
              <w:t>ha</w:t>
            </w:r>
          </w:p>
        </w:tc>
      </w:tr>
      <w:tr w:rsidR="002A1314" w:rsidRPr="00A24DEB" w14:paraId="1BA0769C" w14:textId="77777777" w:rsidTr="0012458F">
        <w:tc>
          <w:tcPr>
            <w:tcW w:w="763" w:type="dxa"/>
            <w:vMerge w:val="restart"/>
          </w:tcPr>
          <w:p w14:paraId="4087E340"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w:t>
            </w:r>
          </w:p>
        </w:tc>
        <w:tc>
          <w:tcPr>
            <w:tcW w:w="2272" w:type="dxa"/>
          </w:tcPr>
          <w:p w14:paraId="3825DBBA"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Added Costs</w:t>
            </w:r>
          </w:p>
        </w:tc>
        <w:tc>
          <w:tcPr>
            <w:tcW w:w="1478" w:type="dxa"/>
          </w:tcPr>
          <w:p w14:paraId="1F6B415E" w14:textId="77777777" w:rsidR="002A1314" w:rsidRPr="00A24DEB" w:rsidRDefault="002A1314" w:rsidP="002A1314">
            <w:pPr>
              <w:pStyle w:val="Body"/>
              <w:rPr>
                <w:rFonts w:ascii="Arial" w:hAnsi="Arial" w:cs="Arial"/>
                <w:sz w:val="20"/>
                <w:szCs w:val="20"/>
                <w:lang w:val="en-IN"/>
              </w:rPr>
            </w:pPr>
          </w:p>
        </w:tc>
        <w:tc>
          <w:tcPr>
            <w:tcW w:w="585" w:type="dxa"/>
            <w:vMerge w:val="restart"/>
          </w:tcPr>
          <w:p w14:paraId="70B781F8"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w:t>
            </w:r>
          </w:p>
        </w:tc>
        <w:tc>
          <w:tcPr>
            <w:tcW w:w="2451" w:type="dxa"/>
          </w:tcPr>
          <w:p w14:paraId="4B020A98"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Reduced Costs</w:t>
            </w:r>
          </w:p>
        </w:tc>
        <w:tc>
          <w:tcPr>
            <w:tcW w:w="1467" w:type="dxa"/>
          </w:tcPr>
          <w:p w14:paraId="285D3AAB" w14:textId="77777777" w:rsidR="002A1314" w:rsidRPr="00A24DEB" w:rsidRDefault="002A1314" w:rsidP="002A1314">
            <w:pPr>
              <w:pStyle w:val="Body"/>
              <w:rPr>
                <w:rFonts w:ascii="Arial" w:hAnsi="Arial" w:cs="Arial"/>
                <w:sz w:val="20"/>
                <w:szCs w:val="20"/>
                <w:lang w:val="en-IN"/>
              </w:rPr>
            </w:pPr>
          </w:p>
        </w:tc>
      </w:tr>
      <w:tr w:rsidR="002A1314" w:rsidRPr="00A24DEB" w14:paraId="79DBEF5E" w14:textId="77777777" w:rsidTr="0012458F">
        <w:tc>
          <w:tcPr>
            <w:tcW w:w="763" w:type="dxa"/>
            <w:vMerge/>
          </w:tcPr>
          <w:p w14:paraId="75F2F2E5" w14:textId="77777777" w:rsidR="002A1314" w:rsidRPr="00A24DEB" w:rsidRDefault="002A1314" w:rsidP="002A1314">
            <w:pPr>
              <w:pStyle w:val="Body"/>
              <w:rPr>
                <w:rFonts w:ascii="Arial" w:hAnsi="Arial" w:cs="Arial"/>
                <w:sz w:val="20"/>
                <w:szCs w:val="20"/>
                <w:lang w:val="en-IN"/>
              </w:rPr>
            </w:pPr>
          </w:p>
        </w:tc>
        <w:tc>
          <w:tcPr>
            <w:tcW w:w="2272" w:type="dxa"/>
          </w:tcPr>
          <w:p w14:paraId="045D2C30"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Human labour</w:t>
            </w:r>
          </w:p>
        </w:tc>
        <w:tc>
          <w:tcPr>
            <w:tcW w:w="1478" w:type="dxa"/>
          </w:tcPr>
          <w:p w14:paraId="0574DD9F"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19265.63</w:t>
            </w:r>
          </w:p>
        </w:tc>
        <w:tc>
          <w:tcPr>
            <w:tcW w:w="585" w:type="dxa"/>
            <w:vMerge/>
          </w:tcPr>
          <w:p w14:paraId="6F66C85E" w14:textId="77777777" w:rsidR="002A1314" w:rsidRPr="00A24DEB" w:rsidRDefault="002A1314" w:rsidP="002A1314">
            <w:pPr>
              <w:pStyle w:val="Body"/>
              <w:rPr>
                <w:rFonts w:ascii="Arial" w:hAnsi="Arial" w:cs="Arial"/>
                <w:sz w:val="20"/>
                <w:szCs w:val="20"/>
                <w:lang w:val="en-IN"/>
              </w:rPr>
            </w:pPr>
          </w:p>
        </w:tc>
        <w:tc>
          <w:tcPr>
            <w:tcW w:w="2451" w:type="dxa"/>
          </w:tcPr>
          <w:p w14:paraId="5521B36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Human labour</w:t>
            </w:r>
          </w:p>
        </w:tc>
        <w:tc>
          <w:tcPr>
            <w:tcW w:w="1467" w:type="dxa"/>
          </w:tcPr>
          <w:p w14:paraId="08ECA754"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17581.77</w:t>
            </w:r>
          </w:p>
        </w:tc>
      </w:tr>
      <w:tr w:rsidR="002A1314" w:rsidRPr="00A24DEB" w14:paraId="1FAAABCF" w14:textId="77777777" w:rsidTr="0012458F">
        <w:tc>
          <w:tcPr>
            <w:tcW w:w="763" w:type="dxa"/>
            <w:vMerge/>
          </w:tcPr>
          <w:p w14:paraId="057AEFA6" w14:textId="77777777" w:rsidR="002A1314" w:rsidRPr="00A24DEB" w:rsidRDefault="002A1314" w:rsidP="002A1314">
            <w:pPr>
              <w:pStyle w:val="Body"/>
              <w:rPr>
                <w:rFonts w:ascii="Arial" w:hAnsi="Arial" w:cs="Arial"/>
                <w:sz w:val="20"/>
                <w:szCs w:val="20"/>
                <w:lang w:val="en-IN"/>
              </w:rPr>
            </w:pPr>
          </w:p>
        </w:tc>
        <w:tc>
          <w:tcPr>
            <w:tcW w:w="2272" w:type="dxa"/>
          </w:tcPr>
          <w:p w14:paraId="58486894"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Bullock labour</w:t>
            </w:r>
          </w:p>
        </w:tc>
        <w:tc>
          <w:tcPr>
            <w:tcW w:w="1478" w:type="dxa"/>
          </w:tcPr>
          <w:p w14:paraId="6CE0D53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4166.67</w:t>
            </w:r>
          </w:p>
        </w:tc>
        <w:tc>
          <w:tcPr>
            <w:tcW w:w="585" w:type="dxa"/>
            <w:vMerge/>
          </w:tcPr>
          <w:p w14:paraId="0860D549" w14:textId="77777777" w:rsidR="002A1314" w:rsidRPr="00A24DEB" w:rsidRDefault="002A1314" w:rsidP="002A1314">
            <w:pPr>
              <w:pStyle w:val="Body"/>
              <w:rPr>
                <w:rFonts w:ascii="Arial" w:hAnsi="Arial" w:cs="Arial"/>
                <w:sz w:val="20"/>
                <w:szCs w:val="20"/>
                <w:lang w:val="en-IN"/>
              </w:rPr>
            </w:pPr>
          </w:p>
        </w:tc>
        <w:tc>
          <w:tcPr>
            <w:tcW w:w="2451" w:type="dxa"/>
          </w:tcPr>
          <w:p w14:paraId="05E30274"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Bullock labour</w:t>
            </w:r>
          </w:p>
        </w:tc>
        <w:tc>
          <w:tcPr>
            <w:tcW w:w="1467" w:type="dxa"/>
          </w:tcPr>
          <w:p w14:paraId="70E1C0B4"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3791.67</w:t>
            </w:r>
          </w:p>
        </w:tc>
      </w:tr>
      <w:tr w:rsidR="002A1314" w:rsidRPr="00A24DEB" w14:paraId="4CDC2E02" w14:textId="77777777" w:rsidTr="0012458F">
        <w:tc>
          <w:tcPr>
            <w:tcW w:w="763" w:type="dxa"/>
            <w:vMerge/>
          </w:tcPr>
          <w:p w14:paraId="718DE5C2" w14:textId="77777777" w:rsidR="002A1314" w:rsidRPr="00A24DEB" w:rsidRDefault="002A1314" w:rsidP="002A1314">
            <w:pPr>
              <w:pStyle w:val="Body"/>
              <w:rPr>
                <w:rFonts w:ascii="Arial" w:hAnsi="Arial" w:cs="Arial"/>
                <w:sz w:val="20"/>
                <w:szCs w:val="20"/>
                <w:lang w:val="en-IN"/>
              </w:rPr>
            </w:pPr>
          </w:p>
        </w:tc>
        <w:tc>
          <w:tcPr>
            <w:tcW w:w="2272" w:type="dxa"/>
          </w:tcPr>
          <w:p w14:paraId="6BB44134"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C. Tractor power</w:t>
            </w:r>
          </w:p>
        </w:tc>
        <w:tc>
          <w:tcPr>
            <w:tcW w:w="1478" w:type="dxa"/>
          </w:tcPr>
          <w:p w14:paraId="7D36604C"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13252.08</w:t>
            </w:r>
          </w:p>
        </w:tc>
        <w:tc>
          <w:tcPr>
            <w:tcW w:w="585" w:type="dxa"/>
            <w:vMerge/>
          </w:tcPr>
          <w:p w14:paraId="2A193FEB" w14:textId="77777777" w:rsidR="002A1314" w:rsidRPr="00A24DEB" w:rsidRDefault="002A1314" w:rsidP="002A1314">
            <w:pPr>
              <w:pStyle w:val="Body"/>
              <w:rPr>
                <w:rFonts w:ascii="Arial" w:hAnsi="Arial" w:cs="Arial"/>
                <w:sz w:val="20"/>
                <w:szCs w:val="20"/>
                <w:lang w:val="en-IN"/>
              </w:rPr>
            </w:pPr>
          </w:p>
        </w:tc>
        <w:tc>
          <w:tcPr>
            <w:tcW w:w="2451" w:type="dxa"/>
          </w:tcPr>
          <w:p w14:paraId="25B5DB0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C. Tractor power</w:t>
            </w:r>
          </w:p>
        </w:tc>
        <w:tc>
          <w:tcPr>
            <w:tcW w:w="1467" w:type="dxa"/>
          </w:tcPr>
          <w:p w14:paraId="4CA0B8BE"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13803.40</w:t>
            </w:r>
          </w:p>
        </w:tc>
      </w:tr>
      <w:tr w:rsidR="002A1314" w:rsidRPr="00A24DEB" w14:paraId="3D4C434E" w14:textId="77777777" w:rsidTr="0012458F">
        <w:tc>
          <w:tcPr>
            <w:tcW w:w="763" w:type="dxa"/>
            <w:vMerge/>
          </w:tcPr>
          <w:p w14:paraId="35DDEC87" w14:textId="77777777" w:rsidR="002A1314" w:rsidRPr="00A24DEB" w:rsidRDefault="002A1314" w:rsidP="002A1314">
            <w:pPr>
              <w:pStyle w:val="Body"/>
              <w:rPr>
                <w:rFonts w:ascii="Arial" w:hAnsi="Arial" w:cs="Arial"/>
                <w:sz w:val="20"/>
                <w:szCs w:val="20"/>
                <w:lang w:val="en-IN"/>
              </w:rPr>
            </w:pPr>
          </w:p>
        </w:tc>
        <w:tc>
          <w:tcPr>
            <w:tcW w:w="2272" w:type="dxa"/>
          </w:tcPr>
          <w:p w14:paraId="1DC7BCCE"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D. Seed</w:t>
            </w:r>
          </w:p>
        </w:tc>
        <w:tc>
          <w:tcPr>
            <w:tcW w:w="1478" w:type="dxa"/>
          </w:tcPr>
          <w:p w14:paraId="12A2E270"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7978.92</w:t>
            </w:r>
          </w:p>
        </w:tc>
        <w:tc>
          <w:tcPr>
            <w:tcW w:w="585" w:type="dxa"/>
            <w:vMerge/>
          </w:tcPr>
          <w:p w14:paraId="0DD58DA0" w14:textId="77777777" w:rsidR="002A1314" w:rsidRPr="00A24DEB" w:rsidRDefault="002A1314" w:rsidP="002A1314">
            <w:pPr>
              <w:pStyle w:val="Body"/>
              <w:rPr>
                <w:rFonts w:ascii="Arial" w:hAnsi="Arial" w:cs="Arial"/>
                <w:sz w:val="20"/>
                <w:szCs w:val="20"/>
                <w:lang w:val="en-IN"/>
              </w:rPr>
            </w:pPr>
          </w:p>
        </w:tc>
        <w:tc>
          <w:tcPr>
            <w:tcW w:w="2451" w:type="dxa"/>
          </w:tcPr>
          <w:p w14:paraId="54A6E9AC"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D. Seed</w:t>
            </w:r>
          </w:p>
        </w:tc>
        <w:tc>
          <w:tcPr>
            <w:tcW w:w="1467" w:type="dxa"/>
          </w:tcPr>
          <w:p w14:paraId="225F4E51"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9185.83</w:t>
            </w:r>
          </w:p>
        </w:tc>
      </w:tr>
      <w:tr w:rsidR="002A1314" w:rsidRPr="00A24DEB" w14:paraId="00DA1D5E" w14:textId="77777777" w:rsidTr="0012458F">
        <w:tc>
          <w:tcPr>
            <w:tcW w:w="763" w:type="dxa"/>
            <w:vMerge/>
          </w:tcPr>
          <w:p w14:paraId="31BEE4EC" w14:textId="77777777" w:rsidR="002A1314" w:rsidRPr="00A24DEB" w:rsidRDefault="002A1314" w:rsidP="002A1314">
            <w:pPr>
              <w:pStyle w:val="Body"/>
              <w:rPr>
                <w:rFonts w:ascii="Arial" w:hAnsi="Arial" w:cs="Arial"/>
                <w:sz w:val="20"/>
                <w:szCs w:val="20"/>
                <w:lang w:val="en-IN"/>
              </w:rPr>
            </w:pPr>
          </w:p>
        </w:tc>
        <w:tc>
          <w:tcPr>
            <w:tcW w:w="2272" w:type="dxa"/>
          </w:tcPr>
          <w:p w14:paraId="0361068F"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E. FYM and fertilizers</w:t>
            </w:r>
          </w:p>
        </w:tc>
        <w:tc>
          <w:tcPr>
            <w:tcW w:w="1478" w:type="dxa"/>
          </w:tcPr>
          <w:p w14:paraId="3C4540B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6633.34</w:t>
            </w:r>
          </w:p>
        </w:tc>
        <w:tc>
          <w:tcPr>
            <w:tcW w:w="585" w:type="dxa"/>
            <w:vMerge/>
          </w:tcPr>
          <w:p w14:paraId="47D1739E" w14:textId="77777777" w:rsidR="002A1314" w:rsidRPr="00A24DEB" w:rsidRDefault="002A1314" w:rsidP="002A1314">
            <w:pPr>
              <w:pStyle w:val="Body"/>
              <w:rPr>
                <w:rFonts w:ascii="Arial" w:hAnsi="Arial" w:cs="Arial"/>
                <w:sz w:val="20"/>
                <w:szCs w:val="20"/>
                <w:lang w:val="en-IN"/>
              </w:rPr>
            </w:pPr>
          </w:p>
        </w:tc>
        <w:tc>
          <w:tcPr>
            <w:tcW w:w="2451" w:type="dxa"/>
          </w:tcPr>
          <w:p w14:paraId="494D4FE3"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E. FYM and fertilizers</w:t>
            </w:r>
          </w:p>
        </w:tc>
        <w:tc>
          <w:tcPr>
            <w:tcW w:w="1467" w:type="dxa"/>
          </w:tcPr>
          <w:p w14:paraId="35FE88F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5620.85</w:t>
            </w:r>
          </w:p>
        </w:tc>
      </w:tr>
      <w:tr w:rsidR="002A1314" w:rsidRPr="00A24DEB" w14:paraId="09B7EA53" w14:textId="77777777" w:rsidTr="0012458F">
        <w:tc>
          <w:tcPr>
            <w:tcW w:w="763" w:type="dxa"/>
            <w:vMerge/>
          </w:tcPr>
          <w:p w14:paraId="4AA54F41" w14:textId="77777777" w:rsidR="002A1314" w:rsidRPr="00A24DEB" w:rsidRDefault="002A1314" w:rsidP="002A1314">
            <w:pPr>
              <w:pStyle w:val="Body"/>
              <w:rPr>
                <w:rFonts w:ascii="Arial" w:hAnsi="Arial" w:cs="Arial"/>
                <w:sz w:val="20"/>
                <w:szCs w:val="20"/>
                <w:lang w:val="en-IN"/>
              </w:rPr>
            </w:pPr>
          </w:p>
        </w:tc>
        <w:tc>
          <w:tcPr>
            <w:tcW w:w="2272" w:type="dxa"/>
          </w:tcPr>
          <w:p w14:paraId="42DE3B9E"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F. Plant protection chemical</w:t>
            </w:r>
          </w:p>
        </w:tc>
        <w:tc>
          <w:tcPr>
            <w:tcW w:w="1478" w:type="dxa"/>
          </w:tcPr>
          <w:p w14:paraId="62A1FAE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7675.00</w:t>
            </w:r>
          </w:p>
        </w:tc>
        <w:tc>
          <w:tcPr>
            <w:tcW w:w="585" w:type="dxa"/>
            <w:vMerge/>
          </w:tcPr>
          <w:p w14:paraId="7B228BCF" w14:textId="77777777" w:rsidR="002A1314" w:rsidRPr="00A24DEB" w:rsidRDefault="002A1314" w:rsidP="002A1314">
            <w:pPr>
              <w:pStyle w:val="Body"/>
              <w:rPr>
                <w:rFonts w:ascii="Arial" w:hAnsi="Arial" w:cs="Arial"/>
                <w:sz w:val="20"/>
                <w:szCs w:val="20"/>
                <w:lang w:val="en-IN"/>
              </w:rPr>
            </w:pPr>
          </w:p>
        </w:tc>
        <w:tc>
          <w:tcPr>
            <w:tcW w:w="2451" w:type="dxa"/>
          </w:tcPr>
          <w:p w14:paraId="775A90F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F. Plant protection chemical</w:t>
            </w:r>
          </w:p>
        </w:tc>
        <w:tc>
          <w:tcPr>
            <w:tcW w:w="1467" w:type="dxa"/>
          </w:tcPr>
          <w:p w14:paraId="68791F70"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7245.90</w:t>
            </w:r>
          </w:p>
        </w:tc>
      </w:tr>
      <w:tr w:rsidR="002A1314" w:rsidRPr="00A24DEB" w14:paraId="12E6BCEE" w14:textId="77777777" w:rsidTr="0012458F">
        <w:tc>
          <w:tcPr>
            <w:tcW w:w="763" w:type="dxa"/>
            <w:vMerge/>
          </w:tcPr>
          <w:p w14:paraId="6FA5356F" w14:textId="77777777" w:rsidR="002A1314" w:rsidRPr="00A24DEB" w:rsidRDefault="002A1314" w:rsidP="002A1314">
            <w:pPr>
              <w:pStyle w:val="Body"/>
              <w:rPr>
                <w:rFonts w:ascii="Arial" w:hAnsi="Arial" w:cs="Arial"/>
                <w:sz w:val="20"/>
                <w:szCs w:val="20"/>
                <w:lang w:val="en-IN"/>
              </w:rPr>
            </w:pPr>
          </w:p>
        </w:tc>
        <w:tc>
          <w:tcPr>
            <w:tcW w:w="2272" w:type="dxa"/>
          </w:tcPr>
          <w:p w14:paraId="2FFFE7E0"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G. Miscellaneous expenses</w:t>
            </w:r>
          </w:p>
        </w:tc>
        <w:tc>
          <w:tcPr>
            <w:tcW w:w="1478" w:type="dxa"/>
          </w:tcPr>
          <w:p w14:paraId="076F3C4B"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708.33</w:t>
            </w:r>
          </w:p>
        </w:tc>
        <w:tc>
          <w:tcPr>
            <w:tcW w:w="585" w:type="dxa"/>
            <w:vMerge/>
          </w:tcPr>
          <w:p w14:paraId="5168BA66" w14:textId="77777777" w:rsidR="002A1314" w:rsidRPr="00A24DEB" w:rsidRDefault="002A1314" w:rsidP="002A1314">
            <w:pPr>
              <w:pStyle w:val="Body"/>
              <w:rPr>
                <w:rFonts w:ascii="Arial" w:hAnsi="Arial" w:cs="Arial"/>
                <w:sz w:val="20"/>
                <w:szCs w:val="20"/>
                <w:lang w:val="en-IN"/>
              </w:rPr>
            </w:pPr>
          </w:p>
        </w:tc>
        <w:tc>
          <w:tcPr>
            <w:tcW w:w="2451" w:type="dxa"/>
          </w:tcPr>
          <w:p w14:paraId="39C3BAE4"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G. Miscellaneous expenses</w:t>
            </w:r>
          </w:p>
        </w:tc>
        <w:tc>
          <w:tcPr>
            <w:tcW w:w="1467" w:type="dxa"/>
          </w:tcPr>
          <w:p w14:paraId="24E57C8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689.68</w:t>
            </w:r>
          </w:p>
        </w:tc>
      </w:tr>
      <w:tr w:rsidR="002A1314" w:rsidRPr="00A24DEB" w14:paraId="395C8687" w14:textId="77777777" w:rsidTr="0012458F">
        <w:tc>
          <w:tcPr>
            <w:tcW w:w="763" w:type="dxa"/>
            <w:vMerge/>
          </w:tcPr>
          <w:p w14:paraId="38EABC4B" w14:textId="77777777" w:rsidR="002A1314" w:rsidRPr="00A24DEB" w:rsidRDefault="002A1314" w:rsidP="002A1314">
            <w:pPr>
              <w:pStyle w:val="Body"/>
              <w:rPr>
                <w:rFonts w:ascii="Arial" w:hAnsi="Arial" w:cs="Arial"/>
                <w:sz w:val="20"/>
                <w:szCs w:val="20"/>
                <w:lang w:val="en-IN"/>
              </w:rPr>
            </w:pPr>
          </w:p>
        </w:tc>
        <w:tc>
          <w:tcPr>
            <w:tcW w:w="2272" w:type="dxa"/>
          </w:tcPr>
          <w:p w14:paraId="20466E2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Added Cost</w:t>
            </w:r>
          </w:p>
        </w:tc>
        <w:tc>
          <w:tcPr>
            <w:tcW w:w="1478" w:type="dxa"/>
          </w:tcPr>
          <w:p w14:paraId="48FD8186"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59679.97</w:t>
            </w:r>
          </w:p>
        </w:tc>
        <w:tc>
          <w:tcPr>
            <w:tcW w:w="585" w:type="dxa"/>
            <w:vMerge/>
          </w:tcPr>
          <w:p w14:paraId="405ECEF7" w14:textId="77777777" w:rsidR="002A1314" w:rsidRPr="00A24DEB" w:rsidRDefault="002A1314" w:rsidP="002A1314">
            <w:pPr>
              <w:pStyle w:val="Body"/>
              <w:rPr>
                <w:rFonts w:ascii="Arial" w:hAnsi="Arial" w:cs="Arial"/>
                <w:sz w:val="20"/>
                <w:szCs w:val="20"/>
                <w:lang w:val="en-IN"/>
              </w:rPr>
            </w:pPr>
          </w:p>
        </w:tc>
        <w:tc>
          <w:tcPr>
            <w:tcW w:w="2451" w:type="dxa"/>
          </w:tcPr>
          <w:p w14:paraId="1036B90B"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Reduced Cost</w:t>
            </w:r>
          </w:p>
        </w:tc>
        <w:tc>
          <w:tcPr>
            <w:tcW w:w="1467" w:type="dxa"/>
          </w:tcPr>
          <w:p w14:paraId="1E659046"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57919.10</w:t>
            </w:r>
          </w:p>
        </w:tc>
      </w:tr>
      <w:tr w:rsidR="002A1314" w:rsidRPr="00A24DEB" w14:paraId="33E8E18B" w14:textId="77777777" w:rsidTr="0012458F">
        <w:tc>
          <w:tcPr>
            <w:tcW w:w="763" w:type="dxa"/>
            <w:vMerge w:val="restart"/>
          </w:tcPr>
          <w:p w14:paraId="2DA1AC41"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II</w:t>
            </w:r>
          </w:p>
        </w:tc>
        <w:tc>
          <w:tcPr>
            <w:tcW w:w="2272" w:type="dxa"/>
          </w:tcPr>
          <w:p w14:paraId="2E5A10D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Added Returns</w:t>
            </w:r>
          </w:p>
        </w:tc>
        <w:tc>
          <w:tcPr>
            <w:tcW w:w="1478" w:type="dxa"/>
          </w:tcPr>
          <w:p w14:paraId="50447F57" w14:textId="77777777" w:rsidR="002A1314" w:rsidRPr="00A24DEB" w:rsidRDefault="002A1314" w:rsidP="002A1314">
            <w:pPr>
              <w:pStyle w:val="Body"/>
              <w:rPr>
                <w:rFonts w:ascii="Arial" w:hAnsi="Arial" w:cs="Arial"/>
                <w:sz w:val="20"/>
                <w:szCs w:val="20"/>
                <w:lang w:val="en-IN"/>
              </w:rPr>
            </w:pPr>
          </w:p>
        </w:tc>
        <w:tc>
          <w:tcPr>
            <w:tcW w:w="585" w:type="dxa"/>
            <w:vMerge w:val="restart"/>
          </w:tcPr>
          <w:p w14:paraId="6ED5FCC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II</w:t>
            </w:r>
          </w:p>
        </w:tc>
        <w:tc>
          <w:tcPr>
            <w:tcW w:w="2451" w:type="dxa"/>
          </w:tcPr>
          <w:p w14:paraId="224F45C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Reduced Returns</w:t>
            </w:r>
          </w:p>
        </w:tc>
        <w:tc>
          <w:tcPr>
            <w:tcW w:w="1467" w:type="dxa"/>
          </w:tcPr>
          <w:p w14:paraId="56346A8F" w14:textId="77777777" w:rsidR="002A1314" w:rsidRPr="00A24DEB" w:rsidRDefault="002A1314" w:rsidP="002A1314">
            <w:pPr>
              <w:pStyle w:val="Body"/>
              <w:rPr>
                <w:rFonts w:ascii="Arial" w:hAnsi="Arial" w:cs="Arial"/>
                <w:sz w:val="20"/>
                <w:szCs w:val="20"/>
                <w:lang w:val="en-IN"/>
              </w:rPr>
            </w:pPr>
          </w:p>
        </w:tc>
      </w:tr>
      <w:tr w:rsidR="002A1314" w:rsidRPr="00A24DEB" w14:paraId="42F3FFB3" w14:textId="77777777" w:rsidTr="0012458F">
        <w:tc>
          <w:tcPr>
            <w:tcW w:w="763" w:type="dxa"/>
            <w:vMerge/>
          </w:tcPr>
          <w:p w14:paraId="08215310" w14:textId="77777777" w:rsidR="002A1314" w:rsidRPr="00A24DEB" w:rsidRDefault="002A1314" w:rsidP="002A1314">
            <w:pPr>
              <w:pStyle w:val="Body"/>
              <w:rPr>
                <w:rFonts w:ascii="Arial" w:hAnsi="Arial" w:cs="Arial"/>
                <w:sz w:val="20"/>
                <w:szCs w:val="20"/>
                <w:lang w:val="en-IN"/>
              </w:rPr>
            </w:pPr>
          </w:p>
        </w:tc>
        <w:tc>
          <w:tcPr>
            <w:tcW w:w="2272" w:type="dxa"/>
          </w:tcPr>
          <w:p w14:paraId="017C3DD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Returns from sale of the produce</w:t>
            </w:r>
          </w:p>
        </w:tc>
        <w:tc>
          <w:tcPr>
            <w:tcW w:w="1478" w:type="dxa"/>
          </w:tcPr>
          <w:p w14:paraId="165C4CD3"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103266.10</w:t>
            </w:r>
          </w:p>
        </w:tc>
        <w:tc>
          <w:tcPr>
            <w:tcW w:w="585" w:type="dxa"/>
            <w:vMerge/>
          </w:tcPr>
          <w:p w14:paraId="6DFC0295" w14:textId="77777777" w:rsidR="002A1314" w:rsidRPr="00A24DEB" w:rsidRDefault="002A1314" w:rsidP="002A1314">
            <w:pPr>
              <w:pStyle w:val="Body"/>
              <w:rPr>
                <w:rFonts w:ascii="Arial" w:hAnsi="Arial" w:cs="Arial"/>
                <w:sz w:val="20"/>
                <w:szCs w:val="20"/>
                <w:lang w:val="en-IN"/>
              </w:rPr>
            </w:pPr>
          </w:p>
        </w:tc>
        <w:tc>
          <w:tcPr>
            <w:tcW w:w="2451" w:type="dxa"/>
          </w:tcPr>
          <w:p w14:paraId="77FC01DA"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Returns from sale of the produce</w:t>
            </w:r>
          </w:p>
        </w:tc>
        <w:tc>
          <w:tcPr>
            <w:tcW w:w="1467" w:type="dxa"/>
          </w:tcPr>
          <w:p w14:paraId="19E00A33"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74665.52</w:t>
            </w:r>
          </w:p>
        </w:tc>
      </w:tr>
      <w:tr w:rsidR="002A1314" w:rsidRPr="00A24DEB" w14:paraId="144154A6" w14:textId="77777777" w:rsidTr="0012458F">
        <w:tc>
          <w:tcPr>
            <w:tcW w:w="763" w:type="dxa"/>
            <w:vMerge/>
          </w:tcPr>
          <w:p w14:paraId="25A54035" w14:textId="77777777" w:rsidR="002A1314" w:rsidRPr="00A24DEB" w:rsidRDefault="002A1314" w:rsidP="002A1314">
            <w:pPr>
              <w:pStyle w:val="Body"/>
              <w:rPr>
                <w:rFonts w:ascii="Arial" w:hAnsi="Arial" w:cs="Arial"/>
                <w:sz w:val="20"/>
                <w:szCs w:val="20"/>
                <w:lang w:val="en-IN"/>
              </w:rPr>
            </w:pPr>
          </w:p>
        </w:tc>
        <w:tc>
          <w:tcPr>
            <w:tcW w:w="2272" w:type="dxa"/>
          </w:tcPr>
          <w:p w14:paraId="4F9D045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Premium</w:t>
            </w:r>
          </w:p>
        </w:tc>
        <w:tc>
          <w:tcPr>
            <w:tcW w:w="1478" w:type="dxa"/>
          </w:tcPr>
          <w:p w14:paraId="55BCB50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0</w:t>
            </w:r>
          </w:p>
        </w:tc>
        <w:tc>
          <w:tcPr>
            <w:tcW w:w="585" w:type="dxa"/>
            <w:vMerge/>
          </w:tcPr>
          <w:p w14:paraId="4379C08F" w14:textId="77777777" w:rsidR="002A1314" w:rsidRPr="00A24DEB" w:rsidRDefault="002A1314" w:rsidP="002A1314">
            <w:pPr>
              <w:pStyle w:val="Body"/>
              <w:rPr>
                <w:rFonts w:ascii="Arial" w:hAnsi="Arial" w:cs="Arial"/>
                <w:sz w:val="20"/>
                <w:szCs w:val="20"/>
                <w:lang w:val="en-IN"/>
              </w:rPr>
            </w:pPr>
          </w:p>
        </w:tc>
        <w:tc>
          <w:tcPr>
            <w:tcW w:w="2451" w:type="dxa"/>
          </w:tcPr>
          <w:p w14:paraId="30DD00D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Premium</w:t>
            </w:r>
          </w:p>
        </w:tc>
        <w:tc>
          <w:tcPr>
            <w:tcW w:w="1467" w:type="dxa"/>
          </w:tcPr>
          <w:p w14:paraId="29754E1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0</w:t>
            </w:r>
          </w:p>
        </w:tc>
      </w:tr>
      <w:tr w:rsidR="002A1314" w:rsidRPr="00A24DEB" w14:paraId="66FFCA18" w14:textId="77777777" w:rsidTr="0012458F">
        <w:tc>
          <w:tcPr>
            <w:tcW w:w="763" w:type="dxa"/>
            <w:vMerge/>
          </w:tcPr>
          <w:p w14:paraId="29590FB1" w14:textId="77777777" w:rsidR="002A1314" w:rsidRPr="00A24DEB" w:rsidRDefault="002A1314" w:rsidP="002A1314">
            <w:pPr>
              <w:pStyle w:val="Body"/>
              <w:rPr>
                <w:rFonts w:ascii="Arial" w:hAnsi="Arial" w:cs="Arial"/>
                <w:sz w:val="20"/>
                <w:szCs w:val="20"/>
                <w:lang w:val="en-IN"/>
              </w:rPr>
            </w:pPr>
          </w:p>
        </w:tc>
        <w:tc>
          <w:tcPr>
            <w:tcW w:w="2272" w:type="dxa"/>
          </w:tcPr>
          <w:p w14:paraId="58BBB34B"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Added Returns</w:t>
            </w:r>
          </w:p>
        </w:tc>
        <w:tc>
          <w:tcPr>
            <w:tcW w:w="1478" w:type="dxa"/>
          </w:tcPr>
          <w:p w14:paraId="33DA34B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103266.10</w:t>
            </w:r>
          </w:p>
        </w:tc>
        <w:tc>
          <w:tcPr>
            <w:tcW w:w="585" w:type="dxa"/>
            <w:vMerge/>
          </w:tcPr>
          <w:p w14:paraId="55251C9B" w14:textId="77777777" w:rsidR="002A1314" w:rsidRPr="00A24DEB" w:rsidRDefault="002A1314" w:rsidP="002A1314">
            <w:pPr>
              <w:pStyle w:val="Body"/>
              <w:rPr>
                <w:rFonts w:ascii="Arial" w:hAnsi="Arial" w:cs="Arial"/>
                <w:sz w:val="20"/>
                <w:szCs w:val="20"/>
                <w:lang w:val="en-IN"/>
              </w:rPr>
            </w:pPr>
          </w:p>
        </w:tc>
        <w:tc>
          <w:tcPr>
            <w:tcW w:w="2451" w:type="dxa"/>
          </w:tcPr>
          <w:p w14:paraId="0BC7552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Reduced Returns</w:t>
            </w:r>
          </w:p>
        </w:tc>
        <w:tc>
          <w:tcPr>
            <w:tcW w:w="1467" w:type="dxa"/>
          </w:tcPr>
          <w:p w14:paraId="79199F43"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74665.52</w:t>
            </w:r>
          </w:p>
        </w:tc>
      </w:tr>
    </w:tbl>
    <w:p w14:paraId="7DF8E530" w14:textId="77777777" w:rsidR="002A1314" w:rsidRPr="00A24DEB" w:rsidRDefault="002A1314" w:rsidP="002A1314">
      <w:pPr>
        <w:pStyle w:val="Body"/>
        <w:spacing w:after="0"/>
        <w:rPr>
          <w:rFonts w:ascii="Arial" w:hAnsi="Arial" w:cs="Arial"/>
          <w:b/>
          <w:bCs/>
          <w:lang w:val="en-IN"/>
        </w:rPr>
      </w:pPr>
    </w:p>
    <w:p w14:paraId="507D66E9" w14:textId="77777777" w:rsidR="002A1314" w:rsidRPr="00A24DEB" w:rsidRDefault="002A1314" w:rsidP="002A1314">
      <w:pPr>
        <w:pStyle w:val="Body"/>
        <w:spacing w:after="0"/>
        <w:rPr>
          <w:rFonts w:ascii="Arial" w:hAnsi="Arial" w:cs="Arial"/>
          <w:lang w:val="en-IN"/>
        </w:rPr>
      </w:pPr>
      <w:r w:rsidRPr="00A24DEB">
        <w:rPr>
          <w:rFonts w:ascii="Arial" w:hAnsi="Arial" w:cs="Arial"/>
        </w:rPr>
        <w:t xml:space="preserve">Table 7 results further revealed that </w:t>
      </w:r>
      <w:r w:rsidRPr="00A24DEB">
        <w:rPr>
          <w:rFonts w:ascii="Arial" w:hAnsi="Arial" w:cs="Arial"/>
          <w:lang w:val="en-IN"/>
        </w:rPr>
        <w:t xml:space="preserve">farmers practicing late sowing with medium duration varieties gain a net profit advantage of Rs. 18,133 per hectare over those using late sowing with long duration varieties. This higher profitability is mainly due to better returns from the produce, despite slightly higher costs. Thus, medium duration varieties are more economically beneficial than long duration varieties under late sowing conditions. The higher profitability of medium-duration varieties than late sowing is due to their better adaptability to shortened growing periods, leading to higher yields and marketable </w:t>
      </w:r>
      <w:r w:rsidRPr="00A24DEB">
        <w:rPr>
          <w:rFonts w:ascii="Arial" w:hAnsi="Arial" w:cs="Arial"/>
          <w:lang w:val="en-IN"/>
        </w:rPr>
        <w:lastRenderedPageBreak/>
        <w:t>surplus. They reduce the risk of terminal drought or pest/disease damage, which often affects long-duration varieties. Additionally, earlier harvests allow timely crop marketing, fetching better prices (</w:t>
      </w:r>
      <w:proofErr w:type="spellStart"/>
      <w:r w:rsidRPr="00A24DEB">
        <w:rPr>
          <w:rFonts w:ascii="Arial" w:hAnsi="Arial" w:cs="Arial"/>
          <w:lang w:val="en-IN"/>
        </w:rPr>
        <w:t>Gathiye</w:t>
      </w:r>
      <w:proofErr w:type="spellEnd"/>
      <w:r w:rsidRPr="00A24DEB">
        <w:rPr>
          <w:rFonts w:ascii="Arial" w:hAnsi="Arial" w:cs="Arial"/>
          <w:lang w:val="en-IN"/>
        </w:rPr>
        <w:t xml:space="preserve"> et al., 2025).</w:t>
      </w:r>
    </w:p>
    <w:p w14:paraId="3E3A55BE" w14:textId="77777777" w:rsidR="00B53111" w:rsidRPr="00A24DEB" w:rsidRDefault="00B53111" w:rsidP="002A1314">
      <w:pPr>
        <w:pStyle w:val="Body"/>
        <w:spacing w:after="0"/>
        <w:rPr>
          <w:rFonts w:ascii="Arial" w:hAnsi="Arial" w:cs="Arial"/>
          <w:lang w:val="en-IN"/>
        </w:rPr>
      </w:pPr>
    </w:p>
    <w:p w14:paraId="75E1D7E0" w14:textId="77777777" w:rsidR="002A1314" w:rsidRPr="00A24DEB" w:rsidRDefault="002A1314" w:rsidP="002A1314">
      <w:pPr>
        <w:pStyle w:val="Body"/>
        <w:spacing w:after="0"/>
        <w:rPr>
          <w:rFonts w:ascii="Arial" w:hAnsi="Arial" w:cs="Arial"/>
          <w:lang w:val="en-IN"/>
        </w:rPr>
      </w:pPr>
      <w:r w:rsidRPr="00A24DEB">
        <w:rPr>
          <w:rFonts w:ascii="Arial" w:hAnsi="Arial" w:cs="Arial"/>
          <w:b/>
          <w:bCs/>
          <w:lang w:val="en-IN"/>
        </w:rPr>
        <w:t xml:space="preserve">Table 7: </w:t>
      </w:r>
      <w:r w:rsidRPr="00A24DEB">
        <w:rPr>
          <w:rFonts w:ascii="Arial" w:hAnsi="Arial" w:cs="Arial"/>
          <w:lang w:val="en-IN"/>
        </w:rPr>
        <w:t>Partial budget analysis of Practice B: Late Sowing &amp; Medium Duration vs Practice C: Late Sowing &amp; Long Duration</w:t>
      </w:r>
    </w:p>
    <w:tbl>
      <w:tblPr>
        <w:tblStyle w:val="TableGrid"/>
        <w:tblW w:w="0" w:type="auto"/>
        <w:tblLook w:val="04A0" w:firstRow="1" w:lastRow="0" w:firstColumn="1" w:lastColumn="0" w:noHBand="0" w:noVBand="1"/>
      </w:tblPr>
      <w:tblGrid>
        <w:gridCol w:w="835"/>
        <w:gridCol w:w="2116"/>
        <w:gridCol w:w="1421"/>
        <w:gridCol w:w="763"/>
        <w:gridCol w:w="2460"/>
        <w:gridCol w:w="1421"/>
      </w:tblGrid>
      <w:tr w:rsidR="002A1314" w:rsidRPr="00A24DEB" w14:paraId="0340B53A" w14:textId="77777777" w:rsidTr="0012458F">
        <w:tc>
          <w:tcPr>
            <w:tcW w:w="835" w:type="dxa"/>
          </w:tcPr>
          <w:p w14:paraId="7423A768" w14:textId="77777777" w:rsidR="002A1314" w:rsidRPr="00A24DEB" w:rsidRDefault="002A1314" w:rsidP="002A1314">
            <w:pPr>
              <w:pStyle w:val="Body"/>
              <w:rPr>
                <w:rFonts w:ascii="Arial" w:hAnsi="Arial" w:cs="Arial"/>
                <w:b/>
                <w:bCs/>
                <w:sz w:val="20"/>
                <w:szCs w:val="20"/>
                <w:lang w:val="en-IN"/>
              </w:rPr>
            </w:pPr>
            <w:proofErr w:type="spellStart"/>
            <w:r w:rsidRPr="00A24DEB">
              <w:rPr>
                <w:rFonts w:ascii="Arial" w:hAnsi="Arial" w:cs="Arial"/>
                <w:b/>
                <w:bCs/>
                <w:sz w:val="20"/>
                <w:szCs w:val="20"/>
                <w:lang w:val="en-IN"/>
              </w:rPr>
              <w:t>S.No</w:t>
            </w:r>
            <w:proofErr w:type="spellEnd"/>
            <w:r w:rsidRPr="00A24DEB">
              <w:rPr>
                <w:rFonts w:ascii="Arial" w:hAnsi="Arial" w:cs="Arial"/>
                <w:b/>
                <w:bCs/>
                <w:sz w:val="20"/>
                <w:szCs w:val="20"/>
                <w:lang w:val="en-IN"/>
              </w:rPr>
              <w:t>.</w:t>
            </w:r>
          </w:p>
        </w:tc>
        <w:tc>
          <w:tcPr>
            <w:tcW w:w="2116" w:type="dxa"/>
          </w:tcPr>
          <w:p w14:paraId="16DA2483" w14:textId="77777777" w:rsidR="002A1314" w:rsidRPr="00A24DEB" w:rsidRDefault="002A1314" w:rsidP="002A1314">
            <w:pPr>
              <w:pStyle w:val="Body"/>
              <w:rPr>
                <w:rFonts w:ascii="Arial" w:hAnsi="Arial" w:cs="Arial"/>
                <w:b/>
                <w:bCs/>
                <w:sz w:val="20"/>
                <w:szCs w:val="20"/>
                <w:lang w:val="en-IN"/>
              </w:rPr>
            </w:pPr>
            <w:r w:rsidRPr="00A24DEB">
              <w:rPr>
                <w:rFonts w:ascii="Arial" w:hAnsi="Arial" w:cs="Arial"/>
                <w:b/>
                <w:bCs/>
                <w:sz w:val="20"/>
                <w:szCs w:val="20"/>
                <w:lang w:val="en-IN"/>
              </w:rPr>
              <w:t>Practice B: Late Sowing &amp; Medium Duration</w:t>
            </w:r>
          </w:p>
        </w:tc>
        <w:tc>
          <w:tcPr>
            <w:tcW w:w="1421" w:type="dxa"/>
          </w:tcPr>
          <w:p w14:paraId="49B78670" w14:textId="77777777" w:rsidR="002A1314" w:rsidRPr="00A24DEB" w:rsidRDefault="002A1314" w:rsidP="002A1314">
            <w:pPr>
              <w:pStyle w:val="Body"/>
              <w:rPr>
                <w:rFonts w:ascii="Arial" w:hAnsi="Arial" w:cs="Arial"/>
                <w:b/>
                <w:bCs/>
                <w:sz w:val="20"/>
                <w:szCs w:val="20"/>
                <w:lang w:val="en-IN"/>
              </w:rPr>
            </w:pPr>
            <w:proofErr w:type="gramStart"/>
            <w:r w:rsidRPr="00A24DEB">
              <w:rPr>
                <w:rFonts w:ascii="Arial" w:hAnsi="Arial" w:cs="Arial"/>
                <w:b/>
                <w:bCs/>
                <w:sz w:val="20"/>
                <w:szCs w:val="20"/>
                <w:lang w:val="en-IN"/>
              </w:rPr>
              <w:t>Rs./</w:t>
            </w:r>
            <w:proofErr w:type="gramEnd"/>
            <w:r w:rsidRPr="00A24DEB">
              <w:rPr>
                <w:rFonts w:ascii="Arial" w:hAnsi="Arial" w:cs="Arial"/>
                <w:b/>
                <w:bCs/>
                <w:sz w:val="20"/>
                <w:szCs w:val="20"/>
                <w:lang w:val="en-IN"/>
              </w:rPr>
              <w:t>ha</w:t>
            </w:r>
          </w:p>
        </w:tc>
        <w:tc>
          <w:tcPr>
            <w:tcW w:w="763" w:type="dxa"/>
          </w:tcPr>
          <w:p w14:paraId="20AD5027" w14:textId="77777777" w:rsidR="002A1314" w:rsidRPr="00A24DEB" w:rsidRDefault="002A1314" w:rsidP="002A1314">
            <w:pPr>
              <w:pStyle w:val="Body"/>
              <w:rPr>
                <w:rFonts w:ascii="Arial" w:hAnsi="Arial" w:cs="Arial"/>
                <w:b/>
                <w:bCs/>
                <w:sz w:val="20"/>
                <w:szCs w:val="20"/>
                <w:lang w:val="en-IN"/>
              </w:rPr>
            </w:pPr>
            <w:proofErr w:type="spellStart"/>
            <w:r w:rsidRPr="00A24DEB">
              <w:rPr>
                <w:rFonts w:ascii="Arial" w:hAnsi="Arial" w:cs="Arial"/>
                <w:b/>
                <w:bCs/>
                <w:sz w:val="20"/>
                <w:szCs w:val="20"/>
                <w:lang w:val="en-IN"/>
              </w:rPr>
              <w:t>S.No</w:t>
            </w:r>
            <w:proofErr w:type="spellEnd"/>
            <w:r w:rsidRPr="00A24DEB">
              <w:rPr>
                <w:rFonts w:ascii="Arial" w:hAnsi="Arial" w:cs="Arial"/>
                <w:b/>
                <w:bCs/>
                <w:sz w:val="20"/>
                <w:szCs w:val="20"/>
                <w:lang w:val="en-IN"/>
              </w:rPr>
              <w:t>.</w:t>
            </w:r>
          </w:p>
        </w:tc>
        <w:tc>
          <w:tcPr>
            <w:tcW w:w="2460" w:type="dxa"/>
          </w:tcPr>
          <w:p w14:paraId="33E8BD5D" w14:textId="77777777" w:rsidR="002A1314" w:rsidRPr="00A24DEB" w:rsidRDefault="002A1314" w:rsidP="002A1314">
            <w:pPr>
              <w:pStyle w:val="Body"/>
              <w:rPr>
                <w:rFonts w:ascii="Arial" w:hAnsi="Arial" w:cs="Arial"/>
                <w:b/>
                <w:bCs/>
                <w:sz w:val="20"/>
                <w:szCs w:val="20"/>
                <w:lang w:val="en-IN"/>
              </w:rPr>
            </w:pPr>
            <w:r w:rsidRPr="00A24DEB">
              <w:rPr>
                <w:rFonts w:ascii="Arial" w:hAnsi="Arial" w:cs="Arial"/>
                <w:b/>
                <w:bCs/>
                <w:sz w:val="20"/>
                <w:szCs w:val="20"/>
                <w:lang w:val="en-IN"/>
              </w:rPr>
              <w:t>Practice C: Late Sowing &amp; Long Duration</w:t>
            </w:r>
          </w:p>
        </w:tc>
        <w:tc>
          <w:tcPr>
            <w:tcW w:w="1421" w:type="dxa"/>
          </w:tcPr>
          <w:p w14:paraId="02B5606C" w14:textId="77777777" w:rsidR="002A1314" w:rsidRPr="00A24DEB" w:rsidRDefault="002A1314" w:rsidP="002A1314">
            <w:pPr>
              <w:pStyle w:val="Body"/>
              <w:rPr>
                <w:rFonts w:ascii="Arial" w:hAnsi="Arial" w:cs="Arial"/>
                <w:b/>
                <w:bCs/>
                <w:sz w:val="20"/>
                <w:szCs w:val="20"/>
                <w:lang w:val="en-IN"/>
              </w:rPr>
            </w:pPr>
            <w:proofErr w:type="gramStart"/>
            <w:r w:rsidRPr="00A24DEB">
              <w:rPr>
                <w:rFonts w:ascii="Arial" w:hAnsi="Arial" w:cs="Arial"/>
                <w:b/>
                <w:bCs/>
                <w:sz w:val="20"/>
                <w:szCs w:val="20"/>
                <w:lang w:val="en-IN"/>
              </w:rPr>
              <w:t>Rs./</w:t>
            </w:r>
            <w:proofErr w:type="gramEnd"/>
            <w:r w:rsidRPr="00A24DEB">
              <w:rPr>
                <w:rFonts w:ascii="Arial" w:hAnsi="Arial" w:cs="Arial"/>
                <w:b/>
                <w:bCs/>
                <w:sz w:val="20"/>
                <w:szCs w:val="20"/>
                <w:lang w:val="en-IN"/>
              </w:rPr>
              <w:t>ha</w:t>
            </w:r>
          </w:p>
        </w:tc>
      </w:tr>
      <w:tr w:rsidR="002A1314" w:rsidRPr="00A24DEB" w14:paraId="447ABA18" w14:textId="77777777" w:rsidTr="0012458F">
        <w:tc>
          <w:tcPr>
            <w:tcW w:w="835" w:type="dxa"/>
            <w:vMerge w:val="restart"/>
          </w:tcPr>
          <w:p w14:paraId="64752911"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w:t>
            </w:r>
          </w:p>
        </w:tc>
        <w:tc>
          <w:tcPr>
            <w:tcW w:w="2116" w:type="dxa"/>
          </w:tcPr>
          <w:p w14:paraId="7DB56E73"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Added Costs</w:t>
            </w:r>
          </w:p>
        </w:tc>
        <w:tc>
          <w:tcPr>
            <w:tcW w:w="1421" w:type="dxa"/>
          </w:tcPr>
          <w:p w14:paraId="345B1EF3" w14:textId="77777777" w:rsidR="002A1314" w:rsidRPr="00A24DEB" w:rsidRDefault="002A1314" w:rsidP="002A1314">
            <w:pPr>
              <w:pStyle w:val="Body"/>
              <w:rPr>
                <w:rFonts w:ascii="Arial" w:hAnsi="Arial" w:cs="Arial"/>
                <w:sz w:val="20"/>
                <w:szCs w:val="20"/>
                <w:lang w:val="en-IN"/>
              </w:rPr>
            </w:pPr>
          </w:p>
        </w:tc>
        <w:tc>
          <w:tcPr>
            <w:tcW w:w="763" w:type="dxa"/>
            <w:vMerge w:val="restart"/>
          </w:tcPr>
          <w:p w14:paraId="26BF1CC8"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w:t>
            </w:r>
          </w:p>
        </w:tc>
        <w:tc>
          <w:tcPr>
            <w:tcW w:w="2460" w:type="dxa"/>
          </w:tcPr>
          <w:p w14:paraId="0CBFE998"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Reduced Costs</w:t>
            </w:r>
          </w:p>
        </w:tc>
        <w:tc>
          <w:tcPr>
            <w:tcW w:w="1421" w:type="dxa"/>
          </w:tcPr>
          <w:p w14:paraId="397123E4" w14:textId="77777777" w:rsidR="002A1314" w:rsidRPr="00A24DEB" w:rsidRDefault="002A1314" w:rsidP="002A1314">
            <w:pPr>
              <w:pStyle w:val="Body"/>
              <w:rPr>
                <w:rFonts w:ascii="Arial" w:hAnsi="Arial" w:cs="Arial"/>
                <w:sz w:val="20"/>
                <w:szCs w:val="20"/>
                <w:lang w:val="en-IN"/>
              </w:rPr>
            </w:pPr>
          </w:p>
        </w:tc>
      </w:tr>
      <w:tr w:rsidR="002A1314" w:rsidRPr="00A24DEB" w14:paraId="44AEFBFB" w14:textId="77777777" w:rsidTr="0012458F">
        <w:tc>
          <w:tcPr>
            <w:tcW w:w="835" w:type="dxa"/>
            <w:vMerge/>
          </w:tcPr>
          <w:p w14:paraId="33420383" w14:textId="77777777" w:rsidR="002A1314" w:rsidRPr="00A24DEB" w:rsidRDefault="002A1314" w:rsidP="002A1314">
            <w:pPr>
              <w:pStyle w:val="Body"/>
              <w:rPr>
                <w:rFonts w:ascii="Arial" w:hAnsi="Arial" w:cs="Arial"/>
                <w:sz w:val="20"/>
                <w:szCs w:val="20"/>
                <w:lang w:val="en-IN"/>
              </w:rPr>
            </w:pPr>
          </w:p>
        </w:tc>
        <w:tc>
          <w:tcPr>
            <w:tcW w:w="2116" w:type="dxa"/>
          </w:tcPr>
          <w:p w14:paraId="068D756F"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Human labour</w:t>
            </w:r>
          </w:p>
        </w:tc>
        <w:tc>
          <w:tcPr>
            <w:tcW w:w="1421" w:type="dxa"/>
          </w:tcPr>
          <w:p w14:paraId="7BDEE9AE"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17673.44</w:t>
            </w:r>
          </w:p>
        </w:tc>
        <w:tc>
          <w:tcPr>
            <w:tcW w:w="763" w:type="dxa"/>
            <w:vMerge/>
          </w:tcPr>
          <w:p w14:paraId="31B7A78E" w14:textId="77777777" w:rsidR="002A1314" w:rsidRPr="00A24DEB" w:rsidRDefault="002A1314" w:rsidP="002A1314">
            <w:pPr>
              <w:pStyle w:val="Body"/>
              <w:rPr>
                <w:rFonts w:ascii="Arial" w:hAnsi="Arial" w:cs="Arial"/>
                <w:sz w:val="20"/>
                <w:szCs w:val="20"/>
                <w:lang w:val="en-IN"/>
              </w:rPr>
            </w:pPr>
          </w:p>
        </w:tc>
        <w:tc>
          <w:tcPr>
            <w:tcW w:w="2460" w:type="dxa"/>
          </w:tcPr>
          <w:p w14:paraId="6DA3C96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Human labour</w:t>
            </w:r>
          </w:p>
        </w:tc>
        <w:tc>
          <w:tcPr>
            <w:tcW w:w="1421" w:type="dxa"/>
          </w:tcPr>
          <w:p w14:paraId="3F734871"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17581.77</w:t>
            </w:r>
          </w:p>
        </w:tc>
      </w:tr>
      <w:tr w:rsidR="002A1314" w:rsidRPr="00A24DEB" w14:paraId="41F6AE9E" w14:textId="77777777" w:rsidTr="0012458F">
        <w:tc>
          <w:tcPr>
            <w:tcW w:w="835" w:type="dxa"/>
            <w:vMerge/>
          </w:tcPr>
          <w:p w14:paraId="0805995D" w14:textId="77777777" w:rsidR="002A1314" w:rsidRPr="00A24DEB" w:rsidRDefault="002A1314" w:rsidP="002A1314">
            <w:pPr>
              <w:pStyle w:val="Body"/>
              <w:rPr>
                <w:rFonts w:ascii="Arial" w:hAnsi="Arial" w:cs="Arial"/>
                <w:sz w:val="20"/>
                <w:szCs w:val="20"/>
                <w:lang w:val="en-IN"/>
              </w:rPr>
            </w:pPr>
          </w:p>
        </w:tc>
        <w:tc>
          <w:tcPr>
            <w:tcW w:w="2116" w:type="dxa"/>
          </w:tcPr>
          <w:p w14:paraId="59D93BB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Bullock labour</w:t>
            </w:r>
          </w:p>
        </w:tc>
        <w:tc>
          <w:tcPr>
            <w:tcW w:w="1421" w:type="dxa"/>
          </w:tcPr>
          <w:p w14:paraId="7DD46E0F"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4291.67</w:t>
            </w:r>
          </w:p>
        </w:tc>
        <w:tc>
          <w:tcPr>
            <w:tcW w:w="763" w:type="dxa"/>
            <w:vMerge/>
          </w:tcPr>
          <w:p w14:paraId="598F3773" w14:textId="77777777" w:rsidR="002A1314" w:rsidRPr="00A24DEB" w:rsidRDefault="002A1314" w:rsidP="002A1314">
            <w:pPr>
              <w:pStyle w:val="Body"/>
              <w:rPr>
                <w:rFonts w:ascii="Arial" w:hAnsi="Arial" w:cs="Arial"/>
                <w:sz w:val="20"/>
                <w:szCs w:val="20"/>
                <w:lang w:val="en-IN"/>
              </w:rPr>
            </w:pPr>
          </w:p>
        </w:tc>
        <w:tc>
          <w:tcPr>
            <w:tcW w:w="2460" w:type="dxa"/>
          </w:tcPr>
          <w:p w14:paraId="664F164F"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Bullock labour</w:t>
            </w:r>
          </w:p>
        </w:tc>
        <w:tc>
          <w:tcPr>
            <w:tcW w:w="1421" w:type="dxa"/>
          </w:tcPr>
          <w:p w14:paraId="0317C53F"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3791.67</w:t>
            </w:r>
          </w:p>
        </w:tc>
      </w:tr>
      <w:tr w:rsidR="002A1314" w:rsidRPr="00A24DEB" w14:paraId="67C43261" w14:textId="77777777" w:rsidTr="0012458F">
        <w:tc>
          <w:tcPr>
            <w:tcW w:w="835" w:type="dxa"/>
            <w:vMerge/>
          </w:tcPr>
          <w:p w14:paraId="2F95CE1A" w14:textId="77777777" w:rsidR="002A1314" w:rsidRPr="00A24DEB" w:rsidRDefault="002A1314" w:rsidP="002A1314">
            <w:pPr>
              <w:pStyle w:val="Body"/>
              <w:rPr>
                <w:rFonts w:ascii="Arial" w:hAnsi="Arial" w:cs="Arial"/>
                <w:sz w:val="20"/>
                <w:szCs w:val="20"/>
                <w:lang w:val="en-IN"/>
              </w:rPr>
            </w:pPr>
          </w:p>
        </w:tc>
        <w:tc>
          <w:tcPr>
            <w:tcW w:w="2116" w:type="dxa"/>
          </w:tcPr>
          <w:p w14:paraId="211078B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C. Tractor power</w:t>
            </w:r>
          </w:p>
        </w:tc>
        <w:tc>
          <w:tcPr>
            <w:tcW w:w="1421" w:type="dxa"/>
          </w:tcPr>
          <w:p w14:paraId="0FF4B478"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13803.40</w:t>
            </w:r>
          </w:p>
        </w:tc>
        <w:tc>
          <w:tcPr>
            <w:tcW w:w="763" w:type="dxa"/>
            <w:vMerge/>
          </w:tcPr>
          <w:p w14:paraId="39BC0FD9" w14:textId="77777777" w:rsidR="002A1314" w:rsidRPr="00A24DEB" w:rsidRDefault="002A1314" w:rsidP="002A1314">
            <w:pPr>
              <w:pStyle w:val="Body"/>
              <w:rPr>
                <w:rFonts w:ascii="Arial" w:hAnsi="Arial" w:cs="Arial"/>
                <w:sz w:val="20"/>
                <w:szCs w:val="20"/>
                <w:lang w:val="en-IN"/>
              </w:rPr>
            </w:pPr>
          </w:p>
        </w:tc>
        <w:tc>
          <w:tcPr>
            <w:tcW w:w="2460" w:type="dxa"/>
          </w:tcPr>
          <w:p w14:paraId="7EB8D0C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C. Tractor power</w:t>
            </w:r>
          </w:p>
        </w:tc>
        <w:tc>
          <w:tcPr>
            <w:tcW w:w="1421" w:type="dxa"/>
          </w:tcPr>
          <w:p w14:paraId="132E06B6"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13803.40</w:t>
            </w:r>
          </w:p>
        </w:tc>
      </w:tr>
      <w:tr w:rsidR="002A1314" w:rsidRPr="00A24DEB" w14:paraId="48B4510A" w14:textId="77777777" w:rsidTr="0012458F">
        <w:tc>
          <w:tcPr>
            <w:tcW w:w="835" w:type="dxa"/>
            <w:vMerge/>
          </w:tcPr>
          <w:p w14:paraId="6CCDB144" w14:textId="77777777" w:rsidR="002A1314" w:rsidRPr="00A24DEB" w:rsidRDefault="002A1314" w:rsidP="002A1314">
            <w:pPr>
              <w:pStyle w:val="Body"/>
              <w:rPr>
                <w:rFonts w:ascii="Arial" w:hAnsi="Arial" w:cs="Arial"/>
                <w:sz w:val="20"/>
                <w:szCs w:val="20"/>
                <w:lang w:val="en-IN"/>
              </w:rPr>
            </w:pPr>
          </w:p>
        </w:tc>
        <w:tc>
          <w:tcPr>
            <w:tcW w:w="2116" w:type="dxa"/>
          </w:tcPr>
          <w:p w14:paraId="2A166B7A"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D. Seed</w:t>
            </w:r>
          </w:p>
        </w:tc>
        <w:tc>
          <w:tcPr>
            <w:tcW w:w="1421" w:type="dxa"/>
          </w:tcPr>
          <w:p w14:paraId="3925DED8"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8559.40</w:t>
            </w:r>
          </w:p>
        </w:tc>
        <w:tc>
          <w:tcPr>
            <w:tcW w:w="763" w:type="dxa"/>
            <w:vMerge/>
          </w:tcPr>
          <w:p w14:paraId="7CE2CECB" w14:textId="77777777" w:rsidR="002A1314" w:rsidRPr="00A24DEB" w:rsidRDefault="002A1314" w:rsidP="002A1314">
            <w:pPr>
              <w:pStyle w:val="Body"/>
              <w:rPr>
                <w:rFonts w:ascii="Arial" w:hAnsi="Arial" w:cs="Arial"/>
                <w:sz w:val="20"/>
                <w:szCs w:val="20"/>
                <w:lang w:val="en-IN"/>
              </w:rPr>
            </w:pPr>
          </w:p>
        </w:tc>
        <w:tc>
          <w:tcPr>
            <w:tcW w:w="2460" w:type="dxa"/>
          </w:tcPr>
          <w:p w14:paraId="2424492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D. Seed</w:t>
            </w:r>
          </w:p>
        </w:tc>
        <w:tc>
          <w:tcPr>
            <w:tcW w:w="1421" w:type="dxa"/>
          </w:tcPr>
          <w:p w14:paraId="1F16CC9C"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9185.83</w:t>
            </w:r>
          </w:p>
        </w:tc>
      </w:tr>
      <w:tr w:rsidR="002A1314" w:rsidRPr="00A24DEB" w14:paraId="4C757224" w14:textId="77777777" w:rsidTr="0012458F">
        <w:tc>
          <w:tcPr>
            <w:tcW w:w="835" w:type="dxa"/>
            <w:vMerge/>
          </w:tcPr>
          <w:p w14:paraId="4895DAB4" w14:textId="77777777" w:rsidR="002A1314" w:rsidRPr="00A24DEB" w:rsidRDefault="002A1314" w:rsidP="002A1314">
            <w:pPr>
              <w:pStyle w:val="Body"/>
              <w:rPr>
                <w:rFonts w:ascii="Arial" w:hAnsi="Arial" w:cs="Arial"/>
                <w:sz w:val="20"/>
                <w:szCs w:val="20"/>
                <w:lang w:val="en-IN"/>
              </w:rPr>
            </w:pPr>
          </w:p>
        </w:tc>
        <w:tc>
          <w:tcPr>
            <w:tcW w:w="2116" w:type="dxa"/>
          </w:tcPr>
          <w:p w14:paraId="37F3FEB6"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E. FYM and fertilizers</w:t>
            </w:r>
          </w:p>
        </w:tc>
        <w:tc>
          <w:tcPr>
            <w:tcW w:w="1421" w:type="dxa"/>
          </w:tcPr>
          <w:p w14:paraId="267F655C"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5620.85</w:t>
            </w:r>
          </w:p>
        </w:tc>
        <w:tc>
          <w:tcPr>
            <w:tcW w:w="763" w:type="dxa"/>
            <w:vMerge/>
          </w:tcPr>
          <w:p w14:paraId="00603AB7" w14:textId="77777777" w:rsidR="002A1314" w:rsidRPr="00A24DEB" w:rsidRDefault="002A1314" w:rsidP="002A1314">
            <w:pPr>
              <w:pStyle w:val="Body"/>
              <w:rPr>
                <w:rFonts w:ascii="Arial" w:hAnsi="Arial" w:cs="Arial"/>
                <w:sz w:val="20"/>
                <w:szCs w:val="20"/>
                <w:lang w:val="en-IN"/>
              </w:rPr>
            </w:pPr>
          </w:p>
        </w:tc>
        <w:tc>
          <w:tcPr>
            <w:tcW w:w="2460" w:type="dxa"/>
          </w:tcPr>
          <w:p w14:paraId="06B92C1E"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E. FYM and fertilizers</w:t>
            </w:r>
          </w:p>
        </w:tc>
        <w:tc>
          <w:tcPr>
            <w:tcW w:w="1421" w:type="dxa"/>
          </w:tcPr>
          <w:p w14:paraId="08DE1FC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5620.85</w:t>
            </w:r>
          </w:p>
        </w:tc>
      </w:tr>
      <w:tr w:rsidR="002A1314" w:rsidRPr="00A24DEB" w14:paraId="283CB869" w14:textId="77777777" w:rsidTr="0012458F">
        <w:tc>
          <w:tcPr>
            <w:tcW w:w="835" w:type="dxa"/>
            <w:vMerge/>
          </w:tcPr>
          <w:p w14:paraId="50A8B8C1" w14:textId="77777777" w:rsidR="002A1314" w:rsidRPr="00A24DEB" w:rsidRDefault="002A1314" w:rsidP="002A1314">
            <w:pPr>
              <w:pStyle w:val="Body"/>
              <w:rPr>
                <w:rFonts w:ascii="Arial" w:hAnsi="Arial" w:cs="Arial"/>
                <w:sz w:val="20"/>
                <w:szCs w:val="20"/>
                <w:lang w:val="en-IN"/>
              </w:rPr>
            </w:pPr>
          </w:p>
        </w:tc>
        <w:tc>
          <w:tcPr>
            <w:tcW w:w="2116" w:type="dxa"/>
          </w:tcPr>
          <w:p w14:paraId="73C4A9B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F. Plant protection chemical</w:t>
            </w:r>
          </w:p>
        </w:tc>
        <w:tc>
          <w:tcPr>
            <w:tcW w:w="1421" w:type="dxa"/>
          </w:tcPr>
          <w:p w14:paraId="5AAFB70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8113.85</w:t>
            </w:r>
          </w:p>
        </w:tc>
        <w:tc>
          <w:tcPr>
            <w:tcW w:w="763" w:type="dxa"/>
            <w:vMerge/>
          </w:tcPr>
          <w:p w14:paraId="220CA65D" w14:textId="77777777" w:rsidR="002A1314" w:rsidRPr="00A24DEB" w:rsidRDefault="002A1314" w:rsidP="002A1314">
            <w:pPr>
              <w:pStyle w:val="Body"/>
              <w:rPr>
                <w:rFonts w:ascii="Arial" w:hAnsi="Arial" w:cs="Arial"/>
                <w:sz w:val="20"/>
                <w:szCs w:val="20"/>
                <w:lang w:val="en-IN"/>
              </w:rPr>
            </w:pPr>
          </w:p>
        </w:tc>
        <w:tc>
          <w:tcPr>
            <w:tcW w:w="2460" w:type="dxa"/>
          </w:tcPr>
          <w:p w14:paraId="5A57011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F. Plant protection chemical</w:t>
            </w:r>
          </w:p>
        </w:tc>
        <w:tc>
          <w:tcPr>
            <w:tcW w:w="1421" w:type="dxa"/>
          </w:tcPr>
          <w:p w14:paraId="56D0EDB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7245.90</w:t>
            </w:r>
          </w:p>
        </w:tc>
      </w:tr>
      <w:tr w:rsidR="002A1314" w:rsidRPr="00A24DEB" w14:paraId="331C72B4" w14:textId="77777777" w:rsidTr="0012458F">
        <w:tc>
          <w:tcPr>
            <w:tcW w:w="835" w:type="dxa"/>
            <w:vMerge/>
          </w:tcPr>
          <w:p w14:paraId="3C7B64B1" w14:textId="77777777" w:rsidR="002A1314" w:rsidRPr="00A24DEB" w:rsidRDefault="002A1314" w:rsidP="002A1314">
            <w:pPr>
              <w:pStyle w:val="Body"/>
              <w:rPr>
                <w:rFonts w:ascii="Arial" w:hAnsi="Arial" w:cs="Arial"/>
                <w:sz w:val="20"/>
                <w:szCs w:val="20"/>
                <w:lang w:val="en-IN"/>
              </w:rPr>
            </w:pPr>
          </w:p>
        </w:tc>
        <w:tc>
          <w:tcPr>
            <w:tcW w:w="2116" w:type="dxa"/>
          </w:tcPr>
          <w:p w14:paraId="64D2BE41"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G. Miscellaneous expenses</w:t>
            </w:r>
          </w:p>
        </w:tc>
        <w:tc>
          <w:tcPr>
            <w:tcW w:w="1421" w:type="dxa"/>
          </w:tcPr>
          <w:p w14:paraId="03D9A94C"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636.40</w:t>
            </w:r>
          </w:p>
        </w:tc>
        <w:tc>
          <w:tcPr>
            <w:tcW w:w="763" w:type="dxa"/>
            <w:vMerge/>
          </w:tcPr>
          <w:p w14:paraId="50406861" w14:textId="77777777" w:rsidR="002A1314" w:rsidRPr="00A24DEB" w:rsidRDefault="002A1314" w:rsidP="002A1314">
            <w:pPr>
              <w:pStyle w:val="Body"/>
              <w:rPr>
                <w:rFonts w:ascii="Arial" w:hAnsi="Arial" w:cs="Arial"/>
                <w:sz w:val="20"/>
                <w:szCs w:val="20"/>
                <w:lang w:val="en-IN"/>
              </w:rPr>
            </w:pPr>
          </w:p>
        </w:tc>
        <w:tc>
          <w:tcPr>
            <w:tcW w:w="2460" w:type="dxa"/>
          </w:tcPr>
          <w:p w14:paraId="51F12BA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G. Miscellaneous expenses</w:t>
            </w:r>
          </w:p>
        </w:tc>
        <w:tc>
          <w:tcPr>
            <w:tcW w:w="1421" w:type="dxa"/>
          </w:tcPr>
          <w:p w14:paraId="2C256EE8"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689.68</w:t>
            </w:r>
          </w:p>
        </w:tc>
      </w:tr>
      <w:tr w:rsidR="002A1314" w:rsidRPr="00A24DEB" w14:paraId="0C750B24" w14:textId="77777777" w:rsidTr="0012458F">
        <w:tc>
          <w:tcPr>
            <w:tcW w:w="835" w:type="dxa"/>
            <w:vMerge/>
          </w:tcPr>
          <w:p w14:paraId="6569349C" w14:textId="77777777" w:rsidR="002A1314" w:rsidRPr="00A24DEB" w:rsidRDefault="002A1314" w:rsidP="002A1314">
            <w:pPr>
              <w:pStyle w:val="Body"/>
              <w:rPr>
                <w:rFonts w:ascii="Arial" w:hAnsi="Arial" w:cs="Arial"/>
                <w:sz w:val="20"/>
                <w:szCs w:val="20"/>
                <w:lang w:val="en-IN"/>
              </w:rPr>
            </w:pPr>
          </w:p>
        </w:tc>
        <w:tc>
          <w:tcPr>
            <w:tcW w:w="2116" w:type="dxa"/>
          </w:tcPr>
          <w:p w14:paraId="101440FB"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Added Cost</w:t>
            </w:r>
          </w:p>
        </w:tc>
        <w:tc>
          <w:tcPr>
            <w:tcW w:w="1421" w:type="dxa"/>
          </w:tcPr>
          <w:p w14:paraId="740D9DC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58699.01</w:t>
            </w:r>
          </w:p>
        </w:tc>
        <w:tc>
          <w:tcPr>
            <w:tcW w:w="763" w:type="dxa"/>
            <w:vMerge/>
          </w:tcPr>
          <w:p w14:paraId="496A7E6F" w14:textId="77777777" w:rsidR="002A1314" w:rsidRPr="00A24DEB" w:rsidRDefault="002A1314" w:rsidP="002A1314">
            <w:pPr>
              <w:pStyle w:val="Body"/>
              <w:rPr>
                <w:rFonts w:ascii="Arial" w:hAnsi="Arial" w:cs="Arial"/>
                <w:sz w:val="20"/>
                <w:szCs w:val="20"/>
                <w:lang w:val="en-IN"/>
              </w:rPr>
            </w:pPr>
          </w:p>
        </w:tc>
        <w:tc>
          <w:tcPr>
            <w:tcW w:w="2460" w:type="dxa"/>
          </w:tcPr>
          <w:p w14:paraId="1581498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Reduced Cost</w:t>
            </w:r>
          </w:p>
        </w:tc>
        <w:tc>
          <w:tcPr>
            <w:tcW w:w="1421" w:type="dxa"/>
          </w:tcPr>
          <w:p w14:paraId="1BEDCA42"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57919.10</w:t>
            </w:r>
          </w:p>
        </w:tc>
      </w:tr>
      <w:tr w:rsidR="002A1314" w:rsidRPr="00A24DEB" w14:paraId="51E94A79" w14:textId="77777777" w:rsidTr="0012458F">
        <w:tc>
          <w:tcPr>
            <w:tcW w:w="835" w:type="dxa"/>
            <w:vMerge w:val="restart"/>
          </w:tcPr>
          <w:p w14:paraId="01390A4C"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II</w:t>
            </w:r>
          </w:p>
        </w:tc>
        <w:tc>
          <w:tcPr>
            <w:tcW w:w="2116" w:type="dxa"/>
          </w:tcPr>
          <w:p w14:paraId="044CAB2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Added Returns</w:t>
            </w:r>
          </w:p>
        </w:tc>
        <w:tc>
          <w:tcPr>
            <w:tcW w:w="1421" w:type="dxa"/>
          </w:tcPr>
          <w:p w14:paraId="0C4EAAB9" w14:textId="77777777" w:rsidR="002A1314" w:rsidRPr="00A24DEB" w:rsidRDefault="002A1314" w:rsidP="002A1314">
            <w:pPr>
              <w:pStyle w:val="Body"/>
              <w:rPr>
                <w:rFonts w:ascii="Arial" w:hAnsi="Arial" w:cs="Arial"/>
                <w:sz w:val="20"/>
                <w:szCs w:val="20"/>
                <w:lang w:val="en-IN"/>
              </w:rPr>
            </w:pPr>
          </w:p>
        </w:tc>
        <w:tc>
          <w:tcPr>
            <w:tcW w:w="763" w:type="dxa"/>
            <w:vMerge w:val="restart"/>
          </w:tcPr>
          <w:p w14:paraId="40F838FB"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II</w:t>
            </w:r>
          </w:p>
        </w:tc>
        <w:tc>
          <w:tcPr>
            <w:tcW w:w="2460" w:type="dxa"/>
          </w:tcPr>
          <w:p w14:paraId="0DAED17B"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Reduced Returns</w:t>
            </w:r>
          </w:p>
        </w:tc>
        <w:tc>
          <w:tcPr>
            <w:tcW w:w="1421" w:type="dxa"/>
          </w:tcPr>
          <w:p w14:paraId="06A70EA3" w14:textId="77777777" w:rsidR="002A1314" w:rsidRPr="00A24DEB" w:rsidRDefault="002A1314" w:rsidP="002A1314">
            <w:pPr>
              <w:pStyle w:val="Body"/>
              <w:rPr>
                <w:rFonts w:ascii="Arial" w:hAnsi="Arial" w:cs="Arial"/>
                <w:sz w:val="20"/>
                <w:szCs w:val="20"/>
                <w:lang w:val="en-IN"/>
              </w:rPr>
            </w:pPr>
          </w:p>
        </w:tc>
      </w:tr>
      <w:tr w:rsidR="002A1314" w:rsidRPr="00A24DEB" w14:paraId="2A4053DE" w14:textId="77777777" w:rsidTr="0012458F">
        <w:tc>
          <w:tcPr>
            <w:tcW w:w="835" w:type="dxa"/>
            <w:vMerge/>
          </w:tcPr>
          <w:p w14:paraId="7DDAD3D4" w14:textId="77777777" w:rsidR="002A1314" w:rsidRPr="00A24DEB" w:rsidRDefault="002A1314" w:rsidP="002A1314">
            <w:pPr>
              <w:pStyle w:val="Body"/>
              <w:rPr>
                <w:rFonts w:ascii="Arial" w:hAnsi="Arial" w:cs="Arial"/>
                <w:sz w:val="20"/>
                <w:szCs w:val="20"/>
                <w:lang w:val="en-IN"/>
              </w:rPr>
            </w:pPr>
          </w:p>
        </w:tc>
        <w:tc>
          <w:tcPr>
            <w:tcW w:w="2116" w:type="dxa"/>
          </w:tcPr>
          <w:p w14:paraId="4EFD5DFB"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Returns from sale of the produce</w:t>
            </w:r>
          </w:p>
        </w:tc>
        <w:tc>
          <w:tcPr>
            <w:tcW w:w="1421" w:type="dxa"/>
          </w:tcPr>
          <w:p w14:paraId="690B4AA9"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93578.26</w:t>
            </w:r>
          </w:p>
        </w:tc>
        <w:tc>
          <w:tcPr>
            <w:tcW w:w="763" w:type="dxa"/>
            <w:vMerge/>
          </w:tcPr>
          <w:p w14:paraId="713C257C" w14:textId="77777777" w:rsidR="002A1314" w:rsidRPr="00A24DEB" w:rsidRDefault="002A1314" w:rsidP="002A1314">
            <w:pPr>
              <w:pStyle w:val="Body"/>
              <w:rPr>
                <w:rFonts w:ascii="Arial" w:hAnsi="Arial" w:cs="Arial"/>
                <w:sz w:val="20"/>
                <w:szCs w:val="20"/>
                <w:lang w:val="en-IN"/>
              </w:rPr>
            </w:pPr>
          </w:p>
        </w:tc>
        <w:tc>
          <w:tcPr>
            <w:tcW w:w="2460" w:type="dxa"/>
          </w:tcPr>
          <w:p w14:paraId="2B76FC0F"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A. Returns from sale of the produce</w:t>
            </w:r>
          </w:p>
        </w:tc>
        <w:tc>
          <w:tcPr>
            <w:tcW w:w="1421" w:type="dxa"/>
          </w:tcPr>
          <w:p w14:paraId="0EB0A89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74665.52</w:t>
            </w:r>
          </w:p>
        </w:tc>
      </w:tr>
      <w:tr w:rsidR="002A1314" w:rsidRPr="00A24DEB" w14:paraId="4BE69617" w14:textId="77777777" w:rsidTr="0012458F">
        <w:tc>
          <w:tcPr>
            <w:tcW w:w="835" w:type="dxa"/>
            <w:vMerge/>
          </w:tcPr>
          <w:p w14:paraId="00DE292B" w14:textId="77777777" w:rsidR="002A1314" w:rsidRPr="00A24DEB" w:rsidRDefault="002A1314" w:rsidP="002A1314">
            <w:pPr>
              <w:pStyle w:val="Body"/>
              <w:rPr>
                <w:rFonts w:ascii="Arial" w:hAnsi="Arial" w:cs="Arial"/>
                <w:sz w:val="20"/>
                <w:szCs w:val="20"/>
                <w:lang w:val="en-IN"/>
              </w:rPr>
            </w:pPr>
          </w:p>
        </w:tc>
        <w:tc>
          <w:tcPr>
            <w:tcW w:w="2116" w:type="dxa"/>
          </w:tcPr>
          <w:p w14:paraId="65DE0EF7"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Premium</w:t>
            </w:r>
          </w:p>
        </w:tc>
        <w:tc>
          <w:tcPr>
            <w:tcW w:w="1421" w:type="dxa"/>
          </w:tcPr>
          <w:p w14:paraId="12F10A5A"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0</w:t>
            </w:r>
          </w:p>
        </w:tc>
        <w:tc>
          <w:tcPr>
            <w:tcW w:w="763" w:type="dxa"/>
            <w:vMerge/>
          </w:tcPr>
          <w:p w14:paraId="4426DDDC" w14:textId="77777777" w:rsidR="002A1314" w:rsidRPr="00A24DEB" w:rsidRDefault="002A1314" w:rsidP="002A1314">
            <w:pPr>
              <w:pStyle w:val="Body"/>
              <w:rPr>
                <w:rFonts w:ascii="Arial" w:hAnsi="Arial" w:cs="Arial"/>
                <w:sz w:val="20"/>
                <w:szCs w:val="20"/>
                <w:lang w:val="en-IN"/>
              </w:rPr>
            </w:pPr>
          </w:p>
        </w:tc>
        <w:tc>
          <w:tcPr>
            <w:tcW w:w="2460" w:type="dxa"/>
          </w:tcPr>
          <w:p w14:paraId="221A1F7C"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B. Premium</w:t>
            </w:r>
          </w:p>
        </w:tc>
        <w:tc>
          <w:tcPr>
            <w:tcW w:w="1421" w:type="dxa"/>
          </w:tcPr>
          <w:p w14:paraId="5F36945D"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0</w:t>
            </w:r>
          </w:p>
        </w:tc>
      </w:tr>
      <w:tr w:rsidR="002A1314" w:rsidRPr="00A24DEB" w14:paraId="4B797FD7" w14:textId="77777777" w:rsidTr="0012458F">
        <w:tc>
          <w:tcPr>
            <w:tcW w:w="835" w:type="dxa"/>
            <w:vMerge/>
          </w:tcPr>
          <w:p w14:paraId="6818D62E" w14:textId="77777777" w:rsidR="002A1314" w:rsidRPr="00A24DEB" w:rsidRDefault="002A1314" w:rsidP="002A1314">
            <w:pPr>
              <w:pStyle w:val="Body"/>
              <w:rPr>
                <w:rFonts w:ascii="Arial" w:hAnsi="Arial" w:cs="Arial"/>
                <w:sz w:val="20"/>
                <w:szCs w:val="20"/>
                <w:lang w:val="en-IN"/>
              </w:rPr>
            </w:pPr>
          </w:p>
        </w:tc>
        <w:tc>
          <w:tcPr>
            <w:tcW w:w="2116" w:type="dxa"/>
          </w:tcPr>
          <w:p w14:paraId="1BDD9D25"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Added Returns</w:t>
            </w:r>
          </w:p>
        </w:tc>
        <w:tc>
          <w:tcPr>
            <w:tcW w:w="1421" w:type="dxa"/>
          </w:tcPr>
          <w:p w14:paraId="1FE266A4"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93578.26</w:t>
            </w:r>
          </w:p>
        </w:tc>
        <w:tc>
          <w:tcPr>
            <w:tcW w:w="763" w:type="dxa"/>
            <w:vMerge/>
          </w:tcPr>
          <w:p w14:paraId="4B885F05" w14:textId="77777777" w:rsidR="002A1314" w:rsidRPr="00A24DEB" w:rsidRDefault="002A1314" w:rsidP="002A1314">
            <w:pPr>
              <w:pStyle w:val="Body"/>
              <w:rPr>
                <w:rFonts w:ascii="Arial" w:hAnsi="Arial" w:cs="Arial"/>
                <w:sz w:val="20"/>
                <w:szCs w:val="20"/>
                <w:lang w:val="en-IN"/>
              </w:rPr>
            </w:pPr>
          </w:p>
        </w:tc>
        <w:tc>
          <w:tcPr>
            <w:tcW w:w="2460" w:type="dxa"/>
          </w:tcPr>
          <w:p w14:paraId="49B21A8F"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Total Reduced Returns</w:t>
            </w:r>
          </w:p>
        </w:tc>
        <w:tc>
          <w:tcPr>
            <w:tcW w:w="1421" w:type="dxa"/>
          </w:tcPr>
          <w:p w14:paraId="50B1AE53" w14:textId="77777777" w:rsidR="002A1314" w:rsidRPr="00A24DEB" w:rsidRDefault="002A1314" w:rsidP="002A1314">
            <w:pPr>
              <w:pStyle w:val="Body"/>
              <w:rPr>
                <w:rFonts w:ascii="Arial" w:hAnsi="Arial" w:cs="Arial"/>
                <w:sz w:val="20"/>
                <w:szCs w:val="20"/>
                <w:lang w:val="en-IN"/>
              </w:rPr>
            </w:pPr>
            <w:r w:rsidRPr="00A24DEB">
              <w:rPr>
                <w:rFonts w:ascii="Arial" w:hAnsi="Arial" w:cs="Arial"/>
                <w:sz w:val="20"/>
                <w:szCs w:val="20"/>
                <w:lang w:val="en-IN"/>
              </w:rPr>
              <w:t>74665.52</w:t>
            </w:r>
          </w:p>
        </w:tc>
      </w:tr>
    </w:tbl>
    <w:p w14:paraId="0F2A4535" w14:textId="77777777" w:rsidR="002A1314" w:rsidRPr="00A24DEB" w:rsidRDefault="002A1314" w:rsidP="002A1314">
      <w:pPr>
        <w:pStyle w:val="Body"/>
        <w:spacing w:after="0"/>
        <w:rPr>
          <w:rFonts w:ascii="Arial" w:hAnsi="Arial" w:cs="Arial"/>
          <w:b/>
          <w:bCs/>
          <w:lang w:val="en-IN"/>
        </w:rPr>
      </w:pPr>
    </w:p>
    <w:p w14:paraId="605302E5" w14:textId="77777777" w:rsidR="00790ADA" w:rsidRPr="00A24DEB" w:rsidRDefault="00790ADA" w:rsidP="00441B6F">
      <w:pPr>
        <w:pStyle w:val="Body"/>
        <w:spacing w:after="0"/>
        <w:rPr>
          <w:rFonts w:ascii="Arial" w:hAnsi="Arial" w:cs="Arial"/>
        </w:rPr>
      </w:pPr>
    </w:p>
    <w:p w14:paraId="6BA2ECE5" w14:textId="77777777" w:rsidR="00B01FCD" w:rsidRPr="00A24DEB" w:rsidRDefault="00000F8F" w:rsidP="00441B6F">
      <w:pPr>
        <w:pStyle w:val="ConcHead"/>
        <w:spacing w:after="0"/>
        <w:jc w:val="both"/>
        <w:rPr>
          <w:rFonts w:ascii="Arial" w:hAnsi="Arial" w:cs="Arial"/>
        </w:rPr>
      </w:pPr>
      <w:r w:rsidRPr="00A24DEB">
        <w:rPr>
          <w:rFonts w:ascii="Arial" w:hAnsi="Arial" w:cs="Arial"/>
        </w:rPr>
        <w:t xml:space="preserve">4. </w:t>
      </w:r>
      <w:r w:rsidR="00B01FCD" w:rsidRPr="00A24DEB">
        <w:rPr>
          <w:rFonts w:ascii="Arial" w:hAnsi="Arial" w:cs="Arial"/>
        </w:rPr>
        <w:t>Conclusion</w:t>
      </w:r>
    </w:p>
    <w:p w14:paraId="646707FF" w14:textId="77777777" w:rsidR="00790ADA" w:rsidRPr="00A24DEB" w:rsidRDefault="00790ADA" w:rsidP="00441B6F">
      <w:pPr>
        <w:pStyle w:val="ConcHead"/>
        <w:spacing w:after="0"/>
        <w:jc w:val="both"/>
        <w:rPr>
          <w:rFonts w:ascii="Arial" w:hAnsi="Arial" w:cs="Arial"/>
        </w:rPr>
      </w:pPr>
    </w:p>
    <w:p w14:paraId="295944D8" w14:textId="53B89F31" w:rsidR="007D42E2" w:rsidRPr="00A24DEB" w:rsidRDefault="007D42E2" w:rsidP="007D42E2">
      <w:pPr>
        <w:pStyle w:val="Body"/>
        <w:spacing w:after="0"/>
        <w:rPr>
          <w:rFonts w:ascii="Arial" w:hAnsi="Arial" w:cs="Arial"/>
          <w:lang w:val="en-IN"/>
        </w:rPr>
      </w:pPr>
      <w:r w:rsidRPr="00A24DEB">
        <w:rPr>
          <w:rFonts w:ascii="Arial" w:hAnsi="Arial" w:cs="Arial"/>
          <w:lang w:val="en-IN"/>
        </w:rPr>
        <w:t>The analysis revealed contrasting soybean trends across scales, while India shows modest growth driven mainly by area expansion, Telangana faces shrinking area and production but improving yields, with Adilabad district exhibiting the most promising yield and area growth. Farmers’ strong awareness of climate change is matched by diverse adaptive strategies. Timely sowing with medium duration varieties emerge as a critical climate resilient practice enhancing input efficiency and potentially boosting profitability in soybean farming.</w:t>
      </w:r>
    </w:p>
    <w:p w14:paraId="6CC006B2" w14:textId="1DCDCA16" w:rsidR="00166153" w:rsidRPr="00A24DEB" w:rsidRDefault="00166153" w:rsidP="007D42E2">
      <w:pPr>
        <w:pStyle w:val="Body"/>
        <w:spacing w:after="0"/>
        <w:rPr>
          <w:rFonts w:ascii="Arial" w:hAnsi="Arial" w:cs="Arial"/>
          <w:lang w:val="en-IN"/>
        </w:rPr>
      </w:pPr>
    </w:p>
    <w:p w14:paraId="5B13838A" w14:textId="77777777" w:rsidR="00166153" w:rsidRPr="00A24DEB" w:rsidRDefault="00166153" w:rsidP="00166153">
      <w:pPr>
        <w:rPr>
          <w:rFonts w:ascii="Calibri" w:eastAsia="Calibri" w:hAnsi="Calibri"/>
          <w:kern w:val="2"/>
        </w:rPr>
      </w:pPr>
      <w:bookmarkStart w:id="0" w:name="_Hlk221270586"/>
    </w:p>
    <w:p w14:paraId="16AA2E8F" w14:textId="77777777" w:rsidR="00166153" w:rsidRPr="00A24DEB" w:rsidRDefault="00166153" w:rsidP="00166153">
      <w:pPr>
        <w:pStyle w:val="NoSpacing"/>
        <w:rPr>
          <w:rFonts w:ascii="Arial" w:hAnsi="Arial" w:cs="Arial"/>
        </w:rPr>
      </w:pPr>
      <w:bookmarkStart w:id="1" w:name="_Hlk219284361"/>
      <w:bookmarkStart w:id="2" w:name="_Hlk198031404"/>
      <w:r w:rsidRPr="00A24DEB">
        <w:rPr>
          <w:rFonts w:ascii="Arial" w:hAnsi="Arial" w:cs="Arial"/>
        </w:rPr>
        <w:t>Disclaimer (Artificial intelligence)</w:t>
      </w:r>
    </w:p>
    <w:p w14:paraId="19C8ED3B" w14:textId="77777777" w:rsidR="00166153" w:rsidRPr="00A24DEB" w:rsidRDefault="00166153" w:rsidP="00166153">
      <w:pPr>
        <w:pStyle w:val="NoSpacing"/>
        <w:rPr>
          <w:rFonts w:ascii="Arial" w:hAnsi="Arial" w:cs="Arial"/>
        </w:rPr>
      </w:pPr>
    </w:p>
    <w:p w14:paraId="4C41BCA3" w14:textId="77777777" w:rsidR="00166153" w:rsidRPr="00A24DEB" w:rsidRDefault="00166153" w:rsidP="00166153">
      <w:pPr>
        <w:pStyle w:val="NoSpacing"/>
        <w:rPr>
          <w:rFonts w:ascii="Arial" w:hAnsi="Arial" w:cs="Arial"/>
        </w:rPr>
      </w:pPr>
      <w:r w:rsidRPr="00A24DEB">
        <w:rPr>
          <w:rFonts w:ascii="Arial" w:hAnsi="Arial" w:cs="Arial"/>
        </w:rPr>
        <w:t>Author(s) hereby declare that NO generative AI technologies such as Large Language Models (</w:t>
      </w:r>
      <w:proofErr w:type="spellStart"/>
      <w:r w:rsidRPr="00A24DEB">
        <w:rPr>
          <w:rFonts w:ascii="Arial" w:hAnsi="Arial" w:cs="Arial"/>
        </w:rPr>
        <w:t>ChatGPT</w:t>
      </w:r>
      <w:proofErr w:type="spellEnd"/>
      <w:r w:rsidRPr="00A24DEB">
        <w:rPr>
          <w:rFonts w:ascii="Arial" w:hAnsi="Arial" w:cs="Arial"/>
        </w:rPr>
        <w:t>, COPILOT, etc.) and text-to-image generators have been used during the writing or editing of this manuscript</w:t>
      </w:r>
      <w:bookmarkEnd w:id="1"/>
      <w:r w:rsidRPr="00A24DEB">
        <w:rPr>
          <w:rFonts w:ascii="Arial" w:hAnsi="Arial" w:cs="Arial"/>
        </w:rPr>
        <w:t xml:space="preserve">. </w:t>
      </w:r>
    </w:p>
    <w:bookmarkEnd w:id="0"/>
    <w:bookmarkEnd w:id="2"/>
    <w:p w14:paraId="7ACE655C" w14:textId="77777777" w:rsidR="00166153" w:rsidRPr="00A24DEB" w:rsidRDefault="00166153" w:rsidP="007D42E2">
      <w:pPr>
        <w:pStyle w:val="Body"/>
        <w:spacing w:after="0"/>
        <w:rPr>
          <w:rFonts w:ascii="Arial" w:hAnsi="Arial" w:cs="Arial"/>
          <w:lang w:val="en-IN"/>
        </w:rPr>
      </w:pPr>
    </w:p>
    <w:p w14:paraId="3331B9EB" w14:textId="77777777" w:rsidR="00790ADA" w:rsidRPr="00A24DEB" w:rsidRDefault="00790ADA" w:rsidP="00441B6F">
      <w:pPr>
        <w:pStyle w:val="Body"/>
        <w:spacing w:after="0"/>
        <w:rPr>
          <w:rFonts w:ascii="Arial" w:hAnsi="Arial" w:cs="Arial"/>
        </w:rPr>
      </w:pPr>
    </w:p>
    <w:p w14:paraId="2D426930" w14:textId="77777777" w:rsidR="00860000" w:rsidRPr="00A24DEB" w:rsidRDefault="00860000" w:rsidP="00441B6F">
      <w:pPr>
        <w:pStyle w:val="ReferHead"/>
        <w:spacing w:after="0"/>
        <w:jc w:val="both"/>
        <w:rPr>
          <w:rFonts w:ascii="Arial" w:hAnsi="Arial" w:cs="Arial"/>
        </w:rPr>
      </w:pPr>
    </w:p>
    <w:p w14:paraId="67CA1C0B" w14:textId="77777777" w:rsidR="00B01FCD" w:rsidRPr="00A24DEB" w:rsidRDefault="00B01FCD" w:rsidP="00441B6F">
      <w:pPr>
        <w:pStyle w:val="ReferHead"/>
        <w:spacing w:after="0"/>
        <w:jc w:val="both"/>
        <w:rPr>
          <w:rFonts w:ascii="Arial" w:hAnsi="Arial" w:cs="Arial"/>
        </w:rPr>
      </w:pPr>
      <w:r w:rsidRPr="00A24DEB">
        <w:rPr>
          <w:rFonts w:ascii="Arial" w:hAnsi="Arial" w:cs="Arial"/>
        </w:rPr>
        <w:t>References</w:t>
      </w:r>
    </w:p>
    <w:p w14:paraId="00F3CF87" w14:textId="77777777" w:rsidR="00284C4C" w:rsidRPr="00A24DEB" w:rsidRDefault="00284C4C" w:rsidP="00441B6F">
      <w:pPr>
        <w:pStyle w:val="Body"/>
        <w:spacing w:after="0"/>
        <w:rPr>
          <w:rFonts w:ascii="Arial" w:hAnsi="Arial" w:cs="Arial"/>
          <w:i/>
          <w:u w:val="single"/>
        </w:rPr>
      </w:pPr>
    </w:p>
    <w:p w14:paraId="247DFFF1" w14:textId="395DAA33" w:rsidR="009E4156" w:rsidRPr="00A24DEB" w:rsidRDefault="00B41AAB" w:rsidP="00E72E23">
      <w:pPr>
        <w:pStyle w:val="Body"/>
        <w:numPr>
          <w:ilvl w:val="0"/>
          <w:numId w:val="44"/>
        </w:numPr>
        <w:rPr>
          <w:rFonts w:ascii="Arial" w:hAnsi="Arial" w:cs="Arial"/>
        </w:rPr>
      </w:pPr>
      <w:bookmarkStart w:id="3" w:name="_GoBack"/>
      <w:r w:rsidRPr="00A24DEB">
        <w:rPr>
          <w:rFonts w:ascii="Arial" w:hAnsi="Arial" w:cs="Arial"/>
        </w:rPr>
        <w:lastRenderedPageBreak/>
        <w:t xml:space="preserve">Alabi, O. O. and </w:t>
      </w:r>
      <w:proofErr w:type="spellStart"/>
      <w:r w:rsidRPr="00A24DEB">
        <w:rPr>
          <w:rFonts w:ascii="Arial" w:hAnsi="Arial" w:cs="Arial"/>
        </w:rPr>
        <w:t>Anekwe</w:t>
      </w:r>
      <w:proofErr w:type="spellEnd"/>
      <w:r w:rsidRPr="00A24DEB">
        <w:rPr>
          <w:rFonts w:ascii="Arial" w:hAnsi="Arial" w:cs="Arial"/>
        </w:rPr>
        <w:t xml:space="preserve">, C. E. (2023). Economics of climate smart agricultural practices used by smallholder sorghum producers in Nigeria. </w:t>
      </w:r>
      <w:r w:rsidRPr="00A24DEB">
        <w:rPr>
          <w:rFonts w:ascii="Arial" w:hAnsi="Arial" w:cs="Arial"/>
          <w:i/>
          <w:iCs/>
        </w:rPr>
        <w:t>Australian Journal of Science and Technology</w:t>
      </w:r>
      <w:r w:rsidRPr="00A24DEB">
        <w:rPr>
          <w:rFonts w:ascii="Arial" w:hAnsi="Arial" w:cs="Arial"/>
        </w:rPr>
        <w:t>, 7(1), 65–71.</w:t>
      </w:r>
    </w:p>
    <w:p w14:paraId="2737DD6B" w14:textId="73EC9E01" w:rsidR="009E4156" w:rsidRPr="00A24DEB" w:rsidRDefault="009E4156" w:rsidP="00E72E23">
      <w:pPr>
        <w:pStyle w:val="BodyText"/>
        <w:numPr>
          <w:ilvl w:val="0"/>
          <w:numId w:val="44"/>
        </w:numPr>
        <w:rPr>
          <w:rFonts w:ascii="Arial" w:hAnsi="Arial" w:cs="Arial"/>
          <w:lang w:val="en-GB"/>
        </w:rPr>
      </w:pPr>
      <w:proofErr w:type="spellStart"/>
      <w:r w:rsidRPr="00A24DEB">
        <w:rPr>
          <w:rFonts w:ascii="Arial" w:hAnsi="Arial" w:cs="Arial"/>
          <w:lang w:val="en-GB"/>
        </w:rPr>
        <w:t>Corbellini</w:t>
      </w:r>
      <w:proofErr w:type="spellEnd"/>
      <w:r w:rsidRPr="00A24DEB">
        <w:rPr>
          <w:rFonts w:ascii="Arial" w:hAnsi="Arial" w:cs="Arial"/>
          <w:lang w:val="en-GB"/>
        </w:rPr>
        <w:t xml:space="preserve">, Marcos &amp; </w:t>
      </w:r>
      <w:proofErr w:type="spellStart"/>
      <w:r w:rsidRPr="00A24DEB">
        <w:rPr>
          <w:rFonts w:ascii="Arial" w:hAnsi="Arial" w:cs="Arial"/>
          <w:lang w:val="en-GB"/>
        </w:rPr>
        <w:t>Bobek</w:t>
      </w:r>
      <w:proofErr w:type="spellEnd"/>
      <w:r w:rsidRPr="00A24DEB">
        <w:rPr>
          <w:rFonts w:ascii="Arial" w:hAnsi="Arial" w:cs="Arial"/>
          <w:lang w:val="en-GB"/>
        </w:rPr>
        <w:t xml:space="preserve">, Daniel &amp; Toledo, José &amp; Ferreira, </w:t>
      </w:r>
      <w:proofErr w:type="spellStart"/>
      <w:r w:rsidRPr="00A24DEB">
        <w:rPr>
          <w:rFonts w:ascii="Arial" w:hAnsi="Arial" w:cs="Arial"/>
          <w:lang w:val="en-GB"/>
        </w:rPr>
        <w:t>Lenio</w:t>
      </w:r>
      <w:proofErr w:type="spellEnd"/>
      <w:r w:rsidRPr="00A24DEB">
        <w:rPr>
          <w:rFonts w:ascii="Arial" w:hAnsi="Arial" w:cs="Arial"/>
          <w:lang w:val="en-GB"/>
        </w:rPr>
        <w:t xml:space="preserve"> &amp; Cordeiro, </w:t>
      </w:r>
      <w:proofErr w:type="spellStart"/>
      <w:r w:rsidRPr="00A24DEB">
        <w:rPr>
          <w:rFonts w:ascii="Arial" w:hAnsi="Arial" w:cs="Arial"/>
          <w:lang w:val="en-GB"/>
        </w:rPr>
        <w:t>Dthenifer</w:t>
      </w:r>
      <w:proofErr w:type="spellEnd"/>
      <w:r w:rsidRPr="00A24DEB">
        <w:rPr>
          <w:rFonts w:ascii="Arial" w:hAnsi="Arial" w:cs="Arial"/>
          <w:lang w:val="en-GB"/>
        </w:rPr>
        <w:t xml:space="preserve"> &amp; </w:t>
      </w:r>
      <w:proofErr w:type="spellStart"/>
      <w:r w:rsidRPr="00A24DEB">
        <w:rPr>
          <w:rFonts w:ascii="Arial" w:hAnsi="Arial" w:cs="Arial"/>
          <w:lang w:val="en-GB"/>
        </w:rPr>
        <w:t>Gilio</w:t>
      </w:r>
      <w:proofErr w:type="spellEnd"/>
      <w:r w:rsidRPr="00A24DEB">
        <w:rPr>
          <w:rFonts w:ascii="Arial" w:hAnsi="Arial" w:cs="Arial"/>
          <w:lang w:val="en-GB"/>
        </w:rPr>
        <w:t xml:space="preserve">, Thiago &amp; Teodoro, Larissa &amp; Teodoro, Paulo &amp; </w:t>
      </w:r>
      <w:proofErr w:type="spellStart"/>
      <w:r w:rsidRPr="00A24DEB">
        <w:rPr>
          <w:rFonts w:ascii="Arial" w:hAnsi="Arial" w:cs="Arial"/>
          <w:lang w:val="en-GB"/>
        </w:rPr>
        <w:t>Tardin</w:t>
      </w:r>
      <w:proofErr w:type="spellEnd"/>
      <w:r w:rsidRPr="00A24DEB">
        <w:rPr>
          <w:rFonts w:ascii="Arial" w:hAnsi="Arial" w:cs="Arial"/>
          <w:lang w:val="en-GB"/>
        </w:rPr>
        <w:t xml:space="preserve">, Flavio. (2024). Geographical adaptability for optimizing the recommendation of soybean cultivars in the Brazilian </w:t>
      </w:r>
      <w:proofErr w:type="spellStart"/>
      <w:r w:rsidRPr="00A24DEB">
        <w:rPr>
          <w:rFonts w:ascii="Arial" w:hAnsi="Arial" w:cs="Arial"/>
          <w:lang w:val="en-GB"/>
        </w:rPr>
        <w:t>Cerrado</w:t>
      </w:r>
      <w:proofErr w:type="spellEnd"/>
      <w:r w:rsidRPr="00A24DEB">
        <w:rPr>
          <w:rFonts w:ascii="Arial" w:hAnsi="Arial" w:cs="Arial"/>
          <w:lang w:val="en-GB"/>
        </w:rPr>
        <w:t xml:space="preserve">. </w:t>
      </w:r>
      <w:r w:rsidRPr="00A24DEB">
        <w:rPr>
          <w:rFonts w:ascii="Arial" w:hAnsi="Arial" w:cs="Arial"/>
          <w:i/>
          <w:iCs/>
          <w:lang w:val="en-GB"/>
        </w:rPr>
        <w:t>Scientific Reports</w:t>
      </w:r>
      <w:r w:rsidRPr="00A24DEB">
        <w:rPr>
          <w:rFonts w:ascii="Arial" w:hAnsi="Arial" w:cs="Arial"/>
          <w:lang w:val="en-GB"/>
        </w:rPr>
        <w:t>. 14. 10.1038/s41598-024-63809-y.</w:t>
      </w:r>
    </w:p>
    <w:p w14:paraId="72764BDD" w14:textId="77777777" w:rsidR="0048633B" w:rsidRPr="00A24DEB" w:rsidRDefault="0048633B" w:rsidP="00E72E23">
      <w:pPr>
        <w:pStyle w:val="Body"/>
        <w:numPr>
          <w:ilvl w:val="0"/>
          <w:numId w:val="44"/>
        </w:numPr>
        <w:rPr>
          <w:rFonts w:ascii="Arial" w:hAnsi="Arial" w:cs="Arial"/>
          <w:lang w:val="en-IN"/>
        </w:rPr>
      </w:pPr>
      <w:proofErr w:type="spellStart"/>
      <w:r w:rsidRPr="00A24DEB">
        <w:rPr>
          <w:rFonts w:ascii="Arial" w:hAnsi="Arial" w:cs="Arial"/>
          <w:lang w:val="en-IN"/>
        </w:rPr>
        <w:t>Dupare</w:t>
      </w:r>
      <w:proofErr w:type="spellEnd"/>
      <w:r w:rsidRPr="00A24DEB">
        <w:rPr>
          <w:rFonts w:ascii="Arial" w:hAnsi="Arial" w:cs="Arial"/>
          <w:lang w:val="en-IN"/>
        </w:rPr>
        <w:t xml:space="preserve">, B., Sharma, P., </w:t>
      </w:r>
      <w:proofErr w:type="spellStart"/>
      <w:r w:rsidRPr="00A24DEB">
        <w:rPr>
          <w:rFonts w:ascii="Arial" w:hAnsi="Arial" w:cs="Arial"/>
          <w:lang w:val="en-IN"/>
        </w:rPr>
        <w:t>Billore</w:t>
      </w:r>
      <w:proofErr w:type="spellEnd"/>
      <w:r w:rsidRPr="00A24DEB">
        <w:rPr>
          <w:rFonts w:ascii="Arial" w:hAnsi="Arial" w:cs="Arial"/>
          <w:lang w:val="en-IN"/>
        </w:rPr>
        <w:t xml:space="preserve">, S.D. and Verma, S. (2021). Changes in agricultural scenario of Madhya Pradesh with special reference to soybean in changed climatic scenario: A study on farmers' perception. </w:t>
      </w:r>
      <w:r w:rsidRPr="00A24DEB">
        <w:rPr>
          <w:rFonts w:ascii="Arial" w:hAnsi="Arial" w:cs="Arial"/>
          <w:i/>
          <w:iCs/>
          <w:lang w:val="en-IN"/>
        </w:rPr>
        <w:t>Journal of Oilseeds Research</w:t>
      </w:r>
      <w:r w:rsidRPr="00A24DEB">
        <w:rPr>
          <w:rFonts w:ascii="Arial" w:hAnsi="Arial" w:cs="Arial"/>
          <w:lang w:val="en-IN"/>
        </w:rPr>
        <w:t xml:space="preserve">, 37(4). </w:t>
      </w:r>
      <w:hyperlink r:id="rId27" w:history="1">
        <w:r w:rsidRPr="00A24DEB">
          <w:rPr>
            <w:rStyle w:val="Hyperlink"/>
            <w:rFonts w:ascii="Arial" w:hAnsi="Arial" w:cs="Arial"/>
            <w:lang w:val="en-IN"/>
          </w:rPr>
          <w:t>https://doi.org/10.56739/jor.v37i4.136759</w:t>
        </w:r>
      </w:hyperlink>
    </w:p>
    <w:p w14:paraId="3F494955" w14:textId="77777777" w:rsidR="0048633B" w:rsidRPr="00A24DEB" w:rsidRDefault="0048633B" w:rsidP="00E72E23">
      <w:pPr>
        <w:pStyle w:val="Body"/>
        <w:numPr>
          <w:ilvl w:val="0"/>
          <w:numId w:val="44"/>
        </w:numPr>
        <w:rPr>
          <w:rFonts w:ascii="Arial" w:hAnsi="Arial" w:cs="Arial"/>
          <w:lang w:val="en-IN"/>
        </w:rPr>
      </w:pPr>
      <w:proofErr w:type="spellStart"/>
      <w:r w:rsidRPr="00A24DEB">
        <w:rPr>
          <w:rFonts w:ascii="Arial" w:hAnsi="Arial" w:cs="Arial"/>
          <w:lang w:val="en-IN"/>
        </w:rPr>
        <w:t>Eseigbe</w:t>
      </w:r>
      <w:proofErr w:type="spellEnd"/>
      <w:r w:rsidRPr="00A24DEB">
        <w:rPr>
          <w:rFonts w:ascii="Arial" w:hAnsi="Arial" w:cs="Arial"/>
          <w:lang w:val="en-IN"/>
        </w:rPr>
        <w:t xml:space="preserve">, O.B., Kamara, A.Y., Miko, S., </w:t>
      </w:r>
      <w:proofErr w:type="spellStart"/>
      <w:r w:rsidRPr="00A24DEB">
        <w:rPr>
          <w:rFonts w:ascii="Arial" w:hAnsi="Arial" w:cs="Arial"/>
          <w:lang w:val="en-IN"/>
        </w:rPr>
        <w:t>Omoigui</w:t>
      </w:r>
      <w:proofErr w:type="spellEnd"/>
      <w:r w:rsidRPr="00A24DEB">
        <w:rPr>
          <w:rFonts w:ascii="Arial" w:hAnsi="Arial" w:cs="Arial"/>
          <w:lang w:val="en-IN"/>
        </w:rPr>
        <w:t xml:space="preserve">, L.O., Solomon, R., Adeleke, M. A., </w:t>
      </w:r>
      <w:proofErr w:type="spellStart"/>
      <w:r w:rsidRPr="00A24DEB">
        <w:rPr>
          <w:rFonts w:ascii="Arial" w:hAnsi="Arial" w:cs="Arial"/>
          <w:lang w:val="en-IN"/>
        </w:rPr>
        <w:t>Tofa</w:t>
      </w:r>
      <w:proofErr w:type="spellEnd"/>
      <w:r w:rsidRPr="00A24DEB">
        <w:rPr>
          <w:rFonts w:ascii="Arial" w:hAnsi="Arial" w:cs="Arial"/>
          <w:lang w:val="en-IN"/>
        </w:rPr>
        <w:t xml:space="preserve">, A. I. and </w:t>
      </w:r>
      <w:proofErr w:type="spellStart"/>
      <w:r w:rsidRPr="00A24DEB">
        <w:rPr>
          <w:rFonts w:ascii="Arial" w:hAnsi="Arial" w:cs="Arial"/>
          <w:lang w:val="en-IN"/>
        </w:rPr>
        <w:t>Bebeley</w:t>
      </w:r>
      <w:proofErr w:type="spellEnd"/>
      <w:r w:rsidRPr="00A24DEB">
        <w:rPr>
          <w:rFonts w:ascii="Arial" w:hAnsi="Arial" w:cs="Arial"/>
          <w:lang w:val="en-IN"/>
        </w:rPr>
        <w:t xml:space="preserve">, J.F. (2024). The Impact of Planting Dates on the Performance of Soybean Varieties [Glycine max (L.) </w:t>
      </w:r>
      <w:proofErr w:type="spellStart"/>
      <w:r w:rsidRPr="00A24DEB">
        <w:rPr>
          <w:rFonts w:ascii="Arial" w:hAnsi="Arial" w:cs="Arial"/>
          <w:lang w:val="en-IN"/>
        </w:rPr>
        <w:t>Merr</w:t>
      </w:r>
      <w:proofErr w:type="spellEnd"/>
      <w:r w:rsidRPr="00A24DEB">
        <w:rPr>
          <w:rFonts w:ascii="Arial" w:hAnsi="Arial" w:cs="Arial"/>
          <w:lang w:val="en-IN"/>
        </w:rPr>
        <w:t>.] in the Nigerian Savannas. </w:t>
      </w:r>
      <w:r w:rsidRPr="00A24DEB">
        <w:rPr>
          <w:rFonts w:ascii="Arial" w:hAnsi="Arial" w:cs="Arial"/>
          <w:i/>
          <w:iCs/>
          <w:lang w:val="en-IN"/>
        </w:rPr>
        <w:t>Agronomy</w:t>
      </w:r>
      <w:r w:rsidRPr="00A24DEB">
        <w:rPr>
          <w:rFonts w:ascii="Arial" w:hAnsi="Arial" w:cs="Arial"/>
          <w:lang w:val="en-IN"/>
        </w:rPr>
        <w:t xml:space="preserve">, 14(10), 2198. </w:t>
      </w:r>
      <w:hyperlink r:id="rId28" w:history="1">
        <w:r w:rsidRPr="00A24DEB">
          <w:rPr>
            <w:rStyle w:val="Hyperlink"/>
            <w:rFonts w:ascii="Arial" w:hAnsi="Arial" w:cs="Arial"/>
            <w:lang w:val="en-IN"/>
          </w:rPr>
          <w:t>https://doi.org/10.3390/agronomy14102198</w:t>
        </w:r>
      </w:hyperlink>
      <w:r w:rsidRPr="00A24DEB">
        <w:rPr>
          <w:rFonts w:ascii="Arial" w:hAnsi="Arial" w:cs="Arial"/>
          <w:lang w:val="en-IN"/>
        </w:rPr>
        <w:t>.</w:t>
      </w:r>
    </w:p>
    <w:p w14:paraId="798F1904" w14:textId="77777777" w:rsidR="0048633B" w:rsidRPr="00A24DEB" w:rsidRDefault="0048633B" w:rsidP="00E72E23">
      <w:pPr>
        <w:pStyle w:val="Body"/>
        <w:numPr>
          <w:ilvl w:val="0"/>
          <w:numId w:val="44"/>
        </w:numPr>
        <w:rPr>
          <w:rFonts w:ascii="Arial" w:hAnsi="Arial" w:cs="Arial"/>
          <w:lang w:val="en-IN"/>
        </w:rPr>
      </w:pPr>
      <w:proofErr w:type="spellStart"/>
      <w:r w:rsidRPr="00A24DEB">
        <w:rPr>
          <w:rFonts w:ascii="Arial" w:hAnsi="Arial" w:cs="Arial"/>
          <w:lang w:val="en-IN"/>
        </w:rPr>
        <w:t>Fazily</w:t>
      </w:r>
      <w:proofErr w:type="spellEnd"/>
      <w:r w:rsidRPr="00A24DEB">
        <w:rPr>
          <w:rFonts w:ascii="Arial" w:hAnsi="Arial" w:cs="Arial"/>
          <w:lang w:val="en-IN"/>
        </w:rPr>
        <w:t xml:space="preserve">, T. (2021). Effect of Sowing Dates and Seed Rates on Growth and Yield of Different Wheat Varieties: A Review. </w:t>
      </w:r>
      <w:r w:rsidRPr="00A24DEB">
        <w:rPr>
          <w:rFonts w:ascii="Arial" w:hAnsi="Arial" w:cs="Arial"/>
          <w:i/>
          <w:iCs/>
          <w:lang w:val="en-IN"/>
        </w:rPr>
        <w:t>International Journal of Agricultural Science and Technology</w:t>
      </w:r>
      <w:r w:rsidRPr="00A24DEB">
        <w:rPr>
          <w:rFonts w:ascii="Arial" w:hAnsi="Arial" w:cs="Arial"/>
          <w:lang w:val="en-IN"/>
        </w:rPr>
        <w:t>. 8. 10-26. 10.47856/</w:t>
      </w:r>
      <w:proofErr w:type="gramStart"/>
      <w:r w:rsidRPr="00A24DEB">
        <w:rPr>
          <w:rFonts w:ascii="Arial" w:hAnsi="Arial" w:cs="Arial"/>
          <w:lang w:val="en-IN"/>
        </w:rPr>
        <w:t>ijaast.2021.v</w:t>
      </w:r>
      <w:proofErr w:type="gramEnd"/>
      <w:r w:rsidRPr="00A24DEB">
        <w:rPr>
          <w:rFonts w:ascii="Arial" w:hAnsi="Arial" w:cs="Arial"/>
          <w:lang w:val="en-IN"/>
        </w:rPr>
        <w:t>08i3.002.</w:t>
      </w:r>
    </w:p>
    <w:p w14:paraId="01BFB82D" w14:textId="21DAAB67" w:rsidR="0048633B" w:rsidRPr="00A24DEB" w:rsidRDefault="0048633B" w:rsidP="00E72E23">
      <w:pPr>
        <w:pStyle w:val="Body"/>
        <w:numPr>
          <w:ilvl w:val="0"/>
          <w:numId w:val="44"/>
        </w:numPr>
        <w:rPr>
          <w:rFonts w:ascii="Arial" w:hAnsi="Arial" w:cs="Arial"/>
          <w:lang w:val="en-IN"/>
        </w:rPr>
      </w:pPr>
      <w:proofErr w:type="spellStart"/>
      <w:r w:rsidRPr="00A24DEB">
        <w:rPr>
          <w:rFonts w:ascii="Arial" w:hAnsi="Arial" w:cs="Arial"/>
          <w:lang w:val="en-IN"/>
        </w:rPr>
        <w:t>Gathiye</w:t>
      </w:r>
      <w:proofErr w:type="spellEnd"/>
      <w:r w:rsidRPr="00A24DEB">
        <w:rPr>
          <w:rFonts w:ascii="Arial" w:hAnsi="Arial" w:cs="Arial"/>
          <w:lang w:val="en-IN"/>
        </w:rPr>
        <w:t xml:space="preserve"> G.S., Kushwaha H.S., Chauhan S.S., </w:t>
      </w:r>
      <w:proofErr w:type="spellStart"/>
      <w:r w:rsidRPr="00A24DEB">
        <w:rPr>
          <w:rFonts w:ascii="Arial" w:hAnsi="Arial" w:cs="Arial"/>
          <w:lang w:val="en-IN"/>
        </w:rPr>
        <w:t>Mandloi</w:t>
      </w:r>
      <w:proofErr w:type="spellEnd"/>
      <w:r w:rsidRPr="00A24DEB">
        <w:rPr>
          <w:rFonts w:ascii="Arial" w:hAnsi="Arial" w:cs="Arial"/>
          <w:lang w:val="en-IN"/>
        </w:rPr>
        <w:t xml:space="preserve"> D.S., </w:t>
      </w:r>
      <w:proofErr w:type="spellStart"/>
      <w:r w:rsidRPr="00A24DEB">
        <w:rPr>
          <w:rFonts w:ascii="Arial" w:hAnsi="Arial" w:cs="Arial"/>
          <w:lang w:val="en-IN"/>
        </w:rPr>
        <w:t>Dhakad</w:t>
      </w:r>
      <w:proofErr w:type="spellEnd"/>
      <w:r w:rsidRPr="00A24DEB">
        <w:rPr>
          <w:rFonts w:ascii="Arial" w:hAnsi="Arial" w:cs="Arial"/>
          <w:lang w:val="en-IN"/>
        </w:rPr>
        <w:t xml:space="preserve"> S.S., Verma V. (2025). Productivity, Profitability and Monetary Net Return Use Efficiency of Need based Soybean (Glycine max) Cropping Systems under </w:t>
      </w:r>
      <w:proofErr w:type="spellStart"/>
      <w:r w:rsidRPr="00A24DEB">
        <w:rPr>
          <w:rFonts w:ascii="Arial" w:hAnsi="Arial" w:cs="Arial"/>
          <w:lang w:val="en-IN"/>
        </w:rPr>
        <w:t>Vertisols</w:t>
      </w:r>
      <w:proofErr w:type="spellEnd"/>
      <w:r w:rsidRPr="00A24DEB">
        <w:rPr>
          <w:rFonts w:ascii="Arial" w:hAnsi="Arial" w:cs="Arial"/>
          <w:lang w:val="en-IN"/>
        </w:rPr>
        <w:t xml:space="preserve"> in </w:t>
      </w:r>
      <w:proofErr w:type="spellStart"/>
      <w:r w:rsidRPr="00A24DEB">
        <w:rPr>
          <w:rFonts w:ascii="Arial" w:hAnsi="Arial" w:cs="Arial"/>
          <w:lang w:val="en-IN"/>
        </w:rPr>
        <w:t>Malwa</w:t>
      </w:r>
      <w:proofErr w:type="spellEnd"/>
      <w:r w:rsidRPr="00A24DEB">
        <w:rPr>
          <w:rFonts w:ascii="Arial" w:hAnsi="Arial" w:cs="Arial"/>
          <w:lang w:val="en-IN"/>
        </w:rPr>
        <w:t xml:space="preserve"> Plateau of India. </w:t>
      </w:r>
      <w:r w:rsidRPr="00A24DEB">
        <w:rPr>
          <w:rFonts w:ascii="Arial" w:hAnsi="Arial" w:cs="Arial"/>
          <w:i/>
          <w:iCs/>
          <w:lang w:val="en-IN"/>
        </w:rPr>
        <w:t>Legume Researc</w:t>
      </w:r>
      <w:r w:rsidR="00B53111" w:rsidRPr="00A24DEB">
        <w:rPr>
          <w:rFonts w:ascii="Arial" w:hAnsi="Arial" w:cs="Arial"/>
          <w:i/>
          <w:iCs/>
          <w:lang w:val="en-IN"/>
        </w:rPr>
        <w:t>h,</w:t>
      </w:r>
      <w:r w:rsidRPr="00A24DEB">
        <w:rPr>
          <w:rFonts w:ascii="Arial" w:hAnsi="Arial" w:cs="Arial"/>
          <w:lang w:val="en-IN"/>
        </w:rPr>
        <w:t xml:space="preserve"> 48(1): 137-142. </w:t>
      </w:r>
      <w:proofErr w:type="spellStart"/>
      <w:r w:rsidRPr="00A24DEB">
        <w:rPr>
          <w:rFonts w:ascii="Arial" w:hAnsi="Arial" w:cs="Arial"/>
          <w:lang w:val="en-IN"/>
        </w:rPr>
        <w:t>doi</w:t>
      </w:r>
      <w:proofErr w:type="spellEnd"/>
      <w:r w:rsidRPr="00A24DEB">
        <w:rPr>
          <w:rFonts w:ascii="Arial" w:hAnsi="Arial" w:cs="Arial"/>
          <w:lang w:val="en-IN"/>
        </w:rPr>
        <w:t>: 10.18805/LR-4932.</w:t>
      </w:r>
    </w:p>
    <w:p w14:paraId="3309446E" w14:textId="77777777" w:rsidR="0048633B" w:rsidRPr="00A24DEB" w:rsidRDefault="0048633B" w:rsidP="00E72E23">
      <w:pPr>
        <w:pStyle w:val="Body"/>
        <w:numPr>
          <w:ilvl w:val="0"/>
          <w:numId w:val="44"/>
        </w:numPr>
        <w:rPr>
          <w:rFonts w:ascii="Arial" w:hAnsi="Arial" w:cs="Arial"/>
          <w:lang w:val="en-IN"/>
        </w:rPr>
      </w:pPr>
      <w:r w:rsidRPr="00A24DEB">
        <w:rPr>
          <w:rFonts w:ascii="Arial" w:hAnsi="Arial" w:cs="Arial"/>
          <w:lang w:val="en-IN"/>
        </w:rPr>
        <w:t xml:space="preserve">Government of Telangana, Department of Agriculture. (2024, September 25). </w:t>
      </w:r>
      <w:r w:rsidRPr="00A24DEB">
        <w:rPr>
          <w:rFonts w:ascii="Arial" w:hAnsi="Arial" w:cs="Arial"/>
          <w:i/>
          <w:iCs/>
          <w:lang w:val="en-IN"/>
        </w:rPr>
        <w:t xml:space="preserve">Season and Crop Coverage </w:t>
      </w:r>
      <w:proofErr w:type="spellStart"/>
      <w:proofErr w:type="gramStart"/>
      <w:r w:rsidRPr="00A24DEB">
        <w:rPr>
          <w:rFonts w:ascii="Arial" w:hAnsi="Arial" w:cs="Arial"/>
          <w:i/>
          <w:iCs/>
          <w:lang w:val="en-IN"/>
        </w:rPr>
        <w:t>Report:Vanakalam</w:t>
      </w:r>
      <w:proofErr w:type="spellEnd"/>
      <w:proofErr w:type="gramEnd"/>
      <w:r w:rsidRPr="00A24DEB">
        <w:rPr>
          <w:rFonts w:ascii="Arial" w:hAnsi="Arial" w:cs="Arial"/>
          <w:i/>
          <w:iCs/>
          <w:lang w:val="en-IN"/>
        </w:rPr>
        <w:t>–2024 (as on 25.9.2024)</w:t>
      </w:r>
      <w:r w:rsidRPr="00A24DEB">
        <w:rPr>
          <w:rFonts w:ascii="Arial" w:hAnsi="Arial" w:cs="Arial"/>
          <w:lang w:val="en-IN"/>
        </w:rPr>
        <w:t xml:space="preserve">. Commissionerate of Agriculture, Telangana State. Retrieved from </w:t>
      </w:r>
      <w:hyperlink r:id="rId29" w:tgtFrame="_new" w:history="1">
        <w:r w:rsidRPr="00A24DEB">
          <w:rPr>
            <w:rStyle w:val="Hyperlink"/>
            <w:rFonts w:ascii="Arial" w:hAnsi="Arial" w:cs="Arial"/>
            <w:lang w:val="en-IN"/>
          </w:rPr>
          <w:t>https://agri.telangana.gov.in/open_record_view.php?ID=1327</w:t>
        </w:r>
      </w:hyperlink>
    </w:p>
    <w:p w14:paraId="0592FEA4" w14:textId="346A987D" w:rsidR="0048633B" w:rsidRPr="00A24DEB" w:rsidRDefault="0048633B" w:rsidP="00E72E23">
      <w:pPr>
        <w:pStyle w:val="Body"/>
        <w:numPr>
          <w:ilvl w:val="0"/>
          <w:numId w:val="44"/>
        </w:numPr>
        <w:rPr>
          <w:rFonts w:ascii="Arial" w:hAnsi="Arial" w:cs="Arial"/>
          <w:lang w:val="en-IN"/>
        </w:rPr>
      </w:pPr>
      <w:r w:rsidRPr="00A24DEB">
        <w:rPr>
          <w:rFonts w:ascii="Arial" w:hAnsi="Arial" w:cs="Arial"/>
          <w:lang w:val="de-DE"/>
        </w:rPr>
        <w:t xml:space="preserve">Heinrichs, E. and Muniappan, R. (2019). </w:t>
      </w:r>
      <w:r w:rsidRPr="00A24DEB">
        <w:rPr>
          <w:rFonts w:ascii="Arial" w:hAnsi="Arial" w:cs="Arial"/>
          <w:lang w:val="en-IN"/>
        </w:rPr>
        <w:t xml:space="preserve">Integrated pest management for tropical crops: </w:t>
      </w:r>
      <w:proofErr w:type="spellStart"/>
      <w:r w:rsidRPr="00A24DEB">
        <w:rPr>
          <w:rFonts w:ascii="Arial" w:hAnsi="Arial" w:cs="Arial"/>
          <w:lang w:val="en-IN"/>
        </w:rPr>
        <w:t>soyabeans</w:t>
      </w:r>
      <w:proofErr w:type="spellEnd"/>
      <w:r w:rsidRPr="00A24DEB">
        <w:rPr>
          <w:rFonts w:ascii="Arial" w:hAnsi="Arial" w:cs="Arial"/>
          <w:lang w:val="en-IN"/>
        </w:rPr>
        <w:t xml:space="preserve">. </w:t>
      </w:r>
      <w:r w:rsidRPr="00A24DEB">
        <w:rPr>
          <w:rFonts w:ascii="Arial" w:hAnsi="Arial" w:cs="Arial"/>
          <w:i/>
          <w:iCs/>
          <w:lang w:val="en-IN"/>
        </w:rPr>
        <w:t>CAB Reviews: Perspectives in Agriculture, Veterinary Science, Nutrition and Natural Resources</w:t>
      </w:r>
      <w:r w:rsidR="005B69F8" w:rsidRPr="00A24DEB">
        <w:rPr>
          <w:rFonts w:ascii="Arial" w:hAnsi="Arial" w:cs="Arial"/>
          <w:lang w:val="en-IN"/>
        </w:rPr>
        <w:t>,</w:t>
      </w:r>
      <w:r w:rsidRPr="00A24DEB">
        <w:rPr>
          <w:rFonts w:ascii="Arial" w:hAnsi="Arial" w:cs="Arial"/>
          <w:lang w:val="en-IN"/>
        </w:rPr>
        <w:t xml:space="preserve"> 13. 10.1079/PAVSNNR201813055.</w:t>
      </w:r>
    </w:p>
    <w:p w14:paraId="2FCF3E05" w14:textId="5190E473" w:rsidR="00906B21" w:rsidRPr="00A24DEB" w:rsidRDefault="00906B21" w:rsidP="00E72E23">
      <w:pPr>
        <w:pStyle w:val="Body"/>
        <w:numPr>
          <w:ilvl w:val="0"/>
          <w:numId w:val="44"/>
        </w:numPr>
        <w:rPr>
          <w:rFonts w:ascii="Arial" w:hAnsi="Arial" w:cs="Arial"/>
          <w:lang w:val="en-IN"/>
        </w:rPr>
      </w:pPr>
      <w:r w:rsidRPr="00A24DEB">
        <w:rPr>
          <w:rFonts w:ascii="Arial" w:hAnsi="Arial" w:cs="Arial"/>
          <w:lang w:val="en-IN"/>
        </w:rPr>
        <w:t>Kumar, Anuj, and Swami Prasad Saxena. (2025). “Climate-Smart Agriculture Practices in the Indo-Gangetic Plain: A Micro-Level Cost-Benefit Perspective”. </w:t>
      </w:r>
      <w:r w:rsidRPr="00A24DEB">
        <w:rPr>
          <w:rFonts w:ascii="Arial" w:hAnsi="Arial" w:cs="Arial"/>
          <w:i/>
          <w:iCs/>
          <w:lang w:val="en-IN"/>
        </w:rPr>
        <w:t>Asian Journal of Agricultural Extension, Economics &amp; Sociology</w:t>
      </w:r>
      <w:r w:rsidRPr="00A24DEB">
        <w:rPr>
          <w:rFonts w:ascii="Arial" w:hAnsi="Arial" w:cs="Arial"/>
          <w:lang w:val="en-IN"/>
        </w:rPr>
        <w:t> 43 (6):259-66. https://doi.org/10.9734/ajaees/2025/v43i62781.</w:t>
      </w:r>
    </w:p>
    <w:p w14:paraId="733F996A" w14:textId="77777777" w:rsidR="0048633B" w:rsidRPr="00A24DEB" w:rsidRDefault="0048633B" w:rsidP="00E72E23">
      <w:pPr>
        <w:pStyle w:val="Body"/>
        <w:numPr>
          <w:ilvl w:val="0"/>
          <w:numId w:val="44"/>
        </w:numPr>
        <w:rPr>
          <w:rFonts w:ascii="Arial" w:hAnsi="Arial" w:cs="Arial"/>
          <w:lang w:val="en-IN"/>
        </w:rPr>
      </w:pPr>
      <w:r w:rsidRPr="00A24DEB">
        <w:rPr>
          <w:rFonts w:ascii="Arial" w:hAnsi="Arial" w:cs="Arial"/>
          <w:lang w:val="de-DE"/>
        </w:rPr>
        <w:t xml:space="preserve">Ma, S. C., Wang, T. C., Guan, X. K. and Zhang, X. (2018). </w:t>
      </w:r>
      <w:r w:rsidRPr="00A24DEB">
        <w:rPr>
          <w:rFonts w:ascii="Arial" w:hAnsi="Arial" w:cs="Arial"/>
          <w:lang w:val="en-IN"/>
        </w:rPr>
        <w:t xml:space="preserve">Effect of sowing time and seeding rate on yield components and water use efficiency of winter wheat by regulating the growth redundancy and physiological traits of root and shoot. </w:t>
      </w:r>
      <w:r w:rsidRPr="00A24DEB">
        <w:rPr>
          <w:rFonts w:ascii="Arial" w:hAnsi="Arial" w:cs="Arial"/>
          <w:i/>
          <w:iCs/>
          <w:lang w:val="en-IN"/>
        </w:rPr>
        <w:t>Field Crops Research, 221</w:t>
      </w:r>
      <w:r w:rsidRPr="00A24DEB">
        <w:rPr>
          <w:rFonts w:ascii="Arial" w:hAnsi="Arial" w:cs="Arial"/>
          <w:lang w:val="en-IN"/>
        </w:rPr>
        <w:t>, 166–174. https://doi.org/10.1016/j.fcr.2018.02.028</w:t>
      </w:r>
    </w:p>
    <w:p w14:paraId="69ED6E6B" w14:textId="77777777" w:rsidR="0048633B" w:rsidRPr="00A24DEB" w:rsidRDefault="0048633B" w:rsidP="00E72E23">
      <w:pPr>
        <w:pStyle w:val="Body"/>
        <w:numPr>
          <w:ilvl w:val="0"/>
          <w:numId w:val="44"/>
        </w:numPr>
        <w:rPr>
          <w:rFonts w:ascii="Arial" w:hAnsi="Arial" w:cs="Arial"/>
          <w:lang w:val="en-IN"/>
        </w:rPr>
      </w:pPr>
      <w:proofErr w:type="spellStart"/>
      <w:r w:rsidRPr="00A24DEB">
        <w:rPr>
          <w:rFonts w:ascii="Arial" w:hAnsi="Arial" w:cs="Arial"/>
          <w:lang w:val="en-IN"/>
        </w:rPr>
        <w:t>Madias</w:t>
      </w:r>
      <w:proofErr w:type="spellEnd"/>
      <w:r w:rsidRPr="00A24DEB">
        <w:rPr>
          <w:rFonts w:ascii="Arial" w:hAnsi="Arial" w:cs="Arial"/>
          <w:lang w:val="en-IN"/>
        </w:rPr>
        <w:t xml:space="preserve">, A., Di Mauro, G., </w:t>
      </w:r>
      <w:proofErr w:type="spellStart"/>
      <w:r w:rsidRPr="00A24DEB">
        <w:rPr>
          <w:rFonts w:ascii="Arial" w:hAnsi="Arial" w:cs="Arial"/>
          <w:lang w:val="en-IN"/>
        </w:rPr>
        <w:t>Vitantonio</w:t>
      </w:r>
      <w:proofErr w:type="spellEnd"/>
      <w:r w:rsidRPr="00A24DEB">
        <w:rPr>
          <w:rFonts w:ascii="Arial" w:hAnsi="Arial" w:cs="Arial"/>
          <w:lang w:val="en-IN"/>
        </w:rPr>
        <w:t xml:space="preserve">-Mazzini, L.N., </w:t>
      </w:r>
      <w:proofErr w:type="spellStart"/>
      <w:r w:rsidRPr="00A24DEB">
        <w:rPr>
          <w:rFonts w:ascii="Arial" w:hAnsi="Arial" w:cs="Arial"/>
          <w:lang w:val="en-IN"/>
        </w:rPr>
        <w:t>Gambin</w:t>
      </w:r>
      <w:proofErr w:type="spellEnd"/>
      <w:r w:rsidRPr="00A24DEB">
        <w:rPr>
          <w:rFonts w:ascii="Arial" w:hAnsi="Arial" w:cs="Arial"/>
          <w:lang w:val="en-IN"/>
        </w:rPr>
        <w:t xml:space="preserve">, B.L. and </w:t>
      </w:r>
      <w:proofErr w:type="spellStart"/>
      <w:r w:rsidRPr="00A24DEB">
        <w:rPr>
          <w:rFonts w:ascii="Arial" w:hAnsi="Arial" w:cs="Arial"/>
          <w:lang w:val="en-IN"/>
        </w:rPr>
        <w:t>Borrás</w:t>
      </w:r>
      <w:proofErr w:type="spellEnd"/>
      <w:r w:rsidRPr="00A24DEB">
        <w:rPr>
          <w:rFonts w:ascii="Arial" w:hAnsi="Arial" w:cs="Arial"/>
          <w:lang w:val="en-IN"/>
        </w:rPr>
        <w:t>, L. (2021). Environment quality, sowing date, and genotype determine soybean yields in the Argentinean Gran Chaco</w:t>
      </w:r>
      <w:r w:rsidRPr="00A24DEB">
        <w:rPr>
          <w:rFonts w:ascii="Arial" w:hAnsi="Arial" w:cs="Arial"/>
          <w:i/>
          <w:iCs/>
          <w:lang w:val="en-IN"/>
        </w:rPr>
        <w:t>. European Journal of Agronomy</w:t>
      </w:r>
      <w:r w:rsidRPr="00A24DEB">
        <w:rPr>
          <w:rFonts w:ascii="Arial" w:hAnsi="Arial" w:cs="Arial"/>
          <w:lang w:val="en-IN"/>
        </w:rPr>
        <w:t xml:space="preserve">, 123, 126217. </w:t>
      </w:r>
      <w:hyperlink r:id="rId30" w:history="1">
        <w:r w:rsidRPr="00A24DEB">
          <w:rPr>
            <w:rStyle w:val="Hyperlink"/>
            <w:rFonts w:ascii="Arial" w:hAnsi="Arial" w:cs="Arial"/>
            <w:lang w:val="en-IN"/>
          </w:rPr>
          <w:t>https://doi.org/10.1016/j.eja.2020.126217</w:t>
        </w:r>
      </w:hyperlink>
    </w:p>
    <w:p w14:paraId="54B1E2E6" w14:textId="77777777" w:rsidR="0048633B" w:rsidRPr="00A24DEB" w:rsidRDefault="0048633B" w:rsidP="00E72E23">
      <w:pPr>
        <w:pStyle w:val="Body"/>
        <w:numPr>
          <w:ilvl w:val="0"/>
          <w:numId w:val="44"/>
        </w:numPr>
        <w:rPr>
          <w:rFonts w:ascii="Arial" w:hAnsi="Arial" w:cs="Arial"/>
          <w:lang w:val="en-IN"/>
        </w:rPr>
      </w:pPr>
      <w:proofErr w:type="spellStart"/>
      <w:r w:rsidRPr="00A24DEB">
        <w:rPr>
          <w:rFonts w:ascii="Arial" w:hAnsi="Arial" w:cs="Arial"/>
          <w:lang w:val="en-IN"/>
        </w:rPr>
        <w:t>Mpala</w:t>
      </w:r>
      <w:proofErr w:type="spellEnd"/>
      <w:r w:rsidRPr="00A24DEB">
        <w:rPr>
          <w:rFonts w:ascii="Arial" w:hAnsi="Arial" w:cs="Arial"/>
          <w:lang w:val="en-IN"/>
        </w:rPr>
        <w:t xml:space="preserve">, T.A. and </w:t>
      </w:r>
      <w:proofErr w:type="spellStart"/>
      <w:r w:rsidRPr="00A24DEB">
        <w:rPr>
          <w:rFonts w:ascii="Arial" w:hAnsi="Arial" w:cs="Arial"/>
          <w:lang w:val="en-IN"/>
        </w:rPr>
        <w:t>Simatele</w:t>
      </w:r>
      <w:proofErr w:type="spellEnd"/>
      <w:r w:rsidRPr="00A24DEB">
        <w:rPr>
          <w:rFonts w:ascii="Arial" w:hAnsi="Arial" w:cs="Arial"/>
          <w:lang w:val="en-IN"/>
        </w:rPr>
        <w:t>, M.D. (2024) Climate-smart agricultural practices among rural farmers in Masvingo district of Zimbabwe: perspectives on the mitigation strategies to drought and water scarcity for improved crop production</w:t>
      </w:r>
      <w:r w:rsidRPr="00A24DEB">
        <w:rPr>
          <w:rFonts w:ascii="Arial" w:hAnsi="Arial" w:cs="Arial"/>
          <w:i/>
          <w:iCs/>
          <w:lang w:val="en-IN"/>
        </w:rPr>
        <w:t>. Frontiers in Sustainable Food Systems</w:t>
      </w:r>
      <w:r w:rsidRPr="00A24DEB">
        <w:rPr>
          <w:rFonts w:ascii="Arial" w:hAnsi="Arial" w:cs="Arial"/>
          <w:lang w:val="en-IN"/>
        </w:rPr>
        <w:t xml:space="preserve">. 7:1298908. </w:t>
      </w:r>
      <w:proofErr w:type="spellStart"/>
      <w:r w:rsidRPr="00A24DEB">
        <w:rPr>
          <w:rFonts w:ascii="Arial" w:hAnsi="Arial" w:cs="Arial"/>
          <w:lang w:val="en-IN"/>
        </w:rPr>
        <w:t>doi</w:t>
      </w:r>
      <w:proofErr w:type="spellEnd"/>
      <w:r w:rsidRPr="00A24DEB">
        <w:rPr>
          <w:rFonts w:ascii="Arial" w:hAnsi="Arial" w:cs="Arial"/>
          <w:lang w:val="en-IN"/>
        </w:rPr>
        <w:t>: 10.3389/fsufs.2023.1298908</w:t>
      </w:r>
    </w:p>
    <w:p w14:paraId="475A7E33" w14:textId="77777777" w:rsidR="0048633B" w:rsidRPr="00A24DEB" w:rsidRDefault="0048633B" w:rsidP="00E72E23">
      <w:pPr>
        <w:pStyle w:val="Body"/>
        <w:numPr>
          <w:ilvl w:val="0"/>
          <w:numId w:val="44"/>
        </w:numPr>
        <w:rPr>
          <w:rFonts w:ascii="Arial" w:hAnsi="Arial" w:cs="Arial"/>
          <w:lang w:val="en-IN"/>
        </w:rPr>
      </w:pPr>
      <w:proofErr w:type="spellStart"/>
      <w:r w:rsidRPr="00A24DEB">
        <w:rPr>
          <w:rFonts w:ascii="Arial" w:hAnsi="Arial" w:cs="Arial"/>
          <w:lang w:val="en-IN"/>
        </w:rPr>
        <w:t>Muthiah</w:t>
      </w:r>
      <w:proofErr w:type="spellEnd"/>
      <w:r w:rsidRPr="00A24DEB">
        <w:rPr>
          <w:rFonts w:ascii="Arial" w:hAnsi="Arial" w:cs="Arial"/>
          <w:lang w:val="en-IN"/>
        </w:rPr>
        <w:t xml:space="preserve">, K., </w:t>
      </w:r>
      <w:proofErr w:type="spellStart"/>
      <w:r w:rsidRPr="00A24DEB">
        <w:rPr>
          <w:rFonts w:ascii="Arial" w:hAnsi="Arial" w:cs="Arial"/>
          <w:lang w:val="en-IN"/>
        </w:rPr>
        <w:t>Arunya</w:t>
      </w:r>
      <w:proofErr w:type="spellEnd"/>
      <w:r w:rsidRPr="00A24DEB">
        <w:rPr>
          <w:rFonts w:ascii="Arial" w:hAnsi="Arial" w:cs="Arial"/>
          <w:lang w:val="en-IN"/>
        </w:rPr>
        <w:t xml:space="preserve">, K.G., Sridhar, V. and </w:t>
      </w:r>
      <w:proofErr w:type="spellStart"/>
      <w:r w:rsidRPr="00A24DEB">
        <w:rPr>
          <w:rFonts w:ascii="Arial" w:hAnsi="Arial" w:cs="Arial"/>
          <w:lang w:val="en-IN"/>
        </w:rPr>
        <w:t>Patakamuri</w:t>
      </w:r>
      <w:proofErr w:type="spellEnd"/>
      <w:r w:rsidRPr="00A24DEB">
        <w:rPr>
          <w:rFonts w:ascii="Arial" w:hAnsi="Arial" w:cs="Arial"/>
          <w:lang w:val="en-IN"/>
        </w:rPr>
        <w:t xml:space="preserve">, S.K. (2025). Heavy Rainfall Impact on Agriculture: Crop Risk Assessment with Farmer Participation in the </w:t>
      </w:r>
      <w:proofErr w:type="spellStart"/>
      <w:r w:rsidRPr="00A24DEB">
        <w:rPr>
          <w:rFonts w:ascii="Arial" w:hAnsi="Arial" w:cs="Arial"/>
          <w:lang w:val="en-IN"/>
        </w:rPr>
        <w:t>Paravanar</w:t>
      </w:r>
      <w:proofErr w:type="spellEnd"/>
      <w:r w:rsidRPr="00A24DEB">
        <w:rPr>
          <w:rFonts w:ascii="Arial" w:hAnsi="Arial" w:cs="Arial"/>
          <w:lang w:val="en-IN"/>
        </w:rPr>
        <w:t xml:space="preserve"> Coastal River Basin. </w:t>
      </w:r>
      <w:r w:rsidRPr="00A24DEB">
        <w:rPr>
          <w:rFonts w:ascii="Arial" w:hAnsi="Arial" w:cs="Arial"/>
          <w:i/>
          <w:iCs/>
          <w:lang w:val="en-IN"/>
        </w:rPr>
        <w:t>Water</w:t>
      </w:r>
      <w:r w:rsidRPr="00A24DEB">
        <w:rPr>
          <w:rFonts w:ascii="Arial" w:hAnsi="Arial" w:cs="Arial"/>
          <w:lang w:val="en-IN"/>
        </w:rPr>
        <w:t xml:space="preserve">, 17(5), 658. </w:t>
      </w:r>
      <w:hyperlink r:id="rId31" w:history="1">
        <w:r w:rsidRPr="00A24DEB">
          <w:rPr>
            <w:rStyle w:val="Hyperlink"/>
            <w:rFonts w:ascii="Arial" w:hAnsi="Arial" w:cs="Arial"/>
            <w:lang w:val="en-IN"/>
          </w:rPr>
          <w:t>https://doi.org/10.3390/w17050658</w:t>
        </w:r>
      </w:hyperlink>
    </w:p>
    <w:p w14:paraId="75A852E6" w14:textId="77777777" w:rsidR="0048633B" w:rsidRPr="00A24DEB" w:rsidRDefault="0048633B" w:rsidP="00E72E23">
      <w:pPr>
        <w:pStyle w:val="Body"/>
        <w:numPr>
          <w:ilvl w:val="0"/>
          <w:numId w:val="44"/>
        </w:numPr>
        <w:rPr>
          <w:rFonts w:ascii="Arial" w:hAnsi="Arial" w:cs="Arial"/>
          <w:lang w:val="en-IN"/>
        </w:rPr>
      </w:pPr>
      <w:r w:rsidRPr="00A24DEB">
        <w:rPr>
          <w:rFonts w:ascii="Arial" w:hAnsi="Arial" w:cs="Arial"/>
          <w:lang w:val="en-IN"/>
        </w:rPr>
        <w:t xml:space="preserve">Rana, R., </w:t>
      </w:r>
      <w:proofErr w:type="spellStart"/>
      <w:r w:rsidRPr="00A24DEB">
        <w:rPr>
          <w:rFonts w:ascii="Arial" w:hAnsi="Arial" w:cs="Arial"/>
          <w:lang w:val="en-IN"/>
        </w:rPr>
        <w:t>Chander</w:t>
      </w:r>
      <w:proofErr w:type="spellEnd"/>
      <w:r w:rsidRPr="00A24DEB">
        <w:rPr>
          <w:rFonts w:ascii="Arial" w:hAnsi="Arial" w:cs="Arial"/>
          <w:lang w:val="en-IN"/>
        </w:rPr>
        <w:t xml:space="preserve">, N., Sharma, R., </w:t>
      </w:r>
      <w:proofErr w:type="spellStart"/>
      <w:r w:rsidRPr="00A24DEB">
        <w:rPr>
          <w:rFonts w:ascii="Arial" w:hAnsi="Arial" w:cs="Arial"/>
          <w:lang w:val="en-IN"/>
        </w:rPr>
        <w:t>Sood</w:t>
      </w:r>
      <w:proofErr w:type="spellEnd"/>
      <w:r w:rsidRPr="00A24DEB">
        <w:rPr>
          <w:rFonts w:ascii="Arial" w:hAnsi="Arial" w:cs="Arial"/>
          <w:lang w:val="en-IN"/>
        </w:rPr>
        <w:t xml:space="preserve">, R. and Sharma, J.D. (2014). </w:t>
      </w:r>
      <w:proofErr w:type="spellStart"/>
      <w:r w:rsidRPr="00A24DEB">
        <w:rPr>
          <w:rFonts w:ascii="Arial" w:hAnsi="Arial" w:cs="Arial"/>
          <w:lang w:val="en-IN"/>
        </w:rPr>
        <w:t>Modeling</w:t>
      </w:r>
      <w:proofErr w:type="spellEnd"/>
      <w:r w:rsidRPr="00A24DEB">
        <w:rPr>
          <w:rFonts w:ascii="Arial" w:hAnsi="Arial" w:cs="Arial"/>
          <w:lang w:val="en-IN"/>
        </w:rPr>
        <w:t xml:space="preserve"> impacts and adaptations of climate change on soybean (Glycine max) production in Himachal Pradesh, India. </w:t>
      </w:r>
      <w:r w:rsidRPr="00A24DEB">
        <w:rPr>
          <w:rFonts w:ascii="Arial" w:hAnsi="Arial" w:cs="Arial"/>
          <w:i/>
          <w:iCs/>
          <w:lang w:val="en-IN"/>
        </w:rPr>
        <w:t>Indian Journal of Agricultural Sciences</w:t>
      </w:r>
      <w:r w:rsidRPr="00A24DEB">
        <w:rPr>
          <w:rFonts w:ascii="Arial" w:hAnsi="Arial" w:cs="Arial"/>
          <w:lang w:val="en-IN"/>
        </w:rPr>
        <w:t xml:space="preserve">, 84(10), 1172–1177. </w:t>
      </w:r>
      <w:hyperlink r:id="rId32" w:history="1">
        <w:r w:rsidRPr="00A24DEB">
          <w:rPr>
            <w:rStyle w:val="Hyperlink"/>
            <w:rFonts w:ascii="Arial" w:hAnsi="Arial" w:cs="Arial"/>
            <w:lang w:val="en-IN"/>
          </w:rPr>
          <w:t>https://doi.org/10.56093/ijas.v84i10.44115</w:t>
        </w:r>
      </w:hyperlink>
    </w:p>
    <w:p w14:paraId="558142BB" w14:textId="77777777" w:rsidR="0048633B" w:rsidRPr="00A24DEB" w:rsidRDefault="0048633B" w:rsidP="00E72E23">
      <w:pPr>
        <w:pStyle w:val="Body"/>
        <w:numPr>
          <w:ilvl w:val="0"/>
          <w:numId w:val="44"/>
        </w:numPr>
      </w:pPr>
      <w:r w:rsidRPr="00A24DEB">
        <w:rPr>
          <w:rFonts w:ascii="Arial" w:hAnsi="Arial" w:cs="Arial"/>
          <w:lang w:val="sv-SE"/>
        </w:rPr>
        <w:t xml:space="preserve">Riemens, M., Sonderskov, M., Moonen, A.-C., Storkey, J., and Kudsk, P. (2022). </w:t>
      </w:r>
      <w:r w:rsidRPr="00A24DEB">
        <w:rPr>
          <w:rFonts w:ascii="Arial" w:hAnsi="Arial" w:cs="Arial"/>
          <w:lang w:val="en-IN"/>
        </w:rPr>
        <w:t xml:space="preserve">An integrated weed management framework: A pan-European perspective. </w:t>
      </w:r>
      <w:r w:rsidRPr="00A24DEB">
        <w:rPr>
          <w:rFonts w:ascii="Arial" w:hAnsi="Arial" w:cs="Arial"/>
          <w:i/>
          <w:iCs/>
          <w:lang w:val="en-IN"/>
        </w:rPr>
        <w:t>European Journal of Agronomy, 133,</w:t>
      </w:r>
      <w:r w:rsidRPr="00A24DEB">
        <w:rPr>
          <w:rFonts w:ascii="Arial" w:hAnsi="Arial" w:cs="Arial"/>
          <w:lang w:val="en-IN"/>
        </w:rPr>
        <w:t xml:space="preserve"> 126443. </w:t>
      </w:r>
      <w:hyperlink r:id="rId33" w:history="1">
        <w:r w:rsidRPr="00A24DEB">
          <w:rPr>
            <w:rStyle w:val="Hyperlink"/>
            <w:rFonts w:ascii="Arial" w:hAnsi="Arial" w:cs="Arial"/>
            <w:lang w:val="en-IN"/>
          </w:rPr>
          <w:t>https://doi.org/10.1016/j.eja.2021.126443</w:t>
        </w:r>
      </w:hyperlink>
    </w:p>
    <w:p w14:paraId="77AEE5FE" w14:textId="2A76666B" w:rsidR="00B41AAB" w:rsidRPr="00A24DEB" w:rsidRDefault="00B41AAB" w:rsidP="00E72E23">
      <w:pPr>
        <w:pStyle w:val="Body"/>
        <w:numPr>
          <w:ilvl w:val="0"/>
          <w:numId w:val="44"/>
        </w:numPr>
        <w:spacing w:after="0"/>
        <w:rPr>
          <w:rFonts w:ascii="Arial" w:hAnsi="Arial" w:cs="Arial"/>
          <w:lang w:val="en-IN"/>
        </w:rPr>
      </w:pPr>
      <w:proofErr w:type="spellStart"/>
      <w:r w:rsidRPr="00A24DEB">
        <w:rPr>
          <w:rFonts w:ascii="Arial" w:hAnsi="Arial" w:cs="Arial"/>
        </w:rPr>
        <w:lastRenderedPageBreak/>
        <w:t>Shelema</w:t>
      </w:r>
      <w:proofErr w:type="spellEnd"/>
      <w:r w:rsidRPr="00A24DEB">
        <w:rPr>
          <w:rFonts w:ascii="Arial" w:hAnsi="Arial" w:cs="Arial"/>
        </w:rPr>
        <w:t xml:space="preserve">, A., </w:t>
      </w:r>
      <w:proofErr w:type="spellStart"/>
      <w:r w:rsidRPr="00A24DEB">
        <w:rPr>
          <w:rFonts w:ascii="Arial" w:hAnsi="Arial" w:cs="Arial"/>
        </w:rPr>
        <w:t>Hruy</w:t>
      </w:r>
      <w:proofErr w:type="spellEnd"/>
      <w:r w:rsidRPr="00A24DEB">
        <w:rPr>
          <w:rFonts w:ascii="Arial" w:hAnsi="Arial" w:cs="Arial"/>
        </w:rPr>
        <w:t xml:space="preserve">, G., and </w:t>
      </w:r>
      <w:proofErr w:type="spellStart"/>
      <w:r w:rsidRPr="00A24DEB">
        <w:rPr>
          <w:rFonts w:ascii="Arial" w:hAnsi="Arial" w:cs="Arial"/>
        </w:rPr>
        <w:t>Mengesha</w:t>
      </w:r>
      <w:proofErr w:type="spellEnd"/>
      <w:r w:rsidRPr="00A24DEB">
        <w:rPr>
          <w:rFonts w:ascii="Arial" w:hAnsi="Arial" w:cs="Arial"/>
        </w:rPr>
        <w:t xml:space="preserve">, B. (2024). Farm partial budget analysis of onion for the application of nitrogen and spacing in Southern Tigray, Ethiopia. </w:t>
      </w:r>
      <w:r w:rsidRPr="00A24DEB">
        <w:rPr>
          <w:rFonts w:ascii="Arial" w:hAnsi="Arial" w:cs="Arial"/>
          <w:i/>
          <w:iCs/>
        </w:rPr>
        <w:t>Asian Journal of Agricultural and Horticultural Research</w:t>
      </w:r>
      <w:r w:rsidRPr="00A24DEB">
        <w:rPr>
          <w:rFonts w:ascii="Arial" w:hAnsi="Arial" w:cs="Arial"/>
        </w:rPr>
        <w:t>, 11(2), 109-116.</w:t>
      </w:r>
    </w:p>
    <w:p w14:paraId="149F3405" w14:textId="77777777" w:rsidR="00B41AAB" w:rsidRPr="00A24DEB" w:rsidRDefault="00B41AAB" w:rsidP="00B41AAB">
      <w:pPr>
        <w:pStyle w:val="Body"/>
        <w:spacing w:after="0"/>
        <w:ind w:left="720" w:hanging="720"/>
        <w:rPr>
          <w:rFonts w:ascii="Arial" w:hAnsi="Arial" w:cs="Arial"/>
          <w:lang w:val="en-IN"/>
        </w:rPr>
      </w:pPr>
    </w:p>
    <w:p w14:paraId="5AE9DF77" w14:textId="77777777" w:rsidR="0048633B" w:rsidRPr="00A24DEB" w:rsidRDefault="0048633B" w:rsidP="00E72E23">
      <w:pPr>
        <w:pStyle w:val="Body"/>
        <w:numPr>
          <w:ilvl w:val="0"/>
          <w:numId w:val="44"/>
        </w:numPr>
        <w:rPr>
          <w:rFonts w:ascii="Arial" w:hAnsi="Arial" w:cs="Arial"/>
          <w:lang w:val="en-IN"/>
        </w:rPr>
      </w:pPr>
      <w:r w:rsidRPr="00A24DEB">
        <w:rPr>
          <w:rFonts w:ascii="Arial" w:hAnsi="Arial" w:cs="Arial"/>
          <w:lang w:val="en-IN"/>
        </w:rPr>
        <w:t xml:space="preserve">Sinha, D., Abid, R., Riaz, A., Thokchom, S., </w:t>
      </w:r>
      <w:proofErr w:type="spellStart"/>
      <w:r w:rsidRPr="00A24DEB">
        <w:rPr>
          <w:rFonts w:ascii="Arial" w:hAnsi="Arial" w:cs="Arial"/>
          <w:lang w:val="en-IN"/>
        </w:rPr>
        <w:t>Iddumu</w:t>
      </w:r>
      <w:proofErr w:type="spellEnd"/>
      <w:r w:rsidRPr="00A24DEB">
        <w:rPr>
          <w:rFonts w:ascii="Arial" w:hAnsi="Arial" w:cs="Arial"/>
          <w:lang w:val="en-IN"/>
        </w:rPr>
        <w:t xml:space="preserve">, V., Sekhar, G., Khan, B., Haider, Z., </w:t>
      </w:r>
      <w:proofErr w:type="spellStart"/>
      <w:r w:rsidRPr="00A24DEB">
        <w:rPr>
          <w:rFonts w:ascii="Arial" w:hAnsi="Arial" w:cs="Arial"/>
          <w:lang w:val="en-IN"/>
        </w:rPr>
        <w:t>Gulrez</w:t>
      </w:r>
      <w:proofErr w:type="spellEnd"/>
      <w:r w:rsidRPr="00A24DEB">
        <w:rPr>
          <w:rFonts w:ascii="Arial" w:hAnsi="Arial" w:cs="Arial"/>
          <w:lang w:val="en-IN"/>
        </w:rPr>
        <w:t xml:space="preserve">, S., Rashid, M., Ajmal, W., Ghazanfar, S., Seal, S., Kadam, A. and Bhattacharya, R. (2025). Impact of climate change on the yield of oilseed crops. In Y. </w:t>
      </w:r>
      <w:proofErr w:type="spellStart"/>
      <w:r w:rsidRPr="00A24DEB">
        <w:rPr>
          <w:rFonts w:ascii="Arial" w:hAnsi="Arial" w:cs="Arial"/>
          <w:lang w:val="en-IN"/>
        </w:rPr>
        <w:t>Suryawanshi</w:t>
      </w:r>
      <w:proofErr w:type="spellEnd"/>
      <w:r w:rsidRPr="00A24DEB">
        <w:rPr>
          <w:rFonts w:ascii="Arial" w:hAnsi="Arial" w:cs="Arial"/>
          <w:lang w:val="en-IN"/>
        </w:rPr>
        <w:t xml:space="preserve">, M. Shahnawaz, J. Parihar, R. A. Dar, S. </w:t>
      </w:r>
      <w:proofErr w:type="spellStart"/>
      <w:r w:rsidRPr="00A24DEB">
        <w:rPr>
          <w:rFonts w:ascii="Arial" w:hAnsi="Arial" w:cs="Arial"/>
          <w:lang w:val="en-IN"/>
        </w:rPr>
        <w:t>Samyal</w:t>
      </w:r>
      <w:proofErr w:type="spellEnd"/>
      <w:r w:rsidRPr="00A24DEB">
        <w:rPr>
          <w:rFonts w:ascii="Arial" w:hAnsi="Arial" w:cs="Arial"/>
          <w:lang w:val="en-IN"/>
        </w:rPr>
        <w:t xml:space="preserve">, and A. B. Ade (Eds.), Climate Change and Sustainable Agriculture (Chapter 7). </w:t>
      </w:r>
      <w:r w:rsidRPr="00A24DEB">
        <w:rPr>
          <w:rFonts w:ascii="Arial" w:hAnsi="Arial" w:cs="Arial"/>
          <w:i/>
          <w:iCs/>
          <w:lang w:val="en-IN"/>
        </w:rPr>
        <w:t>Wiley</w:t>
      </w:r>
      <w:r w:rsidRPr="00A24DEB">
        <w:rPr>
          <w:rFonts w:ascii="Arial" w:hAnsi="Arial" w:cs="Arial"/>
          <w:lang w:val="en-IN"/>
        </w:rPr>
        <w:t xml:space="preserve">. </w:t>
      </w:r>
      <w:hyperlink r:id="rId34" w:tgtFrame="_new" w:history="1">
        <w:r w:rsidRPr="00A24DEB">
          <w:rPr>
            <w:rStyle w:val="Hyperlink"/>
            <w:rFonts w:ascii="Arial" w:hAnsi="Arial" w:cs="Arial"/>
            <w:lang w:val="en-IN"/>
          </w:rPr>
          <w:t>https://doi.org/10.1002/9781394186426.ch7</w:t>
        </w:r>
      </w:hyperlink>
    </w:p>
    <w:p w14:paraId="592EC8C6" w14:textId="06255D62" w:rsidR="0048633B" w:rsidRPr="00A24DEB" w:rsidRDefault="0048633B" w:rsidP="00E72E23">
      <w:pPr>
        <w:pStyle w:val="Body"/>
        <w:numPr>
          <w:ilvl w:val="0"/>
          <w:numId w:val="44"/>
        </w:numPr>
        <w:rPr>
          <w:rFonts w:ascii="Arial" w:hAnsi="Arial" w:cs="Arial"/>
          <w:lang w:val="en-IN"/>
        </w:rPr>
      </w:pPr>
      <w:proofErr w:type="spellStart"/>
      <w:r w:rsidRPr="00A24DEB">
        <w:rPr>
          <w:rFonts w:ascii="Arial" w:hAnsi="Arial" w:cs="Arial"/>
          <w:lang w:val="en-IN"/>
        </w:rPr>
        <w:t>Venugopalan</w:t>
      </w:r>
      <w:proofErr w:type="spellEnd"/>
      <w:r w:rsidRPr="00A24DEB">
        <w:rPr>
          <w:rFonts w:ascii="Arial" w:hAnsi="Arial" w:cs="Arial"/>
          <w:lang w:val="en-IN"/>
        </w:rPr>
        <w:t xml:space="preserve">, V.K, Nath R, Sengupta K, Pal A.K, Banerjee S, Banerjee P, Chandran M.A.S, Roy S, Sharma L, Hossain, A. and Siddique K.H.M. (2022) Foliar Spray of Micronutrients Alleviates Heat and Moisture Stress in Lentil (Lens </w:t>
      </w:r>
      <w:proofErr w:type="spellStart"/>
      <w:r w:rsidRPr="00A24DEB">
        <w:rPr>
          <w:rFonts w:ascii="Arial" w:hAnsi="Arial" w:cs="Arial"/>
          <w:lang w:val="en-IN"/>
        </w:rPr>
        <w:t>culinaris</w:t>
      </w:r>
      <w:proofErr w:type="spellEnd"/>
      <w:r w:rsidRPr="00A24DEB">
        <w:rPr>
          <w:rFonts w:ascii="Arial" w:hAnsi="Arial" w:cs="Arial"/>
          <w:lang w:val="en-IN"/>
        </w:rPr>
        <w:t> </w:t>
      </w:r>
      <w:proofErr w:type="spellStart"/>
      <w:r w:rsidRPr="00A24DEB">
        <w:rPr>
          <w:rFonts w:ascii="Arial" w:hAnsi="Arial" w:cs="Arial"/>
          <w:lang w:val="en-IN"/>
        </w:rPr>
        <w:t>Medik</w:t>
      </w:r>
      <w:proofErr w:type="spellEnd"/>
      <w:r w:rsidRPr="00A24DEB">
        <w:rPr>
          <w:rFonts w:ascii="Arial" w:hAnsi="Arial" w:cs="Arial"/>
          <w:lang w:val="en-IN"/>
        </w:rPr>
        <w:t>) Grown Under Rainfed Field Conditions. </w:t>
      </w:r>
      <w:r w:rsidRPr="00A24DEB">
        <w:rPr>
          <w:rFonts w:ascii="Arial" w:hAnsi="Arial" w:cs="Arial"/>
          <w:i/>
          <w:iCs/>
          <w:lang w:val="en-IN"/>
        </w:rPr>
        <w:t>Front</w:t>
      </w:r>
      <w:r w:rsidR="00097E3B" w:rsidRPr="00A24DEB">
        <w:rPr>
          <w:rFonts w:ascii="Arial" w:hAnsi="Arial" w:cs="Arial"/>
          <w:i/>
          <w:iCs/>
          <w:lang w:val="en-IN"/>
        </w:rPr>
        <w:t xml:space="preserve">iers </w:t>
      </w:r>
      <w:r w:rsidR="005B69F8" w:rsidRPr="00A24DEB">
        <w:rPr>
          <w:rFonts w:ascii="Arial" w:hAnsi="Arial" w:cs="Arial"/>
          <w:i/>
          <w:iCs/>
          <w:lang w:val="en-IN"/>
        </w:rPr>
        <w:t>in</w:t>
      </w:r>
      <w:r w:rsidRPr="00A24DEB">
        <w:rPr>
          <w:rFonts w:ascii="Arial" w:hAnsi="Arial" w:cs="Arial"/>
          <w:i/>
          <w:iCs/>
          <w:lang w:val="en-IN"/>
        </w:rPr>
        <w:t xml:space="preserve"> Plant Sci</w:t>
      </w:r>
      <w:r w:rsidR="00097E3B" w:rsidRPr="00A24DEB">
        <w:rPr>
          <w:rFonts w:ascii="Arial" w:hAnsi="Arial" w:cs="Arial"/>
          <w:i/>
          <w:iCs/>
          <w:lang w:val="en-IN"/>
        </w:rPr>
        <w:t>ence</w:t>
      </w:r>
      <w:r w:rsidR="005B69F8" w:rsidRPr="00A24DEB">
        <w:rPr>
          <w:rFonts w:ascii="Arial" w:hAnsi="Arial" w:cs="Arial"/>
          <w:lang w:val="en-IN"/>
        </w:rPr>
        <w:t>,</w:t>
      </w:r>
      <w:r w:rsidRPr="00A24DEB">
        <w:rPr>
          <w:rFonts w:ascii="Arial" w:hAnsi="Arial" w:cs="Arial"/>
          <w:lang w:val="en-IN"/>
        </w:rPr>
        <w:t xml:space="preserve"> 13:847743. </w:t>
      </w:r>
      <w:proofErr w:type="spellStart"/>
      <w:r w:rsidRPr="00A24DEB">
        <w:rPr>
          <w:rFonts w:ascii="Arial" w:hAnsi="Arial" w:cs="Arial"/>
          <w:lang w:val="en-IN"/>
        </w:rPr>
        <w:t>doi</w:t>
      </w:r>
      <w:proofErr w:type="spellEnd"/>
      <w:r w:rsidRPr="00A24DEB">
        <w:rPr>
          <w:rFonts w:ascii="Arial" w:hAnsi="Arial" w:cs="Arial"/>
          <w:lang w:val="en-IN"/>
        </w:rPr>
        <w:t>: 10.3389/fpls.2022.847743</w:t>
      </w:r>
    </w:p>
    <w:p w14:paraId="72D92706" w14:textId="77777777" w:rsidR="0048633B" w:rsidRPr="0048633B" w:rsidRDefault="0048633B" w:rsidP="00E72E23">
      <w:pPr>
        <w:pStyle w:val="Body"/>
        <w:numPr>
          <w:ilvl w:val="0"/>
          <w:numId w:val="44"/>
        </w:numPr>
        <w:rPr>
          <w:rFonts w:ascii="Arial" w:hAnsi="Arial" w:cs="Arial"/>
          <w:lang w:val="en-IN"/>
        </w:rPr>
      </w:pPr>
      <w:r w:rsidRPr="00A24DEB">
        <w:rPr>
          <w:rFonts w:ascii="Arial" w:hAnsi="Arial" w:cs="Arial"/>
          <w:lang w:val="en-IN"/>
        </w:rPr>
        <w:t xml:space="preserve">Wang, L. and Ren, W. (2025). Drought in agriculture and climate-smart mitigation strategies. </w:t>
      </w:r>
      <w:r w:rsidRPr="00A24DEB">
        <w:rPr>
          <w:rFonts w:ascii="Arial" w:hAnsi="Arial" w:cs="Arial"/>
          <w:i/>
          <w:iCs/>
          <w:lang w:val="en-IN"/>
        </w:rPr>
        <w:t>Cell Reports Sustainability</w:t>
      </w:r>
      <w:r w:rsidRPr="00A24DEB">
        <w:rPr>
          <w:rFonts w:ascii="Arial" w:hAnsi="Arial" w:cs="Arial"/>
          <w:lang w:val="en-IN"/>
        </w:rPr>
        <w:t xml:space="preserve">, 2025, 100386. </w:t>
      </w:r>
      <w:hyperlink r:id="rId35" w:history="1">
        <w:r w:rsidRPr="00A24DEB">
          <w:rPr>
            <w:rStyle w:val="Hyperlink"/>
            <w:rFonts w:ascii="Arial" w:hAnsi="Arial" w:cs="Arial"/>
            <w:lang w:val="en-IN"/>
          </w:rPr>
          <w:t>https://doi.org/10.1016/j.crsus.2025.100386</w:t>
        </w:r>
      </w:hyperlink>
    </w:p>
    <w:bookmarkEnd w:id="3"/>
    <w:p w14:paraId="09ABBCFE" w14:textId="77777777" w:rsidR="00284C4C" w:rsidRDefault="00284C4C" w:rsidP="00FE5CB8">
      <w:pPr>
        <w:pStyle w:val="Body"/>
        <w:spacing w:after="0"/>
        <w:ind w:left="720" w:hanging="720"/>
      </w:pPr>
    </w:p>
    <w:p w14:paraId="37D59136" w14:textId="77777777" w:rsidR="00B01FCD" w:rsidRPr="00FB3A86" w:rsidRDefault="00B01FCD" w:rsidP="00FE5CB8">
      <w:pPr>
        <w:pStyle w:val="Appendix"/>
        <w:spacing w:after="0"/>
        <w:ind w:left="720" w:hanging="720"/>
        <w:jc w:val="both"/>
        <w:rPr>
          <w:rFonts w:ascii="Arial" w:hAnsi="Arial" w:cs="Arial"/>
          <w:b w:val="0"/>
        </w:rPr>
      </w:pPr>
    </w:p>
    <w:sectPr w:rsidR="00B01FCD" w:rsidRPr="00FB3A86" w:rsidSect="00995F40">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7E644" w14:textId="77777777" w:rsidR="007954D2" w:rsidRDefault="007954D2" w:rsidP="00C37E61">
      <w:r>
        <w:separator/>
      </w:r>
    </w:p>
  </w:endnote>
  <w:endnote w:type="continuationSeparator" w:id="0">
    <w:p w14:paraId="4BEAA307" w14:textId="77777777" w:rsidR="007954D2" w:rsidRDefault="007954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11AC" w14:textId="77777777" w:rsidR="00995F40" w:rsidRDefault="00995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3E70" w14:textId="1D7FA48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E7C3" w14:textId="77777777" w:rsidR="009E048A" w:rsidRDefault="009E048A">
    <w:pPr>
      <w:pStyle w:val="Footer"/>
      <w:rPr>
        <w:rFonts w:ascii="Arial" w:hAnsi="Arial" w:cs="Arial"/>
        <w:sz w:val="16"/>
      </w:rPr>
    </w:pPr>
  </w:p>
  <w:p w14:paraId="27EFFA3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5F93D5" w14:textId="77777777" w:rsidR="009E048A" w:rsidRDefault="009E048A">
    <w:pPr>
      <w:pStyle w:val="Footer"/>
      <w:rPr>
        <w:rFonts w:ascii="Arial" w:hAnsi="Arial" w:cs="Arial"/>
        <w:sz w:val="16"/>
      </w:rPr>
    </w:pPr>
  </w:p>
  <w:p w14:paraId="39B7298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CB8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575B4" w14:textId="77777777" w:rsidR="007954D2" w:rsidRDefault="007954D2" w:rsidP="00C37E61">
      <w:r>
        <w:separator/>
      </w:r>
    </w:p>
  </w:footnote>
  <w:footnote w:type="continuationSeparator" w:id="0">
    <w:p w14:paraId="712CAA76" w14:textId="77777777" w:rsidR="007954D2" w:rsidRDefault="007954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425E" w14:textId="2CD2B3A8" w:rsidR="00995F40" w:rsidRDefault="00DA6BFC">
    <w:pPr>
      <w:pStyle w:val="Header"/>
    </w:pPr>
    <w:r>
      <w:rPr>
        <w:noProof/>
      </w:rPr>
      <mc:AlternateContent>
        <mc:Choice Requires="wps">
          <w:drawing>
            <wp:anchor distT="0" distB="0" distL="114300" distR="114300" simplePos="0" relativeHeight="251661312" behindDoc="1" locked="0" layoutInCell="0" allowOverlap="1" wp14:anchorId="109CA378" wp14:editId="090C02C3">
              <wp:simplePos x="0" y="0"/>
              <wp:positionH relativeFrom="margin">
                <wp:align>center</wp:align>
              </wp:positionH>
              <wp:positionV relativeFrom="margin">
                <wp:align>center</wp:align>
              </wp:positionV>
              <wp:extent cx="8688070" cy="979805"/>
              <wp:effectExtent l="0" t="2876550" r="0" b="2668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186D64" w14:textId="77777777" w:rsidR="00DA6BFC" w:rsidRDefault="00DA6BFC" w:rsidP="00DA6BFC">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9CA378" id="_x0000_t202" coordsize="21600,21600" o:spt="202" path="m,l,21600r21600,l21600,xe">
              <v:stroke joinstyle="miter"/>
              <v:path gradientshapeok="t" o:connecttype="rect"/>
            </v:shapetype>
            <v:shape id="Text Box 3" o:spid="_x0000_s1026" type="#_x0000_t202" style="position:absolute;margin-left:0;margin-top:0;width:684.1pt;height:77.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67hwIAAPwEAAAOAAAAZHJzL2Uyb0RvYy54bWysVMtu2zAQvBfoPxC8O5Ic2ZaEyIHzcC9p&#10;GyAucqZFymIrPkrSloyi/94lJTtJeymK+kBTy9VwZmdXV9e9aNGBGcuVLHFyEWPEZKUol7sSf9ms&#10;JxlG1hFJSaskK/GRWXy9fP/uqtMFm6pGtZQZBCDSFp0uceOcLqLIVg0TxF4ozSQc1soI4uDR7CJq&#10;SAfooo2mcTyPOmWoNqpi1kL0bjjEy4Bf16xyn+vaMofaEgM3F1YT1q1fo+UVKXaG6IZXIw3yDywE&#10;4RIuPUPdEUfQ3vA/oASvjLKqdheVEpGqa16xoAHUJPFvap4aolnQAsWx+lwm+/9gq0+HR4M4LfEl&#10;RpIIsGjDeoduVI8ufXU6bQtIetKQ5noIg8tBqdUPqvpmkVS3DZE7tjJGdQ0jFNglgDWGg4bNUQNw&#10;iHr0e8rBiMTDR6/wh8usv2nbfVQUXiF7p8JtfW0EMsq/luWx/4UwFBABI3D2eHbT068gmM2zLF7A&#10;UQVn+SLP4lm4kRQezJuljXUfmBLIb0psoFsCKjk8WOfJvaT4dACG+Lgb3P2RJ9M0vpnmk/U8W0zS&#10;dTqb5Is4m8RJfpPP4zRP79Y/PWiSFg2nlMkHLtmp05L075wce37okdBrqANNs+ks8LWq5XTN29Zz&#10;s2a3vW0NOhDf8kOpBi1v0ozaSwpxUnjP7se9I7wd9tFbxqEYUIDTfyhEMM/7NTjn+m0PiN7RraJH&#10;sLGDwSqx/b4nhkFL7MWtAlLQB7VR4hkmd2W8o0GE92DTPxOjRzscXPfYngYreOLp7ujYp4R+BSDR&#10;wryCVjQLTTEoHZNH/wbUUBu9goZa82DuC8+xDWHEgrzxc+Bn+PVzyHr5aC1/AQAA//8DAFBLAwQU&#10;AAYACAAAACEAeh06mNsAAAAGAQAADwAAAGRycy9kb3ducmV2LnhtbEyPQU/DMAyF70j8h8hI3FjK&#10;CtNUmk6IisOO2xBnr/HabolTmnTt+PVkXOBiPetZ733OV5M14ky9bx0reJwlIIgrp1uuFXzs3h+W&#10;IHxA1mgck4ILeVgVtzc5ZtqNvKHzNtQihrDPUEETQpdJ6auGLPqZ64ijd3C9xRDXvpa6xzGGWyPn&#10;SbKQFluODQ129NZQddoOVoH+Ply6dBx36/WmHL5MW5b0eVTq/m56fQERaAp/x3DFj+hQRKa9G1h7&#10;YRTER8LvvHrpYjkHsY/q+SkFWeTyP37xAwAA//8DAFBLAQItABQABgAIAAAAIQC2gziS/gAAAOEB&#10;AAATAAAAAAAAAAAAAAAAAAAAAABbQ29udGVudF9UeXBlc10ueG1sUEsBAi0AFAAGAAgAAAAhADj9&#10;If/WAAAAlAEAAAsAAAAAAAAAAAAAAAAALwEAAF9yZWxzLy5yZWxzUEsBAi0AFAAGAAgAAAAhAKAt&#10;bruHAgAA/AQAAA4AAAAAAAAAAAAAAAAALgIAAGRycy9lMm9Eb2MueG1sUEsBAi0AFAAGAAgAAAAh&#10;AHodOpjbAAAABgEAAA8AAAAAAAAAAAAAAAAA4QQAAGRycy9kb3ducmV2LnhtbFBLBQYAAAAABAAE&#10;APMAAADpBQAAAAA=&#10;" o:allowincell="f" filled="f" stroked="f">
              <v:stroke joinstyle="round"/>
              <o:lock v:ext="edit" shapetype="t"/>
              <v:textbox style="mso-fit-shape-to-text:t">
                <w:txbxContent>
                  <w:p w14:paraId="46186D64" w14:textId="77777777" w:rsidR="00DA6BFC" w:rsidRDefault="00DA6BFC" w:rsidP="00DA6BFC">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CE7A" w14:textId="2D37AAF0" w:rsidR="00995F40" w:rsidRDefault="00DA6BFC">
    <w:pPr>
      <w:pStyle w:val="Header"/>
    </w:pPr>
    <w:r>
      <w:rPr>
        <w:noProof/>
      </w:rPr>
      <mc:AlternateContent>
        <mc:Choice Requires="wps">
          <w:drawing>
            <wp:anchor distT="0" distB="0" distL="114300" distR="114300" simplePos="0" relativeHeight="251663360" behindDoc="1" locked="0" layoutInCell="0" allowOverlap="1" wp14:anchorId="7708E41E" wp14:editId="3A49686B">
              <wp:simplePos x="0" y="0"/>
              <wp:positionH relativeFrom="margin">
                <wp:align>center</wp:align>
              </wp:positionH>
              <wp:positionV relativeFrom="margin">
                <wp:align>center</wp:align>
              </wp:positionV>
              <wp:extent cx="8688070" cy="979805"/>
              <wp:effectExtent l="0" t="2876550" r="0" b="2668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42ADB0" w14:textId="77777777" w:rsidR="00DA6BFC" w:rsidRDefault="00DA6BFC" w:rsidP="00DA6BFC">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08E41E" id="_x0000_t202" coordsize="21600,21600" o:spt="202" path="m,l,21600r21600,l21600,xe">
              <v:stroke joinstyle="miter"/>
              <v:path gradientshapeok="t" o:connecttype="rect"/>
            </v:shapetype>
            <v:shape id="Text Box 2" o:spid="_x0000_s1027" type="#_x0000_t202" style="position:absolute;margin-left:0;margin-top:0;width:684.1pt;height:77.1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hsiAIAAAMFAAAOAAAAZHJzL2Uyb0RvYy54bWysVMtu2zAQvBfoPxC8O3pAtiUhcmAncS9p&#10;GyAucqZFymIrPkrSloyi/94lpbzaS1HUB5paroazO7O6vBpEh07MWK5khZOLGCMma0W5PFT4y247&#10;yzGyjkhKOiVZhc/M4qvV+3eXvS5ZqlrVUWYQgEhb9rrCrXO6jCJbt0wQe6E0k3DYKCOIg0dziKgh&#10;PaCLLkrjeBH1ylBtVM2shejNeIhXAb9pWO0+N41lDnUVBm4urCase79Gq0tSHgzRLa8nGuQfWAjC&#10;JVz6DHVDHEFHw/+AErw2yqrGXdRKRKppeM1CDVBNEv9WzUNLNAu1QHOsfm6T/X+w9afTvUGcVjjF&#10;SBIBEu3Y4NBGDSj13em1LSHpQUOaGyAMKodKrb5T9TeLpLpuiTywtTGqbxmhwC4BrCkcatidNQCH&#10;qEe/pRyESDx89Ap/vMz6m/b9R0XhFXJ0Ktw2NEYgo/xreRH7XwhDAxEwAmXPz2p6+jUE80Wex0s4&#10;quGsWBZ5PA83ktKDebG0se4DUwL5TYUNuCWgktOddZ7cS4pPB2CIT7tR3R9FkmbxJi1m20W+nGXb&#10;bD4rlnE+i5NiUyzirMhutj89aJKVLaeUyTsu2ZPTkuzvlJw8P3okeA31UNM8nQe+VnWcbnnXeW7W&#10;HPbXnUEn4i0/tmqs5U2aUUdJIU5Kr9nttHeEd+M+ess4NAMa8PQfGhHE83qNyrlhPwQrBWW9sHtF&#10;z6BmD/NVYfv9SAwDZxzFtQJuYIfGKPEIA7w2XthQi5diNzwSoydVHNx63z3NV5DGsz7Qya6EfgUg&#10;0cHYQsloHrwxFjwlTzKOqKFFeg2+2vKg8QvPyY0waaHK6avgR/n1c8h6+XatfgEAAP//AwBQSwME&#10;FAAGAAgAAAAhAHodOpjbAAAABgEAAA8AAABkcnMvZG93bnJldi54bWxMj0FPwzAMhe9I/IfISNxY&#10;ygrTVJpOiIrDjtsQZ6/x2m6JU5p07fj1ZFzgYj3rWe99zleTNeJMvW8dK3icJSCIK6dbrhV87N4f&#10;liB8QNZoHJOCC3lYFbc3OWbajbyh8zbUIoawz1BBE0KXSemrhiz6meuIo3dwvcUQ176Wuscxhlsj&#10;50mykBZbjg0NdvTWUHXaDlaB/j5cunQcd+v1phy+TFuW9HlU6v5uen0BEWgKf8dwxY/oUESmvRtY&#10;e2EUxEfC77x66WI5B7GP6vkpBVnk8j9+8QMAAP//AwBQSwECLQAUAAYACAAAACEAtoM4kv4AAADh&#10;AQAAEwAAAAAAAAAAAAAAAAAAAAAAW0NvbnRlbnRfVHlwZXNdLnhtbFBLAQItABQABgAIAAAAIQA4&#10;/SH/1gAAAJQBAAALAAAAAAAAAAAAAAAAAC8BAABfcmVscy8ucmVsc1BLAQItABQABgAIAAAAIQAg&#10;OahsiAIAAAMFAAAOAAAAAAAAAAAAAAAAAC4CAABkcnMvZTJvRG9jLnhtbFBLAQItABQABgAIAAAA&#10;IQB6HTqY2wAAAAYBAAAPAAAAAAAAAAAAAAAAAOIEAABkcnMvZG93bnJldi54bWxQSwUGAAAAAAQA&#10;BADzAAAA6gUAAAAA&#10;" o:allowincell="f" filled="f" stroked="f">
              <v:stroke joinstyle="round"/>
              <o:lock v:ext="edit" shapetype="t"/>
              <v:textbox style="mso-fit-shape-to-text:t">
                <w:txbxContent>
                  <w:p w14:paraId="2242ADB0" w14:textId="77777777" w:rsidR="00DA6BFC" w:rsidRDefault="00DA6BFC" w:rsidP="00DA6BFC">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D305" w14:textId="0A1C4DB2" w:rsidR="00296529" w:rsidRPr="00296529" w:rsidRDefault="007954D2" w:rsidP="00296529">
    <w:pPr>
      <w:ind w:left="2160"/>
      <w:jc w:val="center"/>
      <w:rPr>
        <w:rFonts w:ascii="Times New Roman" w:eastAsia="Calibri" w:hAnsi="Times New Roman"/>
        <w:i/>
        <w:sz w:val="18"/>
        <w:szCs w:val="22"/>
      </w:rPr>
    </w:pPr>
    <w:r>
      <w:rPr>
        <w:noProof/>
      </w:rPr>
      <w:pict w14:anchorId="75BDB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A72A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1564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CFE94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35C2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777E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3974A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CC7C" w14:textId="3F569709" w:rsidR="00995F40" w:rsidRDefault="007954D2">
    <w:pPr>
      <w:pStyle w:val="Header"/>
    </w:pPr>
    <w:r>
      <w:rPr>
        <w:noProof/>
      </w:rPr>
      <w:pict w14:anchorId="2C547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BFA9" w14:textId="5525FDC4" w:rsidR="00995F40" w:rsidRDefault="007954D2">
    <w:pPr>
      <w:pStyle w:val="Header"/>
    </w:pPr>
    <w:r>
      <w:rPr>
        <w:noProof/>
      </w:rPr>
      <w:pict w14:anchorId="5C877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F705" w14:textId="7E11DE8C" w:rsidR="00995F40" w:rsidRDefault="007954D2">
    <w:pPr>
      <w:pStyle w:val="Header"/>
    </w:pPr>
    <w:r>
      <w:rPr>
        <w:noProof/>
      </w:rPr>
      <w:pict w14:anchorId="5F028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41DB9"/>
    <w:multiLevelType w:val="multilevel"/>
    <w:tmpl w:val="1642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92EC1"/>
    <w:multiLevelType w:val="multilevel"/>
    <w:tmpl w:val="C6AA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EB6F69"/>
    <w:multiLevelType w:val="hybridMultilevel"/>
    <w:tmpl w:val="B288AC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2241D7"/>
    <w:multiLevelType w:val="multilevel"/>
    <w:tmpl w:val="4F6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8C06FF"/>
    <w:multiLevelType w:val="multilevel"/>
    <w:tmpl w:val="2B0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FCE3AD2"/>
    <w:multiLevelType w:val="multilevel"/>
    <w:tmpl w:val="2FCE3AD2"/>
    <w:lvl w:ilvl="0">
      <w:start w:val="2"/>
      <w:numFmt w:val="decimal"/>
      <w:lvlText w:val="%1"/>
      <w:lvlJc w:val="left"/>
      <w:pPr>
        <w:ind w:left="720" w:hanging="360"/>
      </w:pPr>
      <w:rPr>
        <w:rFonts w:ascii="Calibri" w:hAnsi="Calibri"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8861E1F"/>
    <w:multiLevelType w:val="multilevel"/>
    <w:tmpl w:val="9B3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355F9"/>
    <w:multiLevelType w:val="hybridMultilevel"/>
    <w:tmpl w:val="EFE85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A5D98"/>
    <w:multiLevelType w:val="multilevel"/>
    <w:tmpl w:val="AF5C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37FCB"/>
    <w:multiLevelType w:val="multilevel"/>
    <w:tmpl w:val="B7CE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F8A30B1"/>
    <w:multiLevelType w:val="multilevel"/>
    <w:tmpl w:val="45C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54D6D"/>
    <w:multiLevelType w:val="multilevel"/>
    <w:tmpl w:val="0270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7E46465"/>
    <w:multiLevelType w:val="multilevel"/>
    <w:tmpl w:val="A7B0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461809"/>
    <w:multiLevelType w:val="multilevel"/>
    <w:tmpl w:val="6F70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3"/>
  </w:num>
  <w:num w:numId="8">
    <w:abstractNumId w:val="17"/>
  </w:num>
  <w:num w:numId="9">
    <w:abstractNumId w:val="39"/>
  </w:num>
  <w:num w:numId="10">
    <w:abstractNumId w:val="4"/>
  </w:num>
  <w:num w:numId="11">
    <w:abstractNumId w:val="31"/>
  </w:num>
  <w:num w:numId="12">
    <w:abstractNumId w:val="5"/>
  </w:num>
  <w:num w:numId="13">
    <w:abstractNumId w:val="29"/>
  </w:num>
  <w:num w:numId="14">
    <w:abstractNumId w:val="12"/>
  </w:num>
  <w:num w:numId="15">
    <w:abstractNumId w:val="34"/>
  </w:num>
  <w:num w:numId="16">
    <w:abstractNumId w:val="7"/>
  </w:num>
  <w:num w:numId="17">
    <w:abstractNumId w:val="35"/>
  </w:num>
  <w:num w:numId="18">
    <w:abstractNumId w:val="20"/>
  </w:num>
  <w:num w:numId="19">
    <w:abstractNumId w:val="42"/>
  </w:num>
  <w:num w:numId="20">
    <w:abstractNumId w:val="16"/>
  </w:num>
  <w:num w:numId="21">
    <w:abstractNumId w:val="14"/>
  </w:num>
  <w:num w:numId="22">
    <w:abstractNumId w:val="18"/>
  </w:num>
  <w:num w:numId="23">
    <w:abstractNumId w:val="32"/>
  </w:num>
  <w:num w:numId="24">
    <w:abstractNumId w:val="40"/>
  </w:num>
  <w:num w:numId="25">
    <w:abstractNumId w:val="6"/>
  </w:num>
  <w:num w:numId="26">
    <w:abstractNumId w:val="27"/>
  </w:num>
  <w:num w:numId="27">
    <w:abstractNumId w:val="33"/>
  </w:num>
  <w:num w:numId="28">
    <w:abstractNumId w:val="41"/>
  </w:num>
  <w:num w:numId="29">
    <w:abstractNumId w:val="38"/>
  </w:num>
  <w:num w:numId="30">
    <w:abstractNumId w:val="15"/>
  </w:num>
  <w:num w:numId="31">
    <w:abstractNumId w:val="10"/>
  </w:num>
  <w:num w:numId="32">
    <w:abstractNumId w:val="37"/>
  </w:num>
  <w:num w:numId="33">
    <w:abstractNumId w:val="24"/>
  </w:num>
  <w:num w:numId="34">
    <w:abstractNumId w:val="1"/>
  </w:num>
  <w:num w:numId="35">
    <w:abstractNumId w:val="26"/>
  </w:num>
  <w:num w:numId="36">
    <w:abstractNumId w:val="13"/>
  </w:num>
  <w:num w:numId="37">
    <w:abstractNumId w:val="30"/>
  </w:num>
  <w:num w:numId="38">
    <w:abstractNumId w:val="21"/>
  </w:num>
  <w:num w:numId="39">
    <w:abstractNumId w:val="9"/>
  </w:num>
  <w:num w:numId="4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8"/>
  </w:num>
  <w:num w:numId="43">
    <w:abstractNumId w:val="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FD3"/>
    <w:rsid w:val="00030174"/>
    <w:rsid w:val="000426D7"/>
    <w:rsid w:val="0004579C"/>
    <w:rsid w:val="000708BD"/>
    <w:rsid w:val="00097E3B"/>
    <w:rsid w:val="000A47FA"/>
    <w:rsid w:val="000A65D3"/>
    <w:rsid w:val="000B1E33"/>
    <w:rsid w:val="000C028A"/>
    <w:rsid w:val="000D689F"/>
    <w:rsid w:val="000E7B7B"/>
    <w:rsid w:val="000E7D62"/>
    <w:rsid w:val="00103357"/>
    <w:rsid w:val="00123C9F"/>
    <w:rsid w:val="00126190"/>
    <w:rsid w:val="00130F17"/>
    <w:rsid w:val="001320BF"/>
    <w:rsid w:val="00163BC4"/>
    <w:rsid w:val="00166153"/>
    <w:rsid w:val="00191062"/>
    <w:rsid w:val="00192B72"/>
    <w:rsid w:val="001A29D8"/>
    <w:rsid w:val="001A5CAA"/>
    <w:rsid w:val="001B0427"/>
    <w:rsid w:val="001D3A51"/>
    <w:rsid w:val="001D4D56"/>
    <w:rsid w:val="001E10D2"/>
    <w:rsid w:val="001E25B4"/>
    <w:rsid w:val="001E44FE"/>
    <w:rsid w:val="00200595"/>
    <w:rsid w:val="00204835"/>
    <w:rsid w:val="00231920"/>
    <w:rsid w:val="0023195C"/>
    <w:rsid w:val="00236315"/>
    <w:rsid w:val="0024282C"/>
    <w:rsid w:val="00244CFD"/>
    <w:rsid w:val="002460DC"/>
    <w:rsid w:val="00250985"/>
    <w:rsid w:val="002556F6"/>
    <w:rsid w:val="00283105"/>
    <w:rsid w:val="00284C4C"/>
    <w:rsid w:val="00287E68"/>
    <w:rsid w:val="00296529"/>
    <w:rsid w:val="002A1314"/>
    <w:rsid w:val="002B27FB"/>
    <w:rsid w:val="002B4167"/>
    <w:rsid w:val="002B685A"/>
    <w:rsid w:val="002C57D2"/>
    <w:rsid w:val="002E0D56"/>
    <w:rsid w:val="002F483D"/>
    <w:rsid w:val="003032E4"/>
    <w:rsid w:val="00315186"/>
    <w:rsid w:val="0033343E"/>
    <w:rsid w:val="00347FAD"/>
    <w:rsid w:val="003512C2"/>
    <w:rsid w:val="00371FB6"/>
    <w:rsid w:val="003763C1"/>
    <w:rsid w:val="00376BBE"/>
    <w:rsid w:val="0039224F"/>
    <w:rsid w:val="003A43A4"/>
    <w:rsid w:val="003A7E18"/>
    <w:rsid w:val="003C4C86"/>
    <w:rsid w:val="003C6258"/>
    <w:rsid w:val="003E2904"/>
    <w:rsid w:val="00401927"/>
    <w:rsid w:val="0041027F"/>
    <w:rsid w:val="00412475"/>
    <w:rsid w:val="00423452"/>
    <w:rsid w:val="00423789"/>
    <w:rsid w:val="0042738B"/>
    <w:rsid w:val="00440F43"/>
    <w:rsid w:val="00441B6F"/>
    <w:rsid w:val="00446221"/>
    <w:rsid w:val="00450E62"/>
    <w:rsid w:val="004539DB"/>
    <w:rsid w:val="00471A80"/>
    <w:rsid w:val="0048633B"/>
    <w:rsid w:val="004865D2"/>
    <w:rsid w:val="004B039B"/>
    <w:rsid w:val="004B5082"/>
    <w:rsid w:val="004D305E"/>
    <w:rsid w:val="004D4277"/>
    <w:rsid w:val="00502516"/>
    <w:rsid w:val="00505F06"/>
    <w:rsid w:val="00506828"/>
    <w:rsid w:val="0053056E"/>
    <w:rsid w:val="00554FDA"/>
    <w:rsid w:val="005813FD"/>
    <w:rsid w:val="005B69F8"/>
    <w:rsid w:val="005C784C"/>
    <w:rsid w:val="005D0B9A"/>
    <w:rsid w:val="005D17F6"/>
    <w:rsid w:val="005E5539"/>
    <w:rsid w:val="005F0A12"/>
    <w:rsid w:val="00602BF5"/>
    <w:rsid w:val="00617FDD"/>
    <w:rsid w:val="00633614"/>
    <w:rsid w:val="00633F68"/>
    <w:rsid w:val="00634794"/>
    <w:rsid w:val="00636EB2"/>
    <w:rsid w:val="006375B8"/>
    <w:rsid w:val="00652BED"/>
    <w:rsid w:val="0066510A"/>
    <w:rsid w:val="00673F9F"/>
    <w:rsid w:val="00677B57"/>
    <w:rsid w:val="00686953"/>
    <w:rsid w:val="00687DEA"/>
    <w:rsid w:val="00687E67"/>
    <w:rsid w:val="006967F7"/>
    <w:rsid w:val="006A250C"/>
    <w:rsid w:val="006A50B2"/>
    <w:rsid w:val="006B21D3"/>
    <w:rsid w:val="006B57D0"/>
    <w:rsid w:val="006D30FF"/>
    <w:rsid w:val="006D6940"/>
    <w:rsid w:val="006E3A0A"/>
    <w:rsid w:val="006E487F"/>
    <w:rsid w:val="006F11EC"/>
    <w:rsid w:val="0070082C"/>
    <w:rsid w:val="00723738"/>
    <w:rsid w:val="007369E6"/>
    <w:rsid w:val="00746E59"/>
    <w:rsid w:val="00754C9A"/>
    <w:rsid w:val="0075599A"/>
    <w:rsid w:val="00761D52"/>
    <w:rsid w:val="00771DEC"/>
    <w:rsid w:val="0077749E"/>
    <w:rsid w:val="00777D63"/>
    <w:rsid w:val="007907B8"/>
    <w:rsid w:val="00790ADA"/>
    <w:rsid w:val="007954D2"/>
    <w:rsid w:val="007D2288"/>
    <w:rsid w:val="007D42E2"/>
    <w:rsid w:val="007E088F"/>
    <w:rsid w:val="007F7B32"/>
    <w:rsid w:val="00804BC2"/>
    <w:rsid w:val="00806DAE"/>
    <w:rsid w:val="0081431A"/>
    <w:rsid w:val="00824EB9"/>
    <w:rsid w:val="0083216F"/>
    <w:rsid w:val="008441BD"/>
    <w:rsid w:val="00857F5C"/>
    <w:rsid w:val="00860000"/>
    <w:rsid w:val="00863BD3"/>
    <w:rsid w:val="008641ED"/>
    <w:rsid w:val="00866D66"/>
    <w:rsid w:val="008671C6"/>
    <w:rsid w:val="00875803"/>
    <w:rsid w:val="0088142A"/>
    <w:rsid w:val="008A6175"/>
    <w:rsid w:val="008B459E"/>
    <w:rsid w:val="008E13AE"/>
    <w:rsid w:val="008E1506"/>
    <w:rsid w:val="008E710C"/>
    <w:rsid w:val="008F69D6"/>
    <w:rsid w:val="00902823"/>
    <w:rsid w:val="00906B21"/>
    <w:rsid w:val="00915CA6"/>
    <w:rsid w:val="00927834"/>
    <w:rsid w:val="009500A6"/>
    <w:rsid w:val="00957C18"/>
    <w:rsid w:val="00964924"/>
    <w:rsid w:val="009659BA"/>
    <w:rsid w:val="0097192B"/>
    <w:rsid w:val="00983040"/>
    <w:rsid w:val="00995F40"/>
    <w:rsid w:val="009A1A7E"/>
    <w:rsid w:val="009B3FB9"/>
    <w:rsid w:val="009C2465"/>
    <w:rsid w:val="009D35A0"/>
    <w:rsid w:val="009D4904"/>
    <w:rsid w:val="009D7EB7"/>
    <w:rsid w:val="009E048A"/>
    <w:rsid w:val="009E08E9"/>
    <w:rsid w:val="009E3DB9"/>
    <w:rsid w:val="009E4156"/>
    <w:rsid w:val="009E6E35"/>
    <w:rsid w:val="009F0EDA"/>
    <w:rsid w:val="00A03B96"/>
    <w:rsid w:val="00A05B19"/>
    <w:rsid w:val="00A1134E"/>
    <w:rsid w:val="00A24DEB"/>
    <w:rsid w:val="00A24E7E"/>
    <w:rsid w:val="00A258C3"/>
    <w:rsid w:val="00A347C0"/>
    <w:rsid w:val="00A51431"/>
    <w:rsid w:val="00A539AD"/>
    <w:rsid w:val="00A94063"/>
    <w:rsid w:val="00AA6219"/>
    <w:rsid w:val="00AA74E0"/>
    <w:rsid w:val="00AB703F"/>
    <w:rsid w:val="00AC6BB8"/>
    <w:rsid w:val="00AE008F"/>
    <w:rsid w:val="00AF7035"/>
    <w:rsid w:val="00B01FCD"/>
    <w:rsid w:val="00B02865"/>
    <w:rsid w:val="00B1776C"/>
    <w:rsid w:val="00B41AAB"/>
    <w:rsid w:val="00B433E8"/>
    <w:rsid w:val="00B52583"/>
    <w:rsid w:val="00B52896"/>
    <w:rsid w:val="00B53111"/>
    <w:rsid w:val="00B95236"/>
    <w:rsid w:val="00B96BD9"/>
    <w:rsid w:val="00BA1B01"/>
    <w:rsid w:val="00BA2641"/>
    <w:rsid w:val="00BB37AA"/>
    <w:rsid w:val="00BC3189"/>
    <w:rsid w:val="00BC53A0"/>
    <w:rsid w:val="00BC754C"/>
    <w:rsid w:val="00BE0478"/>
    <w:rsid w:val="00BE07C8"/>
    <w:rsid w:val="00BE62AD"/>
    <w:rsid w:val="00BF121F"/>
    <w:rsid w:val="00BF1F80"/>
    <w:rsid w:val="00C166EF"/>
    <w:rsid w:val="00C17EB0"/>
    <w:rsid w:val="00C27193"/>
    <w:rsid w:val="00C27529"/>
    <w:rsid w:val="00C27F5F"/>
    <w:rsid w:val="00C30A0F"/>
    <w:rsid w:val="00C37E61"/>
    <w:rsid w:val="00C70F1B"/>
    <w:rsid w:val="00C71A47"/>
    <w:rsid w:val="00C7464C"/>
    <w:rsid w:val="00C85588"/>
    <w:rsid w:val="00CD6755"/>
    <w:rsid w:val="00CD6856"/>
    <w:rsid w:val="00CE0089"/>
    <w:rsid w:val="00CE793C"/>
    <w:rsid w:val="00CF193C"/>
    <w:rsid w:val="00D05290"/>
    <w:rsid w:val="00D173F1"/>
    <w:rsid w:val="00D335C7"/>
    <w:rsid w:val="00D55F3A"/>
    <w:rsid w:val="00D66ABC"/>
    <w:rsid w:val="00D74CB0"/>
    <w:rsid w:val="00D8295D"/>
    <w:rsid w:val="00D900D5"/>
    <w:rsid w:val="00DA6BFC"/>
    <w:rsid w:val="00DC2A65"/>
    <w:rsid w:val="00DE15F0"/>
    <w:rsid w:val="00DE5663"/>
    <w:rsid w:val="00DE78AA"/>
    <w:rsid w:val="00E053D0"/>
    <w:rsid w:val="00E15994"/>
    <w:rsid w:val="00E3114E"/>
    <w:rsid w:val="00E31A70"/>
    <w:rsid w:val="00E33707"/>
    <w:rsid w:val="00E35B02"/>
    <w:rsid w:val="00E568CD"/>
    <w:rsid w:val="00E66496"/>
    <w:rsid w:val="00E66B35"/>
    <w:rsid w:val="00E66E10"/>
    <w:rsid w:val="00E72E23"/>
    <w:rsid w:val="00E73157"/>
    <w:rsid w:val="00E769F6"/>
    <w:rsid w:val="00E8407C"/>
    <w:rsid w:val="00E84F3C"/>
    <w:rsid w:val="00EA012C"/>
    <w:rsid w:val="00EA2EB7"/>
    <w:rsid w:val="00EC6A55"/>
    <w:rsid w:val="00EC75C2"/>
    <w:rsid w:val="00ED0288"/>
    <w:rsid w:val="00EE52CB"/>
    <w:rsid w:val="00EF581D"/>
    <w:rsid w:val="00EF7FD8"/>
    <w:rsid w:val="00F06F59"/>
    <w:rsid w:val="00F17988"/>
    <w:rsid w:val="00F17F0B"/>
    <w:rsid w:val="00F469F0"/>
    <w:rsid w:val="00F53273"/>
    <w:rsid w:val="00F755E4"/>
    <w:rsid w:val="00F76E3A"/>
    <w:rsid w:val="00F77D02"/>
    <w:rsid w:val="00FB3A86"/>
    <w:rsid w:val="00FD245A"/>
    <w:rsid w:val="00FD36C8"/>
    <w:rsid w:val="00FD3CDE"/>
    <w:rsid w:val="00FD726A"/>
    <w:rsid w:val="00FE5CB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D0D4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A1314"/>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2A1314"/>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2A1314"/>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2A1314"/>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2A13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2A13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2A13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2A131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2A1314"/>
    <w:rPr>
      <w:rFonts w:asciiTheme="majorHAnsi" w:eastAsiaTheme="majorEastAsia" w:hAnsiTheme="majorHAnsi" w:cstheme="majorBidi"/>
      <w:color w:val="365F91" w:themeColor="accent1" w:themeShade="BF"/>
      <w:kern w:val="2"/>
      <w:sz w:val="32"/>
      <w:szCs w:val="32"/>
      <w:lang w:val="en-IN"/>
      <w14:ligatures w14:val="standardContextual"/>
    </w:rPr>
  </w:style>
  <w:style w:type="character" w:customStyle="1" w:styleId="Heading3Char">
    <w:name w:val="Heading 3 Char"/>
    <w:basedOn w:val="DefaultParagraphFont"/>
    <w:link w:val="Heading3"/>
    <w:uiPriority w:val="9"/>
    <w:semiHidden/>
    <w:rsid w:val="002A1314"/>
    <w:rPr>
      <w:rFonts w:asciiTheme="minorHAnsi" w:eastAsiaTheme="majorEastAsia" w:hAnsiTheme="minorHAnsi" w:cstheme="majorBidi"/>
      <w:color w:val="365F91" w:themeColor="accent1" w:themeShade="BF"/>
      <w:kern w:val="2"/>
      <w:sz w:val="28"/>
      <w:szCs w:val="28"/>
      <w:lang w:val="en-IN"/>
      <w14:ligatures w14:val="standardContextual"/>
    </w:rPr>
  </w:style>
  <w:style w:type="character" w:customStyle="1" w:styleId="Heading4Char">
    <w:name w:val="Heading 4 Char"/>
    <w:basedOn w:val="DefaultParagraphFont"/>
    <w:link w:val="Heading4"/>
    <w:uiPriority w:val="9"/>
    <w:semiHidden/>
    <w:rsid w:val="002A1314"/>
    <w:rPr>
      <w:rFonts w:asciiTheme="minorHAnsi" w:eastAsiaTheme="majorEastAsia" w:hAnsiTheme="minorHAnsi" w:cstheme="majorBidi"/>
      <w:i/>
      <w:iCs/>
      <w:color w:val="365F91" w:themeColor="accent1" w:themeShade="BF"/>
      <w:kern w:val="2"/>
      <w:sz w:val="22"/>
      <w:szCs w:val="22"/>
      <w:lang w:val="en-IN"/>
      <w14:ligatures w14:val="standardContextual"/>
    </w:rPr>
  </w:style>
  <w:style w:type="character" w:customStyle="1" w:styleId="Heading5Char">
    <w:name w:val="Heading 5 Char"/>
    <w:basedOn w:val="DefaultParagraphFont"/>
    <w:link w:val="Heading5"/>
    <w:uiPriority w:val="9"/>
    <w:semiHidden/>
    <w:rsid w:val="002A1314"/>
    <w:rPr>
      <w:rFonts w:asciiTheme="minorHAnsi" w:eastAsiaTheme="majorEastAsia" w:hAnsiTheme="minorHAnsi" w:cstheme="majorBidi"/>
      <w:color w:val="365F91" w:themeColor="accent1" w:themeShade="BF"/>
      <w:kern w:val="2"/>
      <w:sz w:val="22"/>
      <w:szCs w:val="22"/>
      <w:lang w:val="en-IN"/>
      <w14:ligatures w14:val="standardContextual"/>
    </w:rPr>
  </w:style>
  <w:style w:type="character" w:customStyle="1" w:styleId="Heading6Char">
    <w:name w:val="Heading 6 Char"/>
    <w:basedOn w:val="DefaultParagraphFont"/>
    <w:link w:val="Heading6"/>
    <w:uiPriority w:val="9"/>
    <w:semiHidden/>
    <w:rsid w:val="002A1314"/>
    <w:rPr>
      <w:rFonts w:asciiTheme="minorHAnsi" w:eastAsiaTheme="majorEastAsia" w:hAnsiTheme="minorHAnsi" w:cstheme="majorBidi"/>
      <w:i/>
      <w:iCs/>
      <w:color w:val="595959" w:themeColor="text1" w:themeTint="A6"/>
      <w:kern w:val="2"/>
      <w:sz w:val="22"/>
      <w:szCs w:val="22"/>
      <w:lang w:val="en-IN"/>
      <w14:ligatures w14:val="standardContextual"/>
    </w:rPr>
  </w:style>
  <w:style w:type="character" w:customStyle="1" w:styleId="Heading7Char">
    <w:name w:val="Heading 7 Char"/>
    <w:basedOn w:val="DefaultParagraphFont"/>
    <w:link w:val="Heading7"/>
    <w:uiPriority w:val="9"/>
    <w:semiHidden/>
    <w:rsid w:val="002A1314"/>
    <w:rPr>
      <w:rFonts w:asciiTheme="minorHAnsi" w:eastAsiaTheme="majorEastAsia" w:hAnsiTheme="minorHAnsi" w:cstheme="majorBidi"/>
      <w:color w:val="595959" w:themeColor="text1" w:themeTint="A6"/>
      <w:kern w:val="2"/>
      <w:sz w:val="22"/>
      <w:szCs w:val="22"/>
      <w:lang w:val="en-IN"/>
      <w14:ligatures w14:val="standardContextual"/>
    </w:rPr>
  </w:style>
  <w:style w:type="character" w:customStyle="1" w:styleId="Heading8Char">
    <w:name w:val="Heading 8 Char"/>
    <w:basedOn w:val="DefaultParagraphFont"/>
    <w:link w:val="Heading8"/>
    <w:uiPriority w:val="9"/>
    <w:semiHidden/>
    <w:rsid w:val="002A1314"/>
    <w:rPr>
      <w:rFonts w:asciiTheme="minorHAnsi" w:eastAsiaTheme="majorEastAsia" w:hAnsiTheme="minorHAnsi" w:cstheme="majorBidi"/>
      <w:i/>
      <w:iCs/>
      <w:color w:val="272727" w:themeColor="text1" w:themeTint="D8"/>
      <w:kern w:val="2"/>
      <w:sz w:val="22"/>
      <w:szCs w:val="22"/>
      <w:lang w:val="en-IN"/>
      <w14:ligatures w14:val="standardContextual"/>
    </w:rPr>
  </w:style>
  <w:style w:type="character" w:customStyle="1" w:styleId="Heading9Char">
    <w:name w:val="Heading 9 Char"/>
    <w:basedOn w:val="DefaultParagraphFont"/>
    <w:link w:val="Heading9"/>
    <w:uiPriority w:val="9"/>
    <w:semiHidden/>
    <w:rsid w:val="002A1314"/>
    <w:rPr>
      <w:rFonts w:asciiTheme="minorHAnsi" w:eastAsiaTheme="majorEastAsia" w:hAnsiTheme="minorHAnsi" w:cstheme="majorBidi"/>
      <w:color w:val="272727" w:themeColor="text1" w:themeTint="D8"/>
      <w:kern w:val="2"/>
      <w:sz w:val="22"/>
      <w:szCs w:val="22"/>
      <w:lang w:val="en-IN"/>
      <w14:ligatures w14:val="standardContextual"/>
    </w:rPr>
  </w:style>
  <w:style w:type="character" w:customStyle="1" w:styleId="Heading1Char">
    <w:name w:val="Heading 1 Char"/>
    <w:basedOn w:val="DefaultParagraphFont"/>
    <w:link w:val="Heading1"/>
    <w:uiPriority w:val="9"/>
    <w:rsid w:val="002A1314"/>
    <w:rPr>
      <w:rFonts w:ascii="Arial" w:hAnsi="Arial"/>
      <w:b/>
      <w:kern w:val="28"/>
      <w:sz w:val="28"/>
    </w:rPr>
  </w:style>
  <w:style w:type="character" w:customStyle="1" w:styleId="TitleChar">
    <w:name w:val="Title Char"/>
    <w:basedOn w:val="DefaultParagraphFont"/>
    <w:link w:val="Title"/>
    <w:uiPriority w:val="10"/>
    <w:rsid w:val="002A1314"/>
    <w:rPr>
      <w:rFonts w:ascii="Helvetica" w:hAnsi="Helvetica"/>
      <w:b/>
      <w:kern w:val="28"/>
      <w:sz w:val="36"/>
    </w:rPr>
  </w:style>
  <w:style w:type="paragraph" w:styleId="Subtitle">
    <w:name w:val="Subtitle"/>
    <w:basedOn w:val="Normal"/>
    <w:next w:val="Normal"/>
    <w:link w:val="SubtitleChar"/>
    <w:uiPriority w:val="11"/>
    <w:qFormat/>
    <w:rsid w:val="002A13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2A1314"/>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paragraph" w:styleId="Quote">
    <w:name w:val="Quote"/>
    <w:basedOn w:val="Normal"/>
    <w:next w:val="Normal"/>
    <w:link w:val="QuoteChar"/>
    <w:uiPriority w:val="29"/>
    <w:qFormat/>
    <w:rsid w:val="002A13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2A1314"/>
    <w:rPr>
      <w:rFonts w:asciiTheme="minorHAnsi" w:eastAsiaTheme="minorHAnsi" w:hAnsiTheme="minorHAnsi" w:cstheme="minorBidi"/>
      <w:i/>
      <w:iCs/>
      <w:color w:val="404040" w:themeColor="text1" w:themeTint="BF"/>
      <w:kern w:val="2"/>
      <w:sz w:val="22"/>
      <w:szCs w:val="22"/>
      <w:lang w:val="en-IN"/>
      <w14:ligatures w14:val="standardContextual"/>
    </w:rPr>
  </w:style>
  <w:style w:type="paragraph" w:styleId="ListParagraph">
    <w:name w:val="List Paragraph"/>
    <w:basedOn w:val="Normal"/>
    <w:uiPriority w:val="34"/>
    <w:qFormat/>
    <w:rsid w:val="002A1314"/>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character" w:styleId="IntenseEmphasis">
    <w:name w:val="Intense Emphasis"/>
    <w:basedOn w:val="DefaultParagraphFont"/>
    <w:uiPriority w:val="21"/>
    <w:qFormat/>
    <w:rsid w:val="002A1314"/>
    <w:rPr>
      <w:i/>
      <w:iCs/>
      <w:color w:val="365F91" w:themeColor="accent1" w:themeShade="BF"/>
    </w:rPr>
  </w:style>
  <w:style w:type="paragraph" w:styleId="IntenseQuote">
    <w:name w:val="Intense Quote"/>
    <w:basedOn w:val="Normal"/>
    <w:next w:val="Normal"/>
    <w:link w:val="IntenseQuoteChar"/>
    <w:uiPriority w:val="30"/>
    <w:qFormat/>
    <w:rsid w:val="002A131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2A1314"/>
    <w:rPr>
      <w:rFonts w:asciiTheme="minorHAnsi" w:eastAsiaTheme="minorHAnsi" w:hAnsiTheme="minorHAnsi" w:cstheme="minorBidi"/>
      <w:i/>
      <w:iCs/>
      <w:color w:val="365F91" w:themeColor="accent1" w:themeShade="BF"/>
      <w:kern w:val="2"/>
      <w:sz w:val="22"/>
      <w:szCs w:val="22"/>
      <w:lang w:val="en-IN"/>
      <w14:ligatures w14:val="standardContextual"/>
    </w:rPr>
  </w:style>
  <w:style w:type="character" w:styleId="IntenseReference">
    <w:name w:val="Intense Reference"/>
    <w:basedOn w:val="DefaultParagraphFont"/>
    <w:uiPriority w:val="32"/>
    <w:qFormat/>
    <w:rsid w:val="002A1314"/>
    <w:rPr>
      <w:b/>
      <w:bCs/>
      <w:smallCaps/>
      <w:color w:val="365F91" w:themeColor="accent1" w:themeShade="BF"/>
      <w:spacing w:val="5"/>
    </w:rPr>
  </w:style>
  <w:style w:type="character" w:customStyle="1" w:styleId="UnresolvedMention1">
    <w:name w:val="Unresolved Mention1"/>
    <w:basedOn w:val="DefaultParagraphFont"/>
    <w:uiPriority w:val="99"/>
    <w:semiHidden/>
    <w:unhideWhenUsed/>
    <w:rsid w:val="002A1314"/>
    <w:rPr>
      <w:color w:val="605E5C"/>
      <w:shd w:val="clear" w:color="auto" w:fill="E1DFDD"/>
    </w:rPr>
  </w:style>
  <w:style w:type="character" w:customStyle="1" w:styleId="HeaderChar">
    <w:name w:val="Header Char"/>
    <w:basedOn w:val="DefaultParagraphFont"/>
    <w:link w:val="Header"/>
    <w:uiPriority w:val="99"/>
    <w:rsid w:val="002A1314"/>
    <w:rPr>
      <w:rFonts w:ascii="Helvetica" w:hAnsi="Helvetica"/>
    </w:rPr>
  </w:style>
  <w:style w:type="character" w:customStyle="1" w:styleId="FooterChar">
    <w:name w:val="Footer Char"/>
    <w:basedOn w:val="DefaultParagraphFont"/>
    <w:link w:val="Footer"/>
    <w:uiPriority w:val="99"/>
    <w:rsid w:val="002A1314"/>
    <w:rPr>
      <w:rFonts w:ascii="Helvetica" w:hAnsi="Helvetica"/>
    </w:rPr>
  </w:style>
  <w:style w:type="paragraph" w:styleId="NormalWeb">
    <w:name w:val="Normal (Web)"/>
    <w:basedOn w:val="Normal"/>
    <w:uiPriority w:val="99"/>
    <w:unhideWhenUsed/>
    <w:qFormat/>
    <w:rsid w:val="002A131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2A1314"/>
    <w:rPr>
      <w:b/>
      <w:bCs/>
    </w:rPr>
  </w:style>
  <w:style w:type="character" w:styleId="PlaceholderText">
    <w:name w:val="Placeholder Text"/>
    <w:basedOn w:val="DefaultParagraphFont"/>
    <w:uiPriority w:val="99"/>
    <w:semiHidden/>
    <w:rsid w:val="002A1314"/>
    <w:rPr>
      <w:color w:val="666666"/>
    </w:rPr>
  </w:style>
  <w:style w:type="paragraph" w:styleId="CommentSubject">
    <w:name w:val="annotation subject"/>
    <w:basedOn w:val="CommentText"/>
    <w:next w:val="CommentText"/>
    <w:link w:val="CommentSubjectChar"/>
    <w:uiPriority w:val="99"/>
    <w:semiHidden/>
    <w:unhideWhenUsed/>
    <w:rsid w:val="002A1314"/>
    <w:pPr>
      <w:spacing w:after="160"/>
    </w:pPr>
    <w:rPr>
      <w:rFonts w:asciiTheme="minorHAnsi" w:eastAsiaTheme="minorHAnsi" w:hAnsiTheme="minorHAnsi" w:cstheme="minorBidi"/>
      <w:b/>
      <w:bCs/>
      <w:kern w:val="2"/>
      <w:lang w:val="en-IN" w:eastAsia="en-US"/>
      <w14:ligatures w14:val="standardContextual"/>
    </w:rPr>
  </w:style>
  <w:style w:type="character" w:customStyle="1" w:styleId="CommentSubjectChar">
    <w:name w:val="Comment Subject Char"/>
    <w:basedOn w:val="CommentTextChar"/>
    <w:link w:val="CommentSubject"/>
    <w:uiPriority w:val="99"/>
    <w:semiHidden/>
    <w:rsid w:val="002A1314"/>
    <w:rPr>
      <w:rFonts w:asciiTheme="minorHAnsi" w:eastAsiaTheme="minorHAnsi" w:hAnsiTheme="minorHAnsi" w:cstheme="minorBidi"/>
      <w:b/>
      <w:bCs/>
      <w:kern w:val="2"/>
      <w:lang w:val="en-IN" w:eastAsia="nb-NO"/>
      <w14:ligatures w14:val="standardContextual"/>
    </w:rPr>
  </w:style>
  <w:style w:type="paragraph" w:styleId="NoSpacing">
    <w:name w:val="No Spacing"/>
    <w:uiPriority w:val="1"/>
    <w:qFormat/>
    <w:rsid w:val="00166153"/>
    <w:rPr>
      <w:rFonts w:asciiTheme="minorHAnsi" w:eastAsiaTheme="minorHAnsi" w:hAnsiTheme="minorHAnsi" w:cstheme="minorBidi"/>
      <w:sz w:val="22"/>
      <w:szCs w:val="22"/>
      <w:lang w:val="en-GB"/>
    </w:rPr>
  </w:style>
  <w:style w:type="paragraph" w:styleId="BodyText">
    <w:name w:val="Body Text"/>
    <w:basedOn w:val="Normal"/>
    <w:link w:val="BodyTextChar"/>
    <w:unhideWhenUsed/>
    <w:rsid w:val="009E4156"/>
    <w:pPr>
      <w:spacing w:after="120"/>
    </w:pPr>
  </w:style>
  <w:style w:type="character" w:customStyle="1" w:styleId="BodyTextChar">
    <w:name w:val="Body Text Char"/>
    <w:basedOn w:val="DefaultParagraphFont"/>
    <w:link w:val="BodyText"/>
    <w:rsid w:val="009E415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chart" Target="charts/chart7.xml"/><Relationship Id="rId39" Type="http://schemas.openxmlformats.org/officeDocument/2006/relationships/header" Target="header6.xml"/><Relationship Id="rId21" Type="http://schemas.openxmlformats.org/officeDocument/2006/relationships/image" Target="media/image3.png"/><Relationship Id="rId34" Type="http://schemas.openxmlformats.org/officeDocument/2006/relationships/hyperlink" Target="https://doi.org/10.1002/9781394186426.ch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hyperlink" Target="https://agri.telangana.gov.in/open_record_view.php?ID=1327&amp;utm_source=chatgp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hyperlink" Target="https://doi.org/10.56093/ijas.v84i10.44115"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5.xml"/><Relationship Id="rId28" Type="http://schemas.openxmlformats.org/officeDocument/2006/relationships/hyperlink" Target="https://doi.org/10.3390/agronomy14102198"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sopa.org" TargetMode="External"/><Relationship Id="rId31" Type="http://schemas.openxmlformats.org/officeDocument/2006/relationships/hyperlink" Target="https://doi.org/10.3390/w1705065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4.xml"/><Relationship Id="rId27" Type="http://schemas.openxmlformats.org/officeDocument/2006/relationships/hyperlink" Target="https://doi.org/10.56739/jor.v37i4.136759" TargetMode="External"/><Relationship Id="rId30" Type="http://schemas.openxmlformats.org/officeDocument/2006/relationships/hyperlink" Target="https://doi.org/10.1016/j.eja.2020.126217" TargetMode="External"/><Relationship Id="rId35" Type="http://schemas.openxmlformats.org/officeDocument/2006/relationships/hyperlink" Target="https://doi.org/10.1016/j.crsus.2025.10038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sopa.org" TargetMode="External"/><Relationship Id="rId25" Type="http://schemas.openxmlformats.org/officeDocument/2006/relationships/chart" Target="charts/chart6.xml"/><Relationship Id="rId33" Type="http://schemas.openxmlformats.org/officeDocument/2006/relationships/hyperlink" Target="https://doi.org/10.1016/j.eja.2021.126443"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hyperlink" Target="https://www.sopa.org"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sccs\Downloads\legume%20cagr%20analysis.xlsx" TargetMode="External"/></Relationships>
</file>

<file path=word/charts/_rels/chart2.xml.rels><?xml version="1.0" encoding="UTF-8" standalone="yes"?>
<Relationships xmlns="http://schemas.openxmlformats.org/package/2006/relationships"><Relationship Id="rId3" Type="http://schemas.openxmlformats.org/officeDocument/2006/relationships/hyperlink" Target="https://www.sopa.org"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sccs\Downloads\legume%20cagr%20analysis.xlsx" TargetMode="External"/></Relationships>
</file>

<file path=word/charts/_rels/chart3.xml.rels><?xml version="1.0" encoding="UTF-8" standalone="yes"?>
<Relationships xmlns="http://schemas.openxmlformats.org/package/2006/relationships"><Relationship Id="rId3" Type="http://schemas.openxmlformats.org/officeDocument/2006/relationships/hyperlink" Target="https://www.sopa.org"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tsccs\Downloads\legume%20cagr%20analysi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3B0E09BCCC417B6B/Documents/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sccs\Downloads\legume%20cagr%20anal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3B0E09BCCC417B6B/Documents/Book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chemeClr val="bg2">
                    <a:lumMod val="50000"/>
                  </a:schemeClr>
                </a:solidFill>
                <a:latin typeface="+mn-lt"/>
                <a:ea typeface="+mn-ea"/>
                <a:cs typeface="+mn-cs"/>
                <a:hlinkClick xmlns:r="http://schemas.openxmlformats.org/officeDocument/2006/relationships" r:id="rId3">
                  <a:extLst>
                    <a:ext uri="{A12FA001-AC4F-418D-AE19-62706E023703}">
                      <ahyp:hlinkClr xmlns:ahyp="http://schemas.microsoft.com/office/drawing/2018/hyperlinkcolor" val="tx"/>
                    </a:ext>
                  </a:extLst>
                </a:hlinkClick>
              </a:defRPr>
            </a:pPr>
            <a:r>
              <a:rPr lang="en-IN" sz="1200" b="0" i="0" u="none" strike="noStrike" kern="1200" spc="0" baseline="0">
                <a:solidFill>
                  <a:schemeClr val="bg2">
                    <a:lumMod val="50000"/>
                  </a:schemeClr>
                </a:solidFill>
                <a:effectLst/>
                <a:latin typeface="Times New Roman" panose="02020603050405020304" pitchFamily="18" charset="0"/>
                <a:cs typeface="Times New Roman" panose="02020603050405020304" pitchFamily="18" charset="0"/>
                <a:hlinkClick xmlns:r="http://schemas.openxmlformats.org/officeDocument/2006/relationships" r:id="rId3">
                  <a:extLst>
                    <a:ext uri="{A12FA001-AC4F-418D-AE19-62706E023703}">
                      <ahyp:hlinkClr xmlns:ahyp="http://schemas.microsoft.com/office/drawing/2018/hyperlinkcolor" val="tx"/>
                    </a:ext>
                  </a:extLst>
                </a:hlinkClick>
              </a:rPr>
              <a:t>Figure 3:  Area of Soybean in India (Source: </a:t>
            </a:r>
            <a:r>
              <a:rPr lang="en-IN" sz="1200" b="0" i="0" u="sng" strike="noStrike" kern="1200" spc="0" baseline="0">
                <a:solidFill>
                  <a:schemeClr val="bg2">
                    <a:lumMod val="50000"/>
                  </a:schemeClr>
                </a:solidFill>
                <a:effectLst/>
                <a:latin typeface="Times New Roman" panose="02020603050405020304" pitchFamily="18" charset="0"/>
                <a:cs typeface="Times New Roman" panose="02020603050405020304" pitchFamily="18" charset="0"/>
                <a:hlinkClick xmlns:r="http://schemas.openxmlformats.org/officeDocument/2006/relationships" r:id="rId3">
                  <a:extLst>
                    <a:ext uri="{A12FA001-AC4F-418D-AE19-62706E023703}">
                      <ahyp:hlinkClr xmlns:ahyp="http://schemas.microsoft.com/office/drawing/2018/hyperlinkcolor" val="tx"/>
                    </a:ext>
                  </a:extLst>
                </a:hlinkClick>
              </a:rPr>
              <a:t>https://www.sopa.org</a:t>
            </a:r>
            <a:r>
              <a:rPr lang="en-IN" sz="1200" b="1" i="0" u="none" strike="noStrike" kern="1200" spc="0" baseline="0">
                <a:solidFill>
                  <a:schemeClr val="bg2">
                    <a:lumMod val="50000"/>
                  </a:schemeClr>
                </a:solidFill>
                <a:effectLst/>
                <a:latin typeface="Times New Roman" panose="02020603050405020304" pitchFamily="18" charset="0"/>
                <a:cs typeface="Times New Roman" panose="02020603050405020304" pitchFamily="18" charset="0"/>
                <a:hlinkClick xmlns:r="http://schemas.openxmlformats.org/officeDocument/2006/relationships" r:id="rId3">
                  <a:extLst>
                    <a:ext uri="{A12FA001-AC4F-418D-AE19-62706E023703}">
                      <ahyp:hlinkClr xmlns:ahyp="http://schemas.microsoft.com/office/drawing/2018/hyperlinkcolor" val="tx"/>
                    </a:ext>
                  </a:extLst>
                </a:hlinkClick>
              </a:rPr>
              <a:t>)</a:t>
            </a:r>
            <a:endParaRPr lang="en-IN" sz="1200" b="0" i="0" u="none" strike="noStrike" kern="1200" spc="0" baseline="0">
              <a:solidFill>
                <a:schemeClr val="bg2">
                  <a:lumMod val="50000"/>
                </a:schemeClr>
              </a:solidFill>
              <a:effectLst/>
              <a:latin typeface="Times New Roman" panose="02020603050405020304" pitchFamily="18" charset="0"/>
              <a:cs typeface="Times New Roman" panose="02020603050405020304" pitchFamily="18" charset="0"/>
              <a:hlinkClick xmlns:r="http://schemas.openxmlformats.org/officeDocument/2006/relationships" r:id="rId3">
                <a:extLst>
                  <a:ext uri="{A12FA001-AC4F-418D-AE19-62706E023703}">
                    <ahyp:hlinkClr xmlns:ahyp="http://schemas.microsoft.com/office/drawing/2018/hyperlinkcolor" val="tx"/>
                  </a:ext>
                </a:extLst>
              </a:hlinkClick>
            </a:endParaRPr>
          </a:p>
          <a:p>
            <a:pPr marL="0" marR="0" lvl="0" indent="0" algn="ctr" defTabSz="914400" rtl="0" eaLnBrk="1" fontAlgn="auto" latinLnBrk="0" hangingPunct="1">
              <a:lnSpc>
                <a:spcPct val="100000"/>
              </a:lnSpc>
              <a:spcBef>
                <a:spcPts val="0"/>
              </a:spcBef>
              <a:spcAft>
                <a:spcPts val="0"/>
              </a:spcAft>
              <a:buClrTx/>
              <a:buSzTx/>
              <a:buFontTx/>
              <a:buNone/>
              <a:tabLst/>
              <a:defRPr>
                <a:solidFill>
                  <a:schemeClr val="bg2">
                    <a:lumMod val="50000"/>
                  </a:schemeClr>
                </a:solidFill>
                <a:hlinkClick xmlns:r="http://schemas.openxmlformats.org/officeDocument/2006/relationships" r:id="rId3">
                  <a:extLst>
                    <a:ext uri="{A12FA001-AC4F-418D-AE19-62706E023703}">
                      <ahyp:hlinkClr xmlns:ahyp="http://schemas.microsoft.com/office/drawing/2018/hyperlinkcolor" val="tx"/>
                    </a:ext>
                  </a:extLst>
                </a:hlinkClick>
              </a:defRPr>
            </a:pPr>
            <a:r>
              <a:rPr lang="en-IN">
                <a:solidFill>
                  <a:schemeClr val="bg2">
                    <a:lumMod val="50000"/>
                  </a:schemeClr>
                </a:solidFill>
                <a:hlinkClick xmlns:r="http://schemas.openxmlformats.org/officeDocument/2006/relationships" r:id="rId3">
                  <a:extLst>
                    <a:ext uri="{A12FA001-AC4F-418D-AE19-62706E023703}">
                      <ahyp:hlinkClr xmlns:ahyp="http://schemas.microsoft.com/office/drawing/2018/hyperlinkcolor" val="tx"/>
                    </a:ext>
                  </a:extLst>
                </a:hlinkClick>
              </a:rPr>
              <a:t>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chemeClr val="bg2">
                  <a:lumMod val="50000"/>
                </a:schemeClr>
              </a:solidFill>
              <a:latin typeface="+mn-lt"/>
              <a:ea typeface="+mn-ea"/>
              <a:cs typeface="+mn-cs"/>
              <a:hlinkClick xmlns:r="http://schemas.openxmlformats.org/officeDocument/2006/relationships" r:id="rId3">
                <a:extLst>
                  <a:ext uri="{A12FA001-AC4F-418D-AE19-62706E023703}">
                    <ahyp:hlinkClr xmlns:ahyp="http://schemas.microsoft.com/office/drawing/2018/hyperlinkcolor" val="tx"/>
                  </a:ext>
                </a:extLst>
              </a:hlinkClick>
            </a:defRPr>
          </a:pPr>
          <a:endParaRPr lang="en-US"/>
        </a:p>
      </c:txPr>
    </c:title>
    <c:autoTitleDeleted val="0"/>
    <c:plotArea>
      <c:layout/>
      <c:lineChart>
        <c:grouping val="stacked"/>
        <c:varyColors val="0"/>
        <c:ser>
          <c:idx val="0"/>
          <c:order val="0"/>
          <c:tx>
            <c:strRef>
              <c:f>Sheet1!$B$4</c:f>
              <c:strCache>
                <c:ptCount val="1"/>
                <c:pt idx="0">
                  <c:v>Area (000 ha)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Sheet1!$A$5:$A$11</c:f>
              <c:strCache>
                <c:ptCount val="7"/>
                <c:pt idx="0">
                  <c:v>2014-15</c:v>
                </c:pt>
                <c:pt idx="1">
                  <c:v>2015-16</c:v>
                </c:pt>
                <c:pt idx="2">
                  <c:v>2016-17</c:v>
                </c:pt>
                <c:pt idx="3">
                  <c:v>2017-18</c:v>
                </c:pt>
                <c:pt idx="4">
                  <c:v>2018-19</c:v>
                </c:pt>
                <c:pt idx="5">
                  <c:v>2019-20</c:v>
                </c:pt>
                <c:pt idx="6">
                  <c:v>2020-21</c:v>
                </c:pt>
              </c:strCache>
            </c:strRef>
          </c:cat>
          <c:val>
            <c:numRef>
              <c:f>Sheet1!$B$5:$B$11</c:f>
              <c:numCache>
                <c:formatCode>General</c:formatCode>
                <c:ptCount val="7"/>
                <c:pt idx="0">
                  <c:v>10911</c:v>
                </c:pt>
                <c:pt idx="1">
                  <c:v>11605</c:v>
                </c:pt>
                <c:pt idx="2">
                  <c:v>11183</c:v>
                </c:pt>
                <c:pt idx="3">
                  <c:v>10329</c:v>
                </c:pt>
                <c:pt idx="4">
                  <c:v>11131</c:v>
                </c:pt>
                <c:pt idx="5">
                  <c:v>12193</c:v>
                </c:pt>
                <c:pt idx="6">
                  <c:v>12060</c:v>
                </c:pt>
              </c:numCache>
            </c:numRef>
          </c:val>
          <c:smooth val="0"/>
          <c:extLst>
            <c:ext xmlns:c16="http://schemas.microsoft.com/office/drawing/2014/chart" uri="{C3380CC4-5D6E-409C-BE32-E72D297353CC}">
              <c16:uniqueId val="{00000000-4C3A-4E5C-A450-802F79605D5B}"/>
            </c:ext>
          </c:extLst>
        </c:ser>
        <c:dLbls>
          <c:dLblPos val="t"/>
          <c:showLegendKey val="0"/>
          <c:showVal val="1"/>
          <c:showCatName val="0"/>
          <c:showSerName val="0"/>
          <c:showPercent val="0"/>
          <c:showBubbleSize val="0"/>
        </c:dLbls>
        <c:smooth val="0"/>
        <c:axId val="979490448"/>
        <c:axId val="979479888"/>
      </c:lineChart>
      <c:catAx>
        <c:axId val="979490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479888"/>
        <c:crosses val="autoZero"/>
        <c:auto val="1"/>
        <c:lblAlgn val="ctr"/>
        <c:lblOffset val="100"/>
        <c:noMultiLvlLbl val="0"/>
      </c:catAx>
      <c:valAx>
        <c:axId val="979479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49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0" i="0" u="none" strike="noStrike" kern="1200" baseline="0">
                <a:solidFill>
                  <a:srgbClr val="44546A"/>
                </a:solidFill>
                <a:effectLst/>
                <a:latin typeface="Times New Roman" panose="02020603050405020304" pitchFamily="18" charset="0"/>
                <a:cs typeface="Times New Roman" panose="02020603050405020304" pitchFamily="18" charset="0"/>
              </a:rPr>
              <a:t>Figure 4. Area of Soybean in Telangana (Source: </a:t>
            </a:r>
            <a:r>
              <a:rPr lang="en-IN" sz="1200" b="0" i="0" u="sng" strike="noStrike" kern="1200" baseline="0">
                <a:solidFill>
                  <a:srgbClr val="44546A"/>
                </a:solidFill>
                <a:effectLst/>
                <a:latin typeface="Times New Roman" panose="02020603050405020304" pitchFamily="18" charset="0"/>
                <a:cs typeface="Times New Roman" panose="02020603050405020304" pitchFamily="18" charset="0"/>
                <a:hlinkClick xmlns:r="http://schemas.openxmlformats.org/officeDocument/2006/relationships" r:id="rId3"/>
              </a:rPr>
              <a:t>https://www.sopa.org</a:t>
            </a:r>
            <a:r>
              <a:rPr lang="en-IN" sz="1200" b="0" i="0" u="sng" strike="noStrike" kern="1200" baseline="0">
                <a:solidFill>
                  <a:srgbClr val="44546A"/>
                </a:solidFill>
                <a:effectLst/>
                <a:latin typeface="Times New Roman" panose="02020603050405020304" pitchFamily="18" charset="0"/>
                <a:cs typeface="Times New Roman" panose="02020603050405020304" pitchFamily="18" charset="0"/>
              </a:rPr>
              <a:t>)</a:t>
            </a:r>
            <a:endParaRPr lang="en-IN" sz="1200" b="0" i="0" u="none" strike="noStrike" kern="1200" baseline="0">
              <a:solidFill>
                <a:srgbClr val="44546A"/>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cked"/>
        <c:varyColors val="0"/>
        <c:ser>
          <c:idx val="0"/>
          <c:order val="0"/>
          <c:tx>
            <c:strRef>
              <c:f>Sheet1!$B$19</c:f>
              <c:strCache>
                <c:ptCount val="1"/>
                <c:pt idx="0">
                  <c:v>Area (ha)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Sheet1!$A$20:$A$28</c:f>
              <c:strCache>
                <c:ptCount val="9"/>
                <c:pt idx="0">
                  <c:v>2014-15</c:v>
                </c:pt>
                <c:pt idx="1">
                  <c:v>2015-16</c:v>
                </c:pt>
                <c:pt idx="2">
                  <c:v>2016-17</c:v>
                </c:pt>
                <c:pt idx="3">
                  <c:v>2017-18</c:v>
                </c:pt>
                <c:pt idx="4">
                  <c:v>2018-19</c:v>
                </c:pt>
                <c:pt idx="5">
                  <c:v>2019-20</c:v>
                </c:pt>
                <c:pt idx="6">
                  <c:v>2020-21</c:v>
                </c:pt>
                <c:pt idx="7">
                  <c:v>2021-22</c:v>
                </c:pt>
                <c:pt idx="8">
                  <c:v>2022-23</c:v>
                </c:pt>
              </c:strCache>
            </c:strRef>
          </c:cat>
          <c:val>
            <c:numRef>
              <c:f>Sheet1!$B$20:$B$28</c:f>
              <c:numCache>
                <c:formatCode>General</c:formatCode>
                <c:ptCount val="9"/>
                <c:pt idx="0">
                  <c:v>242517</c:v>
                </c:pt>
                <c:pt idx="1">
                  <c:v>242802</c:v>
                </c:pt>
                <c:pt idx="2">
                  <c:v>276543</c:v>
                </c:pt>
                <c:pt idx="3">
                  <c:v>152289</c:v>
                </c:pt>
                <c:pt idx="4">
                  <c:v>148113</c:v>
                </c:pt>
                <c:pt idx="5">
                  <c:v>172092</c:v>
                </c:pt>
                <c:pt idx="6">
                  <c:v>161895</c:v>
                </c:pt>
                <c:pt idx="7">
                  <c:v>152614</c:v>
                </c:pt>
                <c:pt idx="8">
                  <c:v>201066</c:v>
                </c:pt>
              </c:numCache>
            </c:numRef>
          </c:val>
          <c:smooth val="0"/>
          <c:extLst>
            <c:ext xmlns:c16="http://schemas.microsoft.com/office/drawing/2014/chart" uri="{C3380CC4-5D6E-409C-BE32-E72D297353CC}">
              <c16:uniqueId val="{00000000-86C2-48E8-9664-9B5B1314EE8F}"/>
            </c:ext>
          </c:extLst>
        </c:ser>
        <c:dLbls>
          <c:dLblPos val="b"/>
          <c:showLegendKey val="0"/>
          <c:showVal val="1"/>
          <c:showCatName val="0"/>
          <c:showSerName val="0"/>
          <c:showPercent val="0"/>
          <c:showBubbleSize val="0"/>
        </c:dLbls>
        <c:marker val="1"/>
        <c:smooth val="0"/>
        <c:axId val="2088703471"/>
        <c:axId val="2088702511"/>
      </c:lineChart>
      <c:catAx>
        <c:axId val="208870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702511"/>
        <c:crosses val="autoZero"/>
        <c:auto val="1"/>
        <c:lblAlgn val="ctr"/>
        <c:lblOffset val="100"/>
        <c:noMultiLvlLbl val="0"/>
      </c:catAx>
      <c:valAx>
        <c:axId val="2088702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703471"/>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000" b="0" i="0" u="none"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Figure 5. Area of Soybean in Adilabad  (Source: </a:t>
            </a:r>
            <a:r>
              <a:rPr lang="en-IN" sz="1000" b="0" i="0" u="sng"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hlinkClick xmlns:r="http://schemas.openxmlformats.org/officeDocument/2006/relationships" r:id="rId3"/>
              </a:rPr>
              <a:t>https://www.sopa.org</a:t>
            </a:r>
            <a:r>
              <a:rPr lang="en-IN" sz="1000" b="0" i="0" u="sng" strike="noStrike" kern="1200" spc="0" baseline="0">
                <a:solidFill>
                  <a:sysClr val="windowText" lastClr="000000">
                    <a:lumMod val="65000"/>
                    <a:lumOff val="35000"/>
                  </a:sysClr>
                </a:solidFill>
                <a:effectLst/>
                <a:latin typeface="Arial" panose="020B0604020202020204" pitchFamily="34" charset="0"/>
                <a:cs typeface="Arial" panose="020B0604020202020204" pitchFamily="34" charset="0"/>
              </a:rPr>
              <a:t>)</a:t>
            </a:r>
            <a:endParaRPr lang="en-IN" sz="10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strRef>
              <c:f>Sheet1!$B$38</c:f>
              <c:strCache>
                <c:ptCount val="1"/>
                <c:pt idx="0">
                  <c:v>Area(ha)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Sheet1!$A$39:$A$45</c:f>
              <c:strCache>
                <c:ptCount val="7"/>
                <c:pt idx="0">
                  <c:v>2016-17</c:v>
                </c:pt>
                <c:pt idx="1">
                  <c:v>2017-18</c:v>
                </c:pt>
                <c:pt idx="2">
                  <c:v>2018-19</c:v>
                </c:pt>
                <c:pt idx="3">
                  <c:v>2019-20</c:v>
                </c:pt>
                <c:pt idx="4">
                  <c:v>2020-21</c:v>
                </c:pt>
                <c:pt idx="5">
                  <c:v>2021-22</c:v>
                </c:pt>
                <c:pt idx="6">
                  <c:v>2022-23</c:v>
                </c:pt>
              </c:strCache>
            </c:strRef>
          </c:cat>
          <c:val>
            <c:numRef>
              <c:f>Sheet1!$B$39:$B$45</c:f>
              <c:numCache>
                <c:formatCode>General</c:formatCode>
                <c:ptCount val="7"/>
                <c:pt idx="0">
                  <c:v>45795</c:v>
                </c:pt>
                <c:pt idx="1">
                  <c:v>19459</c:v>
                </c:pt>
                <c:pt idx="2">
                  <c:v>26451</c:v>
                </c:pt>
                <c:pt idx="3">
                  <c:v>37263</c:v>
                </c:pt>
                <c:pt idx="4">
                  <c:v>31687</c:v>
                </c:pt>
                <c:pt idx="5">
                  <c:v>41146</c:v>
                </c:pt>
                <c:pt idx="6">
                  <c:v>54555</c:v>
                </c:pt>
              </c:numCache>
            </c:numRef>
          </c:val>
          <c:smooth val="0"/>
          <c:extLst>
            <c:ext xmlns:c16="http://schemas.microsoft.com/office/drawing/2014/chart" uri="{C3380CC4-5D6E-409C-BE32-E72D297353CC}">
              <c16:uniqueId val="{00000000-1130-4FA0-A860-C91B5C5F89FF}"/>
            </c:ext>
          </c:extLst>
        </c:ser>
        <c:dLbls>
          <c:dLblPos val="b"/>
          <c:showLegendKey val="0"/>
          <c:showVal val="1"/>
          <c:showCatName val="0"/>
          <c:showSerName val="0"/>
          <c:showPercent val="0"/>
          <c:showBubbleSize val="0"/>
        </c:dLbls>
        <c:marker val="1"/>
        <c:smooth val="0"/>
        <c:axId val="2088690511"/>
        <c:axId val="2088698671"/>
      </c:lineChart>
      <c:catAx>
        <c:axId val="2088690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698671"/>
        <c:crosses val="autoZero"/>
        <c:auto val="1"/>
        <c:lblAlgn val="ctr"/>
        <c:lblOffset val="100"/>
        <c:noMultiLvlLbl val="0"/>
      </c:catAx>
      <c:valAx>
        <c:axId val="2088698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690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a:t> </a:t>
            </a:r>
            <a:r>
              <a:rPr lang="en-US"/>
              <a:t>n=90</a:t>
            </a:r>
            <a:endParaRPr lang="en-IN"/>
          </a:p>
          <a:p>
            <a:pPr>
              <a:defRPr/>
            </a:pPr>
            <a:endParaRPr lang="en-IN"/>
          </a:p>
        </c:rich>
      </c:tx>
      <c:layout>
        <c:manualLayout>
          <c:xMode val="edge"/>
          <c:yMode val="edge"/>
          <c:x val="0.87092832355687078"/>
          <c:y val="4.149377593360995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3823565678451266E-2"/>
          <c:y val="0.3132093965432744"/>
          <c:w val="0.87747591114869028"/>
          <c:h val="0.50285083659148411"/>
        </c:manualLayout>
      </c:layout>
      <c:barChart>
        <c:barDir val="col"/>
        <c:grouping val="stacked"/>
        <c:varyColors val="0"/>
        <c:ser>
          <c:idx val="0"/>
          <c:order val="0"/>
          <c:tx>
            <c:strRef>
              <c:f>Sheet8!$F$9</c:f>
              <c:strCache>
                <c:ptCount val="1"/>
                <c:pt idx="0">
                  <c:v>No. of farmers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Sheet8!$D$10:$E$15</c:f>
              <c:multiLvlStrCache>
                <c:ptCount val="6"/>
                <c:lvl>
                  <c:pt idx="0">
                    <c:v>Cotton</c:v>
                  </c:pt>
                  <c:pt idx="1">
                    <c:v>Cotton+Redgram</c:v>
                  </c:pt>
                  <c:pt idx="2">
                    <c:v>Soybean</c:v>
                  </c:pt>
                  <c:pt idx="3">
                    <c:v>Jowar</c:v>
                  </c:pt>
                  <c:pt idx="4">
                    <c:v>Bengalgram</c:v>
                  </c:pt>
                  <c:pt idx="5">
                    <c:v>Maize</c:v>
                  </c:pt>
                </c:lvl>
                <c:lvl>
                  <c:pt idx="0">
                    <c:v>Kharif</c:v>
                  </c:pt>
                  <c:pt idx="3">
                    <c:v>Rabi</c:v>
                  </c:pt>
                </c:lvl>
              </c:multiLvlStrCache>
            </c:multiLvlStrRef>
          </c:cat>
          <c:val>
            <c:numRef>
              <c:f>Sheet8!$F$10:$F$15</c:f>
              <c:numCache>
                <c:formatCode>General</c:formatCode>
                <c:ptCount val="6"/>
                <c:pt idx="0">
                  <c:v>69</c:v>
                </c:pt>
                <c:pt idx="1">
                  <c:v>9</c:v>
                </c:pt>
                <c:pt idx="2">
                  <c:v>90</c:v>
                </c:pt>
                <c:pt idx="3">
                  <c:v>48</c:v>
                </c:pt>
                <c:pt idx="4">
                  <c:v>58</c:v>
                </c:pt>
                <c:pt idx="5">
                  <c:v>15</c:v>
                </c:pt>
              </c:numCache>
            </c:numRef>
          </c:val>
          <c:extLst>
            <c:ext xmlns:c16="http://schemas.microsoft.com/office/drawing/2014/chart" uri="{C3380CC4-5D6E-409C-BE32-E72D297353CC}">
              <c16:uniqueId val="{00000000-8584-4197-A69C-78C5E842086D}"/>
            </c:ext>
          </c:extLst>
        </c:ser>
        <c:dLbls>
          <c:showLegendKey val="0"/>
          <c:showVal val="1"/>
          <c:showCatName val="0"/>
          <c:showSerName val="0"/>
          <c:showPercent val="0"/>
          <c:showBubbleSize val="0"/>
        </c:dLbls>
        <c:gapWidth val="247"/>
        <c:overlap val="100"/>
        <c:axId val="205898128"/>
        <c:axId val="205897344"/>
      </c:barChart>
      <c:lineChart>
        <c:grouping val="standard"/>
        <c:varyColors val="0"/>
        <c:ser>
          <c:idx val="1"/>
          <c:order val="1"/>
          <c:tx>
            <c:strRef>
              <c:f>Sheet8!$G$9</c:f>
              <c:strCache>
                <c:ptCount val="1"/>
                <c:pt idx="0">
                  <c:v>Average land holding (ha)</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Sheet8!$D$10:$E$15</c:f>
              <c:multiLvlStrCache>
                <c:ptCount val="6"/>
                <c:lvl>
                  <c:pt idx="0">
                    <c:v>Cotton</c:v>
                  </c:pt>
                  <c:pt idx="1">
                    <c:v>Cotton+Redgram</c:v>
                  </c:pt>
                  <c:pt idx="2">
                    <c:v>Soybean</c:v>
                  </c:pt>
                  <c:pt idx="3">
                    <c:v>Jowar</c:v>
                  </c:pt>
                  <c:pt idx="4">
                    <c:v>Bengalgram</c:v>
                  </c:pt>
                  <c:pt idx="5">
                    <c:v>Maize</c:v>
                  </c:pt>
                </c:lvl>
                <c:lvl>
                  <c:pt idx="0">
                    <c:v>Kharif</c:v>
                  </c:pt>
                  <c:pt idx="3">
                    <c:v>Rabi</c:v>
                  </c:pt>
                </c:lvl>
              </c:multiLvlStrCache>
            </c:multiLvlStrRef>
          </c:cat>
          <c:val>
            <c:numRef>
              <c:f>Sheet8!$G$10:$G$15</c:f>
              <c:numCache>
                <c:formatCode>General</c:formatCode>
                <c:ptCount val="6"/>
                <c:pt idx="0">
                  <c:v>3.26</c:v>
                </c:pt>
                <c:pt idx="1">
                  <c:v>1.86</c:v>
                </c:pt>
                <c:pt idx="2">
                  <c:v>3.6</c:v>
                </c:pt>
                <c:pt idx="3">
                  <c:v>2.42</c:v>
                </c:pt>
                <c:pt idx="4">
                  <c:v>2.99</c:v>
                </c:pt>
                <c:pt idx="5">
                  <c:v>2.1</c:v>
                </c:pt>
              </c:numCache>
            </c:numRef>
          </c:val>
          <c:smooth val="0"/>
          <c:extLst>
            <c:ext xmlns:c16="http://schemas.microsoft.com/office/drawing/2014/chart" uri="{C3380CC4-5D6E-409C-BE32-E72D297353CC}">
              <c16:uniqueId val="{00000001-8584-4197-A69C-78C5E842086D}"/>
            </c:ext>
          </c:extLst>
        </c:ser>
        <c:dLbls>
          <c:showLegendKey val="0"/>
          <c:showVal val="1"/>
          <c:showCatName val="0"/>
          <c:showSerName val="0"/>
          <c:showPercent val="0"/>
          <c:showBubbleSize val="0"/>
        </c:dLbls>
        <c:marker val="1"/>
        <c:smooth val="0"/>
        <c:axId val="205896168"/>
        <c:axId val="205899304"/>
      </c:lineChart>
      <c:catAx>
        <c:axId val="205898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97344"/>
        <c:crosses val="autoZero"/>
        <c:auto val="1"/>
        <c:lblAlgn val="ctr"/>
        <c:lblOffset val="100"/>
        <c:noMultiLvlLbl val="0"/>
      </c:catAx>
      <c:valAx>
        <c:axId val="205897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98128"/>
        <c:crosses val="autoZero"/>
        <c:crossBetween val="between"/>
      </c:valAx>
      <c:valAx>
        <c:axId val="20589930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96168"/>
        <c:crosses val="max"/>
        <c:crossBetween val="between"/>
      </c:valAx>
      <c:catAx>
        <c:axId val="205896168"/>
        <c:scaling>
          <c:orientation val="minMax"/>
        </c:scaling>
        <c:delete val="1"/>
        <c:axPos val="b"/>
        <c:numFmt formatCode="General" sourceLinked="1"/>
        <c:majorTickMark val="none"/>
        <c:minorTickMark val="none"/>
        <c:tickLblPos val="nextTo"/>
        <c:crossAx val="205899304"/>
        <c:crosses val="autoZero"/>
        <c:auto val="1"/>
        <c:lblAlgn val="ctr"/>
        <c:lblOffset val="100"/>
        <c:noMultiLvlLbl val="0"/>
      </c:catAx>
      <c:spPr>
        <a:noFill/>
        <a:ln>
          <a:noFill/>
        </a:ln>
        <a:effectLst/>
      </c:spPr>
    </c:plotArea>
    <c:legend>
      <c:legendPos val="b"/>
      <c:layout>
        <c:manualLayout>
          <c:xMode val="edge"/>
          <c:yMode val="edge"/>
          <c:x val="0.20974863041448674"/>
          <c:y val="0.16147940013722348"/>
          <c:w val="0.52233719107259247"/>
          <c:h val="7.78013744132605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Sheet9!$D$2</c:f>
              <c:strCache>
                <c:ptCount val="1"/>
                <c:pt idx="0">
                  <c:v>Farmers perception as Increased</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Sheet9!$C$3:$C$12</c:f>
              <c:strCache>
                <c:ptCount val="10"/>
                <c:pt idx="0">
                  <c:v>Unpredictable rain during crop period</c:v>
                </c:pt>
                <c:pt idx="1">
                  <c:v>Uneven distribution of rainfall</c:v>
                </c:pt>
                <c:pt idx="2">
                  <c:v>High temperature</c:v>
                </c:pt>
                <c:pt idx="3">
                  <c:v>Hot wind</c:v>
                </c:pt>
                <c:pt idx="4">
                  <c:v>Delay in monsoon</c:v>
                </c:pt>
                <c:pt idx="5">
                  <c:v>Long dry spells</c:v>
                </c:pt>
                <c:pt idx="6">
                  <c:v>Drought</c:v>
                </c:pt>
                <c:pt idx="7">
                  <c:v>Floods</c:v>
                </c:pt>
                <c:pt idx="8">
                  <c:v>Early cessation of monsoon</c:v>
                </c:pt>
                <c:pt idx="9">
                  <c:v>Natural disasters</c:v>
                </c:pt>
              </c:strCache>
              <c:extLst/>
            </c:strRef>
          </c:cat>
          <c:val>
            <c:numRef>
              <c:f>Sheet9!$D$3:$D$12</c:f>
              <c:numCache>
                <c:formatCode>General</c:formatCode>
                <c:ptCount val="10"/>
                <c:pt idx="0">
                  <c:v>90</c:v>
                </c:pt>
                <c:pt idx="1">
                  <c:v>87.78</c:v>
                </c:pt>
                <c:pt idx="2">
                  <c:v>80</c:v>
                </c:pt>
                <c:pt idx="3">
                  <c:v>72.22</c:v>
                </c:pt>
                <c:pt idx="4">
                  <c:v>65.56</c:v>
                </c:pt>
                <c:pt idx="5">
                  <c:v>54.44</c:v>
                </c:pt>
                <c:pt idx="6">
                  <c:v>36.67</c:v>
                </c:pt>
                <c:pt idx="7">
                  <c:v>18.89</c:v>
                </c:pt>
                <c:pt idx="8">
                  <c:v>17.78</c:v>
                </c:pt>
                <c:pt idx="9">
                  <c:v>16.670000000000002</c:v>
                </c:pt>
              </c:numCache>
            </c:numRef>
          </c:val>
          <c:extLst>
            <c:ext xmlns:c16="http://schemas.microsoft.com/office/drawing/2014/chart" uri="{C3380CC4-5D6E-409C-BE32-E72D297353CC}">
              <c16:uniqueId val="{00000000-FB37-4E2E-90F7-CD0FB237B592}"/>
            </c:ext>
          </c:extLst>
        </c:ser>
        <c:ser>
          <c:idx val="1"/>
          <c:order val="1"/>
          <c:tx>
            <c:strRef>
              <c:f>Sheet9!$E$2</c:f>
              <c:strCache>
                <c:ptCount val="1"/>
                <c:pt idx="0">
                  <c:v>Farmers perception as Decreased</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Sheet9!$C$3:$C$12</c:f>
              <c:strCache>
                <c:ptCount val="10"/>
                <c:pt idx="0">
                  <c:v>Unpredictable rain during crop period</c:v>
                </c:pt>
                <c:pt idx="1">
                  <c:v>Uneven distribution of rainfall</c:v>
                </c:pt>
                <c:pt idx="2">
                  <c:v>High temperature</c:v>
                </c:pt>
                <c:pt idx="3">
                  <c:v>Hot wind</c:v>
                </c:pt>
                <c:pt idx="4">
                  <c:v>Delay in monsoon</c:v>
                </c:pt>
                <c:pt idx="5">
                  <c:v>Long dry spells</c:v>
                </c:pt>
                <c:pt idx="6">
                  <c:v>Drought</c:v>
                </c:pt>
                <c:pt idx="7">
                  <c:v>Floods</c:v>
                </c:pt>
                <c:pt idx="8">
                  <c:v>Early cessation of monsoon</c:v>
                </c:pt>
                <c:pt idx="9">
                  <c:v>Natural disasters</c:v>
                </c:pt>
              </c:strCache>
              <c:extLst/>
            </c:strRef>
          </c:cat>
          <c:val>
            <c:numRef>
              <c:f>Sheet9!$E$3:$E$12</c:f>
              <c:numCache>
                <c:formatCode>General</c:formatCode>
                <c:ptCount val="10"/>
                <c:pt idx="0">
                  <c:v>0</c:v>
                </c:pt>
                <c:pt idx="1">
                  <c:v>0</c:v>
                </c:pt>
                <c:pt idx="2">
                  <c:v>0</c:v>
                </c:pt>
                <c:pt idx="3">
                  <c:v>12.22</c:v>
                </c:pt>
                <c:pt idx="4">
                  <c:v>0</c:v>
                </c:pt>
                <c:pt idx="5">
                  <c:v>27.78</c:v>
                </c:pt>
                <c:pt idx="6">
                  <c:v>22.22</c:v>
                </c:pt>
                <c:pt idx="7">
                  <c:v>46.67</c:v>
                </c:pt>
                <c:pt idx="8">
                  <c:v>47.78</c:v>
                </c:pt>
                <c:pt idx="9">
                  <c:v>42.22</c:v>
                </c:pt>
              </c:numCache>
            </c:numRef>
          </c:val>
          <c:extLst>
            <c:ext xmlns:c16="http://schemas.microsoft.com/office/drawing/2014/chart" uri="{C3380CC4-5D6E-409C-BE32-E72D297353CC}">
              <c16:uniqueId val="{00000001-FB37-4E2E-90F7-CD0FB237B592}"/>
            </c:ext>
          </c:extLst>
        </c:ser>
        <c:dLbls>
          <c:showLegendKey val="0"/>
          <c:showVal val="1"/>
          <c:showCatName val="0"/>
          <c:showSerName val="0"/>
          <c:showPercent val="0"/>
          <c:showBubbleSize val="0"/>
        </c:dLbls>
        <c:gapWidth val="79"/>
        <c:shape val="box"/>
        <c:axId val="205900088"/>
        <c:axId val="205898520"/>
        <c:axId val="0"/>
      </c:bar3DChart>
      <c:catAx>
        <c:axId val="205900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5898520"/>
        <c:crosses val="autoZero"/>
        <c:auto val="1"/>
        <c:lblAlgn val="ctr"/>
        <c:lblOffset val="100"/>
        <c:noMultiLvlLbl val="0"/>
      </c:catAx>
      <c:valAx>
        <c:axId val="205898520"/>
        <c:scaling>
          <c:orientation val="minMax"/>
        </c:scaling>
        <c:delete val="1"/>
        <c:axPos val="b"/>
        <c:numFmt formatCode="0%" sourceLinked="1"/>
        <c:majorTickMark val="none"/>
        <c:minorTickMark val="none"/>
        <c:tickLblPos val="nextTo"/>
        <c:crossAx val="205900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000" b="1" i="0" u="none" strike="noStrike" kern="1200" baseline="0">
                <a:solidFill>
                  <a:srgbClr val="44546A"/>
                </a:solidFill>
                <a:latin typeface="Arial" panose="020B0604020202020204" pitchFamily="34" charset="0"/>
                <a:cs typeface="Arial" panose="020B0604020202020204" pitchFamily="34" charset="0"/>
              </a:rPr>
              <a:t>Figure 10: </a:t>
            </a:r>
            <a:r>
              <a:rPr lang="en-US" sz="1000" b="1" i="0" u="none" strike="noStrike" kern="1200" baseline="0">
                <a:solidFill>
                  <a:srgbClr val="44546A"/>
                </a:solidFill>
                <a:latin typeface="Arial" panose="020B0604020202020204" pitchFamily="34" charset="0"/>
                <a:cs typeface="Arial" panose="020B0604020202020204" pitchFamily="34" charset="0"/>
              </a:rPr>
              <a:t>Comparison of input utilization pattern of sample farmers</a:t>
            </a:r>
            <a:endParaRPr lang="en-IN" sz="1000" b="1" i="0" u="none" strike="noStrike" kern="1200" baseline="0">
              <a:solidFill>
                <a:srgbClr val="44546A"/>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Sheet2!$C$1</c:f>
              <c:strCache>
                <c:ptCount val="1"/>
                <c:pt idx="0">
                  <c:v>Sowing in proper window &amp; Medium duration varieties (A)</c:v>
                </c:pt>
              </c:strCache>
            </c:strRef>
          </c:tx>
          <c:spPr>
            <a:solidFill>
              <a:schemeClr val="accent1"/>
            </a:solidFill>
            <a:ln>
              <a:noFill/>
            </a:ln>
            <a:effectLst/>
          </c:spPr>
          <c:invertIfNegative val="0"/>
          <c:cat>
            <c:strRef>
              <c:f>Sheet2!$B$2:$B$4</c:f>
              <c:strCache>
                <c:ptCount val="3"/>
                <c:pt idx="0">
                  <c:v>Seeds</c:v>
                </c:pt>
                <c:pt idx="1">
                  <c:v>Human labour</c:v>
                </c:pt>
                <c:pt idx="2">
                  <c:v>Fertilizers</c:v>
                </c:pt>
              </c:strCache>
            </c:strRef>
          </c:cat>
          <c:val>
            <c:numRef>
              <c:f>Sheet2!$C$2:$C$4</c:f>
              <c:numCache>
                <c:formatCode>General</c:formatCode>
                <c:ptCount val="3"/>
                <c:pt idx="0">
                  <c:v>75.08</c:v>
                </c:pt>
                <c:pt idx="1">
                  <c:v>51.99</c:v>
                </c:pt>
                <c:pt idx="2">
                  <c:v>331.25</c:v>
                </c:pt>
              </c:numCache>
            </c:numRef>
          </c:val>
          <c:extLst>
            <c:ext xmlns:c16="http://schemas.microsoft.com/office/drawing/2014/chart" uri="{C3380CC4-5D6E-409C-BE32-E72D297353CC}">
              <c16:uniqueId val="{00000000-BE88-4F8F-A471-7AFC4C9CE9B0}"/>
            </c:ext>
          </c:extLst>
        </c:ser>
        <c:ser>
          <c:idx val="1"/>
          <c:order val="1"/>
          <c:tx>
            <c:strRef>
              <c:f>Sheet2!$D$1</c:f>
              <c:strCache>
                <c:ptCount val="1"/>
                <c:pt idx="0">
                  <c:v>Late sowing &amp; Medium duration (B)</c:v>
                </c:pt>
              </c:strCache>
            </c:strRef>
          </c:tx>
          <c:spPr>
            <a:solidFill>
              <a:schemeClr val="accent2"/>
            </a:solidFill>
            <a:ln>
              <a:noFill/>
            </a:ln>
            <a:effectLst/>
          </c:spPr>
          <c:invertIfNegative val="0"/>
          <c:cat>
            <c:strRef>
              <c:f>Sheet2!$B$2:$B$4</c:f>
              <c:strCache>
                <c:ptCount val="3"/>
                <c:pt idx="0">
                  <c:v>Seeds</c:v>
                </c:pt>
                <c:pt idx="1">
                  <c:v>Human labour</c:v>
                </c:pt>
                <c:pt idx="2">
                  <c:v>Fertilizers</c:v>
                </c:pt>
              </c:strCache>
            </c:strRef>
          </c:cat>
          <c:val>
            <c:numRef>
              <c:f>Sheet2!$D$2:$D$4</c:f>
              <c:numCache>
                <c:formatCode>General</c:formatCode>
                <c:ptCount val="3"/>
                <c:pt idx="0">
                  <c:v>81.13</c:v>
                </c:pt>
                <c:pt idx="1">
                  <c:v>46.81</c:v>
                </c:pt>
                <c:pt idx="2">
                  <c:v>310.58</c:v>
                </c:pt>
              </c:numCache>
            </c:numRef>
          </c:val>
          <c:extLst>
            <c:ext xmlns:c16="http://schemas.microsoft.com/office/drawing/2014/chart" uri="{C3380CC4-5D6E-409C-BE32-E72D297353CC}">
              <c16:uniqueId val="{00000001-BE88-4F8F-A471-7AFC4C9CE9B0}"/>
            </c:ext>
          </c:extLst>
        </c:ser>
        <c:ser>
          <c:idx val="2"/>
          <c:order val="2"/>
          <c:tx>
            <c:strRef>
              <c:f>Sheet2!$E$1</c:f>
              <c:strCache>
                <c:ptCount val="1"/>
                <c:pt idx="0">
                  <c:v>Late sowing &amp; Long duration varieties (C) </c:v>
                </c:pt>
              </c:strCache>
            </c:strRef>
          </c:tx>
          <c:spPr>
            <a:solidFill>
              <a:schemeClr val="accent3"/>
            </a:solidFill>
            <a:ln>
              <a:noFill/>
            </a:ln>
            <a:effectLst/>
          </c:spPr>
          <c:invertIfNegative val="0"/>
          <c:cat>
            <c:strRef>
              <c:f>Sheet2!$B$2:$B$4</c:f>
              <c:strCache>
                <c:ptCount val="3"/>
                <c:pt idx="0">
                  <c:v>Seeds</c:v>
                </c:pt>
                <c:pt idx="1">
                  <c:v>Human labour</c:v>
                </c:pt>
                <c:pt idx="2">
                  <c:v>Fertilizers</c:v>
                </c:pt>
              </c:strCache>
            </c:strRef>
          </c:cat>
          <c:val>
            <c:numRef>
              <c:f>Sheet2!$E$2:$E$4</c:f>
              <c:numCache>
                <c:formatCode>General</c:formatCode>
                <c:ptCount val="3"/>
                <c:pt idx="0">
                  <c:v>83.33</c:v>
                </c:pt>
                <c:pt idx="1">
                  <c:v>46.63</c:v>
                </c:pt>
                <c:pt idx="2">
                  <c:v>195.83</c:v>
                </c:pt>
              </c:numCache>
            </c:numRef>
          </c:val>
          <c:extLst>
            <c:ext xmlns:c16="http://schemas.microsoft.com/office/drawing/2014/chart" uri="{C3380CC4-5D6E-409C-BE32-E72D297353CC}">
              <c16:uniqueId val="{00000002-BE88-4F8F-A471-7AFC4C9CE9B0}"/>
            </c:ext>
          </c:extLst>
        </c:ser>
        <c:dLbls>
          <c:showLegendKey val="0"/>
          <c:showVal val="0"/>
          <c:showCatName val="0"/>
          <c:showSerName val="0"/>
          <c:showPercent val="0"/>
          <c:showBubbleSize val="0"/>
        </c:dLbls>
        <c:gapWidth val="219"/>
        <c:overlap val="-27"/>
        <c:axId val="979455888"/>
        <c:axId val="979447728"/>
      </c:barChart>
      <c:catAx>
        <c:axId val="97945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447728"/>
        <c:crosses val="autoZero"/>
        <c:auto val="1"/>
        <c:lblAlgn val="ctr"/>
        <c:lblOffset val="100"/>
        <c:noMultiLvlLbl val="0"/>
      </c:catAx>
      <c:valAx>
        <c:axId val="979447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45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000" b="1">
                <a:effectLst/>
                <a:latin typeface="Arial" panose="020B0604020202020204" pitchFamily="34" charset="0"/>
                <a:cs typeface="Arial" panose="020B0604020202020204" pitchFamily="34" charset="0"/>
              </a:rPr>
              <a:t>Fig. 11. Comparision of profitability of Soybean farmers</a:t>
            </a:r>
            <a:r>
              <a:rPr lang="en-IN" sz="1000" b="0" baseline="0">
                <a:effectLst/>
                <a:latin typeface="Arial" panose="020B0604020202020204" pitchFamily="34" charset="0"/>
                <a:cs typeface="Arial" panose="020B0604020202020204" pitchFamily="34" charset="0"/>
              </a:rPr>
              <a:t> </a:t>
            </a:r>
            <a:r>
              <a:rPr lang="en-US" sz="10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(n=90)</a:t>
            </a:r>
            <a:endParaRPr lang="en-IN" sz="10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14218741488981826"/>
          <c:y val="1.703582762769399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Sheet12!$C$13</c:f>
              <c:strCache>
                <c:ptCount val="1"/>
                <c:pt idx="0">
                  <c:v>Sowing in proper window &amp; Medium duration varieties (A)</c:v>
                </c:pt>
              </c:strCache>
            </c:strRef>
          </c:tx>
          <c:spPr>
            <a:solidFill>
              <a:schemeClr val="accent2"/>
            </a:solidFill>
            <a:ln>
              <a:noFill/>
            </a:ln>
            <a:effectLst/>
          </c:spPr>
          <c:invertIfNegative val="0"/>
          <c:cat>
            <c:strRef>
              <c:f>Sheet12!$B$14:$B$16</c:f>
              <c:strCache>
                <c:ptCount val="3"/>
                <c:pt idx="0">
                  <c:v>Total cost of cultivation (Rs./ha)</c:v>
                </c:pt>
                <c:pt idx="1">
                  <c:v>Gross returns (Rs./ha)</c:v>
                </c:pt>
                <c:pt idx="2">
                  <c:v>Net returns (Rs./ha)</c:v>
                </c:pt>
              </c:strCache>
            </c:strRef>
          </c:cat>
          <c:val>
            <c:numRef>
              <c:f>Sheet12!$C$14:$C$16</c:f>
              <c:numCache>
                <c:formatCode>General</c:formatCode>
                <c:ptCount val="3"/>
                <c:pt idx="0">
                  <c:v>92207.18</c:v>
                </c:pt>
                <c:pt idx="1">
                  <c:v>103266.1</c:v>
                </c:pt>
                <c:pt idx="2">
                  <c:v>11058.91</c:v>
                </c:pt>
              </c:numCache>
            </c:numRef>
          </c:val>
          <c:extLst>
            <c:ext xmlns:c16="http://schemas.microsoft.com/office/drawing/2014/chart" uri="{C3380CC4-5D6E-409C-BE32-E72D297353CC}">
              <c16:uniqueId val="{00000000-461C-4FCD-8F8E-48A1DCA5DA39}"/>
            </c:ext>
          </c:extLst>
        </c:ser>
        <c:ser>
          <c:idx val="1"/>
          <c:order val="1"/>
          <c:tx>
            <c:strRef>
              <c:f>Sheet12!$D$13</c:f>
              <c:strCache>
                <c:ptCount val="1"/>
                <c:pt idx="0">
                  <c:v>Late sowing &amp; Medium duration (B)</c:v>
                </c:pt>
              </c:strCache>
            </c:strRef>
          </c:tx>
          <c:spPr>
            <a:solidFill>
              <a:schemeClr val="accent4"/>
            </a:solidFill>
            <a:ln>
              <a:noFill/>
            </a:ln>
            <a:effectLst/>
          </c:spPr>
          <c:invertIfNegative val="0"/>
          <c:cat>
            <c:strRef>
              <c:f>Sheet12!$B$14:$B$16</c:f>
              <c:strCache>
                <c:ptCount val="3"/>
                <c:pt idx="0">
                  <c:v>Total cost of cultivation (Rs./ha)</c:v>
                </c:pt>
                <c:pt idx="1">
                  <c:v>Gross returns (Rs./ha)</c:v>
                </c:pt>
                <c:pt idx="2">
                  <c:v>Net returns (Rs./ha)</c:v>
                </c:pt>
              </c:strCache>
            </c:strRef>
          </c:cat>
          <c:val>
            <c:numRef>
              <c:f>Sheet12!$D$14:$D$16</c:f>
              <c:numCache>
                <c:formatCode>General</c:formatCode>
                <c:ptCount val="3"/>
                <c:pt idx="0">
                  <c:v>92419.63</c:v>
                </c:pt>
                <c:pt idx="1">
                  <c:v>93578.26</c:v>
                </c:pt>
                <c:pt idx="2">
                  <c:v>1158.6300000000001</c:v>
                </c:pt>
              </c:numCache>
            </c:numRef>
          </c:val>
          <c:extLst>
            <c:ext xmlns:c16="http://schemas.microsoft.com/office/drawing/2014/chart" uri="{C3380CC4-5D6E-409C-BE32-E72D297353CC}">
              <c16:uniqueId val="{00000001-461C-4FCD-8F8E-48A1DCA5DA39}"/>
            </c:ext>
          </c:extLst>
        </c:ser>
        <c:ser>
          <c:idx val="2"/>
          <c:order val="2"/>
          <c:tx>
            <c:strRef>
              <c:f>Sheet12!$E$13</c:f>
              <c:strCache>
                <c:ptCount val="1"/>
                <c:pt idx="0">
                  <c:v>Late sowing &amp; Long duration varieties (C) </c:v>
                </c:pt>
              </c:strCache>
            </c:strRef>
          </c:tx>
          <c:spPr>
            <a:solidFill>
              <a:schemeClr val="accent6"/>
            </a:solidFill>
            <a:ln>
              <a:noFill/>
            </a:ln>
            <a:effectLst/>
          </c:spPr>
          <c:invertIfNegative val="0"/>
          <c:cat>
            <c:strRef>
              <c:f>Sheet12!$B$14:$B$16</c:f>
              <c:strCache>
                <c:ptCount val="3"/>
                <c:pt idx="0">
                  <c:v>Total cost of cultivation (Rs./ha)</c:v>
                </c:pt>
                <c:pt idx="1">
                  <c:v>Gross returns (Rs./ha)</c:v>
                </c:pt>
                <c:pt idx="2">
                  <c:v>Net returns (Rs./ha)</c:v>
                </c:pt>
              </c:strCache>
            </c:strRef>
          </c:cat>
          <c:val>
            <c:numRef>
              <c:f>Sheet12!$E$14:$E$16</c:f>
              <c:numCache>
                <c:formatCode>General</c:formatCode>
                <c:ptCount val="3"/>
                <c:pt idx="0">
                  <c:v>90157.94</c:v>
                </c:pt>
                <c:pt idx="1">
                  <c:v>74665.52</c:v>
                </c:pt>
                <c:pt idx="2">
                  <c:v>-15492.4</c:v>
                </c:pt>
              </c:numCache>
            </c:numRef>
          </c:val>
          <c:extLst>
            <c:ext xmlns:c16="http://schemas.microsoft.com/office/drawing/2014/chart" uri="{C3380CC4-5D6E-409C-BE32-E72D297353CC}">
              <c16:uniqueId val="{00000002-461C-4FCD-8F8E-48A1DCA5DA39}"/>
            </c:ext>
          </c:extLst>
        </c:ser>
        <c:dLbls>
          <c:showLegendKey val="0"/>
          <c:showVal val="0"/>
          <c:showCatName val="0"/>
          <c:showSerName val="0"/>
          <c:showPercent val="0"/>
          <c:showBubbleSize val="0"/>
        </c:dLbls>
        <c:gapWidth val="150"/>
        <c:axId val="205896560"/>
        <c:axId val="205901656"/>
      </c:barChart>
      <c:catAx>
        <c:axId val="20589656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901656"/>
        <c:crosses val="autoZero"/>
        <c:auto val="1"/>
        <c:lblAlgn val="ctr"/>
        <c:lblOffset val="100"/>
        <c:noMultiLvlLbl val="0"/>
      </c:catAx>
      <c:valAx>
        <c:axId val="205901656"/>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9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8B08-95C8-403C-91BB-C6BAD9DE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TotalTime>
  <Pages>16</Pages>
  <Words>5054</Words>
  <Characters>28810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1019</cp:lastModifiedBy>
  <cp:revision>56</cp:revision>
  <cp:lastPrinted>1999-07-06T11:00:00Z</cp:lastPrinted>
  <dcterms:created xsi:type="dcterms:W3CDTF">2026-02-07T16:49:00Z</dcterms:created>
  <dcterms:modified xsi:type="dcterms:W3CDTF">2026-02-19T10:28:00Z</dcterms:modified>
</cp:coreProperties>
</file>