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FE394" w14:textId="77777777" w:rsidR="00464CED" w:rsidRDefault="00464CED" w:rsidP="00190BA8">
      <w:pPr>
        <w:pStyle w:val="Author"/>
        <w:spacing w:line="240" w:lineRule="auto"/>
        <w:jc w:val="both"/>
        <w:rPr>
          <w:rFonts w:ascii="Arial" w:hAnsi="Arial" w:cs="Arial"/>
          <w:bCs/>
          <w:iCs/>
          <w:kern w:val="28"/>
          <w:sz w:val="36"/>
        </w:rPr>
      </w:pPr>
    </w:p>
    <w:p w14:paraId="66D44934" w14:textId="2628C710" w:rsidR="00C552BB" w:rsidRPr="00C552BB" w:rsidRDefault="00C552BB" w:rsidP="00190BA8">
      <w:pPr>
        <w:pStyle w:val="Author"/>
        <w:spacing w:line="240" w:lineRule="auto"/>
        <w:jc w:val="both"/>
        <w:rPr>
          <w:rFonts w:ascii="Arial" w:hAnsi="Arial" w:cs="Arial"/>
          <w:bCs/>
          <w:iCs/>
          <w:kern w:val="28"/>
          <w:sz w:val="36"/>
          <w:rtl/>
        </w:rPr>
      </w:pPr>
      <w:r w:rsidRPr="00C552BB">
        <w:rPr>
          <w:rFonts w:ascii="Arial" w:hAnsi="Arial" w:cs="Arial"/>
          <w:bCs/>
          <w:iCs/>
          <w:kern w:val="28"/>
          <w:sz w:val="36"/>
          <w:highlight w:val="yellow"/>
        </w:rPr>
        <w:t xml:space="preserve">Evaluation of </w:t>
      </w:r>
      <w:r w:rsidRPr="00C552BB">
        <w:rPr>
          <w:rFonts w:ascii="Arial" w:hAnsi="Arial" w:cs="Arial"/>
          <w:bCs/>
          <w:i/>
          <w:kern w:val="28"/>
          <w:sz w:val="36"/>
          <w:highlight w:val="yellow"/>
        </w:rPr>
        <w:t>Coriandrum sativum</w:t>
      </w:r>
      <w:r w:rsidRPr="00C552BB">
        <w:rPr>
          <w:rFonts w:ascii="Arial" w:hAnsi="Arial" w:cs="Arial"/>
          <w:bCs/>
          <w:iCs/>
          <w:kern w:val="28"/>
          <w:sz w:val="36"/>
          <w:highlight w:val="yellow"/>
        </w:rPr>
        <w:t xml:space="preserve"> Leaves and Stems as Natural Coagulants for Sustainable Drinking Water Treatment</w:t>
      </w:r>
    </w:p>
    <w:p w14:paraId="6ECD418A" w14:textId="77777777" w:rsidR="00611A1E" w:rsidRPr="00B02A87" w:rsidRDefault="00611A1E" w:rsidP="00611A1E">
      <w:pPr>
        <w:pStyle w:val="Affiliation"/>
        <w:bidi/>
        <w:spacing w:after="0" w:line="240" w:lineRule="auto"/>
        <w:jc w:val="left"/>
        <w:rPr>
          <w:rFonts w:ascii="Arial" w:hAnsi="Arial" w:cs="Arial"/>
          <w:b/>
          <w:bCs/>
          <w:iCs/>
          <w:kern w:val="28"/>
          <w:sz w:val="36"/>
        </w:rPr>
      </w:pPr>
    </w:p>
    <w:p w14:paraId="3E1B401F" w14:textId="3AEDB31D" w:rsidR="002C57D2" w:rsidRPr="00FB3A86" w:rsidRDefault="002C57D2" w:rsidP="00441B6F">
      <w:pPr>
        <w:pStyle w:val="Affiliation"/>
        <w:spacing w:after="0" w:line="240" w:lineRule="auto"/>
        <w:jc w:val="both"/>
        <w:rPr>
          <w:rFonts w:ascii="Arial" w:hAnsi="Arial" w:cs="Arial"/>
        </w:rPr>
      </w:pPr>
    </w:p>
    <w:p w14:paraId="3677BB81" w14:textId="721D9FF0" w:rsidR="00B01FCD" w:rsidRPr="00FB3A86" w:rsidRDefault="007737D2" w:rsidP="00441B6F">
      <w:pPr>
        <w:pStyle w:val="Copyright"/>
        <w:spacing w:after="0" w:line="240" w:lineRule="auto"/>
        <w:jc w:val="both"/>
        <w:rPr>
          <w:rFonts w:ascii="Arial" w:hAnsi="Arial" w:cs="Arial"/>
        </w:rPr>
        <w:sectPr w:rsidR="00B01FCD" w:rsidRPr="00FB3A86" w:rsidSect="00BF65F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B207AF2" wp14:editId="60107321">
                <wp:extent cx="5303520" cy="635"/>
                <wp:effectExtent l="17145" t="12700" r="13335" b="15875"/>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598B25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Mo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&#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IZ9gyggAgAAPQQAAA4AAAAAAAAAAAAAAAAALgIAAGRycy9lMm9Eb2MueG1sUEsBAi0AFAAG&#10;AAgAAAAhAEnI0rfWAAAAAgEAAA8AAAAAAAAAAAAAAAAAegQAAGRycy9kb3ducmV2LnhtbFBLBQYA&#10;AAAABAAEAPMAAAB9BQAAAAA=&#10;" strokeweight="1.5pt">
                <w10:anchorlock/>
              </v:shape>
            </w:pict>
          </mc:Fallback>
        </mc:AlternateContent>
      </w:r>
      <w:r w:rsidR="00FB3A86">
        <w:rPr>
          <w:rFonts w:ascii="Arial" w:hAnsi="Arial" w:cs="Arial"/>
        </w:rPr>
        <w:t>.</w:t>
      </w:r>
    </w:p>
    <w:p w14:paraId="2A612054" w14:textId="03A243A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B21EF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C82DD84" w14:textId="77777777" w:rsidTr="001E44FE">
        <w:tc>
          <w:tcPr>
            <w:tcW w:w="9576" w:type="dxa"/>
            <w:shd w:val="clear" w:color="auto" w:fill="F2F2F2"/>
          </w:tcPr>
          <w:p w14:paraId="4BB2FC38" w14:textId="71EADCB4" w:rsidR="00505F06" w:rsidRPr="00BA1B01" w:rsidRDefault="00A963AA" w:rsidP="00C23878">
            <w:pPr>
              <w:pStyle w:val="Body"/>
              <w:spacing w:after="0"/>
              <w:rPr>
                <w:rFonts w:ascii="Arial" w:eastAsia="Calibri" w:hAnsi="Arial" w:cs="Arial"/>
                <w:szCs w:val="22"/>
              </w:rPr>
            </w:pPr>
            <w:r w:rsidRPr="00A963AA">
              <w:rPr>
                <w:rFonts w:ascii="Arial" w:eastAsia="Calibri" w:hAnsi="Arial" w:cs="Arial"/>
                <w:szCs w:val="22"/>
              </w:rPr>
              <w:t>Natural coagulation processes are essential for the removal of colloidal particles by aggregating them into larger flocs that can easily settle in sedimentation basins—a method known for its simplicity and cost-effectiveness.  This study aimed to enhance the efficiency of a water treatment plant through the use of a natural product, cilantro (</w:t>
            </w:r>
            <w:r w:rsidRPr="00A963AA">
              <w:rPr>
                <w:rFonts w:ascii="Arial" w:eastAsia="Calibri" w:hAnsi="Arial" w:cs="Arial"/>
                <w:i/>
                <w:iCs/>
                <w:szCs w:val="22"/>
              </w:rPr>
              <w:t>Coriandrum sativum</w:t>
            </w:r>
            <w:r w:rsidRPr="00A963AA">
              <w:rPr>
                <w:rFonts w:ascii="Arial" w:eastAsia="Calibri" w:hAnsi="Arial" w:cs="Arial"/>
                <w:szCs w:val="22"/>
              </w:rPr>
              <w:t xml:space="preserve">), as an adsorbent.  Both fresh and dried cilantro leaves and stems were utilized.  Comprehensive analyses were conducted on various physicochemical parameters of water samples, both before and after treatment, including the concentration of selected heavy metals.  Additionally, biological assessments were performed to determine total bacterial and algal counts, as well as the presence of diatoms, protozoa, and pathogenic helminths.  Water samples were collected from a conventional water treatment facility situated at the endpoint of freshwater streams in the </w:t>
            </w:r>
            <w:proofErr w:type="spellStart"/>
            <w:r w:rsidRPr="00A963AA">
              <w:rPr>
                <w:rFonts w:ascii="Arial" w:eastAsia="Calibri" w:hAnsi="Arial" w:cs="Arial"/>
                <w:szCs w:val="22"/>
              </w:rPr>
              <w:t>Daqahliya</w:t>
            </w:r>
            <w:proofErr w:type="spellEnd"/>
            <w:r w:rsidRPr="00A963AA">
              <w:rPr>
                <w:rFonts w:ascii="Arial" w:eastAsia="Calibri" w:hAnsi="Arial" w:cs="Arial"/>
                <w:szCs w:val="22"/>
              </w:rPr>
              <w:t xml:space="preserve"> governorate.  The samples underwent a pretreatment process using natural coagulation/flocculation with cilantro as the adsorbent, tested via a jar flocculator apparatus.  Results indicated that dried cilantro stems achieved the highest turbidity removal efficiency at 76.33% with an optimal dosage of 0.6 g/L.  Dried leaves followed with 69% efficiency at 0.3 g/L.  Fresh stems and fresh leaves showed removal efficiencies of 35.4% and 33%, respectively, both at a dosage of 0.3 g/L and within a pH range of 6 to 7.  In conclusion,</w:t>
            </w:r>
            <w:r w:rsidR="005C675E" w:rsidRPr="005C675E">
              <w:t xml:space="preserve"> </w:t>
            </w:r>
            <w:r w:rsidR="005C675E" w:rsidRPr="00BC08A0">
              <w:rPr>
                <w:rFonts w:ascii="Arial" w:eastAsia="Calibri" w:hAnsi="Arial" w:cs="Arial"/>
                <w:szCs w:val="22"/>
                <w:highlight w:val="yellow"/>
              </w:rPr>
              <w:t>one-sixth of people do not have access to any kind of safe and improved water supply within one kilometer of their residence.</w:t>
            </w:r>
            <w:r w:rsidRPr="00BC08A0">
              <w:rPr>
                <w:rFonts w:ascii="Arial" w:eastAsia="Calibri" w:hAnsi="Arial" w:cs="Arial"/>
                <w:szCs w:val="22"/>
                <w:highlight w:val="yellow"/>
              </w:rPr>
              <w:t xml:space="preserve"> </w:t>
            </w:r>
            <w:r w:rsidR="00D55AB1" w:rsidRPr="00BC08A0">
              <w:rPr>
                <w:rFonts w:ascii="Arial" w:eastAsia="Calibri" w:hAnsi="Arial" w:cs="Arial"/>
                <w:szCs w:val="22"/>
                <w:highlight w:val="yellow"/>
              </w:rPr>
              <w:t xml:space="preserve">So </w:t>
            </w:r>
            <w:r w:rsidRPr="00BC08A0">
              <w:rPr>
                <w:rFonts w:ascii="Arial" w:eastAsia="Calibri" w:hAnsi="Arial" w:cs="Arial"/>
                <w:szCs w:val="22"/>
                <w:highlight w:val="yellow"/>
              </w:rPr>
              <w:t xml:space="preserve">cilantro </w:t>
            </w:r>
            <w:r w:rsidR="00C23878">
              <w:rPr>
                <w:rFonts w:ascii="Arial" w:eastAsia="Calibri" w:hAnsi="Arial" w:cs="Arial"/>
                <w:szCs w:val="22"/>
                <w:highlight w:val="yellow"/>
              </w:rPr>
              <w:t>present</w:t>
            </w:r>
            <w:r w:rsidRPr="00BC08A0">
              <w:rPr>
                <w:rFonts w:ascii="Arial" w:eastAsia="Calibri" w:hAnsi="Arial" w:cs="Arial"/>
                <w:szCs w:val="22"/>
                <w:highlight w:val="yellow"/>
              </w:rPr>
              <w:t>s promise as a sustainable</w:t>
            </w:r>
            <w:r w:rsidR="00590925" w:rsidRPr="00AF540C">
              <w:rPr>
                <w:rFonts w:ascii="Arial" w:eastAsia="Calibri" w:hAnsi="Arial" w:cs="Arial"/>
                <w:szCs w:val="22"/>
                <w:highlight w:val="yellow"/>
              </w:rPr>
              <w:t>, low-cost</w:t>
            </w:r>
            <w:r w:rsidRPr="00AF540C">
              <w:rPr>
                <w:rFonts w:ascii="Arial" w:eastAsia="Calibri" w:hAnsi="Arial" w:cs="Arial"/>
                <w:szCs w:val="22"/>
                <w:highlight w:val="yellow"/>
              </w:rPr>
              <w:t xml:space="preserve"> </w:t>
            </w:r>
            <w:r w:rsidRPr="00BC08A0">
              <w:rPr>
                <w:rFonts w:ascii="Arial" w:eastAsia="Calibri" w:hAnsi="Arial" w:cs="Arial"/>
                <w:szCs w:val="22"/>
                <w:highlight w:val="yellow"/>
              </w:rPr>
              <w:t>natural coagulant for enhancing water treatment and meeting the rising demand for clean water.</w:t>
            </w:r>
          </w:p>
        </w:tc>
      </w:tr>
    </w:tbl>
    <w:p w14:paraId="3378DD62" w14:textId="77777777" w:rsidR="00636EB2" w:rsidRDefault="00636EB2" w:rsidP="00441B6F">
      <w:pPr>
        <w:pStyle w:val="Body"/>
        <w:spacing w:after="0"/>
        <w:rPr>
          <w:rFonts w:ascii="Arial" w:hAnsi="Arial" w:cs="Arial"/>
          <w:i/>
        </w:rPr>
      </w:pPr>
    </w:p>
    <w:p w14:paraId="3ED1B691" w14:textId="1BF4C03D" w:rsidR="00A24E7E" w:rsidRDefault="00A24E7E" w:rsidP="00441B6F">
      <w:pPr>
        <w:pStyle w:val="Body"/>
        <w:spacing w:after="0"/>
        <w:rPr>
          <w:rFonts w:ascii="Arial" w:hAnsi="Arial" w:cs="Arial"/>
          <w:i/>
        </w:rPr>
      </w:pPr>
      <w:r>
        <w:rPr>
          <w:rFonts w:ascii="Arial" w:hAnsi="Arial" w:cs="Arial"/>
          <w:i/>
        </w:rPr>
        <w:t xml:space="preserve">Keywords: </w:t>
      </w:r>
      <w:r w:rsidR="00120951" w:rsidRPr="00120951">
        <w:rPr>
          <w:rFonts w:ascii="Arial" w:hAnsi="Arial" w:cs="Arial"/>
          <w:i/>
        </w:rPr>
        <w:t>Cilantro, Coagulant, adsorbent agent, Bio-based, Coagul</w:t>
      </w:r>
      <w:r w:rsidR="002562CF">
        <w:rPr>
          <w:rFonts w:ascii="Arial" w:hAnsi="Arial" w:cs="Arial"/>
          <w:i/>
        </w:rPr>
        <w:t>ation/precipitation, Coriander.</w:t>
      </w:r>
    </w:p>
    <w:p w14:paraId="4FDD0BB1" w14:textId="77777777" w:rsidR="00505F06" w:rsidRPr="00A24E7E" w:rsidRDefault="00505F06" w:rsidP="00441B6F">
      <w:pPr>
        <w:pStyle w:val="Body"/>
        <w:spacing w:after="0"/>
        <w:rPr>
          <w:rFonts w:ascii="Arial" w:hAnsi="Arial" w:cs="Arial"/>
          <w:i/>
        </w:rPr>
      </w:pPr>
    </w:p>
    <w:p w14:paraId="6E16722B" w14:textId="0F7567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E26D8E6" w14:textId="77777777" w:rsidR="00790ADA" w:rsidRPr="00FB3A86" w:rsidRDefault="00790ADA" w:rsidP="00441B6F">
      <w:pPr>
        <w:pStyle w:val="AbstHead"/>
        <w:spacing w:after="0"/>
        <w:jc w:val="both"/>
        <w:rPr>
          <w:rFonts w:ascii="Arial" w:hAnsi="Arial" w:cs="Arial"/>
        </w:rPr>
      </w:pPr>
    </w:p>
    <w:p w14:paraId="58815424" w14:textId="502C7FE5" w:rsidR="00A70D52" w:rsidRPr="00A70D52" w:rsidRDefault="00A70D52" w:rsidP="00A70D52">
      <w:pPr>
        <w:pStyle w:val="Body"/>
        <w:ind w:left="720" w:hanging="720"/>
        <w:rPr>
          <w:rFonts w:ascii="Arial" w:hAnsi="Arial" w:cs="Arial"/>
        </w:rPr>
      </w:pPr>
      <w:r w:rsidRPr="00A70D52">
        <w:rPr>
          <w:rFonts w:ascii="Arial" w:hAnsi="Arial" w:cs="Arial"/>
        </w:rPr>
        <w:t>Water is essential for sustaining life, and access to safe and adequate water supply is a basic human necessity. Improving access to clean drinking water yields significant public health benefits (</w:t>
      </w:r>
      <w:proofErr w:type="spellStart"/>
      <w:r w:rsidRPr="00A70D52">
        <w:rPr>
          <w:rFonts w:ascii="Arial" w:hAnsi="Arial" w:cs="Arial"/>
        </w:rPr>
        <w:t>Kithiia</w:t>
      </w:r>
      <w:proofErr w:type="spellEnd"/>
      <w:r w:rsidR="00E16368">
        <w:rPr>
          <w:rFonts w:ascii="Arial" w:hAnsi="Arial" w:cs="Arial"/>
        </w:rPr>
        <w:t>,</w:t>
      </w:r>
      <w:r w:rsidRPr="00A70D52">
        <w:rPr>
          <w:rFonts w:ascii="Arial" w:hAnsi="Arial" w:cs="Arial"/>
        </w:rPr>
        <w:t xml:space="preserve"> 2012). Nevertheless, water pollution remains a major concern, leading to the deterioration of aquatic ecosystems, reduced drinking water quality, and limitations on recreational use. While natural factors such as geology, climate, and soil composition can influence water quality, anthropogenic activities, particularly agriculture and domestic wastewater, often pose greater threats (APHA, 2017). Therefore, regular monitoring and assessment of water quality are vital for sustainable watershed and water-resource management.</w:t>
      </w:r>
    </w:p>
    <w:p w14:paraId="7485DCC4" w14:textId="77777777" w:rsidR="00A70D52" w:rsidRPr="00A70D52" w:rsidRDefault="00A70D52" w:rsidP="00A70D52">
      <w:pPr>
        <w:pStyle w:val="Body"/>
        <w:ind w:left="720" w:hanging="720"/>
        <w:rPr>
          <w:rFonts w:ascii="Arial" w:hAnsi="Arial" w:cs="Arial"/>
        </w:rPr>
      </w:pPr>
    </w:p>
    <w:p w14:paraId="34FBCABE" w14:textId="64BB0C07" w:rsidR="00A70D52" w:rsidRPr="00A70D52" w:rsidRDefault="00A70D52" w:rsidP="00AB0083">
      <w:pPr>
        <w:pStyle w:val="Body"/>
        <w:ind w:left="720" w:hanging="720"/>
        <w:rPr>
          <w:rFonts w:ascii="Arial" w:hAnsi="Arial" w:cs="Arial"/>
        </w:rPr>
      </w:pPr>
      <w:r w:rsidRPr="00A70D52">
        <w:rPr>
          <w:rFonts w:ascii="Arial" w:hAnsi="Arial" w:cs="Arial"/>
        </w:rPr>
        <w:t xml:space="preserve">Water scarcity indicators highlight the growing gap between water demand and availability, offering valuable insights into the temporal and spatial distributions of water shortages. This challenge is expected to intensify as freshwater sources increasingly </w:t>
      </w:r>
      <w:r w:rsidRPr="00A70D52">
        <w:rPr>
          <w:rFonts w:ascii="Arial" w:hAnsi="Arial" w:cs="Arial"/>
        </w:rPr>
        <w:lastRenderedPageBreak/>
        <w:t>struggle to meet the needs of rapidly expanding urban populations, many of which contribute significantly to the pollution of adjacent water bodies (Hoekstra et al., 2012). In arid and semi-arid regions, the situation is further exacerbated by an absolute lack of water resources, leading to frequent and severe water shortages. The Nile River, often referred to as the lifeline of Egypt, plays a critical role in agriculture, drinking water supply, transportation of goods, and replenishment of desert soils (Pereira et al., 2009).</w:t>
      </w:r>
    </w:p>
    <w:p w14:paraId="4ADDA5BF" w14:textId="76C9465A" w:rsidR="00A70D52" w:rsidRPr="00A70D52" w:rsidRDefault="00A70D52" w:rsidP="00AB0083">
      <w:pPr>
        <w:pStyle w:val="Body"/>
        <w:ind w:left="720" w:hanging="720"/>
        <w:rPr>
          <w:rFonts w:ascii="Arial" w:hAnsi="Arial" w:cs="Arial"/>
        </w:rPr>
      </w:pPr>
      <w:r w:rsidRPr="00A70D52">
        <w:rPr>
          <w:rFonts w:ascii="Arial" w:hAnsi="Arial" w:cs="Arial"/>
        </w:rPr>
        <w:t>The deterioration of water quality has become a significant global concern, particularly in regions already facing water scarcity. This issue hampers sustainable development and poses serious public health risks by increasing the incidence of waterborne and infectious diseases. Several studies have highlighted these challenges and emphasized the urgent need for effective water management strategies (Ali et al., 2014; El-Salam et al., 2017; El-Bady, 2019; Gad et al., 2022; El-</w:t>
      </w:r>
      <w:proofErr w:type="spellStart"/>
      <w:r w:rsidRPr="00A70D52">
        <w:rPr>
          <w:rFonts w:ascii="Arial" w:hAnsi="Arial" w:cs="Arial"/>
        </w:rPr>
        <w:t>Batrawy</w:t>
      </w:r>
      <w:proofErr w:type="spellEnd"/>
      <w:r w:rsidRPr="00A70D52">
        <w:rPr>
          <w:rFonts w:ascii="Arial" w:hAnsi="Arial" w:cs="Arial"/>
        </w:rPr>
        <w:t xml:space="preserve"> et al., 2023; Hasballah et al., 2023; Malik et al., 2024; </w:t>
      </w:r>
      <w:proofErr w:type="spellStart"/>
      <w:r w:rsidRPr="00A70D52">
        <w:rPr>
          <w:rFonts w:ascii="Arial" w:hAnsi="Arial" w:cs="Arial"/>
        </w:rPr>
        <w:t>Hasaballah</w:t>
      </w:r>
      <w:proofErr w:type="spellEnd"/>
      <w:r w:rsidRPr="00A70D52">
        <w:rPr>
          <w:rFonts w:ascii="Arial" w:hAnsi="Arial" w:cs="Arial"/>
        </w:rPr>
        <w:t xml:space="preserve"> et al., 2024; Recio-Colmenares et al., 2025; Das &amp; Mishra, 2025).</w:t>
      </w:r>
    </w:p>
    <w:p w14:paraId="28F0CDDA" w14:textId="229CD46C" w:rsidR="00A70D52" w:rsidRPr="00A70D52" w:rsidRDefault="00A70D52" w:rsidP="00AB0083">
      <w:pPr>
        <w:pStyle w:val="Body"/>
        <w:ind w:left="720" w:hanging="720"/>
        <w:rPr>
          <w:rFonts w:ascii="Arial" w:hAnsi="Arial" w:cs="Arial"/>
        </w:rPr>
      </w:pPr>
      <w:r w:rsidRPr="00A70D52">
        <w:rPr>
          <w:rFonts w:ascii="Arial" w:hAnsi="Arial" w:cs="Arial"/>
        </w:rPr>
        <w:t xml:space="preserve">Biosorption leverages the natural capacity of biological materials to retain metal ions in contaminated water through physical, chemical, or metabolic pathways. This process often involves mechanisms such as hydrolysis, and the ionic charge of </w:t>
      </w:r>
      <w:proofErr w:type="spellStart"/>
      <w:r w:rsidRPr="00A70D52">
        <w:rPr>
          <w:rFonts w:ascii="Arial" w:hAnsi="Arial" w:cs="Arial"/>
        </w:rPr>
        <w:t>biosorptive</w:t>
      </w:r>
      <w:proofErr w:type="spellEnd"/>
      <w:r w:rsidRPr="00A70D52">
        <w:rPr>
          <w:rFonts w:ascii="Arial" w:hAnsi="Arial" w:cs="Arial"/>
        </w:rPr>
        <w:t xml:space="preserve"> polymers is typically influenced by the pH of the solution (Gupta &amp; Rastogi, 2008). Adsorption, a widely adopted technique for fluid purification, has proven to be effective in multiphase separation of solutes. The efficiency of this technology is governed by several operational parameters, including the contact time, pH, solute concentration, temperature, and adsorbent dosage. These factors are usually optimized under batch adsorption conditions using either modified or unmodified adsorbent materials (Al-Essa &amp; Khalili, 2018).</w:t>
      </w:r>
    </w:p>
    <w:p w14:paraId="1730E1C2" w14:textId="076BEE64" w:rsidR="00BF3DD2" w:rsidRPr="00FB3A86" w:rsidRDefault="00A70D52" w:rsidP="009710A8">
      <w:pPr>
        <w:pStyle w:val="Body"/>
        <w:ind w:left="720" w:hanging="720"/>
        <w:rPr>
          <w:rFonts w:ascii="Arial" w:hAnsi="Arial" w:cs="Arial"/>
        </w:rPr>
      </w:pPr>
      <w:r w:rsidRPr="00A70D52">
        <w:rPr>
          <w:rFonts w:ascii="Arial" w:hAnsi="Arial" w:cs="Arial"/>
        </w:rPr>
        <w:t xml:space="preserve">Natural coagulants have gained attention as effective and sustainable alternatives in water clarification processes because of their biodegradability, non-toxicity, and renewable origin (Kumar, 2024). These coagulants are commonly derived from plant-based materials, such as seeds, fruit peels, leaves, stems, and legumes. Examples include </w:t>
      </w:r>
      <w:r w:rsidRPr="009710A8">
        <w:rPr>
          <w:rFonts w:ascii="Arial" w:hAnsi="Arial" w:cs="Arial"/>
          <w:i/>
          <w:iCs/>
        </w:rPr>
        <w:t>Moringa oleifera</w:t>
      </w:r>
      <w:r w:rsidRPr="00A70D52">
        <w:rPr>
          <w:rFonts w:ascii="Arial" w:hAnsi="Arial" w:cs="Arial"/>
        </w:rPr>
        <w:t xml:space="preserve">, </w:t>
      </w:r>
      <w:r w:rsidRPr="009710A8">
        <w:rPr>
          <w:rFonts w:ascii="Arial" w:hAnsi="Arial" w:cs="Arial"/>
          <w:i/>
          <w:iCs/>
        </w:rPr>
        <w:t>Coriandrum sativum</w:t>
      </w:r>
      <w:r w:rsidRPr="00A70D52">
        <w:rPr>
          <w:rFonts w:ascii="Arial" w:hAnsi="Arial" w:cs="Arial"/>
        </w:rPr>
        <w:t xml:space="preserve"> (cilantro), </w:t>
      </w:r>
      <w:r w:rsidRPr="009710A8">
        <w:rPr>
          <w:rFonts w:ascii="Arial" w:hAnsi="Arial" w:cs="Arial"/>
          <w:i/>
          <w:iCs/>
        </w:rPr>
        <w:t>Plantago ovata</w:t>
      </w:r>
      <w:r w:rsidRPr="00A70D52">
        <w:rPr>
          <w:rFonts w:ascii="Arial" w:hAnsi="Arial" w:cs="Arial"/>
        </w:rPr>
        <w:t xml:space="preserve">, and </w:t>
      </w:r>
      <w:r w:rsidRPr="009710A8">
        <w:rPr>
          <w:rFonts w:ascii="Arial" w:hAnsi="Arial" w:cs="Arial"/>
          <w:i/>
          <w:iCs/>
        </w:rPr>
        <w:t>Aloe vera</w:t>
      </w:r>
      <w:r w:rsidRPr="00A70D52">
        <w:rPr>
          <w:rFonts w:ascii="Arial" w:hAnsi="Arial" w:cs="Arial"/>
        </w:rPr>
        <w:t>, which have shown promising results in reducing turbidity and enhancing water quality through natural coagulation and flocculation (</w:t>
      </w:r>
      <w:proofErr w:type="spellStart"/>
      <w:r w:rsidRPr="00A70D52">
        <w:rPr>
          <w:rFonts w:ascii="Arial" w:hAnsi="Arial" w:cs="Arial"/>
        </w:rPr>
        <w:t>Ramavandi</w:t>
      </w:r>
      <w:proofErr w:type="spellEnd"/>
      <w:r w:rsidRPr="00A70D52">
        <w:rPr>
          <w:rFonts w:ascii="Arial" w:hAnsi="Arial" w:cs="Arial"/>
        </w:rPr>
        <w:t>, 2014; Choy et al., 2016).</w:t>
      </w:r>
      <w:r w:rsidR="000E536A">
        <w:rPr>
          <w:rFonts w:ascii="Arial" w:hAnsi="Arial" w:cs="Arial"/>
        </w:rPr>
        <w:t xml:space="preserve"> </w:t>
      </w:r>
      <w:r w:rsidRPr="00A70D52">
        <w:rPr>
          <w:rFonts w:ascii="Arial" w:hAnsi="Arial" w:cs="Arial"/>
        </w:rPr>
        <w:t>Cilantro (</w:t>
      </w:r>
      <w:r w:rsidRPr="009710A8">
        <w:rPr>
          <w:rFonts w:ascii="Arial" w:hAnsi="Arial" w:cs="Arial"/>
          <w:i/>
          <w:iCs/>
        </w:rPr>
        <w:t>Coriandrum sativum</w:t>
      </w:r>
      <w:r w:rsidRPr="00A70D52">
        <w:rPr>
          <w:rFonts w:ascii="Arial" w:hAnsi="Arial" w:cs="Arial"/>
        </w:rPr>
        <w:t>) commonly referred to as coriander or dhania, is an annual herb belonging to the parsley family (</w:t>
      </w:r>
      <w:proofErr w:type="spellStart"/>
      <w:r w:rsidRPr="00A70D52">
        <w:rPr>
          <w:rFonts w:ascii="Arial" w:hAnsi="Arial" w:cs="Arial"/>
        </w:rPr>
        <w:t>Apiaceae</w:t>
      </w:r>
      <w:proofErr w:type="spellEnd"/>
      <w:r w:rsidRPr="00A70D52">
        <w:rPr>
          <w:rFonts w:ascii="Arial" w:hAnsi="Arial" w:cs="Arial"/>
        </w:rPr>
        <w:t xml:space="preserve">) in the order </w:t>
      </w:r>
      <w:proofErr w:type="spellStart"/>
      <w:r w:rsidRPr="00A70D52">
        <w:rPr>
          <w:rFonts w:ascii="Arial" w:hAnsi="Arial" w:cs="Arial"/>
        </w:rPr>
        <w:t>Apiales</w:t>
      </w:r>
      <w:proofErr w:type="spellEnd"/>
      <w:r w:rsidRPr="00A70D52">
        <w:rPr>
          <w:rFonts w:ascii="Arial" w:hAnsi="Arial" w:cs="Arial"/>
        </w:rPr>
        <w:t xml:space="preserve">. Native to the Mediterranean region, it is extensively cultivated in countries such as Russia, India, Central Europe, Bangladesh and Morocco (Nazrul, et al., 2009).  </w:t>
      </w:r>
      <w:r w:rsidRPr="009710A8">
        <w:rPr>
          <w:rFonts w:ascii="Arial" w:hAnsi="Arial" w:cs="Arial"/>
        </w:rPr>
        <w:t>Cilantro</w:t>
      </w:r>
      <w:r w:rsidRPr="00A70D52">
        <w:rPr>
          <w:rFonts w:ascii="Arial" w:hAnsi="Arial" w:cs="Arial"/>
        </w:rPr>
        <w:t xml:space="preserve"> possesses medicinal and nutritional properties. It is widely available, cost-effective, and has demonstrated notable potential for the removal of toxic metal ions, including copper, mercury, and lead, which pose serious health risks to humans. The adsorption efficiency and capacity of cilantro biomass for reducing turbidity and removing dissolved metal ions from water were examined by Martin et al. (2020). Owing to its technical feasibility, low cost, social acceptability, and simplicity, </w:t>
      </w:r>
      <w:r w:rsidRPr="009710A8">
        <w:rPr>
          <w:rFonts w:ascii="Arial" w:hAnsi="Arial" w:cs="Arial"/>
        </w:rPr>
        <w:t>cilantro</w:t>
      </w:r>
      <w:r w:rsidRPr="00A70D52">
        <w:rPr>
          <w:rFonts w:ascii="Arial" w:hAnsi="Arial" w:cs="Arial"/>
        </w:rPr>
        <w:t xml:space="preserve"> is increasingly recognized as a highly effective and practical solution for treating contaminated water (Foo &amp; Hameed, 2010). Water pollution remains one of the most critical global challenges. This study addresses an important aspect of environmental science and water treatment by exploring the use of an eco-friendly plant-based material (</w:t>
      </w:r>
      <w:r w:rsidRPr="009710A8">
        <w:rPr>
          <w:rFonts w:ascii="Arial" w:hAnsi="Arial" w:cs="Arial"/>
          <w:i/>
          <w:iCs/>
        </w:rPr>
        <w:t>Coriandrum sativum</w:t>
      </w:r>
      <w:r w:rsidRPr="00A70D52">
        <w:rPr>
          <w:rFonts w:ascii="Arial" w:hAnsi="Arial" w:cs="Arial"/>
        </w:rPr>
        <w:t xml:space="preserve">) as a natural coagulant/adsorbent for drinking water treatment. </w:t>
      </w:r>
      <w:r w:rsidRPr="001F70B4">
        <w:rPr>
          <w:rFonts w:ascii="Arial" w:hAnsi="Arial" w:cs="Arial"/>
          <w:highlight w:val="yellow"/>
        </w:rPr>
        <w:t xml:space="preserve">The study contributes to the growing body of research on sustainable and low-cost alternatives to conventional chemical coagulants, which is particularly relevant for developing regions facing </w:t>
      </w:r>
      <w:r w:rsidRPr="001F70B4">
        <w:rPr>
          <w:rFonts w:ascii="Arial" w:hAnsi="Arial" w:cs="Arial"/>
          <w:highlight w:val="yellow"/>
        </w:rPr>
        <w:lastRenderedPageBreak/>
        <w:t>water scarcity and economic constraints</w:t>
      </w:r>
      <w:r w:rsidR="00FB5BE3" w:rsidRPr="001F70B4">
        <w:rPr>
          <w:rFonts w:ascii="Arial" w:hAnsi="Arial" w:cs="Arial"/>
          <w:highlight w:val="yellow"/>
        </w:rPr>
        <w:t xml:space="preserve">. </w:t>
      </w:r>
      <w:r w:rsidR="009710A8" w:rsidRPr="001F70B4">
        <w:rPr>
          <w:rFonts w:ascii="Arial" w:hAnsi="Arial" w:cs="Arial"/>
          <w:highlight w:val="yellow"/>
        </w:rPr>
        <w:t>The comprehensive evaluation of physicochemical, microbiological, and heavy metal parameters enhanced the scientific value of this study. Overall, the findings provide useful applied knowledge that may support greener water treatment strategies and future pilot-scale and field applications. Therefore, this study aimed to enhance the performance of water treatment plants by utilizing cilantro (</w:t>
      </w:r>
      <w:r w:rsidR="009710A8" w:rsidRPr="001F70B4">
        <w:rPr>
          <w:rFonts w:ascii="Arial" w:hAnsi="Arial" w:cs="Arial"/>
          <w:i/>
          <w:iCs/>
          <w:highlight w:val="yellow"/>
        </w:rPr>
        <w:t>Coriandrum sativum)</w:t>
      </w:r>
      <w:r w:rsidR="009710A8" w:rsidRPr="001F70B4">
        <w:rPr>
          <w:rFonts w:ascii="Arial" w:hAnsi="Arial" w:cs="Arial"/>
          <w:highlight w:val="yellow"/>
        </w:rPr>
        <w:t xml:space="preserve"> in both fresh and dried forms of leaves and stems as a natural adsorbent.</w:t>
      </w:r>
    </w:p>
    <w:p w14:paraId="58E68A45" w14:textId="72E18AFA" w:rsidR="007F7B32" w:rsidRDefault="00902823" w:rsidP="00AB09C4">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19D816B" w14:textId="77777777" w:rsidR="00AB09C4" w:rsidRDefault="00AB09C4" w:rsidP="00AB09C4">
      <w:pPr>
        <w:pStyle w:val="AbstHead"/>
        <w:spacing w:after="0"/>
        <w:jc w:val="both"/>
        <w:rPr>
          <w:rFonts w:ascii="Arial" w:hAnsi="Arial" w:cs="Arial"/>
        </w:rPr>
      </w:pPr>
    </w:p>
    <w:p w14:paraId="7BCAB6D6" w14:textId="3B0F5090" w:rsidR="00AB09C4" w:rsidRDefault="00AB09C4" w:rsidP="00AB09C4">
      <w:pPr>
        <w:pStyle w:val="Body"/>
        <w:spacing w:after="0"/>
        <w:rPr>
          <w:rFonts w:ascii="Arial" w:hAnsi="Arial" w:cs="Arial"/>
        </w:rPr>
      </w:pPr>
      <w:r w:rsidRPr="00C30A0F">
        <w:rPr>
          <w:rFonts w:ascii="Arial" w:hAnsi="Arial" w:cs="Arial"/>
          <w:b/>
          <w:caps/>
          <w:sz w:val="22"/>
        </w:rPr>
        <w:t xml:space="preserve">2.1 </w:t>
      </w:r>
      <w:r w:rsidRPr="00AB09C4">
        <w:rPr>
          <w:rFonts w:ascii="Arial" w:hAnsi="Arial" w:cs="Arial"/>
          <w:b/>
          <w:sz w:val="22"/>
        </w:rPr>
        <w:t xml:space="preserve">Sampling </w:t>
      </w:r>
    </w:p>
    <w:p w14:paraId="1F536112" w14:textId="77777777" w:rsidR="00790ADA" w:rsidRPr="00FB3A86" w:rsidRDefault="00790ADA" w:rsidP="00441B6F">
      <w:pPr>
        <w:pStyle w:val="AbstHead"/>
        <w:spacing w:after="0"/>
        <w:jc w:val="both"/>
        <w:rPr>
          <w:rFonts w:ascii="Arial" w:hAnsi="Arial" w:cs="Arial"/>
        </w:rPr>
      </w:pPr>
    </w:p>
    <w:p w14:paraId="3EC1AE03" w14:textId="782C6D35" w:rsidR="00BF6121" w:rsidRDefault="009C4EF1" w:rsidP="00441B6F">
      <w:pPr>
        <w:pStyle w:val="Body"/>
        <w:spacing w:after="0"/>
        <w:rPr>
          <w:rFonts w:ascii="Arial" w:hAnsi="Arial" w:cs="Arial"/>
        </w:rPr>
      </w:pPr>
      <w:r w:rsidRPr="009C4EF1">
        <w:rPr>
          <w:rFonts w:ascii="Arial" w:hAnsi="Arial" w:cs="Arial"/>
        </w:rPr>
        <w:t xml:space="preserve">A total of 36 water samples were collected from a conventional Water Treatment Plant (WTP) located in </w:t>
      </w:r>
      <w:proofErr w:type="spellStart"/>
      <w:r w:rsidRPr="009C4EF1">
        <w:rPr>
          <w:rFonts w:ascii="Arial" w:hAnsi="Arial" w:cs="Arial"/>
        </w:rPr>
        <w:t>Sherbin</w:t>
      </w:r>
      <w:proofErr w:type="spellEnd"/>
      <w:r w:rsidRPr="009C4EF1">
        <w:rPr>
          <w:rFonts w:ascii="Arial" w:hAnsi="Arial" w:cs="Arial"/>
        </w:rPr>
        <w:t xml:space="preserve"> City, within the </w:t>
      </w:r>
      <w:proofErr w:type="spellStart"/>
      <w:r w:rsidRPr="009C4EF1">
        <w:rPr>
          <w:rFonts w:ascii="Arial" w:hAnsi="Arial" w:cs="Arial"/>
        </w:rPr>
        <w:t>Daqahliya</w:t>
      </w:r>
      <w:proofErr w:type="spellEnd"/>
      <w:r w:rsidRPr="009C4EF1">
        <w:rPr>
          <w:rFonts w:ascii="Arial" w:hAnsi="Arial" w:cs="Arial"/>
        </w:rPr>
        <w:t xml:space="preserve"> Governorate (Fig. 1). </w:t>
      </w:r>
      <w:proofErr w:type="spellStart"/>
      <w:r w:rsidRPr="009C4EF1">
        <w:rPr>
          <w:rFonts w:ascii="Arial" w:hAnsi="Arial" w:cs="Arial"/>
        </w:rPr>
        <w:t>Daqahliya</w:t>
      </w:r>
      <w:proofErr w:type="spellEnd"/>
      <w:r w:rsidRPr="009C4EF1">
        <w:rPr>
          <w:rFonts w:ascii="Arial" w:hAnsi="Arial" w:cs="Arial"/>
        </w:rPr>
        <w:t xml:space="preserve"> is situated at the downstream end of several freshwater sources, including the terminal point of the Damietta branch and other minor water streams in the Nile Delta. The collected samples were subjected to a pretreatment process using cilantro (</w:t>
      </w:r>
      <w:r w:rsidRPr="009C4EF1">
        <w:rPr>
          <w:rFonts w:ascii="Arial" w:hAnsi="Arial" w:cs="Arial"/>
          <w:i/>
          <w:iCs/>
        </w:rPr>
        <w:t>Coriandrum sativum</w:t>
      </w:r>
      <w:r w:rsidRPr="009C4EF1">
        <w:rPr>
          <w:rFonts w:ascii="Arial" w:hAnsi="Arial" w:cs="Arial"/>
        </w:rPr>
        <w:t>) as a natural adsorbent. Provide adequate information to allow the experiment to be reproduced.</w:t>
      </w:r>
    </w:p>
    <w:p w14:paraId="713B8DB4" w14:textId="29E69E2E" w:rsidR="00BF6121" w:rsidRDefault="00BF6121" w:rsidP="00441B6F">
      <w:pPr>
        <w:pStyle w:val="Body"/>
        <w:spacing w:after="0"/>
        <w:rPr>
          <w:rFonts w:ascii="Arial" w:hAnsi="Arial" w:cs="Arial"/>
        </w:rPr>
      </w:pPr>
      <w:r w:rsidRPr="00BF6121">
        <w:rPr>
          <w:rFonts w:ascii="Times New Roman" w:eastAsia="Calibri" w:hAnsi="Times New Roman"/>
          <w:b/>
          <w:bCs/>
          <w:noProof/>
          <w:sz w:val="24"/>
          <w:szCs w:val="24"/>
        </w:rPr>
        <w:drawing>
          <wp:inline distT="0" distB="0" distL="0" distR="0" wp14:anchorId="008AA6BC" wp14:editId="4DD34068">
            <wp:extent cx="5212080" cy="2603216"/>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2603216"/>
                    </a:xfrm>
                    <a:prstGeom prst="rect">
                      <a:avLst/>
                    </a:prstGeom>
                    <a:noFill/>
                  </pic:spPr>
                </pic:pic>
              </a:graphicData>
            </a:graphic>
          </wp:inline>
        </w:drawing>
      </w:r>
    </w:p>
    <w:p w14:paraId="57AC460F" w14:textId="5D1F8D1E" w:rsidR="003D4A34" w:rsidRDefault="003D4A34" w:rsidP="00441B6F">
      <w:pPr>
        <w:pStyle w:val="Body"/>
        <w:spacing w:after="0"/>
        <w:rPr>
          <w:rFonts w:ascii="Arial" w:hAnsi="Arial" w:cs="Arial"/>
        </w:rPr>
      </w:pPr>
    </w:p>
    <w:p w14:paraId="1627A9C8" w14:textId="7F4A617D" w:rsidR="00315A1A" w:rsidRPr="005F3A2A" w:rsidRDefault="00315A1A" w:rsidP="00CE1E0F">
      <w:pPr>
        <w:ind w:left="567" w:right="618"/>
        <w:jc w:val="both"/>
        <w:rPr>
          <w:rFonts w:ascii="Times New Roman" w:hAnsi="Times New Roman"/>
          <w:b/>
          <w:bCs/>
          <w:noProof/>
          <w:sz w:val="22"/>
          <w:szCs w:val="22"/>
          <w:lang w:bidi="ar-EG"/>
        </w:rPr>
      </w:pPr>
      <w:r>
        <w:rPr>
          <w:rFonts w:ascii="Arial" w:hAnsi="Arial" w:cs="Arial"/>
          <w:b/>
          <w:bCs/>
          <w:szCs w:val="22"/>
        </w:rPr>
        <w:t>Fig.</w:t>
      </w:r>
      <w:r w:rsidRPr="008247A6">
        <w:rPr>
          <w:rFonts w:ascii="Arial" w:hAnsi="Arial" w:cs="Arial"/>
          <w:b/>
          <w:bCs/>
          <w:szCs w:val="22"/>
        </w:rPr>
        <w:t xml:space="preserve"> </w:t>
      </w:r>
      <w:r w:rsidR="001A49D8">
        <w:rPr>
          <w:rFonts w:ascii="Arial" w:hAnsi="Arial" w:cs="Arial"/>
          <w:b/>
          <w:bCs/>
          <w:szCs w:val="22"/>
        </w:rPr>
        <w:t>1</w:t>
      </w:r>
      <w:r>
        <w:rPr>
          <w:rFonts w:ascii="Arial" w:hAnsi="Arial" w:cs="Arial"/>
          <w:b/>
          <w:bCs/>
          <w:szCs w:val="22"/>
        </w:rPr>
        <w:t>.</w:t>
      </w:r>
      <w:r w:rsidRPr="008247A6">
        <w:rPr>
          <w:rFonts w:ascii="Arial" w:hAnsi="Arial" w:cs="Arial"/>
          <w:b/>
          <w:bCs/>
          <w:szCs w:val="22"/>
        </w:rPr>
        <w:t xml:space="preserve"> </w:t>
      </w:r>
      <w:r w:rsidR="005F3A2A" w:rsidRPr="005F3A2A">
        <w:rPr>
          <w:rFonts w:ascii="Arial" w:hAnsi="Arial" w:cs="Arial"/>
          <w:b/>
          <w:bCs/>
          <w:szCs w:val="22"/>
        </w:rPr>
        <w:t>Map of Sherbin City within the Daqahliya Governorate, Egypt, and the location of the investigated Water Treatment Plant (WTP).</w:t>
      </w:r>
    </w:p>
    <w:p w14:paraId="1B974440" w14:textId="77777777" w:rsidR="00BF6121" w:rsidRDefault="00BF6121" w:rsidP="00441B6F">
      <w:pPr>
        <w:pStyle w:val="Body"/>
        <w:spacing w:after="0"/>
        <w:rPr>
          <w:rFonts w:ascii="Arial" w:hAnsi="Arial" w:cs="Arial"/>
        </w:rPr>
      </w:pPr>
    </w:p>
    <w:p w14:paraId="7109F011" w14:textId="3FC930BF" w:rsidR="003D4A34" w:rsidRDefault="003D4A34" w:rsidP="000C69C9">
      <w:pPr>
        <w:pStyle w:val="Body"/>
        <w:spacing w:after="0"/>
        <w:rPr>
          <w:rFonts w:ascii="Arial" w:hAnsi="Arial" w:cs="Arial"/>
          <w:b/>
          <w:sz w:val="22"/>
        </w:rPr>
      </w:pPr>
      <w:bookmarkStart w:id="0" w:name="_Hlk219915812"/>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0C69C9" w:rsidRPr="000C69C9">
        <w:rPr>
          <w:rFonts w:ascii="Arial" w:hAnsi="Arial" w:cs="Arial"/>
          <w:b/>
          <w:sz w:val="22"/>
        </w:rPr>
        <w:t xml:space="preserve">Cilantro Samples Preparation </w:t>
      </w:r>
    </w:p>
    <w:bookmarkEnd w:id="0"/>
    <w:p w14:paraId="245FD526" w14:textId="1A8C576F" w:rsidR="00D6388C" w:rsidRDefault="00D6388C" w:rsidP="000C69C9">
      <w:pPr>
        <w:pStyle w:val="Body"/>
        <w:spacing w:after="0"/>
        <w:rPr>
          <w:rFonts w:ascii="Arial" w:hAnsi="Arial" w:cs="Arial"/>
          <w:b/>
          <w:sz w:val="22"/>
        </w:rPr>
      </w:pPr>
    </w:p>
    <w:p w14:paraId="4B4D83E2" w14:textId="2410576D" w:rsidR="00D6388C" w:rsidRDefault="005C3082" w:rsidP="000C69C9">
      <w:pPr>
        <w:pStyle w:val="Body"/>
        <w:spacing w:after="0"/>
        <w:rPr>
          <w:rFonts w:ascii="Arial" w:hAnsi="Arial" w:cs="Arial"/>
        </w:rPr>
      </w:pPr>
      <w:r w:rsidRPr="005C3082">
        <w:rPr>
          <w:rFonts w:ascii="Arial" w:hAnsi="Arial" w:cs="Arial"/>
        </w:rPr>
        <w:t>Cilantro samples were taxonomically identified by a plant specialist at the Department of Botany and Microbiology, Damietta University. The biomass was taken to the laboratory, where it was thoroughly washed with distilled water to remove any adhering soil or dust. For wet biomass preparation, fresh leaves and stems were chopped into small pieces ranging from 1–2 cm. For dry biomass, fresh cilantro stems and leaves were air-dried at room temperature until a constant dry weight was achieved, ensuring complete moisture removal. The dried material was then cut into pieces of similar size (1–2 cm) (Martin et al., 2020). All subsequent analyses were conducted at the Department of Environmental Science, Damietta University.</w:t>
      </w:r>
    </w:p>
    <w:p w14:paraId="21F6B083" w14:textId="77777777" w:rsidR="005C3082" w:rsidRDefault="005C3082" w:rsidP="000C69C9">
      <w:pPr>
        <w:pStyle w:val="Body"/>
        <w:spacing w:after="0"/>
        <w:rPr>
          <w:rFonts w:ascii="Arial" w:hAnsi="Arial" w:cs="Arial"/>
        </w:rPr>
      </w:pPr>
    </w:p>
    <w:p w14:paraId="7FDCD9BF" w14:textId="5F9786ED" w:rsidR="00D6388C" w:rsidRDefault="00D6388C" w:rsidP="00D6388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D6388C">
        <w:rPr>
          <w:rFonts w:ascii="Arial" w:hAnsi="Arial" w:cs="Arial"/>
          <w:b/>
          <w:sz w:val="22"/>
        </w:rPr>
        <w:t>Physico-Chemical Characterization</w:t>
      </w:r>
    </w:p>
    <w:p w14:paraId="6C61EBF6" w14:textId="741E808B" w:rsidR="00D6388C" w:rsidRDefault="00D6388C" w:rsidP="000C69C9">
      <w:pPr>
        <w:pStyle w:val="Body"/>
        <w:spacing w:after="0"/>
        <w:rPr>
          <w:rFonts w:ascii="Arial" w:hAnsi="Arial" w:cs="Arial"/>
        </w:rPr>
      </w:pPr>
    </w:p>
    <w:p w14:paraId="7E10EE9C" w14:textId="49834D43" w:rsidR="003D4A34" w:rsidRDefault="005C3082" w:rsidP="00441B6F">
      <w:pPr>
        <w:pStyle w:val="Body"/>
        <w:spacing w:after="0"/>
        <w:rPr>
          <w:rFonts w:ascii="Arial" w:hAnsi="Arial" w:cs="Arial"/>
        </w:rPr>
      </w:pPr>
      <w:r w:rsidRPr="005C3082">
        <w:rPr>
          <w:rFonts w:ascii="Arial" w:hAnsi="Arial" w:cs="Arial"/>
        </w:rPr>
        <w:t>All water samples were analyzed for various physicochemical parameters, including turbidity, temperature, pH, alkalinity, electrical conductivity (EC), total dissolved solids (TDS), total hardness, calcium hardness (Ca²</w:t>
      </w:r>
      <w:r w:rsidRPr="005C3082">
        <w:rPr>
          <w:rFonts w:ascii="Cambria Math" w:hAnsi="Cambria Math" w:cs="Cambria Math"/>
        </w:rPr>
        <w:t>⁺</w:t>
      </w:r>
      <w:r w:rsidRPr="005C3082">
        <w:rPr>
          <w:rFonts w:ascii="Arial" w:hAnsi="Arial" w:cs="Arial"/>
        </w:rPr>
        <w:t>), magnesium hardness (Mg²</w:t>
      </w:r>
      <w:r w:rsidRPr="005C3082">
        <w:rPr>
          <w:rFonts w:ascii="Cambria Math" w:hAnsi="Cambria Math" w:cs="Cambria Math"/>
        </w:rPr>
        <w:t>⁺</w:t>
      </w:r>
      <w:r w:rsidRPr="005C3082">
        <w:rPr>
          <w:rFonts w:ascii="Arial" w:hAnsi="Arial" w:cs="Arial"/>
        </w:rPr>
        <w:t>), chlorides (Cl</w:t>
      </w:r>
      <w:r w:rsidRPr="005C3082">
        <w:rPr>
          <w:rFonts w:ascii="Cambria Math" w:hAnsi="Cambria Math" w:cs="Cambria Math"/>
        </w:rPr>
        <w:t>⁻</w:t>
      </w:r>
      <w:r w:rsidRPr="005C3082">
        <w:rPr>
          <w:rFonts w:ascii="Arial" w:hAnsi="Arial" w:cs="Arial"/>
        </w:rPr>
        <w:t>), sulfates (SO</w:t>
      </w:r>
      <w:r w:rsidRPr="005C3082">
        <w:rPr>
          <w:rFonts w:ascii="Cambria Math" w:hAnsi="Cambria Math" w:cs="Cambria Math"/>
        </w:rPr>
        <w:t>₄</w:t>
      </w:r>
      <w:r w:rsidRPr="005C3082">
        <w:rPr>
          <w:rFonts w:ascii="Arial" w:hAnsi="Arial" w:cs="Arial"/>
        </w:rPr>
        <w:t>²</w:t>
      </w:r>
      <w:r w:rsidRPr="005C3082">
        <w:rPr>
          <w:rFonts w:ascii="Cambria Math" w:hAnsi="Cambria Math" w:cs="Cambria Math"/>
        </w:rPr>
        <w:t>⁻</w:t>
      </w:r>
      <w:r w:rsidRPr="005C3082">
        <w:rPr>
          <w:rFonts w:ascii="Arial" w:hAnsi="Arial" w:cs="Arial"/>
        </w:rPr>
        <w:t>), aluminum (Al³</w:t>
      </w:r>
      <w:r w:rsidRPr="005C3082">
        <w:rPr>
          <w:rFonts w:ascii="Cambria Math" w:hAnsi="Cambria Math" w:cs="Cambria Math"/>
        </w:rPr>
        <w:t>⁺</w:t>
      </w:r>
      <w:r w:rsidRPr="005C3082">
        <w:rPr>
          <w:rFonts w:ascii="Arial" w:hAnsi="Arial" w:cs="Arial"/>
        </w:rPr>
        <w:t>), ammonia (NH</w:t>
      </w:r>
      <w:r w:rsidRPr="005C3082">
        <w:rPr>
          <w:rFonts w:ascii="Cambria Math" w:hAnsi="Cambria Math" w:cs="Cambria Math"/>
        </w:rPr>
        <w:t>₃</w:t>
      </w:r>
      <w:r w:rsidRPr="005C3082">
        <w:rPr>
          <w:rFonts w:ascii="Arial" w:hAnsi="Arial" w:cs="Arial"/>
        </w:rPr>
        <w:t>), nitrite (NO</w:t>
      </w:r>
      <w:r w:rsidRPr="005C3082">
        <w:rPr>
          <w:rFonts w:ascii="Cambria Math" w:hAnsi="Cambria Math" w:cs="Cambria Math"/>
        </w:rPr>
        <w:t>₂⁻</w:t>
      </w:r>
      <w:r w:rsidRPr="005C3082">
        <w:rPr>
          <w:rFonts w:ascii="Arial" w:hAnsi="Arial" w:cs="Arial"/>
        </w:rPr>
        <w:t>), nitrate (NO</w:t>
      </w:r>
      <w:r w:rsidRPr="005C3082">
        <w:rPr>
          <w:rFonts w:ascii="Cambria Math" w:hAnsi="Cambria Math" w:cs="Cambria Math"/>
        </w:rPr>
        <w:t>₃⁻</w:t>
      </w:r>
      <w:r w:rsidRPr="005C3082">
        <w:rPr>
          <w:rFonts w:ascii="Arial" w:hAnsi="Arial" w:cs="Arial"/>
        </w:rPr>
        <w:t>), iron (Fe²</w:t>
      </w:r>
      <w:r w:rsidRPr="005C3082">
        <w:rPr>
          <w:rFonts w:ascii="Cambria Math" w:hAnsi="Cambria Math" w:cs="Cambria Math"/>
        </w:rPr>
        <w:t>⁺</w:t>
      </w:r>
      <w:r w:rsidRPr="005C3082">
        <w:rPr>
          <w:rFonts w:ascii="Arial" w:hAnsi="Arial" w:cs="Arial"/>
        </w:rPr>
        <w:t>), manganese (Mn²</w:t>
      </w:r>
      <w:r w:rsidRPr="005C3082">
        <w:rPr>
          <w:rFonts w:ascii="Cambria Math" w:hAnsi="Cambria Math" w:cs="Cambria Math"/>
        </w:rPr>
        <w:t>⁺</w:t>
      </w:r>
      <w:r w:rsidRPr="005C3082">
        <w:rPr>
          <w:rFonts w:ascii="Arial" w:hAnsi="Arial" w:cs="Arial"/>
        </w:rPr>
        <w:t>), silica (Si</w:t>
      </w:r>
      <w:r w:rsidRPr="005C3082">
        <w:rPr>
          <w:rFonts w:ascii="Cambria Math" w:hAnsi="Cambria Math" w:cs="Cambria Math"/>
        </w:rPr>
        <w:t>⁴⁺</w:t>
      </w:r>
      <w:r w:rsidRPr="005C3082">
        <w:rPr>
          <w:rFonts w:ascii="Arial" w:hAnsi="Arial" w:cs="Arial"/>
        </w:rPr>
        <w:t>), and a range of heavy metals such as copper (Cu²</w:t>
      </w:r>
      <w:r w:rsidRPr="005C3082">
        <w:rPr>
          <w:rFonts w:ascii="Cambria Math" w:hAnsi="Cambria Math" w:cs="Cambria Math"/>
        </w:rPr>
        <w:t>⁺</w:t>
      </w:r>
      <w:r w:rsidRPr="005C3082">
        <w:rPr>
          <w:rFonts w:ascii="Arial" w:hAnsi="Arial" w:cs="Arial"/>
        </w:rPr>
        <w:t>), cobalt (Co²</w:t>
      </w:r>
      <w:r w:rsidRPr="005C3082">
        <w:rPr>
          <w:rFonts w:ascii="Cambria Math" w:hAnsi="Cambria Math" w:cs="Cambria Math"/>
        </w:rPr>
        <w:t>⁺</w:t>
      </w:r>
      <w:r w:rsidRPr="005C3082">
        <w:rPr>
          <w:rFonts w:ascii="Arial" w:hAnsi="Arial" w:cs="Arial"/>
        </w:rPr>
        <w:t>), cadmium (Cd²</w:t>
      </w:r>
      <w:r w:rsidRPr="005C3082">
        <w:rPr>
          <w:rFonts w:ascii="Cambria Math" w:hAnsi="Cambria Math" w:cs="Cambria Math"/>
        </w:rPr>
        <w:t>⁺</w:t>
      </w:r>
      <w:r w:rsidRPr="005C3082">
        <w:rPr>
          <w:rFonts w:ascii="Arial" w:hAnsi="Arial" w:cs="Arial"/>
        </w:rPr>
        <w:t>), nickel (Ni²</w:t>
      </w:r>
      <w:r w:rsidRPr="005C3082">
        <w:rPr>
          <w:rFonts w:ascii="Cambria Math" w:hAnsi="Cambria Math" w:cs="Cambria Math"/>
        </w:rPr>
        <w:t>⁺</w:t>
      </w:r>
      <w:r w:rsidRPr="005C3082">
        <w:rPr>
          <w:rFonts w:ascii="Arial" w:hAnsi="Arial" w:cs="Arial"/>
        </w:rPr>
        <w:t>), zinc (Zn²</w:t>
      </w:r>
      <w:r w:rsidRPr="005C3082">
        <w:rPr>
          <w:rFonts w:ascii="Cambria Math" w:hAnsi="Cambria Math" w:cs="Cambria Math"/>
        </w:rPr>
        <w:t>⁺</w:t>
      </w:r>
      <w:r w:rsidRPr="005C3082">
        <w:rPr>
          <w:rFonts w:ascii="Arial" w:hAnsi="Arial" w:cs="Arial"/>
        </w:rPr>
        <w:t>), and lead (Pb²</w:t>
      </w:r>
      <w:r w:rsidRPr="005C3082">
        <w:rPr>
          <w:rFonts w:ascii="Cambria Math" w:hAnsi="Cambria Math" w:cs="Cambria Math"/>
        </w:rPr>
        <w:t>⁺</w:t>
      </w:r>
      <w:r w:rsidRPr="005C3082">
        <w:rPr>
          <w:rFonts w:ascii="Arial" w:hAnsi="Arial" w:cs="Arial"/>
        </w:rPr>
        <w:t xml:space="preserve">). All parameters were determined in accordance with the Standard Methods for the Examination of Water and Wastewater (APHA 2017). The pH was measured directly using a pH meter (Model 211; HANNA, USA). Electrical conductivity and TDS were measured using a digital portable TDS/conductivity meter (Model 8033, HANNA, USA). Turbidity was assessed using a turbidimeter (Model AL1000, </w:t>
      </w:r>
      <w:proofErr w:type="spellStart"/>
      <w:r w:rsidRPr="005C3082">
        <w:rPr>
          <w:rFonts w:ascii="Arial" w:hAnsi="Arial" w:cs="Arial"/>
        </w:rPr>
        <w:t>Aqualytic</w:t>
      </w:r>
      <w:proofErr w:type="spellEnd"/>
      <w:r w:rsidRPr="005C3082">
        <w:rPr>
          <w:rFonts w:ascii="Arial" w:hAnsi="Arial" w:cs="Arial"/>
        </w:rPr>
        <w:t xml:space="preserve">, Germany) with a measurement range of 0–200 nephelometric turbidity units (NTU). Heavy metal concentrations were determined using Atomic Absorption Spectrometry (AAS) with a </w:t>
      </w:r>
      <w:proofErr w:type="spellStart"/>
      <w:r w:rsidRPr="005C3082">
        <w:rPr>
          <w:rFonts w:ascii="Arial" w:hAnsi="Arial" w:cs="Arial"/>
        </w:rPr>
        <w:t>PinAAcle</w:t>
      </w:r>
      <w:proofErr w:type="spellEnd"/>
      <w:r w:rsidRPr="005C3082">
        <w:rPr>
          <w:rFonts w:ascii="Arial" w:hAnsi="Arial" w:cs="Arial"/>
        </w:rPr>
        <w:t xml:space="preserve"> 500 instrument (PerkinElmer Optima 500, USA).</w:t>
      </w:r>
    </w:p>
    <w:p w14:paraId="4DE13C08" w14:textId="77777777" w:rsidR="00BF5522" w:rsidRDefault="00BF5522" w:rsidP="00441B6F">
      <w:pPr>
        <w:pStyle w:val="Body"/>
        <w:spacing w:after="0"/>
        <w:rPr>
          <w:rFonts w:ascii="Arial" w:hAnsi="Arial" w:cs="Arial"/>
        </w:rPr>
      </w:pPr>
    </w:p>
    <w:p w14:paraId="2A64BB6D" w14:textId="60F078FD" w:rsidR="008C490B" w:rsidRDefault="008C490B" w:rsidP="008C490B">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8C490B">
        <w:rPr>
          <w:rFonts w:ascii="Arial" w:hAnsi="Arial" w:cs="Arial"/>
          <w:b/>
          <w:sz w:val="22"/>
        </w:rPr>
        <w:t>Treatment of Raw Water by Adsorption Process Using Cilantro</w:t>
      </w:r>
    </w:p>
    <w:p w14:paraId="6982F19E" w14:textId="77777777" w:rsidR="00AB09C4" w:rsidRDefault="00AB09C4" w:rsidP="00441B6F">
      <w:pPr>
        <w:pStyle w:val="Body"/>
        <w:spacing w:after="0"/>
        <w:rPr>
          <w:rFonts w:ascii="Arial" w:hAnsi="Arial" w:cs="Arial"/>
        </w:rPr>
      </w:pPr>
    </w:p>
    <w:p w14:paraId="5C4D4E6F" w14:textId="10C73BA0" w:rsidR="00050529" w:rsidRDefault="00BF5522" w:rsidP="00441B6F">
      <w:pPr>
        <w:pStyle w:val="Body"/>
        <w:spacing w:after="0"/>
        <w:rPr>
          <w:rFonts w:ascii="Arial" w:hAnsi="Arial" w:cs="Arial"/>
        </w:rPr>
      </w:pPr>
      <w:r w:rsidRPr="00BF5522">
        <w:rPr>
          <w:rFonts w:ascii="Arial" w:hAnsi="Arial" w:cs="Arial"/>
        </w:rPr>
        <w:t>The natural adsorbent was utilized in a Water Treatment Plant during the coagulation/flocculation process, either as a primary coagulant or as a coagulant aid. Adsorption experiments using cilantro were performed using standard jar test procedures. Various dosages of cilantro biomass (ranging from 0.1 to 1.5 g) were accurately weighed and introduced into the flocculator beakers (Martin et al., 2020). Six beakers, each containing 1000 mL of raw water, were used, one of which served as a control. A standard jar test apparatus was used, with all stirring paddles immersed in the beakers. Following the addition of the adsorbent, rapid mixing was conducted at 122 rpm for 2 min, followed by slow mixing at 22 rpm for 20 min. Subsequently, the samples were allowed to settle undisturbed for 10 min, as outlined in Table 1. The influence of adsorbent dosage and pH on treatment efficiency was investigated. Turbidity was the primary parameter monitored throughout the optimization process, and additional parameters were analyzed at the end of the experiments.</w:t>
      </w:r>
    </w:p>
    <w:p w14:paraId="464715EF" w14:textId="77777777" w:rsidR="00BF5522" w:rsidRDefault="00BF5522" w:rsidP="00441B6F">
      <w:pPr>
        <w:pStyle w:val="Body"/>
        <w:spacing w:after="0"/>
        <w:rPr>
          <w:rFonts w:ascii="Arial" w:hAnsi="Arial" w:cs="Arial"/>
        </w:rPr>
      </w:pPr>
    </w:p>
    <w:p w14:paraId="3A8D40A5" w14:textId="0632E386" w:rsidR="00050529" w:rsidRDefault="00050529" w:rsidP="00BF5522">
      <w:pPr>
        <w:pStyle w:val="Body"/>
        <w:spacing w:after="0"/>
        <w:jc w:val="center"/>
        <w:rPr>
          <w:rFonts w:ascii="Arial" w:hAnsi="Arial"/>
          <w:b/>
        </w:rPr>
      </w:pPr>
      <w:bookmarkStart w:id="1" w:name="_Hlk219929093"/>
      <w:r>
        <w:rPr>
          <w:rFonts w:ascii="Arial" w:hAnsi="Arial"/>
          <w:b/>
        </w:rPr>
        <w:t>Table 1.</w:t>
      </w:r>
      <w:r w:rsidR="00BF5522" w:rsidRPr="00050529">
        <w:rPr>
          <w:rFonts w:ascii="Arial" w:hAnsi="Arial"/>
          <w:b/>
        </w:rPr>
        <w:t xml:space="preserve"> </w:t>
      </w:r>
      <w:r w:rsidRPr="00050529">
        <w:rPr>
          <w:rFonts w:ascii="Arial" w:hAnsi="Arial"/>
          <w:b/>
        </w:rPr>
        <w:t>Experimental characteristics for Jar test study.</w:t>
      </w:r>
    </w:p>
    <w:bookmarkEnd w:id="1"/>
    <w:p w14:paraId="01AB78CD" w14:textId="77777777" w:rsidR="00050529" w:rsidRDefault="00050529" w:rsidP="00441B6F">
      <w:pPr>
        <w:pStyle w:val="Body"/>
        <w:spacing w:after="0"/>
        <w:rPr>
          <w:rFonts w:ascii="Arial" w:hAnsi="Arial" w:cs="Arial"/>
        </w:rPr>
      </w:pP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2835"/>
        <w:gridCol w:w="2693"/>
      </w:tblGrid>
      <w:tr w:rsidR="00CB597E" w:rsidRPr="005C23BD" w14:paraId="4719C983" w14:textId="77777777" w:rsidTr="00633EA9">
        <w:trPr>
          <w:jc w:val="center"/>
        </w:trPr>
        <w:tc>
          <w:tcPr>
            <w:tcW w:w="2835" w:type="dxa"/>
            <w:tcBorders>
              <w:bottom w:val="single" w:sz="4" w:space="0" w:color="auto"/>
            </w:tcBorders>
          </w:tcPr>
          <w:p w14:paraId="68A663F7" w14:textId="77777777" w:rsidR="00CB597E" w:rsidRPr="005C23BD" w:rsidRDefault="00CB597E" w:rsidP="003109F2">
            <w:pPr>
              <w:bidi/>
              <w:jc w:val="right"/>
              <w:rPr>
                <w:rFonts w:ascii="Times New Roman" w:hAnsi="Times New Roman"/>
                <w:bCs/>
                <w:sz w:val="24"/>
                <w:szCs w:val="24"/>
                <w:rtl/>
                <w:lang w:bidi="ar-EG"/>
              </w:rPr>
            </w:pPr>
            <w:r w:rsidRPr="005C23BD">
              <w:rPr>
                <w:rFonts w:ascii="Times New Roman" w:hAnsi="Times New Roman"/>
                <w:bCs/>
                <w:sz w:val="24"/>
                <w:szCs w:val="24"/>
              </w:rPr>
              <w:t>Characteristics</w:t>
            </w:r>
          </w:p>
        </w:tc>
        <w:tc>
          <w:tcPr>
            <w:tcW w:w="2693" w:type="dxa"/>
            <w:tcBorders>
              <w:bottom w:val="single" w:sz="4" w:space="0" w:color="auto"/>
            </w:tcBorders>
          </w:tcPr>
          <w:p w14:paraId="5255F80C" w14:textId="77777777" w:rsidR="00CB597E" w:rsidRPr="005C23BD" w:rsidRDefault="00CB597E" w:rsidP="003109F2">
            <w:pPr>
              <w:bidi/>
              <w:jc w:val="right"/>
              <w:rPr>
                <w:rFonts w:ascii="Times New Roman" w:hAnsi="Times New Roman"/>
                <w:bCs/>
                <w:sz w:val="24"/>
                <w:szCs w:val="24"/>
              </w:rPr>
            </w:pPr>
            <w:r w:rsidRPr="005C23BD">
              <w:rPr>
                <w:rFonts w:ascii="Times New Roman" w:hAnsi="Times New Roman"/>
                <w:bCs/>
                <w:sz w:val="24"/>
                <w:szCs w:val="24"/>
              </w:rPr>
              <w:t>Description</w:t>
            </w:r>
          </w:p>
        </w:tc>
      </w:tr>
      <w:tr w:rsidR="00CB597E" w:rsidRPr="005C23BD" w14:paraId="70521936" w14:textId="77777777" w:rsidTr="00633EA9">
        <w:trPr>
          <w:jc w:val="center"/>
        </w:trPr>
        <w:tc>
          <w:tcPr>
            <w:tcW w:w="2835" w:type="dxa"/>
            <w:tcBorders>
              <w:bottom w:val="nil"/>
              <w:right w:val="single" w:sz="4" w:space="0" w:color="auto"/>
            </w:tcBorders>
          </w:tcPr>
          <w:p w14:paraId="435488AC" w14:textId="77777777" w:rsidR="00CB597E" w:rsidRPr="005C23BD" w:rsidRDefault="00CB597E" w:rsidP="003109F2">
            <w:pPr>
              <w:bidi/>
              <w:jc w:val="right"/>
              <w:rPr>
                <w:rFonts w:ascii="Times New Roman" w:hAnsi="Times New Roman"/>
                <w:sz w:val="24"/>
                <w:szCs w:val="24"/>
                <w:lang w:bidi="ar-EG"/>
              </w:rPr>
            </w:pPr>
            <w:r w:rsidRPr="005C23BD">
              <w:rPr>
                <w:rFonts w:ascii="Times New Roman" w:hAnsi="Times New Roman"/>
                <w:sz w:val="24"/>
                <w:szCs w:val="24"/>
              </w:rPr>
              <w:t>Coagulant</w:t>
            </w:r>
          </w:p>
        </w:tc>
        <w:tc>
          <w:tcPr>
            <w:tcW w:w="2693" w:type="dxa"/>
            <w:tcBorders>
              <w:left w:val="single" w:sz="4" w:space="0" w:color="auto"/>
              <w:bottom w:val="nil"/>
            </w:tcBorders>
          </w:tcPr>
          <w:p w14:paraId="1D0BFF69"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Cilantro</w:t>
            </w:r>
          </w:p>
        </w:tc>
      </w:tr>
      <w:tr w:rsidR="00CB597E" w:rsidRPr="005C23BD" w14:paraId="15A2224B" w14:textId="77777777" w:rsidTr="00633EA9">
        <w:trPr>
          <w:jc w:val="center"/>
        </w:trPr>
        <w:tc>
          <w:tcPr>
            <w:tcW w:w="2835" w:type="dxa"/>
            <w:tcBorders>
              <w:top w:val="nil"/>
              <w:bottom w:val="nil"/>
              <w:right w:val="single" w:sz="4" w:space="0" w:color="auto"/>
            </w:tcBorders>
          </w:tcPr>
          <w:p w14:paraId="189E240E" w14:textId="77777777" w:rsidR="00CB597E" w:rsidRPr="005C23BD" w:rsidRDefault="00CB597E" w:rsidP="003109F2">
            <w:pPr>
              <w:bidi/>
              <w:jc w:val="right"/>
              <w:rPr>
                <w:rFonts w:ascii="Times New Roman" w:hAnsi="Times New Roman"/>
                <w:sz w:val="24"/>
                <w:szCs w:val="24"/>
                <w:lang w:bidi="ar-EG"/>
              </w:rPr>
            </w:pPr>
            <w:r w:rsidRPr="005C23BD">
              <w:rPr>
                <w:rFonts w:ascii="Times New Roman" w:hAnsi="Times New Roman"/>
                <w:sz w:val="24"/>
                <w:szCs w:val="24"/>
              </w:rPr>
              <w:t>Coagulant dose range</w:t>
            </w:r>
          </w:p>
        </w:tc>
        <w:tc>
          <w:tcPr>
            <w:tcW w:w="2693" w:type="dxa"/>
            <w:tcBorders>
              <w:top w:val="nil"/>
              <w:left w:val="single" w:sz="4" w:space="0" w:color="auto"/>
              <w:bottom w:val="nil"/>
            </w:tcBorders>
          </w:tcPr>
          <w:p w14:paraId="05D9F53F"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0.1-1.5 g/l</w:t>
            </w:r>
          </w:p>
        </w:tc>
      </w:tr>
      <w:tr w:rsidR="00CB597E" w:rsidRPr="005C23BD" w14:paraId="0FF6C61B" w14:textId="77777777" w:rsidTr="00633EA9">
        <w:trPr>
          <w:jc w:val="center"/>
        </w:trPr>
        <w:tc>
          <w:tcPr>
            <w:tcW w:w="2835" w:type="dxa"/>
            <w:tcBorders>
              <w:top w:val="nil"/>
              <w:bottom w:val="nil"/>
              <w:right w:val="single" w:sz="4" w:space="0" w:color="auto"/>
            </w:tcBorders>
          </w:tcPr>
          <w:p w14:paraId="080A57C3"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Rapid mixing</w:t>
            </w:r>
          </w:p>
        </w:tc>
        <w:tc>
          <w:tcPr>
            <w:tcW w:w="2693" w:type="dxa"/>
            <w:tcBorders>
              <w:top w:val="nil"/>
              <w:left w:val="single" w:sz="4" w:space="0" w:color="auto"/>
              <w:bottom w:val="nil"/>
            </w:tcBorders>
          </w:tcPr>
          <w:p w14:paraId="0FD59661"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2 min at 122 (rpm)</w:t>
            </w:r>
          </w:p>
        </w:tc>
      </w:tr>
      <w:tr w:rsidR="00CB597E" w:rsidRPr="005C23BD" w14:paraId="560277FE" w14:textId="77777777" w:rsidTr="00633EA9">
        <w:trPr>
          <w:jc w:val="center"/>
        </w:trPr>
        <w:tc>
          <w:tcPr>
            <w:tcW w:w="2835" w:type="dxa"/>
            <w:tcBorders>
              <w:top w:val="nil"/>
              <w:bottom w:val="nil"/>
              <w:right w:val="single" w:sz="4" w:space="0" w:color="auto"/>
            </w:tcBorders>
          </w:tcPr>
          <w:p w14:paraId="091ABC80"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Slow mixing</w:t>
            </w:r>
          </w:p>
        </w:tc>
        <w:tc>
          <w:tcPr>
            <w:tcW w:w="2693" w:type="dxa"/>
            <w:tcBorders>
              <w:top w:val="nil"/>
              <w:left w:val="single" w:sz="4" w:space="0" w:color="auto"/>
              <w:bottom w:val="nil"/>
            </w:tcBorders>
          </w:tcPr>
          <w:p w14:paraId="61BE20F0"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20 min at 22 (rpm)</w:t>
            </w:r>
          </w:p>
        </w:tc>
      </w:tr>
      <w:tr w:rsidR="00CB597E" w:rsidRPr="005C23BD" w14:paraId="1C050B99" w14:textId="77777777" w:rsidTr="00633EA9">
        <w:trPr>
          <w:jc w:val="center"/>
        </w:trPr>
        <w:tc>
          <w:tcPr>
            <w:tcW w:w="2835" w:type="dxa"/>
            <w:tcBorders>
              <w:top w:val="nil"/>
              <w:right w:val="single" w:sz="4" w:space="0" w:color="auto"/>
            </w:tcBorders>
          </w:tcPr>
          <w:p w14:paraId="37C23F30"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Settling time</w:t>
            </w:r>
          </w:p>
        </w:tc>
        <w:tc>
          <w:tcPr>
            <w:tcW w:w="2693" w:type="dxa"/>
            <w:tcBorders>
              <w:top w:val="nil"/>
              <w:left w:val="single" w:sz="4" w:space="0" w:color="auto"/>
            </w:tcBorders>
          </w:tcPr>
          <w:p w14:paraId="31FEEE34"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10 min</w:t>
            </w:r>
          </w:p>
        </w:tc>
      </w:tr>
    </w:tbl>
    <w:p w14:paraId="587FD6D7" w14:textId="556D4506" w:rsidR="00AB09C4" w:rsidRDefault="00AB09C4" w:rsidP="00441B6F">
      <w:pPr>
        <w:pStyle w:val="Body"/>
        <w:spacing w:after="0"/>
        <w:rPr>
          <w:rFonts w:ascii="Arial" w:hAnsi="Arial" w:cs="Arial"/>
        </w:rPr>
      </w:pPr>
    </w:p>
    <w:p w14:paraId="10EA9651" w14:textId="2609017E" w:rsidR="0046559E" w:rsidRDefault="0046559E" w:rsidP="0046559E">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46559E">
        <w:rPr>
          <w:rFonts w:ascii="Arial" w:hAnsi="Arial" w:cs="Arial"/>
          <w:b/>
          <w:sz w:val="22"/>
        </w:rPr>
        <w:t>Microbiological analyses</w:t>
      </w:r>
    </w:p>
    <w:p w14:paraId="428AFEBA" w14:textId="4AF72F31" w:rsidR="0046559E" w:rsidRDefault="0046559E" w:rsidP="0046559E">
      <w:pPr>
        <w:pStyle w:val="Body"/>
        <w:spacing w:after="0"/>
        <w:rPr>
          <w:rFonts w:ascii="Arial" w:hAnsi="Arial" w:cs="Arial"/>
          <w:b/>
          <w:sz w:val="22"/>
        </w:rPr>
      </w:pPr>
    </w:p>
    <w:p w14:paraId="4A1A6A7C" w14:textId="77777777" w:rsidR="00EC5A29" w:rsidRDefault="00EC5A29" w:rsidP="0037203C">
      <w:pPr>
        <w:pStyle w:val="Body"/>
        <w:spacing w:after="0"/>
        <w:rPr>
          <w:rFonts w:ascii="Arial" w:hAnsi="Arial" w:cs="Arial"/>
          <w:b/>
          <w:u w:val="single"/>
        </w:rPr>
      </w:pPr>
      <w:bookmarkStart w:id="2" w:name="_Hlk219921897"/>
      <w:r w:rsidRPr="00EC5A29">
        <w:rPr>
          <w:rFonts w:ascii="Arial" w:hAnsi="Arial" w:cs="Arial"/>
        </w:rPr>
        <w:t>Different microbial indicators were determined as follows: the counts of total coliforms (TC), fecal coliforms (FC), and fecal streptococci (non-fecal coliforms) were determined using the membrane filtration technique. Total coliform colonies were counted after 24 h of incubation of membranes on M-Endo (total coliform), M-</w:t>
      </w:r>
      <w:proofErr w:type="spellStart"/>
      <w:r w:rsidRPr="00EC5A29">
        <w:rPr>
          <w:rFonts w:ascii="Arial" w:hAnsi="Arial" w:cs="Arial"/>
        </w:rPr>
        <w:t>Entere</w:t>
      </w:r>
      <w:proofErr w:type="spellEnd"/>
      <w:r w:rsidRPr="00EC5A29">
        <w:rPr>
          <w:rFonts w:ascii="Arial" w:hAnsi="Arial" w:cs="Arial"/>
        </w:rPr>
        <w:t xml:space="preserve"> (fecal Streptococci), and M.F.C agar (fecal coliform). Incubate the plates for 20–22 h at 35 ͦ C for M-Endo, M-</w:t>
      </w:r>
      <w:proofErr w:type="spellStart"/>
      <w:r w:rsidRPr="00EC5A29">
        <w:rPr>
          <w:rFonts w:ascii="Arial" w:hAnsi="Arial" w:cs="Arial"/>
        </w:rPr>
        <w:t>Entere</w:t>
      </w:r>
      <w:proofErr w:type="spellEnd"/>
      <w:r w:rsidRPr="00EC5A29">
        <w:rPr>
          <w:rFonts w:ascii="Arial" w:hAnsi="Arial" w:cs="Arial"/>
        </w:rPr>
        <w:t>, and M. F. C. agar for 44.5 ͦ C. Total bacterial count (TBC) analysis was performed using Plate Count Agar (also called tryptone glucose yeast agar), incubated at 35°C for 48 ± 3 h (APHA, 2017).</w:t>
      </w:r>
    </w:p>
    <w:p w14:paraId="656B8072" w14:textId="77777777" w:rsidR="00EC5A29" w:rsidRDefault="00EC5A29" w:rsidP="0037203C">
      <w:pPr>
        <w:pStyle w:val="Body"/>
        <w:spacing w:after="0"/>
        <w:rPr>
          <w:rFonts w:ascii="Arial" w:hAnsi="Arial" w:cs="Arial"/>
          <w:b/>
          <w:u w:val="single"/>
        </w:rPr>
      </w:pPr>
    </w:p>
    <w:p w14:paraId="31A2BA64" w14:textId="7273F42E" w:rsidR="0037203C" w:rsidRDefault="0037203C" w:rsidP="0037203C">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.1 </w:t>
      </w:r>
      <w:r w:rsidRPr="0037203C">
        <w:rPr>
          <w:rFonts w:ascii="Arial" w:hAnsi="Arial" w:cs="Arial"/>
          <w:b/>
          <w:u w:val="single"/>
        </w:rPr>
        <w:t>Culture technique of algae</w:t>
      </w:r>
      <w:r w:rsidRPr="00FB3A86">
        <w:rPr>
          <w:rFonts w:ascii="Arial" w:hAnsi="Arial" w:cs="Arial"/>
        </w:rPr>
        <w:t xml:space="preserve"> </w:t>
      </w:r>
    </w:p>
    <w:bookmarkEnd w:id="2"/>
    <w:p w14:paraId="7BA18DB7" w14:textId="77777777" w:rsidR="0054150E" w:rsidRDefault="0054150E" w:rsidP="00441B6F">
      <w:pPr>
        <w:pStyle w:val="Body"/>
        <w:spacing w:after="0"/>
        <w:rPr>
          <w:rFonts w:ascii="Arial" w:hAnsi="Arial" w:cs="Arial"/>
        </w:rPr>
      </w:pPr>
    </w:p>
    <w:p w14:paraId="045FE2F8" w14:textId="77777777" w:rsidR="00EC5A29" w:rsidRPr="00EC5A29" w:rsidRDefault="00EC5A29" w:rsidP="00EC5A29">
      <w:pPr>
        <w:pStyle w:val="Body"/>
        <w:rPr>
          <w:rFonts w:ascii="Arial" w:hAnsi="Arial" w:cs="Arial"/>
        </w:rPr>
      </w:pPr>
      <w:r w:rsidRPr="00EC5A29">
        <w:rPr>
          <w:rFonts w:ascii="Arial" w:hAnsi="Arial" w:cs="Arial"/>
        </w:rPr>
        <w:t>The algal assay involved both total algal count and identification of all algal species present in the water samples before and after treatment. Lugol's Iodine Solution was added to the samples to stain the algal cells and inhibit further algal growth. The samples were then allowed to settle for 48 h. The volume was concentrated from 1000 mL to 50 mL, and only 1 mL of this concentrate was examined microscopically. Diatoms, green algae, blue-green algae (cyanobacteria), and total algae were counted using a compound microscope with a Sedgewick Rafter Counting Chamber after preservation in Lugol’s iodine solution. Algal cell counts were conducted with a minimum precision of ±20%, in accordance with standard counting protocols (APAH, 2005).</w:t>
      </w:r>
    </w:p>
    <w:p w14:paraId="6D92E9DB" w14:textId="77777777" w:rsidR="00EC5A29" w:rsidRPr="00EC5A29" w:rsidRDefault="00EC5A29" w:rsidP="00EC5A29">
      <w:pPr>
        <w:pStyle w:val="Body"/>
        <w:rPr>
          <w:rFonts w:ascii="Arial" w:hAnsi="Arial" w:cs="Arial"/>
        </w:rPr>
      </w:pPr>
    </w:p>
    <w:p w14:paraId="3ECF1B42" w14:textId="38226561" w:rsidR="00EE360E" w:rsidRPr="00EE360E" w:rsidRDefault="00EC5A29" w:rsidP="00EC5A29">
      <w:pPr>
        <w:pStyle w:val="Body"/>
        <w:rPr>
          <w:rFonts w:ascii="Arial" w:hAnsi="Arial" w:cs="Arial"/>
        </w:rPr>
      </w:pPr>
      <w:r w:rsidRPr="00EC5A29">
        <w:rPr>
          <w:rFonts w:ascii="Arial" w:hAnsi="Arial" w:cs="Arial"/>
        </w:rPr>
        <w:t> </w:t>
      </w:r>
      <w:r w:rsidR="007737D2">
        <w:rPr>
          <w:rFonts w:ascii="Arial" w:hAnsi="Arial" w:cs="Arial"/>
          <w:noProof/>
        </w:rPr>
        <mc:AlternateContent>
          <mc:Choice Requires="wps">
            <w:drawing>
              <wp:anchor distT="0" distB="0" distL="114300" distR="114300" simplePos="0" relativeHeight="251655680" behindDoc="0" locked="0" layoutInCell="1" allowOverlap="1" wp14:anchorId="7D1A9666" wp14:editId="0FCC4545">
                <wp:simplePos x="0" y="0"/>
                <wp:positionH relativeFrom="column">
                  <wp:posOffset>1015365</wp:posOffset>
                </wp:positionH>
                <wp:positionV relativeFrom="paragraph">
                  <wp:posOffset>207645</wp:posOffset>
                </wp:positionV>
                <wp:extent cx="3133725" cy="19050"/>
                <wp:effectExtent l="9525" t="7620" r="9525" b="1143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7A9E3" id="AutoShape 3" o:spid="_x0000_s1026" type="#_x0000_t32" style="position:absolute;margin-left:79.95pt;margin-top:16.35pt;width:246.75pt;height:1.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"/>
            </w:pict>
          </mc:Fallback>
        </mc:AlternateContent>
      </w:r>
      <w:r w:rsidR="00EE360E" w:rsidRPr="00EE360E">
        <w:rPr>
          <w:rFonts w:ascii="Arial" w:hAnsi="Arial" w:cs="Arial"/>
        </w:rPr>
        <w:t>Algal count/ml = algal total count × square total count ×examine sample size</w:t>
      </w:r>
    </w:p>
    <w:p w14:paraId="28436CB1" w14:textId="00EEA9A8" w:rsidR="0054150E" w:rsidRDefault="00EE360E" w:rsidP="00EE360E">
      <w:pPr>
        <w:pStyle w:val="Body"/>
        <w:spacing w:after="0"/>
        <w:rPr>
          <w:rFonts w:ascii="Arial" w:hAnsi="Arial" w:cs="Arial"/>
        </w:rPr>
      </w:pPr>
      <w:r w:rsidRPr="00EE360E">
        <w:rPr>
          <w:rFonts w:ascii="Arial" w:hAnsi="Arial" w:cs="Arial"/>
        </w:rPr>
        <w:t xml:space="preserve">   </w:t>
      </w:r>
      <w:r>
        <w:rPr>
          <w:rFonts w:ascii="Arial" w:hAnsi="Arial" w:cs="Arial"/>
        </w:rPr>
        <w:t xml:space="preserve">                              </w:t>
      </w:r>
      <w:r w:rsidRPr="00EE360E">
        <w:rPr>
          <w:rFonts w:ascii="Arial" w:hAnsi="Arial" w:cs="Arial"/>
        </w:rPr>
        <w:t xml:space="preserve"> numbered count square ×original sample size</w:t>
      </w:r>
    </w:p>
    <w:p w14:paraId="7F53C16B" w14:textId="5DD1276F" w:rsidR="00EE360E" w:rsidRDefault="00EE360E" w:rsidP="00441B6F">
      <w:pPr>
        <w:pStyle w:val="Body"/>
        <w:spacing w:after="0"/>
        <w:rPr>
          <w:rFonts w:ascii="Arial" w:hAnsi="Arial" w:cs="Arial"/>
        </w:rPr>
      </w:pPr>
    </w:p>
    <w:p w14:paraId="40BD20A1" w14:textId="6C1B96FD" w:rsidR="0037203C" w:rsidRDefault="0037203C" w:rsidP="0037203C">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bookmarkStart w:id="3" w:name="_Hlk219921989"/>
      <w:r w:rsidRPr="0037203C">
        <w:rPr>
          <w:rFonts w:ascii="Arial" w:hAnsi="Arial" w:cs="Arial"/>
          <w:b/>
          <w:u w:val="single"/>
        </w:rPr>
        <w:t>Protozoa and all kinds of pathogen worms' examination</w:t>
      </w:r>
    </w:p>
    <w:bookmarkEnd w:id="3"/>
    <w:p w14:paraId="09F61803" w14:textId="24EC0B53" w:rsidR="00EE360E" w:rsidRDefault="00EE360E" w:rsidP="00441B6F">
      <w:pPr>
        <w:pStyle w:val="Body"/>
        <w:spacing w:after="0"/>
        <w:rPr>
          <w:rFonts w:ascii="Arial" w:hAnsi="Arial" w:cs="Arial"/>
        </w:rPr>
      </w:pPr>
    </w:p>
    <w:p w14:paraId="1E5AE180" w14:textId="6E8ED4BB" w:rsidR="00136579" w:rsidRDefault="00EC5A29" w:rsidP="00441B6F">
      <w:pPr>
        <w:pStyle w:val="Body"/>
        <w:spacing w:after="0"/>
        <w:rPr>
          <w:rFonts w:ascii="Arial" w:hAnsi="Arial" w:cs="Arial"/>
        </w:rPr>
      </w:pPr>
      <w:r w:rsidRPr="00EC5A29">
        <w:rPr>
          <w:rFonts w:ascii="Arial" w:hAnsi="Arial" w:cs="Arial"/>
        </w:rPr>
        <w:t xml:space="preserve">Raw water samples were filtered using nitrocellulose acetate or polycarbonate membranes with a thickness of 150 </w:t>
      </w:r>
      <w:proofErr w:type="spellStart"/>
      <w:r w:rsidRPr="00EC5A29">
        <w:rPr>
          <w:rFonts w:ascii="Arial" w:hAnsi="Arial" w:cs="Arial"/>
        </w:rPr>
        <w:t>μm</w:t>
      </w:r>
      <w:proofErr w:type="spellEnd"/>
      <w:r w:rsidRPr="00EC5A29">
        <w:rPr>
          <w:rFonts w:ascii="Arial" w:hAnsi="Arial" w:cs="Arial"/>
        </w:rPr>
        <w:t xml:space="preserve"> and pore diameter of 0.45 </w:t>
      </w:r>
      <w:proofErr w:type="spellStart"/>
      <w:r w:rsidRPr="00EC5A29">
        <w:rPr>
          <w:rFonts w:ascii="Arial" w:hAnsi="Arial" w:cs="Arial"/>
        </w:rPr>
        <w:t>μm</w:t>
      </w:r>
      <w:proofErr w:type="spellEnd"/>
      <w:r w:rsidRPr="00EC5A29">
        <w:rPr>
          <w:rFonts w:ascii="Arial" w:hAnsi="Arial" w:cs="Arial"/>
        </w:rPr>
        <w:t>. Similarly, water samples collected after both the physicochemical treatment and disinfection process were filtered using the same type of membranes. All membranes used during the filtration procedures were rinsed twice with distilled water to ensure cleanliness and to reduce contamination. To concentrate the samples, the rinsing volumes were collected and transferred into sterile polystyrene tubes and centrifuged for 20 min. Following centrifugation, the supernatant was carefully discarded, leaving approximately 1 mL of liquid in the pellet. The concentrate was then transferred to a new sterile tube for further analysis. Microscopic examination of the microbial forms was conducted using either a compound or inverted microscope, depending on the nature of the sample (APHA, 2017).</w:t>
      </w:r>
    </w:p>
    <w:p w14:paraId="7883F23B" w14:textId="77777777" w:rsidR="00EC5A29" w:rsidRDefault="00EC5A29" w:rsidP="00441B6F">
      <w:pPr>
        <w:pStyle w:val="Body"/>
        <w:spacing w:after="0"/>
        <w:rPr>
          <w:rFonts w:ascii="Arial" w:hAnsi="Arial" w:cs="Arial"/>
        </w:rPr>
      </w:pPr>
    </w:p>
    <w:p w14:paraId="62B408F2" w14:textId="4EA2C038" w:rsidR="009A4E9E" w:rsidRDefault="009A4E9E" w:rsidP="009A4E9E">
      <w:pPr>
        <w:pStyle w:val="Body"/>
        <w:spacing w:after="0"/>
        <w:rPr>
          <w:rFonts w:ascii="Arial" w:hAnsi="Arial" w:cs="Arial"/>
        </w:rPr>
      </w:pPr>
      <w:r>
        <w:rPr>
          <w:rFonts w:ascii="Arial" w:hAnsi="Arial" w:cs="Arial"/>
          <w:b/>
          <w:sz w:val="22"/>
        </w:rPr>
        <w:t xml:space="preserve">2.6 </w:t>
      </w:r>
      <w:bookmarkStart w:id="4" w:name="_Hlk219921733"/>
      <w:r w:rsidRPr="009A4E9E">
        <w:rPr>
          <w:rFonts w:ascii="Arial" w:hAnsi="Arial" w:cs="Arial"/>
          <w:b/>
          <w:sz w:val="22"/>
        </w:rPr>
        <w:t>Statistical analysis</w:t>
      </w:r>
      <w:bookmarkEnd w:id="4"/>
    </w:p>
    <w:p w14:paraId="3BB746CC" w14:textId="77777777" w:rsidR="00136579" w:rsidRDefault="00136579" w:rsidP="00441B6F">
      <w:pPr>
        <w:pStyle w:val="Body"/>
        <w:spacing w:after="0"/>
        <w:rPr>
          <w:rFonts w:ascii="Arial" w:hAnsi="Arial" w:cs="Arial"/>
        </w:rPr>
      </w:pPr>
    </w:p>
    <w:p w14:paraId="5F18A428" w14:textId="3B470D32" w:rsidR="00EE360E" w:rsidRDefault="00EC5A29" w:rsidP="00441B6F">
      <w:pPr>
        <w:pStyle w:val="Body"/>
        <w:spacing w:after="0"/>
        <w:rPr>
          <w:rFonts w:ascii="Arial" w:hAnsi="Arial" w:cs="Arial"/>
        </w:rPr>
      </w:pPr>
      <w:r w:rsidRPr="00EC5A29">
        <w:rPr>
          <w:rFonts w:ascii="Arial" w:hAnsi="Arial" w:cs="Arial"/>
        </w:rPr>
        <w:t>The comparison of means for the four adsorbents and the standard deviations were checked for significance (P &lt;0.05) using ANOVA and post hoc tests. In addition, the relationships among water parameters were assessed using regression and Pearson’s correlation coefficient. All statistical analyses were conducted using SPSS Computer Software, IBM 26.0 Version (SPSS Inc. Chicago, USA).</w:t>
      </w:r>
    </w:p>
    <w:p w14:paraId="2FD1FE46" w14:textId="77777777" w:rsidR="00EC5A29" w:rsidRDefault="00EC5A29" w:rsidP="00441B6F">
      <w:pPr>
        <w:pStyle w:val="Body"/>
        <w:spacing w:after="0"/>
        <w:rPr>
          <w:rFonts w:ascii="Arial" w:hAnsi="Arial" w:cs="Arial"/>
        </w:rPr>
      </w:pPr>
    </w:p>
    <w:p w14:paraId="752B7C70" w14:textId="48A9F450" w:rsidR="00883FEC" w:rsidRDefault="00D40FA0" w:rsidP="00883FEC">
      <w:pPr>
        <w:pStyle w:val="Body"/>
        <w:spacing w:after="0"/>
        <w:rPr>
          <w:rFonts w:ascii="Arial" w:hAnsi="Arial" w:cs="Arial"/>
        </w:rPr>
      </w:pPr>
      <w:bookmarkStart w:id="5" w:name="_Hlk219922880"/>
      <w:r>
        <w:rPr>
          <w:rFonts w:ascii="Arial" w:hAnsi="Arial" w:cs="Arial"/>
          <w:b/>
          <w:caps/>
          <w:sz w:val="22"/>
        </w:rPr>
        <w:t xml:space="preserve">3. </w:t>
      </w:r>
      <w:r w:rsidRPr="00252D55">
        <w:rPr>
          <w:rFonts w:ascii="Arial" w:hAnsi="Arial" w:cs="Arial"/>
          <w:b/>
          <w:sz w:val="22"/>
        </w:rPr>
        <w:t xml:space="preserve">RESULTS </w:t>
      </w:r>
    </w:p>
    <w:bookmarkEnd w:id="5"/>
    <w:p w14:paraId="022368E9" w14:textId="71876438" w:rsidR="00EE360E" w:rsidRDefault="00EE360E" w:rsidP="00441B6F">
      <w:pPr>
        <w:pStyle w:val="Body"/>
        <w:spacing w:after="0"/>
        <w:rPr>
          <w:rFonts w:ascii="Arial" w:hAnsi="Arial" w:cs="Arial"/>
        </w:rPr>
      </w:pPr>
    </w:p>
    <w:p w14:paraId="721CAF54" w14:textId="643B93A2" w:rsidR="00410F15" w:rsidRDefault="00410F15" w:rsidP="00441B6F">
      <w:pPr>
        <w:pStyle w:val="Body"/>
        <w:spacing w:after="0"/>
        <w:rPr>
          <w:rFonts w:ascii="Arial" w:hAnsi="Arial" w:cs="Arial"/>
          <w:b/>
          <w:sz w:val="22"/>
        </w:rPr>
      </w:pPr>
      <w:r>
        <w:rPr>
          <w:rFonts w:ascii="Arial" w:hAnsi="Arial" w:cs="Arial"/>
          <w:b/>
          <w:sz w:val="22"/>
        </w:rPr>
        <w:t xml:space="preserve">3.1 </w:t>
      </w:r>
      <w:r w:rsidRPr="00410F15">
        <w:rPr>
          <w:rFonts w:ascii="Arial" w:hAnsi="Arial" w:cs="Arial"/>
          <w:b/>
          <w:sz w:val="22"/>
        </w:rPr>
        <w:t>Adsorption Process Using Cilantro</w:t>
      </w:r>
    </w:p>
    <w:p w14:paraId="5C9B9733" w14:textId="41C32CA8" w:rsidR="00066027" w:rsidRDefault="00066027" w:rsidP="00441B6F">
      <w:pPr>
        <w:pStyle w:val="Body"/>
        <w:spacing w:after="0"/>
        <w:rPr>
          <w:rFonts w:ascii="Arial" w:hAnsi="Arial" w:cs="Arial"/>
          <w:b/>
          <w:sz w:val="22"/>
        </w:rPr>
      </w:pPr>
    </w:p>
    <w:p w14:paraId="4CECAA12" w14:textId="2E7C329D" w:rsidR="00066027" w:rsidRDefault="00066027" w:rsidP="00066027">
      <w:pPr>
        <w:pStyle w:val="Body"/>
        <w:spacing w:after="0"/>
        <w:rPr>
          <w:rFonts w:ascii="Arial" w:hAnsi="Arial" w:cs="Arial"/>
        </w:rPr>
      </w:pPr>
      <w:bookmarkStart w:id="6" w:name="_Hlk219923015"/>
      <w:r>
        <w:rPr>
          <w:rFonts w:ascii="Arial" w:hAnsi="Arial" w:cs="Arial"/>
          <w:b/>
          <w:u w:val="single"/>
        </w:rPr>
        <w:t xml:space="preserve">3.1.1. </w:t>
      </w:r>
      <w:r w:rsidRPr="00066027">
        <w:rPr>
          <w:rFonts w:ascii="Arial" w:hAnsi="Arial" w:cs="Arial"/>
          <w:b/>
          <w:u w:val="single"/>
        </w:rPr>
        <w:t>Optimum dose affecting the adsorption process</w:t>
      </w:r>
    </w:p>
    <w:bookmarkEnd w:id="6"/>
    <w:p w14:paraId="77950D5B" w14:textId="77777777" w:rsidR="00066027" w:rsidRDefault="00066027" w:rsidP="00441B6F">
      <w:pPr>
        <w:pStyle w:val="Body"/>
        <w:spacing w:after="0"/>
        <w:rPr>
          <w:rFonts w:ascii="Arial" w:hAnsi="Arial" w:cs="Arial"/>
        </w:rPr>
      </w:pPr>
    </w:p>
    <w:p w14:paraId="4A04B686" w14:textId="1A1920C2" w:rsidR="00A135B0" w:rsidRDefault="009C064F" w:rsidP="00441B6F">
      <w:pPr>
        <w:pStyle w:val="Body"/>
        <w:spacing w:after="0"/>
        <w:rPr>
          <w:rFonts w:ascii="Arial" w:hAnsi="Arial" w:cs="Arial"/>
        </w:rPr>
      </w:pPr>
      <w:r w:rsidRPr="009C064F">
        <w:rPr>
          <w:rFonts w:ascii="Arial" w:hAnsi="Arial" w:cs="Arial"/>
        </w:rPr>
        <w:t xml:space="preserve">The influence of Cilantro dose on the removal turbidity of raw water samples was critically investigated. In </w:t>
      </w:r>
      <w:r w:rsidR="001A49D8" w:rsidRPr="001A49D8">
        <w:rPr>
          <w:rFonts w:ascii="Arial" w:hAnsi="Arial" w:cs="Arial"/>
        </w:rPr>
        <w:t>Fig. 2</w:t>
      </w:r>
      <w:r w:rsidRPr="009C064F">
        <w:rPr>
          <w:rFonts w:ascii="Arial" w:hAnsi="Arial" w:cs="Arial"/>
        </w:rPr>
        <w:t>, the optimum dose of Cilantro Fresh Leaves (FL) was 0.3 g/l by removal percentage increased from 27 to 34% for turbidity, but the turbidity removal efficiency of Dry Leaves (DL) increased from 29 to 41% at fixed optimum dose of DL of 0.3 g/l. While the turbidity removal percentage increased from 19 to 31% for turbidity by increasing Fresh Stems (FS) dose up to 0.3 g/l. However, the turbidity removal percentage increased from 37 to 42% for Dry Stems (DS) dose up to 0.6 g/l.</w:t>
      </w:r>
    </w:p>
    <w:tbl>
      <w:tblPr>
        <w:tblStyle w:val="TableGrid1"/>
        <w:tblW w:w="0" w:type="auto"/>
        <w:tblLook w:val="04A0" w:firstRow="1" w:lastRow="0" w:firstColumn="1" w:lastColumn="0" w:noHBand="0" w:noVBand="1"/>
      </w:tblPr>
      <w:tblGrid>
        <w:gridCol w:w="4142"/>
        <w:gridCol w:w="4282"/>
      </w:tblGrid>
      <w:tr w:rsidR="00210C17" w:rsidRPr="00210C17" w14:paraId="4718D22A" w14:textId="77777777" w:rsidTr="00210C17">
        <w:trPr>
          <w:trHeight w:val="20"/>
        </w:trPr>
        <w:tc>
          <w:tcPr>
            <w:tcW w:w="4142" w:type="dxa"/>
            <w:tcBorders>
              <w:top w:val="nil"/>
              <w:left w:val="nil"/>
              <w:bottom w:val="nil"/>
              <w:right w:val="nil"/>
            </w:tcBorders>
          </w:tcPr>
          <w:p w14:paraId="6428F121"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noProof/>
                <w:sz w:val="24"/>
                <w:szCs w:val="24"/>
              </w:rPr>
              <w:lastRenderedPageBreak/>
              <w:drawing>
                <wp:anchor distT="0" distB="0" distL="114300" distR="114300" simplePos="0" relativeHeight="251666432" behindDoc="1" locked="0" layoutInCell="1" allowOverlap="1" wp14:anchorId="77EFCE87" wp14:editId="0F378FC3">
                  <wp:simplePos x="0" y="0"/>
                  <wp:positionH relativeFrom="column">
                    <wp:posOffset>-28575</wp:posOffset>
                  </wp:positionH>
                  <wp:positionV relativeFrom="page">
                    <wp:posOffset>18415</wp:posOffset>
                  </wp:positionV>
                  <wp:extent cx="2657475" cy="1769745"/>
                  <wp:effectExtent l="0" t="0" r="9525" b="1905"/>
                  <wp:wrapTight wrapText="bothSides">
                    <wp:wrapPolygon edited="0">
                      <wp:start x="619" y="0"/>
                      <wp:lineTo x="0" y="465"/>
                      <wp:lineTo x="0" y="21158"/>
                      <wp:lineTo x="619" y="21391"/>
                      <wp:lineTo x="20903" y="21391"/>
                      <wp:lineTo x="21523" y="21158"/>
                      <wp:lineTo x="21523" y="465"/>
                      <wp:lineTo x="20903" y="0"/>
                      <wp:lineTo x="619"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769745"/>
                          </a:xfrm>
                          <a:prstGeom prst="rect">
                            <a:avLst/>
                          </a:prstGeom>
                          <a:ln>
                            <a:noFill/>
                          </a:ln>
                          <a:effectLst>
                            <a:softEdge rad="112500"/>
                          </a:effectLst>
                        </pic:spPr>
                      </pic:pic>
                    </a:graphicData>
                  </a:graphic>
                  <wp14:sizeRelV relativeFrom="margin">
                    <wp14:pctHeight>0</wp14:pctHeight>
                  </wp14:sizeRelV>
                </wp:anchor>
              </w:drawing>
            </w:r>
            <w:r w:rsidRPr="00210C17">
              <w:rPr>
                <w:rFonts w:ascii="Times New Roman" w:hAnsi="Times New Roman"/>
                <w:b/>
                <w:bCs/>
                <w:sz w:val="24"/>
                <w:szCs w:val="24"/>
                <w:lang w:bidi="ar-EG"/>
              </w:rPr>
              <w:t>a)</w:t>
            </w:r>
          </w:p>
        </w:tc>
        <w:tc>
          <w:tcPr>
            <w:tcW w:w="4282" w:type="dxa"/>
            <w:tcBorders>
              <w:top w:val="nil"/>
              <w:left w:val="nil"/>
              <w:bottom w:val="nil"/>
              <w:right w:val="nil"/>
            </w:tcBorders>
          </w:tcPr>
          <w:p w14:paraId="11B77BE6"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anchor distT="0" distB="0" distL="114300" distR="114300" simplePos="0" relativeHeight="251668480" behindDoc="1" locked="0" layoutInCell="1" allowOverlap="1" wp14:anchorId="4CCAF553" wp14:editId="6192DF04">
                  <wp:simplePos x="0" y="0"/>
                  <wp:positionH relativeFrom="column">
                    <wp:posOffset>-69850</wp:posOffset>
                  </wp:positionH>
                  <wp:positionV relativeFrom="page">
                    <wp:posOffset>0</wp:posOffset>
                  </wp:positionV>
                  <wp:extent cx="2752725" cy="1779270"/>
                  <wp:effectExtent l="0" t="0" r="9525" b="0"/>
                  <wp:wrapTight wrapText="bothSides">
                    <wp:wrapPolygon edited="0">
                      <wp:start x="598" y="0"/>
                      <wp:lineTo x="0" y="463"/>
                      <wp:lineTo x="0" y="21045"/>
                      <wp:lineTo x="598" y="21276"/>
                      <wp:lineTo x="20927" y="21276"/>
                      <wp:lineTo x="21525" y="21045"/>
                      <wp:lineTo x="21525" y="463"/>
                      <wp:lineTo x="20927" y="0"/>
                      <wp:lineTo x="598"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1779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210C17" w:rsidRPr="00210C17" w14:paraId="785F317B" w14:textId="77777777" w:rsidTr="00210C17">
        <w:trPr>
          <w:trHeight w:val="20"/>
        </w:trPr>
        <w:tc>
          <w:tcPr>
            <w:tcW w:w="4142" w:type="dxa"/>
            <w:tcBorders>
              <w:top w:val="nil"/>
              <w:left w:val="nil"/>
              <w:bottom w:val="nil"/>
              <w:right w:val="nil"/>
            </w:tcBorders>
          </w:tcPr>
          <w:p w14:paraId="1E436429"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20DB6ACD" wp14:editId="5A82789D">
                  <wp:extent cx="2631882" cy="1701579"/>
                  <wp:effectExtent l="0" t="0" r="0"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438" cy="1702585"/>
                          </a:xfrm>
                          <a:prstGeom prst="rect">
                            <a:avLst/>
                          </a:prstGeom>
                          <a:ln>
                            <a:noFill/>
                          </a:ln>
                          <a:effectLst>
                            <a:softEdge rad="112500"/>
                          </a:effectLst>
                        </pic:spPr>
                      </pic:pic>
                    </a:graphicData>
                  </a:graphic>
                </wp:inline>
              </w:drawing>
            </w:r>
          </w:p>
          <w:p w14:paraId="1A6636A3"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b)</w:t>
            </w:r>
          </w:p>
        </w:tc>
        <w:tc>
          <w:tcPr>
            <w:tcW w:w="4282" w:type="dxa"/>
            <w:tcBorders>
              <w:top w:val="nil"/>
              <w:left w:val="nil"/>
              <w:bottom w:val="nil"/>
              <w:right w:val="nil"/>
            </w:tcBorders>
          </w:tcPr>
          <w:p w14:paraId="5E4AD877"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4F4C87D0" wp14:editId="5A5A08E8">
                  <wp:extent cx="2621705" cy="1701579"/>
                  <wp:effectExtent l="0" t="0" r="762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23" cy="1701266"/>
                          </a:xfrm>
                          <a:prstGeom prst="rect">
                            <a:avLst/>
                          </a:prstGeom>
                          <a:ln>
                            <a:noFill/>
                          </a:ln>
                          <a:effectLst>
                            <a:softEdge rad="112500"/>
                          </a:effectLst>
                        </pic:spPr>
                      </pic:pic>
                    </a:graphicData>
                  </a:graphic>
                </wp:inline>
              </w:drawing>
            </w:r>
          </w:p>
        </w:tc>
      </w:tr>
      <w:tr w:rsidR="00210C17" w:rsidRPr="00210C17" w14:paraId="5199AC85" w14:textId="77777777" w:rsidTr="00210C17">
        <w:trPr>
          <w:trHeight w:val="20"/>
        </w:trPr>
        <w:tc>
          <w:tcPr>
            <w:tcW w:w="4142" w:type="dxa"/>
            <w:tcBorders>
              <w:top w:val="nil"/>
              <w:left w:val="nil"/>
              <w:bottom w:val="nil"/>
              <w:right w:val="nil"/>
            </w:tcBorders>
          </w:tcPr>
          <w:p w14:paraId="76FA3D3B" w14:textId="77777777" w:rsidR="00210C17" w:rsidRPr="00210C17" w:rsidRDefault="00210C17" w:rsidP="00210C17">
            <w:pP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0176101E" wp14:editId="4B149F5F">
                  <wp:extent cx="2631882" cy="1709530"/>
                  <wp:effectExtent l="0" t="0" r="0" b="508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1466" cy="1709260"/>
                          </a:xfrm>
                          <a:prstGeom prst="rect">
                            <a:avLst/>
                          </a:prstGeom>
                          <a:ln>
                            <a:noFill/>
                          </a:ln>
                          <a:effectLst>
                            <a:softEdge rad="112500"/>
                          </a:effectLst>
                        </pic:spPr>
                      </pic:pic>
                    </a:graphicData>
                  </a:graphic>
                </wp:inline>
              </w:drawing>
            </w:r>
          </w:p>
          <w:p w14:paraId="790C02E1"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c)</w:t>
            </w:r>
          </w:p>
        </w:tc>
        <w:tc>
          <w:tcPr>
            <w:tcW w:w="4282" w:type="dxa"/>
            <w:tcBorders>
              <w:top w:val="nil"/>
              <w:left w:val="nil"/>
              <w:bottom w:val="nil"/>
              <w:right w:val="nil"/>
            </w:tcBorders>
          </w:tcPr>
          <w:p w14:paraId="5CD77B15"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3AF5E952" wp14:editId="7132D959">
                  <wp:extent cx="2671638" cy="1709531"/>
                  <wp:effectExtent l="0" t="0" r="0" b="508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306" cy="1712518"/>
                          </a:xfrm>
                          <a:prstGeom prst="rect">
                            <a:avLst/>
                          </a:prstGeom>
                          <a:ln>
                            <a:noFill/>
                          </a:ln>
                          <a:effectLst>
                            <a:softEdge rad="112500"/>
                          </a:effectLst>
                        </pic:spPr>
                      </pic:pic>
                    </a:graphicData>
                  </a:graphic>
                </wp:inline>
              </w:drawing>
            </w:r>
          </w:p>
        </w:tc>
      </w:tr>
      <w:tr w:rsidR="00210C17" w:rsidRPr="00210C17" w14:paraId="32A82713" w14:textId="77777777" w:rsidTr="00210C17">
        <w:trPr>
          <w:trHeight w:val="20"/>
        </w:trPr>
        <w:tc>
          <w:tcPr>
            <w:tcW w:w="4142" w:type="dxa"/>
            <w:tcBorders>
              <w:top w:val="nil"/>
              <w:left w:val="nil"/>
              <w:bottom w:val="nil"/>
              <w:right w:val="nil"/>
            </w:tcBorders>
          </w:tcPr>
          <w:p w14:paraId="0F7C46A2"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5AD5A99D" wp14:editId="7DD1101E">
                  <wp:extent cx="2623930" cy="1669774"/>
                  <wp:effectExtent l="0" t="0" r="5080" b="6985"/>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930" cy="1669774"/>
                          </a:xfrm>
                          <a:prstGeom prst="rect">
                            <a:avLst/>
                          </a:prstGeom>
                          <a:ln>
                            <a:noFill/>
                          </a:ln>
                          <a:effectLst>
                            <a:softEdge rad="112500"/>
                          </a:effectLst>
                        </pic:spPr>
                      </pic:pic>
                    </a:graphicData>
                  </a:graphic>
                </wp:inline>
              </w:drawing>
            </w:r>
          </w:p>
          <w:p w14:paraId="2DAE5FF0"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d)</w:t>
            </w:r>
          </w:p>
        </w:tc>
        <w:tc>
          <w:tcPr>
            <w:tcW w:w="4282" w:type="dxa"/>
            <w:tcBorders>
              <w:top w:val="nil"/>
              <w:left w:val="nil"/>
              <w:bottom w:val="nil"/>
              <w:right w:val="nil"/>
            </w:tcBorders>
          </w:tcPr>
          <w:p w14:paraId="15A33EAD"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047C706E" wp14:editId="2D5EA6B0">
                  <wp:extent cx="2608028" cy="1669774"/>
                  <wp:effectExtent l="0" t="0" r="1905" b="6985"/>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893" cy="1672889"/>
                          </a:xfrm>
                          <a:prstGeom prst="rect">
                            <a:avLst/>
                          </a:prstGeom>
                          <a:ln>
                            <a:noFill/>
                          </a:ln>
                          <a:effectLst>
                            <a:softEdge rad="112500"/>
                          </a:effectLst>
                        </pic:spPr>
                      </pic:pic>
                    </a:graphicData>
                  </a:graphic>
                </wp:inline>
              </w:drawing>
            </w:r>
          </w:p>
        </w:tc>
      </w:tr>
    </w:tbl>
    <w:p w14:paraId="5BC65BC6" w14:textId="77777777" w:rsidR="00210C17" w:rsidRDefault="00210C17" w:rsidP="00210C17">
      <w:pPr>
        <w:autoSpaceDE w:val="0"/>
        <w:autoSpaceDN w:val="0"/>
        <w:adjustRightInd w:val="0"/>
        <w:jc w:val="both"/>
        <w:rPr>
          <w:rFonts w:ascii="Arial" w:hAnsi="Arial" w:cs="Arial"/>
          <w:b/>
          <w:bCs/>
          <w:szCs w:val="22"/>
        </w:rPr>
      </w:pPr>
    </w:p>
    <w:p w14:paraId="63BB90DF" w14:textId="018D53F4" w:rsidR="00210C17" w:rsidRPr="008247A6" w:rsidRDefault="00210C17" w:rsidP="00210C17">
      <w:pPr>
        <w:autoSpaceDE w:val="0"/>
        <w:autoSpaceDN w:val="0"/>
        <w:adjustRightInd w:val="0"/>
        <w:jc w:val="both"/>
        <w:rPr>
          <w:rFonts w:ascii="Arial" w:hAnsi="Arial" w:cs="Arial"/>
          <w:b/>
          <w:bCs/>
          <w:szCs w:val="22"/>
        </w:rPr>
      </w:pPr>
      <w:bookmarkStart w:id="7" w:name="_Hlk219932222"/>
      <w:bookmarkStart w:id="8" w:name="_Hlk219928035"/>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bookmarkEnd w:id="7"/>
      <w:r>
        <w:rPr>
          <w:rFonts w:ascii="Arial" w:hAnsi="Arial" w:cs="Arial"/>
          <w:b/>
          <w:bCs/>
          <w:szCs w:val="22"/>
        </w:rPr>
        <w:t>.</w:t>
      </w:r>
      <w:r w:rsidRPr="008247A6">
        <w:rPr>
          <w:rFonts w:ascii="Arial" w:hAnsi="Arial" w:cs="Arial"/>
          <w:b/>
          <w:bCs/>
          <w:szCs w:val="22"/>
        </w:rPr>
        <w:t xml:space="preserve"> </w:t>
      </w:r>
      <w:r w:rsidRPr="00210C17">
        <w:rPr>
          <w:rFonts w:ascii="Arial" w:hAnsi="Arial" w:cs="Arial"/>
          <w:b/>
          <w:bCs/>
          <w:szCs w:val="22"/>
        </w:rPr>
        <w:t>Optimum conditions for the adsorption process using Cilantro-based biosorbents: (a) fresh leaves (FL), (b) dry leaves (DL), (c) fresh stems (FS), and (d) dry stems (DS). Each subfigure illustrates the optimal dose and pH values at which maximum removal efficiency was achieved.</w:t>
      </w:r>
    </w:p>
    <w:bookmarkEnd w:id="8"/>
    <w:p w14:paraId="35B4C400" w14:textId="4865A4ED" w:rsidR="009C064F" w:rsidRDefault="009C064F" w:rsidP="00441B6F">
      <w:pPr>
        <w:pStyle w:val="Body"/>
        <w:spacing w:after="0"/>
        <w:rPr>
          <w:rFonts w:ascii="Arial" w:hAnsi="Arial" w:cs="Arial"/>
        </w:rPr>
      </w:pPr>
    </w:p>
    <w:p w14:paraId="196905F4" w14:textId="1981BB2C" w:rsidR="00A135B0" w:rsidRDefault="00D7271C" w:rsidP="00441B6F">
      <w:pPr>
        <w:pStyle w:val="Body"/>
        <w:spacing w:after="0"/>
        <w:rPr>
          <w:rFonts w:ascii="Arial" w:hAnsi="Arial" w:cs="Arial"/>
        </w:rPr>
      </w:pPr>
      <w:r>
        <w:rPr>
          <w:rFonts w:ascii="Arial" w:hAnsi="Arial" w:cs="Arial"/>
          <w:b/>
          <w:sz w:val="22"/>
        </w:rPr>
        <w:t xml:space="preserve">3.2 </w:t>
      </w:r>
      <w:r w:rsidRPr="00D7271C">
        <w:rPr>
          <w:rFonts w:ascii="Arial" w:hAnsi="Arial" w:cs="Arial"/>
          <w:b/>
          <w:sz w:val="22"/>
        </w:rPr>
        <w:t>Optimum pH affecting the adsorption process</w:t>
      </w:r>
    </w:p>
    <w:p w14:paraId="40CC06EB" w14:textId="05481290" w:rsidR="00A135B0" w:rsidRDefault="00A135B0" w:rsidP="00441B6F">
      <w:pPr>
        <w:pStyle w:val="Body"/>
        <w:spacing w:after="0"/>
        <w:rPr>
          <w:rFonts w:ascii="Arial" w:hAnsi="Arial" w:cs="Arial"/>
        </w:rPr>
      </w:pPr>
    </w:p>
    <w:p w14:paraId="27C49658" w14:textId="39AF202A" w:rsidR="001976E4" w:rsidRDefault="00B02E54" w:rsidP="00441B6F">
      <w:pPr>
        <w:pStyle w:val="Body"/>
        <w:spacing w:after="0"/>
        <w:rPr>
          <w:rFonts w:ascii="Arial" w:hAnsi="Arial" w:cs="Arial"/>
        </w:rPr>
      </w:pPr>
      <w:r w:rsidRPr="00B02E54">
        <w:rPr>
          <w:rFonts w:ascii="Arial" w:hAnsi="Arial" w:cs="Arial"/>
        </w:rPr>
        <w:t>After determining the optimum doses of FL, DL, FS, and DS, these doses were used to determine the optimum pH for raw water treatment. This specific optimum dose was mixed with water samples at different pH values. The lowest turbidity occurred for FL, DL, FS, and DS at pH values of 6.14, 6.03, 6.21, and 6.13, respectively, as shown in Fig. 2.</w:t>
      </w:r>
    </w:p>
    <w:p w14:paraId="287C7261" w14:textId="77777777" w:rsidR="001976E4" w:rsidRDefault="001976E4" w:rsidP="00441B6F">
      <w:pPr>
        <w:pStyle w:val="Body"/>
        <w:spacing w:after="0"/>
        <w:rPr>
          <w:rFonts w:ascii="Arial" w:hAnsi="Arial" w:cs="Arial"/>
        </w:rPr>
      </w:pPr>
    </w:p>
    <w:p w14:paraId="5A196E81" w14:textId="3A1225EE" w:rsidR="00A80371" w:rsidRDefault="00A80371" w:rsidP="00A80371">
      <w:pPr>
        <w:pStyle w:val="Body"/>
        <w:spacing w:after="0"/>
        <w:rPr>
          <w:rFonts w:ascii="Arial" w:hAnsi="Arial" w:cs="Arial"/>
          <w:b/>
          <w:sz w:val="22"/>
        </w:rPr>
      </w:pPr>
      <w:r>
        <w:rPr>
          <w:rFonts w:ascii="Arial" w:hAnsi="Arial" w:cs="Arial"/>
          <w:b/>
          <w:sz w:val="22"/>
        </w:rPr>
        <w:t xml:space="preserve">3.3 </w:t>
      </w:r>
      <w:r w:rsidRPr="00A80371">
        <w:rPr>
          <w:rFonts w:ascii="Arial" w:hAnsi="Arial" w:cs="Arial"/>
          <w:b/>
          <w:sz w:val="22"/>
        </w:rPr>
        <w:t>Treatment of raw water</w:t>
      </w:r>
    </w:p>
    <w:p w14:paraId="6545E317" w14:textId="2CDC26EE" w:rsidR="00A41C3E" w:rsidRDefault="00A41C3E" w:rsidP="00A80371">
      <w:pPr>
        <w:pStyle w:val="Body"/>
        <w:spacing w:after="0"/>
        <w:rPr>
          <w:rFonts w:ascii="Arial" w:hAnsi="Arial" w:cs="Arial"/>
        </w:rPr>
      </w:pPr>
    </w:p>
    <w:p w14:paraId="6EE32EFF" w14:textId="32F97A59" w:rsidR="00B02E54" w:rsidRPr="00B02E54" w:rsidRDefault="00B02E54" w:rsidP="003168C9">
      <w:pPr>
        <w:pStyle w:val="Body"/>
        <w:rPr>
          <w:rFonts w:ascii="Arial" w:hAnsi="Arial" w:cs="Arial"/>
        </w:rPr>
      </w:pPr>
      <w:r w:rsidRPr="00B02E54">
        <w:rPr>
          <w:rFonts w:ascii="Arial" w:hAnsi="Arial" w:cs="Arial"/>
        </w:rPr>
        <w:t>The results in Fig. 2 show that the optimum factors defined and used in the batch C/F process experiments for the treatment of raw water were pH (6.14, 6.03, 6.21, and 6.13) and dosage (0.3, 0.3, 0.3, and 0.6 g/l) for FL, DL, FS, and DS, respectively. After the treatment, pH was observed to have a slight decrease and become within neutral range with mean values of 6.14 with FL, which achieved a turbidity removal percentage of 36% and 6.03 with DL by removal percentage of 51% for turbidity. The optimum pH was 6.21 for FS with a removal percentage of 20%, while the highest removal efficiency was achieved at an optimum pH 6.13 of for DS, which achieved a turbidity removal percentage of 53%. </w:t>
      </w:r>
    </w:p>
    <w:p w14:paraId="2F3C64F1" w14:textId="1C8ED4CA" w:rsidR="00A135B0" w:rsidRDefault="00B02E54" w:rsidP="00B02E54">
      <w:pPr>
        <w:pStyle w:val="Body"/>
        <w:spacing w:after="0"/>
        <w:rPr>
          <w:rFonts w:ascii="Arial" w:hAnsi="Arial" w:cs="Arial"/>
        </w:rPr>
      </w:pPr>
      <w:r w:rsidRPr="00B02E54">
        <w:rPr>
          <w:rFonts w:ascii="Arial" w:hAnsi="Arial" w:cs="Arial"/>
        </w:rPr>
        <w:t> </w:t>
      </w:r>
      <w:r w:rsidR="00A15CCA">
        <w:rPr>
          <w:rFonts w:ascii="Arial" w:hAnsi="Arial" w:cs="Arial"/>
          <w:b/>
          <w:sz w:val="22"/>
        </w:rPr>
        <w:t xml:space="preserve">3.4 </w:t>
      </w:r>
      <w:r w:rsidR="009C0813" w:rsidRPr="009C0813">
        <w:rPr>
          <w:rFonts w:ascii="Arial" w:hAnsi="Arial" w:cs="Arial"/>
          <w:b/>
          <w:sz w:val="22"/>
        </w:rPr>
        <w:t>Physico-chemical characterization for raw &amp; treated samples with Cilantro at optimum conditions</w:t>
      </w:r>
    </w:p>
    <w:p w14:paraId="154F8DA0" w14:textId="5578516D" w:rsidR="00A135B0" w:rsidRDefault="00A135B0" w:rsidP="00441B6F">
      <w:pPr>
        <w:pStyle w:val="Body"/>
        <w:spacing w:after="0"/>
        <w:rPr>
          <w:rFonts w:ascii="Arial" w:hAnsi="Arial" w:cs="Arial"/>
        </w:rPr>
      </w:pPr>
    </w:p>
    <w:p w14:paraId="238541ED" w14:textId="2AD9E279" w:rsidR="00B02E54" w:rsidRPr="00B02E54" w:rsidRDefault="00BA7402" w:rsidP="00B02E54">
      <w:pPr>
        <w:pStyle w:val="Body"/>
        <w:rPr>
          <w:rFonts w:ascii="Arial" w:hAnsi="Arial" w:cs="Arial"/>
        </w:rPr>
      </w:pPr>
      <w:r>
        <w:rPr>
          <w:rFonts w:ascii="Arial" w:hAnsi="Arial" w:cs="Arial"/>
        </w:rPr>
        <w:t xml:space="preserve">Fig. 3 shows the percentage change of water quality parameters after treatment. </w:t>
      </w:r>
      <w:r w:rsidR="00B02E54" w:rsidRPr="00B02E54">
        <w:rPr>
          <w:rFonts w:ascii="Arial" w:hAnsi="Arial" w:cs="Arial"/>
        </w:rPr>
        <w:t>The physicochemical parameters of raw and treated water samples using fresh leaves (FL), dry leaves (DL), fresh stems (FS), and dry stems (DS) as adsorbent agents are shown in Table 2. The turbidity of raw water, initially measured at 10.14 ± 0.325 NTU, decreased to 6.85 ± 0.066 NTU when treated with fresh leaves, achieving a removal efficiency of 33%. A greater reduction was observed with dry leaves, reaching 3.15 ± 0.052 NTU (69% removal efficiency). Treatment with fresh stems resulted in a turbidity of 6.55 ± 0.053 NTU, corresponding to a 35.4% reduction efficiency. The most effective reduction was achieved using dry stems, which lowered the turbidity to 2.4 ± 0.041 NTU, corresponding to a removal efficiency of 76.33%.</w:t>
      </w:r>
    </w:p>
    <w:p w14:paraId="4A3ED506" w14:textId="398C58AD" w:rsidR="00B02E54" w:rsidRPr="00B02E54" w:rsidRDefault="003168C9" w:rsidP="00B02E54">
      <w:pPr>
        <w:pStyle w:val="Body"/>
        <w:rPr>
          <w:rFonts w:ascii="Arial" w:hAnsi="Arial" w:cs="Arial"/>
        </w:rPr>
      </w:pPr>
      <w:r>
        <w:rPr>
          <w:rFonts w:ascii="Arial" w:hAnsi="Arial" w:cs="Arial"/>
          <w:noProof/>
        </w:rPr>
        <w:lastRenderedPageBreak/>
        <w:drawing>
          <wp:inline distT="0" distB="0" distL="0" distR="0" wp14:anchorId="3CBE380A" wp14:editId="0CAC53FF">
            <wp:extent cx="5248275" cy="2562225"/>
            <wp:effectExtent l="0" t="0" r="9525" b="9525"/>
            <wp:docPr id="1099301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562225"/>
                    </a:xfrm>
                    <a:prstGeom prst="rect">
                      <a:avLst/>
                    </a:prstGeom>
                    <a:noFill/>
                  </pic:spPr>
                </pic:pic>
              </a:graphicData>
            </a:graphic>
          </wp:inline>
        </w:drawing>
      </w:r>
    </w:p>
    <w:p w14:paraId="1B5F0C61" w14:textId="0AD8B924" w:rsidR="00096088" w:rsidRDefault="003168C9" w:rsidP="00136BE5">
      <w:pPr>
        <w:autoSpaceDE w:val="0"/>
        <w:autoSpaceDN w:val="0"/>
        <w:adjustRightInd w:val="0"/>
        <w:jc w:val="both"/>
        <w:rPr>
          <w:rFonts w:ascii="Arial" w:hAnsi="Arial" w:cs="Arial"/>
          <w:b/>
          <w:bCs/>
          <w:szCs w:val="22"/>
        </w:rPr>
      </w:pPr>
      <w:r w:rsidRPr="0023394D">
        <w:rPr>
          <w:rFonts w:ascii="Arial" w:hAnsi="Arial" w:cs="Arial"/>
          <w:b/>
          <w:bCs/>
          <w:szCs w:val="22"/>
          <w:highlight w:val="yellow"/>
        </w:rPr>
        <w:t>Fig. 3.</w:t>
      </w:r>
      <w:r w:rsidRPr="008247A6">
        <w:rPr>
          <w:rFonts w:ascii="Arial" w:hAnsi="Arial" w:cs="Arial"/>
          <w:b/>
          <w:bCs/>
          <w:szCs w:val="22"/>
        </w:rPr>
        <w:t xml:space="preserve"> </w:t>
      </w:r>
      <w:r w:rsidR="0014693C" w:rsidRPr="0014693C">
        <w:rPr>
          <w:rFonts w:ascii="Arial" w:hAnsi="Arial" w:cs="Arial"/>
          <w:b/>
          <w:bCs/>
          <w:szCs w:val="22"/>
        </w:rPr>
        <w:t>Removal efficiency of cilantro (</w:t>
      </w:r>
      <w:r w:rsidR="0014693C" w:rsidRPr="00C73E3F">
        <w:rPr>
          <w:rFonts w:ascii="Arial" w:hAnsi="Arial" w:cs="Arial"/>
          <w:b/>
          <w:bCs/>
          <w:i/>
          <w:iCs/>
          <w:szCs w:val="22"/>
        </w:rPr>
        <w:t>Coriandrum sativum</w:t>
      </w:r>
      <w:r w:rsidR="0014693C" w:rsidRPr="0014693C">
        <w:rPr>
          <w:rFonts w:ascii="Arial" w:hAnsi="Arial" w:cs="Arial"/>
          <w:b/>
          <w:bCs/>
          <w:szCs w:val="22"/>
        </w:rPr>
        <w:t xml:space="preserve">) for physicochemical characteristics, heavy metals, bacteriological parameters, and algal counts in </w:t>
      </w:r>
      <w:r w:rsidR="00096088" w:rsidRPr="00096088">
        <w:rPr>
          <w:rFonts w:ascii="Arial" w:hAnsi="Arial" w:cs="Arial"/>
          <w:b/>
          <w:bCs/>
          <w:szCs w:val="22"/>
        </w:rPr>
        <w:t>water samples collected from (WTP)</w:t>
      </w:r>
    </w:p>
    <w:p w14:paraId="4278E517" w14:textId="286AA827" w:rsidR="003168C9" w:rsidRPr="005B6E7D" w:rsidRDefault="003168C9" w:rsidP="00096088">
      <w:pPr>
        <w:autoSpaceDE w:val="0"/>
        <w:autoSpaceDN w:val="0"/>
        <w:adjustRightInd w:val="0"/>
        <w:jc w:val="both"/>
        <w:rPr>
          <w:rFonts w:ascii="Arial" w:hAnsi="Arial" w:cs="Arial"/>
          <w:b/>
          <w:bCs/>
          <w:szCs w:val="22"/>
        </w:rPr>
      </w:pPr>
      <w:r w:rsidRPr="00210C17">
        <w:rPr>
          <w:rFonts w:ascii="Arial" w:hAnsi="Arial" w:cs="Arial"/>
          <w:b/>
          <w:bCs/>
          <w:szCs w:val="22"/>
        </w:rPr>
        <w:t xml:space="preserve"> </w:t>
      </w:r>
    </w:p>
    <w:p w14:paraId="3DDD93B4" w14:textId="4E69F945" w:rsidR="00C45BD1" w:rsidRPr="00C45BD1" w:rsidRDefault="00C45BD1" w:rsidP="00B02E54">
      <w:pPr>
        <w:pStyle w:val="Body"/>
        <w:rPr>
          <w:rFonts w:ascii="Arial" w:hAnsi="Arial" w:cs="Arial"/>
        </w:rPr>
      </w:pPr>
      <w:r w:rsidRPr="00C45BD1">
        <w:rPr>
          <w:rFonts w:ascii="Arial" w:hAnsi="Arial" w:cs="Arial"/>
        </w:rPr>
        <w:t>The pH value of the raw water, initially recorded at 7.94 ± 0.045, decreased to approximately 7 after treatment, with all treated samples exhibiting lower pH values than the raw water. The electrical conductivity (EC) of the water treated with fresh leaves (FL) was 330.25 ± 0.5 µ</w:t>
      </w:r>
      <w:proofErr w:type="spellStart"/>
      <w:r w:rsidRPr="00C45BD1">
        <w:rPr>
          <w:rFonts w:ascii="Arial" w:hAnsi="Arial" w:cs="Arial"/>
        </w:rPr>
        <w:t>mohs</w:t>
      </w:r>
      <w:proofErr w:type="spellEnd"/>
      <w:r w:rsidRPr="00C45BD1">
        <w:rPr>
          <w:rFonts w:ascii="Arial" w:hAnsi="Arial" w:cs="Arial"/>
        </w:rPr>
        <w:t>/cm, which is lower than that of the raw water (339.75 ± 2.06 µ</w:t>
      </w:r>
      <w:proofErr w:type="spellStart"/>
      <w:r w:rsidRPr="00C45BD1">
        <w:rPr>
          <w:rFonts w:ascii="Arial" w:hAnsi="Arial" w:cs="Arial"/>
        </w:rPr>
        <w:t>mohs</w:t>
      </w:r>
      <w:proofErr w:type="spellEnd"/>
      <w:r w:rsidRPr="00C45BD1">
        <w:rPr>
          <w:rFonts w:ascii="Arial" w:hAnsi="Arial" w:cs="Arial"/>
        </w:rPr>
        <w:t>/cm). This value is also lower than that obtained using dry leaves (DL) (360.5 ± 0.58 µ</w:t>
      </w:r>
      <w:proofErr w:type="spellStart"/>
      <w:r w:rsidRPr="00C45BD1">
        <w:rPr>
          <w:rFonts w:ascii="Arial" w:hAnsi="Arial" w:cs="Arial"/>
        </w:rPr>
        <w:t>mohs</w:t>
      </w:r>
      <w:proofErr w:type="spellEnd"/>
      <w:r w:rsidRPr="00C45BD1">
        <w:rPr>
          <w:rFonts w:ascii="Arial" w:hAnsi="Arial" w:cs="Arial"/>
        </w:rPr>
        <w:t>/cm) but slightly higher than the result from fresh stems (FS) (327.5 ± 0.58 µ</w:t>
      </w:r>
      <w:proofErr w:type="spellStart"/>
      <w:r w:rsidRPr="00C45BD1">
        <w:rPr>
          <w:rFonts w:ascii="Arial" w:hAnsi="Arial" w:cs="Arial"/>
        </w:rPr>
        <w:t>mohs</w:t>
      </w:r>
      <w:proofErr w:type="spellEnd"/>
      <w:r w:rsidRPr="00C45BD1">
        <w:rPr>
          <w:rFonts w:ascii="Arial" w:hAnsi="Arial" w:cs="Arial"/>
        </w:rPr>
        <w:t>/cm), and significantly lower than that recorded for dry stems (DS) (452.65 ± 0.94 µ</w:t>
      </w:r>
      <w:proofErr w:type="spellStart"/>
      <w:r w:rsidRPr="00C45BD1">
        <w:rPr>
          <w:rFonts w:ascii="Arial" w:hAnsi="Arial" w:cs="Arial"/>
        </w:rPr>
        <w:t>mohs</w:t>
      </w:r>
      <w:proofErr w:type="spellEnd"/>
      <w:r w:rsidRPr="00C45BD1">
        <w:rPr>
          <w:rFonts w:ascii="Arial" w:hAnsi="Arial" w:cs="Arial"/>
        </w:rPr>
        <w:t>/cm).</w:t>
      </w:r>
    </w:p>
    <w:p w14:paraId="0A459F40" w14:textId="4C3343FD" w:rsidR="00B02E54" w:rsidRPr="00B02E54" w:rsidRDefault="00B02E54" w:rsidP="00266511">
      <w:pPr>
        <w:pStyle w:val="Body"/>
        <w:rPr>
          <w:rFonts w:ascii="Arial" w:hAnsi="Arial" w:cs="Arial"/>
        </w:rPr>
      </w:pPr>
      <w:bookmarkStart w:id="9" w:name="_Hlk219922685"/>
      <w:r w:rsidRPr="00B02E54">
        <w:rPr>
          <w:rFonts w:ascii="Arial" w:hAnsi="Arial" w:cs="Arial"/>
        </w:rPr>
        <w:t>The total dissolved solids (TDS) in raw water were 224.14 ± 1.36 mg/L, which decreased to 218.02 ± 0.31 mg/L following FL treatment. This was lower than the TDS value for DL (237.9 ± 0.32 mg/L), higher than that for FS (216.24 ± 0.49 mg/L), and lower than that recorded for DS (298.75 ± 0.62 mg/L). Alkalinity decreased from 140 ± 1.63 mg/L in raw water to 136.75 ± 0.9 mg/L with FL treatment. This was higher than the values recorded for DL (123.35 ± 1.17 mg/L) and FS (132 ± 0.08 mg/L), but lower than that of DS (146.05 ± 0.13 mg/L). The total hardness slightly increased from 114.5 ± 2.52 mg/L in raw water to 116.6 ± 0.77 mg/L with FL treatment. This value was lower than that of DL (143.5 ± 1 mg/L) and DS (142.25 ± 0.3 mg/L), but higher than that of FS (114.15 ± 0.19 mg/L). Calcium hardness increased from 64.5 ± 3.79 mg/L to 67.65 ± 0.47 mg/L with FL, while magnesium hardness slightly decreased from 50 ± 4.1 mg/L to 48.85 ± 0.96 mg/L. These values remained lower than those observed for DL (Ca: 76.75 ± 0.95 mg/L; Mg: 66.75 ± 1.89 mg/L) and DS (Ca: 77.43 ± 0.68 mg/L; Mg: 64.83 ± 0.71 mg/L), but FL calcium was lower than FS (70.5 ± 1 mg/L), and FL magnesium was higher than FS (43.65 ± 0.84 mg/L). The chloride concentration increased from 21.25 ± 0.96 mg/L in raw water to 33 ± 1.41 mg/L with FL treatment. This value was lower than those recorded for DL (219.75 ± 0.5 mg/L), FS (43.1 ± 0.14 mg/L), and DS (108.58 ± 1.05 mg/L), which contradicts the findings of Mustapha et al. (2019).</w:t>
      </w:r>
      <w:r>
        <w:rPr>
          <w:rFonts w:ascii="Arial" w:hAnsi="Arial" w:cs="Arial"/>
        </w:rPr>
        <w:t xml:space="preserve"> </w:t>
      </w:r>
      <w:r w:rsidRPr="00B02E54">
        <w:rPr>
          <w:rFonts w:ascii="Arial" w:hAnsi="Arial" w:cs="Arial"/>
        </w:rPr>
        <w:t xml:space="preserve">Sulfate concentration decreased from 34.25 ± 0.95 mg/L in raw water to 21.75 ± 0.25 mg/L with FL. Sulfate was not detected in the DL-treated samples. The value was lower in the FS group (19.73 ± 0.001 mg/L) and significantly lower in the DS group (3.15 ± 0.043 mg/L), in agreement with Mustapha et al. (2019). Aluminum levels decreased from 0.076 ± 0.014 mg/L in raw water to 0.054 ± 0.007 mg/L with FL treatment. This value was lower than that for DL </w:t>
      </w:r>
      <w:r w:rsidRPr="00B02E54">
        <w:rPr>
          <w:rFonts w:ascii="Arial" w:hAnsi="Arial" w:cs="Arial"/>
        </w:rPr>
        <w:lastRenderedPageBreak/>
        <w:t>(0.22 ± 0.017 mg/L) and FS (0.092 ± 0.061 mg/L), but higher than that for DS (0.006 ± 0.0002 mg/L).</w:t>
      </w:r>
      <w:r>
        <w:rPr>
          <w:rFonts w:ascii="Arial" w:hAnsi="Arial" w:cs="Arial"/>
        </w:rPr>
        <w:t xml:space="preserve"> </w:t>
      </w:r>
      <w:r w:rsidRPr="00B02E54">
        <w:rPr>
          <w:rFonts w:ascii="Arial" w:hAnsi="Arial" w:cs="Arial"/>
        </w:rPr>
        <w:t>The ammonia and nitrite concentrations in the raw water were 0.098 ± 0.09 mg/L and 0.07 ± 0.02 mg/L, respectively. Neither ammonia nor nitrite was detected in any of the treated samples (FL, DL, FS, and DS). The nitrate concentration decreased from 0.66 ± 0.06 mg/L in raw water to 0.23 ± 0.013 mg/L with FL. This value was higher than that of DL (0.005 ± 0.001 mg/L), lower than that of FS (1.43 ± 0.008 mg/L), and higher than that of DS (0.004 ± 0.0002 mg/L). Similar to ammonia and nitrite, nitrate levels were reduced in all treated samples, and iron and manganese were not detected. The silica concentration increased from 1.78 ± 0.087 mg/L in raw water to 2.43 ± 0.022 mg/L after FL treatment. This value was higher than that of DL (1.41 ± 0.029 mg/L) and DS (1.21 ± 0.03 mg/L), but lower than that of FS (2.71 ± 0.083 mg/L).</w:t>
      </w:r>
    </w:p>
    <w:p w14:paraId="76701D4E" w14:textId="2BFAFDB1" w:rsidR="00E20888" w:rsidRDefault="00B02E54" w:rsidP="00B02E54">
      <w:pPr>
        <w:pStyle w:val="Body"/>
        <w:spacing w:after="0"/>
        <w:rPr>
          <w:rFonts w:ascii="Arial" w:hAnsi="Arial" w:cs="Arial"/>
        </w:rPr>
      </w:pPr>
      <w:r w:rsidRPr="00B02E54">
        <w:rPr>
          <w:rFonts w:ascii="Arial" w:hAnsi="Arial" w:cs="Arial"/>
        </w:rPr>
        <w:t> </w:t>
      </w:r>
      <w:r w:rsidR="00E20888">
        <w:rPr>
          <w:rFonts w:ascii="Arial" w:hAnsi="Arial" w:cs="Arial"/>
          <w:b/>
          <w:sz w:val="22"/>
        </w:rPr>
        <w:t xml:space="preserve">3.5 </w:t>
      </w:r>
      <w:r w:rsidR="00E20888" w:rsidRPr="00E20888">
        <w:rPr>
          <w:rFonts w:ascii="Arial" w:hAnsi="Arial" w:cs="Arial"/>
          <w:b/>
          <w:sz w:val="22"/>
        </w:rPr>
        <w:t>Determination of Heavy Metal</w:t>
      </w:r>
    </w:p>
    <w:bookmarkEnd w:id="9"/>
    <w:p w14:paraId="320F9757" w14:textId="5C15BE96" w:rsidR="00C45BD1" w:rsidRDefault="00C45BD1" w:rsidP="00441B6F">
      <w:pPr>
        <w:pStyle w:val="Body"/>
        <w:spacing w:after="0"/>
        <w:rPr>
          <w:rFonts w:ascii="Arial" w:hAnsi="Arial" w:cs="Arial"/>
        </w:rPr>
      </w:pPr>
    </w:p>
    <w:p w14:paraId="5E521C85" w14:textId="65C4210B" w:rsidR="00110CD6" w:rsidRPr="00110CD6" w:rsidRDefault="00110CD6" w:rsidP="00266511">
      <w:pPr>
        <w:pStyle w:val="Body"/>
        <w:rPr>
          <w:rFonts w:ascii="Arial" w:hAnsi="Arial" w:cs="Arial"/>
        </w:rPr>
      </w:pPr>
      <w:r w:rsidRPr="00110CD6">
        <w:rPr>
          <w:rFonts w:ascii="Arial" w:hAnsi="Arial" w:cs="Arial"/>
        </w:rPr>
        <w:t>As shown in Table 2, copper (Cu²</w:t>
      </w:r>
      <w:r w:rsidRPr="00110CD6">
        <w:rPr>
          <w:rFonts w:ascii="Cambria Math" w:hAnsi="Cambria Math" w:cs="Cambria Math"/>
        </w:rPr>
        <w:t>⁺</w:t>
      </w:r>
      <w:r w:rsidRPr="00110CD6">
        <w:rPr>
          <w:rFonts w:ascii="Arial" w:hAnsi="Arial" w:cs="Arial"/>
        </w:rPr>
        <w:t>) was not detected in the raw water nor in any of the treated samples with fresh leaves (FL), dry leaves (DL), fresh stems (FS), or dry stems (DS).  Similarly, cobalt (Co²</w:t>
      </w:r>
      <w:r w:rsidRPr="00110CD6">
        <w:rPr>
          <w:rFonts w:ascii="Cambria Math" w:hAnsi="Cambria Math" w:cs="Cambria Math"/>
        </w:rPr>
        <w:t>⁺</w:t>
      </w:r>
      <w:r w:rsidRPr="00110CD6">
        <w:rPr>
          <w:rFonts w:ascii="Arial" w:hAnsi="Arial" w:cs="Arial"/>
        </w:rPr>
        <w:t>) was not detected in either the raw or treated water samples.</w:t>
      </w:r>
    </w:p>
    <w:p w14:paraId="581383E7" w14:textId="69357909" w:rsidR="00C45BD1" w:rsidRDefault="00110CD6" w:rsidP="00D9429D">
      <w:pPr>
        <w:pStyle w:val="Body"/>
        <w:rPr>
          <w:rFonts w:ascii="Arial" w:hAnsi="Arial" w:cs="Arial"/>
        </w:rPr>
      </w:pPr>
      <w:r w:rsidRPr="00110CD6">
        <w:rPr>
          <w:rFonts w:ascii="Arial" w:hAnsi="Arial" w:cs="Arial"/>
        </w:rPr>
        <w:t>The cadmium (Cd²</w:t>
      </w:r>
      <w:r w:rsidRPr="00110CD6">
        <w:rPr>
          <w:rFonts w:ascii="Cambria Math" w:hAnsi="Cambria Math" w:cs="Cambria Math"/>
        </w:rPr>
        <w:t>⁺</w:t>
      </w:r>
      <w:r w:rsidRPr="00110CD6">
        <w:rPr>
          <w:rFonts w:ascii="Arial" w:hAnsi="Arial" w:cs="Arial"/>
        </w:rPr>
        <w:t>) concentration in raw water was 0.021 ± 0.0008 mg/L. Treatment with FL reduced this level to 0.011 ± 0.002 mg/L, achieving a removal efficiency of 47.6%. This was followed by DS (0.0142 ± 0.0002 mg/L; 32.38% removal), FS (0.015 ± 0.0006 mg/L; 28.57% removal), and DL (0.019 ± 0.0002 mg/L), which had the least reduction with a removal efficiency of only 9.52%.</w:t>
      </w:r>
      <w:r>
        <w:rPr>
          <w:rFonts w:ascii="Arial" w:hAnsi="Arial" w:cs="Arial"/>
        </w:rPr>
        <w:t xml:space="preserve"> </w:t>
      </w:r>
      <w:r w:rsidRPr="00110CD6">
        <w:rPr>
          <w:rFonts w:ascii="Arial" w:hAnsi="Arial" w:cs="Arial"/>
        </w:rPr>
        <w:t>Nickel (Ni²</w:t>
      </w:r>
      <w:r w:rsidRPr="00110CD6">
        <w:rPr>
          <w:rFonts w:ascii="Cambria Math" w:hAnsi="Cambria Math" w:cs="Cambria Math"/>
        </w:rPr>
        <w:t>⁺</w:t>
      </w:r>
      <w:r w:rsidRPr="00110CD6">
        <w:rPr>
          <w:rFonts w:ascii="Arial" w:hAnsi="Arial" w:cs="Arial"/>
        </w:rPr>
        <w:t>) concentration in raw water was 0.047 ± 0.0002 mg/L.  After treatment, Ni²</w:t>
      </w:r>
      <w:r w:rsidRPr="00110CD6">
        <w:rPr>
          <w:rFonts w:ascii="Cambria Math" w:hAnsi="Cambria Math" w:cs="Cambria Math"/>
        </w:rPr>
        <w:t>⁺</w:t>
      </w:r>
      <w:r w:rsidRPr="00110CD6">
        <w:rPr>
          <w:rFonts w:ascii="Arial" w:hAnsi="Arial" w:cs="Arial"/>
        </w:rPr>
        <w:t xml:space="preserve"> levels slightly increased in most samples, with the highest value recorded for DL (0.053 ± 0.001 mg/L), followed by DS (0.049 ± 0.001 mg/L) and FS (0.048 ± 0.0031 mg/L). However, a slight reduction was observed for FL (0.043 ± 0.0005 mg/L), corresponding to a removal efficiency of 8.5%.</w:t>
      </w:r>
      <w:r>
        <w:rPr>
          <w:rFonts w:ascii="Arial" w:hAnsi="Arial" w:cs="Arial"/>
        </w:rPr>
        <w:t xml:space="preserve"> </w:t>
      </w:r>
      <w:r w:rsidRPr="00110CD6">
        <w:rPr>
          <w:rFonts w:ascii="Arial" w:hAnsi="Arial" w:cs="Arial"/>
        </w:rPr>
        <w:t>Lead (Pb²</w:t>
      </w:r>
      <w:r w:rsidRPr="00110CD6">
        <w:rPr>
          <w:rFonts w:ascii="Cambria Math" w:hAnsi="Cambria Math" w:cs="Cambria Math"/>
        </w:rPr>
        <w:t>⁺</w:t>
      </w:r>
      <w:r w:rsidRPr="00110CD6">
        <w:rPr>
          <w:rFonts w:ascii="Arial" w:hAnsi="Arial" w:cs="Arial"/>
        </w:rPr>
        <w:t>) concentration in raw water was 0.067 ± 0.0005 mg/L.  In the treated samples, Pb²</w:t>
      </w:r>
      <w:r w:rsidRPr="00110CD6">
        <w:rPr>
          <w:rFonts w:ascii="Cambria Math" w:hAnsi="Cambria Math" w:cs="Cambria Math"/>
        </w:rPr>
        <w:t>⁺</w:t>
      </w:r>
      <w:r w:rsidRPr="00110CD6">
        <w:rPr>
          <w:rFonts w:ascii="Arial" w:hAnsi="Arial" w:cs="Arial"/>
        </w:rPr>
        <w:t xml:space="preserve"> increased slightly in FL (0.068 ± 0.0004 mg/L) and FS (0.067 ± 0.0008 mg/L), while it decreased in DS (0.052 ± 0.002 mg/L) and DL, which achieved the highest removal efficiency of 28.36%, reducing the concentration to 0.048 ± 0.0002 mg/L.</w:t>
      </w:r>
    </w:p>
    <w:p w14:paraId="0D96B76F" w14:textId="5DD5E9CE" w:rsidR="000E0644" w:rsidRDefault="000E0644" w:rsidP="000E0644">
      <w:pPr>
        <w:pStyle w:val="Body"/>
        <w:spacing w:after="0"/>
        <w:rPr>
          <w:rFonts w:ascii="Arial" w:hAnsi="Arial" w:cs="Arial"/>
        </w:rPr>
      </w:pPr>
      <w:bookmarkStart w:id="10" w:name="_Hlk219922965"/>
      <w:r>
        <w:rPr>
          <w:rFonts w:ascii="Arial" w:hAnsi="Arial" w:cs="Arial"/>
          <w:b/>
          <w:sz w:val="22"/>
        </w:rPr>
        <w:t xml:space="preserve">3.6 </w:t>
      </w:r>
      <w:r w:rsidRPr="000E0644">
        <w:rPr>
          <w:rFonts w:ascii="Arial" w:hAnsi="Arial" w:cs="Arial"/>
          <w:b/>
          <w:sz w:val="22"/>
        </w:rPr>
        <w:t>Bacteriology Analysis</w:t>
      </w:r>
    </w:p>
    <w:bookmarkEnd w:id="10"/>
    <w:p w14:paraId="1066572B" w14:textId="77777777" w:rsidR="000E0644" w:rsidRDefault="000E0644" w:rsidP="00441B6F">
      <w:pPr>
        <w:pStyle w:val="Body"/>
        <w:spacing w:after="0"/>
        <w:rPr>
          <w:rFonts w:ascii="Arial" w:hAnsi="Arial" w:cs="Arial"/>
        </w:rPr>
      </w:pPr>
    </w:p>
    <w:p w14:paraId="2ED5DA2C" w14:textId="77777777" w:rsidR="00D9429D" w:rsidRDefault="00D9429D" w:rsidP="007E68B0">
      <w:pPr>
        <w:pStyle w:val="Body"/>
        <w:rPr>
          <w:rFonts w:ascii="Arial" w:hAnsi="Arial" w:cs="Arial"/>
        </w:rPr>
      </w:pPr>
      <w:r w:rsidRPr="00D9429D">
        <w:rPr>
          <w:rFonts w:ascii="Arial" w:hAnsi="Arial" w:cs="Arial"/>
        </w:rPr>
        <w:t>Table 2 presents the results of using fresh leaves (FL), dry leaves (DL), fresh stems (FS), and dry stems (DS) as adsorbent agents at dosages of 0.3, 0.3, 0.3, and 0.6 g/L, respectively, under near-neutral pH conditions (~7). These treatments achieved turbidity removal efficiencies of 33%, 69%, 35.4%, and 76.33%, respectively. According to Table 2, a positive correlation was observed between the bacterial load in raw water and the reduction levels achieved through treatment with the different adsorbents. At 35°C, the total bacterial count in raw water was 36 × 10³ ± 408.24 CFU/</w:t>
      </w:r>
      <w:proofErr w:type="spellStart"/>
      <w:r w:rsidRPr="00D9429D">
        <w:rPr>
          <w:rFonts w:ascii="Arial" w:hAnsi="Arial" w:cs="Arial"/>
        </w:rPr>
        <w:t>mL.</w:t>
      </w:r>
      <w:proofErr w:type="spellEnd"/>
      <w:r w:rsidRPr="00D9429D">
        <w:rPr>
          <w:rFonts w:ascii="Arial" w:hAnsi="Arial" w:cs="Arial"/>
        </w:rPr>
        <w:t xml:space="preserve"> After treatment, FL reduced this count to 1 × 10³ ± 8.16 CFU/mL (removal efficiency: 97.2%). In contrast, bacterial counts were undetectable in water treated with DL and DS, indicating a removal efficiency of 99.99%, which is higher than the 94.44% removal achieved by FS (2 × 10³ ± 0 CFU/mL).</w:t>
      </w:r>
    </w:p>
    <w:p w14:paraId="14A87ACD" w14:textId="5D1FA1CD" w:rsidR="00127AC3" w:rsidRPr="00127AC3" w:rsidRDefault="00127AC3" w:rsidP="007E68B0">
      <w:pPr>
        <w:pStyle w:val="Body"/>
        <w:rPr>
          <w:rFonts w:ascii="Arial" w:hAnsi="Arial" w:cs="Arial"/>
        </w:rPr>
      </w:pPr>
      <w:r w:rsidRPr="00127AC3">
        <w:rPr>
          <w:rFonts w:ascii="Arial" w:hAnsi="Arial" w:cs="Arial"/>
        </w:rPr>
        <w:t xml:space="preserve">At 44.5°C, the average total coliform count in raw water was 23 × 10² ± 141.42 TC/100 mL, a value lower than the 610.75 × 10³ TC/100 mL reported by El-Salam et al. (2017). No total coliforms were detected in any of the treated water samples (FL, DL, FS, DS). Similarly, fecal coliforms (15 × 10² ± 40.82 FC/100 mL) and fecal </w:t>
      </w:r>
      <w:r w:rsidRPr="00127AC3">
        <w:rPr>
          <w:rFonts w:ascii="Arial" w:hAnsi="Arial" w:cs="Arial"/>
          <w:i/>
          <w:iCs/>
        </w:rPr>
        <w:t>streptococci</w:t>
      </w:r>
      <w:r w:rsidRPr="00127AC3">
        <w:rPr>
          <w:rFonts w:ascii="Arial" w:hAnsi="Arial" w:cs="Arial"/>
        </w:rPr>
        <w:t xml:space="preserve"> (69.5 ± 6.35 FS/100 mL) were present in raw water but were not detected in any of the treated samples.</w:t>
      </w:r>
      <w:r w:rsidR="007E68B0">
        <w:rPr>
          <w:rFonts w:ascii="Arial" w:hAnsi="Arial" w:cs="Arial"/>
        </w:rPr>
        <w:t xml:space="preserve"> </w:t>
      </w:r>
      <w:r w:rsidRPr="00127AC3">
        <w:rPr>
          <w:rFonts w:ascii="Arial" w:hAnsi="Arial" w:cs="Arial"/>
        </w:rPr>
        <w:t>Table 2 displays the results of algal removal. The total algal count in raw Nile River water was 2632 ± 102 units/</w:t>
      </w:r>
      <w:proofErr w:type="spellStart"/>
      <w:r w:rsidRPr="00127AC3">
        <w:rPr>
          <w:rFonts w:ascii="Arial" w:hAnsi="Arial" w:cs="Arial"/>
        </w:rPr>
        <w:t>mL.</w:t>
      </w:r>
      <w:proofErr w:type="spellEnd"/>
      <w:r w:rsidRPr="00127AC3">
        <w:rPr>
          <w:rFonts w:ascii="Arial" w:hAnsi="Arial" w:cs="Arial"/>
        </w:rPr>
        <w:t xml:space="preserve"> Treatment with FL reduced this count to 1348 ± 3 units/mL (removal </w:t>
      </w:r>
      <w:r w:rsidRPr="00127AC3">
        <w:rPr>
          <w:rFonts w:ascii="Arial" w:hAnsi="Arial" w:cs="Arial"/>
        </w:rPr>
        <w:lastRenderedPageBreak/>
        <w:t>efficiency: 48.78%), DL to 864 ± 35 units/mL (67.17%), FS to 978 ± 20.7 units/mL (62.84%), and DS to 324 ± 16.8 units/mL—the highest removal efficiency at 87.68%.</w:t>
      </w:r>
    </w:p>
    <w:p w14:paraId="18D2D41D" w14:textId="1CB007A9" w:rsidR="00C45BD1" w:rsidRDefault="00127AC3" w:rsidP="007E68B0">
      <w:pPr>
        <w:pStyle w:val="Body"/>
        <w:rPr>
          <w:rFonts w:ascii="Arial" w:hAnsi="Arial" w:cs="Arial"/>
        </w:rPr>
      </w:pPr>
      <w:r w:rsidRPr="00127AC3">
        <w:rPr>
          <w:rFonts w:ascii="Arial" w:hAnsi="Arial" w:cs="Arial"/>
        </w:rPr>
        <w:t>For green algae (</w:t>
      </w:r>
      <w:r w:rsidRPr="00D9429D">
        <w:rPr>
          <w:rFonts w:ascii="Arial" w:hAnsi="Arial" w:cs="Arial"/>
          <w:i/>
          <w:iCs/>
        </w:rPr>
        <w:t>Chlorophyceae)</w:t>
      </w:r>
      <w:r w:rsidRPr="00127AC3">
        <w:rPr>
          <w:rFonts w:ascii="Arial" w:hAnsi="Arial" w:cs="Arial"/>
        </w:rPr>
        <w:t>, the concentration in raw water was 860 ± 40 units/</w:t>
      </w:r>
      <w:proofErr w:type="spellStart"/>
      <w:r w:rsidRPr="00127AC3">
        <w:rPr>
          <w:rFonts w:ascii="Arial" w:hAnsi="Arial" w:cs="Arial"/>
        </w:rPr>
        <w:t>mL.</w:t>
      </w:r>
      <w:proofErr w:type="spellEnd"/>
      <w:r w:rsidRPr="00127AC3">
        <w:rPr>
          <w:rFonts w:ascii="Arial" w:hAnsi="Arial" w:cs="Arial"/>
        </w:rPr>
        <w:t xml:space="preserve"> Post-treatment levels were 498 ± 10 units/mL for FL (29.06% removal), 284 ± 15 units/mL for DL (66.97%), 432 ± 9.5 units/mL for FS (49.79%), and 180 ± 10.8 units/mL for DS, achieving the highest removal of 79.06%.</w:t>
      </w:r>
      <w:r w:rsidR="007E68B0">
        <w:rPr>
          <w:rFonts w:ascii="Arial" w:hAnsi="Arial" w:cs="Arial"/>
        </w:rPr>
        <w:t xml:space="preserve"> </w:t>
      </w:r>
      <w:r w:rsidRPr="00127AC3">
        <w:rPr>
          <w:rFonts w:ascii="Arial" w:hAnsi="Arial" w:cs="Arial"/>
        </w:rPr>
        <w:t>The blue-green algae (</w:t>
      </w:r>
      <w:proofErr w:type="spellStart"/>
      <w:r w:rsidRPr="00D9429D">
        <w:rPr>
          <w:rFonts w:ascii="Arial" w:hAnsi="Arial" w:cs="Arial"/>
          <w:i/>
          <w:iCs/>
        </w:rPr>
        <w:t>Cyanophyceae</w:t>
      </w:r>
      <w:proofErr w:type="spellEnd"/>
      <w:r w:rsidRPr="00127AC3">
        <w:rPr>
          <w:rFonts w:ascii="Arial" w:hAnsi="Arial" w:cs="Arial"/>
        </w:rPr>
        <w:t>) concentration in raw water was 612 ± 2 units/</w:t>
      </w:r>
      <w:proofErr w:type="spellStart"/>
      <w:r w:rsidRPr="00127AC3">
        <w:rPr>
          <w:rFonts w:ascii="Arial" w:hAnsi="Arial" w:cs="Arial"/>
        </w:rPr>
        <w:t>mL.</w:t>
      </w:r>
      <w:proofErr w:type="spellEnd"/>
      <w:r w:rsidRPr="00127AC3">
        <w:rPr>
          <w:rFonts w:ascii="Arial" w:hAnsi="Arial" w:cs="Arial"/>
        </w:rPr>
        <w:t xml:space="preserve"> This was reduced to 18 ± 6 units/mL with FL (97.06% removal) and 10 ± 3.2 units/mL with FS (98.36%). Notably, DL and DS achieved complete removal (100%).</w:t>
      </w:r>
      <w:r w:rsidR="007E68B0">
        <w:rPr>
          <w:rFonts w:ascii="Arial" w:hAnsi="Arial" w:cs="Arial"/>
        </w:rPr>
        <w:t xml:space="preserve"> </w:t>
      </w:r>
      <w:r w:rsidRPr="00127AC3">
        <w:rPr>
          <w:rFonts w:ascii="Arial" w:hAnsi="Arial" w:cs="Arial"/>
        </w:rPr>
        <w:t>For diatoms (</w:t>
      </w:r>
      <w:r w:rsidRPr="00D9429D">
        <w:rPr>
          <w:rFonts w:ascii="Arial" w:hAnsi="Arial" w:cs="Arial"/>
          <w:i/>
          <w:iCs/>
        </w:rPr>
        <w:t>Bacillariophyceae</w:t>
      </w:r>
      <w:r w:rsidRPr="00127AC3">
        <w:rPr>
          <w:rFonts w:ascii="Arial" w:hAnsi="Arial" w:cs="Arial"/>
        </w:rPr>
        <w:t>), raw water contained 1160 ± 60 units/</w:t>
      </w:r>
      <w:proofErr w:type="spellStart"/>
      <w:r w:rsidRPr="00127AC3">
        <w:rPr>
          <w:rFonts w:ascii="Arial" w:hAnsi="Arial" w:cs="Arial"/>
        </w:rPr>
        <w:t>mL.</w:t>
      </w:r>
      <w:proofErr w:type="spellEnd"/>
      <w:r w:rsidRPr="00127AC3">
        <w:rPr>
          <w:rFonts w:ascii="Arial" w:hAnsi="Arial" w:cs="Arial"/>
        </w:rPr>
        <w:t xml:space="preserve"> Treatment with FL reduced the count to 720 ± 7 units/mL (37.93% removal), DL to 580 ± 20 units/mL (50%), FS to 536 ± 8 units/mL (53.79%), and DS achieved the highest removal, reducing the count to 144 ± 6 units/mL (87.58%).</w:t>
      </w:r>
    </w:p>
    <w:p w14:paraId="7BD799CF" w14:textId="743C15EC" w:rsidR="00A74614" w:rsidRDefault="00A74614" w:rsidP="00127AC3">
      <w:pPr>
        <w:pStyle w:val="Body"/>
        <w:spacing w:after="0"/>
        <w:rPr>
          <w:rFonts w:ascii="Arial" w:hAnsi="Arial" w:cs="Arial"/>
        </w:rPr>
      </w:pPr>
    </w:p>
    <w:p w14:paraId="48F8918F" w14:textId="77777777" w:rsidR="00A74614" w:rsidRDefault="00A74614" w:rsidP="00A74614">
      <w:pPr>
        <w:spacing w:after="200" w:line="276" w:lineRule="auto"/>
        <w:rPr>
          <w:rFonts w:ascii="Times New Roman" w:eastAsia="Calibri" w:hAnsi="Times New Roman"/>
          <w:b/>
          <w:bCs/>
          <w:sz w:val="24"/>
          <w:szCs w:val="24"/>
          <w:lang w:bidi="ar-EG"/>
        </w:rPr>
        <w:sectPr w:rsidR="00A74614" w:rsidSect="00BF65FB">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35CB3C31" w14:textId="7B21920B" w:rsidR="00C46D9E" w:rsidRDefault="00C46D9E" w:rsidP="009C5B2E">
      <w:pPr>
        <w:pStyle w:val="Body"/>
        <w:spacing w:after="0"/>
        <w:rPr>
          <w:rFonts w:ascii="Arial" w:hAnsi="Arial"/>
          <w:b/>
        </w:rPr>
      </w:pPr>
      <w:bookmarkStart w:id="11" w:name="_Hlk219930334"/>
      <w:r>
        <w:rPr>
          <w:rFonts w:ascii="Arial" w:hAnsi="Arial"/>
          <w:b/>
        </w:rPr>
        <w:lastRenderedPageBreak/>
        <w:t>Table 2.</w:t>
      </w:r>
      <w:r w:rsidRPr="00DC3180">
        <w:rPr>
          <w:rFonts w:ascii="Arial" w:hAnsi="Arial"/>
          <w:b/>
        </w:rPr>
        <w:tab/>
      </w:r>
      <w:r w:rsidRPr="00C46D9E">
        <w:rPr>
          <w:rFonts w:ascii="Arial" w:hAnsi="Arial"/>
          <w:b/>
        </w:rPr>
        <w:t>Comprehensive Characterization of Raw and Treated Water Samples Under Optimum Conditions (Dose and pH) Compared with Egyptian and WHO Standards (Mean ± SD)</w:t>
      </w:r>
    </w:p>
    <w:bookmarkEnd w:id="11"/>
    <w:p w14:paraId="51EC97D9" w14:textId="77777777" w:rsidR="009C5B2E" w:rsidRPr="00A74614" w:rsidRDefault="009C5B2E" w:rsidP="009C5B2E">
      <w:pPr>
        <w:pStyle w:val="Body"/>
        <w:spacing w:after="0"/>
        <w:rPr>
          <w:rFonts w:ascii="Arial" w:hAnsi="Arial"/>
          <w:b/>
        </w:rPr>
      </w:pPr>
    </w:p>
    <w:tbl>
      <w:tblPr>
        <w:tblStyle w:val="TableGrid5"/>
        <w:tblW w:w="13011" w:type="dxa"/>
        <w:jc w:val="center"/>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269"/>
        <w:gridCol w:w="1134"/>
        <w:gridCol w:w="1276"/>
        <w:gridCol w:w="1417"/>
        <w:gridCol w:w="1134"/>
        <w:gridCol w:w="1134"/>
        <w:gridCol w:w="1134"/>
        <w:gridCol w:w="1812"/>
        <w:gridCol w:w="1701"/>
      </w:tblGrid>
      <w:tr w:rsidR="00A74614" w:rsidRPr="001976E4" w14:paraId="57B147D3" w14:textId="77777777" w:rsidTr="00633EA9">
        <w:trPr>
          <w:jc w:val="center"/>
        </w:trPr>
        <w:tc>
          <w:tcPr>
            <w:tcW w:w="2269" w:type="dxa"/>
          </w:tcPr>
          <w:p w14:paraId="22C9ACAA" w14:textId="77777777" w:rsidR="00A74614" w:rsidRPr="001976E4" w:rsidRDefault="00A74614" w:rsidP="00A74614">
            <w:pPr>
              <w:bidi/>
              <w:jc w:val="center"/>
              <w:rPr>
                <w:rFonts w:asciiTheme="minorBidi" w:hAnsiTheme="minorBidi" w:cstheme="minorBidi"/>
                <w:b/>
                <w:sz w:val="18"/>
                <w:szCs w:val="18"/>
                <w:lang w:bidi="ar-EG"/>
              </w:rPr>
            </w:pPr>
          </w:p>
          <w:p w14:paraId="2DF1CA34" w14:textId="77777777" w:rsidR="00A74614" w:rsidRPr="001976E4" w:rsidRDefault="00A74614" w:rsidP="00A74614">
            <w:pPr>
              <w:bidi/>
              <w:jc w:val="center"/>
              <w:rPr>
                <w:rFonts w:asciiTheme="minorBidi" w:hAnsiTheme="minorBidi" w:cstheme="minorBidi"/>
                <w:b/>
                <w:sz w:val="18"/>
                <w:szCs w:val="18"/>
                <w:lang w:bidi="ar-EG"/>
              </w:rPr>
            </w:pPr>
            <w:r w:rsidRPr="001976E4">
              <w:rPr>
                <w:rFonts w:asciiTheme="minorBidi" w:hAnsiTheme="minorBidi" w:cstheme="minorBidi"/>
                <w:b/>
                <w:sz w:val="18"/>
                <w:szCs w:val="18"/>
              </w:rPr>
              <w:t>Parameter</w:t>
            </w:r>
          </w:p>
        </w:tc>
        <w:tc>
          <w:tcPr>
            <w:tcW w:w="1134" w:type="dxa"/>
          </w:tcPr>
          <w:p w14:paraId="2FE6FB91" w14:textId="77777777" w:rsidR="00A74614" w:rsidRPr="001976E4" w:rsidRDefault="00A74614" w:rsidP="00A74614">
            <w:pPr>
              <w:jc w:val="center"/>
              <w:rPr>
                <w:rFonts w:asciiTheme="minorBidi" w:hAnsiTheme="minorBidi" w:cstheme="minorBidi"/>
                <w:b/>
                <w:sz w:val="18"/>
                <w:szCs w:val="18"/>
              </w:rPr>
            </w:pPr>
          </w:p>
          <w:p w14:paraId="4B4DB8E0"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rPr>
              <w:t>Unit</w:t>
            </w:r>
          </w:p>
          <w:p w14:paraId="7FBA42FC" w14:textId="77777777" w:rsidR="00A74614" w:rsidRPr="001976E4" w:rsidRDefault="00A74614" w:rsidP="00A74614">
            <w:pPr>
              <w:bidi/>
              <w:rPr>
                <w:rFonts w:asciiTheme="minorBidi" w:hAnsiTheme="minorBidi" w:cstheme="minorBidi"/>
                <w:b/>
                <w:sz w:val="18"/>
                <w:szCs w:val="18"/>
                <w:rtl/>
                <w:lang w:bidi="ar-EG"/>
              </w:rPr>
            </w:pPr>
          </w:p>
        </w:tc>
        <w:tc>
          <w:tcPr>
            <w:tcW w:w="1276" w:type="dxa"/>
          </w:tcPr>
          <w:p w14:paraId="27A8C70B" w14:textId="77777777" w:rsidR="00A74614" w:rsidRPr="001976E4" w:rsidRDefault="00A74614" w:rsidP="00A74614">
            <w:pPr>
              <w:bidi/>
              <w:jc w:val="center"/>
              <w:rPr>
                <w:rFonts w:asciiTheme="minorBidi" w:hAnsiTheme="minorBidi" w:cstheme="minorBidi"/>
                <w:b/>
                <w:sz w:val="18"/>
                <w:szCs w:val="18"/>
                <w:lang w:bidi="ar-EG"/>
              </w:rPr>
            </w:pPr>
          </w:p>
          <w:p w14:paraId="10E8B077"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Raw water</w:t>
            </w:r>
          </w:p>
        </w:tc>
        <w:tc>
          <w:tcPr>
            <w:tcW w:w="1417" w:type="dxa"/>
          </w:tcPr>
          <w:p w14:paraId="49C672F0"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lang w:bidi="ar-EG"/>
              </w:rPr>
              <w:t>Treated water with</w:t>
            </w:r>
          </w:p>
          <w:p w14:paraId="5D343362"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Fresh Leaves</w:t>
            </w:r>
          </w:p>
        </w:tc>
        <w:tc>
          <w:tcPr>
            <w:tcW w:w="1134" w:type="dxa"/>
          </w:tcPr>
          <w:p w14:paraId="36A41A68"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Treated water with Dry Leaves</w:t>
            </w:r>
          </w:p>
        </w:tc>
        <w:tc>
          <w:tcPr>
            <w:tcW w:w="1134" w:type="dxa"/>
          </w:tcPr>
          <w:p w14:paraId="5095DF86"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lang w:bidi="ar-EG"/>
              </w:rPr>
              <w:t>Treated water with</w:t>
            </w:r>
          </w:p>
          <w:p w14:paraId="20ACE60F"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Fresh Stems</w:t>
            </w:r>
          </w:p>
        </w:tc>
        <w:tc>
          <w:tcPr>
            <w:tcW w:w="1134" w:type="dxa"/>
          </w:tcPr>
          <w:p w14:paraId="240280C7" w14:textId="77777777" w:rsidR="00A74614" w:rsidRPr="001976E4" w:rsidRDefault="00A74614" w:rsidP="00A74614">
            <w:pPr>
              <w:bidi/>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Treated water with Dry Stems</w:t>
            </w:r>
          </w:p>
        </w:tc>
        <w:tc>
          <w:tcPr>
            <w:tcW w:w="1812" w:type="dxa"/>
          </w:tcPr>
          <w:p w14:paraId="0F131608" w14:textId="77777777" w:rsidR="00A74614" w:rsidRPr="001976E4" w:rsidRDefault="00A74614" w:rsidP="00A74614">
            <w:pPr>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rPr>
              <w:t>Max. allowed in drinking water (EWQS, 2007</w:t>
            </w:r>
            <w:r w:rsidRPr="001976E4">
              <w:rPr>
                <w:rFonts w:asciiTheme="minorBidi" w:hAnsiTheme="minorBidi" w:cstheme="minorBidi"/>
                <w:b/>
                <w:sz w:val="18"/>
                <w:szCs w:val="18"/>
                <w:rtl/>
                <w:lang w:bidi="ar-EG"/>
              </w:rPr>
              <w:t>(</w:t>
            </w:r>
          </w:p>
        </w:tc>
        <w:tc>
          <w:tcPr>
            <w:tcW w:w="1701" w:type="dxa"/>
          </w:tcPr>
          <w:p w14:paraId="6A40EC2C" w14:textId="77777777" w:rsidR="00A74614" w:rsidRPr="001976E4" w:rsidRDefault="00A74614" w:rsidP="00A74614">
            <w:pPr>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rPr>
              <w:t>Max. allowed in drinking water (WHO, 2011)</w:t>
            </w:r>
          </w:p>
        </w:tc>
      </w:tr>
      <w:tr w:rsidR="00A74614" w:rsidRPr="001976E4" w14:paraId="183FEEC5" w14:textId="77777777" w:rsidTr="00633EA9">
        <w:trPr>
          <w:jc w:val="center"/>
        </w:trPr>
        <w:tc>
          <w:tcPr>
            <w:tcW w:w="2269" w:type="dxa"/>
          </w:tcPr>
          <w:p w14:paraId="471D3C73"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Electrical Conductivity</w:t>
            </w:r>
          </w:p>
        </w:tc>
        <w:tc>
          <w:tcPr>
            <w:tcW w:w="1134" w:type="dxa"/>
          </w:tcPr>
          <w:p w14:paraId="47A4D69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µ</w:t>
            </w:r>
            <w:proofErr w:type="spellStart"/>
            <w:r w:rsidRPr="001976E4">
              <w:rPr>
                <w:rFonts w:asciiTheme="minorBidi" w:hAnsiTheme="minorBidi" w:cstheme="minorBidi"/>
                <w:b/>
                <w:sz w:val="18"/>
                <w:szCs w:val="18"/>
              </w:rPr>
              <w:t>mohs</w:t>
            </w:r>
            <w:proofErr w:type="spellEnd"/>
            <w:r w:rsidRPr="001976E4">
              <w:rPr>
                <w:rFonts w:asciiTheme="minorBidi" w:hAnsiTheme="minorBidi" w:cstheme="minorBidi"/>
                <w:b/>
                <w:sz w:val="18"/>
                <w:szCs w:val="18"/>
              </w:rPr>
              <w:t>/cm</w:t>
            </w:r>
          </w:p>
        </w:tc>
        <w:tc>
          <w:tcPr>
            <w:tcW w:w="1276" w:type="dxa"/>
          </w:tcPr>
          <w:p w14:paraId="19C9AF1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339.75</w:t>
            </w:r>
          </w:p>
          <w:p w14:paraId="694E8A0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±2.06</w:t>
            </w:r>
          </w:p>
        </w:tc>
        <w:tc>
          <w:tcPr>
            <w:tcW w:w="1417" w:type="dxa"/>
          </w:tcPr>
          <w:p w14:paraId="051105E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330.25</w:t>
            </w:r>
          </w:p>
          <w:p w14:paraId="791B67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0.5</w:t>
            </w:r>
          </w:p>
        </w:tc>
        <w:tc>
          <w:tcPr>
            <w:tcW w:w="1134" w:type="dxa"/>
          </w:tcPr>
          <w:p w14:paraId="2B5C710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360.5</w:t>
            </w:r>
          </w:p>
          <w:p w14:paraId="14691A0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±0.58</w:t>
            </w:r>
          </w:p>
        </w:tc>
        <w:tc>
          <w:tcPr>
            <w:tcW w:w="1134" w:type="dxa"/>
          </w:tcPr>
          <w:p w14:paraId="1F1905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327.5</w:t>
            </w:r>
          </w:p>
          <w:p w14:paraId="1DF66E6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0.58</w:t>
            </w:r>
          </w:p>
        </w:tc>
        <w:tc>
          <w:tcPr>
            <w:tcW w:w="1134" w:type="dxa"/>
          </w:tcPr>
          <w:p w14:paraId="11F6352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452.65</w:t>
            </w:r>
          </w:p>
          <w:p w14:paraId="2D618A1C" w14:textId="77777777" w:rsidR="00A74614" w:rsidRPr="001976E4" w:rsidRDefault="00A74614" w:rsidP="00A74614">
            <w:pPr>
              <w:jc w:val="center"/>
              <w:rPr>
                <w:rFonts w:asciiTheme="minorBidi" w:hAnsiTheme="minorBidi" w:cstheme="minorBidi"/>
                <w:color w:val="000000"/>
                <w:sz w:val="18"/>
                <w:szCs w:val="18"/>
              </w:rPr>
            </w:pPr>
            <w:bookmarkStart w:id="12" w:name="_Hlk127738345"/>
            <w:r w:rsidRPr="001976E4">
              <w:rPr>
                <w:rFonts w:asciiTheme="minorBidi" w:hAnsiTheme="minorBidi" w:cstheme="minorBidi"/>
                <w:color w:val="000000"/>
                <w:sz w:val="18"/>
                <w:szCs w:val="18"/>
              </w:rPr>
              <w:t>±0.94</w:t>
            </w:r>
            <w:bookmarkEnd w:id="12"/>
          </w:p>
        </w:tc>
        <w:tc>
          <w:tcPr>
            <w:tcW w:w="1812" w:type="dxa"/>
          </w:tcPr>
          <w:p w14:paraId="11FC1A7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1000</w:t>
            </w:r>
          </w:p>
        </w:tc>
        <w:tc>
          <w:tcPr>
            <w:tcW w:w="1701" w:type="dxa"/>
          </w:tcPr>
          <w:p w14:paraId="0F8FBC85"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rPr>
              <w:t>-</w:t>
            </w:r>
          </w:p>
        </w:tc>
      </w:tr>
      <w:tr w:rsidR="00A74614" w:rsidRPr="001976E4" w14:paraId="675C4478" w14:textId="77777777" w:rsidTr="00633EA9">
        <w:trPr>
          <w:jc w:val="center"/>
        </w:trPr>
        <w:tc>
          <w:tcPr>
            <w:tcW w:w="2269" w:type="dxa"/>
          </w:tcPr>
          <w:p w14:paraId="67B7B4B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Temperature</w:t>
            </w:r>
          </w:p>
        </w:tc>
        <w:tc>
          <w:tcPr>
            <w:tcW w:w="1134" w:type="dxa"/>
          </w:tcPr>
          <w:p w14:paraId="0D9D80D8"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w:t>
            </w:r>
          </w:p>
        </w:tc>
        <w:tc>
          <w:tcPr>
            <w:tcW w:w="1276" w:type="dxa"/>
          </w:tcPr>
          <w:p w14:paraId="6E648B3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26.025</w:t>
            </w:r>
          </w:p>
          <w:p w14:paraId="223D0E3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±0.33</w:t>
            </w:r>
          </w:p>
        </w:tc>
        <w:tc>
          <w:tcPr>
            <w:tcW w:w="1417" w:type="dxa"/>
          </w:tcPr>
          <w:p w14:paraId="1B5793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25.4</w:t>
            </w:r>
          </w:p>
          <w:p w14:paraId="09CAF31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0.24</w:t>
            </w:r>
          </w:p>
        </w:tc>
        <w:tc>
          <w:tcPr>
            <w:tcW w:w="1134" w:type="dxa"/>
          </w:tcPr>
          <w:p w14:paraId="49DC1C0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25.65</w:t>
            </w:r>
          </w:p>
          <w:p w14:paraId="1C2D447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±0.1</w:t>
            </w:r>
          </w:p>
        </w:tc>
        <w:tc>
          <w:tcPr>
            <w:tcW w:w="1134" w:type="dxa"/>
          </w:tcPr>
          <w:p w14:paraId="0FA85AF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25.21</w:t>
            </w:r>
          </w:p>
          <w:p w14:paraId="48B7092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0.14</w:t>
            </w:r>
          </w:p>
        </w:tc>
        <w:tc>
          <w:tcPr>
            <w:tcW w:w="1134" w:type="dxa"/>
          </w:tcPr>
          <w:p w14:paraId="30E7F3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25.9</w:t>
            </w:r>
          </w:p>
          <w:p w14:paraId="4D81650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±0.48</w:t>
            </w:r>
          </w:p>
        </w:tc>
        <w:tc>
          <w:tcPr>
            <w:tcW w:w="1812" w:type="dxa"/>
          </w:tcPr>
          <w:p w14:paraId="780E928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8-12</w:t>
            </w:r>
          </w:p>
        </w:tc>
        <w:tc>
          <w:tcPr>
            <w:tcW w:w="1701" w:type="dxa"/>
          </w:tcPr>
          <w:p w14:paraId="6218AAC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9F8BB9B" w14:textId="77777777" w:rsidTr="00633EA9">
        <w:trPr>
          <w:jc w:val="center"/>
        </w:trPr>
        <w:tc>
          <w:tcPr>
            <w:tcW w:w="2269" w:type="dxa"/>
          </w:tcPr>
          <w:p w14:paraId="59BBA7ED"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Total Dissolved Solids</w:t>
            </w:r>
          </w:p>
        </w:tc>
        <w:tc>
          <w:tcPr>
            <w:tcW w:w="1134" w:type="dxa"/>
          </w:tcPr>
          <w:p w14:paraId="0F26245D"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54DC18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224.14</w:t>
            </w:r>
          </w:p>
          <w:p w14:paraId="5306254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±1.36</w:t>
            </w:r>
          </w:p>
        </w:tc>
        <w:tc>
          <w:tcPr>
            <w:tcW w:w="1417" w:type="dxa"/>
          </w:tcPr>
          <w:p w14:paraId="2DD1928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218.02</w:t>
            </w:r>
          </w:p>
          <w:p w14:paraId="5BEE13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0.31</w:t>
            </w:r>
          </w:p>
        </w:tc>
        <w:tc>
          <w:tcPr>
            <w:tcW w:w="1134" w:type="dxa"/>
          </w:tcPr>
          <w:p w14:paraId="577622F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237.9</w:t>
            </w:r>
          </w:p>
          <w:p w14:paraId="6A27A03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±0.32</w:t>
            </w:r>
          </w:p>
        </w:tc>
        <w:tc>
          <w:tcPr>
            <w:tcW w:w="1134" w:type="dxa"/>
          </w:tcPr>
          <w:p w14:paraId="0D3A32F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216.24</w:t>
            </w:r>
          </w:p>
          <w:p w14:paraId="0CC16D5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0.49</w:t>
            </w:r>
          </w:p>
        </w:tc>
        <w:tc>
          <w:tcPr>
            <w:tcW w:w="1134" w:type="dxa"/>
          </w:tcPr>
          <w:p w14:paraId="738D87D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298.75</w:t>
            </w:r>
          </w:p>
          <w:p w14:paraId="17A2058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±0.62</w:t>
            </w:r>
          </w:p>
        </w:tc>
        <w:tc>
          <w:tcPr>
            <w:tcW w:w="1812" w:type="dxa"/>
          </w:tcPr>
          <w:p w14:paraId="3DBAB03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500</w:t>
            </w:r>
          </w:p>
        </w:tc>
        <w:tc>
          <w:tcPr>
            <w:tcW w:w="1701" w:type="dxa"/>
          </w:tcPr>
          <w:p w14:paraId="3E07BD5F"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rPr>
              <w:t>-</w:t>
            </w:r>
          </w:p>
        </w:tc>
      </w:tr>
      <w:tr w:rsidR="00A74614" w:rsidRPr="001976E4" w14:paraId="665ED14F" w14:textId="77777777" w:rsidTr="00633EA9">
        <w:trPr>
          <w:jc w:val="center"/>
        </w:trPr>
        <w:tc>
          <w:tcPr>
            <w:tcW w:w="2269" w:type="dxa"/>
          </w:tcPr>
          <w:p w14:paraId="6641F7D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pH</w:t>
            </w:r>
          </w:p>
        </w:tc>
        <w:tc>
          <w:tcPr>
            <w:tcW w:w="1134" w:type="dxa"/>
          </w:tcPr>
          <w:p w14:paraId="0BCD8E02"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w:t>
            </w:r>
          </w:p>
        </w:tc>
        <w:tc>
          <w:tcPr>
            <w:tcW w:w="1276" w:type="dxa"/>
          </w:tcPr>
          <w:p w14:paraId="67CD9E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7.94</w:t>
            </w:r>
          </w:p>
          <w:p w14:paraId="563BAC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±0.045</w:t>
            </w:r>
          </w:p>
        </w:tc>
        <w:tc>
          <w:tcPr>
            <w:tcW w:w="1417" w:type="dxa"/>
          </w:tcPr>
          <w:p w14:paraId="4A5E22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7.25</w:t>
            </w:r>
          </w:p>
          <w:p w14:paraId="184B50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0.049</w:t>
            </w:r>
          </w:p>
        </w:tc>
        <w:tc>
          <w:tcPr>
            <w:tcW w:w="1134" w:type="dxa"/>
          </w:tcPr>
          <w:p w14:paraId="1C54DFA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7.52</w:t>
            </w:r>
          </w:p>
          <w:p w14:paraId="7F142A2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tc>
        <w:tc>
          <w:tcPr>
            <w:tcW w:w="1134" w:type="dxa"/>
          </w:tcPr>
          <w:p w14:paraId="43A143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7.19</w:t>
            </w:r>
          </w:p>
          <w:p w14:paraId="1CB4D2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0.028</w:t>
            </w:r>
          </w:p>
        </w:tc>
        <w:tc>
          <w:tcPr>
            <w:tcW w:w="1134" w:type="dxa"/>
          </w:tcPr>
          <w:p w14:paraId="5FFA277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7.09</w:t>
            </w:r>
          </w:p>
          <w:p w14:paraId="1ACA02F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±0.034</w:t>
            </w:r>
          </w:p>
        </w:tc>
        <w:tc>
          <w:tcPr>
            <w:tcW w:w="1812" w:type="dxa"/>
          </w:tcPr>
          <w:p w14:paraId="52DF75D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6.5-8.5</w:t>
            </w:r>
          </w:p>
        </w:tc>
        <w:tc>
          <w:tcPr>
            <w:tcW w:w="1701" w:type="dxa"/>
          </w:tcPr>
          <w:p w14:paraId="61B7E1D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A3EE4AA" w14:textId="77777777" w:rsidTr="00633EA9">
        <w:trPr>
          <w:jc w:val="center"/>
        </w:trPr>
        <w:tc>
          <w:tcPr>
            <w:tcW w:w="2269" w:type="dxa"/>
          </w:tcPr>
          <w:p w14:paraId="5E90C15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Turbidity</w:t>
            </w:r>
          </w:p>
        </w:tc>
        <w:tc>
          <w:tcPr>
            <w:tcW w:w="1134" w:type="dxa"/>
          </w:tcPr>
          <w:p w14:paraId="72568AF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NTU</w:t>
            </w:r>
          </w:p>
        </w:tc>
        <w:tc>
          <w:tcPr>
            <w:tcW w:w="1276" w:type="dxa"/>
          </w:tcPr>
          <w:p w14:paraId="7D1ED7F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10.14</w:t>
            </w:r>
          </w:p>
          <w:p w14:paraId="234FE04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±0.325</w:t>
            </w:r>
          </w:p>
        </w:tc>
        <w:tc>
          <w:tcPr>
            <w:tcW w:w="1417" w:type="dxa"/>
          </w:tcPr>
          <w:p w14:paraId="4A5C74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6.85</w:t>
            </w:r>
          </w:p>
          <w:p w14:paraId="57F55C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0.066</w:t>
            </w:r>
          </w:p>
        </w:tc>
        <w:tc>
          <w:tcPr>
            <w:tcW w:w="1134" w:type="dxa"/>
          </w:tcPr>
          <w:p w14:paraId="7AF60EA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3.15</w:t>
            </w:r>
          </w:p>
          <w:p w14:paraId="4C9CB88A" w14:textId="77777777" w:rsidR="00A74614" w:rsidRPr="001976E4" w:rsidRDefault="00A74614" w:rsidP="00A74614">
            <w:pPr>
              <w:jc w:val="center"/>
              <w:rPr>
                <w:rFonts w:asciiTheme="minorBidi" w:hAnsiTheme="minorBidi" w:cstheme="minorBidi"/>
                <w:color w:val="000000"/>
                <w:sz w:val="18"/>
                <w:szCs w:val="18"/>
              </w:rPr>
            </w:pPr>
            <w:bookmarkStart w:id="13" w:name="_Hlk127738455"/>
            <w:r w:rsidRPr="001976E4">
              <w:rPr>
                <w:rFonts w:asciiTheme="minorBidi" w:hAnsiTheme="minorBidi" w:cstheme="minorBidi"/>
                <w:color w:val="000000"/>
                <w:sz w:val="18"/>
                <w:szCs w:val="18"/>
              </w:rPr>
              <w:t>±0.052</w:t>
            </w:r>
            <w:bookmarkEnd w:id="13"/>
          </w:p>
        </w:tc>
        <w:tc>
          <w:tcPr>
            <w:tcW w:w="1134" w:type="dxa"/>
          </w:tcPr>
          <w:p w14:paraId="336075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6.55</w:t>
            </w:r>
          </w:p>
          <w:p w14:paraId="1695FF5E" w14:textId="77777777" w:rsidR="00A74614" w:rsidRPr="001976E4" w:rsidRDefault="00A74614" w:rsidP="00A74614">
            <w:pPr>
              <w:jc w:val="center"/>
              <w:rPr>
                <w:rFonts w:asciiTheme="minorBidi" w:hAnsiTheme="minorBidi" w:cstheme="minorBidi"/>
                <w:color w:val="000000"/>
                <w:sz w:val="18"/>
                <w:szCs w:val="18"/>
              </w:rPr>
            </w:pPr>
            <w:bookmarkStart w:id="14" w:name="_Hlk127738480"/>
            <w:r w:rsidRPr="001976E4">
              <w:rPr>
                <w:rFonts w:asciiTheme="minorBidi" w:hAnsiTheme="minorBidi" w:cstheme="minorBidi"/>
                <w:color w:val="000000"/>
                <w:sz w:val="18"/>
                <w:szCs w:val="18"/>
              </w:rPr>
              <w:t>± 0.053</w:t>
            </w:r>
            <w:bookmarkEnd w:id="14"/>
          </w:p>
        </w:tc>
        <w:tc>
          <w:tcPr>
            <w:tcW w:w="1134" w:type="dxa"/>
          </w:tcPr>
          <w:p w14:paraId="1372847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2.40</w:t>
            </w:r>
          </w:p>
          <w:p w14:paraId="2B501EAC" w14:textId="77777777" w:rsidR="00A74614" w:rsidRPr="001976E4" w:rsidRDefault="00A74614" w:rsidP="00A74614">
            <w:pPr>
              <w:jc w:val="center"/>
              <w:rPr>
                <w:rFonts w:asciiTheme="minorBidi" w:hAnsiTheme="minorBidi" w:cstheme="minorBidi"/>
                <w:color w:val="000000"/>
                <w:sz w:val="18"/>
                <w:szCs w:val="18"/>
              </w:rPr>
            </w:pPr>
            <w:bookmarkStart w:id="15" w:name="_Hlk127738522"/>
            <w:r w:rsidRPr="001976E4">
              <w:rPr>
                <w:rFonts w:asciiTheme="minorBidi" w:hAnsiTheme="minorBidi" w:cstheme="minorBidi"/>
                <w:color w:val="000000"/>
                <w:sz w:val="18"/>
                <w:szCs w:val="18"/>
              </w:rPr>
              <w:t>±0.041</w:t>
            </w:r>
            <w:bookmarkEnd w:id="15"/>
          </w:p>
        </w:tc>
        <w:tc>
          <w:tcPr>
            <w:tcW w:w="1812" w:type="dxa"/>
          </w:tcPr>
          <w:p w14:paraId="3BB57FB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1</w:t>
            </w:r>
          </w:p>
        </w:tc>
        <w:tc>
          <w:tcPr>
            <w:tcW w:w="1701" w:type="dxa"/>
          </w:tcPr>
          <w:p w14:paraId="3CF1FB3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03FDF5DD" w14:textId="77777777" w:rsidTr="00633EA9">
        <w:trPr>
          <w:jc w:val="center"/>
        </w:trPr>
        <w:tc>
          <w:tcPr>
            <w:tcW w:w="2269" w:type="dxa"/>
          </w:tcPr>
          <w:p w14:paraId="49D72161"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Total Hardness</w:t>
            </w:r>
          </w:p>
        </w:tc>
        <w:tc>
          <w:tcPr>
            <w:tcW w:w="1134" w:type="dxa"/>
          </w:tcPr>
          <w:p w14:paraId="5D2854FD"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6F51441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114.5</w:t>
            </w:r>
          </w:p>
          <w:p w14:paraId="1BAD88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±2.52</w:t>
            </w:r>
          </w:p>
        </w:tc>
        <w:tc>
          <w:tcPr>
            <w:tcW w:w="1417" w:type="dxa"/>
          </w:tcPr>
          <w:p w14:paraId="6B645E0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116.6</w:t>
            </w:r>
          </w:p>
          <w:p w14:paraId="0479284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0.77</w:t>
            </w:r>
          </w:p>
        </w:tc>
        <w:tc>
          <w:tcPr>
            <w:tcW w:w="1134" w:type="dxa"/>
          </w:tcPr>
          <w:p w14:paraId="370B534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143.5</w:t>
            </w:r>
          </w:p>
          <w:p w14:paraId="4885E3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w:t>
            </w:r>
          </w:p>
        </w:tc>
        <w:tc>
          <w:tcPr>
            <w:tcW w:w="1134" w:type="dxa"/>
          </w:tcPr>
          <w:p w14:paraId="537719C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xml:space="preserve">114.15 </w:t>
            </w:r>
          </w:p>
          <w:p w14:paraId="1B2579D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0.19</w:t>
            </w:r>
          </w:p>
        </w:tc>
        <w:tc>
          <w:tcPr>
            <w:tcW w:w="1134" w:type="dxa"/>
          </w:tcPr>
          <w:p w14:paraId="07BFA83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142.25</w:t>
            </w:r>
          </w:p>
          <w:p w14:paraId="5EA5E70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w:t>
            </w:r>
          </w:p>
        </w:tc>
        <w:tc>
          <w:tcPr>
            <w:tcW w:w="1812" w:type="dxa"/>
          </w:tcPr>
          <w:p w14:paraId="1D9DD516"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500</w:t>
            </w:r>
          </w:p>
        </w:tc>
        <w:tc>
          <w:tcPr>
            <w:tcW w:w="1701" w:type="dxa"/>
          </w:tcPr>
          <w:p w14:paraId="4B046E08"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59ABF060" w14:textId="77777777" w:rsidTr="00633EA9">
        <w:trPr>
          <w:jc w:val="center"/>
        </w:trPr>
        <w:tc>
          <w:tcPr>
            <w:tcW w:w="2269" w:type="dxa"/>
          </w:tcPr>
          <w:p w14:paraId="40CDC14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Ca</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 Hardness</w:t>
            </w:r>
          </w:p>
        </w:tc>
        <w:tc>
          <w:tcPr>
            <w:tcW w:w="1134" w:type="dxa"/>
          </w:tcPr>
          <w:p w14:paraId="307D92A5"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C6F9E7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64.5</w:t>
            </w:r>
          </w:p>
          <w:p w14:paraId="411EB22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±3.79</w:t>
            </w:r>
          </w:p>
        </w:tc>
        <w:tc>
          <w:tcPr>
            <w:tcW w:w="1417" w:type="dxa"/>
          </w:tcPr>
          <w:p w14:paraId="51A5CFE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67.65</w:t>
            </w:r>
          </w:p>
          <w:p w14:paraId="6126625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0.47</w:t>
            </w:r>
          </w:p>
        </w:tc>
        <w:tc>
          <w:tcPr>
            <w:tcW w:w="1134" w:type="dxa"/>
          </w:tcPr>
          <w:p w14:paraId="1897294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76.75</w:t>
            </w:r>
          </w:p>
          <w:p w14:paraId="7A1841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±0.95</w:t>
            </w:r>
          </w:p>
        </w:tc>
        <w:tc>
          <w:tcPr>
            <w:tcW w:w="1134" w:type="dxa"/>
          </w:tcPr>
          <w:p w14:paraId="0F8EB22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70.5</w:t>
            </w:r>
          </w:p>
          <w:p w14:paraId="7055EB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1</w:t>
            </w:r>
          </w:p>
        </w:tc>
        <w:tc>
          <w:tcPr>
            <w:tcW w:w="1134" w:type="dxa"/>
          </w:tcPr>
          <w:p w14:paraId="2B2F932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77.43</w:t>
            </w:r>
          </w:p>
          <w:p w14:paraId="5B2C238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±0.68</w:t>
            </w:r>
          </w:p>
        </w:tc>
        <w:tc>
          <w:tcPr>
            <w:tcW w:w="1812" w:type="dxa"/>
          </w:tcPr>
          <w:p w14:paraId="475C5B12"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350</w:t>
            </w:r>
          </w:p>
        </w:tc>
        <w:tc>
          <w:tcPr>
            <w:tcW w:w="1701" w:type="dxa"/>
          </w:tcPr>
          <w:p w14:paraId="3D1E97A2"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tl/>
                <w:lang w:bidi="ar-EG"/>
              </w:rPr>
              <w:t>-</w:t>
            </w:r>
          </w:p>
        </w:tc>
      </w:tr>
      <w:tr w:rsidR="00A74614" w:rsidRPr="001976E4" w14:paraId="6C666471" w14:textId="77777777" w:rsidTr="00633EA9">
        <w:trPr>
          <w:jc w:val="center"/>
        </w:trPr>
        <w:tc>
          <w:tcPr>
            <w:tcW w:w="2269" w:type="dxa"/>
          </w:tcPr>
          <w:p w14:paraId="34317A80"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 Hardness</w:t>
            </w:r>
          </w:p>
        </w:tc>
        <w:tc>
          <w:tcPr>
            <w:tcW w:w="1134" w:type="dxa"/>
          </w:tcPr>
          <w:p w14:paraId="6935625B"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400B1F7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50</w:t>
            </w:r>
          </w:p>
          <w:p w14:paraId="05C1F87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±4.1</w:t>
            </w:r>
          </w:p>
        </w:tc>
        <w:tc>
          <w:tcPr>
            <w:tcW w:w="1417" w:type="dxa"/>
          </w:tcPr>
          <w:p w14:paraId="7D667CF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48.85</w:t>
            </w:r>
          </w:p>
          <w:p w14:paraId="5FD615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0.96</w:t>
            </w:r>
          </w:p>
        </w:tc>
        <w:tc>
          <w:tcPr>
            <w:tcW w:w="1134" w:type="dxa"/>
          </w:tcPr>
          <w:p w14:paraId="32F872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66.75</w:t>
            </w:r>
          </w:p>
          <w:p w14:paraId="00549B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±1.89</w:t>
            </w:r>
          </w:p>
        </w:tc>
        <w:tc>
          <w:tcPr>
            <w:tcW w:w="1134" w:type="dxa"/>
          </w:tcPr>
          <w:p w14:paraId="48CB8A1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43.65</w:t>
            </w:r>
          </w:p>
          <w:p w14:paraId="437DA9E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0.84</w:t>
            </w:r>
          </w:p>
        </w:tc>
        <w:tc>
          <w:tcPr>
            <w:tcW w:w="1134" w:type="dxa"/>
          </w:tcPr>
          <w:p w14:paraId="46EC4D2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64.83</w:t>
            </w:r>
          </w:p>
          <w:p w14:paraId="72588E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±0.71</w:t>
            </w:r>
          </w:p>
        </w:tc>
        <w:tc>
          <w:tcPr>
            <w:tcW w:w="1812" w:type="dxa"/>
          </w:tcPr>
          <w:p w14:paraId="4A528F30"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150</w:t>
            </w:r>
          </w:p>
        </w:tc>
        <w:tc>
          <w:tcPr>
            <w:tcW w:w="1701" w:type="dxa"/>
          </w:tcPr>
          <w:p w14:paraId="5C4C0B9D"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1DABAFCC" w14:textId="77777777" w:rsidTr="00633EA9">
        <w:trPr>
          <w:jc w:val="center"/>
        </w:trPr>
        <w:tc>
          <w:tcPr>
            <w:tcW w:w="2269" w:type="dxa"/>
          </w:tcPr>
          <w:p w14:paraId="2F283E29"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Chlorides (Cl</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tc>
        <w:tc>
          <w:tcPr>
            <w:tcW w:w="1134" w:type="dxa"/>
          </w:tcPr>
          <w:p w14:paraId="35E56F28"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3DE6173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21.25</w:t>
            </w:r>
          </w:p>
          <w:p w14:paraId="3F156FF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±0.96</w:t>
            </w:r>
          </w:p>
        </w:tc>
        <w:tc>
          <w:tcPr>
            <w:tcW w:w="1417" w:type="dxa"/>
          </w:tcPr>
          <w:p w14:paraId="347578E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w:t>
            </w:r>
          </w:p>
          <w:p w14:paraId="19AB05E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1.41</w:t>
            </w:r>
          </w:p>
        </w:tc>
        <w:tc>
          <w:tcPr>
            <w:tcW w:w="1134" w:type="dxa"/>
          </w:tcPr>
          <w:p w14:paraId="510EA1F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219.75</w:t>
            </w:r>
          </w:p>
          <w:p w14:paraId="3969921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±0.5</w:t>
            </w:r>
          </w:p>
        </w:tc>
        <w:tc>
          <w:tcPr>
            <w:tcW w:w="1134" w:type="dxa"/>
          </w:tcPr>
          <w:p w14:paraId="22178AF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43.1</w:t>
            </w:r>
          </w:p>
          <w:p w14:paraId="7C3B58E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0.14</w:t>
            </w:r>
          </w:p>
        </w:tc>
        <w:tc>
          <w:tcPr>
            <w:tcW w:w="1134" w:type="dxa"/>
          </w:tcPr>
          <w:p w14:paraId="0BCDBB8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108.58</w:t>
            </w:r>
          </w:p>
          <w:p w14:paraId="6EA10E5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±1.05</w:t>
            </w:r>
          </w:p>
        </w:tc>
        <w:tc>
          <w:tcPr>
            <w:tcW w:w="1812" w:type="dxa"/>
          </w:tcPr>
          <w:p w14:paraId="33AF7AE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250</w:t>
            </w:r>
          </w:p>
        </w:tc>
        <w:tc>
          <w:tcPr>
            <w:tcW w:w="1701" w:type="dxa"/>
          </w:tcPr>
          <w:p w14:paraId="6E0A56A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4D95180" w14:textId="77777777" w:rsidTr="00633EA9">
        <w:trPr>
          <w:jc w:val="center"/>
        </w:trPr>
        <w:tc>
          <w:tcPr>
            <w:tcW w:w="2269" w:type="dxa"/>
          </w:tcPr>
          <w:p w14:paraId="5E83D849"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Alkalinity</w:t>
            </w:r>
          </w:p>
        </w:tc>
        <w:tc>
          <w:tcPr>
            <w:tcW w:w="1134" w:type="dxa"/>
          </w:tcPr>
          <w:p w14:paraId="030D44AF"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2F10B11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140</w:t>
            </w:r>
          </w:p>
          <w:p w14:paraId="2E6665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±1.63</w:t>
            </w:r>
          </w:p>
        </w:tc>
        <w:tc>
          <w:tcPr>
            <w:tcW w:w="1417" w:type="dxa"/>
          </w:tcPr>
          <w:p w14:paraId="295934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136.75</w:t>
            </w:r>
          </w:p>
          <w:p w14:paraId="5E470C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0.9</w:t>
            </w:r>
          </w:p>
        </w:tc>
        <w:tc>
          <w:tcPr>
            <w:tcW w:w="1134" w:type="dxa"/>
          </w:tcPr>
          <w:p w14:paraId="66B90AB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123.35</w:t>
            </w:r>
          </w:p>
          <w:p w14:paraId="63DCB6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±1.17</w:t>
            </w:r>
          </w:p>
        </w:tc>
        <w:tc>
          <w:tcPr>
            <w:tcW w:w="1134" w:type="dxa"/>
          </w:tcPr>
          <w:p w14:paraId="254939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132</w:t>
            </w:r>
          </w:p>
          <w:p w14:paraId="053D304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0.08</w:t>
            </w:r>
          </w:p>
        </w:tc>
        <w:tc>
          <w:tcPr>
            <w:tcW w:w="1134" w:type="dxa"/>
          </w:tcPr>
          <w:p w14:paraId="17728DC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146.05</w:t>
            </w:r>
          </w:p>
          <w:p w14:paraId="20B4FD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±0.13</w:t>
            </w:r>
          </w:p>
        </w:tc>
        <w:tc>
          <w:tcPr>
            <w:tcW w:w="1812" w:type="dxa"/>
          </w:tcPr>
          <w:p w14:paraId="5A60AB6A"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Pr>
              <w:t>200</w:t>
            </w:r>
          </w:p>
        </w:tc>
        <w:tc>
          <w:tcPr>
            <w:tcW w:w="1701" w:type="dxa"/>
          </w:tcPr>
          <w:p w14:paraId="499CF11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0EE0B38" w14:textId="77777777" w:rsidTr="00633EA9">
        <w:trPr>
          <w:jc w:val="center"/>
        </w:trPr>
        <w:tc>
          <w:tcPr>
            <w:tcW w:w="2269" w:type="dxa"/>
          </w:tcPr>
          <w:p w14:paraId="40186F0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Sulfates</w:t>
            </w:r>
            <w:r w:rsidRPr="001976E4">
              <w:rPr>
                <w:rFonts w:asciiTheme="minorBidi" w:hAnsiTheme="minorBidi" w:cstheme="minorBidi"/>
                <w:b/>
                <w:sz w:val="18"/>
                <w:szCs w:val="18"/>
                <w:lang w:bidi="ar-EG"/>
              </w:rPr>
              <w:t xml:space="preserve"> </w:t>
            </w:r>
            <w:r w:rsidRPr="001976E4">
              <w:rPr>
                <w:rFonts w:asciiTheme="minorBidi" w:hAnsiTheme="minorBidi" w:cstheme="minorBidi"/>
                <w:b/>
                <w:sz w:val="18"/>
                <w:szCs w:val="18"/>
              </w:rPr>
              <w:t>(SO</w:t>
            </w:r>
            <w:r w:rsidRPr="001976E4">
              <w:rPr>
                <w:rFonts w:asciiTheme="minorBidi" w:hAnsiTheme="minorBidi" w:cstheme="minorBidi"/>
                <w:b/>
                <w:sz w:val="18"/>
                <w:szCs w:val="18"/>
                <w:vertAlign w:val="subscript"/>
              </w:rPr>
              <w:t>4</w:t>
            </w:r>
            <w:r w:rsidRPr="001976E4">
              <w:rPr>
                <w:rFonts w:asciiTheme="minorBidi" w:hAnsiTheme="minorBidi" w:cstheme="minorBidi"/>
                <w:b/>
                <w:sz w:val="18"/>
                <w:szCs w:val="18"/>
                <w:vertAlign w:val="superscript"/>
              </w:rPr>
              <w:t>2-</w:t>
            </w:r>
            <w:r w:rsidRPr="001976E4">
              <w:rPr>
                <w:rFonts w:asciiTheme="minorBidi" w:hAnsiTheme="minorBidi" w:cstheme="minorBidi"/>
                <w:b/>
                <w:sz w:val="18"/>
                <w:szCs w:val="18"/>
              </w:rPr>
              <w:t>)</w:t>
            </w:r>
          </w:p>
        </w:tc>
        <w:tc>
          <w:tcPr>
            <w:tcW w:w="1134" w:type="dxa"/>
          </w:tcPr>
          <w:p w14:paraId="0468E72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47782A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34.25</w:t>
            </w:r>
          </w:p>
          <w:p w14:paraId="67FE2D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±0.95</w:t>
            </w:r>
          </w:p>
        </w:tc>
        <w:tc>
          <w:tcPr>
            <w:tcW w:w="1417" w:type="dxa"/>
          </w:tcPr>
          <w:p w14:paraId="1D1B70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21.75</w:t>
            </w:r>
          </w:p>
          <w:p w14:paraId="40C0866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0.25</w:t>
            </w:r>
          </w:p>
        </w:tc>
        <w:tc>
          <w:tcPr>
            <w:tcW w:w="1134" w:type="dxa"/>
          </w:tcPr>
          <w:p w14:paraId="34F120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2182E9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19.73</w:t>
            </w:r>
          </w:p>
          <w:p w14:paraId="3631911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0.001</w:t>
            </w:r>
          </w:p>
        </w:tc>
        <w:tc>
          <w:tcPr>
            <w:tcW w:w="1134" w:type="dxa"/>
          </w:tcPr>
          <w:p w14:paraId="2699303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3.15</w:t>
            </w:r>
          </w:p>
          <w:p w14:paraId="5DDBCC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±0.043</w:t>
            </w:r>
          </w:p>
        </w:tc>
        <w:tc>
          <w:tcPr>
            <w:tcW w:w="1812" w:type="dxa"/>
          </w:tcPr>
          <w:p w14:paraId="542E1F46"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250</w:t>
            </w:r>
          </w:p>
        </w:tc>
        <w:tc>
          <w:tcPr>
            <w:tcW w:w="1701" w:type="dxa"/>
          </w:tcPr>
          <w:p w14:paraId="0872A34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2BCD18D" w14:textId="77777777" w:rsidTr="00633EA9">
        <w:trPr>
          <w:jc w:val="center"/>
        </w:trPr>
        <w:tc>
          <w:tcPr>
            <w:tcW w:w="2269" w:type="dxa"/>
          </w:tcPr>
          <w:p w14:paraId="373140E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Aluminum (Al</w:t>
            </w:r>
            <w:r w:rsidRPr="001976E4">
              <w:rPr>
                <w:rFonts w:asciiTheme="minorBidi" w:hAnsiTheme="minorBidi" w:cstheme="minorBidi"/>
                <w:b/>
                <w:sz w:val="18"/>
                <w:szCs w:val="18"/>
                <w:vertAlign w:val="superscript"/>
              </w:rPr>
              <w:t>3+</w:t>
            </w:r>
            <w:r w:rsidRPr="001976E4">
              <w:rPr>
                <w:rFonts w:asciiTheme="minorBidi" w:hAnsiTheme="minorBidi" w:cstheme="minorBidi"/>
                <w:b/>
                <w:sz w:val="18"/>
                <w:szCs w:val="18"/>
              </w:rPr>
              <w:t>)</w:t>
            </w:r>
          </w:p>
        </w:tc>
        <w:tc>
          <w:tcPr>
            <w:tcW w:w="1134" w:type="dxa"/>
          </w:tcPr>
          <w:p w14:paraId="7794BF47"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207AF85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0.076</w:t>
            </w:r>
          </w:p>
          <w:p w14:paraId="2894CFB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±0.014</w:t>
            </w:r>
          </w:p>
        </w:tc>
        <w:tc>
          <w:tcPr>
            <w:tcW w:w="1417" w:type="dxa"/>
          </w:tcPr>
          <w:p w14:paraId="6FF21B6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0.054</w:t>
            </w:r>
          </w:p>
          <w:p w14:paraId="361198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0.007</w:t>
            </w:r>
          </w:p>
        </w:tc>
        <w:tc>
          <w:tcPr>
            <w:tcW w:w="1134" w:type="dxa"/>
          </w:tcPr>
          <w:p w14:paraId="5C1D09D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0.22</w:t>
            </w:r>
          </w:p>
          <w:p w14:paraId="610F30A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±0.017</w:t>
            </w:r>
          </w:p>
        </w:tc>
        <w:tc>
          <w:tcPr>
            <w:tcW w:w="1134" w:type="dxa"/>
          </w:tcPr>
          <w:p w14:paraId="1ECA75A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0.092</w:t>
            </w:r>
          </w:p>
          <w:p w14:paraId="58111CC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0.061</w:t>
            </w:r>
          </w:p>
        </w:tc>
        <w:tc>
          <w:tcPr>
            <w:tcW w:w="1134" w:type="dxa"/>
          </w:tcPr>
          <w:p w14:paraId="2388E6B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0.006</w:t>
            </w:r>
          </w:p>
          <w:p w14:paraId="5607C2B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tc>
        <w:tc>
          <w:tcPr>
            <w:tcW w:w="1812" w:type="dxa"/>
          </w:tcPr>
          <w:p w14:paraId="02C59DD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0.2</w:t>
            </w:r>
          </w:p>
        </w:tc>
        <w:tc>
          <w:tcPr>
            <w:tcW w:w="1701" w:type="dxa"/>
          </w:tcPr>
          <w:p w14:paraId="724596F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55FE59F" w14:textId="77777777" w:rsidTr="00633EA9">
        <w:trPr>
          <w:jc w:val="center"/>
        </w:trPr>
        <w:tc>
          <w:tcPr>
            <w:tcW w:w="2269" w:type="dxa"/>
          </w:tcPr>
          <w:p w14:paraId="7F7347CF"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Ammonia (NH</w:t>
            </w:r>
            <w:r w:rsidRPr="001976E4">
              <w:rPr>
                <w:rFonts w:asciiTheme="minorBidi" w:hAnsiTheme="minorBidi" w:cstheme="minorBidi"/>
                <w:b/>
                <w:sz w:val="18"/>
                <w:szCs w:val="18"/>
                <w:vertAlign w:val="subscript"/>
              </w:rPr>
              <w:t>3</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p w14:paraId="50C006EE" w14:textId="26BD9F94" w:rsidR="00B73433" w:rsidRPr="001976E4" w:rsidRDefault="00B73433" w:rsidP="003F1C9A">
            <w:pPr>
              <w:bidi/>
              <w:rPr>
                <w:rFonts w:asciiTheme="minorBidi" w:hAnsiTheme="minorBidi" w:cstheme="minorBidi"/>
                <w:b/>
                <w:sz w:val="18"/>
                <w:szCs w:val="18"/>
              </w:rPr>
            </w:pPr>
          </w:p>
        </w:tc>
        <w:tc>
          <w:tcPr>
            <w:tcW w:w="1134" w:type="dxa"/>
          </w:tcPr>
          <w:p w14:paraId="71D6CA46"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81ADC4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0.098</w:t>
            </w:r>
          </w:p>
          <w:p w14:paraId="1980C17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w:t>
            </w:r>
          </w:p>
        </w:tc>
        <w:tc>
          <w:tcPr>
            <w:tcW w:w="1417" w:type="dxa"/>
          </w:tcPr>
          <w:p w14:paraId="7B8BDFB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012E46C" w14:textId="254B138B" w:rsidR="003F1C9A" w:rsidRPr="003F1C9A"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2FD1D4D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1FDEC1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FBDA7D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0.5</w:t>
            </w:r>
          </w:p>
        </w:tc>
        <w:tc>
          <w:tcPr>
            <w:tcW w:w="1701" w:type="dxa"/>
          </w:tcPr>
          <w:p w14:paraId="69DBEEA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9E3680B" w14:textId="77777777" w:rsidTr="00633EA9">
        <w:trPr>
          <w:jc w:val="center"/>
        </w:trPr>
        <w:tc>
          <w:tcPr>
            <w:tcW w:w="2269" w:type="dxa"/>
          </w:tcPr>
          <w:p w14:paraId="3AF8D3E3"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Nitrite (NO</w:t>
            </w:r>
            <w:r w:rsidRPr="001976E4">
              <w:rPr>
                <w:rFonts w:asciiTheme="minorBidi" w:hAnsiTheme="minorBidi" w:cstheme="minorBidi"/>
                <w:b/>
                <w:sz w:val="18"/>
                <w:szCs w:val="18"/>
                <w:vertAlign w:val="subscript"/>
              </w:rPr>
              <w:t>2</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tc>
        <w:tc>
          <w:tcPr>
            <w:tcW w:w="1134" w:type="dxa"/>
          </w:tcPr>
          <w:p w14:paraId="76E57E1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D23DF6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w:t>
            </w:r>
          </w:p>
          <w:p w14:paraId="443F17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w:t>
            </w:r>
          </w:p>
        </w:tc>
        <w:tc>
          <w:tcPr>
            <w:tcW w:w="1417" w:type="dxa"/>
          </w:tcPr>
          <w:p w14:paraId="437F726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B5495B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7012F9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138C0CC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7ED2DBFF"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0.2</w:t>
            </w:r>
          </w:p>
        </w:tc>
        <w:tc>
          <w:tcPr>
            <w:tcW w:w="1701" w:type="dxa"/>
          </w:tcPr>
          <w:p w14:paraId="7A4EBE3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0836D1A0" w14:textId="77777777" w:rsidTr="00633EA9">
        <w:trPr>
          <w:jc w:val="center"/>
        </w:trPr>
        <w:tc>
          <w:tcPr>
            <w:tcW w:w="2269" w:type="dxa"/>
          </w:tcPr>
          <w:p w14:paraId="6F923493" w14:textId="77777777" w:rsidR="00A7461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Nitrate (NO</w:t>
            </w:r>
            <w:r w:rsidRPr="001976E4">
              <w:rPr>
                <w:rFonts w:asciiTheme="minorBidi" w:hAnsiTheme="minorBidi" w:cstheme="minorBidi"/>
                <w:b/>
                <w:sz w:val="18"/>
                <w:szCs w:val="18"/>
                <w:vertAlign w:val="subscript"/>
              </w:rPr>
              <w:t>3</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p w14:paraId="7E2DC10A" w14:textId="77777777" w:rsidR="003F1C9A" w:rsidRDefault="003F1C9A" w:rsidP="003F1C9A">
            <w:pPr>
              <w:bidi/>
              <w:jc w:val="center"/>
              <w:rPr>
                <w:rFonts w:asciiTheme="minorBidi" w:hAnsiTheme="minorBidi" w:cstheme="minorBidi"/>
                <w:b/>
                <w:sz w:val="18"/>
                <w:szCs w:val="18"/>
              </w:rPr>
            </w:pPr>
          </w:p>
          <w:p w14:paraId="641B4CC7" w14:textId="77777777" w:rsidR="003F1C9A" w:rsidRPr="001976E4" w:rsidRDefault="003F1C9A" w:rsidP="003F1C9A">
            <w:pPr>
              <w:bidi/>
              <w:jc w:val="center"/>
              <w:rPr>
                <w:rFonts w:asciiTheme="minorBidi" w:hAnsiTheme="minorBidi" w:cstheme="minorBidi"/>
                <w:b/>
                <w:sz w:val="18"/>
                <w:szCs w:val="18"/>
              </w:rPr>
            </w:pPr>
          </w:p>
        </w:tc>
        <w:tc>
          <w:tcPr>
            <w:tcW w:w="1134" w:type="dxa"/>
          </w:tcPr>
          <w:p w14:paraId="065D65E2"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81A3E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0.66</w:t>
            </w:r>
          </w:p>
          <w:p w14:paraId="31E3802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w:t>
            </w:r>
          </w:p>
        </w:tc>
        <w:tc>
          <w:tcPr>
            <w:tcW w:w="1417" w:type="dxa"/>
          </w:tcPr>
          <w:p w14:paraId="7FB894C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0.23</w:t>
            </w:r>
          </w:p>
          <w:p w14:paraId="672FDDF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0.013</w:t>
            </w:r>
          </w:p>
        </w:tc>
        <w:tc>
          <w:tcPr>
            <w:tcW w:w="1134" w:type="dxa"/>
          </w:tcPr>
          <w:p w14:paraId="3262765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0.005</w:t>
            </w:r>
          </w:p>
          <w:p w14:paraId="0662B0E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±0.001</w:t>
            </w:r>
          </w:p>
        </w:tc>
        <w:tc>
          <w:tcPr>
            <w:tcW w:w="1134" w:type="dxa"/>
          </w:tcPr>
          <w:p w14:paraId="1328C0A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1.43</w:t>
            </w:r>
          </w:p>
          <w:p w14:paraId="1D742F8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0.008</w:t>
            </w:r>
          </w:p>
        </w:tc>
        <w:tc>
          <w:tcPr>
            <w:tcW w:w="1134" w:type="dxa"/>
          </w:tcPr>
          <w:p w14:paraId="0D50D6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0.004</w:t>
            </w:r>
          </w:p>
          <w:p w14:paraId="712F2E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tc>
        <w:tc>
          <w:tcPr>
            <w:tcW w:w="1812" w:type="dxa"/>
          </w:tcPr>
          <w:p w14:paraId="3A0D013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45</w:t>
            </w:r>
          </w:p>
        </w:tc>
        <w:tc>
          <w:tcPr>
            <w:tcW w:w="1701" w:type="dxa"/>
          </w:tcPr>
          <w:p w14:paraId="1FF4AA5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8F656E9" w14:textId="77777777" w:rsidTr="00633EA9">
        <w:trPr>
          <w:jc w:val="center"/>
        </w:trPr>
        <w:tc>
          <w:tcPr>
            <w:tcW w:w="2269" w:type="dxa"/>
          </w:tcPr>
          <w:p w14:paraId="3A14A5B1"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lastRenderedPageBreak/>
              <w:t>Iron (Fe</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w:t>
            </w:r>
          </w:p>
        </w:tc>
        <w:tc>
          <w:tcPr>
            <w:tcW w:w="1134" w:type="dxa"/>
          </w:tcPr>
          <w:p w14:paraId="4525447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1C0D99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0.079</w:t>
            </w:r>
          </w:p>
          <w:p w14:paraId="1E68EE9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±0.003</w:t>
            </w:r>
          </w:p>
        </w:tc>
        <w:tc>
          <w:tcPr>
            <w:tcW w:w="1417" w:type="dxa"/>
          </w:tcPr>
          <w:p w14:paraId="3A96FF0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DC2DBB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774582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55665AA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52B0C95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0.3</w:t>
            </w:r>
          </w:p>
        </w:tc>
        <w:tc>
          <w:tcPr>
            <w:tcW w:w="1701" w:type="dxa"/>
          </w:tcPr>
          <w:p w14:paraId="6329783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A208C36" w14:textId="77777777" w:rsidTr="00633EA9">
        <w:trPr>
          <w:jc w:val="center"/>
        </w:trPr>
        <w:tc>
          <w:tcPr>
            <w:tcW w:w="2269" w:type="dxa"/>
          </w:tcPr>
          <w:p w14:paraId="2D70FC91"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Manganese (Mn</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w:t>
            </w:r>
          </w:p>
        </w:tc>
        <w:tc>
          <w:tcPr>
            <w:tcW w:w="1134" w:type="dxa"/>
          </w:tcPr>
          <w:p w14:paraId="62960AEF"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312E5ED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0.044</w:t>
            </w:r>
          </w:p>
          <w:p w14:paraId="5AFA68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±0.006</w:t>
            </w:r>
          </w:p>
        </w:tc>
        <w:tc>
          <w:tcPr>
            <w:tcW w:w="1417" w:type="dxa"/>
          </w:tcPr>
          <w:p w14:paraId="5374C3C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187AC3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CE5BA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642348A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8A70A62"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0.4</w:t>
            </w:r>
          </w:p>
        </w:tc>
        <w:tc>
          <w:tcPr>
            <w:tcW w:w="1701" w:type="dxa"/>
          </w:tcPr>
          <w:p w14:paraId="7B4611A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F484F9D" w14:textId="77777777" w:rsidTr="00633EA9">
        <w:trPr>
          <w:jc w:val="center"/>
        </w:trPr>
        <w:tc>
          <w:tcPr>
            <w:tcW w:w="2269" w:type="dxa"/>
          </w:tcPr>
          <w:p w14:paraId="5DAFCB5B" w14:textId="77777777" w:rsidR="00A74614" w:rsidRPr="001976E4" w:rsidRDefault="00A74614" w:rsidP="00A74614">
            <w:pPr>
              <w:tabs>
                <w:tab w:val="left" w:pos="478"/>
                <w:tab w:val="center" w:pos="1026"/>
              </w:tabs>
              <w:bidi/>
              <w:rPr>
                <w:rFonts w:asciiTheme="minorBidi" w:hAnsiTheme="minorBidi" w:cstheme="minorBidi"/>
                <w:b/>
                <w:sz w:val="18"/>
                <w:szCs w:val="18"/>
                <w:rtl/>
                <w:lang w:bidi="ar-EG"/>
              </w:rPr>
            </w:pPr>
            <w:r w:rsidRPr="001976E4">
              <w:rPr>
                <w:rFonts w:asciiTheme="minorBidi" w:hAnsiTheme="minorBidi" w:cstheme="minorBidi"/>
                <w:b/>
                <w:sz w:val="18"/>
                <w:szCs w:val="18"/>
              </w:rPr>
              <w:tab/>
            </w:r>
            <w:r w:rsidRPr="001976E4">
              <w:rPr>
                <w:rFonts w:asciiTheme="minorBidi" w:hAnsiTheme="minorBidi" w:cstheme="minorBidi"/>
                <w:b/>
                <w:sz w:val="18"/>
                <w:szCs w:val="18"/>
                <w:rtl/>
              </w:rPr>
              <w:t>(</w:t>
            </w:r>
            <w:r w:rsidRPr="001976E4">
              <w:rPr>
                <w:rFonts w:asciiTheme="minorBidi" w:hAnsiTheme="minorBidi" w:cstheme="minorBidi"/>
                <w:b/>
                <w:sz w:val="18"/>
                <w:szCs w:val="18"/>
              </w:rPr>
              <w:t>Silica (Si</w:t>
            </w:r>
            <w:r w:rsidRPr="001976E4">
              <w:rPr>
                <w:rFonts w:asciiTheme="minorBidi" w:hAnsiTheme="minorBidi" w:cstheme="minorBidi"/>
                <w:b/>
                <w:sz w:val="18"/>
                <w:szCs w:val="18"/>
                <w:vertAlign w:val="superscript"/>
              </w:rPr>
              <w:t>4+</w:t>
            </w:r>
          </w:p>
        </w:tc>
        <w:tc>
          <w:tcPr>
            <w:tcW w:w="1134" w:type="dxa"/>
          </w:tcPr>
          <w:p w14:paraId="3C1956C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3323A9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1.78</w:t>
            </w:r>
          </w:p>
          <w:p w14:paraId="7A35E13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±0.087</w:t>
            </w:r>
          </w:p>
        </w:tc>
        <w:tc>
          <w:tcPr>
            <w:tcW w:w="1417" w:type="dxa"/>
          </w:tcPr>
          <w:p w14:paraId="000D8FE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2.43</w:t>
            </w:r>
          </w:p>
          <w:p w14:paraId="2355C5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0.022</w:t>
            </w:r>
          </w:p>
        </w:tc>
        <w:tc>
          <w:tcPr>
            <w:tcW w:w="1134" w:type="dxa"/>
          </w:tcPr>
          <w:p w14:paraId="2C7404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1.41</w:t>
            </w:r>
          </w:p>
          <w:p w14:paraId="79D2B0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±0.029</w:t>
            </w:r>
          </w:p>
        </w:tc>
        <w:tc>
          <w:tcPr>
            <w:tcW w:w="1134" w:type="dxa"/>
          </w:tcPr>
          <w:p w14:paraId="22D1095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2.71</w:t>
            </w:r>
          </w:p>
          <w:p w14:paraId="485FE11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0.083</w:t>
            </w:r>
          </w:p>
        </w:tc>
        <w:tc>
          <w:tcPr>
            <w:tcW w:w="1134" w:type="dxa"/>
          </w:tcPr>
          <w:p w14:paraId="214BEA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1.21</w:t>
            </w:r>
          </w:p>
          <w:p w14:paraId="7864B07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±0.03</w:t>
            </w:r>
          </w:p>
        </w:tc>
        <w:tc>
          <w:tcPr>
            <w:tcW w:w="1812" w:type="dxa"/>
          </w:tcPr>
          <w:p w14:paraId="49D2D4C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lang w:bidi="ar-EG"/>
              </w:rPr>
              <w:t>0.1</w:t>
            </w:r>
          </w:p>
        </w:tc>
        <w:tc>
          <w:tcPr>
            <w:tcW w:w="1701" w:type="dxa"/>
          </w:tcPr>
          <w:p w14:paraId="383A4A7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lang w:bidi="ar-EG"/>
              </w:rPr>
              <w:t>-</w:t>
            </w:r>
          </w:p>
        </w:tc>
      </w:tr>
      <w:tr w:rsidR="00A74614" w:rsidRPr="001976E4" w14:paraId="177307D7" w14:textId="77777777" w:rsidTr="00633EA9">
        <w:trPr>
          <w:jc w:val="center"/>
        </w:trPr>
        <w:tc>
          <w:tcPr>
            <w:tcW w:w="2269" w:type="dxa"/>
          </w:tcPr>
          <w:p w14:paraId="04230857"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Cu</w:t>
            </w:r>
            <w:r w:rsidRPr="001976E4">
              <w:rPr>
                <w:rFonts w:asciiTheme="minorBidi" w:hAnsiTheme="minorBidi" w:cstheme="minorBidi"/>
                <w:b/>
                <w:sz w:val="18"/>
                <w:szCs w:val="18"/>
                <w:vertAlign w:val="superscript"/>
              </w:rPr>
              <w:t>2+</w:t>
            </w:r>
          </w:p>
        </w:tc>
        <w:tc>
          <w:tcPr>
            <w:tcW w:w="1134" w:type="dxa"/>
          </w:tcPr>
          <w:p w14:paraId="4F039DF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8CFD496"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417" w:type="dxa"/>
          </w:tcPr>
          <w:p w14:paraId="381B5FC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D3519C0"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49299BCA"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5C4A615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2C84E8A0"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tl/>
              </w:rPr>
              <w:t>-</w:t>
            </w:r>
          </w:p>
        </w:tc>
        <w:tc>
          <w:tcPr>
            <w:tcW w:w="1701" w:type="dxa"/>
          </w:tcPr>
          <w:p w14:paraId="01DD0770"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2 </w:t>
            </w:r>
          </w:p>
        </w:tc>
      </w:tr>
      <w:tr w:rsidR="00A74614" w:rsidRPr="001976E4" w14:paraId="17057CCB" w14:textId="77777777" w:rsidTr="00633EA9">
        <w:trPr>
          <w:jc w:val="center"/>
        </w:trPr>
        <w:tc>
          <w:tcPr>
            <w:tcW w:w="2269" w:type="dxa"/>
          </w:tcPr>
          <w:p w14:paraId="330086C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Co</w:t>
            </w:r>
            <w:r w:rsidRPr="001976E4">
              <w:rPr>
                <w:rFonts w:asciiTheme="minorBidi" w:hAnsiTheme="minorBidi" w:cstheme="minorBidi"/>
                <w:b/>
                <w:sz w:val="18"/>
                <w:szCs w:val="18"/>
                <w:vertAlign w:val="superscript"/>
              </w:rPr>
              <w:t>2+</w:t>
            </w:r>
          </w:p>
        </w:tc>
        <w:tc>
          <w:tcPr>
            <w:tcW w:w="1134" w:type="dxa"/>
          </w:tcPr>
          <w:p w14:paraId="363EFEDF"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29C4798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417" w:type="dxa"/>
          </w:tcPr>
          <w:p w14:paraId="71779CBD"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14C4F74C"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634FE32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0ACACA2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20BB0D38"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42F6F443"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0.05 </w:t>
            </w:r>
          </w:p>
        </w:tc>
      </w:tr>
      <w:tr w:rsidR="00A74614" w:rsidRPr="001976E4" w14:paraId="7562A425" w14:textId="77777777" w:rsidTr="00633EA9">
        <w:trPr>
          <w:jc w:val="center"/>
        </w:trPr>
        <w:tc>
          <w:tcPr>
            <w:tcW w:w="2269" w:type="dxa"/>
          </w:tcPr>
          <w:p w14:paraId="4891320A"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Cd</w:t>
            </w:r>
            <w:r w:rsidRPr="001976E4">
              <w:rPr>
                <w:rFonts w:asciiTheme="minorBidi" w:hAnsiTheme="minorBidi" w:cstheme="minorBidi"/>
                <w:b/>
                <w:sz w:val="18"/>
                <w:szCs w:val="18"/>
                <w:vertAlign w:val="superscript"/>
              </w:rPr>
              <w:t>2+</w:t>
            </w:r>
          </w:p>
        </w:tc>
        <w:tc>
          <w:tcPr>
            <w:tcW w:w="1134" w:type="dxa"/>
          </w:tcPr>
          <w:p w14:paraId="05398F9D"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0C4735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0.021</w:t>
            </w:r>
          </w:p>
          <w:p w14:paraId="22E31E2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±0.0008</w:t>
            </w:r>
          </w:p>
          <w:p w14:paraId="7E0915CF"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3D969D4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0.011</w:t>
            </w:r>
          </w:p>
          <w:p w14:paraId="561BDEF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±0.002</w:t>
            </w:r>
          </w:p>
          <w:p w14:paraId="0644A7F5"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2EC24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0.019</w:t>
            </w:r>
          </w:p>
          <w:p w14:paraId="084B46F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4AEE9B25"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3EC2A8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0.015</w:t>
            </w:r>
          </w:p>
          <w:p w14:paraId="4CC1F46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xml:space="preserve">±0.0006 </w:t>
            </w:r>
          </w:p>
          <w:p w14:paraId="47C97CCA"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7C530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0.0142</w:t>
            </w:r>
          </w:p>
          <w:p w14:paraId="02ECB1D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4D6E2D89"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16D5CAB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22CEDF8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 xml:space="preserve">0.003 </w:t>
            </w:r>
          </w:p>
        </w:tc>
      </w:tr>
      <w:tr w:rsidR="00A74614" w:rsidRPr="001976E4" w14:paraId="2B78E994" w14:textId="77777777" w:rsidTr="00633EA9">
        <w:trPr>
          <w:jc w:val="center"/>
        </w:trPr>
        <w:tc>
          <w:tcPr>
            <w:tcW w:w="2269" w:type="dxa"/>
          </w:tcPr>
          <w:p w14:paraId="644018AC"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Ni</w:t>
            </w:r>
            <w:r w:rsidRPr="001976E4">
              <w:rPr>
                <w:rFonts w:asciiTheme="minorBidi" w:hAnsiTheme="minorBidi" w:cstheme="minorBidi"/>
                <w:b/>
                <w:sz w:val="18"/>
                <w:szCs w:val="18"/>
                <w:vertAlign w:val="superscript"/>
              </w:rPr>
              <w:t>2+</w:t>
            </w:r>
          </w:p>
        </w:tc>
        <w:tc>
          <w:tcPr>
            <w:tcW w:w="1134" w:type="dxa"/>
          </w:tcPr>
          <w:p w14:paraId="09FF7AC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29167E5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0.047</w:t>
            </w:r>
          </w:p>
          <w:p w14:paraId="5EF972B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22B3EA7F"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6B37CD3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0.043</w:t>
            </w:r>
          </w:p>
          <w:p w14:paraId="56C7E6C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±0.0005</w:t>
            </w:r>
          </w:p>
          <w:p w14:paraId="4DEE5F8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4CD4819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0.053</w:t>
            </w:r>
          </w:p>
          <w:p w14:paraId="0F7C176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±0.001</w:t>
            </w:r>
          </w:p>
          <w:p w14:paraId="269AC84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B02EB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0.048</w:t>
            </w:r>
          </w:p>
          <w:p w14:paraId="5A0F341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144EB26C"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2A1F9F1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0.049</w:t>
            </w:r>
          </w:p>
          <w:p w14:paraId="1A26341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±0.0031</w:t>
            </w:r>
          </w:p>
          <w:p w14:paraId="46A9BCFC"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78C3ECD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0F6186B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 xml:space="preserve">0.02 </w:t>
            </w:r>
          </w:p>
        </w:tc>
      </w:tr>
      <w:tr w:rsidR="00A74614" w:rsidRPr="001976E4" w14:paraId="0134989C" w14:textId="77777777" w:rsidTr="00633EA9">
        <w:trPr>
          <w:jc w:val="center"/>
        </w:trPr>
        <w:tc>
          <w:tcPr>
            <w:tcW w:w="2269" w:type="dxa"/>
          </w:tcPr>
          <w:p w14:paraId="58A58BD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Zn</w:t>
            </w:r>
            <w:r w:rsidRPr="001976E4">
              <w:rPr>
                <w:rFonts w:asciiTheme="minorBidi" w:hAnsiTheme="minorBidi" w:cstheme="minorBidi"/>
                <w:b/>
                <w:sz w:val="18"/>
                <w:szCs w:val="18"/>
                <w:vertAlign w:val="superscript"/>
              </w:rPr>
              <w:t>2+</w:t>
            </w:r>
          </w:p>
        </w:tc>
        <w:tc>
          <w:tcPr>
            <w:tcW w:w="1134" w:type="dxa"/>
          </w:tcPr>
          <w:p w14:paraId="61F3607E"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50C9BF5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417" w:type="dxa"/>
            <w:vAlign w:val="bottom"/>
          </w:tcPr>
          <w:p w14:paraId="66BECA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4058F1F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2F485E6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0659CFE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E88FBB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282DD441"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3 </w:t>
            </w:r>
          </w:p>
        </w:tc>
      </w:tr>
      <w:tr w:rsidR="00A74614" w:rsidRPr="001976E4" w14:paraId="46199287" w14:textId="77777777" w:rsidTr="00633EA9">
        <w:trPr>
          <w:jc w:val="center"/>
        </w:trPr>
        <w:tc>
          <w:tcPr>
            <w:tcW w:w="2269" w:type="dxa"/>
          </w:tcPr>
          <w:p w14:paraId="59CF47BA" w14:textId="7D861F9C" w:rsidR="003F1C9A" w:rsidRPr="003F1C9A" w:rsidRDefault="00A74614" w:rsidP="003F1C9A">
            <w:pPr>
              <w:bidi/>
              <w:jc w:val="center"/>
              <w:rPr>
                <w:rFonts w:asciiTheme="minorBidi" w:hAnsiTheme="minorBidi" w:cstheme="minorBidi"/>
                <w:b/>
                <w:sz w:val="18"/>
                <w:szCs w:val="18"/>
                <w:vertAlign w:val="superscript"/>
                <w:rtl/>
              </w:rPr>
            </w:pPr>
            <w:r w:rsidRPr="001976E4">
              <w:rPr>
                <w:rFonts w:asciiTheme="minorBidi" w:hAnsiTheme="minorBidi" w:cstheme="minorBidi"/>
                <w:b/>
                <w:sz w:val="18"/>
                <w:szCs w:val="18"/>
              </w:rPr>
              <w:t>Pb</w:t>
            </w:r>
            <w:r w:rsidRPr="001976E4">
              <w:rPr>
                <w:rFonts w:asciiTheme="minorBidi" w:hAnsiTheme="minorBidi" w:cstheme="minorBidi"/>
                <w:b/>
                <w:sz w:val="18"/>
                <w:szCs w:val="18"/>
                <w:vertAlign w:val="superscript"/>
              </w:rPr>
              <w:t>2+</w:t>
            </w:r>
          </w:p>
        </w:tc>
        <w:tc>
          <w:tcPr>
            <w:tcW w:w="1134" w:type="dxa"/>
          </w:tcPr>
          <w:p w14:paraId="7FFF871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08EF08A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p w14:paraId="552AB8A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±0.0005</w:t>
            </w:r>
          </w:p>
          <w:p w14:paraId="62FB4A17"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5D56499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0.068</w:t>
            </w:r>
          </w:p>
          <w:p w14:paraId="5253168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±0.0004</w:t>
            </w:r>
          </w:p>
          <w:p w14:paraId="5893201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F43DCC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0.048</w:t>
            </w:r>
          </w:p>
          <w:p w14:paraId="097A0C9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2A41190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E6AE3A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p w14:paraId="05AC9F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±0.0008</w:t>
            </w:r>
          </w:p>
          <w:p w14:paraId="4A6A8BE0"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7484E91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0.052</w:t>
            </w:r>
          </w:p>
          <w:p w14:paraId="29EEF39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±0.002</w:t>
            </w:r>
          </w:p>
          <w:p w14:paraId="4F03D8C6"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619FF38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504D71F5"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0.01 </w:t>
            </w:r>
          </w:p>
        </w:tc>
      </w:tr>
      <w:tr w:rsidR="00A74614" w:rsidRPr="001976E4" w14:paraId="2FFAFB72" w14:textId="77777777" w:rsidTr="00633EA9">
        <w:trPr>
          <w:jc w:val="center"/>
        </w:trPr>
        <w:tc>
          <w:tcPr>
            <w:tcW w:w="2269" w:type="dxa"/>
          </w:tcPr>
          <w:p w14:paraId="5E172CAB"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Bacterial total count</w:t>
            </w:r>
          </w:p>
        </w:tc>
        <w:tc>
          <w:tcPr>
            <w:tcW w:w="1134" w:type="dxa"/>
          </w:tcPr>
          <w:p w14:paraId="3A197DFA"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CFU/ml</w:t>
            </w:r>
          </w:p>
          <w:p w14:paraId="7F02C233" w14:textId="77777777" w:rsidR="00A74614" w:rsidRPr="001976E4" w:rsidRDefault="00A74614" w:rsidP="00A74614">
            <w:pPr>
              <w:jc w:val="center"/>
              <w:rPr>
                <w:rFonts w:asciiTheme="minorBidi" w:hAnsiTheme="minorBidi" w:cstheme="minorBidi"/>
                <w:b/>
                <w:sz w:val="18"/>
                <w:szCs w:val="18"/>
              </w:rPr>
            </w:pPr>
          </w:p>
        </w:tc>
        <w:tc>
          <w:tcPr>
            <w:tcW w:w="1276" w:type="dxa"/>
          </w:tcPr>
          <w:p w14:paraId="27E10B5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36×10</w:t>
            </w:r>
            <w:r w:rsidRPr="001976E4">
              <w:rPr>
                <w:rFonts w:asciiTheme="minorBidi" w:hAnsiTheme="minorBidi" w:cstheme="minorBidi"/>
                <w:color w:val="000000"/>
                <w:sz w:val="18"/>
                <w:szCs w:val="18"/>
                <w:vertAlign w:val="superscript"/>
              </w:rPr>
              <w:t>3</w:t>
            </w:r>
          </w:p>
          <w:p w14:paraId="7F7C3F1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±408.24</w:t>
            </w:r>
          </w:p>
        </w:tc>
        <w:tc>
          <w:tcPr>
            <w:tcW w:w="1417" w:type="dxa"/>
          </w:tcPr>
          <w:p w14:paraId="5C8D9B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1×10</w:t>
            </w:r>
            <w:r w:rsidRPr="001976E4">
              <w:rPr>
                <w:rFonts w:asciiTheme="minorBidi" w:hAnsiTheme="minorBidi" w:cstheme="minorBidi"/>
                <w:color w:val="000000"/>
                <w:sz w:val="18"/>
                <w:szCs w:val="18"/>
                <w:vertAlign w:val="superscript"/>
              </w:rPr>
              <w:t>3</w:t>
            </w:r>
          </w:p>
          <w:p w14:paraId="4AA77D89" w14:textId="786EF432" w:rsidR="00A74614" w:rsidRPr="001976E4"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8.16</w:t>
            </w:r>
          </w:p>
        </w:tc>
        <w:tc>
          <w:tcPr>
            <w:tcW w:w="1134" w:type="dxa"/>
          </w:tcPr>
          <w:p w14:paraId="1687DF2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58830E8"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4C9236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2×10</w:t>
            </w:r>
            <w:r w:rsidRPr="001976E4">
              <w:rPr>
                <w:rFonts w:asciiTheme="minorBidi" w:hAnsiTheme="minorBidi" w:cstheme="minorBidi"/>
                <w:color w:val="000000"/>
                <w:sz w:val="18"/>
                <w:szCs w:val="18"/>
                <w:vertAlign w:val="superscript"/>
              </w:rPr>
              <w:t>3</w:t>
            </w:r>
          </w:p>
          <w:p w14:paraId="335FE84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w:t>
            </w:r>
          </w:p>
          <w:p w14:paraId="015EDF09"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2F9F1DA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06428C02"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201E80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w:t>
            </w:r>
          </w:p>
        </w:tc>
        <w:tc>
          <w:tcPr>
            <w:tcW w:w="1701" w:type="dxa"/>
          </w:tcPr>
          <w:p w14:paraId="5E2E4431"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tl/>
              </w:rPr>
              <w:t>-</w:t>
            </w:r>
          </w:p>
        </w:tc>
      </w:tr>
      <w:tr w:rsidR="00A74614" w:rsidRPr="001976E4" w14:paraId="18A56AD4" w14:textId="77777777" w:rsidTr="00633EA9">
        <w:trPr>
          <w:jc w:val="center"/>
        </w:trPr>
        <w:tc>
          <w:tcPr>
            <w:tcW w:w="2269" w:type="dxa"/>
          </w:tcPr>
          <w:p w14:paraId="4A8D109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Total coliform bacteria</w:t>
            </w:r>
          </w:p>
        </w:tc>
        <w:tc>
          <w:tcPr>
            <w:tcW w:w="1134" w:type="dxa"/>
          </w:tcPr>
          <w:p w14:paraId="20C34CD3" w14:textId="77777777" w:rsidR="00A74614" w:rsidRPr="001976E4" w:rsidRDefault="00A74614" w:rsidP="00A74614">
            <w:pPr>
              <w:rPr>
                <w:rFonts w:asciiTheme="minorBidi" w:hAnsiTheme="minorBidi" w:cstheme="minorBidi"/>
                <w:b/>
                <w:sz w:val="18"/>
                <w:szCs w:val="18"/>
              </w:rPr>
            </w:pPr>
            <w:r w:rsidRPr="001976E4">
              <w:rPr>
                <w:rFonts w:asciiTheme="minorBidi" w:hAnsiTheme="minorBidi" w:cstheme="minorBidi"/>
                <w:b/>
                <w:sz w:val="18"/>
                <w:szCs w:val="18"/>
              </w:rPr>
              <w:t>TC/100ml</w:t>
            </w:r>
          </w:p>
        </w:tc>
        <w:tc>
          <w:tcPr>
            <w:tcW w:w="1276" w:type="dxa"/>
          </w:tcPr>
          <w:p w14:paraId="7F6702C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23×10</w:t>
            </w:r>
            <w:r w:rsidRPr="001976E4">
              <w:rPr>
                <w:rFonts w:asciiTheme="minorBidi" w:hAnsiTheme="minorBidi" w:cstheme="minorBidi"/>
                <w:color w:val="000000"/>
                <w:sz w:val="18"/>
                <w:szCs w:val="18"/>
                <w:vertAlign w:val="superscript"/>
              </w:rPr>
              <w:t>2</w:t>
            </w:r>
          </w:p>
          <w:p w14:paraId="2DE395F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±141.42</w:t>
            </w:r>
          </w:p>
        </w:tc>
        <w:tc>
          <w:tcPr>
            <w:tcW w:w="1417" w:type="dxa"/>
          </w:tcPr>
          <w:p w14:paraId="0EFD0B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1CB8E1F4"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7BC1044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36CD6824"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120F2D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810D9B3"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697C9F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D070B4F"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249D6E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w:t>
            </w:r>
          </w:p>
        </w:tc>
        <w:tc>
          <w:tcPr>
            <w:tcW w:w="1701" w:type="dxa"/>
          </w:tcPr>
          <w:p w14:paraId="25C52EE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C1655E9" w14:textId="77777777" w:rsidTr="00633EA9">
        <w:trPr>
          <w:jc w:val="center"/>
        </w:trPr>
        <w:tc>
          <w:tcPr>
            <w:tcW w:w="2269" w:type="dxa"/>
          </w:tcPr>
          <w:p w14:paraId="1CFFF3C0" w14:textId="77777777" w:rsidR="00A74614" w:rsidRPr="001976E4" w:rsidRDefault="00A74614" w:rsidP="00A74614">
            <w:pPr>
              <w:bidi/>
              <w:jc w:val="center"/>
              <w:rPr>
                <w:rFonts w:asciiTheme="minorBidi" w:hAnsiTheme="minorBidi" w:cstheme="minorBidi"/>
                <w:b/>
                <w:sz w:val="18"/>
                <w:szCs w:val="18"/>
                <w:lang w:bidi="ar-EG"/>
              </w:rPr>
            </w:pPr>
            <w:r w:rsidRPr="001976E4">
              <w:rPr>
                <w:rFonts w:asciiTheme="minorBidi" w:hAnsiTheme="minorBidi" w:cstheme="minorBidi"/>
                <w:b/>
                <w:sz w:val="18"/>
                <w:szCs w:val="18"/>
              </w:rPr>
              <w:t>Fecal coliform bacteria</w:t>
            </w:r>
          </w:p>
        </w:tc>
        <w:tc>
          <w:tcPr>
            <w:tcW w:w="1134" w:type="dxa"/>
          </w:tcPr>
          <w:p w14:paraId="2236D11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FC/100ml</w:t>
            </w:r>
          </w:p>
        </w:tc>
        <w:tc>
          <w:tcPr>
            <w:tcW w:w="1276" w:type="dxa"/>
          </w:tcPr>
          <w:p w14:paraId="2C0005A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15×10</w:t>
            </w:r>
            <w:r w:rsidRPr="001976E4">
              <w:rPr>
                <w:rFonts w:asciiTheme="minorBidi" w:hAnsiTheme="minorBidi" w:cstheme="minorBidi"/>
                <w:color w:val="000000"/>
                <w:sz w:val="18"/>
                <w:szCs w:val="18"/>
                <w:vertAlign w:val="superscript"/>
              </w:rPr>
              <w:t>2</w:t>
            </w:r>
          </w:p>
          <w:p w14:paraId="17E55D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w:t>
            </w:r>
          </w:p>
        </w:tc>
        <w:tc>
          <w:tcPr>
            <w:tcW w:w="1417" w:type="dxa"/>
          </w:tcPr>
          <w:p w14:paraId="554CCA5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DFBDE12"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28350A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42B9D0BD"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6D89B3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56C0FB4D"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475A83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0C4223F"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2F62AEE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77DD33B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6D089FE" w14:textId="77777777" w:rsidTr="00633EA9">
        <w:trPr>
          <w:jc w:val="center"/>
        </w:trPr>
        <w:tc>
          <w:tcPr>
            <w:tcW w:w="2269" w:type="dxa"/>
          </w:tcPr>
          <w:p w14:paraId="7FEAC8D9"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Non-fecal (Streptococcus)</w:t>
            </w:r>
          </w:p>
          <w:p w14:paraId="6D281AC0"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Bacteria</w:t>
            </w:r>
          </w:p>
        </w:tc>
        <w:tc>
          <w:tcPr>
            <w:tcW w:w="1134" w:type="dxa"/>
          </w:tcPr>
          <w:p w14:paraId="36972393"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FS/100ml</w:t>
            </w:r>
          </w:p>
        </w:tc>
        <w:tc>
          <w:tcPr>
            <w:tcW w:w="1276" w:type="dxa"/>
          </w:tcPr>
          <w:p w14:paraId="5F3C809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69.5</w:t>
            </w:r>
          </w:p>
          <w:p w14:paraId="2F1CFD1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±6.35</w:t>
            </w:r>
          </w:p>
        </w:tc>
        <w:tc>
          <w:tcPr>
            <w:tcW w:w="1417" w:type="dxa"/>
          </w:tcPr>
          <w:p w14:paraId="0625261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5A33A4BC"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A43B2B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22BD7F7"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709157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428A58CB"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507D2B4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CF314B8"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46EB85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66A22E2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64B270C7" w14:textId="77777777" w:rsidTr="00633EA9">
        <w:trPr>
          <w:jc w:val="center"/>
        </w:trPr>
        <w:tc>
          <w:tcPr>
            <w:tcW w:w="2269" w:type="dxa"/>
          </w:tcPr>
          <w:p w14:paraId="394AC597"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Bacterial total count</w:t>
            </w:r>
          </w:p>
        </w:tc>
        <w:tc>
          <w:tcPr>
            <w:tcW w:w="1134" w:type="dxa"/>
          </w:tcPr>
          <w:p w14:paraId="048B167D"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CFU/ml</w:t>
            </w:r>
          </w:p>
          <w:p w14:paraId="66EA6AB6" w14:textId="77777777" w:rsidR="00A74614" w:rsidRPr="001976E4" w:rsidRDefault="00A74614" w:rsidP="00A74614">
            <w:pPr>
              <w:jc w:val="center"/>
              <w:rPr>
                <w:rFonts w:asciiTheme="minorBidi" w:hAnsiTheme="minorBidi" w:cstheme="minorBidi"/>
                <w:b/>
                <w:sz w:val="18"/>
                <w:szCs w:val="18"/>
              </w:rPr>
            </w:pPr>
          </w:p>
        </w:tc>
        <w:tc>
          <w:tcPr>
            <w:tcW w:w="1276" w:type="dxa"/>
          </w:tcPr>
          <w:p w14:paraId="4A0CB5E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36×10</w:t>
            </w:r>
            <w:r w:rsidRPr="001976E4">
              <w:rPr>
                <w:rFonts w:asciiTheme="minorBidi" w:hAnsiTheme="minorBidi" w:cstheme="minorBidi"/>
                <w:color w:val="000000"/>
                <w:sz w:val="18"/>
                <w:szCs w:val="18"/>
                <w:vertAlign w:val="superscript"/>
              </w:rPr>
              <w:t>3</w:t>
            </w:r>
          </w:p>
          <w:p w14:paraId="64AAA34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±408.24</w:t>
            </w:r>
          </w:p>
        </w:tc>
        <w:tc>
          <w:tcPr>
            <w:tcW w:w="1417" w:type="dxa"/>
          </w:tcPr>
          <w:p w14:paraId="01469E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1×10</w:t>
            </w:r>
            <w:r w:rsidRPr="001976E4">
              <w:rPr>
                <w:rFonts w:asciiTheme="minorBidi" w:hAnsiTheme="minorBidi" w:cstheme="minorBidi"/>
                <w:color w:val="000000"/>
                <w:sz w:val="18"/>
                <w:szCs w:val="18"/>
                <w:vertAlign w:val="superscript"/>
              </w:rPr>
              <w:t>3</w:t>
            </w:r>
          </w:p>
          <w:p w14:paraId="3E0DE2DF" w14:textId="39A915D0" w:rsidR="00A74614" w:rsidRPr="001976E4" w:rsidRDefault="00A74614" w:rsidP="00B73433">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8.16</w:t>
            </w:r>
          </w:p>
        </w:tc>
        <w:tc>
          <w:tcPr>
            <w:tcW w:w="1134" w:type="dxa"/>
          </w:tcPr>
          <w:p w14:paraId="35C5617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037CE5E"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27F4CD5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2×10</w:t>
            </w:r>
            <w:r w:rsidRPr="001976E4">
              <w:rPr>
                <w:rFonts w:asciiTheme="minorBidi" w:hAnsiTheme="minorBidi" w:cstheme="minorBidi"/>
                <w:color w:val="000000"/>
                <w:sz w:val="18"/>
                <w:szCs w:val="18"/>
                <w:vertAlign w:val="superscript"/>
              </w:rPr>
              <w:t>3</w:t>
            </w:r>
          </w:p>
          <w:p w14:paraId="4AEA32AC" w14:textId="0B20D7EC" w:rsidR="00A74614" w:rsidRPr="001976E4" w:rsidRDefault="00A74614" w:rsidP="00B73433">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w:t>
            </w:r>
          </w:p>
        </w:tc>
        <w:tc>
          <w:tcPr>
            <w:tcW w:w="1134" w:type="dxa"/>
          </w:tcPr>
          <w:p w14:paraId="15A6DF4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3DD17F9D"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2919806E"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w:t>
            </w:r>
          </w:p>
        </w:tc>
        <w:tc>
          <w:tcPr>
            <w:tcW w:w="1701" w:type="dxa"/>
          </w:tcPr>
          <w:p w14:paraId="5260BFFF"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F508DF0" w14:textId="77777777" w:rsidTr="00633EA9">
        <w:trPr>
          <w:trHeight w:val="498"/>
          <w:jc w:val="center"/>
        </w:trPr>
        <w:tc>
          <w:tcPr>
            <w:tcW w:w="2269" w:type="dxa"/>
          </w:tcPr>
          <w:p w14:paraId="2C9D65A6"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Green algae</w:t>
            </w:r>
          </w:p>
        </w:tc>
        <w:tc>
          <w:tcPr>
            <w:tcW w:w="1134" w:type="dxa"/>
          </w:tcPr>
          <w:p w14:paraId="2D51659A"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26B385A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860</w:t>
            </w:r>
          </w:p>
          <w:p w14:paraId="501C62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w:t>
            </w:r>
          </w:p>
        </w:tc>
        <w:tc>
          <w:tcPr>
            <w:tcW w:w="1417" w:type="dxa"/>
          </w:tcPr>
          <w:p w14:paraId="6BE90C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610</w:t>
            </w:r>
          </w:p>
          <w:p w14:paraId="668A699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w:t>
            </w:r>
          </w:p>
        </w:tc>
        <w:tc>
          <w:tcPr>
            <w:tcW w:w="1134" w:type="dxa"/>
          </w:tcPr>
          <w:p w14:paraId="6701FB4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284</w:t>
            </w:r>
          </w:p>
          <w:p w14:paraId="5210E34D"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15</w:t>
            </w:r>
          </w:p>
          <w:p w14:paraId="6CECD005"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53F541D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432</w:t>
            </w:r>
          </w:p>
          <w:p w14:paraId="02EC5A16"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9.5</w:t>
            </w:r>
          </w:p>
        </w:tc>
        <w:tc>
          <w:tcPr>
            <w:tcW w:w="1134" w:type="dxa"/>
          </w:tcPr>
          <w:p w14:paraId="4048A4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180</w:t>
            </w:r>
          </w:p>
          <w:p w14:paraId="3DD0512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±10.8</w:t>
            </w:r>
          </w:p>
        </w:tc>
        <w:tc>
          <w:tcPr>
            <w:tcW w:w="1812" w:type="dxa"/>
          </w:tcPr>
          <w:p w14:paraId="7BC65C72"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Pr>
              <w:t>-</w:t>
            </w:r>
          </w:p>
        </w:tc>
        <w:tc>
          <w:tcPr>
            <w:tcW w:w="1701" w:type="dxa"/>
          </w:tcPr>
          <w:p w14:paraId="03D5775B"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C141DDD" w14:textId="77777777" w:rsidTr="00633EA9">
        <w:trPr>
          <w:jc w:val="center"/>
        </w:trPr>
        <w:tc>
          <w:tcPr>
            <w:tcW w:w="2269" w:type="dxa"/>
          </w:tcPr>
          <w:p w14:paraId="40620CA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Blue- green algae</w:t>
            </w:r>
          </w:p>
        </w:tc>
        <w:tc>
          <w:tcPr>
            <w:tcW w:w="1134" w:type="dxa"/>
          </w:tcPr>
          <w:p w14:paraId="0C8C1BB1"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760F118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612</w:t>
            </w:r>
          </w:p>
          <w:p w14:paraId="3B20DCD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w:t>
            </w:r>
          </w:p>
        </w:tc>
        <w:tc>
          <w:tcPr>
            <w:tcW w:w="1417" w:type="dxa"/>
          </w:tcPr>
          <w:p w14:paraId="76C4C16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w:t>
            </w:r>
          </w:p>
          <w:p w14:paraId="753C6714"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6</w:t>
            </w:r>
          </w:p>
          <w:p w14:paraId="294B6261"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C09DD4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Free</w:t>
            </w:r>
          </w:p>
          <w:p w14:paraId="317BF0C6"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7AD0A3E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w:t>
            </w:r>
          </w:p>
          <w:p w14:paraId="312DF7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w:t>
            </w:r>
          </w:p>
          <w:p w14:paraId="4B6A4392" w14:textId="77777777" w:rsidR="00A74614" w:rsidRPr="001976E4" w:rsidRDefault="00A74614" w:rsidP="00A74614">
            <w:pPr>
              <w:jc w:val="center"/>
              <w:rPr>
                <w:rFonts w:asciiTheme="minorBidi" w:hAnsiTheme="minorBidi" w:cstheme="minorBidi"/>
                <w:color w:val="000000"/>
                <w:sz w:val="18"/>
                <w:szCs w:val="18"/>
                <w:rtl/>
              </w:rPr>
            </w:pPr>
          </w:p>
        </w:tc>
        <w:tc>
          <w:tcPr>
            <w:tcW w:w="1134" w:type="dxa"/>
          </w:tcPr>
          <w:p w14:paraId="46AF203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Free</w:t>
            </w:r>
          </w:p>
          <w:p w14:paraId="4772BDB5" w14:textId="77777777" w:rsidR="00A74614" w:rsidRPr="001976E4" w:rsidRDefault="00A74614" w:rsidP="00A74614">
            <w:pPr>
              <w:jc w:val="center"/>
              <w:rPr>
                <w:rFonts w:asciiTheme="minorBidi" w:hAnsiTheme="minorBidi" w:cstheme="minorBidi"/>
                <w:color w:val="000000"/>
                <w:sz w:val="18"/>
                <w:szCs w:val="18"/>
                <w:rtl/>
              </w:rPr>
            </w:pPr>
          </w:p>
        </w:tc>
        <w:tc>
          <w:tcPr>
            <w:tcW w:w="1812" w:type="dxa"/>
          </w:tcPr>
          <w:p w14:paraId="17E4B4A7"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3BF333B9" w14:textId="77777777" w:rsidR="00A74614" w:rsidRPr="001976E4" w:rsidRDefault="00A74614" w:rsidP="00A74614">
            <w:pPr>
              <w:bidi/>
              <w:spacing w:after="120"/>
              <w:jc w:val="center"/>
              <w:rPr>
                <w:rFonts w:asciiTheme="minorBidi" w:hAnsiTheme="minorBidi" w:cstheme="minorBidi"/>
                <w:bCs/>
                <w:sz w:val="18"/>
                <w:szCs w:val="18"/>
                <w:lang w:bidi="ar-EG"/>
              </w:rPr>
            </w:pPr>
            <w:r w:rsidRPr="001976E4">
              <w:rPr>
                <w:rFonts w:asciiTheme="minorBidi" w:hAnsiTheme="minorBidi" w:cstheme="minorBidi"/>
                <w:bCs/>
                <w:sz w:val="18"/>
                <w:szCs w:val="18"/>
                <w:rtl/>
                <w:lang w:bidi="ar-EG"/>
              </w:rPr>
              <w:t>-</w:t>
            </w:r>
          </w:p>
        </w:tc>
      </w:tr>
      <w:tr w:rsidR="00A74614" w:rsidRPr="001976E4" w14:paraId="09B3EECB" w14:textId="77777777" w:rsidTr="00633EA9">
        <w:trPr>
          <w:jc w:val="center"/>
        </w:trPr>
        <w:tc>
          <w:tcPr>
            <w:tcW w:w="2269" w:type="dxa"/>
          </w:tcPr>
          <w:p w14:paraId="2ACAA970"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Diatoms</w:t>
            </w:r>
          </w:p>
        </w:tc>
        <w:tc>
          <w:tcPr>
            <w:tcW w:w="1134" w:type="dxa"/>
          </w:tcPr>
          <w:p w14:paraId="3BD2F4CC"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2705F80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1160</w:t>
            </w:r>
          </w:p>
          <w:p w14:paraId="2B09B8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±60</w:t>
            </w:r>
          </w:p>
        </w:tc>
        <w:tc>
          <w:tcPr>
            <w:tcW w:w="1417" w:type="dxa"/>
          </w:tcPr>
          <w:p w14:paraId="2EEC868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720</w:t>
            </w:r>
          </w:p>
          <w:p w14:paraId="6A25BA5F" w14:textId="5165C98F" w:rsidR="00A74614" w:rsidRPr="001976E4"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7</w:t>
            </w:r>
          </w:p>
        </w:tc>
        <w:tc>
          <w:tcPr>
            <w:tcW w:w="1134" w:type="dxa"/>
          </w:tcPr>
          <w:p w14:paraId="446BCD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580</w:t>
            </w:r>
          </w:p>
          <w:p w14:paraId="4852FEDF" w14:textId="56D8ACB0" w:rsidR="00A74614" w:rsidRPr="001976E4"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20</w:t>
            </w:r>
          </w:p>
        </w:tc>
        <w:tc>
          <w:tcPr>
            <w:tcW w:w="1134" w:type="dxa"/>
          </w:tcPr>
          <w:p w14:paraId="33087AD1"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536</w:t>
            </w:r>
          </w:p>
          <w:p w14:paraId="61D5FF6F" w14:textId="16EB2AE1" w:rsidR="00A74614" w:rsidRPr="001976E4"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8</w:t>
            </w:r>
          </w:p>
        </w:tc>
        <w:tc>
          <w:tcPr>
            <w:tcW w:w="1134" w:type="dxa"/>
          </w:tcPr>
          <w:p w14:paraId="69B5367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144</w:t>
            </w:r>
          </w:p>
          <w:p w14:paraId="16ECAAD9" w14:textId="1E5751D5" w:rsidR="00A74614" w:rsidRPr="001976E4" w:rsidRDefault="00A74614" w:rsidP="003F1C9A">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w:t>
            </w:r>
          </w:p>
        </w:tc>
        <w:tc>
          <w:tcPr>
            <w:tcW w:w="1812" w:type="dxa"/>
          </w:tcPr>
          <w:p w14:paraId="1063167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w:t>
            </w:r>
          </w:p>
        </w:tc>
        <w:tc>
          <w:tcPr>
            <w:tcW w:w="1701" w:type="dxa"/>
          </w:tcPr>
          <w:p w14:paraId="446249BF"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1D227B72" w14:textId="77777777" w:rsidTr="00633EA9">
        <w:trPr>
          <w:jc w:val="center"/>
        </w:trPr>
        <w:tc>
          <w:tcPr>
            <w:tcW w:w="2269" w:type="dxa"/>
            <w:tcBorders>
              <w:bottom w:val="single" w:sz="4" w:space="0" w:color="auto"/>
            </w:tcBorders>
          </w:tcPr>
          <w:p w14:paraId="56DCA362"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lastRenderedPageBreak/>
              <w:t>Total algal count</w:t>
            </w:r>
          </w:p>
        </w:tc>
        <w:tc>
          <w:tcPr>
            <w:tcW w:w="1134" w:type="dxa"/>
            <w:tcBorders>
              <w:bottom w:val="single" w:sz="4" w:space="0" w:color="auto"/>
            </w:tcBorders>
          </w:tcPr>
          <w:p w14:paraId="6974C4EF"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Borders>
              <w:bottom w:val="single" w:sz="4" w:space="0" w:color="auto"/>
            </w:tcBorders>
          </w:tcPr>
          <w:p w14:paraId="3FB3F8F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2632</w:t>
            </w:r>
          </w:p>
          <w:p w14:paraId="7662E40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±102</w:t>
            </w:r>
          </w:p>
        </w:tc>
        <w:tc>
          <w:tcPr>
            <w:tcW w:w="1417" w:type="dxa"/>
            <w:tcBorders>
              <w:bottom w:val="single" w:sz="4" w:space="0" w:color="auto"/>
            </w:tcBorders>
          </w:tcPr>
          <w:p w14:paraId="4AD311F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1348</w:t>
            </w:r>
          </w:p>
          <w:p w14:paraId="1E655C1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3</w:t>
            </w:r>
          </w:p>
        </w:tc>
        <w:tc>
          <w:tcPr>
            <w:tcW w:w="1134" w:type="dxa"/>
            <w:tcBorders>
              <w:bottom w:val="single" w:sz="4" w:space="0" w:color="auto"/>
            </w:tcBorders>
          </w:tcPr>
          <w:p w14:paraId="318AC8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864</w:t>
            </w:r>
          </w:p>
          <w:p w14:paraId="3427AC8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±35</w:t>
            </w:r>
          </w:p>
          <w:p w14:paraId="71135D0F" w14:textId="77777777" w:rsidR="00A74614" w:rsidRPr="001976E4" w:rsidRDefault="00A74614" w:rsidP="00A74614">
            <w:pPr>
              <w:jc w:val="center"/>
              <w:rPr>
                <w:rFonts w:asciiTheme="minorBidi" w:hAnsiTheme="minorBidi" w:cstheme="minorBidi"/>
                <w:color w:val="000000"/>
                <w:sz w:val="18"/>
                <w:szCs w:val="18"/>
                <w:rtl/>
              </w:rPr>
            </w:pPr>
          </w:p>
        </w:tc>
        <w:tc>
          <w:tcPr>
            <w:tcW w:w="1134" w:type="dxa"/>
            <w:tcBorders>
              <w:bottom w:val="single" w:sz="4" w:space="0" w:color="auto"/>
            </w:tcBorders>
          </w:tcPr>
          <w:p w14:paraId="0EE5FF5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978</w:t>
            </w:r>
          </w:p>
          <w:p w14:paraId="28825074"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20.7</w:t>
            </w:r>
          </w:p>
          <w:p w14:paraId="2A55386D" w14:textId="77777777" w:rsidR="00A74614" w:rsidRPr="001976E4" w:rsidRDefault="00A74614" w:rsidP="00A74614">
            <w:pPr>
              <w:jc w:val="center"/>
              <w:rPr>
                <w:rFonts w:asciiTheme="minorBidi" w:hAnsiTheme="minorBidi" w:cstheme="minorBidi"/>
                <w:color w:val="000000"/>
                <w:sz w:val="18"/>
                <w:szCs w:val="18"/>
                <w:rtl/>
              </w:rPr>
            </w:pPr>
          </w:p>
        </w:tc>
        <w:tc>
          <w:tcPr>
            <w:tcW w:w="1134" w:type="dxa"/>
            <w:tcBorders>
              <w:bottom w:val="single" w:sz="4" w:space="0" w:color="auto"/>
            </w:tcBorders>
          </w:tcPr>
          <w:p w14:paraId="22626F9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324</w:t>
            </w:r>
          </w:p>
          <w:p w14:paraId="35608E7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±16.8</w:t>
            </w:r>
          </w:p>
          <w:p w14:paraId="54470A94" w14:textId="77777777" w:rsidR="00A74614" w:rsidRPr="001976E4" w:rsidRDefault="00A74614" w:rsidP="00A74614">
            <w:pPr>
              <w:jc w:val="center"/>
              <w:rPr>
                <w:rFonts w:asciiTheme="minorBidi" w:hAnsiTheme="minorBidi" w:cstheme="minorBidi"/>
                <w:color w:val="000000"/>
                <w:sz w:val="18"/>
                <w:szCs w:val="18"/>
              </w:rPr>
            </w:pPr>
          </w:p>
        </w:tc>
        <w:tc>
          <w:tcPr>
            <w:tcW w:w="1812" w:type="dxa"/>
            <w:tcBorders>
              <w:bottom w:val="single" w:sz="4" w:space="0" w:color="auto"/>
            </w:tcBorders>
          </w:tcPr>
          <w:p w14:paraId="446DC04F"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w:t>
            </w:r>
          </w:p>
        </w:tc>
        <w:tc>
          <w:tcPr>
            <w:tcW w:w="1701" w:type="dxa"/>
            <w:tcBorders>
              <w:bottom w:val="single" w:sz="4" w:space="0" w:color="auto"/>
            </w:tcBorders>
          </w:tcPr>
          <w:p w14:paraId="417769CC"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9C032D4" w14:textId="77777777" w:rsidTr="00633EA9">
        <w:trPr>
          <w:jc w:val="center"/>
        </w:trPr>
        <w:tc>
          <w:tcPr>
            <w:tcW w:w="2269" w:type="dxa"/>
            <w:tcBorders>
              <w:top w:val="single" w:sz="4" w:space="0" w:color="auto"/>
              <w:left w:val="nil"/>
              <w:bottom w:val="nil"/>
              <w:right w:val="single" w:sz="4" w:space="0" w:color="auto"/>
            </w:tcBorders>
          </w:tcPr>
          <w:p w14:paraId="4EE69111"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Protozoa &amp; All kinds of pathogen worms</w:t>
            </w:r>
          </w:p>
        </w:tc>
        <w:tc>
          <w:tcPr>
            <w:tcW w:w="1134" w:type="dxa"/>
            <w:tcBorders>
              <w:left w:val="single" w:sz="4" w:space="0" w:color="auto"/>
              <w:bottom w:val="nil"/>
              <w:right w:val="single" w:sz="4" w:space="0" w:color="auto"/>
            </w:tcBorders>
          </w:tcPr>
          <w:p w14:paraId="7E580C0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Borders>
              <w:left w:val="single" w:sz="4" w:space="0" w:color="auto"/>
              <w:bottom w:val="nil"/>
              <w:right w:val="single" w:sz="4" w:space="0" w:color="auto"/>
            </w:tcBorders>
          </w:tcPr>
          <w:p w14:paraId="12D2FE28"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417" w:type="dxa"/>
            <w:tcBorders>
              <w:left w:val="single" w:sz="4" w:space="0" w:color="auto"/>
              <w:bottom w:val="nil"/>
              <w:right w:val="single" w:sz="4" w:space="0" w:color="auto"/>
            </w:tcBorders>
          </w:tcPr>
          <w:p w14:paraId="436CF742"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465677B1"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7E3A9D89"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29BA819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proofErr w:type="spellStart"/>
            <w:r w:rsidRPr="001976E4">
              <w:rPr>
                <w:rFonts w:asciiTheme="minorBidi" w:hAnsiTheme="minorBidi" w:cstheme="minorBidi"/>
                <w:color w:val="000000"/>
                <w:sz w:val="18"/>
                <w:szCs w:val="18"/>
              </w:rPr>
              <w:t>ve</w:t>
            </w:r>
            <w:proofErr w:type="spellEnd"/>
          </w:p>
        </w:tc>
        <w:tc>
          <w:tcPr>
            <w:tcW w:w="1812" w:type="dxa"/>
            <w:tcBorders>
              <w:left w:val="single" w:sz="4" w:space="0" w:color="auto"/>
              <w:bottom w:val="nil"/>
              <w:right w:val="single" w:sz="4" w:space="0" w:color="auto"/>
            </w:tcBorders>
          </w:tcPr>
          <w:p w14:paraId="730B2CCA"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Free</w:t>
            </w:r>
          </w:p>
        </w:tc>
        <w:tc>
          <w:tcPr>
            <w:tcW w:w="1701" w:type="dxa"/>
            <w:tcBorders>
              <w:left w:val="single" w:sz="4" w:space="0" w:color="auto"/>
              <w:bottom w:val="nil"/>
            </w:tcBorders>
          </w:tcPr>
          <w:p w14:paraId="0EC22989" w14:textId="77777777" w:rsidR="00A74614" w:rsidRPr="001976E4" w:rsidRDefault="00A74614" w:rsidP="00A74614">
            <w:pPr>
              <w:bidi/>
              <w:spacing w:after="120"/>
              <w:jc w:val="center"/>
              <w:rPr>
                <w:rFonts w:asciiTheme="minorBidi" w:hAnsiTheme="minorBidi" w:cstheme="minorBidi"/>
                <w:bCs/>
                <w:sz w:val="18"/>
                <w:szCs w:val="18"/>
                <w:lang w:bidi="ar-EG"/>
              </w:rPr>
            </w:pPr>
            <w:r w:rsidRPr="001976E4">
              <w:rPr>
                <w:rFonts w:asciiTheme="minorBidi" w:hAnsiTheme="minorBidi" w:cstheme="minorBidi"/>
                <w:bCs/>
                <w:sz w:val="18"/>
                <w:szCs w:val="18"/>
                <w:rtl/>
              </w:rPr>
              <w:t>-</w:t>
            </w:r>
          </w:p>
        </w:tc>
      </w:tr>
      <w:tr w:rsidR="00A74614" w:rsidRPr="001976E4" w14:paraId="6E42381F" w14:textId="77777777" w:rsidTr="00633EA9">
        <w:trPr>
          <w:jc w:val="center"/>
        </w:trPr>
        <w:tc>
          <w:tcPr>
            <w:tcW w:w="9498" w:type="dxa"/>
            <w:gridSpan w:val="7"/>
            <w:tcBorders>
              <w:top w:val="nil"/>
              <w:bottom w:val="nil"/>
              <w:right w:val="nil"/>
            </w:tcBorders>
          </w:tcPr>
          <w:p w14:paraId="6D6AC27C" w14:textId="77777777" w:rsidR="00A74614" w:rsidRPr="001976E4" w:rsidRDefault="00A74614" w:rsidP="00A74614">
            <w:pPr>
              <w:jc w:val="center"/>
              <w:rPr>
                <w:rFonts w:asciiTheme="minorBidi" w:hAnsiTheme="minorBidi" w:cstheme="minorBidi"/>
                <w:bCs/>
                <w:sz w:val="18"/>
                <w:szCs w:val="18"/>
              </w:rPr>
            </w:pPr>
          </w:p>
          <w:p w14:paraId="33B3F639"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 xml:space="preserve">N.D: Not detected, </w:t>
            </w:r>
          </w:p>
          <w:p w14:paraId="19F9C732"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&lt; below count colonies/ml,</w:t>
            </w:r>
          </w:p>
          <w:p w14:paraId="1E5B7E84"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
                <w:i/>
                <w:iCs/>
                <w:sz w:val="18"/>
                <w:szCs w:val="18"/>
                <w:rtl/>
              </w:rPr>
              <w:t>+)</w:t>
            </w:r>
            <w:proofErr w:type="spellStart"/>
            <w:r w:rsidRPr="001976E4">
              <w:rPr>
                <w:rFonts w:asciiTheme="minorBidi" w:hAnsiTheme="minorBidi" w:cstheme="minorBidi"/>
                <w:bCs/>
                <w:i/>
                <w:iCs/>
                <w:sz w:val="18"/>
                <w:szCs w:val="18"/>
              </w:rPr>
              <w:t>ve</w:t>
            </w:r>
            <w:proofErr w:type="spellEnd"/>
            <w:r w:rsidRPr="001976E4">
              <w:rPr>
                <w:rFonts w:asciiTheme="minorBidi" w:hAnsiTheme="minorBidi" w:cstheme="minorBidi"/>
                <w:bCs/>
                <w:i/>
                <w:iCs/>
                <w:sz w:val="18"/>
                <w:szCs w:val="18"/>
              </w:rPr>
              <w:t xml:space="preserve"> )indicates the presence of Protozoa &amp; All kinds of pathogen worms, </w:t>
            </w:r>
          </w:p>
          <w:p w14:paraId="37114E05"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whereas (_</w:t>
            </w:r>
            <w:proofErr w:type="spellStart"/>
            <w:r w:rsidRPr="001976E4">
              <w:rPr>
                <w:rFonts w:asciiTheme="minorBidi" w:hAnsiTheme="minorBidi" w:cstheme="minorBidi"/>
                <w:bCs/>
                <w:i/>
                <w:iCs/>
                <w:sz w:val="18"/>
                <w:szCs w:val="18"/>
              </w:rPr>
              <w:t>ve</w:t>
            </w:r>
            <w:proofErr w:type="spellEnd"/>
            <w:r w:rsidRPr="001976E4">
              <w:rPr>
                <w:rFonts w:asciiTheme="minorBidi" w:hAnsiTheme="minorBidi" w:cstheme="minorBidi"/>
                <w:bCs/>
                <w:i/>
                <w:iCs/>
                <w:sz w:val="18"/>
                <w:szCs w:val="18"/>
              </w:rPr>
              <w:t>) denotes the absence of Protozoa &amp; All kinds of pathogen worms.</w:t>
            </w:r>
          </w:p>
          <w:p w14:paraId="2DEAD4E8" w14:textId="77777777" w:rsidR="00A74614" w:rsidRPr="001976E4" w:rsidRDefault="00A74614" w:rsidP="00A74614">
            <w:pPr>
              <w:jc w:val="center"/>
              <w:rPr>
                <w:rFonts w:asciiTheme="minorBidi" w:hAnsiTheme="minorBidi" w:cstheme="minorBidi"/>
                <w:bCs/>
                <w:sz w:val="18"/>
                <w:szCs w:val="18"/>
              </w:rPr>
            </w:pPr>
          </w:p>
          <w:p w14:paraId="24F69FE0" w14:textId="77777777" w:rsidR="00A74614" w:rsidRPr="001976E4" w:rsidRDefault="00A74614" w:rsidP="00A74614">
            <w:pPr>
              <w:jc w:val="center"/>
              <w:rPr>
                <w:rFonts w:asciiTheme="minorBidi" w:hAnsiTheme="minorBidi" w:cstheme="minorBidi"/>
                <w:bCs/>
                <w:sz w:val="18"/>
                <w:szCs w:val="18"/>
                <w:rtl/>
              </w:rPr>
            </w:pPr>
          </w:p>
        </w:tc>
        <w:tc>
          <w:tcPr>
            <w:tcW w:w="1812" w:type="dxa"/>
            <w:tcBorders>
              <w:top w:val="nil"/>
              <w:left w:val="nil"/>
              <w:bottom w:val="nil"/>
              <w:right w:val="nil"/>
            </w:tcBorders>
          </w:tcPr>
          <w:p w14:paraId="246014D1" w14:textId="77777777" w:rsidR="00A74614" w:rsidRPr="001976E4" w:rsidRDefault="00A74614" w:rsidP="00A74614">
            <w:pPr>
              <w:jc w:val="center"/>
              <w:rPr>
                <w:rFonts w:asciiTheme="minorBidi" w:hAnsiTheme="minorBidi" w:cstheme="minorBidi"/>
                <w:bCs/>
                <w:sz w:val="18"/>
                <w:szCs w:val="18"/>
              </w:rPr>
            </w:pPr>
          </w:p>
        </w:tc>
        <w:tc>
          <w:tcPr>
            <w:tcW w:w="1701" w:type="dxa"/>
            <w:tcBorders>
              <w:top w:val="nil"/>
              <w:left w:val="nil"/>
              <w:bottom w:val="nil"/>
            </w:tcBorders>
          </w:tcPr>
          <w:p w14:paraId="150B517F" w14:textId="77777777" w:rsidR="00A74614" w:rsidRPr="001976E4" w:rsidRDefault="00A74614" w:rsidP="00A74614">
            <w:pPr>
              <w:jc w:val="center"/>
              <w:rPr>
                <w:rFonts w:asciiTheme="minorBidi" w:hAnsiTheme="minorBidi" w:cstheme="minorBidi"/>
                <w:bCs/>
                <w:sz w:val="18"/>
                <w:szCs w:val="18"/>
              </w:rPr>
            </w:pPr>
          </w:p>
        </w:tc>
      </w:tr>
    </w:tbl>
    <w:p w14:paraId="5A0CAE13" w14:textId="6196FF67" w:rsidR="00A74614" w:rsidRDefault="00A74614" w:rsidP="00DB4EBA">
      <w:pPr>
        <w:rPr>
          <w:rFonts w:ascii="Times New Roman" w:eastAsia="Calibri" w:hAnsi="Times New Roman"/>
          <w:b/>
          <w:bCs/>
        </w:rPr>
      </w:pPr>
    </w:p>
    <w:p w14:paraId="2D545CD4" w14:textId="0F2E982E" w:rsidR="006A043B" w:rsidRDefault="006A043B" w:rsidP="009803A9">
      <w:pPr>
        <w:pStyle w:val="Body"/>
        <w:spacing w:after="0"/>
        <w:rPr>
          <w:rFonts w:ascii="Arial" w:hAnsi="Arial" w:cs="Arial"/>
          <w:b/>
          <w:caps/>
          <w:sz w:val="22"/>
        </w:rPr>
        <w:sectPr w:rsidR="006A043B" w:rsidSect="00BF65FB">
          <w:pgSz w:w="15840" w:h="12240" w:orient="landscape"/>
          <w:pgMar w:top="2016" w:right="1440" w:bottom="2016" w:left="2016" w:header="720" w:footer="1123" w:gutter="0"/>
          <w:cols w:space="720"/>
          <w:docGrid w:linePitch="272"/>
        </w:sectPr>
      </w:pPr>
      <w:bookmarkStart w:id="16" w:name="_Hlk219925020"/>
    </w:p>
    <w:p w14:paraId="7E212967" w14:textId="68B99152" w:rsidR="00654A4E" w:rsidRDefault="00654A4E" w:rsidP="00654A4E">
      <w:pPr>
        <w:pStyle w:val="Body"/>
        <w:rPr>
          <w:rFonts w:ascii="Arial" w:hAnsi="Arial" w:cs="Arial"/>
          <w:b/>
          <w:sz w:val="22"/>
        </w:rPr>
      </w:pPr>
      <w:bookmarkStart w:id="17" w:name="_Hlk219923183"/>
      <w:bookmarkEnd w:id="16"/>
      <w:r>
        <w:rPr>
          <w:rFonts w:ascii="Arial" w:hAnsi="Arial" w:cs="Arial"/>
          <w:b/>
          <w:sz w:val="22"/>
        </w:rPr>
        <w:lastRenderedPageBreak/>
        <w:t xml:space="preserve">4. </w:t>
      </w:r>
      <w:r w:rsidRPr="009803A9">
        <w:rPr>
          <w:rFonts w:ascii="Arial" w:hAnsi="Arial" w:cs="Arial"/>
          <w:b/>
          <w:sz w:val="22"/>
        </w:rPr>
        <w:t>DISCUSS</w:t>
      </w:r>
      <w:r w:rsidRPr="001566F8">
        <w:rPr>
          <w:rFonts w:ascii="Arial" w:hAnsi="Arial" w:cs="Arial"/>
          <w:b/>
          <w:sz w:val="22"/>
        </w:rPr>
        <w:t>ION</w:t>
      </w:r>
    </w:p>
    <w:p w14:paraId="5163D9B3" w14:textId="61527DB2" w:rsidR="00F678EC" w:rsidRDefault="00F678EC" w:rsidP="00F678EC">
      <w:pPr>
        <w:pStyle w:val="Body"/>
        <w:spacing w:after="0"/>
        <w:rPr>
          <w:rFonts w:ascii="Arial" w:hAnsi="Arial" w:cs="Arial"/>
          <w:b/>
          <w:sz w:val="22"/>
        </w:rPr>
      </w:pPr>
      <w:r>
        <w:rPr>
          <w:rFonts w:ascii="Arial" w:hAnsi="Arial" w:cs="Arial"/>
          <w:b/>
          <w:sz w:val="22"/>
        </w:rPr>
        <w:t xml:space="preserve">4.1 </w:t>
      </w:r>
      <w:r w:rsidRPr="00F678EC">
        <w:rPr>
          <w:rFonts w:ascii="Arial" w:hAnsi="Arial" w:cs="Arial"/>
          <w:b/>
          <w:sz w:val="22"/>
        </w:rPr>
        <w:t>Adsorption Process Using Cilantro</w:t>
      </w:r>
    </w:p>
    <w:bookmarkEnd w:id="17"/>
    <w:p w14:paraId="34AD0CA7" w14:textId="13A93836" w:rsidR="0071300C" w:rsidRDefault="0071300C" w:rsidP="00F678EC">
      <w:pPr>
        <w:pStyle w:val="Body"/>
        <w:spacing w:after="0"/>
        <w:rPr>
          <w:rFonts w:ascii="Arial" w:hAnsi="Arial" w:cs="Arial"/>
          <w:b/>
          <w:sz w:val="22"/>
        </w:rPr>
      </w:pPr>
    </w:p>
    <w:p w14:paraId="0E53B961" w14:textId="3B2C543A" w:rsidR="00DA6403" w:rsidRDefault="0071300C" w:rsidP="0071300C">
      <w:pPr>
        <w:pStyle w:val="Body"/>
        <w:spacing w:after="0"/>
        <w:rPr>
          <w:rFonts w:ascii="Arial" w:hAnsi="Arial" w:cs="Arial"/>
        </w:rPr>
      </w:pPr>
      <w:r>
        <w:rPr>
          <w:rFonts w:ascii="Arial" w:hAnsi="Arial" w:cs="Arial"/>
          <w:b/>
          <w:u w:val="single"/>
        </w:rPr>
        <w:t xml:space="preserve">4.1.1. </w:t>
      </w:r>
      <w:r w:rsidRPr="0071300C">
        <w:rPr>
          <w:rFonts w:ascii="Arial" w:hAnsi="Arial" w:cs="Arial"/>
          <w:b/>
          <w:u w:val="single"/>
        </w:rPr>
        <w:t>Optimum dose affecting the adsorption process</w:t>
      </w:r>
    </w:p>
    <w:p w14:paraId="3AE8C28C" w14:textId="77777777" w:rsidR="00D801AF" w:rsidRDefault="00D801AF" w:rsidP="0071300C">
      <w:pPr>
        <w:pStyle w:val="Body"/>
        <w:spacing w:after="0"/>
        <w:rPr>
          <w:rFonts w:ascii="Arial" w:hAnsi="Arial" w:cs="Arial"/>
        </w:rPr>
      </w:pPr>
    </w:p>
    <w:p w14:paraId="2EA815E1" w14:textId="09CE83E1" w:rsidR="0071300C" w:rsidRDefault="00D801AF" w:rsidP="0071300C">
      <w:pPr>
        <w:pStyle w:val="Body"/>
        <w:spacing w:after="0"/>
        <w:rPr>
          <w:rFonts w:ascii="Arial" w:hAnsi="Arial" w:cs="Arial"/>
          <w:rtl/>
          <w:lang w:bidi="ar-EG"/>
        </w:rPr>
      </w:pPr>
      <w:r w:rsidRPr="00D801AF">
        <w:rPr>
          <w:rFonts w:ascii="Arial" w:hAnsi="Arial" w:cs="Arial"/>
        </w:rPr>
        <w:t>The current study's findings disagree with those of Martin et al. (2020), who reported that FL did not remove the turbidity from the river water. The higher removal efficiency of the cilantro group in our investigation may be due to that the adsorption of metal ions which is favored by different chemical functional groups.</w:t>
      </w:r>
      <w:r>
        <w:rPr>
          <w:rFonts w:ascii="Arial" w:hAnsi="Arial" w:cs="Arial"/>
        </w:rPr>
        <w:t xml:space="preserve"> </w:t>
      </w:r>
      <w:r w:rsidRPr="00D801AF">
        <w:rPr>
          <w:rFonts w:ascii="Arial" w:hAnsi="Arial" w:cs="Arial"/>
        </w:rPr>
        <w:t xml:space="preserve">These groups are potential active sites for the adsorption of metal ions depending on factors such as their accessibility, abundance of sites, chemical states, an attraction between metal ions, and adsorption sites, such as –OH, -C=O, -NH2, –OH, </w:t>
      </w:r>
      <w:proofErr w:type="spellStart"/>
      <w:r w:rsidRPr="00D801AF">
        <w:rPr>
          <w:rFonts w:ascii="Arial" w:hAnsi="Arial" w:cs="Arial"/>
        </w:rPr>
        <w:t>Ar</w:t>
      </w:r>
      <w:proofErr w:type="spellEnd"/>
      <w:r w:rsidRPr="00D801AF">
        <w:rPr>
          <w:rFonts w:ascii="Arial" w:hAnsi="Arial" w:cs="Arial"/>
        </w:rPr>
        <w:t xml:space="preserve">-O, and –O-C=O for DL as proved by Jafari &amp; </w:t>
      </w:r>
      <w:proofErr w:type="spellStart"/>
      <w:r w:rsidRPr="00D801AF">
        <w:rPr>
          <w:rFonts w:ascii="Arial" w:hAnsi="Arial" w:cs="Arial"/>
        </w:rPr>
        <w:t>Senobari</w:t>
      </w:r>
      <w:proofErr w:type="spellEnd"/>
      <w:r w:rsidRPr="00D801AF">
        <w:rPr>
          <w:rFonts w:ascii="Arial" w:hAnsi="Arial" w:cs="Arial"/>
        </w:rPr>
        <w:t>, (2012), Singh &amp; Kaur, (2013).</w:t>
      </w:r>
      <w:r w:rsidR="009638D2" w:rsidRPr="009638D2">
        <w:t xml:space="preserve"> </w:t>
      </w:r>
      <w:r w:rsidR="009638D2" w:rsidRPr="00607BD1">
        <w:rPr>
          <w:rFonts w:ascii="Arial" w:hAnsi="Arial" w:cs="Arial"/>
          <w:highlight w:val="yellow"/>
        </w:rPr>
        <w:t xml:space="preserve">Similarly, DS possess fibrous components rich in cellulose, hemicellulose, and lignin, which contain active functional groups capable of binding metal ions and enhancing removal </w:t>
      </w:r>
      <w:r w:rsidR="009638D2" w:rsidRPr="003756F2">
        <w:rPr>
          <w:rFonts w:ascii="Arial" w:hAnsi="Arial" w:cs="Arial"/>
          <w:highlight w:val="yellow"/>
        </w:rPr>
        <w:t>efficiency</w:t>
      </w:r>
      <w:r w:rsidR="00572118" w:rsidRPr="003756F2">
        <w:rPr>
          <w:highlight w:val="yellow"/>
        </w:rPr>
        <w:t xml:space="preserve"> (</w:t>
      </w:r>
      <w:proofErr w:type="spellStart"/>
      <w:r w:rsidR="003756F2" w:rsidRPr="003756F2">
        <w:rPr>
          <w:highlight w:val="yellow"/>
        </w:rPr>
        <w:t>Hongkun</w:t>
      </w:r>
      <w:proofErr w:type="spellEnd"/>
      <w:r w:rsidR="003756F2" w:rsidRPr="003756F2">
        <w:rPr>
          <w:highlight w:val="yellow"/>
        </w:rPr>
        <w:t xml:space="preserve"> et al., </w:t>
      </w:r>
      <w:r w:rsidR="003756F2" w:rsidRPr="003756F2">
        <w:rPr>
          <w:rFonts w:hint="cs"/>
          <w:highlight w:val="yellow"/>
          <w:rtl/>
        </w:rPr>
        <w:t>2024</w:t>
      </w:r>
      <w:r w:rsidR="003756F2" w:rsidRPr="003756F2">
        <w:rPr>
          <w:highlight w:val="yellow"/>
        </w:rPr>
        <w:t xml:space="preserve">; </w:t>
      </w:r>
      <w:r w:rsidR="00572118" w:rsidRPr="003756F2">
        <w:rPr>
          <w:rFonts w:ascii="Arial" w:hAnsi="Arial" w:cs="Arial"/>
          <w:highlight w:val="yellow"/>
        </w:rPr>
        <w:t>Yang</w:t>
      </w:r>
      <w:r w:rsidR="00572118" w:rsidRPr="003756F2">
        <w:rPr>
          <w:highlight w:val="yellow"/>
        </w:rPr>
        <w:t xml:space="preserve"> </w:t>
      </w:r>
      <w:r w:rsidR="00572118" w:rsidRPr="003756F2">
        <w:rPr>
          <w:rFonts w:ascii="Arial" w:hAnsi="Arial" w:cs="Arial"/>
          <w:highlight w:val="yellow"/>
        </w:rPr>
        <w:t>et al., 20</w:t>
      </w:r>
      <w:r w:rsidR="00B576A9" w:rsidRPr="003756F2">
        <w:rPr>
          <w:rFonts w:ascii="Arial" w:hAnsi="Arial" w:cs="Arial"/>
          <w:highlight w:val="yellow"/>
        </w:rPr>
        <w:t>25</w:t>
      </w:r>
      <w:r w:rsidR="00572118" w:rsidRPr="003756F2">
        <w:rPr>
          <w:rFonts w:ascii="Arial" w:hAnsi="Arial" w:cs="Arial"/>
          <w:highlight w:val="yellow"/>
        </w:rPr>
        <w:t>)</w:t>
      </w:r>
      <w:r w:rsidR="009638D2" w:rsidRPr="003756F2">
        <w:rPr>
          <w:rFonts w:ascii="Arial" w:hAnsi="Arial" w:cs="Arial"/>
          <w:highlight w:val="yellow"/>
        </w:rPr>
        <w:t>.</w:t>
      </w:r>
    </w:p>
    <w:p w14:paraId="6E094621" w14:textId="056DF85C" w:rsidR="0071300C" w:rsidRDefault="0071300C" w:rsidP="0071300C">
      <w:pPr>
        <w:pStyle w:val="Body"/>
        <w:spacing w:after="0"/>
        <w:rPr>
          <w:rFonts w:ascii="Arial" w:hAnsi="Arial" w:cs="Arial"/>
        </w:rPr>
      </w:pPr>
    </w:p>
    <w:p w14:paraId="3641C976" w14:textId="27EBB234" w:rsidR="007A2B15" w:rsidRDefault="007A2B15" w:rsidP="007A2B15">
      <w:pPr>
        <w:pStyle w:val="Body"/>
        <w:spacing w:after="0"/>
        <w:rPr>
          <w:rFonts w:ascii="Arial" w:hAnsi="Arial" w:cs="Arial"/>
          <w:b/>
          <w:sz w:val="22"/>
        </w:rPr>
      </w:pPr>
      <w:r>
        <w:rPr>
          <w:rFonts w:ascii="Arial" w:hAnsi="Arial" w:cs="Arial"/>
          <w:b/>
          <w:sz w:val="22"/>
        </w:rPr>
        <w:t xml:space="preserve">4.2 </w:t>
      </w:r>
      <w:bookmarkStart w:id="18" w:name="_Hlk219923297"/>
      <w:r w:rsidRPr="007A2B15">
        <w:rPr>
          <w:rFonts w:ascii="Arial" w:hAnsi="Arial" w:cs="Arial"/>
          <w:b/>
          <w:sz w:val="22"/>
        </w:rPr>
        <w:t>Optimum pH affecting the adsorption process</w:t>
      </w:r>
      <w:bookmarkEnd w:id="18"/>
    </w:p>
    <w:p w14:paraId="699CC6B0" w14:textId="506A74AD" w:rsidR="0071300C" w:rsidRDefault="0071300C" w:rsidP="0071300C">
      <w:pPr>
        <w:pStyle w:val="Body"/>
        <w:spacing w:after="0"/>
        <w:rPr>
          <w:rFonts w:ascii="Arial" w:hAnsi="Arial" w:cs="Arial"/>
        </w:rPr>
      </w:pPr>
    </w:p>
    <w:p w14:paraId="1F0AF780" w14:textId="1AB7F955" w:rsidR="00DE3C5C" w:rsidRDefault="00DE3C5C" w:rsidP="0071300C">
      <w:pPr>
        <w:pStyle w:val="Body"/>
        <w:spacing w:after="0"/>
        <w:rPr>
          <w:rFonts w:ascii="Arial" w:hAnsi="Arial" w:cs="Arial"/>
        </w:rPr>
      </w:pPr>
      <w:r w:rsidRPr="00DE3C5C">
        <w:rPr>
          <w:rFonts w:ascii="Arial" w:hAnsi="Arial" w:cs="Arial"/>
        </w:rPr>
        <w:t>As illustrated in Fig</w:t>
      </w:r>
      <w:r w:rsidR="007D0362">
        <w:rPr>
          <w:rFonts w:ascii="Arial" w:hAnsi="Arial" w:cs="Arial"/>
        </w:rPr>
        <w:t>.</w:t>
      </w:r>
      <w:r w:rsidRPr="00DE3C5C">
        <w:rPr>
          <w:rFonts w:ascii="Arial" w:hAnsi="Arial" w:cs="Arial"/>
        </w:rPr>
        <w:t xml:space="preserve"> 2, This result when the pH was adjusted to its natural level. However, at pH values of 6 and 7, the results were quite similar, and increasing the pH value above 9 was not desired.</w:t>
      </w:r>
    </w:p>
    <w:p w14:paraId="58BE99D7" w14:textId="77777777" w:rsidR="00DE3C5C" w:rsidRDefault="00DE3C5C" w:rsidP="0071300C">
      <w:pPr>
        <w:pStyle w:val="Body"/>
        <w:spacing w:after="0"/>
        <w:rPr>
          <w:rFonts w:ascii="Arial" w:hAnsi="Arial" w:cs="Arial"/>
        </w:rPr>
      </w:pPr>
    </w:p>
    <w:p w14:paraId="6EC4301A" w14:textId="43CB8174" w:rsidR="002D26F6" w:rsidRDefault="002D26F6" w:rsidP="0071300C">
      <w:pPr>
        <w:pStyle w:val="Body"/>
        <w:spacing w:after="0"/>
        <w:rPr>
          <w:rFonts w:ascii="Arial" w:hAnsi="Arial" w:cs="Arial"/>
        </w:rPr>
      </w:pPr>
      <w:bookmarkStart w:id="19" w:name="_Hlk219923424"/>
      <w:r>
        <w:rPr>
          <w:rFonts w:ascii="Arial" w:hAnsi="Arial" w:cs="Arial"/>
          <w:b/>
          <w:sz w:val="22"/>
        </w:rPr>
        <w:t xml:space="preserve">4.3 </w:t>
      </w:r>
      <w:r w:rsidRPr="002D26F6">
        <w:rPr>
          <w:rFonts w:ascii="Arial" w:hAnsi="Arial" w:cs="Arial"/>
          <w:b/>
          <w:sz w:val="22"/>
        </w:rPr>
        <w:t>Treatment of raw water</w:t>
      </w:r>
    </w:p>
    <w:bookmarkEnd w:id="19"/>
    <w:p w14:paraId="04A993C5" w14:textId="415FCF18" w:rsidR="00DA6403" w:rsidRDefault="00DA6403" w:rsidP="00441B6F">
      <w:pPr>
        <w:pStyle w:val="Body"/>
        <w:spacing w:after="0"/>
        <w:rPr>
          <w:rFonts w:ascii="Arial" w:hAnsi="Arial" w:cs="Arial"/>
        </w:rPr>
      </w:pPr>
    </w:p>
    <w:p w14:paraId="372A3EF2" w14:textId="0B36A047" w:rsidR="00DA6403" w:rsidRDefault="00D9429D" w:rsidP="00441B6F">
      <w:pPr>
        <w:pStyle w:val="Body"/>
        <w:spacing w:after="0"/>
        <w:rPr>
          <w:rFonts w:ascii="Arial" w:hAnsi="Arial" w:cs="Arial"/>
        </w:rPr>
      </w:pPr>
      <w:r w:rsidRPr="00D9429D">
        <w:rPr>
          <w:rFonts w:ascii="Arial" w:hAnsi="Arial" w:cs="Arial"/>
        </w:rPr>
        <w:t xml:space="preserve">A slight decrease in pH was observed with increasing dose, and the removal efficiency increased at low pH, but this is not desired because low-pH water will corrode or dissolve metals and other substances. The results were quite similar around pH 7-8, and increasing the pH value above 9 was not desired because it makes the taste bitter and decreases the effectiveness of the chlorine disinfection, thereby causing the need for additional chlorine. Pollution can modify the pH of water, which can damage animals and plants that live in the water (Omer, 2019).  Our results are in agreement with Rao &amp; </w:t>
      </w:r>
      <w:proofErr w:type="spellStart"/>
      <w:r w:rsidRPr="00D9429D">
        <w:rPr>
          <w:rFonts w:ascii="Arial" w:hAnsi="Arial" w:cs="Arial"/>
        </w:rPr>
        <w:t>Kashifuddin</w:t>
      </w:r>
      <w:proofErr w:type="spellEnd"/>
      <w:r w:rsidRPr="00D9429D">
        <w:rPr>
          <w:rFonts w:ascii="Arial" w:hAnsi="Arial" w:cs="Arial"/>
        </w:rPr>
        <w:t xml:space="preserve"> (2012), who reported that the adsorption process was pH-dependent, with the maximum adsorption of these ions occurring in the pH range 4–6. However, the surface of the adsorbent becomes deprotonated in the alkaline range, favoring the uptake of metal ions under restricted limitations because of hydrolysis, as reported by Das (2012).</w:t>
      </w:r>
    </w:p>
    <w:p w14:paraId="49AF8953" w14:textId="77777777" w:rsidR="00D9429D" w:rsidRDefault="00D9429D" w:rsidP="00441B6F">
      <w:pPr>
        <w:pStyle w:val="Body"/>
        <w:spacing w:after="0"/>
        <w:rPr>
          <w:rFonts w:ascii="Arial" w:hAnsi="Arial" w:cs="Arial"/>
        </w:rPr>
      </w:pPr>
    </w:p>
    <w:p w14:paraId="575A8E8D" w14:textId="79449647" w:rsidR="00A511B9" w:rsidRDefault="00A511B9" w:rsidP="00A511B9">
      <w:pPr>
        <w:pStyle w:val="Body"/>
        <w:spacing w:after="0"/>
        <w:rPr>
          <w:rFonts w:ascii="Arial" w:hAnsi="Arial" w:cs="Arial"/>
        </w:rPr>
      </w:pPr>
      <w:bookmarkStart w:id="20" w:name="_Hlk219923867"/>
      <w:r>
        <w:rPr>
          <w:rFonts w:ascii="Arial" w:hAnsi="Arial" w:cs="Arial"/>
          <w:b/>
          <w:sz w:val="22"/>
        </w:rPr>
        <w:t xml:space="preserve">4.4 </w:t>
      </w:r>
      <w:r w:rsidRPr="00A511B9">
        <w:rPr>
          <w:rFonts w:ascii="Arial" w:hAnsi="Arial" w:cs="Arial"/>
          <w:b/>
          <w:sz w:val="22"/>
        </w:rPr>
        <w:t>Physico-chemical characterization for raw &amp; treated samples with Cilantro at optimum conditions</w:t>
      </w:r>
    </w:p>
    <w:bookmarkEnd w:id="20"/>
    <w:p w14:paraId="1FAEE781" w14:textId="77777777" w:rsidR="00A511B9" w:rsidRDefault="00A511B9" w:rsidP="00441B6F">
      <w:pPr>
        <w:pStyle w:val="Body"/>
        <w:spacing w:after="0"/>
        <w:rPr>
          <w:rFonts w:ascii="Arial" w:hAnsi="Arial" w:cs="Arial"/>
        </w:rPr>
      </w:pPr>
    </w:p>
    <w:p w14:paraId="524CFEE7" w14:textId="6D4EA76A" w:rsidR="00D9429D" w:rsidRPr="00D9429D" w:rsidRDefault="00D9429D" w:rsidP="00D9756A">
      <w:pPr>
        <w:pStyle w:val="Body"/>
        <w:rPr>
          <w:rFonts w:ascii="Arial" w:hAnsi="Arial" w:cs="Arial"/>
        </w:rPr>
      </w:pPr>
      <w:r w:rsidRPr="00D9429D">
        <w:rPr>
          <w:rFonts w:ascii="Arial" w:hAnsi="Arial" w:cs="Arial"/>
        </w:rPr>
        <w:t>According to Foo and Hameed (2010), the adsorption process on the surface of cilantro leaves and stems involves the formation of chemical or physical bonds, enabling the attachment of multi-component fluids to the solid adsorbent surfaces.  Among the tested components, dry stems exhibited the highest turbidity levels, reaching 2.4 ± 0.041 NTU.</w:t>
      </w:r>
    </w:p>
    <w:p w14:paraId="6EDBD129" w14:textId="77777777" w:rsidR="00D9429D" w:rsidRPr="00D9429D" w:rsidRDefault="00D9429D" w:rsidP="00D9429D">
      <w:pPr>
        <w:pStyle w:val="Body"/>
        <w:rPr>
          <w:rFonts w:ascii="Arial" w:hAnsi="Arial" w:cs="Arial"/>
        </w:rPr>
      </w:pPr>
      <w:r w:rsidRPr="00D9429D">
        <w:rPr>
          <w:rFonts w:ascii="Arial" w:hAnsi="Arial" w:cs="Arial"/>
        </w:rPr>
        <w:t>In alkaline conditions, the adsorbent surface tends to become deprotonated, enhancing the uptake of metal ions; however, this process is limited due to hydrolysis constraints (Das, 2012).  The current study observed temperature fluctuations ranging between 15°C and 30°C throughout the monitoring period.  These variations may be attributed to solar radiation and the discharge of heated effluents, which could exert significant ecological impacts (APHA, 2005; Ljiljana et al., 2019).</w:t>
      </w:r>
    </w:p>
    <w:p w14:paraId="01F40BA8" w14:textId="77777777" w:rsidR="00D9429D" w:rsidRPr="00D9429D" w:rsidRDefault="00D9429D" w:rsidP="00D9429D">
      <w:pPr>
        <w:pStyle w:val="Body"/>
        <w:rPr>
          <w:rFonts w:ascii="Arial" w:hAnsi="Arial" w:cs="Arial"/>
        </w:rPr>
      </w:pPr>
    </w:p>
    <w:p w14:paraId="0BB34997" w14:textId="09381B36" w:rsidR="002555A6" w:rsidRPr="002555A6" w:rsidRDefault="002555A6" w:rsidP="001056BB">
      <w:pPr>
        <w:pStyle w:val="Body"/>
        <w:rPr>
          <w:rFonts w:ascii="Arial" w:hAnsi="Arial" w:cs="Arial"/>
        </w:rPr>
      </w:pPr>
      <w:r w:rsidRPr="002555A6">
        <w:rPr>
          <w:rFonts w:ascii="Arial" w:hAnsi="Arial" w:cs="Arial"/>
        </w:rPr>
        <w:lastRenderedPageBreak/>
        <w:t xml:space="preserve">The pH value decreased to approximately 7.  This is commonly higher in raw water due to the natural presence of carbonates and bicarbonates, as indicated by </w:t>
      </w:r>
      <w:proofErr w:type="spellStart"/>
      <w:r w:rsidRPr="002555A6">
        <w:rPr>
          <w:rFonts w:ascii="Arial" w:hAnsi="Arial" w:cs="Arial"/>
        </w:rPr>
        <w:t>Friendl</w:t>
      </w:r>
      <w:proofErr w:type="spellEnd"/>
      <w:r w:rsidRPr="002555A6">
        <w:rPr>
          <w:rFonts w:ascii="Arial" w:hAnsi="Arial" w:cs="Arial"/>
        </w:rPr>
        <w:t xml:space="preserve"> et al. (2004). Elevated pH levels in river water may also result from photosynthetic activity and the growth of aquatic vegetation (APHA, 2017).</w:t>
      </w:r>
    </w:p>
    <w:p w14:paraId="3CE12B0F" w14:textId="49B60498" w:rsidR="006915BD" w:rsidRDefault="00E416E3" w:rsidP="006915BD">
      <w:pPr>
        <w:pStyle w:val="Body"/>
        <w:rPr>
          <w:rFonts w:ascii="Arial" w:hAnsi="Arial" w:cs="Arial"/>
          <w:rtl/>
        </w:rPr>
      </w:pPr>
      <w:r w:rsidRPr="00E416E3">
        <w:rPr>
          <w:rFonts w:ascii="Arial" w:hAnsi="Arial" w:cs="Arial"/>
        </w:rPr>
        <w:t>EC and TDS are interrelated parameters governed by ionic concentration, abundance, and temperature. EC is directly proportional to dissolved ions (Mustapha et al., 2019); its increase reflects higher ion concentrations, while a decrease may indicate adsorption onto available binding sites. Additionally, fluctuations in water volume can influence EC levels (</w:t>
      </w:r>
      <w:proofErr w:type="spellStart"/>
      <w:r w:rsidRPr="00E416E3">
        <w:rPr>
          <w:rFonts w:ascii="Arial" w:hAnsi="Arial" w:cs="Arial"/>
        </w:rPr>
        <w:t>Koloanda</w:t>
      </w:r>
      <w:proofErr w:type="spellEnd"/>
      <w:r w:rsidRPr="00E416E3">
        <w:rPr>
          <w:rFonts w:ascii="Arial" w:hAnsi="Arial" w:cs="Arial"/>
        </w:rPr>
        <w:t xml:space="preserve"> &amp; </w:t>
      </w:r>
      <w:proofErr w:type="spellStart"/>
      <w:r w:rsidRPr="00E416E3">
        <w:rPr>
          <w:rFonts w:ascii="Arial" w:hAnsi="Arial" w:cs="Arial"/>
        </w:rPr>
        <w:t>Oladimeji</w:t>
      </w:r>
      <w:proofErr w:type="spellEnd"/>
      <w:r w:rsidRPr="00E416E3">
        <w:rPr>
          <w:rFonts w:ascii="Arial" w:hAnsi="Arial" w:cs="Arial"/>
        </w:rPr>
        <w:t xml:space="preserve">, 2004). Our results align with </w:t>
      </w:r>
      <w:proofErr w:type="spellStart"/>
      <w:r w:rsidR="00601C4F" w:rsidRPr="00601C4F">
        <w:rPr>
          <w:rFonts w:ascii="Arial" w:hAnsi="Arial" w:cs="Arial"/>
        </w:rPr>
        <w:t>Hasaballah</w:t>
      </w:r>
      <w:proofErr w:type="spellEnd"/>
      <w:r w:rsidRPr="00E416E3">
        <w:rPr>
          <w:rFonts w:ascii="Arial" w:hAnsi="Arial" w:cs="Arial"/>
        </w:rPr>
        <w:t xml:space="preserve"> et al. (2024), who observed reduced TDS and EC in wastewater treated by </w:t>
      </w:r>
      <w:proofErr w:type="spellStart"/>
      <w:r w:rsidRPr="00E416E3">
        <w:rPr>
          <w:rFonts w:ascii="Arial" w:hAnsi="Arial" w:cs="Arial"/>
          <w:i/>
          <w:iCs/>
        </w:rPr>
        <w:t>Lemna</w:t>
      </w:r>
      <w:proofErr w:type="spellEnd"/>
      <w:r w:rsidRPr="00E416E3">
        <w:rPr>
          <w:rFonts w:ascii="Arial" w:hAnsi="Arial" w:cs="Arial"/>
          <w:i/>
          <w:iCs/>
        </w:rPr>
        <w:t xml:space="preserve"> minor</w:t>
      </w:r>
      <w:r w:rsidRPr="00E416E3">
        <w:rPr>
          <w:rFonts w:ascii="Arial" w:hAnsi="Arial" w:cs="Arial"/>
        </w:rPr>
        <w:t xml:space="preserve"> and </w:t>
      </w:r>
      <w:proofErr w:type="spellStart"/>
      <w:r w:rsidRPr="00E416E3">
        <w:rPr>
          <w:rFonts w:ascii="Arial" w:hAnsi="Arial" w:cs="Arial"/>
          <w:i/>
          <w:iCs/>
        </w:rPr>
        <w:t>Pistia</w:t>
      </w:r>
      <w:proofErr w:type="spellEnd"/>
      <w:r w:rsidRPr="00E416E3">
        <w:rPr>
          <w:rFonts w:ascii="Arial" w:hAnsi="Arial" w:cs="Arial"/>
          <w:i/>
          <w:iCs/>
        </w:rPr>
        <w:t xml:space="preserve"> stratiotes.</w:t>
      </w:r>
      <w:r w:rsidR="006915BD" w:rsidRPr="006915BD">
        <w:t xml:space="preserve"> </w:t>
      </w:r>
      <w:r w:rsidR="006915BD" w:rsidRPr="006915BD">
        <w:rPr>
          <w:rFonts w:ascii="Arial" w:hAnsi="Arial" w:cs="Arial"/>
        </w:rPr>
        <w:t>TDS primarily consists of inorganic salts (chlorides, bicarbonates, sulfates, and nitrates) and trace elements like iron. High TDS levels, often driven by agricultural runoff and untreated sewage, can cause pipe corrosion and mineral scaling (APHA, 2017).</w:t>
      </w:r>
      <w:r w:rsidR="006915BD">
        <w:rPr>
          <w:rFonts w:ascii="Arial" w:hAnsi="Arial" w:cs="Arial" w:hint="cs"/>
          <w:rtl/>
        </w:rPr>
        <w:t xml:space="preserve"> </w:t>
      </w:r>
      <w:r w:rsidR="006915BD" w:rsidRPr="006915BD">
        <w:rPr>
          <w:rFonts w:ascii="Arial" w:hAnsi="Arial" w:cs="Arial"/>
        </w:rPr>
        <w:t>Our findings regarding alkalinity are consistent with Ali et al. (2014), who noted that the Nile River near Mansoura exhibits an alkaline tendency due to carbonates and bicarbonates. Variations in pH and alkalinity are further influenced by CO</w:t>
      </w:r>
      <w:r w:rsidR="006915BD" w:rsidRPr="006915BD">
        <w:rPr>
          <w:rFonts w:ascii="Arial" w:hAnsi="Arial" w:cs="Arial" w:hint="cs"/>
          <w:vertAlign w:val="subscript"/>
          <w:rtl/>
        </w:rPr>
        <w:t>2</w:t>
      </w:r>
      <w:r w:rsidR="006915BD">
        <w:rPr>
          <w:rFonts w:ascii="Arial" w:hAnsi="Arial" w:cs="Arial"/>
        </w:rPr>
        <w:t xml:space="preserve"> </w:t>
      </w:r>
      <w:r w:rsidR="006915BD" w:rsidRPr="006915BD">
        <w:rPr>
          <w:rFonts w:ascii="Arial" w:hAnsi="Arial" w:cs="Arial"/>
        </w:rPr>
        <w:t>release during nitrification, typically following nutrient influxes and phytoplankton peaks.</w:t>
      </w:r>
    </w:p>
    <w:p w14:paraId="0F4D89F0" w14:textId="7C35F411" w:rsidR="003078E5" w:rsidRPr="003078E5" w:rsidRDefault="003078E5" w:rsidP="002555A6">
      <w:pPr>
        <w:pStyle w:val="Body"/>
        <w:rPr>
          <w:rFonts w:ascii="Arial" w:hAnsi="Arial" w:cs="Arial"/>
        </w:rPr>
      </w:pPr>
      <w:r w:rsidRPr="003078E5">
        <w:rPr>
          <w:rFonts w:ascii="Arial" w:hAnsi="Arial" w:cs="Arial"/>
        </w:rPr>
        <w:t xml:space="preserve">The highest recorded values of total hardness can be attributed to the dissolution of calcium-containing compounds, particularly in environments with elevated carbon dioxide concentrations. Conversely, the lowest hardness values may result from the precipitation of calcium as </w:t>
      </w:r>
      <w:proofErr w:type="spellStart"/>
      <w:r w:rsidRPr="003078E5">
        <w:rPr>
          <w:rFonts w:ascii="Arial" w:hAnsi="Arial" w:cs="Arial"/>
        </w:rPr>
        <w:t>CaCO</w:t>
      </w:r>
      <w:proofErr w:type="spellEnd"/>
      <w:r w:rsidRPr="003078E5">
        <w:rPr>
          <w:rFonts w:ascii="Cambria Math" w:hAnsi="Cambria Math" w:cs="Cambria Math"/>
        </w:rPr>
        <w:t>₃</w:t>
      </w:r>
      <w:r w:rsidRPr="003078E5">
        <w:rPr>
          <w:rFonts w:ascii="Arial" w:hAnsi="Arial" w:cs="Arial"/>
        </w:rPr>
        <w:t>, often associated with reduced dissolved oxygen levels (Ali et al., 2014). Additionally, calcium ions can form complexes with ionogenic groups present on coagulants and particle surfaces (</w:t>
      </w:r>
      <w:proofErr w:type="spellStart"/>
      <w:r w:rsidRPr="003078E5">
        <w:rPr>
          <w:rFonts w:ascii="Arial" w:hAnsi="Arial" w:cs="Arial"/>
        </w:rPr>
        <w:t>Ramavandi</w:t>
      </w:r>
      <w:proofErr w:type="spellEnd"/>
      <w:r w:rsidRPr="003078E5">
        <w:rPr>
          <w:rFonts w:ascii="Arial" w:hAnsi="Arial" w:cs="Arial"/>
        </w:rPr>
        <w:t>, 2014).</w:t>
      </w:r>
      <w:r w:rsidR="002555A6">
        <w:rPr>
          <w:rFonts w:ascii="Arial" w:hAnsi="Arial" w:cs="Arial"/>
        </w:rPr>
        <w:t xml:space="preserve"> </w:t>
      </w:r>
      <w:r w:rsidRPr="003078E5">
        <w:rPr>
          <w:rFonts w:ascii="Arial" w:hAnsi="Arial" w:cs="Arial"/>
        </w:rPr>
        <w:t>Regarding chloride levels, caution is advised when using such water for irrigating cilantro plants, as high chloride concentrations may negatively affect soil and plant health (</w:t>
      </w:r>
      <w:proofErr w:type="spellStart"/>
      <w:r w:rsidRPr="003078E5">
        <w:rPr>
          <w:rFonts w:ascii="Arial" w:hAnsi="Arial" w:cs="Arial"/>
        </w:rPr>
        <w:t>ElBastamy</w:t>
      </w:r>
      <w:proofErr w:type="spellEnd"/>
      <w:r w:rsidRPr="003078E5">
        <w:rPr>
          <w:rFonts w:ascii="Arial" w:hAnsi="Arial" w:cs="Arial"/>
        </w:rPr>
        <w:t xml:space="preserve"> et al., 2021). Elevated chloride may also result from efforts to disinfect raw water, reducing chlorine demand during post-treatment disinfection processes that eliminate residual microorganisms after sedimentation and filtration (Ljiljana et al., 2019).</w:t>
      </w:r>
    </w:p>
    <w:p w14:paraId="2CB17775" w14:textId="77777777" w:rsidR="003078E5" w:rsidRPr="003078E5" w:rsidRDefault="003078E5" w:rsidP="003078E5">
      <w:pPr>
        <w:pStyle w:val="Body"/>
        <w:rPr>
          <w:rFonts w:ascii="Arial" w:hAnsi="Arial" w:cs="Arial"/>
        </w:rPr>
      </w:pPr>
      <w:r w:rsidRPr="003078E5">
        <w:rPr>
          <w:rFonts w:ascii="Arial" w:hAnsi="Arial" w:cs="Arial"/>
        </w:rPr>
        <w:t xml:space="preserve">The observed decrease in sulfate concentration may be attributed to the adsorbent's high surface area and the presence of active binding sites (Mustapha et al., 2019). Aluminum, a naturally abundant metal, may also be present in water due to both anthropogenic and natural sources. A reduction in aluminum levels is likewise linked to the effectiveness of adsorbent materials with available binding sites and large surface areas (Mustapha et al., 2019). The speciation of metals and the reactivity of binding sites are both strongly influenced by the pH of the solution. This is consistent with the findings of Ghawi (2017), who reported that </w:t>
      </w:r>
      <w:r w:rsidRPr="00DA47D5">
        <w:rPr>
          <w:rFonts w:ascii="Arial" w:hAnsi="Arial" w:cs="Arial"/>
          <w:i/>
          <w:iCs/>
        </w:rPr>
        <w:t>Moringa oleifera</w:t>
      </w:r>
      <w:r w:rsidRPr="003078E5">
        <w:rPr>
          <w:rFonts w:ascii="Arial" w:hAnsi="Arial" w:cs="Arial"/>
        </w:rPr>
        <w:t>, at a dosage of 32 to 80 mg/L using 25% (w/w) oil-extracted leaves, achieved only modest removal rates (75.1%).</w:t>
      </w:r>
    </w:p>
    <w:p w14:paraId="2F4090FB" w14:textId="77777777" w:rsidR="003078E5" w:rsidRPr="003078E5" w:rsidRDefault="003078E5" w:rsidP="003078E5">
      <w:pPr>
        <w:pStyle w:val="Body"/>
        <w:rPr>
          <w:rFonts w:ascii="Arial" w:hAnsi="Arial" w:cs="Arial"/>
        </w:rPr>
      </w:pPr>
      <w:r w:rsidRPr="003078E5">
        <w:rPr>
          <w:rFonts w:ascii="Arial" w:hAnsi="Arial" w:cs="Arial"/>
        </w:rPr>
        <w:t>Ammonia typically exists in raw water as ammonium and nitrate, originating from algal blooms and both natural and anthropogenic sources. Elevated ammonia concentrations may be attributed to inputs from drainage water, while lower concentrations are associated with increased plankton activity, which tends to assimilate ammonia preferentially over other nitrogen forms (Hasballah, 2008).</w:t>
      </w:r>
    </w:p>
    <w:p w14:paraId="0EFA5904" w14:textId="77777777" w:rsidR="002555A6" w:rsidRDefault="003078E5" w:rsidP="008C590F">
      <w:pPr>
        <w:pStyle w:val="Body"/>
        <w:rPr>
          <w:rFonts w:ascii="Arial" w:hAnsi="Arial" w:cs="Arial"/>
        </w:rPr>
      </w:pPr>
      <w:r w:rsidRPr="003078E5">
        <w:rPr>
          <w:rFonts w:ascii="Arial" w:hAnsi="Arial" w:cs="Arial"/>
        </w:rPr>
        <w:t xml:space="preserve">Nitrite acts as an intermediate product in the transformation of organic matter into more stable nitrogenous forms. Its concentration increases due to the oxidation of free ammonia via nitrification. When chlorine is added to water containing nitrites and minimal ammonium nitrogen, it reacts rapidly with the nitrites as free chlorine, thus increasing the chlorine demand required to achieve acceptable coliform levels (Chen &amp; Jensen, 2001). The subsequent decline in nitrite levels may result from its oxidation into nitrate—a more stable </w:t>
      </w:r>
      <w:r w:rsidRPr="003078E5">
        <w:rPr>
          <w:rFonts w:ascii="Arial" w:hAnsi="Arial" w:cs="Arial"/>
        </w:rPr>
        <w:lastRenderedPageBreak/>
        <w:t>nitrogen compound—potentially absorbed by plankton (Hasballah, 2008).</w:t>
      </w:r>
      <w:r w:rsidR="008C590F">
        <w:rPr>
          <w:rFonts w:ascii="Arial" w:hAnsi="Arial" w:cs="Arial"/>
        </w:rPr>
        <w:t xml:space="preserve"> </w:t>
      </w:r>
      <w:r w:rsidRPr="003078E5">
        <w:rPr>
          <w:rFonts w:ascii="Arial" w:hAnsi="Arial" w:cs="Arial"/>
        </w:rPr>
        <w:t>The elevated nitrate concentration observed in the water samples may be attributed to the release of organic matter from sewage and agricultural drainage, which typically contains high levels of nitrate (Hasballah, 2008). The initial rapid adsorption rates were due to the abundance of active binding sites available on the surface of the adsorbents, facilitating swift adsorption and diffusion of pollutants from the bulk solution to the adsorbent surfaces (Mustapha et al., 2019).</w:t>
      </w:r>
      <w:r w:rsidR="008C590F">
        <w:rPr>
          <w:rFonts w:ascii="Arial" w:hAnsi="Arial" w:cs="Arial"/>
        </w:rPr>
        <w:t xml:space="preserve"> </w:t>
      </w:r>
      <w:r w:rsidRPr="003078E5">
        <w:rPr>
          <w:rFonts w:ascii="Arial" w:hAnsi="Arial" w:cs="Arial"/>
        </w:rPr>
        <w:t xml:space="preserve">A critical step in evaluating the treatment results is comparing the physicochemical characteristics of the treated water with the Egyptian Drinking Water Quality Standards (EWQS, 2007), as shown in Table 2. </w:t>
      </w:r>
    </w:p>
    <w:p w14:paraId="727C8C4D" w14:textId="6FC59B81" w:rsidR="00BC0659" w:rsidRDefault="0005638B" w:rsidP="00BC0659">
      <w:pPr>
        <w:pStyle w:val="Body"/>
        <w:rPr>
          <w:rFonts w:ascii="Arial" w:hAnsi="Arial" w:cs="Arial"/>
        </w:rPr>
      </w:pPr>
      <w:r w:rsidRPr="0005638B">
        <w:rPr>
          <w:rFonts w:ascii="Arial" w:hAnsi="Arial" w:cs="Arial"/>
        </w:rPr>
        <w:t>Overall, the study revealed that treated water complied with EWQS limits, except for silica, temperature, and turbidity, which exceeded drinking water standards. The removal of Fe²</w:t>
      </w:r>
      <w:r w:rsidRPr="0005638B">
        <w:rPr>
          <w:rFonts w:ascii="Cambria Math" w:hAnsi="Cambria Math" w:cs="Cambria Math"/>
        </w:rPr>
        <w:t>⁺</w:t>
      </w:r>
      <w:r w:rsidRPr="0005638B">
        <w:rPr>
          <w:rFonts w:ascii="Arial" w:hAnsi="Arial" w:cs="Arial"/>
        </w:rPr>
        <w:t xml:space="preserve"> and Mn²</w:t>
      </w:r>
      <w:r w:rsidRPr="0005638B">
        <w:rPr>
          <w:rFonts w:ascii="Cambria Math" w:hAnsi="Cambria Math" w:cs="Cambria Math"/>
        </w:rPr>
        <w:t>⁺</w:t>
      </w:r>
      <w:r w:rsidRPr="0005638B">
        <w:rPr>
          <w:rFonts w:ascii="Arial" w:hAnsi="Arial" w:cs="Arial"/>
        </w:rPr>
        <w:t xml:space="preserve"> occurs via a two-step mechanism: the oxidation of soluble ions into insoluble precipitates, followed by solid separation. This oxidation is driven by chemical reactions with oxygen or agents like chlorine (Khadse et al., 2015).</w:t>
      </w:r>
      <w:r w:rsidR="00BC0659">
        <w:rPr>
          <w:rFonts w:ascii="Arial" w:hAnsi="Arial" w:cs="Arial"/>
        </w:rPr>
        <w:t xml:space="preserve"> </w:t>
      </w:r>
      <w:r w:rsidR="00BC0659" w:rsidRPr="00BC0659">
        <w:rPr>
          <w:rFonts w:ascii="Arial" w:hAnsi="Arial" w:cs="Arial"/>
        </w:rPr>
        <w:t xml:space="preserve">These findings align with Ghawi (2017), who achieved a 98% iron removal efficiency using 60 mg/L of crude </w:t>
      </w:r>
      <w:r w:rsidR="00BC0659" w:rsidRPr="00BC0659">
        <w:rPr>
          <w:rFonts w:ascii="Arial" w:hAnsi="Arial" w:cs="Arial"/>
          <w:i/>
          <w:iCs/>
        </w:rPr>
        <w:t>Moringa oleifera</w:t>
      </w:r>
      <w:r w:rsidR="00BC0659" w:rsidRPr="00BC0659">
        <w:rPr>
          <w:rFonts w:ascii="Arial" w:hAnsi="Arial" w:cs="Arial"/>
        </w:rPr>
        <w:t xml:space="preserve"> extract. Such high efficiency is attributed to the adsorbent's extensive surface area and abundant active binding sites (Mustapha et al., 2019).</w:t>
      </w:r>
      <w:r w:rsidR="00BC0659">
        <w:rPr>
          <w:rFonts w:ascii="Arial" w:hAnsi="Arial" w:cs="Arial"/>
        </w:rPr>
        <w:t xml:space="preserve"> </w:t>
      </w:r>
      <w:r w:rsidR="00BC0659" w:rsidRPr="00BC0659">
        <w:rPr>
          <w:rFonts w:ascii="Arial" w:hAnsi="Arial" w:cs="Arial"/>
        </w:rPr>
        <w:t>Silica persists in natural water in dissolved, suspended, or colloidal states. Elevated concentrations are typically linked to the skeletal remains of aquatic flora and fauna, particularly algae (Shehata et al., 2008).</w:t>
      </w:r>
    </w:p>
    <w:p w14:paraId="0EFA4E33" w14:textId="5357CC18" w:rsidR="00DA6403" w:rsidRDefault="003078E5" w:rsidP="003078E5">
      <w:pPr>
        <w:pStyle w:val="Body"/>
        <w:spacing w:after="0"/>
        <w:rPr>
          <w:rFonts w:ascii="Arial" w:hAnsi="Arial" w:cs="Arial"/>
        </w:rPr>
      </w:pPr>
      <w:r w:rsidRPr="003078E5">
        <w:rPr>
          <w:rFonts w:ascii="Arial" w:hAnsi="Arial" w:cs="Arial"/>
        </w:rPr>
        <w:t>The microbiological analysis indicated that, although raw water samples were contaminated, all treated samples fell within the permissible limits defined by EWQS (2007) and were free from sewage contamination. The exception was the total bacterial counts for FL and FS treatments, which exceeded the acceptable limit of 50 CFU/</w:t>
      </w:r>
      <w:proofErr w:type="spellStart"/>
      <w:r w:rsidRPr="003078E5">
        <w:rPr>
          <w:rFonts w:ascii="Arial" w:hAnsi="Arial" w:cs="Arial"/>
        </w:rPr>
        <w:t>mL.</w:t>
      </w:r>
      <w:proofErr w:type="spellEnd"/>
      <w:r w:rsidRPr="003078E5">
        <w:rPr>
          <w:rFonts w:ascii="Arial" w:hAnsi="Arial" w:cs="Arial"/>
        </w:rPr>
        <w:t xml:space="preserve"> Similar trends were previously reported by El-Salam et al. (2017).</w:t>
      </w:r>
    </w:p>
    <w:p w14:paraId="612A31C3" w14:textId="7D9B1224" w:rsidR="00A511B9" w:rsidRDefault="00A511B9" w:rsidP="00441B6F">
      <w:pPr>
        <w:pStyle w:val="Body"/>
        <w:spacing w:after="0"/>
        <w:rPr>
          <w:rFonts w:ascii="Arial" w:hAnsi="Arial" w:cs="Arial"/>
        </w:rPr>
      </w:pPr>
    </w:p>
    <w:p w14:paraId="65CD1BCE" w14:textId="74C38F7F" w:rsidR="0095391D" w:rsidRDefault="0095391D" w:rsidP="0095391D">
      <w:pPr>
        <w:pStyle w:val="Body"/>
        <w:spacing w:after="0"/>
        <w:rPr>
          <w:rFonts w:ascii="Arial" w:hAnsi="Arial" w:cs="Arial"/>
        </w:rPr>
      </w:pPr>
      <w:bookmarkStart w:id="21" w:name="_Hlk219924131"/>
      <w:r>
        <w:rPr>
          <w:rFonts w:ascii="Arial" w:hAnsi="Arial" w:cs="Arial"/>
          <w:b/>
          <w:sz w:val="22"/>
        </w:rPr>
        <w:t xml:space="preserve">4.5 </w:t>
      </w:r>
      <w:r w:rsidRPr="0095391D">
        <w:rPr>
          <w:rFonts w:ascii="Arial" w:hAnsi="Arial" w:cs="Arial"/>
          <w:b/>
          <w:sz w:val="22"/>
        </w:rPr>
        <w:t>Determination of Heavy Metal</w:t>
      </w:r>
    </w:p>
    <w:bookmarkEnd w:id="21"/>
    <w:p w14:paraId="4113F1E7" w14:textId="77777777" w:rsidR="0095391D" w:rsidRDefault="0095391D" w:rsidP="00441B6F">
      <w:pPr>
        <w:pStyle w:val="Body"/>
        <w:spacing w:after="0"/>
        <w:rPr>
          <w:rFonts w:ascii="Arial" w:hAnsi="Arial" w:cs="Arial"/>
        </w:rPr>
      </w:pPr>
    </w:p>
    <w:p w14:paraId="609B5214" w14:textId="487899DE" w:rsidR="002555A6" w:rsidRPr="002555A6" w:rsidRDefault="002555A6" w:rsidP="001056BB">
      <w:pPr>
        <w:pStyle w:val="Body"/>
        <w:rPr>
          <w:rFonts w:ascii="Arial" w:hAnsi="Arial" w:cs="Arial"/>
        </w:rPr>
      </w:pPr>
      <w:r w:rsidRPr="002555A6">
        <w:rPr>
          <w:rFonts w:ascii="Arial" w:hAnsi="Arial" w:cs="Arial"/>
        </w:rPr>
        <w:t xml:space="preserve">Table 2 illustrates the concentrations of various heavy metals. Copper was not detected in the raw water, contrasting with El-Emam (2020), who reported a concentration of 0.223 mg/L. Copper was also undetected in water treated with FL, DL, FS, and DS, in agreement with findings by Rao and </w:t>
      </w:r>
      <w:proofErr w:type="spellStart"/>
      <w:r w:rsidRPr="002555A6">
        <w:rPr>
          <w:rFonts w:ascii="Arial" w:hAnsi="Arial" w:cs="Arial"/>
        </w:rPr>
        <w:t>Kashifuddin</w:t>
      </w:r>
      <w:proofErr w:type="spellEnd"/>
      <w:r w:rsidRPr="002555A6">
        <w:rPr>
          <w:rFonts w:ascii="Arial" w:hAnsi="Arial" w:cs="Arial"/>
        </w:rPr>
        <w:t xml:space="preserve"> (2012).</w:t>
      </w:r>
    </w:p>
    <w:p w14:paraId="6E8E9F38" w14:textId="55B3BCC7" w:rsidR="002555A6" w:rsidRPr="002555A6" w:rsidRDefault="002555A6" w:rsidP="001056BB">
      <w:pPr>
        <w:pStyle w:val="Body"/>
        <w:rPr>
          <w:rFonts w:ascii="Arial" w:hAnsi="Arial" w:cs="Arial"/>
        </w:rPr>
      </w:pPr>
      <w:r w:rsidRPr="002555A6">
        <w:rPr>
          <w:rFonts w:ascii="Arial" w:hAnsi="Arial" w:cs="Arial"/>
        </w:rPr>
        <w:t xml:space="preserve">Cobalt was similarly undetected in raw water, differing from previously reported concentrations of 0.012 mg/L (El-Bady, 2019), 0.223 mg/L (El-Emam, 2020), and 0.0046 mg/L (Gad et al., 2022). The cadmium concentration in the raw water matched the 0.02 mg/L reported by </w:t>
      </w:r>
      <w:proofErr w:type="spellStart"/>
      <w:r w:rsidRPr="002555A6">
        <w:rPr>
          <w:rFonts w:ascii="Arial" w:hAnsi="Arial" w:cs="Arial"/>
        </w:rPr>
        <w:t>Smysem</w:t>
      </w:r>
      <w:proofErr w:type="spellEnd"/>
      <w:r w:rsidRPr="002555A6">
        <w:rPr>
          <w:rFonts w:ascii="Arial" w:hAnsi="Arial" w:cs="Arial"/>
        </w:rPr>
        <w:t xml:space="preserve"> et al. (2020) but was lower than the 0.149 mg/L found by El-Emam (2020) and higher than the 0.002 mg/L noted by El-Bady (2019). Nickel levels in the raw water were consistent with those reported by </w:t>
      </w:r>
      <w:proofErr w:type="spellStart"/>
      <w:r w:rsidRPr="002555A6">
        <w:rPr>
          <w:rFonts w:ascii="Arial" w:hAnsi="Arial" w:cs="Arial"/>
        </w:rPr>
        <w:t>Smysem</w:t>
      </w:r>
      <w:proofErr w:type="spellEnd"/>
      <w:r w:rsidRPr="002555A6">
        <w:rPr>
          <w:rFonts w:ascii="Arial" w:hAnsi="Arial" w:cs="Arial"/>
        </w:rPr>
        <w:t xml:space="preserve"> et al. (2020) at 0.04 mg/L, exceeding the values reported by El-Bady (2019) at 0.011 mg/L and Gad et al. (2022) at 0.0183 mg/L, but lower than the 0.12 mg/L reported by El-Emam (2020).</w:t>
      </w:r>
      <w:r w:rsidRPr="002555A6">
        <w:t xml:space="preserve"> </w:t>
      </w:r>
      <w:r w:rsidRPr="002555A6">
        <w:rPr>
          <w:rFonts w:ascii="Arial" w:hAnsi="Arial" w:cs="Arial"/>
        </w:rPr>
        <w:t xml:space="preserve">Zinc was not detected in the raw water, which contrasts with previous findings by El-Bady (2019) at 0.191 mg/L, El-Emam (2020) at 0.466 mg/L, and </w:t>
      </w:r>
      <w:r w:rsidRPr="00F13B51">
        <w:rPr>
          <w:rFonts w:ascii="Arial" w:hAnsi="Arial" w:cs="Arial"/>
          <w:highlight w:val="yellow"/>
        </w:rPr>
        <w:t>Gad et al. (2022</w:t>
      </w:r>
      <w:r w:rsidRPr="002555A6">
        <w:rPr>
          <w:rFonts w:ascii="Arial" w:hAnsi="Arial" w:cs="Arial"/>
        </w:rPr>
        <w:t>) at 0.0161 mg/L.</w:t>
      </w:r>
    </w:p>
    <w:p w14:paraId="2346CEDB" w14:textId="247BD6CD" w:rsidR="00A511B9" w:rsidRDefault="002555A6" w:rsidP="008025E6">
      <w:pPr>
        <w:pStyle w:val="Body"/>
        <w:rPr>
          <w:rFonts w:ascii="Arial" w:hAnsi="Arial" w:cs="Arial"/>
        </w:rPr>
      </w:pPr>
      <w:r w:rsidRPr="002555A6">
        <w:rPr>
          <w:rFonts w:ascii="Arial" w:hAnsi="Arial" w:cs="Arial"/>
        </w:rPr>
        <w:t>The lead (Pb²</w:t>
      </w:r>
      <w:r w:rsidRPr="002555A6">
        <w:rPr>
          <w:rFonts w:ascii="Cambria Math" w:hAnsi="Cambria Math" w:cs="Cambria Math"/>
        </w:rPr>
        <w:t>⁺</w:t>
      </w:r>
      <w:r w:rsidRPr="002555A6">
        <w:rPr>
          <w:rFonts w:ascii="Arial" w:hAnsi="Arial" w:cs="Arial"/>
        </w:rPr>
        <w:t xml:space="preserve">) concentration in raw water was lower than the 0.401 mg/L reported by El-Emam (2020), but higher than values from </w:t>
      </w:r>
      <w:proofErr w:type="spellStart"/>
      <w:r w:rsidRPr="002555A6">
        <w:rPr>
          <w:rFonts w:ascii="Arial" w:hAnsi="Arial" w:cs="Arial"/>
        </w:rPr>
        <w:t>Smysem</w:t>
      </w:r>
      <w:proofErr w:type="spellEnd"/>
      <w:r w:rsidRPr="002555A6">
        <w:rPr>
          <w:rFonts w:ascii="Arial" w:hAnsi="Arial" w:cs="Arial"/>
        </w:rPr>
        <w:t xml:space="preserve"> et al. (2020) at 0.03 mg/L and El-Bady (2019) at 0.020 mg/L.  The lowest removal efficiency for Pb²</w:t>
      </w:r>
      <w:r w:rsidRPr="002555A6">
        <w:rPr>
          <w:rFonts w:ascii="Cambria Math" w:hAnsi="Cambria Math" w:cs="Cambria Math"/>
        </w:rPr>
        <w:t>⁺</w:t>
      </w:r>
      <w:r w:rsidRPr="002555A6">
        <w:rPr>
          <w:rFonts w:ascii="Arial" w:hAnsi="Arial" w:cs="Arial"/>
        </w:rPr>
        <w:t xml:space="preserve"> was observed in DL treatment (28.36%), which contrasts with the findings of Rao and </w:t>
      </w:r>
      <w:proofErr w:type="spellStart"/>
      <w:r w:rsidRPr="002555A6">
        <w:rPr>
          <w:rFonts w:ascii="Arial" w:hAnsi="Arial" w:cs="Arial"/>
        </w:rPr>
        <w:t>Kashifuddin</w:t>
      </w:r>
      <w:proofErr w:type="spellEnd"/>
      <w:r w:rsidRPr="002555A6">
        <w:rPr>
          <w:rFonts w:ascii="Arial" w:hAnsi="Arial" w:cs="Arial"/>
        </w:rPr>
        <w:t xml:space="preserve"> (2012).</w:t>
      </w:r>
      <w:r>
        <w:rPr>
          <w:rFonts w:ascii="Arial" w:hAnsi="Arial" w:cs="Arial"/>
        </w:rPr>
        <w:t xml:space="preserve"> </w:t>
      </w:r>
      <w:r w:rsidR="004D515A" w:rsidRPr="004D515A">
        <w:rPr>
          <w:rFonts w:ascii="Arial" w:hAnsi="Arial" w:cs="Arial"/>
        </w:rPr>
        <w:t>Among the tested materials, fresh leaves exhibited the highest removal efficiency for heavy metals, followed by dry stems and dry leaves. Fresh stems showed limited effectiveness in metal adsorption. The efficiency of metal ion adsorption is influenced by the presence of various functional groups such as –NH, –NH</w:t>
      </w:r>
      <w:r w:rsidR="004D515A" w:rsidRPr="004D515A">
        <w:rPr>
          <w:rFonts w:ascii="Cambria Math" w:hAnsi="Cambria Math" w:cs="Cambria Math"/>
        </w:rPr>
        <w:t>₂</w:t>
      </w:r>
      <w:r w:rsidR="004D515A" w:rsidRPr="004D515A">
        <w:rPr>
          <w:rFonts w:ascii="Arial" w:hAnsi="Arial" w:cs="Arial"/>
        </w:rPr>
        <w:t xml:space="preserve">, –OH, –CN, –C=O, and –C–O–C, which act as active </w:t>
      </w:r>
      <w:r w:rsidR="004D515A" w:rsidRPr="004D515A">
        <w:rPr>
          <w:rFonts w:ascii="Arial" w:hAnsi="Arial" w:cs="Arial"/>
        </w:rPr>
        <w:lastRenderedPageBreak/>
        <w:t xml:space="preserve">binding sites depending on factors like their accessibility, abundance, and chemical states (Gupta &amp; Rastogi, 2008; Jafari &amp; </w:t>
      </w:r>
      <w:proofErr w:type="spellStart"/>
      <w:r w:rsidR="004D515A" w:rsidRPr="004D515A">
        <w:rPr>
          <w:rFonts w:ascii="Arial" w:hAnsi="Arial" w:cs="Arial"/>
        </w:rPr>
        <w:t>Senobari</w:t>
      </w:r>
      <w:proofErr w:type="spellEnd"/>
      <w:r w:rsidR="004D515A" w:rsidRPr="004D515A">
        <w:rPr>
          <w:rFonts w:ascii="Arial" w:hAnsi="Arial" w:cs="Arial"/>
        </w:rPr>
        <w:t>, 2012; Singh &amp; Kaur, 2013).</w:t>
      </w:r>
      <w:bookmarkStart w:id="22" w:name="_Hlk219924351"/>
    </w:p>
    <w:p w14:paraId="144B2743" w14:textId="4D9125C5" w:rsidR="003810DD" w:rsidRDefault="003810DD" w:rsidP="003810DD">
      <w:pPr>
        <w:pStyle w:val="Body"/>
        <w:spacing w:after="0"/>
        <w:rPr>
          <w:rFonts w:ascii="Arial" w:hAnsi="Arial" w:cs="Arial"/>
          <w:b/>
          <w:sz w:val="22"/>
        </w:rPr>
      </w:pPr>
      <w:r>
        <w:rPr>
          <w:rFonts w:ascii="Arial" w:hAnsi="Arial" w:cs="Arial"/>
          <w:b/>
          <w:sz w:val="22"/>
        </w:rPr>
        <w:t xml:space="preserve">4.6 </w:t>
      </w:r>
      <w:r w:rsidRPr="003810DD">
        <w:rPr>
          <w:rFonts w:ascii="Arial" w:hAnsi="Arial" w:cs="Arial"/>
          <w:b/>
          <w:sz w:val="22"/>
        </w:rPr>
        <w:t>Bacteriology Analysis</w:t>
      </w:r>
    </w:p>
    <w:bookmarkEnd w:id="22"/>
    <w:p w14:paraId="5462CDB5" w14:textId="77777777" w:rsidR="006B3325" w:rsidRDefault="006B3325" w:rsidP="003810DD">
      <w:pPr>
        <w:pStyle w:val="Body"/>
        <w:spacing w:after="0"/>
        <w:rPr>
          <w:rFonts w:ascii="Arial" w:hAnsi="Arial" w:cs="Arial"/>
        </w:rPr>
      </w:pPr>
    </w:p>
    <w:p w14:paraId="46361390" w14:textId="2B306014" w:rsidR="006B3325" w:rsidRDefault="006B3325" w:rsidP="006B3325">
      <w:pPr>
        <w:pStyle w:val="Body"/>
        <w:rPr>
          <w:rFonts w:ascii="Arial" w:hAnsi="Arial" w:cs="Arial"/>
        </w:rPr>
      </w:pPr>
      <w:r w:rsidRPr="006B3325">
        <w:rPr>
          <w:rFonts w:ascii="Arial" w:hAnsi="Arial" w:cs="Arial"/>
        </w:rPr>
        <w:t>Bacterial removal in the studied treatment processes occurred primarily through mechanical trapping and adsorption mechanisms. The highest total bacterial count in raw water was recorded at 36×10³ ± 408.24 CFU/mL, which exceeds the value reported by El-Salam et al. (2017), who found 28×10³ CFU/</w:t>
      </w:r>
      <w:proofErr w:type="spellStart"/>
      <w:r w:rsidRPr="006B3325">
        <w:rPr>
          <w:rFonts w:ascii="Arial" w:hAnsi="Arial" w:cs="Arial"/>
        </w:rPr>
        <w:t>mL.</w:t>
      </w:r>
      <w:proofErr w:type="spellEnd"/>
      <w:r w:rsidRPr="006B3325">
        <w:rPr>
          <w:rFonts w:ascii="Arial" w:hAnsi="Arial" w:cs="Arial"/>
        </w:rPr>
        <w:t xml:space="preserve"> In contrast, the average counts of fecal coliforms and fecal </w:t>
      </w:r>
      <w:r w:rsidRPr="000C34C0">
        <w:rPr>
          <w:rFonts w:ascii="Arial" w:hAnsi="Arial" w:cs="Arial"/>
          <w:i/>
          <w:iCs/>
        </w:rPr>
        <w:t>streptococci</w:t>
      </w:r>
      <w:r w:rsidRPr="006B3325">
        <w:rPr>
          <w:rFonts w:ascii="Arial" w:hAnsi="Arial" w:cs="Arial"/>
        </w:rPr>
        <w:t xml:space="preserve"> in raw water did not align with those previously reported by El-Salam et al. (2017), who documented 229 FC/100 mL and 463 FS/100 mL, respectively, nor with the findings of El-</w:t>
      </w:r>
      <w:proofErr w:type="spellStart"/>
      <w:r w:rsidRPr="006B3325">
        <w:rPr>
          <w:rFonts w:ascii="Arial" w:hAnsi="Arial" w:cs="Arial"/>
        </w:rPr>
        <w:t>Bastamy</w:t>
      </w:r>
      <w:proofErr w:type="spellEnd"/>
      <w:r w:rsidRPr="006B3325">
        <w:rPr>
          <w:rFonts w:ascii="Arial" w:hAnsi="Arial" w:cs="Arial"/>
        </w:rPr>
        <w:t xml:space="preserve"> et al. (2021), who recorded 46×10³ FC/100 </w:t>
      </w:r>
      <w:proofErr w:type="spellStart"/>
      <w:r w:rsidRPr="006B3325">
        <w:rPr>
          <w:rFonts w:ascii="Arial" w:hAnsi="Arial" w:cs="Arial"/>
        </w:rPr>
        <w:t>mL.</w:t>
      </w:r>
      <w:proofErr w:type="spellEnd"/>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323"/>
      </w:tblGrid>
      <w:tr w:rsidR="005E22C6" w:rsidRPr="00877654" w14:paraId="6AD6EEC8" w14:textId="77777777" w:rsidTr="00786682">
        <w:trPr>
          <w:trHeight w:val="20"/>
        </w:trPr>
        <w:tc>
          <w:tcPr>
            <w:tcW w:w="4101" w:type="dxa"/>
          </w:tcPr>
          <w:p w14:paraId="5462DF14" w14:textId="0C8ED2DD"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6704" behindDoc="0" locked="0" layoutInCell="1" allowOverlap="1" wp14:anchorId="24BDBB58" wp14:editId="424C84C8">
                      <wp:simplePos x="0" y="0"/>
                      <wp:positionH relativeFrom="column">
                        <wp:posOffset>216535</wp:posOffset>
                      </wp:positionH>
                      <wp:positionV relativeFrom="paragraph">
                        <wp:posOffset>94615</wp:posOffset>
                      </wp:positionV>
                      <wp:extent cx="1081405" cy="286385"/>
                      <wp:effectExtent l="0" t="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405" cy="286385"/>
                              </a:xfrm>
                              <a:prstGeom prst="rect">
                                <a:avLst/>
                              </a:prstGeom>
                              <a:noFill/>
                              <a:ln w="6350">
                                <a:noFill/>
                              </a:ln>
                              <a:effectLst/>
                            </wps:spPr>
                            <wps:txbx>
                              <w:txbxContent>
                                <w:p w14:paraId="3CA1F943" w14:textId="77777777" w:rsidR="005C675E" w:rsidRPr="00877654" w:rsidRDefault="005C675E" w:rsidP="005E22C6">
                                  <w:pPr>
                                    <w:rPr>
                                      <w:rFonts w:ascii="Times New Roman" w:hAnsi="Times New Roman"/>
                                      <w:b/>
                                      <w:bCs/>
                                      <w:color w:val="FFFFFF" w:themeColor="background1"/>
                                    </w:rPr>
                                  </w:pPr>
                                  <w:r w:rsidRPr="00877654">
                                    <w:rPr>
                                      <w:rFonts w:ascii="Times New Roman" w:hAnsi="Times New Roman"/>
                                      <w:b/>
                                      <w:bCs/>
                                      <w:color w:val="FFFFFF" w:themeColor="background1"/>
                                    </w:rPr>
                                    <w:t>Raw water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DBB58" id="_x0000_t202" coordsize="21600,21600" o:spt="202" path="m,l,21600r21600,l21600,xe">
                      <v:stroke joinstyle="miter"/>
                      <v:path gradientshapeok="t" o:connecttype="rect"/>
                    </v:shapetype>
                    <v:shape id="Text Box 30" o:spid="_x0000_s1026" type="#_x0000_t202" style="position:absolute;margin-left:17.05pt;margin-top:7.45pt;width:85.15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" filled="f" stroked="f" strokeweight=".5pt">
                      <v:textbox>
                        <w:txbxContent>
                          <w:p w14:paraId="3CA1F943" w14:textId="77777777" w:rsidR="005C675E" w:rsidRPr="00877654" w:rsidRDefault="005C675E" w:rsidP="005E22C6">
                            <w:pPr>
                              <w:rPr>
                                <w:rFonts w:ascii="Times New Roman" w:hAnsi="Times New Roman"/>
                                <w:b/>
                                <w:bCs/>
                                <w:color w:val="FFFFFF" w:themeColor="background1"/>
                              </w:rPr>
                            </w:pPr>
                            <w:r w:rsidRPr="00877654">
                              <w:rPr>
                                <w:rFonts w:ascii="Times New Roman" w:hAnsi="Times New Roman"/>
                                <w:b/>
                                <w:bCs/>
                                <w:color w:val="FFFFFF" w:themeColor="background1"/>
                              </w:rPr>
                              <w:t>Raw water</w:t>
                            </w:r>
                          </w:p>
                        </w:txbxContent>
                      </v:textbox>
                    </v:shape>
                  </w:pict>
                </mc:Fallback>
              </mc:AlternateContent>
            </w:r>
            <w:r w:rsidR="005E22C6" w:rsidRPr="00877654">
              <w:rPr>
                <w:rFonts w:ascii="Times New Roman" w:hAnsi="Times New Roman"/>
                <w:b/>
                <w:bCs/>
                <w:noProof/>
                <w:sz w:val="24"/>
                <w:szCs w:val="24"/>
              </w:rPr>
              <w:drawing>
                <wp:inline distT="0" distB="0" distL="0" distR="0" wp14:anchorId="1A2398A6" wp14:editId="232D8A1A">
                  <wp:extent cx="2576222" cy="1852654"/>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735" cy="1854461"/>
                          </a:xfrm>
                          <a:prstGeom prst="rect">
                            <a:avLst/>
                          </a:prstGeom>
                          <a:noFill/>
                        </pic:spPr>
                      </pic:pic>
                    </a:graphicData>
                  </a:graphic>
                </wp:inline>
              </w:drawing>
            </w:r>
          </w:p>
        </w:tc>
        <w:tc>
          <w:tcPr>
            <w:tcW w:w="4323" w:type="dxa"/>
          </w:tcPr>
          <w:p w14:paraId="7014D908" w14:textId="75655296"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7728" behindDoc="0" locked="0" layoutInCell="1" allowOverlap="1" wp14:anchorId="1DC8F032" wp14:editId="4A31D92C">
                      <wp:simplePos x="0" y="0"/>
                      <wp:positionH relativeFrom="column">
                        <wp:posOffset>128270</wp:posOffset>
                      </wp:positionH>
                      <wp:positionV relativeFrom="paragraph">
                        <wp:posOffset>109855</wp:posOffset>
                      </wp:positionV>
                      <wp:extent cx="993775" cy="294005"/>
                      <wp:effectExtent l="0" t="0" r="0" b="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294005"/>
                              </a:xfrm>
                              <a:prstGeom prst="rect">
                                <a:avLst/>
                              </a:prstGeom>
                              <a:noFill/>
                              <a:ln w="6350">
                                <a:noFill/>
                              </a:ln>
                              <a:effectLst/>
                            </wps:spPr>
                            <wps:txbx>
                              <w:txbxContent>
                                <w:p w14:paraId="2CE44267"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8F032" id="Text Box 31" o:spid="_x0000_s1027" type="#_x0000_t202" style="position:absolute;margin-left:10.1pt;margin-top:8.65pt;width:78.25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" filled="f" stroked="f" strokeweight=".5pt">
                      <v:textbox>
                        <w:txbxContent>
                          <w:p w14:paraId="2CE44267"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Leaves</w:t>
                            </w:r>
                          </w:p>
                        </w:txbxContent>
                      </v:textbox>
                    </v:shape>
                  </w:pict>
                </mc:Fallback>
              </mc:AlternateContent>
            </w:r>
            <w:r w:rsidR="005E22C6" w:rsidRPr="00877654">
              <w:rPr>
                <w:rFonts w:ascii="Times New Roman" w:hAnsi="Times New Roman"/>
                <w:b/>
                <w:bCs/>
                <w:noProof/>
                <w:sz w:val="24"/>
                <w:szCs w:val="24"/>
              </w:rPr>
              <w:drawing>
                <wp:inline distT="0" distB="0" distL="0" distR="0" wp14:anchorId="41FB5BC0" wp14:editId="2517CAF5">
                  <wp:extent cx="2725205" cy="1852654"/>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5420" cy="1852800"/>
                          </a:xfrm>
                          <a:prstGeom prst="rect">
                            <a:avLst/>
                          </a:prstGeom>
                          <a:noFill/>
                        </pic:spPr>
                      </pic:pic>
                    </a:graphicData>
                  </a:graphic>
                </wp:inline>
              </w:drawing>
            </w:r>
          </w:p>
        </w:tc>
      </w:tr>
      <w:tr w:rsidR="005E22C6" w:rsidRPr="00877654" w14:paraId="7995A7C2" w14:textId="77777777" w:rsidTr="00786682">
        <w:trPr>
          <w:trHeight w:val="20"/>
        </w:trPr>
        <w:tc>
          <w:tcPr>
            <w:tcW w:w="8424" w:type="dxa"/>
            <w:gridSpan w:val="2"/>
          </w:tcPr>
          <w:p w14:paraId="529357A1" w14:textId="28500165"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8752" behindDoc="0" locked="0" layoutInCell="1" allowOverlap="1" wp14:anchorId="40B35DBE" wp14:editId="039C9014">
                      <wp:simplePos x="0" y="0"/>
                      <wp:positionH relativeFrom="column">
                        <wp:posOffset>1560195</wp:posOffset>
                      </wp:positionH>
                      <wp:positionV relativeFrom="paragraph">
                        <wp:posOffset>81280</wp:posOffset>
                      </wp:positionV>
                      <wp:extent cx="1017905" cy="262255"/>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262255"/>
                              </a:xfrm>
                              <a:prstGeom prst="rect">
                                <a:avLst/>
                              </a:prstGeom>
                              <a:noFill/>
                              <a:ln w="6350">
                                <a:noFill/>
                              </a:ln>
                              <a:effectLst/>
                            </wps:spPr>
                            <wps:txbx>
                              <w:txbxContent>
                                <w:p w14:paraId="4BD432B3" w14:textId="77777777" w:rsidR="005C675E" w:rsidRPr="00877654" w:rsidRDefault="005C675E" w:rsidP="005E22C6">
                                  <w:pPr>
                                    <w:rPr>
                                      <w:rFonts w:ascii="Times New Roman" w:hAnsi="Times New Roman"/>
                                      <w:b/>
                                      <w:bCs/>
                                      <w:color w:val="FFFFFF" w:themeColor="background1"/>
                                    </w:rPr>
                                  </w:pPr>
                                  <w:r w:rsidRPr="00877654">
                                    <w:rPr>
                                      <w:rFonts w:ascii="Times New Roman" w:hAnsi="Times New Roman"/>
                                      <w:b/>
                                      <w:bCs/>
                                      <w:color w:val="FFFFFF" w:themeColor="background1"/>
                                    </w:rPr>
                                    <w:t>Dry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B35DBE" id="Text Box 32" o:spid="_x0000_s1028" type="#_x0000_t202" style="position:absolute;margin-left:122.85pt;margin-top:6.4pt;width:80.15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" filled="f" stroked="f" strokeweight=".5pt">
                      <v:textbox>
                        <w:txbxContent>
                          <w:p w14:paraId="4BD432B3" w14:textId="77777777" w:rsidR="005C675E" w:rsidRPr="00877654" w:rsidRDefault="005C675E" w:rsidP="005E22C6">
                            <w:pPr>
                              <w:rPr>
                                <w:rFonts w:ascii="Times New Roman" w:hAnsi="Times New Roman"/>
                                <w:b/>
                                <w:bCs/>
                                <w:color w:val="FFFFFF" w:themeColor="background1"/>
                              </w:rPr>
                            </w:pPr>
                            <w:r w:rsidRPr="00877654">
                              <w:rPr>
                                <w:rFonts w:ascii="Times New Roman" w:hAnsi="Times New Roman"/>
                                <w:b/>
                                <w:bCs/>
                                <w:color w:val="FFFFFF" w:themeColor="background1"/>
                              </w:rPr>
                              <w:t>Dry Leaves</w:t>
                            </w:r>
                          </w:p>
                        </w:txbxContent>
                      </v:textbox>
                    </v:shape>
                  </w:pict>
                </mc:Fallback>
              </mc:AlternateContent>
            </w:r>
            <w:r w:rsidR="005E22C6" w:rsidRPr="00877654">
              <w:rPr>
                <w:rFonts w:ascii="Times New Roman" w:hAnsi="Times New Roman"/>
                <w:b/>
                <w:bCs/>
                <w:noProof/>
                <w:sz w:val="24"/>
                <w:szCs w:val="24"/>
              </w:rPr>
              <w:drawing>
                <wp:anchor distT="0" distB="0" distL="114300" distR="114300" simplePos="0" relativeHeight="251677696" behindDoc="1" locked="0" layoutInCell="1" allowOverlap="1" wp14:anchorId="6AB95BCB" wp14:editId="16F1688C">
                  <wp:simplePos x="1144905" y="2814320"/>
                  <wp:positionH relativeFrom="margin">
                    <wp:align>center</wp:align>
                  </wp:positionH>
                  <wp:positionV relativeFrom="margin">
                    <wp:align>top</wp:align>
                  </wp:positionV>
                  <wp:extent cx="2578735" cy="1670685"/>
                  <wp:effectExtent l="0" t="0" r="0" b="5715"/>
                  <wp:wrapSquare wrapText="bothSides"/>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735" cy="1670685"/>
                          </a:xfrm>
                          <a:prstGeom prst="rect">
                            <a:avLst/>
                          </a:prstGeom>
                          <a:noFill/>
                        </pic:spPr>
                      </pic:pic>
                    </a:graphicData>
                  </a:graphic>
                </wp:anchor>
              </w:drawing>
            </w:r>
          </w:p>
        </w:tc>
      </w:tr>
      <w:tr w:rsidR="005E22C6" w:rsidRPr="00877654" w14:paraId="4253D832" w14:textId="77777777" w:rsidTr="00786682">
        <w:trPr>
          <w:trHeight w:val="20"/>
        </w:trPr>
        <w:tc>
          <w:tcPr>
            <w:tcW w:w="4101" w:type="dxa"/>
          </w:tcPr>
          <w:p w14:paraId="7D51A95F" w14:textId="4978785B"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9776" behindDoc="0" locked="0" layoutInCell="1" allowOverlap="1" wp14:anchorId="3C2028FA" wp14:editId="60521EE7">
                      <wp:simplePos x="0" y="0"/>
                      <wp:positionH relativeFrom="column">
                        <wp:posOffset>121285</wp:posOffset>
                      </wp:positionH>
                      <wp:positionV relativeFrom="paragraph">
                        <wp:posOffset>155575</wp:posOffset>
                      </wp:positionV>
                      <wp:extent cx="1057275" cy="254635"/>
                      <wp:effectExtent l="0" t="0"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54635"/>
                              </a:xfrm>
                              <a:prstGeom prst="rect">
                                <a:avLst/>
                              </a:prstGeom>
                              <a:noFill/>
                              <a:ln w="6350">
                                <a:noFill/>
                              </a:ln>
                              <a:effectLst/>
                            </wps:spPr>
                            <wps:txbx>
                              <w:txbxContent>
                                <w:p w14:paraId="26A9C93B"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2028FA" id="Text Box 33" o:spid="_x0000_s1029" type="#_x0000_t202" style="position:absolute;margin-left:9.55pt;margin-top:12.25pt;width:83.25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" filled="f" stroked="f" strokeweight=".5pt">
                      <v:textbox>
                        <w:txbxContent>
                          <w:p w14:paraId="26A9C93B"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Stems</w:t>
                            </w:r>
                          </w:p>
                        </w:txbxContent>
                      </v:textbox>
                    </v:shape>
                  </w:pict>
                </mc:Fallback>
              </mc:AlternateContent>
            </w:r>
            <w:r w:rsidR="005E22C6" w:rsidRPr="00877654">
              <w:rPr>
                <w:rFonts w:ascii="Times New Roman" w:hAnsi="Times New Roman"/>
                <w:b/>
                <w:bCs/>
                <w:noProof/>
                <w:sz w:val="24"/>
                <w:szCs w:val="24"/>
              </w:rPr>
              <w:drawing>
                <wp:inline distT="0" distB="0" distL="0" distR="0" wp14:anchorId="7487EE56" wp14:editId="3B6710C6">
                  <wp:extent cx="2578735" cy="1701165"/>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735" cy="1701165"/>
                          </a:xfrm>
                          <a:prstGeom prst="rect">
                            <a:avLst/>
                          </a:prstGeom>
                          <a:noFill/>
                        </pic:spPr>
                      </pic:pic>
                    </a:graphicData>
                  </a:graphic>
                </wp:inline>
              </w:drawing>
            </w:r>
          </w:p>
        </w:tc>
        <w:tc>
          <w:tcPr>
            <w:tcW w:w="4323" w:type="dxa"/>
          </w:tcPr>
          <w:p w14:paraId="40DB90EE" w14:textId="1434ACB4"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60800" behindDoc="0" locked="0" layoutInCell="1" allowOverlap="1" wp14:anchorId="38D0C853" wp14:editId="1FEE4E0B">
                      <wp:simplePos x="0" y="0"/>
                      <wp:positionH relativeFrom="column">
                        <wp:posOffset>104775</wp:posOffset>
                      </wp:positionH>
                      <wp:positionV relativeFrom="paragraph">
                        <wp:posOffset>155575</wp:posOffset>
                      </wp:positionV>
                      <wp:extent cx="986155" cy="254000"/>
                      <wp:effectExtent l="0" t="0" r="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254000"/>
                              </a:xfrm>
                              <a:prstGeom prst="rect">
                                <a:avLst/>
                              </a:prstGeom>
                              <a:noFill/>
                              <a:ln w="6350">
                                <a:noFill/>
                              </a:ln>
                              <a:effectLst/>
                            </wps:spPr>
                            <wps:txbx>
                              <w:txbxContent>
                                <w:p w14:paraId="5A99ABDB"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Dry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0C853" id="Text Box 34" o:spid="_x0000_s1030" type="#_x0000_t202" style="position:absolute;margin-left:8.25pt;margin-top:12.25pt;width:77.65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" filled="f" stroked="f" strokeweight=".5pt">
                      <v:textbox>
                        <w:txbxContent>
                          <w:p w14:paraId="5A99ABDB" w14:textId="77777777" w:rsidR="005C675E" w:rsidRPr="00877654" w:rsidRDefault="005C675E"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Dry Stems</w:t>
                            </w:r>
                          </w:p>
                        </w:txbxContent>
                      </v:textbox>
                    </v:shape>
                  </w:pict>
                </mc:Fallback>
              </mc:AlternateContent>
            </w:r>
            <w:r w:rsidR="005E22C6" w:rsidRPr="00877654">
              <w:rPr>
                <w:rFonts w:ascii="Times New Roman" w:hAnsi="Times New Roman"/>
                <w:b/>
                <w:bCs/>
                <w:noProof/>
                <w:sz w:val="24"/>
                <w:szCs w:val="24"/>
              </w:rPr>
              <w:drawing>
                <wp:inline distT="0" distB="0" distL="0" distR="0" wp14:anchorId="32B089E4" wp14:editId="7BFB4D99">
                  <wp:extent cx="2725420" cy="1701165"/>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420" cy="1701165"/>
                          </a:xfrm>
                          <a:prstGeom prst="rect">
                            <a:avLst/>
                          </a:prstGeom>
                          <a:noFill/>
                        </pic:spPr>
                      </pic:pic>
                    </a:graphicData>
                  </a:graphic>
                </wp:inline>
              </w:drawing>
            </w:r>
          </w:p>
        </w:tc>
      </w:tr>
    </w:tbl>
    <w:p w14:paraId="5C5D3FA1" w14:textId="77777777" w:rsidR="005E22C6" w:rsidRDefault="005E22C6" w:rsidP="005E22C6">
      <w:pPr>
        <w:autoSpaceDE w:val="0"/>
        <w:autoSpaceDN w:val="0"/>
        <w:adjustRightInd w:val="0"/>
        <w:jc w:val="both"/>
        <w:rPr>
          <w:rFonts w:ascii="Arial" w:hAnsi="Arial" w:cs="Arial"/>
          <w:b/>
          <w:bCs/>
          <w:szCs w:val="22"/>
        </w:rPr>
      </w:pPr>
    </w:p>
    <w:p w14:paraId="2599D8EC" w14:textId="10CE0D77" w:rsidR="005E22C6" w:rsidRDefault="005E22C6" w:rsidP="005E22C6">
      <w:pPr>
        <w:autoSpaceDE w:val="0"/>
        <w:autoSpaceDN w:val="0"/>
        <w:adjustRightInd w:val="0"/>
        <w:jc w:val="both"/>
        <w:rPr>
          <w:rFonts w:ascii="Arial" w:hAnsi="Arial" w:cs="Arial"/>
          <w:b/>
          <w:bCs/>
          <w:szCs w:val="22"/>
        </w:rPr>
      </w:pPr>
      <w:bookmarkStart w:id="23" w:name="_Hlk219928794"/>
      <w:r>
        <w:rPr>
          <w:rFonts w:ascii="Arial" w:hAnsi="Arial" w:cs="Arial"/>
          <w:b/>
          <w:bCs/>
          <w:szCs w:val="22"/>
        </w:rPr>
        <w:t>Fig.</w:t>
      </w:r>
      <w:r w:rsidRPr="008247A6">
        <w:rPr>
          <w:rFonts w:ascii="Arial" w:hAnsi="Arial" w:cs="Arial"/>
          <w:b/>
          <w:bCs/>
          <w:szCs w:val="22"/>
        </w:rPr>
        <w:t xml:space="preserve"> </w:t>
      </w:r>
      <w:r w:rsidR="001056BB">
        <w:rPr>
          <w:rFonts w:ascii="Arial" w:hAnsi="Arial" w:cs="Arial"/>
          <w:b/>
          <w:bCs/>
          <w:szCs w:val="22"/>
        </w:rPr>
        <w:t>4</w:t>
      </w:r>
      <w:r>
        <w:rPr>
          <w:rFonts w:ascii="Arial" w:hAnsi="Arial" w:cs="Arial"/>
          <w:b/>
          <w:bCs/>
          <w:szCs w:val="22"/>
        </w:rPr>
        <w:t>.</w:t>
      </w:r>
      <w:r w:rsidRPr="008247A6">
        <w:rPr>
          <w:rFonts w:ascii="Arial" w:hAnsi="Arial" w:cs="Arial"/>
          <w:b/>
          <w:bCs/>
          <w:szCs w:val="22"/>
        </w:rPr>
        <w:t xml:space="preserve"> </w:t>
      </w:r>
      <w:r w:rsidRPr="00975DAD">
        <w:rPr>
          <w:rFonts w:ascii="Arial" w:hAnsi="Arial" w:cs="Arial"/>
          <w:b/>
          <w:bCs/>
          <w:szCs w:val="22"/>
        </w:rPr>
        <w:t>Petri dishes showing the total bacterial count in raw water and water samples treated with FL, DL, FS, and DS. A significant reduction in bacterial colonies is observed in treated samples compared to the raw water.</w:t>
      </w:r>
    </w:p>
    <w:bookmarkEnd w:id="23"/>
    <w:p w14:paraId="79E2B91A" w14:textId="77777777" w:rsidR="005E22C6" w:rsidRPr="006B3325" w:rsidRDefault="005E22C6" w:rsidP="006B3325">
      <w:pPr>
        <w:pStyle w:val="Body"/>
        <w:rPr>
          <w:rFonts w:ascii="Arial" w:hAnsi="Arial" w:cs="Arial"/>
        </w:rPr>
      </w:pPr>
    </w:p>
    <w:p w14:paraId="23995AFF" w14:textId="7EE5FEF5" w:rsidR="006B3325" w:rsidRDefault="006B3325" w:rsidP="006B3325">
      <w:pPr>
        <w:pStyle w:val="Body"/>
        <w:rPr>
          <w:rFonts w:ascii="Arial" w:hAnsi="Arial" w:cs="Arial"/>
        </w:rPr>
      </w:pPr>
      <w:r w:rsidRPr="006B3325">
        <w:rPr>
          <w:rFonts w:ascii="Arial" w:hAnsi="Arial" w:cs="Arial"/>
        </w:rPr>
        <w:t xml:space="preserve">Notably, fecal coliforms and fecal </w:t>
      </w:r>
      <w:r w:rsidRPr="000C34C0">
        <w:rPr>
          <w:rFonts w:ascii="Arial" w:hAnsi="Arial" w:cs="Arial"/>
          <w:i/>
          <w:iCs/>
        </w:rPr>
        <w:t>streptococci</w:t>
      </w:r>
      <w:r w:rsidRPr="006B3325">
        <w:rPr>
          <w:rFonts w:ascii="Arial" w:hAnsi="Arial" w:cs="Arial"/>
        </w:rPr>
        <w:t xml:space="preserve"> were entirely absent in the treated water samples (FL, DL, FS, and DS), in agreement with the current study’s results but in contrast to El-</w:t>
      </w:r>
      <w:proofErr w:type="spellStart"/>
      <w:r w:rsidRPr="006B3325">
        <w:rPr>
          <w:rFonts w:ascii="Arial" w:hAnsi="Arial" w:cs="Arial"/>
        </w:rPr>
        <w:t>Bastamy</w:t>
      </w:r>
      <w:proofErr w:type="spellEnd"/>
      <w:r w:rsidRPr="006B3325">
        <w:rPr>
          <w:rFonts w:ascii="Arial" w:hAnsi="Arial" w:cs="Arial"/>
        </w:rPr>
        <w:t xml:space="preserve"> et al. (2021), who reported post-treatment values of 2400, 180, and 180 FC/100 mL using zeolite, bentonite, and diatomite, respectively.</w:t>
      </w:r>
    </w:p>
    <w:tbl>
      <w:tblPr>
        <w:tblStyle w:val="TableGrid4"/>
        <w:tblW w:w="0" w:type="auto"/>
        <w:tblLook w:val="04A0" w:firstRow="1" w:lastRow="0" w:firstColumn="1" w:lastColumn="0" w:noHBand="0" w:noVBand="1"/>
      </w:tblPr>
      <w:tblGrid>
        <w:gridCol w:w="4206"/>
        <w:gridCol w:w="4218"/>
      </w:tblGrid>
      <w:tr w:rsidR="00B239BE" w:rsidRPr="00B239BE" w14:paraId="638A4823" w14:textId="77777777" w:rsidTr="00B239BE">
        <w:trPr>
          <w:trHeight w:val="20"/>
        </w:trPr>
        <w:tc>
          <w:tcPr>
            <w:tcW w:w="4206" w:type="dxa"/>
            <w:tcBorders>
              <w:top w:val="nil"/>
              <w:left w:val="nil"/>
              <w:bottom w:val="nil"/>
              <w:right w:val="nil"/>
            </w:tcBorders>
          </w:tcPr>
          <w:p w14:paraId="695434EF" w14:textId="35945C1F"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1824" behindDoc="0" locked="0" layoutInCell="1" allowOverlap="1" wp14:anchorId="4B88DF96" wp14:editId="4232E552">
                      <wp:simplePos x="0" y="0"/>
                      <wp:positionH relativeFrom="column">
                        <wp:posOffset>-66675</wp:posOffset>
                      </wp:positionH>
                      <wp:positionV relativeFrom="paragraph">
                        <wp:posOffset>52705</wp:posOffset>
                      </wp:positionV>
                      <wp:extent cx="1009650" cy="304800"/>
                      <wp:effectExtent l="0" t="0" r="0" b="0"/>
                      <wp:wrapNone/>
                      <wp:docPr id="21"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04800"/>
                              </a:xfrm>
                              <a:prstGeom prst="rect">
                                <a:avLst/>
                              </a:prstGeom>
                              <a:noFill/>
                              <a:ln w="6350">
                                <a:noFill/>
                              </a:ln>
                              <a:effectLst/>
                            </wps:spPr>
                            <wps:txbx>
                              <w:txbxContent>
                                <w:p w14:paraId="5F992D4F"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Raw water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88DF96" id="مربع نص 12" o:spid="_x0000_s1031" type="#_x0000_t202" style="position:absolute;margin-left:-5.25pt;margin-top:4.15pt;width:79.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" filled="f" stroked="f" strokeweight=".5pt">
                      <v:textbox>
                        <w:txbxContent>
                          <w:p w14:paraId="5F992D4F"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Raw water</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56192" behindDoc="1" locked="0" layoutInCell="1" allowOverlap="1" wp14:anchorId="259F4FEA" wp14:editId="3BDEE3EA">
                  <wp:simplePos x="1144905" y="6678930"/>
                  <wp:positionH relativeFrom="margin">
                    <wp:align>left</wp:align>
                  </wp:positionH>
                  <wp:positionV relativeFrom="margin">
                    <wp:align>top</wp:align>
                  </wp:positionV>
                  <wp:extent cx="2687320" cy="2059305"/>
                  <wp:effectExtent l="0" t="0" r="0" b="0"/>
                  <wp:wrapSquare wrapText="bothSides"/>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7320" cy="2059305"/>
                          </a:xfrm>
                          <a:prstGeom prst="rect">
                            <a:avLst/>
                          </a:prstGeom>
                          <a:noFill/>
                        </pic:spPr>
                      </pic:pic>
                    </a:graphicData>
                  </a:graphic>
                </wp:anchor>
              </w:drawing>
            </w:r>
            <w:r w:rsidR="00B239BE" w:rsidRPr="00B239BE">
              <w:rPr>
                <w:rFonts w:ascii="Times New Roman" w:hAnsi="Times New Roman"/>
                <w:b/>
                <w:bCs/>
                <w:noProof/>
                <w:sz w:val="24"/>
                <w:szCs w:val="24"/>
              </w:rPr>
              <w:t xml:space="preserve"> </w:t>
            </w:r>
          </w:p>
        </w:tc>
        <w:tc>
          <w:tcPr>
            <w:tcW w:w="4218" w:type="dxa"/>
            <w:tcBorders>
              <w:top w:val="nil"/>
              <w:left w:val="nil"/>
              <w:bottom w:val="nil"/>
              <w:right w:val="nil"/>
            </w:tcBorders>
          </w:tcPr>
          <w:p w14:paraId="5E7FAFDB" w14:textId="17307C21"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2848" behindDoc="0" locked="0" layoutInCell="1" allowOverlap="1" wp14:anchorId="5731155C" wp14:editId="6666F777">
                      <wp:simplePos x="0" y="0"/>
                      <wp:positionH relativeFrom="column">
                        <wp:posOffset>73660</wp:posOffset>
                      </wp:positionH>
                      <wp:positionV relativeFrom="paragraph">
                        <wp:posOffset>109855</wp:posOffset>
                      </wp:positionV>
                      <wp:extent cx="1171575" cy="323850"/>
                      <wp:effectExtent l="0" t="0" r="0" b="0"/>
                      <wp:wrapNone/>
                      <wp:docPr id="20"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23850"/>
                              </a:xfrm>
                              <a:prstGeom prst="rect">
                                <a:avLst/>
                              </a:prstGeom>
                              <a:noFill/>
                              <a:ln w="6350">
                                <a:noFill/>
                              </a:ln>
                              <a:effectLst/>
                            </wps:spPr>
                            <wps:txbx>
                              <w:txbxContent>
                                <w:p w14:paraId="588B2437" w14:textId="77777777" w:rsidR="005C675E" w:rsidRPr="00B239BE" w:rsidRDefault="005C675E" w:rsidP="00B239BE">
                                  <w:pPr>
                                    <w:rPr>
                                      <w:rFonts w:ascii="Times New Roman" w:hAnsi="Times New Roman"/>
                                      <w:b/>
                                      <w:bCs/>
                                      <w:color w:val="FFFFFF"/>
                                      <w:lang w:bidi="ar-EG"/>
                                    </w:rPr>
                                  </w:pPr>
                                  <w:r w:rsidRPr="00B239BE">
                                    <w:rPr>
                                      <w:rFonts w:ascii="Times New Roman" w:hAnsi="Times New Roman"/>
                                      <w:b/>
                                      <w:bCs/>
                                      <w:color w:val="FFFFFF"/>
                                      <w:lang w:bidi="ar-EG"/>
                                    </w:rPr>
                                    <w:t>Fresh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31155C" id="مربع نص 14" o:spid="_x0000_s1032" type="#_x0000_t202" style="position:absolute;margin-left:5.8pt;margin-top:8.65pt;width:92.2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" filled="f" stroked="f" strokeweight=".5pt">
                      <v:textbox>
                        <w:txbxContent>
                          <w:p w14:paraId="588B2437" w14:textId="77777777" w:rsidR="005C675E" w:rsidRPr="00B239BE" w:rsidRDefault="005C675E" w:rsidP="00B239BE">
                            <w:pPr>
                              <w:rPr>
                                <w:rFonts w:ascii="Times New Roman" w:hAnsi="Times New Roman"/>
                                <w:b/>
                                <w:bCs/>
                                <w:color w:val="FFFFFF"/>
                                <w:lang w:bidi="ar-EG"/>
                              </w:rPr>
                            </w:pPr>
                            <w:r w:rsidRPr="00B239BE">
                              <w:rPr>
                                <w:rFonts w:ascii="Times New Roman" w:hAnsi="Times New Roman"/>
                                <w:b/>
                                <w:bCs/>
                                <w:color w:val="FFFFFF"/>
                                <w:lang w:bidi="ar-EG"/>
                              </w:rPr>
                              <w:t>Fresh Leaves</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36735" behindDoc="1" locked="0" layoutInCell="1" allowOverlap="1" wp14:anchorId="7008652F" wp14:editId="5AFB430D">
                  <wp:simplePos x="3832225" y="6678930"/>
                  <wp:positionH relativeFrom="margin">
                    <wp:align>center</wp:align>
                  </wp:positionH>
                  <wp:positionV relativeFrom="margin">
                    <wp:align>top</wp:align>
                  </wp:positionV>
                  <wp:extent cx="2695575" cy="2056765"/>
                  <wp:effectExtent l="0" t="0" r="0" b="635"/>
                  <wp:wrapSquare wrapText="bothSides"/>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784" cy="2061030"/>
                          </a:xfrm>
                          <a:prstGeom prst="rect">
                            <a:avLst/>
                          </a:prstGeom>
                          <a:noFill/>
                        </pic:spPr>
                      </pic:pic>
                    </a:graphicData>
                  </a:graphic>
                  <wp14:sizeRelH relativeFrom="margin">
                    <wp14:pctWidth>0</wp14:pctWidth>
                  </wp14:sizeRelH>
                  <wp14:sizeRelV relativeFrom="margin">
                    <wp14:pctHeight>0</wp14:pctHeight>
                  </wp14:sizeRelV>
                </wp:anchor>
              </w:drawing>
            </w:r>
          </w:p>
        </w:tc>
      </w:tr>
      <w:tr w:rsidR="00B239BE" w:rsidRPr="00B239BE" w14:paraId="25252FEB" w14:textId="77777777" w:rsidTr="00B239BE">
        <w:trPr>
          <w:trHeight w:val="20"/>
        </w:trPr>
        <w:tc>
          <w:tcPr>
            <w:tcW w:w="8424" w:type="dxa"/>
            <w:gridSpan w:val="2"/>
            <w:tcBorders>
              <w:top w:val="nil"/>
              <w:left w:val="nil"/>
              <w:bottom w:val="nil"/>
              <w:right w:val="nil"/>
            </w:tcBorders>
          </w:tcPr>
          <w:p w14:paraId="4AFE4FEA" w14:textId="1D1C1412" w:rsidR="00B239BE" w:rsidRPr="00B239BE" w:rsidRDefault="007737D2" w:rsidP="00B239BE">
            <w:pPr>
              <w:bidi/>
              <w:rPr>
                <w:rFonts w:ascii="Times New Roman" w:hAnsi="Times New Roman"/>
                <w:b/>
                <w:bCs/>
                <w:noProof/>
                <w:sz w:val="24"/>
                <w:szCs w:val="24"/>
                <w:lang w:bidi="ar-EG"/>
              </w:rPr>
            </w:pPr>
            <w:r>
              <w:rPr>
                <w:rFonts w:ascii="Times New Roman" w:hAnsi="Times New Roman"/>
                <w:b/>
                <w:bCs/>
                <w:noProof/>
                <w:sz w:val="24"/>
                <w:szCs w:val="24"/>
              </w:rPr>
              <mc:AlternateContent>
                <mc:Choice Requires="wps">
                  <w:drawing>
                    <wp:anchor distT="0" distB="0" distL="114300" distR="114300" simplePos="0" relativeHeight="251666944" behindDoc="0" locked="0" layoutInCell="1" allowOverlap="1" wp14:anchorId="5AD7F8A3" wp14:editId="375D9B50">
                      <wp:simplePos x="0" y="0"/>
                      <wp:positionH relativeFrom="column">
                        <wp:posOffset>1276350</wp:posOffset>
                      </wp:positionH>
                      <wp:positionV relativeFrom="paragraph">
                        <wp:posOffset>19050</wp:posOffset>
                      </wp:positionV>
                      <wp:extent cx="1143000" cy="457200"/>
                      <wp:effectExtent l="3810" t="0" r="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D70A" w14:textId="5AE838A1" w:rsidR="005C675E" w:rsidRDefault="005C675E" w:rsidP="00A56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F8A3" id="Text Box 21" o:spid="_x0000_s1033" type="#_x0000_t202" style="position:absolute;left:0;text-align:left;margin-left:100.5pt;margin-top:1.5pt;width:90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Z4u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" filled="f" stroked="f">
                      <v:textbox>
                        <w:txbxContent>
                          <w:p w14:paraId="1CF1D70A" w14:textId="5AE838A1" w:rsidR="005C675E" w:rsidRDefault="005C675E" w:rsidP="00A5623A"/>
                        </w:txbxContent>
                      </v:textbox>
                    </v:shape>
                  </w:pict>
                </mc:Fallback>
              </mc:AlternateContent>
            </w:r>
          </w:p>
          <w:p w14:paraId="194C9EC0" w14:textId="66417F25" w:rsidR="00B239BE" w:rsidRPr="00B239BE" w:rsidRDefault="00B239BE" w:rsidP="00B239BE">
            <w:pPr>
              <w:rPr>
                <w:rFonts w:ascii="Times New Roman" w:hAnsi="Times New Roman"/>
                <w:b/>
                <w:bCs/>
                <w:noProof/>
                <w:sz w:val="24"/>
                <w:szCs w:val="24"/>
              </w:rPr>
            </w:pPr>
            <w:r w:rsidRPr="00B239BE">
              <w:rPr>
                <w:rFonts w:ascii="Times New Roman" w:hAnsi="Times New Roman"/>
                <w:b/>
                <w:bCs/>
                <w:noProof/>
                <w:sz w:val="24"/>
                <w:szCs w:val="24"/>
              </w:rPr>
              <w:drawing>
                <wp:anchor distT="0" distB="0" distL="114300" distR="114300" simplePos="0" relativeHeight="251648000" behindDoc="1" locked="0" layoutInCell="1" allowOverlap="1" wp14:anchorId="6FB3BB54" wp14:editId="4229234D">
                  <wp:simplePos x="1144905" y="1097280"/>
                  <wp:positionH relativeFrom="margin">
                    <wp:align>center</wp:align>
                  </wp:positionH>
                  <wp:positionV relativeFrom="margin">
                    <wp:align>top</wp:align>
                  </wp:positionV>
                  <wp:extent cx="2752725" cy="1857375"/>
                  <wp:effectExtent l="0" t="0" r="9525" b="9525"/>
                  <wp:wrapSquare wrapText="bothSides"/>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1857375"/>
                          </a:xfrm>
                          <a:prstGeom prst="rect">
                            <a:avLst/>
                          </a:prstGeom>
                          <a:noFill/>
                        </pic:spPr>
                      </pic:pic>
                    </a:graphicData>
                  </a:graphic>
                  <wp14:sizeRelH relativeFrom="margin">
                    <wp14:pctWidth>0</wp14:pctWidth>
                  </wp14:sizeRelH>
                  <wp14:sizeRelV relativeFrom="margin">
                    <wp14:pctHeight>0</wp14:pctHeight>
                  </wp14:sizeRelV>
                </wp:anchor>
              </w:drawing>
            </w:r>
            <w:r w:rsidR="007737D2">
              <w:rPr>
                <w:noProof/>
              </w:rPr>
              <mc:AlternateContent>
                <mc:Choice Requires="wps">
                  <w:drawing>
                    <wp:anchor distT="0" distB="0" distL="114300" distR="114300" simplePos="0" relativeHeight="251663872" behindDoc="0" locked="0" layoutInCell="1" allowOverlap="1" wp14:anchorId="418F2154" wp14:editId="1485A617">
                      <wp:simplePos x="0" y="0"/>
                      <wp:positionH relativeFrom="column">
                        <wp:posOffset>1543050</wp:posOffset>
                      </wp:positionH>
                      <wp:positionV relativeFrom="paragraph">
                        <wp:posOffset>-169545</wp:posOffset>
                      </wp:positionV>
                      <wp:extent cx="876300" cy="381000"/>
                      <wp:effectExtent l="0" t="0" r="0" b="0"/>
                      <wp:wrapNone/>
                      <wp:docPr id="18"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81000"/>
                              </a:xfrm>
                              <a:prstGeom prst="rect">
                                <a:avLst/>
                              </a:prstGeom>
                              <a:noFill/>
                              <a:ln w="6350">
                                <a:noFill/>
                              </a:ln>
                              <a:effectLst/>
                            </wps:spPr>
                            <wps:txbx>
                              <w:txbxContent>
                                <w:p w14:paraId="2D9A2E65" w14:textId="77777777" w:rsidR="005C675E" w:rsidRPr="00B239BE" w:rsidRDefault="005C675E" w:rsidP="00B239BE">
                                  <w:pPr>
                                    <w:rPr>
                                      <w:rFonts w:ascii="Times New Roman" w:hAnsi="Times New Roman"/>
                                      <w:b/>
                                      <w:bCs/>
                                      <w:color w:val="FFFFFF"/>
                                      <w:lang w:bidi="ar-EG"/>
                                    </w:rPr>
                                  </w:pPr>
                                  <w:r w:rsidRPr="00B239BE">
                                    <w:rPr>
                                      <w:rFonts w:ascii="Times New Roman" w:hAnsi="Times New Roman"/>
                                      <w:b/>
                                      <w:bCs/>
                                      <w:color w:val="FFFFFF"/>
                                      <w:lang w:bidi="ar-EG"/>
                                    </w:rPr>
                                    <w:t>Dry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F2154" id="مربع نص 15" o:spid="_x0000_s1034" type="#_x0000_t202" style="position:absolute;margin-left:121.5pt;margin-top:-13.35pt;width:69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" filled="f" stroked="f" strokeweight=".5pt">
                      <v:textbox>
                        <w:txbxContent>
                          <w:p w14:paraId="2D9A2E65" w14:textId="77777777" w:rsidR="005C675E" w:rsidRPr="00B239BE" w:rsidRDefault="005C675E" w:rsidP="00B239BE">
                            <w:pPr>
                              <w:rPr>
                                <w:rFonts w:ascii="Times New Roman" w:hAnsi="Times New Roman"/>
                                <w:b/>
                                <w:bCs/>
                                <w:color w:val="FFFFFF"/>
                                <w:lang w:bidi="ar-EG"/>
                              </w:rPr>
                            </w:pPr>
                            <w:r w:rsidRPr="00B239BE">
                              <w:rPr>
                                <w:rFonts w:ascii="Times New Roman" w:hAnsi="Times New Roman"/>
                                <w:b/>
                                <w:bCs/>
                                <w:color w:val="FFFFFF"/>
                                <w:lang w:bidi="ar-EG"/>
                              </w:rPr>
                              <w:t>Dry Leaves</w:t>
                            </w:r>
                          </w:p>
                        </w:txbxContent>
                      </v:textbox>
                    </v:shape>
                  </w:pict>
                </mc:Fallback>
              </mc:AlternateContent>
            </w:r>
          </w:p>
          <w:p w14:paraId="2B72DDF4" w14:textId="77777777" w:rsidR="00B239BE" w:rsidRPr="00B239BE" w:rsidRDefault="00B239BE" w:rsidP="00B239BE">
            <w:pPr>
              <w:bidi/>
              <w:rPr>
                <w:rFonts w:ascii="Times New Roman" w:hAnsi="Times New Roman"/>
                <w:b/>
                <w:bCs/>
                <w:noProof/>
                <w:sz w:val="24"/>
                <w:szCs w:val="24"/>
                <w:lang w:bidi="ar-EG"/>
              </w:rPr>
            </w:pPr>
          </w:p>
          <w:p w14:paraId="70B9A7F0" w14:textId="77777777" w:rsidR="00B239BE" w:rsidRPr="00B239BE" w:rsidRDefault="00B239BE" w:rsidP="00B239BE">
            <w:pPr>
              <w:bidi/>
              <w:rPr>
                <w:rFonts w:ascii="Times New Roman" w:hAnsi="Times New Roman"/>
                <w:b/>
                <w:bCs/>
                <w:noProof/>
                <w:sz w:val="24"/>
                <w:szCs w:val="24"/>
              </w:rPr>
            </w:pPr>
          </w:p>
          <w:p w14:paraId="1D6C9B46" w14:textId="77777777" w:rsidR="00B239BE" w:rsidRPr="00B239BE" w:rsidRDefault="00B239BE" w:rsidP="00B239BE">
            <w:pPr>
              <w:bidi/>
              <w:rPr>
                <w:rFonts w:ascii="Times New Roman" w:hAnsi="Times New Roman"/>
                <w:b/>
                <w:bCs/>
                <w:noProof/>
                <w:sz w:val="24"/>
                <w:szCs w:val="24"/>
              </w:rPr>
            </w:pPr>
          </w:p>
          <w:p w14:paraId="6A8D9449" w14:textId="77777777" w:rsidR="00B239BE" w:rsidRPr="00B239BE" w:rsidRDefault="00B239BE" w:rsidP="00B239BE">
            <w:pPr>
              <w:bidi/>
              <w:rPr>
                <w:rFonts w:ascii="Times New Roman" w:hAnsi="Times New Roman"/>
                <w:b/>
                <w:bCs/>
                <w:noProof/>
                <w:sz w:val="24"/>
                <w:szCs w:val="24"/>
                <w:lang w:bidi="ar-EG"/>
              </w:rPr>
            </w:pPr>
          </w:p>
          <w:p w14:paraId="547E95C7" w14:textId="77777777" w:rsidR="00B239BE" w:rsidRPr="00B239BE" w:rsidRDefault="00B239BE" w:rsidP="00B239BE">
            <w:pPr>
              <w:bidi/>
              <w:jc w:val="center"/>
              <w:rPr>
                <w:rFonts w:ascii="Times New Roman" w:hAnsi="Times New Roman"/>
                <w:b/>
                <w:bCs/>
                <w:noProof/>
                <w:sz w:val="24"/>
                <w:szCs w:val="24"/>
              </w:rPr>
            </w:pPr>
          </w:p>
          <w:p w14:paraId="1744C44B" w14:textId="77777777" w:rsidR="00B239BE" w:rsidRPr="00B239BE" w:rsidRDefault="00B239BE" w:rsidP="00B239BE">
            <w:pPr>
              <w:bidi/>
              <w:jc w:val="center"/>
              <w:rPr>
                <w:rFonts w:ascii="Times New Roman" w:hAnsi="Times New Roman"/>
                <w:b/>
                <w:bCs/>
                <w:noProof/>
                <w:sz w:val="24"/>
                <w:szCs w:val="24"/>
                <w:lang w:bidi="ar-EG"/>
              </w:rPr>
            </w:pPr>
          </w:p>
          <w:p w14:paraId="442B3249" w14:textId="77777777" w:rsidR="00B239BE" w:rsidRPr="00B239BE" w:rsidRDefault="00B239BE" w:rsidP="00B239BE">
            <w:pPr>
              <w:bidi/>
              <w:jc w:val="center"/>
              <w:rPr>
                <w:rFonts w:ascii="Times New Roman" w:hAnsi="Times New Roman"/>
                <w:b/>
                <w:bCs/>
                <w:noProof/>
                <w:sz w:val="24"/>
                <w:szCs w:val="24"/>
              </w:rPr>
            </w:pPr>
          </w:p>
          <w:p w14:paraId="4834E779" w14:textId="77777777" w:rsidR="00B239BE" w:rsidRPr="00B239BE" w:rsidRDefault="00B239BE" w:rsidP="00B239BE">
            <w:pPr>
              <w:bidi/>
              <w:rPr>
                <w:rFonts w:ascii="Times New Roman" w:hAnsi="Times New Roman"/>
                <w:b/>
                <w:bCs/>
                <w:noProof/>
                <w:sz w:val="24"/>
                <w:szCs w:val="24"/>
              </w:rPr>
            </w:pPr>
          </w:p>
          <w:p w14:paraId="30A0D557" w14:textId="77777777" w:rsidR="00B239BE" w:rsidRPr="00B239BE" w:rsidRDefault="00B239BE" w:rsidP="00B239BE">
            <w:pPr>
              <w:bidi/>
              <w:rPr>
                <w:rFonts w:ascii="Times New Roman" w:hAnsi="Times New Roman"/>
                <w:b/>
                <w:bCs/>
                <w:noProof/>
                <w:sz w:val="24"/>
                <w:szCs w:val="24"/>
                <w:lang w:bidi="ar-EG"/>
              </w:rPr>
            </w:pPr>
          </w:p>
        </w:tc>
      </w:tr>
      <w:tr w:rsidR="00B239BE" w:rsidRPr="00B239BE" w14:paraId="67A8CA44" w14:textId="77777777" w:rsidTr="00B239BE">
        <w:trPr>
          <w:trHeight w:val="20"/>
        </w:trPr>
        <w:tc>
          <w:tcPr>
            <w:tcW w:w="4206" w:type="dxa"/>
            <w:tcBorders>
              <w:top w:val="nil"/>
              <w:left w:val="nil"/>
              <w:bottom w:val="nil"/>
              <w:right w:val="nil"/>
            </w:tcBorders>
          </w:tcPr>
          <w:p w14:paraId="1EABFE86" w14:textId="2DFD1959" w:rsidR="00B239BE" w:rsidRPr="00B239BE" w:rsidRDefault="007737D2" w:rsidP="00B239BE">
            <w:pPr>
              <w:rPr>
                <w:rFonts w:ascii="Times New Roman" w:hAnsi="Times New Roman"/>
                <w:b/>
                <w:bCs/>
                <w:noProof/>
                <w:color w:val="FFFFFF" w:themeColor="background1"/>
                <w:sz w:val="24"/>
                <w:szCs w:val="24"/>
              </w:rPr>
            </w:pPr>
            <w:r>
              <w:rPr>
                <w:noProof/>
              </w:rPr>
              <mc:AlternateContent>
                <mc:Choice Requires="wps">
                  <w:drawing>
                    <wp:anchor distT="0" distB="0" distL="114300" distR="114300" simplePos="0" relativeHeight="251665920" behindDoc="0" locked="0" layoutInCell="1" allowOverlap="1" wp14:anchorId="629EDCBA" wp14:editId="52875CB9">
                      <wp:simplePos x="0" y="0"/>
                      <wp:positionH relativeFrom="column">
                        <wp:posOffset>123825</wp:posOffset>
                      </wp:positionH>
                      <wp:positionV relativeFrom="paragraph">
                        <wp:posOffset>121920</wp:posOffset>
                      </wp:positionV>
                      <wp:extent cx="923925" cy="323850"/>
                      <wp:effectExtent l="0" t="0" r="0" b="0"/>
                      <wp:wrapNone/>
                      <wp:docPr id="13"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23850"/>
                              </a:xfrm>
                              <a:prstGeom prst="rect">
                                <a:avLst/>
                              </a:prstGeom>
                              <a:noFill/>
                              <a:ln w="6350">
                                <a:noFill/>
                              </a:ln>
                              <a:effectLst/>
                            </wps:spPr>
                            <wps:txbx>
                              <w:txbxContent>
                                <w:p w14:paraId="0CD7FE30"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Dry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EDCBA" id="مربع نص 17" o:spid="_x0000_s1035" type="#_x0000_t202" style="position:absolute;margin-left:9.75pt;margin-top:9.6pt;width:72.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" filled="f" stroked="f" strokeweight=".5pt">
                      <v:textbox>
                        <w:txbxContent>
                          <w:p w14:paraId="0CD7FE30"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Dry stems</w:t>
                            </w:r>
                          </w:p>
                        </w:txbxContent>
                      </v:textbox>
                    </v:shape>
                  </w:pict>
                </mc:Fallback>
              </mc:AlternateContent>
            </w:r>
            <w:r w:rsidR="00B239BE" w:rsidRPr="00B239BE">
              <w:rPr>
                <w:rFonts w:ascii="Times New Roman" w:hAnsi="Times New Roman"/>
                <w:b/>
                <w:bCs/>
                <w:noProof/>
                <w:color w:val="FFFFFF" w:themeColor="background1"/>
                <w:sz w:val="24"/>
                <w:szCs w:val="24"/>
              </w:rPr>
              <w:drawing>
                <wp:anchor distT="0" distB="0" distL="114300" distR="114300" simplePos="0" relativeHeight="251635710" behindDoc="1" locked="0" layoutInCell="1" allowOverlap="1" wp14:anchorId="0756636F" wp14:editId="45FADD5C">
                  <wp:simplePos x="1144905" y="3554095"/>
                  <wp:positionH relativeFrom="margin">
                    <wp:align>left</wp:align>
                  </wp:positionH>
                  <wp:positionV relativeFrom="margin">
                    <wp:align>top</wp:align>
                  </wp:positionV>
                  <wp:extent cx="2682240" cy="2030095"/>
                  <wp:effectExtent l="0" t="0" r="3810" b="8255"/>
                  <wp:wrapSquare wrapText="bothSides"/>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2240" cy="2030095"/>
                          </a:xfrm>
                          <a:prstGeom prst="rect">
                            <a:avLst/>
                          </a:prstGeom>
                          <a:noFill/>
                        </pic:spPr>
                      </pic:pic>
                    </a:graphicData>
                  </a:graphic>
                </wp:anchor>
              </w:drawing>
            </w:r>
          </w:p>
        </w:tc>
        <w:tc>
          <w:tcPr>
            <w:tcW w:w="4218" w:type="dxa"/>
            <w:tcBorders>
              <w:top w:val="nil"/>
              <w:left w:val="nil"/>
              <w:bottom w:val="nil"/>
              <w:right w:val="nil"/>
            </w:tcBorders>
          </w:tcPr>
          <w:p w14:paraId="47501E57" w14:textId="7D2D1D35"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4896" behindDoc="0" locked="0" layoutInCell="1" allowOverlap="1" wp14:anchorId="255F47FA" wp14:editId="2A3CE515">
                      <wp:simplePos x="0" y="0"/>
                      <wp:positionH relativeFrom="column">
                        <wp:posOffset>17145</wp:posOffset>
                      </wp:positionH>
                      <wp:positionV relativeFrom="paragraph">
                        <wp:posOffset>74295</wp:posOffset>
                      </wp:positionV>
                      <wp:extent cx="962025" cy="371475"/>
                      <wp:effectExtent l="0" t="0" r="0" b="0"/>
                      <wp:wrapNone/>
                      <wp:docPr id="11"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71475"/>
                              </a:xfrm>
                              <a:prstGeom prst="rect">
                                <a:avLst/>
                              </a:prstGeom>
                              <a:noFill/>
                              <a:ln w="6350">
                                <a:noFill/>
                              </a:ln>
                              <a:effectLst/>
                            </wps:spPr>
                            <wps:txbx>
                              <w:txbxContent>
                                <w:p w14:paraId="762CC458"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Fresh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F47FA" id="مربع نص 16" o:spid="_x0000_s1036" type="#_x0000_t202" style="position:absolute;margin-left:1.35pt;margin-top:5.85pt;width:75.75pt;height: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" filled="f" stroked="f" strokeweight=".5pt">
                      <v:textbox>
                        <w:txbxContent>
                          <w:p w14:paraId="762CC458" w14:textId="77777777" w:rsidR="005C675E" w:rsidRPr="00B239BE" w:rsidRDefault="005C675E" w:rsidP="00B239BE">
                            <w:pPr>
                              <w:rPr>
                                <w:rFonts w:ascii="Times New Roman" w:hAnsi="Times New Roman"/>
                                <w:b/>
                                <w:bCs/>
                                <w:color w:val="FFFFFF"/>
                              </w:rPr>
                            </w:pPr>
                            <w:r w:rsidRPr="00B239BE">
                              <w:rPr>
                                <w:rFonts w:ascii="Times New Roman" w:hAnsi="Times New Roman"/>
                                <w:b/>
                                <w:bCs/>
                                <w:color w:val="FFFFFF"/>
                              </w:rPr>
                              <w:t>Fresh Stems</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37760" behindDoc="1" locked="0" layoutInCell="1" allowOverlap="1" wp14:anchorId="35F74272" wp14:editId="30D3DAB5">
                  <wp:simplePos x="3832225" y="3554095"/>
                  <wp:positionH relativeFrom="margin">
                    <wp:align>center</wp:align>
                  </wp:positionH>
                  <wp:positionV relativeFrom="margin">
                    <wp:align>top</wp:align>
                  </wp:positionV>
                  <wp:extent cx="2658110" cy="2023745"/>
                  <wp:effectExtent l="0" t="0" r="8890" b="0"/>
                  <wp:wrapSquare wrapText="bothSides"/>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8110" cy="2023745"/>
                          </a:xfrm>
                          <a:prstGeom prst="rect">
                            <a:avLst/>
                          </a:prstGeom>
                          <a:noFill/>
                        </pic:spPr>
                      </pic:pic>
                    </a:graphicData>
                  </a:graphic>
                </wp:anchor>
              </w:drawing>
            </w:r>
          </w:p>
        </w:tc>
      </w:tr>
    </w:tbl>
    <w:p w14:paraId="70755B5F" w14:textId="014C5461" w:rsidR="00223C51" w:rsidRDefault="00223C51" w:rsidP="00223C5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1056BB">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Pr="00223C51">
        <w:rPr>
          <w:rFonts w:ascii="Arial" w:hAnsi="Arial" w:cs="Arial"/>
          <w:b/>
          <w:bCs/>
          <w:szCs w:val="22"/>
        </w:rPr>
        <w:t>Membrane filter test results showing the presence of coliform bacteria in raw water and the absence of coliforms in water samples treated with FL, DL, FS, and DS adsorbents.</w:t>
      </w:r>
    </w:p>
    <w:p w14:paraId="25830097" w14:textId="77777777" w:rsidR="00975DAD" w:rsidRPr="006B3325" w:rsidRDefault="00975DAD" w:rsidP="00975DAD">
      <w:pPr>
        <w:autoSpaceDE w:val="0"/>
        <w:autoSpaceDN w:val="0"/>
        <w:adjustRightInd w:val="0"/>
        <w:jc w:val="both"/>
        <w:rPr>
          <w:rFonts w:ascii="Arial" w:hAnsi="Arial" w:cs="Arial"/>
        </w:rPr>
      </w:pPr>
    </w:p>
    <w:p w14:paraId="4D44C0C0" w14:textId="77777777" w:rsidR="006B3325" w:rsidRPr="006B3325" w:rsidRDefault="006B3325" w:rsidP="006B3325">
      <w:pPr>
        <w:pStyle w:val="Body"/>
        <w:rPr>
          <w:rFonts w:ascii="Arial" w:hAnsi="Arial" w:cs="Arial"/>
        </w:rPr>
      </w:pPr>
      <w:r w:rsidRPr="006B3325">
        <w:rPr>
          <w:rFonts w:ascii="Arial" w:hAnsi="Arial" w:cs="Arial"/>
        </w:rPr>
        <w:t xml:space="preserve">Pre-chlorination plays a crucial role in microbial and algal control. Chlorine inactivates microorganisms by oxidizing cellular components, altering membrane permeability, damaging protoplasm, inhibiting enzyme activity, and destroying DNA and RNA. It particularly targets lipids in the cell membrane, which explains why cysts and ova are generally more resistant than bacteria (EPA, 1999). The effectiveness of chlorine is pH-dependent, with optimal performance occurring in the pH range of 6–7. </w:t>
      </w:r>
      <w:proofErr w:type="spellStart"/>
      <w:r w:rsidRPr="006B3325">
        <w:rPr>
          <w:rFonts w:ascii="Arial" w:hAnsi="Arial" w:cs="Arial"/>
        </w:rPr>
        <w:t>Ramavandi</w:t>
      </w:r>
      <w:proofErr w:type="spellEnd"/>
      <w:r w:rsidRPr="006B3325">
        <w:rPr>
          <w:rFonts w:ascii="Arial" w:hAnsi="Arial" w:cs="Arial"/>
        </w:rPr>
        <w:t xml:space="preserve"> (2014) also noted that increasing chlorine doses beyond optimal levels may reduce removal efficiency.</w:t>
      </w:r>
    </w:p>
    <w:p w14:paraId="5717CD2D" w14:textId="6B12DDCE" w:rsidR="006B3325" w:rsidRPr="006B3325" w:rsidRDefault="002555A6" w:rsidP="006B3325">
      <w:pPr>
        <w:pStyle w:val="Body"/>
        <w:rPr>
          <w:rFonts w:ascii="Arial" w:hAnsi="Arial" w:cs="Arial"/>
        </w:rPr>
      </w:pPr>
      <w:r w:rsidRPr="002555A6">
        <w:rPr>
          <w:rFonts w:ascii="Arial" w:hAnsi="Arial" w:cs="Arial"/>
        </w:rPr>
        <w:t>Regarding algal populations, the total algal count in this study conflicted with the findings of El-</w:t>
      </w:r>
      <w:proofErr w:type="spellStart"/>
      <w:r w:rsidRPr="002555A6">
        <w:rPr>
          <w:rFonts w:ascii="Arial" w:hAnsi="Arial" w:cs="Arial"/>
        </w:rPr>
        <w:t>Dars</w:t>
      </w:r>
      <w:proofErr w:type="spellEnd"/>
      <w:r w:rsidRPr="002555A6">
        <w:rPr>
          <w:rFonts w:ascii="Arial" w:hAnsi="Arial" w:cs="Arial"/>
        </w:rPr>
        <w:t xml:space="preserve"> et al. (2015), who reported increased algal metabolic activity at higher temperatures, with the presence of carbonates in raw water attributed to both elevated pH and salinity levels, as indicated by TDS. According to Abd El-Hady (2014), higher alkalinity (as </w:t>
      </w:r>
      <w:proofErr w:type="spellStart"/>
      <w:r w:rsidRPr="002555A6">
        <w:rPr>
          <w:rFonts w:ascii="Arial" w:hAnsi="Arial" w:cs="Arial"/>
        </w:rPr>
        <w:t>CaCO</w:t>
      </w:r>
      <w:proofErr w:type="spellEnd"/>
      <w:r w:rsidRPr="002555A6">
        <w:rPr>
          <w:rFonts w:ascii="Cambria Math" w:hAnsi="Cambria Math" w:cs="Cambria Math"/>
        </w:rPr>
        <w:t>₃</w:t>
      </w:r>
      <w:r w:rsidRPr="002555A6">
        <w:rPr>
          <w:rFonts w:ascii="Arial" w:hAnsi="Arial" w:cs="Arial"/>
        </w:rPr>
        <w:t>) encourages phytoplankton proliferation due to increased availability of dissolved CO</w:t>
      </w:r>
      <w:r w:rsidRPr="002555A6">
        <w:rPr>
          <w:rFonts w:ascii="Cambria Math" w:hAnsi="Cambria Math" w:cs="Cambria Math"/>
        </w:rPr>
        <w:t>₂</w:t>
      </w:r>
      <w:r w:rsidRPr="002555A6">
        <w:rPr>
          <w:rFonts w:ascii="Arial" w:hAnsi="Arial" w:cs="Arial"/>
        </w:rPr>
        <w:t xml:space="preserve"> and HCO</w:t>
      </w:r>
      <w:r w:rsidRPr="002555A6">
        <w:rPr>
          <w:rFonts w:ascii="Cambria Math" w:hAnsi="Cambria Math" w:cs="Cambria Math"/>
        </w:rPr>
        <w:t>₃⁻</w:t>
      </w:r>
      <w:r w:rsidRPr="002555A6">
        <w:rPr>
          <w:rFonts w:ascii="Arial" w:hAnsi="Arial" w:cs="Arial"/>
        </w:rPr>
        <w:t>, which are utilized in biomass production (Mana-</w:t>
      </w:r>
      <w:proofErr w:type="spellStart"/>
      <w:r w:rsidRPr="002555A6">
        <w:rPr>
          <w:rFonts w:ascii="Arial" w:hAnsi="Arial" w:cs="Arial"/>
        </w:rPr>
        <w:t>han</w:t>
      </w:r>
      <w:proofErr w:type="spellEnd"/>
      <w:r w:rsidRPr="002555A6">
        <w:rPr>
          <w:rFonts w:ascii="Arial" w:hAnsi="Arial" w:cs="Arial"/>
        </w:rPr>
        <w:t>, 2000).</w:t>
      </w:r>
      <w:r w:rsidR="00653EDD">
        <w:rPr>
          <w:rFonts w:ascii="Arial" w:hAnsi="Arial" w:cs="Arial"/>
        </w:rPr>
        <w:t xml:space="preserve"> </w:t>
      </w:r>
      <w:r w:rsidR="006B3325" w:rsidRPr="006B3325">
        <w:rPr>
          <w:rFonts w:ascii="Arial" w:hAnsi="Arial" w:cs="Arial"/>
        </w:rPr>
        <w:t xml:space="preserve">Numerous studies have demonstrated that chemical coagulation is more effective in algae removal when combined with pretreatment using agents such as chlorine or chlorine dioxide (Fathy et al., 2020). Mahapatra et al. (2010) reported that increased presence of Chlorophyceae and </w:t>
      </w:r>
      <w:proofErr w:type="spellStart"/>
      <w:r w:rsidR="006B3325" w:rsidRPr="006B3325">
        <w:rPr>
          <w:rFonts w:ascii="Arial" w:hAnsi="Arial" w:cs="Arial"/>
        </w:rPr>
        <w:t>Cyanophyceae</w:t>
      </w:r>
      <w:proofErr w:type="spellEnd"/>
      <w:r w:rsidR="006B3325" w:rsidRPr="006B3325">
        <w:rPr>
          <w:rFonts w:ascii="Arial" w:hAnsi="Arial" w:cs="Arial"/>
        </w:rPr>
        <w:t xml:space="preserve"> indicates organic pollution and nutrient accumulation in surface waters.</w:t>
      </w:r>
    </w:p>
    <w:p w14:paraId="47272352" w14:textId="77777777" w:rsidR="006B3325" w:rsidRPr="006B3325" w:rsidRDefault="006B3325" w:rsidP="006B3325">
      <w:pPr>
        <w:pStyle w:val="Body"/>
        <w:rPr>
          <w:rFonts w:ascii="Arial" w:hAnsi="Arial" w:cs="Arial"/>
        </w:rPr>
      </w:pPr>
      <w:r w:rsidRPr="006B3325">
        <w:rPr>
          <w:rFonts w:ascii="Arial" w:hAnsi="Arial" w:cs="Arial"/>
        </w:rPr>
        <w:t>Diatoms were observed in treated water, which may be attributed to their resistance to coagulation and adsorption processes. This observation supports findings by El-Dars et al. (2015), who reported that diatoms (Bacillariophyceae) were more prevalent than other algal groups such as Chlorophyta, Cyanophyta, and Euglenophyta. Abd El-Hady (2014) similarly observed year-round dominance of diatoms in the Nile River system. Shehata et al. (2008) linked high diatom concentrations to the presence of iron and dissolved silica. Diatom dominance under low-stress environmental conditions is often considered an indicator of high-water quality (Mahapatra et al., 2010). This was further supported by Fathy et al. (2020), who ranked algal groups in terms of population size as diatoms &gt; green algae &gt; blue-green algae.</w:t>
      </w:r>
    </w:p>
    <w:p w14:paraId="032F2F56" w14:textId="77777777" w:rsidR="00653EDD" w:rsidRDefault="00653EDD" w:rsidP="00653EDD">
      <w:pPr>
        <w:pStyle w:val="Body"/>
        <w:rPr>
          <w:rFonts w:ascii="Arial" w:hAnsi="Arial" w:cs="Arial"/>
        </w:rPr>
      </w:pPr>
      <w:r w:rsidRPr="00653EDD">
        <w:rPr>
          <w:rFonts w:ascii="Arial" w:hAnsi="Arial" w:cs="Arial"/>
        </w:rPr>
        <w:t>Algal biomass was found to peak when daily water temperatures ranged between 21 and 21–24 °C, while higher temperatures (above 24°C) led to a gradual decline in algal cell concentrations.</w:t>
      </w:r>
      <w:r>
        <w:rPr>
          <w:rFonts w:ascii="Arial" w:hAnsi="Arial" w:cs="Arial"/>
        </w:rPr>
        <w:t xml:space="preserve"> </w:t>
      </w:r>
      <w:r w:rsidRPr="00653EDD">
        <w:rPr>
          <w:rFonts w:ascii="Arial" w:hAnsi="Arial" w:cs="Arial"/>
        </w:rPr>
        <w:t>Lastly, while various pathogenic worms and protozoa were detected in raw water samples, they were absent in treated samples. This absence is attributed to effective disinfection, which minimizes the chlorine demand needed to eliminate any remaining microorganisms following sedimentation and filtration (Ljiljana et al., 2019).</w:t>
      </w:r>
    </w:p>
    <w:p w14:paraId="14834840" w14:textId="71B4B368" w:rsidR="00DA6403" w:rsidRPr="00E416E3" w:rsidRDefault="00C37E84" w:rsidP="00E416E3">
      <w:pPr>
        <w:pStyle w:val="Body"/>
        <w:rPr>
          <w:rFonts w:ascii="Arial" w:hAnsi="Arial" w:cs="Arial"/>
          <w:b/>
          <w:sz w:val="22"/>
        </w:rPr>
      </w:pPr>
      <w:r>
        <w:rPr>
          <w:rFonts w:ascii="Arial" w:hAnsi="Arial" w:cs="Arial"/>
          <w:b/>
          <w:sz w:val="22"/>
        </w:rPr>
        <w:t xml:space="preserve">4.7 </w:t>
      </w:r>
      <w:r w:rsidRPr="00C37E84">
        <w:rPr>
          <w:rFonts w:ascii="Arial" w:hAnsi="Arial" w:cs="Arial"/>
          <w:b/>
          <w:sz w:val="22"/>
        </w:rPr>
        <w:t>Statistical analysis</w:t>
      </w:r>
    </w:p>
    <w:p w14:paraId="7FC589AD" w14:textId="4DB2F057" w:rsidR="00653EDD" w:rsidRPr="00653EDD" w:rsidRDefault="00653EDD" w:rsidP="00AB0083">
      <w:pPr>
        <w:pStyle w:val="Body"/>
        <w:rPr>
          <w:rFonts w:ascii="Arial" w:hAnsi="Arial" w:cs="Arial"/>
        </w:rPr>
      </w:pPr>
      <w:r w:rsidRPr="00653EDD">
        <w:rPr>
          <w:rFonts w:ascii="Arial" w:hAnsi="Arial" w:cs="Arial"/>
        </w:rPr>
        <w:t xml:space="preserve">Significance values were calculated to assess the mean differences in various physicochemical and microbiological parameters between raw Nile River water and water treated with different </w:t>
      </w:r>
      <w:r w:rsidRPr="00653EDD">
        <w:rPr>
          <w:rFonts w:ascii="Arial" w:hAnsi="Arial" w:cs="Arial"/>
          <w:i/>
          <w:iCs/>
        </w:rPr>
        <w:t>Coriandrum sativum</w:t>
      </w:r>
      <w:r w:rsidRPr="00653EDD">
        <w:rPr>
          <w:rFonts w:ascii="Arial" w:hAnsi="Arial" w:cs="Arial"/>
        </w:rPr>
        <w:t xml:space="preserve"> (cilantro) groups: fresh leaves (FL), dry leaves (DL), fresh stems (FS), and dry stems (DS).  Parameters analyzed included turbidity, temperature, pH, alkalinity, electrical conductivity (EC), total dissolved solids (TDS), total hardness, calcium and magnesium hardness, chloride, sulfate, aluminum, ammonia, nitrite, nitrate, iron, manganese, silica, heavy metals, and bacteriological indicators.</w:t>
      </w:r>
    </w:p>
    <w:p w14:paraId="0E71570C" w14:textId="6752C0CA" w:rsidR="00AB0B4D" w:rsidRDefault="00653EDD" w:rsidP="00D00789">
      <w:pPr>
        <w:pStyle w:val="Body"/>
        <w:rPr>
          <w:rFonts w:ascii="Arial" w:hAnsi="Arial" w:cs="Arial"/>
        </w:rPr>
      </w:pPr>
      <w:r w:rsidRPr="00653EDD">
        <w:rPr>
          <w:rFonts w:ascii="Arial" w:hAnsi="Arial" w:cs="Arial"/>
        </w:rPr>
        <w:t> </w:t>
      </w:r>
      <w:r w:rsidR="00D00789" w:rsidRPr="00D00789">
        <w:rPr>
          <w:rFonts w:ascii="Arial" w:hAnsi="Arial" w:cs="Arial"/>
        </w:rPr>
        <w:t xml:space="preserve">The one-way ANOVA test revealed no statistically significant differences between the raw and treated groups across the tested parameters (F (2) = 1.395, P = .24), as shown in Table 3. Additionally, Tukey's post hoc test indicated that there were no significant differences in the physicochemical properties between the raw water and each cilantro treatment group (P </w:t>
      </w:r>
      <w:r w:rsidR="00D00789" w:rsidRPr="00D00789">
        <w:rPr>
          <w:rFonts w:ascii="Arial" w:hAnsi="Arial" w:cs="Arial"/>
        </w:rPr>
        <w:lastRenderedPageBreak/>
        <w:t xml:space="preserve">= .36 for FL, .32 for DL, .34 for FS, and .36 for DS). Likewise, no significant differences were observed among the cilantro treatment groups themselves (P = .97). These findings were further supported by the </w:t>
      </w:r>
      <w:proofErr w:type="spellStart"/>
      <w:r w:rsidR="00D00789" w:rsidRPr="00D00789">
        <w:rPr>
          <w:rFonts w:ascii="Arial" w:hAnsi="Arial" w:cs="Arial"/>
        </w:rPr>
        <w:t>Scheffé</w:t>
      </w:r>
      <w:proofErr w:type="spellEnd"/>
      <w:r w:rsidR="00D00789" w:rsidRPr="00D00789">
        <w:rPr>
          <w:rFonts w:ascii="Arial" w:hAnsi="Arial" w:cs="Arial"/>
        </w:rPr>
        <w:t xml:space="preserve"> and LSD verification tests (Table 5), which confirmed the statistical homogeneity among the groups. Subset means also showed consistent performance across the cilantro groups (Table 4).</w:t>
      </w:r>
      <w:r w:rsidR="00D00789">
        <w:rPr>
          <w:rFonts w:ascii="Arial" w:hAnsi="Arial" w:cs="Arial"/>
        </w:rPr>
        <w:t xml:space="preserve"> </w:t>
      </w:r>
      <w:r w:rsidR="00D00789" w:rsidRPr="00D00789">
        <w:rPr>
          <w:rFonts w:ascii="Arial" w:hAnsi="Arial" w:cs="Arial"/>
        </w:rPr>
        <w:t>Furthermore, Pearson’s correlation coefficient confirmed the lack of statistically significant correlation between the cilantro treatments and the measured parameters (P &gt; .05), reinforcing the conclusion that all cilantro treatments had comparable effects.</w:t>
      </w:r>
      <w:r w:rsidR="00D00789">
        <w:rPr>
          <w:rFonts w:ascii="Arial" w:hAnsi="Arial" w:cs="Arial"/>
        </w:rPr>
        <w:t xml:space="preserve"> </w:t>
      </w:r>
      <w:r w:rsidR="00D00789" w:rsidRPr="00D00789">
        <w:rPr>
          <w:rFonts w:ascii="Arial" w:hAnsi="Arial" w:cs="Arial"/>
        </w:rPr>
        <w:t>Regarding heavy metals (Table 3), one-way ANOVA showed no statistically significant differences in concentrations of Cu²</w:t>
      </w:r>
      <w:r w:rsidR="00D00789" w:rsidRPr="00D00789">
        <w:rPr>
          <w:rFonts w:ascii="Cambria Math" w:hAnsi="Cambria Math" w:cs="Cambria Math"/>
        </w:rPr>
        <w:t>⁺</w:t>
      </w:r>
      <w:r w:rsidR="00D00789" w:rsidRPr="00D00789">
        <w:rPr>
          <w:rFonts w:ascii="Arial" w:hAnsi="Arial" w:cs="Arial"/>
        </w:rPr>
        <w:t>, Cd²</w:t>
      </w:r>
      <w:r w:rsidR="00D00789" w:rsidRPr="00D00789">
        <w:rPr>
          <w:rFonts w:ascii="Cambria Math" w:hAnsi="Cambria Math" w:cs="Cambria Math"/>
        </w:rPr>
        <w:t>⁺</w:t>
      </w:r>
      <w:r w:rsidR="00D00789" w:rsidRPr="00D00789">
        <w:rPr>
          <w:rFonts w:ascii="Arial" w:hAnsi="Arial" w:cs="Arial"/>
        </w:rPr>
        <w:t>, Co²</w:t>
      </w:r>
      <w:r w:rsidR="00D00789" w:rsidRPr="00D00789">
        <w:rPr>
          <w:rFonts w:ascii="Cambria Math" w:hAnsi="Cambria Math" w:cs="Cambria Math"/>
        </w:rPr>
        <w:t>⁺</w:t>
      </w:r>
      <w:r w:rsidR="00D00789" w:rsidRPr="00D00789">
        <w:rPr>
          <w:rFonts w:ascii="Arial" w:hAnsi="Arial" w:cs="Arial"/>
        </w:rPr>
        <w:t>, Zn²</w:t>
      </w:r>
      <w:r w:rsidR="00D00789" w:rsidRPr="00D00789">
        <w:rPr>
          <w:rFonts w:ascii="Cambria Math" w:hAnsi="Cambria Math" w:cs="Cambria Math"/>
        </w:rPr>
        <w:t>⁺</w:t>
      </w:r>
      <w:r w:rsidR="00D00789" w:rsidRPr="00D00789">
        <w:rPr>
          <w:rFonts w:ascii="Arial" w:hAnsi="Arial" w:cs="Arial"/>
        </w:rPr>
        <w:t>, Ni²</w:t>
      </w:r>
      <w:r w:rsidR="00D00789" w:rsidRPr="00D00789">
        <w:rPr>
          <w:rFonts w:ascii="Cambria Math" w:hAnsi="Cambria Math" w:cs="Cambria Math"/>
        </w:rPr>
        <w:t>⁺</w:t>
      </w:r>
      <w:r w:rsidR="00D00789" w:rsidRPr="00D00789">
        <w:rPr>
          <w:rFonts w:ascii="Arial" w:hAnsi="Arial" w:cs="Arial"/>
        </w:rPr>
        <w:t>, and Pb²</w:t>
      </w:r>
      <w:r w:rsidR="00D00789" w:rsidRPr="00D00789">
        <w:rPr>
          <w:rFonts w:ascii="Cambria Math" w:hAnsi="Cambria Math" w:cs="Cambria Math"/>
        </w:rPr>
        <w:t>⁺</w:t>
      </w:r>
      <w:r w:rsidR="00D00789" w:rsidRPr="00D00789">
        <w:rPr>
          <w:rFonts w:ascii="Arial" w:hAnsi="Arial" w:cs="Arial"/>
        </w:rPr>
        <w:t xml:space="preserve"> between raw and treated samples (P &gt;.05). These results contrast with those reported by Lasheen et al. (2008) and El-Emam (2020), who found no significant differences in heavy metal concentrations using one-way ANOVA. However, in the present study, despite the lack of statistical significance, the treatment process effectively reduced the concentrations of Cd²</w:t>
      </w:r>
      <w:r w:rsidR="00D00789" w:rsidRPr="00D00789">
        <w:rPr>
          <w:rFonts w:ascii="Cambria Math" w:hAnsi="Cambria Math" w:cs="Cambria Math"/>
        </w:rPr>
        <w:t>⁺</w:t>
      </w:r>
      <w:r w:rsidR="00D00789" w:rsidRPr="00D00789">
        <w:rPr>
          <w:rFonts w:ascii="Arial" w:hAnsi="Arial" w:cs="Arial"/>
        </w:rPr>
        <w:t>, Ni²</w:t>
      </w:r>
      <w:r w:rsidR="00D00789" w:rsidRPr="00D00789">
        <w:rPr>
          <w:rFonts w:ascii="Cambria Math" w:hAnsi="Cambria Math" w:cs="Cambria Math"/>
        </w:rPr>
        <w:t>⁺</w:t>
      </w:r>
      <w:r w:rsidR="00D00789" w:rsidRPr="00D00789">
        <w:rPr>
          <w:rFonts w:ascii="Arial" w:hAnsi="Arial" w:cs="Arial"/>
        </w:rPr>
        <w:t>, and Pb²</w:t>
      </w:r>
      <w:r w:rsidR="00D00789" w:rsidRPr="00D00789">
        <w:rPr>
          <w:rFonts w:ascii="Cambria Math" w:hAnsi="Cambria Math" w:cs="Cambria Math"/>
        </w:rPr>
        <w:t>⁺</w:t>
      </w:r>
      <w:r w:rsidR="00D00789" w:rsidRPr="00D00789">
        <w:rPr>
          <w:rFonts w:ascii="Arial" w:hAnsi="Arial" w:cs="Arial"/>
        </w:rPr>
        <w:t>. The percentage removal of cadmium was 47.6%, 9.52%, 28.57%, and 32.38% for FL, DL, FS, and DS, respectively. Nickel levels were reduced by 8.5% with FL treatment, while lead concentrations were reduced by 28.36% using DL treatment.</w:t>
      </w:r>
    </w:p>
    <w:p w14:paraId="1D585605" w14:textId="5DE4A6F9" w:rsidR="00E94E46" w:rsidRDefault="00E94E46" w:rsidP="00E94E46">
      <w:pPr>
        <w:pStyle w:val="Body"/>
        <w:spacing w:after="0"/>
        <w:rPr>
          <w:rFonts w:ascii="Arial" w:hAnsi="Arial"/>
          <w:b/>
        </w:rPr>
      </w:pPr>
      <w:bookmarkStart w:id="24" w:name="_Hlk219930369"/>
      <w:r>
        <w:rPr>
          <w:rFonts w:ascii="Arial" w:hAnsi="Arial"/>
          <w:b/>
        </w:rPr>
        <w:t>Table 3.</w:t>
      </w:r>
      <w:r w:rsidRPr="00DC3180">
        <w:rPr>
          <w:rFonts w:ascii="Arial" w:hAnsi="Arial"/>
          <w:b/>
        </w:rPr>
        <w:tab/>
      </w:r>
      <w:r w:rsidRPr="00E94E46">
        <w:rPr>
          <w:rFonts w:ascii="Arial" w:hAnsi="Arial"/>
          <w:b/>
        </w:rPr>
        <w:t>Statistical Analysis (ANOVA Test)</w:t>
      </w:r>
    </w:p>
    <w:p w14:paraId="63CCC661" w14:textId="1CDC6D09" w:rsidR="00E94E46" w:rsidRPr="00E94E46" w:rsidRDefault="00E94E46" w:rsidP="00E94E46">
      <w:pPr>
        <w:spacing w:after="200" w:line="276" w:lineRule="auto"/>
        <w:jc w:val="both"/>
        <w:rPr>
          <w:rFonts w:ascii="Times New Roman" w:eastAsia="Calibri" w:hAnsi="Times New Roman"/>
          <w:sz w:val="24"/>
          <w:szCs w:val="24"/>
          <w:lang w:bidi="ar-EG"/>
        </w:rPr>
      </w:pPr>
      <w:bookmarkStart w:id="25" w:name="_Hlk219930343"/>
      <w:bookmarkEnd w:id="24"/>
    </w:p>
    <w:tbl>
      <w:tblPr>
        <w:tblW w:w="87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33"/>
        <w:gridCol w:w="1672"/>
        <w:gridCol w:w="1166"/>
        <w:gridCol w:w="1672"/>
        <w:gridCol w:w="1166"/>
        <w:gridCol w:w="1166"/>
      </w:tblGrid>
      <w:tr w:rsidR="00E94E46" w:rsidRPr="00E94E46" w14:paraId="7B85F286" w14:textId="77777777" w:rsidTr="00633EA9">
        <w:trPr>
          <w:cantSplit/>
        </w:trPr>
        <w:tc>
          <w:tcPr>
            <w:tcW w:w="1933" w:type="dxa"/>
            <w:tcBorders>
              <w:top w:val="single" w:sz="4" w:space="0" w:color="auto"/>
              <w:bottom w:val="single" w:sz="4" w:space="0" w:color="auto"/>
            </w:tcBorders>
            <w:vAlign w:val="bottom"/>
          </w:tcPr>
          <w:bookmarkEnd w:id="25"/>
          <w:p w14:paraId="41E36FCC" w14:textId="77777777" w:rsidR="00E94E46" w:rsidRPr="00E94E46" w:rsidRDefault="00E94E46" w:rsidP="00E94E46">
            <w:pPr>
              <w:autoSpaceDE w:val="0"/>
              <w:autoSpaceDN w:val="0"/>
              <w:adjustRightInd w:val="0"/>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P1</w:t>
            </w:r>
          </w:p>
        </w:tc>
        <w:tc>
          <w:tcPr>
            <w:tcW w:w="1672" w:type="dxa"/>
            <w:tcBorders>
              <w:top w:val="single" w:sz="4" w:space="0" w:color="auto"/>
              <w:bottom w:val="single" w:sz="4" w:space="0" w:color="auto"/>
            </w:tcBorders>
            <w:vAlign w:val="bottom"/>
            <w:hideMark/>
          </w:tcPr>
          <w:p w14:paraId="4D44C8EA"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Sum of Squares</w:t>
            </w:r>
          </w:p>
        </w:tc>
        <w:tc>
          <w:tcPr>
            <w:tcW w:w="1166" w:type="dxa"/>
            <w:tcBorders>
              <w:top w:val="single" w:sz="4" w:space="0" w:color="auto"/>
              <w:bottom w:val="single" w:sz="4" w:space="0" w:color="auto"/>
            </w:tcBorders>
            <w:vAlign w:val="bottom"/>
            <w:hideMark/>
          </w:tcPr>
          <w:p w14:paraId="62DC90BF"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w:t>
            </w:r>
          </w:p>
        </w:tc>
        <w:tc>
          <w:tcPr>
            <w:tcW w:w="1672" w:type="dxa"/>
            <w:tcBorders>
              <w:top w:val="single" w:sz="4" w:space="0" w:color="auto"/>
              <w:bottom w:val="single" w:sz="4" w:space="0" w:color="auto"/>
            </w:tcBorders>
            <w:vAlign w:val="bottom"/>
            <w:hideMark/>
          </w:tcPr>
          <w:p w14:paraId="42A9E420"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Mean Square</w:t>
            </w:r>
          </w:p>
        </w:tc>
        <w:tc>
          <w:tcPr>
            <w:tcW w:w="1166" w:type="dxa"/>
            <w:tcBorders>
              <w:top w:val="single" w:sz="4" w:space="0" w:color="auto"/>
              <w:bottom w:val="single" w:sz="4" w:space="0" w:color="auto"/>
            </w:tcBorders>
            <w:vAlign w:val="bottom"/>
            <w:hideMark/>
          </w:tcPr>
          <w:p w14:paraId="0AA1795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F</w:t>
            </w:r>
          </w:p>
        </w:tc>
        <w:tc>
          <w:tcPr>
            <w:tcW w:w="1166" w:type="dxa"/>
            <w:tcBorders>
              <w:top w:val="single" w:sz="4" w:space="0" w:color="auto"/>
              <w:bottom w:val="single" w:sz="4" w:space="0" w:color="auto"/>
            </w:tcBorders>
            <w:vAlign w:val="bottom"/>
            <w:hideMark/>
          </w:tcPr>
          <w:p w14:paraId="6FB7DC29"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Sig.</w:t>
            </w:r>
          </w:p>
        </w:tc>
      </w:tr>
      <w:tr w:rsidR="00E94E46" w:rsidRPr="00E94E46" w14:paraId="797C1FC7" w14:textId="77777777" w:rsidTr="00633EA9">
        <w:trPr>
          <w:cantSplit/>
        </w:trPr>
        <w:tc>
          <w:tcPr>
            <w:tcW w:w="1933" w:type="dxa"/>
            <w:tcBorders>
              <w:top w:val="single" w:sz="4" w:space="0" w:color="auto"/>
            </w:tcBorders>
            <w:hideMark/>
          </w:tcPr>
          <w:p w14:paraId="5CB5F298"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Between Groups</w:t>
            </w:r>
          </w:p>
        </w:tc>
        <w:tc>
          <w:tcPr>
            <w:tcW w:w="1672" w:type="dxa"/>
            <w:tcBorders>
              <w:top w:val="single" w:sz="4" w:space="0" w:color="auto"/>
            </w:tcBorders>
            <w:hideMark/>
          </w:tcPr>
          <w:p w14:paraId="4B288B0F"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45237714.761</w:t>
            </w:r>
          </w:p>
        </w:tc>
        <w:tc>
          <w:tcPr>
            <w:tcW w:w="1166" w:type="dxa"/>
            <w:tcBorders>
              <w:top w:val="single" w:sz="4" w:space="0" w:color="auto"/>
            </w:tcBorders>
            <w:hideMark/>
          </w:tcPr>
          <w:p w14:paraId="6D6B901E"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1672" w:type="dxa"/>
            <w:tcBorders>
              <w:top w:val="single" w:sz="4" w:space="0" w:color="auto"/>
            </w:tcBorders>
            <w:hideMark/>
          </w:tcPr>
          <w:p w14:paraId="5284CEA6"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11309428.690</w:t>
            </w:r>
          </w:p>
        </w:tc>
        <w:tc>
          <w:tcPr>
            <w:tcW w:w="1166" w:type="dxa"/>
            <w:tcBorders>
              <w:top w:val="single" w:sz="4" w:space="0" w:color="auto"/>
            </w:tcBorders>
            <w:hideMark/>
          </w:tcPr>
          <w:p w14:paraId="4BF8AAF8"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1.395</w:t>
            </w:r>
          </w:p>
        </w:tc>
        <w:tc>
          <w:tcPr>
            <w:tcW w:w="1166" w:type="dxa"/>
            <w:tcBorders>
              <w:top w:val="single" w:sz="4" w:space="0" w:color="auto"/>
            </w:tcBorders>
            <w:hideMark/>
          </w:tcPr>
          <w:p w14:paraId="1DC3BED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.238</w:t>
            </w:r>
            <w:r w:rsidRPr="00E94E46">
              <w:rPr>
                <w:rFonts w:asciiTheme="minorBidi" w:eastAsia="Calibri" w:hAnsiTheme="minorBidi" w:cstheme="minorBidi"/>
                <w:color w:val="000000"/>
                <w:vertAlign w:val="superscript"/>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232EC729" w14:textId="77777777" w:rsidTr="00633EA9">
        <w:trPr>
          <w:cantSplit/>
        </w:trPr>
        <w:tc>
          <w:tcPr>
            <w:tcW w:w="1933" w:type="dxa"/>
            <w:hideMark/>
          </w:tcPr>
          <w:p w14:paraId="29DC1CEA"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Within Groups</w:t>
            </w:r>
          </w:p>
        </w:tc>
        <w:tc>
          <w:tcPr>
            <w:tcW w:w="1672" w:type="dxa"/>
            <w:hideMark/>
          </w:tcPr>
          <w:p w14:paraId="7C4E0E27"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1256276339.610</w:t>
            </w:r>
          </w:p>
        </w:tc>
        <w:tc>
          <w:tcPr>
            <w:tcW w:w="1166" w:type="dxa"/>
            <w:hideMark/>
          </w:tcPr>
          <w:p w14:paraId="5981E38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1672" w:type="dxa"/>
            <w:hideMark/>
          </w:tcPr>
          <w:p w14:paraId="6701B715"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8105008.643</w:t>
            </w:r>
          </w:p>
        </w:tc>
        <w:tc>
          <w:tcPr>
            <w:tcW w:w="1166" w:type="dxa"/>
            <w:vAlign w:val="center"/>
          </w:tcPr>
          <w:p w14:paraId="47D99E0F"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029181D7"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r>
      <w:tr w:rsidR="00E94E46" w:rsidRPr="00E94E46" w14:paraId="14A5035F" w14:textId="77777777" w:rsidTr="00633EA9">
        <w:trPr>
          <w:cantSplit/>
        </w:trPr>
        <w:tc>
          <w:tcPr>
            <w:tcW w:w="1933" w:type="dxa"/>
            <w:hideMark/>
          </w:tcPr>
          <w:p w14:paraId="549B3042"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Total</w:t>
            </w:r>
          </w:p>
        </w:tc>
        <w:tc>
          <w:tcPr>
            <w:tcW w:w="1672" w:type="dxa"/>
            <w:hideMark/>
          </w:tcPr>
          <w:p w14:paraId="609745F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1301514054.372</w:t>
            </w:r>
          </w:p>
        </w:tc>
        <w:tc>
          <w:tcPr>
            <w:tcW w:w="1166" w:type="dxa"/>
            <w:hideMark/>
          </w:tcPr>
          <w:p w14:paraId="266312F5"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159</w:t>
            </w:r>
          </w:p>
        </w:tc>
        <w:tc>
          <w:tcPr>
            <w:tcW w:w="1672" w:type="dxa"/>
            <w:vAlign w:val="center"/>
          </w:tcPr>
          <w:p w14:paraId="41DB03C4"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0A2C49FA"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601EB224"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r>
    </w:tbl>
    <w:p w14:paraId="6A194872" w14:textId="1AF854B4" w:rsidR="00A3193B" w:rsidRPr="00A3193B" w:rsidRDefault="00A3193B" w:rsidP="00A3193B">
      <w:pPr>
        <w:autoSpaceDE w:val="0"/>
        <w:autoSpaceDN w:val="0"/>
        <w:adjustRightInd w:val="0"/>
        <w:spacing w:line="360" w:lineRule="auto"/>
        <w:jc w:val="center"/>
        <w:rPr>
          <w:rFonts w:ascii="Arial" w:hAnsi="Arial"/>
          <w:bCs/>
          <w:i/>
          <w:sz w:val="18"/>
          <w:szCs w:val="16"/>
        </w:rPr>
      </w:pPr>
      <w:r w:rsidRPr="00A3193B">
        <w:rPr>
          <w:rFonts w:ascii="Arial" w:hAnsi="Arial"/>
          <w:bCs/>
          <w:i/>
          <w:sz w:val="18"/>
          <w:szCs w:val="16"/>
        </w:rPr>
        <w:t xml:space="preserve">Non-significant (P &gt;.05), * = low significant (P ≤.05), </w:t>
      </w:r>
    </w:p>
    <w:p w14:paraId="38B1EFCA" w14:textId="17A1E6AF" w:rsidR="00E94E46" w:rsidRDefault="00A3193B" w:rsidP="00A3193B">
      <w:pPr>
        <w:autoSpaceDE w:val="0"/>
        <w:autoSpaceDN w:val="0"/>
        <w:adjustRightInd w:val="0"/>
        <w:spacing w:line="360" w:lineRule="auto"/>
        <w:jc w:val="center"/>
        <w:rPr>
          <w:rFonts w:ascii="Arial" w:hAnsi="Arial"/>
          <w:bCs/>
          <w:i/>
          <w:sz w:val="18"/>
          <w:szCs w:val="16"/>
        </w:rPr>
      </w:pPr>
      <w:r w:rsidRPr="00A3193B">
        <w:rPr>
          <w:rFonts w:ascii="Arial" w:hAnsi="Arial"/>
          <w:bCs/>
          <w:i/>
          <w:sz w:val="18"/>
          <w:szCs w:val="16"/>
        </w:rPr>
        <w:t>** = intermediate significant (P ≤.01) and *** = highly significant (P ≤.001)</w:t>
      </w:r>
    </w:p>
    <w:p w14:paraId="31013599" w14:textId="77777777" w:rsidR="00A3193B" w:rsidRPr="00E94E46" w:rsidRDefault="00A3193B" w:rsidP="00A3193B">
      <w:pPr>
        <w:autoSpaceDE w:val="0"/>
        <w:autoSpaceDN w:val="0"/>
        <w:adjustRightInd w:val="0"/>
        <w:spacing w:line="360" w:lineRule="auto"/>
        <w:jc w:val="center"/>
        <w:rPr>
          <w:rFonts w:ascii="Arial" w:hAnsi="Arial"/>
          <w:bCs/>
          <w:i/>
          <w:sz w:val="18"/>
          <w:szCs w:val="16"/>
        </w:rPr>
      </w:pPr>
    </w:p>
    <w:p w14:paraId="1D48F7C5" w14:textId="2174D448" w:rsidR="00E94E46" w:rsidRDefault="00E75FA8" w:rsidP="008D2AE9">
      <w:pPr>
        <w:pStyle w:val="Body"/>
        <w:spacing w:after="0"/>
        <w:rPr>
          <w:rFonts w:ascii="Arial" w:hAnsi="Arial"/>
          <w:b/>
        </w:rPr>
      </w:pPr>
      <w:r>
        <w:rPr>
          <w:rFonts w:ascii="Arial" w:hAnsi="Arial"/>
          <w:b/>
        </w:rPr>
        <w:t>Table 4.</w:t>
      </w:r>
      <w:r w:rsidRPr="00DC3180">
        <w:rPr>
          <w:rFonts w:ascii="Arial" w:hAnsi="Arial"/>
          <w:b/>
        </w:rPr>
        <w:tab/>
      </w:r>
      <w:r w:rsidRPr="00E75FA8">
        <w:rPr>
          <w:rFonts w:ascii="Arial" w:hAnsi="Arial"/>
          <w:b/>
        </w:rPr>
        <w:t>Tests of Homogeneity of Variances</w:t>
      </w:r>
    </w:p>
    <w:p w14:paraId="1A00957E" w14:textId="77777777" w:rsidR="008D2AE9" w:rsidRPr="00E94E46" w:rsidRDefault="008D2AE9" w:rsidP="008D2AE9">
      <w:pPr>
        <w:pStyle w:val="Body"/>
        <w:spacing w:after="0"/>
        <w:rPr>
          <w:rFonts w:ascii="Arial" w:hAnsi="Arial"/>
          <w:b/>
        </w:rPr>
      </w:pP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782"/>
        <w:gridCol w:w="2602"/>
        <w:gridCol w:w="1561"/>
        <w:gridCol w:w="1088"/>
        <w:gridCol w:w="1088"/>
        <w:gridCol w:w="1087"/>
      </w:tblGrid>
      <w:tr w:rsidR="00E94E46" w:rsidRPr="00E94E46" w14:paraId="245D8B3E" w14:textId="77777777" w:rsidTr="00B407EF">
        <w:trPr>
          <w:cantSplit/>
        </w:trPr>
        <w:tc>
          <w:tcPr>
            <w:tcW w:w="2061" w:type="pct"/>
            <w:gridSpan w:val="2"/>
            <w:tcBorders>
              <w:top w:val="single" w:sz="4" w:space="0" w:color="auto"/>
              <w:bottom w:val="single" w:sz="4" w:space="0" w:color="auto"/>
            </w:tcBorders>
            <w:vAlign w:val="bottom"/>
          </w:tcPr>
          <w:p w14:paraId="1355FCD0"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951" w:type="pct"/>
            <w:tcBorders>
              <w:top w:val="single" w:sz="4" w:space="0" w:color="auto"/>
              <w:bottom w:val="single" w:sz="4" w:space="0" w:color="auto"/>
            </w:tcBorders>
            <w:vAlign w:val="bottom"/>
          </w:tcPr>
          <w:p w14:paraId="64D06C89"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Levene Statistic</w:t>
            </w:r>
          </w:p>
        </w:tc>
        <w:tc>
          <w:tcPr>
            <w:tcW w:w="663" w:type="pct"/>
            <w:tcBorders>
              <w:top w:val="single" w:sz="4" w:space="0" w:color="auto"/>
              <w:bottom w:val="single" w:sz="4" w:space="0" w:color="auto"/>
            </w:tcBorders>
            <w:vAlign w:val="bottom"/>
          </w:tcPr>
          <w:p w14:paraId="2AE0ADB8"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df1</w:t>
            </w:r>
          </w:p>
        </w:tc>
        <w:tc>
          <w:tcPr>
            <w:tcW w:w="663" w:type="pct"/>
            <w:tcBorders>
              <w:top w:val="single" w:sz="4" w:space="0" w:color="auto"/>
              <w:bottom w:val="single" w:sz="4" w:space="0" w:color="auto"/>
            </w:tcBorders>
            <w:vAlign w:val="bottom"/>
          </w:tcPr>
          <w:p w14:paraId="08753F8B"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df2</w:t>
            </w:r>
          </w:p>
        </w:tc>
        <w:tc>
          <w:tcPr>
            <w:tcW w:w="662" w:type="pct"/>
            <w:tcBorders>
              <w:top w:val="single" w:sz="4" w:space="0" w:color="auto"/>
              <w:bottom w:val="single" w:sz="4" w:space="0" w:color="auto"/>
            </w:tcBorders>
            <w:vAlign w:val="bottom"/>
          </w:tcPr>
          <w:p w14:paraId="151366DB"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Sig.</w:t>
            </w:r>
          </w:p>
        </w:tc>
      </w:tr>
      <w:tr w:rsidR="00E94E46" w:rsidRPr="00E94E46" w14:paraId="1B65450A" w14:textId="77777777" w:rsidTr="00B407EF">
        <w:trPr>
          <w:cantSplit/>
        </w:trPr>
        <w:tc>
          <w:tcPr>
            <w:tcW w:w="476" w:type="pct"/>
            <w:vMerge w:val="restart"/>
            <w:tcBorders>
              <w:top w:val="single" w:sz="4" w:space="0" w:color="auto"/>
            </w:tcBorders>
          </w:tcPr>
          <w:p w14:paraId="33B39F64" w14:textId="523C1921" w:rsidR="00E94E46" w:rsidRPr="00E94E46" w:rsidRDefault="00DD18EB"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i/>
                <w:iCs/>
                <w:color w:val="000000"/>
              </w:rPr>
              <w:t>P1</w:t>
            </w:r>
          </w:p>
        </w:tc>
        <w:tc>
          <w:tcPr>
            <w:tcW w:w="1585" w:type="pct"/>
            <w:tcBorders>
              <w:top w:val="single" w:sz="4" w:space="0" w:color="auto"/>
            </w:tcBorders>
          </w:tcPr>
          <w:p w14:paraId="0CF69F51"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Mean</w:t>
            </w:r>
          </w:p>
        </w:tc>
        <w:tc>
          <w:tcPr>
            <w:tcW w:w="951" w:type="pct"/>
            <w:tcBorders>
              <w:top w:val="single" w:sz="4" w:space="0" w:color="auto"/>
            </w:tcBorders>
          </w:tcPr>
          <w:p w14:paraId="6C4A8DB0"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4.162</w:t>
            </w:r>
          </w:p>
        </w:tc>
        <w:tc>
          <w:tcPr>
            <w:tcW w:w="663" w:type="pct"/>
            <w:tcBorders>
              <w:top w:val="single" w:sz="4" w:space="0" w:color="auto"/>
            </w:tcBorders>
          </w:tcPr>
          <w:p w14:paraId="032A79AD"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Borders>
              <w:top w:val="single" w:sz="4" w:space="0" w:color="auto"/>
            </w:tcBorders>
          </w:tcPr>
          <w:p w14:paraId="0F8A8225"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Borders>
              <w:top w:val="single" w:sz="4" w:space="0" w:color="auto"/>
            </w:tcBorders>
          </w:tcPr>
          <w:p w14:paraId="4FAF83EF"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.003</w:t>
            </w:r>
            <w:r w:rsidRPr="00E94E46">
              <w:rPr>
                <w:rFonts w:asciiTheme="minorBidi" w:eastAsia="Calibri" w:hAnsiTheme="minorBidi" w:cstheme="minorBidi"/>
                <w:b/>
                <w:bCs/>
                <w:vertAlign w:val="superscript"/>
                <w:lang w:bidi="ar-EG"/>
              </w:rPr>
              <w:t xml:space="preserve"> *</w:t>
            </w:r>
          </w:p>
        </w:tc>
      </w:tr>
      <w:tr w:rsidR="00E94E46" w:rsidRPr="00E94E46" w14:paraId="19436BE5" w14:textId="77777777" w:rsidTr="00B407EF">
        <w:trPr>
          <w:cantSplit/>
        </w:trPr>
        <w:tc>
          <w:tcPr>
            <w:tcW w:w="476" w:type="pct"/>
            <w:vMerge/>
          </w:tcPr>
          <w:p w14:paraId="1716429D"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4C063A6E"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Median</w:t>
            </w:r>
          </w:p>
        </w:tc>
        <w:tc>
          <w:tcPr>
            <w:tcW w:w="951" w:type="pct"/>
          </w:tcPr>
          <w:p w14:paraId="25FC6D0C"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1.392</w:t>
            </w:r>
          </w:p>
        </w:tc>
        <w:tc>
          <w:tcPr>
            <w:tcW w:w="663" w:type="pct"/>
          </w:tcPr>
          <w:p w14:paraId="5FF02C17"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1BD85A2E"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Pr>
          <w:p w14:paraId="560858CC"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.239</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314CF731" w14:textId="77777777" w:rsidTr="00B407EF">
        <w:trPr>
          <w:cantSplit/>
        </w:trPr>
        <w:tc>
          <w:tcPr>
            <w:tcW w:w="476" w:type="pct"/>
            <w:vMerge/>
          </w:tcPr>
          <w:p w14:paraId="4A8EE53E"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66FD4613"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Median and with adjusted df</w:t>
            </w:r>
          </w:p>
        </w:tc>
        <w:tc>
          <w:tcPr>
            <w:tcW w:w="951" w:type="pct"/>
          </w:tcPr>
          <w:p w14:paraId="1D763CD8"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1.392</w:t>
            </w:r>
          </w:p>
        </w:tc>
        <w:tc>
          <w:tcPr>
            <w:tcW w:w="663" w:type="pct"/>
          </w:tcPr>
          <w:p w14:paraId="5C08DA32"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5AA7A50D"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31.484</w:t>
            </w:r>
          </w:p>
        </w:tc>
        <w:tc>
          <w:tcPr>
            <w:tcW w:w="662" w:type="pct"/>
          </w:tcPr>
          <w:p w14:paraId="6C73CB59"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.259</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2806D5D6" w14:textId="77777777" w:rsidTr="00B407EF">
        <w:trPr>
          <w:cantSplit/>
        </w:trPr>
        <w:tc>
          <w:tcPr>
            <w:tcW w:w="476" w:type="pct"/>
            <w:vMerge/>
          </w:tcPr>
          <w:p w14:paraId="70B3CEF7"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3D17D477"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trimmed mean</w:t>
            </w:r>
          </w:p>
        </w:tc>
        <w:tc>
          <w:tcPr>
            <w:tcW w:w="951" w:type="pct"/>
          </w:tcPr>
          <w:p w14:paraId="563EA116"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1.614</w:t>
            </w:r>
          </w:p>
        </w:tc>
        <w:tc>
          <w:tcPr>
            <w:tcW w:w="663" w:type="pct"/>
          </w:tcPr>
          <w:p w14:paraId="3BB6AA40"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69AE2A3F"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Pr>
          <w:p w14:paraId="59979A49"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.173</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bl>
    <w:p w14:paraId="3A2F60EC" w14:textId="4F9A0C18" w:rsidR="00B407EF" w:rsidRPr="00B407EF" w:rsidRDefault="00B407EF" w:rsidP="00B407EF">
      <w:pPr>
        <w:autoSpaceDE w:val="0"/>
        <w:autoSpaceDN w:val="0"/>
        <w:adjustRightInd w:val="0"/>
        <w:spacing w:line="360" w:lineRule="auto"/>
        <w:jc w:val="center"/>
        <w:rPr>
          <w:rFonts w:ascii="Arial" w:hAnsi="Arial"/>
          <w:bCs/>
          <w:i/>
          <w:sz w:val="18"/>
          <w:szCs w:val="16"/>
        </w:rPr>
      </w:pPr>
      <w:bookmarkStart w:id="26" w:name="_Hlk219930822"/>
      <w:proofErr w:type="spellStart"/>
      <w:r w:rsidRPr="00B407EF">
        <w:rPr>
          <w:rFonts w:ascii="Arial" w:hAnsi="Arial"/>
          <w:bCs/>
          <w:i/>
          <w:sz w:val="18"/>
          <w:szCs w:val="16"/>
          <w:vertAlign w:val="superscript"/>
        </w:rPr>
        <w:t>oo</w:t>
      </w:r>
      <w:proofErr w:type="spellEnd"/>
      <w:r w:rsidRPr="00B407EF">
        <w:rPr>
          <w:rFonts w:ascii="Arial" w:hAnsi="Arial"/>
          <w:bCs/>
          <w:i/>
          <w:sz w:val="18"/>
          <w:szCs w:val="16"/>
        </w:rPr>
        <w:t xml:space="preserve"> Non-significant (P &gt;.05), * = low significant (P ≤.05),</w:t>
      </w:r>
    </w:p>
    <w:p w14:paraId="3B96AA20" w14:textId="24488E06" w:rsidR="00B407EF" w:rsidRDefault="00B407EF" w:rsidP="00B407EF">
      <w:pPr>
        <w:autoSpaceDE w:val="0"/>
        <w:autoSpaceDN w:val="0"/>
        <w:adjustRightInd w:val="0"/>
        <w:spacing w:line="360" w:lineRule="auto"/>
        <w:jc w:val="center"/>
        <w:rPr>
          <w:rFonts w:ascii="Times New Roman" w:eastAsia="Calibri" w:hAnsi="Times New Roman"/>
          <w:b/>
          <w:bCs/>
          <w:vertAlign w:val="superscript"/>
          <w:lang w:bidi="ar-EG"/>
        </w:rPr>
      </w:pPr>
      <w:r w:rsidRPr="00B407EF">
        <w:rPr>
          <w:rFonts w:ascii="Arial" w:hAnsi="Arial"/>
          <w:bCs/>
          <w:i/>
          <w:sz w:val="18"/>
          <w:szCs w:val="16"/>
        </w:rPr>
        <w:t>** = intermediate significant (P ≤.01) and *** = highly significant (P ≤.001)</w:t>
      </w:r>
    </w:p>
    <w:bookmarkEnd w:id="26"/>
    <w:p w14:paraId="45EB7C48" w14:textId="77777777" w:rsidR="008D2AE9" w:rsidRPr="008223FE" w:rsidRDefault="008D2AE9" w:rsidP="008223FE">
      <w:pPr>
        <w:autoSpaceDE w:val="0"/>
        <w:autoSpaceDN w:val="0"/>
        <w:adjustRightInd w:val="0"/>
        <w:spacing w:line="360" w:lineRule="auto"/>
        <w:jc w:val="center"/>
        <w:rPr>
          <w:rFonts w:ascii="Times New Roman" w:eastAsia="Calibri" w:hAnsi="Times New Roman"/>
          <w:b/>
          <w:bCs/>
          <w:i/>
          <w:iCs/>
          <w:color w:val="000000"/>
        </w:rPr>
      </w:pPr>
    </w:p>
    <w:p w14:paraId="6B920E09" w14:textId="4B30EED7" w:rsidR="00E94E46" w:rsidRPr="00E94E46" w:rsidRDefault="008223FE" w:rsidP="008D2AE9">
      <w:pPr>
        <w:pStyle w:val="Body"/>
        <w:spacing w:after="0"/>
        <w:rPr>
          <w:rFonts w:ascii="Arial" w:hAnsi="Arial"/>
          <w:b/>
        </w:rPr>
      </w:pPr>
      <w:r>
        <w:rPr>
          <w:rFonts w:ascii="Arial" w:hAnsi="Arial"/>
          <w:b/>
        </w:rPr>
        <w:t>Table 5.</w:t>
      </w:r>
      <w:r w:rsidRPr="00DC3180">
        <w:rPr>
          <w:rFonts w:ascii="Arial" w:hAnsi="Arial"/>
          <w:b/>
        </w:rPr>
        <w:tab/>
      </w:r>
      <w:r w:rsidRPr="00F91D5E">
        <w:rPr>
          <w:rFonts w:ascii="Arial" w:hAnsi="Arial" w:cs="Arial"/>
          <w:b/>
        </w:rPr>
        <w:t>A Tukey</w:t>
      </w:r>
      <w:r w:rsidRPr="008223FE">
        <w:rPr>
          <w:rFonts w:ascii="Arial" w:hAnsi="Arial"/>
          <w:b/>
        </w:rPr>
        <w:t xml:space="preserve"> Post Hoc Tests (Multiple Comparisons)</w:t>
      </w:r>
      <w:r w:rsidR="00E94E46" w:rsidRPr="00E94E46">
        <w:rPr>
          <w:rFonts w:ascii="Times New Roman" w:eastAsia="Calibri" w:hAnsi="Times New Roman"/>
          <w:sz w:val="24"/>
          <w:szCs w:val="24"/>
        </w:rPr>
        <w:tab/>
      </w:r>
    </w:p>
    <w:tbl>
      <w:tblPr>
        <w:tblpPr w:leftFromText="180" w:rightFromText="180" w:vertAnchor="text" w:horzAnchor="margin" w:tblpXSpec="center" w:tblpY="413"/>
        <w:tblW w:w="9360" w:type="dxa"/>
        <w:tblLayout w:type="fixed"/>
        <w:tblCellMar>
          <w:left w:w="0" w:type="dxa"/>
          <w:right w:w="0" w:type="dxa"/>
        </w:tblCellMar>
        <w:tblLook w:val="04A0" w:firstRow="1" w:lastRow="0" w:firstColumn="1" w:lastColumn="0" w:noHBand="0" w:noVBand="1"/>
      </w:tblPr>
      <w:tblGrid>
        <w:gridCol w:w="843"/>
        <w:gridCol w:w="1391"/>
        <w:gridCol w:w="1127"/>
        <w:gridCol w:w="1512"/>
        <w:gridCol w:w="1067"/>
        <w:gridCol w:w="900"/>
        <w:gridCol w:w="1260"/>
        <w:gridCol w:w="1260"/>
      </w:tblGrid>
      <w:tr w:rsidR="00E94E46" w:rsidRPr="00E94E46" w14:paraId="0335B631" w14:textId="77777777" w:rsidTr="00B8749B">
        <w:trPr>
          <w:cantSplit/>
        </w:trPr>
        <w:tc>
          <w:tcPr>
            <w:tcW w:w="843" w:type="dxa"/>
            <w:tcBorders>
              <w:top w:val="single" w:sz="4" w:space="0" w:color="auto"/>
              <w:bottom w:val="single" w:sz="4" w:space="0" w:color="auto"/>
            </w:tcBorders>
          </w:tcPr>
          <w:p w14:paraId="5D315925" w14:textId="77777777" w:rsidR="00E94E46" w:rsidRPr="00E94E46" w:rsidRDefault="00E94E46" w:rsidP="00E94E46">
            <w:pPr>
              <w:spacing w:after="200" w:line="276" w:lineRule="auto"/>
              <w:rPr>
                <w:rFonts w:ascii="Arial" w:eastAsia="Calibri" w:hAnsi="Arial" w:cs="Arial"/>
                <w:color w:val="000000"/>
              </w:rPr>
            </w:pPr>
          </w:p>
        </w:tc>
        <w:tc>
          <w:tcPr>
            <w:tcW w:w="1391" w:type="dxa"/>
            <w:vMerge w:val="restart"/>
            <w:tcBorders>
              <w:top w:val="single" w:sz="4" w:space="0" w:color="auto"/>
            </w:tcBorders>
            <w:vAlign w:val="bottom"/>
            <w:hideMark/>
          </w:tcPr>
          <w:p w14:paraId="4935B8C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(I) Treatment</w:t>
            </w:r>
          </w:p>
        </w:tc>
        <w:tc>
          <w:tcPr>
            <w:tcW w:w="1127" w:type="dxa"/>
            <w:vMerge w:val="restart"/>
            <w:tcBorders>
              <w:top w:val="single" w:sz="4" w:space="0" w:color="auto"/>
            </w:tcBorders>
            <w:vAlign w:val="bottom"/>
            <w:hideMark/>
          </w:tcPr>
          <w:p w14:paraId="2CFEB06B"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(J) Treatment</w:t>
            </w:r>
          </w:p>
        </w:tc>
        <w:tc>
          <w:tcPr>
            <w:tcW w:w="1512" w:type="dxa"/>
            <w:vMerge w:val="restart"/>
            <w:tcBorders>
              <w:top w:val="single" w:sz="4" w:space="0" w:color="auto"/>
            </w:tcBorders>
            <w:vAlign w:val="bottom"/>
            <w:hideMark/>
          </w:tcPr>
          <w:p w14:paraId="41C2B19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Mean Difference (I-J)</w:t>
            </w:r>
          </w:p>
        </w:tc>
        <w:tc>
          <w:tcPr>
            <w:tcW w:w="1067" w:type="dxa"/>
            <w:vMerge w:val="restart"/>
            <w:tcBorders>
              <w:top w:val="single" w:sz="4" w:space="0" w:color="auto"/>
            </w:tcBorders>
            <w:vAlign w:val="bottom"/>
            <w:hideMark/>
          </w:tcPr>
          <w:p w14:paraId="6523DAF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Std. Error</w:t>
            </w:r>
          </w:p>
        </w:tc>
        <w:tc>
          <w:tcPr>
            <w:tcW w:w="900" w:type="dxa"/>
            <w:vMerge w:val="restart"/>
            <w:tcBorders>
              <w:top w:val="single" w:sz="4" w:space="0" w:color="auto"/>
            </w:tcBorders>
            <w:vAlign w:val="bottom"/>
            <w:hideMark/>
          </w:tcPr>
          <w:p w14:paraId="2B93881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Sig.</w:t>
            </w:r>
          </w:p>
        </w:tc>
        <w:tc>
          <w:tcPr>
            <w:tcW w:w="2520" w:type="dxa"/>
            <w:gridSpan w:val="2"/>
            <w:tcBorders>
              <w:top w:val="single" w:sz="4" w:space="0" w:color="auto"/>
              <w:bottom w:val="single" w:sz="4" w:space="0" w:color="auto"/>
            </w:tcBorders>
            <w:vAlign w:val="bottom"/>
            <w:hideMark/>
          </w:tcPr>
          <w:p w14:paraId="55D90F8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95% Confidence Interval</w:t>
            </w:r>
          </w:p>
        </w:tc>
      </w:tr>
      <w:tr w:rsidR="00E94E46" w:rsidRPr="00E94E46" w14:paraId="44A3EB40" w14:textId="77777777" w:rsidTr="00B8749B">
        <w:trPr>
          <w:cantSplit/>
        </w:trPr>
        <w:tc>
          <w:tcPr>
            <w:tcW w:w="843" w:type="dxa"/>
            <w:tcBorders>
              <w:bottom w:val="single" w:sz="4" w:space="0" w:color="auto"/>
            </w:tcBorders>
          </w:tcPr>
          <w:p w14:paraId="3E9B2ADA" w14:textId="77777777" w:rsidR="00E94E46" w:rsidRPr="00E94E46" w:rsidRDefault="00E94E46" w:rsidP="00E94E46">
            <w:pPr>
              <w:autoSpaceDE w:val="0"/>
              <w:autoSpaceDN w:val="0"/>
              <w:adjustRightInd w:val="0"/>
              <w:rPr>
                <w:rFonts w:ascii="Arial" w:eastAsia="Calibri" w:hAnsi="Arial" w:cs="Arial"/>
                <w:color w:val="000000"/>
              </w:rPr>
            </w:pPr>
          </w:p>
        </w:tc>
        <w:tc>
          <w:tcPr>
            <w:tcW w:w="1391" w:type="dxa"/>
            <w:vMerge/>
            <w:tcBorders>
              <w:bottom w:val="single" w:sz="4" w:space="0" w:color="auto"/>
            </w:tcBorders>
            <w:vAlign w:val="center"/>
            <w:hideMark/>
          </w:tcPr>
          <w:p w14:paraId="61C7B7C0" w14:textId="77777777" w:rsidR="00E94E46" w:rsidRPr="00E94E46" w:rsidRDefault="00E94E46" w:rsidP="00E94E46">
            <w:pPr>
              <w:rPr>
                <w:rFonts w:ascii="Arial" w:eastAsia="Calibri" w:hAnsi="Arial" w:cs="Arial"/>
                <w:b/>
                <w:bCs/>
                <w:color w:val="000000"/>
              </w:rPr>
            </w:pPr>
          </w:p>
        </w:tc>
        <w:tc>
          <w:tcPr>
            <w:tcW w:w="1127" w:type="dxa"/>
            <w:vMerge/>
            <w:tcBorders>
              <w:bottom w:val="single" w:sz="4" w:space="0" w:color="auto"/>
            </w:tcBorders>
            <w:vAlign w:val="center"/>
            <w:hideMark/>
          </w:tcPr>
          <w:p w14:paraId="45E12754" w14:textId="77777777" w:rsidR="00E94E46" w:rsidRPr="00E94E46" w:rsidRDefault="00E94E46" w:rsidP="00E94E46">
            <w:pPr>
              <w:rPr>
                <w:rFonts w:ascii="Arial" w:eastAsia="Calibri" w:hAnsi="Arial" w:cs="Arial"/>
                <w:b/>
                <w:bCs/>
                <w:color w:val="000000"/>
              </w:rPr>
            </w:pPr>
          </w:p>
        </w:tc>
        <w:tc>
          <w:tcPr>
            <w:tcW w:w="1512" w:type="dxa"/>
            <w:vMerge/>
            <w:tcBorders>
              <w:bottom w:val="single" w:sz="4" w:space="0" w:color="auto"/>
            </w:tcBorders>
            <w:vAlign w:val="center"/>
            <w:hideMark/>
          </w:tcPr>
          <w:p w14:paraId="69AE8E8A" w14:textId="77777777" w:rsidR="00E94E46" w:rsidRPr="00E94E46" w:rsidRDefault="00E94E46" w:rsidP="00E94E46">
            <w:pPr>
              <w:rPr>
                <w:rFonts w:ascii="Arial" w:eastAsia="Calibri" w:hAnsi="Arial" w:cs="Arial"/>
                <w:b/>
                <w:bCs/>
                <w:color w:val="000000"/>
              </w:rPr>
            </w:pPr>
          </w:p>
        </w:tc>
        <w:tc>
          <w:tcPr>
            <w:tcW w:w="1067" w:type="dxa"/>
            <w:vMerge/>
            <w:tcBorders>
              <w:bottom w:val="single" w:sz="4" w:space="0" w:color="auto"/>
            </w:tcBorders>
            <w:vAlign w:val="center"/>
            <w:hideMark/>
          </w:tcPr>
          <w:p w14:paraId="689F39D8" w14:textId="77777777" w:rsidR="00E94E46" w:rsidRPr="00E94E46" w:rsidRDefault="00E94E46" w:rsidP="00E94E46">
            <w:pPr>
              <w:rPr>
                <w:rFonts w:ascii="Arial" w:eastAsia="Calibri" w:hAnsi="Arial" w:cs="Arial"/>
                <w:b/>
                <w:bCs/>
                <w:color w:val="000000"/>
              </w:rPr>
            </w:pPr>
          </w:p>
        </w:tc>
        <w:tc>
          <w:tcPr>
            <w:tcW w:w="900" w:type="dxa"/>
            <w:vMerge/>
            <w:tcBorders>
              <w:bottom w:val="single" w:sz="4" w:space="0" w:color="auto"/>
            </w:tcBorders>
            <w:vAlign w:val="center"/>
            <w:hideMark/>
          </w:tcPr>
          <w:p w14:paraId="3F7AFB05" w14:textId="77777777" w:rsidR="00E94E46" w:rsidRPr="00E94E46" w:rsidRDefault="00E94E46" w:rsidP="00E94E46">
            <w:pPr>
              <w:rPr>
                <w:rFonts w:ascii="Arial" w:eastAsia="Calibri" w:hAnsi="Arial" w:cs="Arial"/>
                <w:b/>
                <w:bCs/>
                <w:color w:val="000000"/>
              </w:rPr>
            </w:pPr>
          </w:p>
        </w:tc>
        <w:tc>
          <w:tcPr>
            <w:tcW w:w="1260" w:type="dxa"/>
            <w:tcBorders>
              <w:top w:val="single" w:sz="4" w:space="0" w:color="auto"/>
              <w:bottom w:val="single" w:sz="4" w:space="0" w:color="auto"/>
            </w:tcBorders>
            <w:vAlign w:val="bottom"/>
            <w:hideMark/>
          </w:tcPr>
          <w:p w14:paraId="6BFCC9B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Lower Bound</w:t>
            </w:r>
          </w:p>
        </w:tc>
        <w:tc>
          <w:tcPr>
            <w:tcW w:w="1260" w:type="dxa"/>
            <w:tcBorders>
              <w:top w:val="single" w:sz="4" w:space="0" w:color="auto"/>
              <w:bottom w:val="single" w:sz="4" w:space="0" w:color="auto"/>
            </w:tcBorders>
            <w:vAlign w:val="bottom"/>
            <w:hideMark/>
          </w:tcPr>
          <w:p w14:paraId="5BD2E4E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Upper Bound</w:t>
            </w:r>
          </w:p>
        </w:tc>
      </w:tr>
      <w:tr w:rsidR="00E94E46" w:rsidRPr="00E94E46" w14:paraId="2438E5A6" w14:textId="77777777" w:rsidTr="00B8749B">
        <w:trPr>
          <w:cantSplit/>
        </w:trPr>
        <w:tc>
          <w:tcPr>
            <w:tcW w:w="843" w:type="dxa"/>
            <w:vMerge w:val="restart"/>
            <w:tcBorders>
              <w:bottom w:val="single" w:sz="4" w:space="0" w:color="auto"/>
            </w:tcBorders>
            <w:hideMark/>
          </w:tcPr>
          <w:p w14:paraId="5F84C9B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lastRenderedPageBreak/>
              <w:t>Tukey HSD</w:t>
            </w:r>
          </w:p>
        </w:tc>
        <w:tc>
          <w:tcPr>
            <w:tcW w:w="1391" w:type="dxa"/>
            <w:vMerge w:val="restart"/>
            <w:tcBorders>
              <w:top w:val="single" w:sz="4" w:space="0" w:color="auto"/>
            </w:tcBorders>
            <w:hideMark/>
          </w:tcPr>
          <w:p w14:paraId="043B7F06"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Raw Water</w:t>
            </w:r>
          </w:p>
        </w:tc>
        <w:tc>
          <w:tcPr>
            <w:tcW w:w="1127" w:type="dxa"/>
            <w:tcBorders>
              <w:top w:val="single" w:sz="4" w:space="0" w:color="auto"/>
            </w:tcBorders>
            <w:hideMark/>
          </w:tcPr>
          <w:p w14:paraId="7984C13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tcBorders>
              <w:top w:val="single" w:sz="4" w:space="0" w:color="auto"/>
            </w:tcBorders>
            <w:hideMark/>
          </w:tcPr>
          <w:p w14:paraId="74F5A2D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tcBorders>
              <w:top w:val="single" w:sz="4" w:space="0" w:color="auto"/>
            </w:tcBorders>
            <w:hideMark/>
          </w:tcPr>
          <w:p w14:paraId="0E73F03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tcBorders>
              <w:top w:val="single" w:sz="4" w:space="0" w:color="auto"/>
            </w:tcBorders>
            <w:hideMark/>
          </w:tcPr>
          <w:p w14:paraId="10D2273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tcBorders>
              <w:top w:val="single" w:sz="4" w:space="0" w:color="auto"/>
            </w:tcBorders>
            <w:hideMark/>
          </w:tcPr>
          <w:p w14:paraId="6936871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-668.9431-</w:t>
            </w:r>
          </w:p>
        </w:tc>
        <w:tc>
          <w:tcPr>
            <w:tcW w:w="1260" w:type="dxa"/>
            <w:tcBorders>
              <w:top w:val="single" w:sz="4" w:space="0" w:color="auto"/>
            </w:tcBorders>
            <w:hideMark/>
          </w:tcPr>
          <w:p w14:paraId="6BEAA7E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3260.0394</w:t>
            </w:r>
          </w:p>
        </w:tc>
      </w:tr>
      <w:tr w:rsidR="00E94E46" w:rsidRPr="00E94E46" w14:paraId="4833DDD1" w14:textId="77777777" w:rsidTr="00B8749B">
        <w:trPr>
          <w:cantSplit/>
        </w:trPr>
        <w:tc>
          <w:tcPr>
            <w:tcW w:w="843" w:type="dxa"/>
            <w:vMerge/>
            <w:tcBorders>
              <w:bottom w:val="single" w:sz="4" w:space="0" w:color="auto"/>
            </w:tcBorders>
            <w:vAlign w:val="center"/>
            <w:hideMark/>
          </w:tcPr>
          <w:p w14:paraId="35CECDC6" w14:textId="77777777" w:rsidR="00E94E46" w:rsidRPr="00E94E46" w:rsidRDefault="00E94E46" w:rsidP="00E94E46">
            <w:pPr>
              <w:rPr>
                <w:rFonts w:ascii="Arial" w:eastAsia="Calibri" w:hAnsi="Arial" w:cs="Arial"/>
                <w:color w:val="000000"/>
              </w:rPr>
            </w:pPr>
          </w:p>
        </w:tc>
        <w:tc>
          <w:tcPr>
            <w:tcW w:w="1391" w:type="dxa"/>
            <w:vMerge/>
            <w:vAlign w:val="center"/>
            <w:hideMark/>
          </w:tcPr>
          <w:p w14:paraId="59B8EECF" w14:textId="77777777" w:rsidR="00E94E46" w:rsidRPr="00E94E46" w:rsidRDefault="00E94E46" w:rsidP="00E94E46">
            <w:pPr>
              <w:rPr>
                <w:rFonts w:ascii="Arial" w:eastAsia="Calibri" w:hAnsi="Arial" w:cs="Arial"/>
                <w:color w:val="000000"/>
              </w:rPr>
            </w:pPr>
          </w:p>
        </w:tc>
        <w:tc>
          <w:tcPr>
            <w:tcW w:w="1127" w:type="dxa"/>
            <w:hideMark/>
          </w:tcPr>
          <w:p w14:paraId="26AE58C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0990EB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17B4624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E2A5EE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A88D2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-615.2820-</w:t>
            </w:r>
          </w:p>
        </w:tc>
        <w:tc>
          <w:tcPr>
            <w:tcW w:w="1260" w:type="dxa"/>
            <w:hideMark/>
          </w:tcPr>
          <w:p w14:paraId="2DF918A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3313.7005</w:t>
            </w:r>
          </w:p>
        </w:tc>
      </w:tr>
      <w:tr w:rsidR="00E94E46" w:rsidRPr="00E94E46" w14:paraId="0424CFE9" w14:textId="77777777" w:rsidTr="00B8749B">
        <w:trPr>
          <w:cantSplit/>
        </w:trPr>
        <w:tc>
          <w:tcPr>
            <w:tcW w:w="843" w:type="dxa"/>
            <w:vMerge/>
            <w:tcBorders>
              <w:bottom w:val="single" w:sz="4" w:space="0" w:color="auto"/>
            </w:tcBorders>
            <w:vAlign w:val="center"/>
            <w:hideMark/>
          </w:tcPr>
          <w:p w14:paraId="08D16D47" w14:textId="77777777" w:rsidR="00E94E46" w:rsidRPr="00E94E46" w:rsidRDefault="00E94E46" w:rsidP="00E94E46">
            <w:pPr>
              <w:rPr>
                <w:rFonts w:ascii="Arial" w:eastAsia="Calibri" w:hAnsi="Arial" w:cs="Arial"/>
                <w:color w:val="000000"/>
              </w:rPr>
            </w:pPr>
          </w:p>
        </w:tc>
        <w:tc>
          <w:tcPr>
            <w:tcW w:w="1391" w:type="dxa"/>
            <w:vMerge/>
            <w:vAlign w:val="center"/>
            <w:hideMark/>
          </w:tcPr>
          <w:p w14:paraId="6559E1CE" w14:textId="77777777" w:rsidR="00E94E46" w:rsidRPr="00E94E46" w:rsidRDefault="00E94E46" w:rsidP="00E94E46">
            <w:pPr>
              <w:rPr>
                <w:rFonts w:ascii="Arial" w:eastAsia="Calibri" w:hAnsi="Arial" w:cs="Arial"/>
                <w:color w:val="000000"/>
              </w:rPr>
            </w:pPr>
          </w:p>
        </w:tc>
        <w:tc>
          <w:tcPr>
            <w:tcW w:w="1127" w:type="dxa"/>
            <w:hideMark/>
          </w:tcPr>
          <w:p w14:paraId="443891B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493A4F2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5CFB5DD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24ADBD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.323</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CDF9FF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-614.3972-</w:t>
            </w:r>
          </w:p>
        </w:tc>
        <w:tc>
          <w:tcPr>
            <w:tcW w:w="1260" w:type="dxa"/>
            <w:hideMark/>
          </w:tcPr>
          <w:p w14:paraId="2A07B12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3314.5853</w:t>
            </w:r>
          </w:p>
        </w:tc>
      </w:tr>
      <w:tr w:rsidR="00E94E46" w:rsidRPr="00E94E46" w14:paraId="2FB64FFD" w14:textId="77777777" w:rsidTr="00B8749B">
        <w:trPr>
          <w:cantSplit/>
        </w:trPr>
        <w:tc>
          <w:tcPr>
            <w:tcW w:w="843" w:type="dxa"/>
            <w:vMerge/>
            <w:tcBorders>
              <w:bottom w:val="single" w:sz="4" w:space="0" w:color="auto"/>
            </w:tcBorders>
            <w:vAlign w:val="center"/>
            <w:hideMark/>
          </w:tcPr>
          <w:p w14:paraId="1348D8D7" w14:textId="77777777" w:rsidR="00E94E46" w:rsidRPr="00E94E46" w:rsidRDefault="00E94E46" w:rsidP="00E94E46">
            <w:pPr>
              <w:rPr>
                <w:rFonts w:ascii="Arial" w:eastAsia="Calibri" w:hAnsi="Arial" w:cs="Arial"/>
                <w:color w:val="000000"/>
              </w:rPr>
            </w:pPr>
          </w:p>
        </w:tc>
        <w:tc>
          <w:tcPr>
            <w:tcW w:w="1391" w:type="dxa"/>
            <w:vMerge/>
            <w:vAlign w:val="center"/>
            <w:hideMark/>
          </w:tcPr>
          <w:p w14:paraId="6CB3769C" w14:textId="77777777" w:rsidR="00E94E46" w:rsidRPr="00E94E46" w:rsidRDefault="00E94E46" w:rsidP="00E94E46">
            <w:pPr>
              <w:rPr>
                <w:rFonts w:ascii="Arial" w:eastAsia="Calibri" w:hAnsi="Arial" w:cs="Arial"/>
                <w:color w:val="000000"/>
              </w:rPr>
            </w:pPr>
          </w:p>
        </w:tc>
        <w:tc>
          <w:tcPr>
            <w:tcW w:w="1127" w:type="dxa"/>
            <w:hideMark/>
          </w:tcPr>
          <w:p w14:paraId="3BDA3BF4"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3E3ACE1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7101290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48F3E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.348</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64CF44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-645.9668-</w:t>
            </w:r>
          </w:p>
        </w:tc>
        <w:tc>
          <w:tcPr>
            <w:tcW w:w="1260" w:type="dxa"/>
            <w:hideMark/>
          </w:tcPr>
          <w:p w14:paraId="214358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3283.0157</w:t>
            </w:r>
          </w:p>
        </w:tc>
      </w:tr>
      <w:tr w:rsidR="00E94E46" w:rsidRPr="00E94E46" w14:paraId="20F0EBBC" w14:textId="77777777" w:rsidTr="00B8749B">
        <w:trPr>
          <w:cantSplit/>
        </w:trPr>
        <w:tc>
          <w:tcPr>
            <w:tcW w:w="843" w:type="dxa"/>
            <w:vMerge/>
            <w:tcBorders>
              <w:bottom w:val="single" w:sz="4" w:space="0" w:color="auto"/>
            </w:tcBorders>
            <w:vAlign w:val="center"/>
            <w:hideMark/>
          </w:tcPr>
          <w:p w14:paraId="00276DFD" w14:textId="77777777" w:rsidR="00E94E46" w:rsidRPr="00E94E46" w:rsidRDefault="00E94E46" w:rsidP="00E94E46">
            <w:pPr>
              <w:rPr>
                <w:rFonts w:ascii="Arial" w:eastAsia="Calibri" w:hAnsi="Arial" w:cs="Arial"/>
                <w:color w:val="000000"/>
              </w:rPr>
            </w:pPr>
          </w:p>
        </w:tc>
        <w:tc>
          <w:tcPr>
            <w:tcW w:w="1391" w:type="dxa"/>
            <w:vMerge w:val="restart"/>
            <w:hideMark/>
          </w:tcPr>
          <w:p w14:paraId="03B3248F"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Leaves</w:t>
            </w:r>
          </w:p>
        </w:tc>
        <w:tc>
          <w:tcPr>
            <w:tcW w:w="1127" w:type="dxa"/>
            <w:hideMark/>
          </w:tcPr>
          <w:p w14:paraId="0A8E246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0A17F40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53F8707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CFF59D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r w:rsidRPr="00E94E46">
              <w:rPr>
                <w:rFonts w:ascii="Arial" w:eastAsia="Calibri" w:hAnsi="Arial" w:cs="Arial"/>
                <w:color w:val="000000"/>
                <w:vertAlign w:val="superscript"/>
              </w:rPr>
              <w:t xml:space="preserve"> </w:t>
            </w:r>
          </w:p>
        </w:tc>
        <w:tc>
          <w:tcPr>
            <w:tcW w:w="1260" w:type="dxa"/>
            <w:hideMark/>
          </w:tcPr>
          <w:p w14:paraId="6B27402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-3260.0394-</w:t>
            </w:r>
          </w:p>
        </w:tc>
        <w:tc>
          <w:tcPr>
            <w:tcW w:w="1260" w:type="dxa"/>
            <w:hideMark/>
          </w:tcPr>
          <w:p w14:paraId="5BD54CD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668.9431</w:t>
            </w:r>
          </w:p>
        </w:tc>
      </w:tr>
      <w:tr w:rsidR="00E94E46" w:rsidRPr="00E94E46" w14:paraId="711E0D77" w14:textId="77777777" w:rsidTr="00B8749B">
        <w:trPr>
          <w:cantSplit/>
        </w:trPr>
        <w:tc>
          <w:tcPr>
            <w:tcW w:w="843" w:type="dxa"/>
            <w:vMerge/>
            <w:tcBorders>
              <w:bottom w:val="single" w:sz="4" w:space="0" w:color="auto"/>
            </w:tcBorders>
            <w:vAlign w:val="center"/>
            <w:hideMark/>
          </w:tcPr>
          <w:p w14:paraId="55903DCC" w14:textId="77777777" w:rsidR="00E94E46" w:rsidRPr="00E94E46" w:rsidRDefault="00E94E46" w:rsidP="00E94E46">
            <w:pPr>
              <w:rPr>
                <w:rFonts w:ascii="Arial" w:eastAsia="Calibri" w:hAnsi="Arial" w:cs="Arial"/>
                <w:color w:val="000000"/>
              </w:rPr>
            </w:pPr>
          </w:p>
        </w:tc>
        <w:tc>
          <w:tcPr>
            <w:tcW w:w="1391" w:type="dxa"/>
            <w:vMerge/>
            <w:vAlign w:val="center"/>
            <w:hideMark/>
          </w:tcPr>
          <w:p w14:paraId="199FA549" w14:textId="77777777" w:rsidR="00E94E46" w:rsidRPr="00E94E46" w:rsidRDefault="00E94E46" w:rsidP="00E94E46">
            <w:pPr>
              <w:rPr>
                <w:rFonts w:ascii="Arial" w:eastAsia="Calibri" w:hAnsi="Arial" w:cs="Arial"/>
                <w:b/>
                <w:bCs/>
                <w:color w:val="000000"/>
              </w:rPr>
            </w:pPr>
          </w:p>
        </w:tc>
        <w:tc>
          <w:tcPr>
            <w:tcW w:w="1127" w:type="dxa"/>
            <w:hideMark/>
          </w:tcPr>
          <w:p w14:paraId="1C94A3C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0D5B12D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79EE488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562148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EBA47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-1910.8301-</w:t>
            </w:r>
          </w:p>
        </w:tc>
        <w:tc>
          <w:tcPr>
            <w:tcW w:w="1260" w:type="dxa"/>
            <w:hideMark/>
          </w:tcPr>
          <w:p w14:paraId="2B5B858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2018.1524</w:t>
            </w:r>
          </w:p>
        </w:tc>
      </w:tr>
      <w:tr w:rsidR="00E94E46" w:rsidRPr="00E94E46" w14:paraId="5FA71CE3" w14:textId="77777777" w:rsidTr="00B8749B">
        <w:trPr>
          <w:cantSplit/>
        </w:trPr>
        <w:tc>
          <w:tcPr>
            <w:tcW w:w="843" w:type="dxa"/>
            <w:vMerge/>
            <w:tcBorders>
              <w:bottom w:val="single" w:sz="4" w:space="0" w:color="auto"/>
            </w:tcBorders>
            <w:vAlign w:val="center"/>
            <w:hideMark/>
          </w:tcPr>
          <w:p w14:paraId="28F77961" w14:textId="77777777" w:rsidR="00E94E46" w:rsidRPr="00E94E46" w:rsidRDefault="00E94E46" w:rsidP="00E94E46">
            <w:pPr>
              <w:rPr>
                <w:rFonts w:ascii="Arial" w:eastAsia="Calibri" w:hAnsi="Arial" w:cs="Arial"/>
                <w:color w:val="000000"/>
              </w:rPr>
            </w:pPr>
          </w:p>
        </w:tc>
        <w:tc>
          <w:tcPr>
            <w:tcW w:w="1391" w:type="dxa"/>
            <w:vMerge/>
            <w:vAlign w:val="center"/>
            <w:hideMark/>
          </w:tcPr>
          <w:p w14:paraId="38F84E7D" w14:textId="77777777" w:rsidR="00E94E46" w:rsidRPr="00E94E46" w:rsidRDefault="00E94E46" w:rsidP="00E94E46">
            <w:pPr>
              <w:rPr>
                <w:rFonts w:ascii="Arial" w:eastAsia="Calibri" w:hAnsi="Arial" w:cs="Arial"/>
                <w:b/>
                <w:bCs/>
                <w:color w:val="000000"/>
              </w:rPr>
            </w:pPr>
          </w:p>
        </w:tc>
        <w:tc>
          <w:tcPr>
            <w:tcW w:w="1127" w:type="dxa"/>
            <w:hideMark/>
          </w:tcPr>
          <w:p w14:paraId="28E7D97E"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618F869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5A2A7A0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A9893C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A6ABB7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-1909.9453-</w:t>
            </w:r>
          </w:p>
        </w:tc>
        <w:tc>
          <w:tcPr>
            <w:tcW w:w="1260" w:type="dxa"/>
            <w:hideMark/>
          </w:tcPr>
          <w:p w14:paraId="2BA7CE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2019.0372</w:t>
            </w:r>
          </w:p>
        </w:tc>
      </w:tr>
      <w:tr w:rsidR="00E94E46" w:rsidRPr="00E94E46" w14:paraId="28BFCD5F" w14:textId="77777777" w:rsidTr="00B8749B">
        <w:trPr>
          <w:cantSplit/>
        </w:trPr>
        <w:tc>
          <w:tcPr>
            <w:tcW w:w="843" w:type="dxa"/>
            <w:vMerge/>
            <w:tcBorders>
              <w:bottom w:val="single" w:sz="4" w:space="0" w:color="auto"/>
            </w:tcBorders>
            <w:vAlign w:val="center"/>
            <w:hideMark/>
          </w:tcPr>
          <w:p w14:paraId="290C22E2" w14:textId="77777777" w:rsidR="00E94E46" w:rsidRPr="00E94E46" w:rsidRDefault="00E94E46" w:rsidP="00E94E46">
            <w:pPr>
              <w:rPr>
                <w:rFonts w:ascii="Arial" w:eastAsia="Calibri" w:hAnsi="Arial" w:cs="Arial"/>
                <w:color w:val="000000"/>
              </w:rPr>
            </w:pPr>
          </w:p>
        </w:tc>
        <w:tc>
          <w:tcPr>
            <w:tcW w:w="1391" w:type="dxa"/>
            <w:vMerge/>
            <w:vAlign w:val="center"/>
            <w:hideMark/>
          </w:tcPr>
          <w:p w14:paraId="51A2F997" w14:textId="77777777" w:rsidR="00E94E46" w:rsidRPr="00E94E46" w:rsidRDefault="00E94E46" w:rsidP="00E94E46">
            <w:pPr>
              <w:rPr>
                <w:rFonts w:ascii="Arial" w:eastAsia="Calibri" w:hAnsi="Arial" w:cs="Arial"/>
                <w:b/>
                <w:bCs/>
                <w:color w:val="000000"/>
              </w:rPr>
            </w:pPr>
          </w:p>
        </w:tc>
        <w:tc>
          <w:tcPr>
            <w:tcW w:w="1127" w:type="dxa"/>
            <w:hideMark/>
          </w:tcPr>
          <w:p w14:paraId="744DE640"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6B8721A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3A220B6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71C809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B7E7C6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-1941.5150-</w:t>
            </w:r>
          </w:p>
        </w:tc>
        <w:tc>
          <w:tcPr>
            <w:tcW w:w="1260" w:type="dxa"/>
            <w:hideMark/>
          </w:tcPr>
          <w:p w14:paraId="2E77107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1987.4676</w:t>
            </w:r>
          </w:p>
        </w:tc>
      </w:tr>
      <w:tr w:rsidR="00E94E46" w:rsidRPr="00E94E46" w14:paraId="5F74038D" w14:textId="77777777" w:rsidTr="00B8749B">
        <w:trPr>
          <w:cantSplit/>
        </w:trPr>
        <w:tc>
          <w:tcPr>
            <w:tcW w:w="843" w:type="dxa"/>
            <w:vMerge/>
            <w:tcBorders>
              <w:bottom w:val="single" w:sz="4" w:space="0" w:color="auto"/>
            </w:tcBorders>
            <w:vAlign w:val="center"/>
            <w:hideMark/>
          </w:tcPr>
          <w:p w14:paraId="61368010" w14:textId="77777777" w:rsidR="00E94E46" w:rsidRPr="00E94E46" w:rsidRDefault="00E94E46" w:rsidP="00E94E46">
            <w:pPr>
              <w:rPr>
                <w:rFonts w:ascii="Arial" w:eastAsia="Calibri" w:hAnsi="Arial" w:cs="Arial"/>
                <w:color w:val="000000"/>
              </w:rPr>
            </w:pPr>
          </w:p>
        </w:tc>
        <w:tc>
          <w:tcPr>
            <w:tcW w:w="1391" w:type="dxa"/>
            <w:vMerge w:val="restart"/>
            <w:hideMark/>
          </w:tcPr>
          <w:p w14:paraId="02DBDBC1"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tl/>
                <w:lang w:bidi="ar-EG"/>
              </w:rPr>
            </w:pPr>
            <w:r w:rsidRPr="00E94E46">
              <w:rPr>
                <w:rFonts w:ascii="Arial" w:eastAsia="Calibri" w:hAnsi="Arial" w:cs="Arial"/>
                <w:b/>
                <w:bCs/>
                <w:color w:val="000000"/>
              </w:rPr>
              <w:t>Dry Leaves</w:t>
            </w:r>
          </w:p>
        </w:tc>
        <w:tc>
          <w:tcPr>
            <w:tcW w:w="1127" w:type="dxa"/>
            <w:hideMark/>
          </w:tcPr>
          <w:p w14:paraId="478A2AD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A9A6F0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31A104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0945EAB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A4A04F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-3313.7005-</w:t>
            </w:r>
          </w:p>
        </w:tc>
        <w:tc>
          <w:tcPr>
            <w:tcW w:w="1260" w:type="dxa"/>
            <w:hideMark/>
          </w:tcPr>
          <w:p w14:paraId="64AD17B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615.2820</w:t>
            </w:r>
          </w:p>
        </w:tc>
      </w:tr>
      <w:tr w:rsidR="00E94E46" w:rsidRPr="00E94E46" w14:paraId="071CE9AB" w14:textId="77777777" w:rsidTr="00B8749B">
        <w:trPr>
          <w:cantSplit/>
        </w:trPr>
        <w:tc>
          <w:tcPr>
            <w:tcW w:w="843" w:type="dxa"/>
            <w:vMerge/>
            <w:tcBorders>
              <w:bottom w:val="single" w:sz="4" w:space="0" w:color="auto"/>
            </w:tcBorders>
            <w:vAlign w:val="center"/>
            <w:hideMark/>
          </w:tcPr>
          <w:p w14:paraId="00B90EEB" w14:textId="77777777" w:rsidR="00E94E46" w:rsidRPr="00E94E46" w:rsidRDefault="00E94E46" w:rsidP="00E94E46">
            <w:pPr>
              <w:rPr>
                <w:rFonts w:ascii="Arial" w:eastAsia="Calibri" w:hAnsi="Arial" w:cs="Arial"/>
                <w:color w:val="000000"/>
              </w:rPr>
            </w:pPr>
          </w:p>
        </w:tc>
        <w:tc>
          <w:tcPr>
            <w:tcW w:w="1391" w:type="dxa"/>
            <w:vMerge/>
            <w:vAlign w:val="center"/>
            <w:hideMark/>
          </w:tcPr>
          <w:p w14:paraId="567E06EA" w14:textId="77777777" w:rsidR="00E94E46" w:rsidRPr="00E94E46" w:rsidRDefault="00E94E46" w:rsidP="00E94E46">
            <w:pPr>
              <w:rPr>
                <w:rFonts w:ascii="Arial" w:eastAsia="Calibri" w:hAnsi="Arial" w:cs="Arial"/>
                <w:b/>
                <w:bCs/>
                <w:color w:val="000000"/>
              </w:rPr>
            </w:pPr>
          </w:p>
        </w:tc>
        <w:tc>
          <w:tcPr>
            <w:tcW w:w="1127" w:type="dxa"/>
            <w:hideMark/>
          </w:tcPr>
          <w:p w14:paraId="3BDC2C0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891F8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6304F47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023BD0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617345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-2018.1524-</w:t>
            </w:r>
          </w:p>
        </w:tc>
        <w:tc>
          <w:tcPr>
            <w:tcW w:w="1260" w:type="dxa"/>
            <w:hideMark/>
          </w:tcPr>
          <w:p w14:paraId="433FF16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1910.8301</w:t>
            </w:r>
          </w:p>
        </w:tc>
      </w:tr>
      <w:tr w:rsidR="00E94E46" w:rsidRPr="00E94E46" w14:paraId="6E864503" w14:textId="77777777" w:rsidTr="00B8749B">
        <w:trPr>
          <w:cantSplit/>
        </w:trPr>
        <w:tc>
          <w:tcPr>
            <w:tcW w:w="843" w:type="dxa"/>
            <w:vMerge/>
            <w:tcBorders>
              <w:bottom w:val="single" w:sz="4" w:space="0" w:color="auto"/>
            </w:tcBorders>
            <w:vAlign w:val="center"/>
            <w:hideMark/>
          </w:tcPr>
          <w:p w14:paraId="7B3CF226" w14:textId="77777777" w:rsidR="00E94E46" w:rsidRPr="00E94E46" w:rsidRDefault="00E94E46" w:rsidP="00E94E46">
            <w:pPr>
              <w:rPr>
                <w:rFonts w:ascii="Arial" w:eastAsia="Calibri" w:hAnsi="Arial" w:cs="Arial"/>
                <w:color w:val="000000"/>
              </w:rPr>
            </w:pPr>
          </w:p>
        </w:tc>
        <w:tc>
          <w:tcPr>
            <w:tcW w:w="1391" w:type="dxa"/>
            <w:vMerge/>
            <w:vAlign w:val="center"/>
            <w:hideMark/>
          </w:tcPr>
          <w:p w14:paraId="6C22A260" w14:textId="77777777" w:rsidR="00E94E46" w:rsidRPr="00E94E46" w:rsidRDefault="00E94E46" w:rsidP="00E94E46">
            <w:pPr>
              <w:rPr>
                <w:rFonts w:ascii="Arial" w:eastAsia="Calibri" w:hAnsi="Arial" w:cs="Arial"/>
                <w:b/>
                <w:bCs/>
                <w:color w:val="000000"/>
              </w:rPr>
            </w:pPr>
          </w:p>
        </w:tc>
        <w:tc>
          <w:tcPr>
            <w:tcW w:w="1127" w:type="dxa"/>
            <w:hideMark/>
          </w:tcPr>
          <w:p w14:paraId="07BC1F6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570DAD3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42BB58B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848669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C94621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-1963.6064-</w:t>
            </w:r>
          </w:p>
        </w:tc>
        <w:tc>
          <w:tcPr>
            <w:tcW w:w="1260" w:type="dxa"/>
            <w:hideMark/>
          </w:tcPr>
          <w:p w14:paraId="638488F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1965.3761</w:t>
            </w:r>
          </w:p>
        </w:tc>
      </w:tr>
      <w:tr w:rsidR="00E94E46" w:rsidRPr="00E94E46" w14:paraId="1E907B15" w14:textId="77777777" w:rsidTr="00B8749B">
        <w:trPr>
          <w:cantSplit/>
        </w:trPr>
        <w:tc>
          <w:tcPr>
            <w:tcW w:w="843" w:type="dxa"/>
            <w:vMerge/>
            <w:tcBorders>
              <w:bottom w:val="single" w:sz="4" w:space="0" w:color="auto"/>
            </w:tcBorders>
            <w:vAlign w:val="center"/>
            <w:hideMark/>
          </w:tcPr>
          <w:p w14:paraId="30127E86" w14:textId="77777777" w:rsidR="00E94E46" w:rsidRPr="00E94E46" w:rsidRDefault="00E94E46" w:rsidP="00E94E46">
            <w:pPr>
              <w:rPr>
                <w:rFonts w:ascii="Arial" w:eastAsia="Calibri" w:hAnsi="Arial" w:cs="Arial"/>
                <w:color w:val="000000"/>
              </w:rPr>
            </w:pPr>
          </w:p>
        </w:tc>
        <w:tc>
          <w:tcPr>
            <w:tcW w:w="1391" w:type="dxa"/>
            <w:vMerge/>
            <w:vAlign w:val="center"/>
            <w:hideMark/>
          </w:tcPr>
          <w:p w14:paraId="508CAD06" w14:textId="77777777" w:rsidR="00E94E46" w:rsidRPr="00E94E46" w:rsidRDefault="00E94E46" w:rsidP="00E94E46">
            <w:pPr>
              <w:rPr>
                <w:rFonts w:ascii="Arial" w:eastAsia="Calibri" w:hAnsi="Arial" w:cs="Arial"/>
                <w:b/>
                <w:bCs/>
                <w:color w:val="000000"/>
              </w:rPr>
            </w:pPr>
          </w:p>
        </w:tc>
        <w:tc>
          <w:tcPr>
            <w:tcW w:w="1127" w:type="dxa"/>
            <w:hideMark/>
          </w:tcPr>
          <w:p w14:paraId="3FD6B0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2A4E1D3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11C455E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421116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3A49D7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-1995.1761-</w:t>
            </w:r>
          </w:p>
        </w:tc>
        <w:tc>
          <w:tcPr>
            <w:tcW w:w="1260" w:type="dxa"/>
            <w:hideMark/>
          </w:tcPr>
          <w:p w14:paraId="0D3AA9C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1933.8064</w:t>
            </w:r>
          </w:p>
        </w:tc>
      </w:tr>
      <w:tr w:rsidR="00E94E46" w:rsidRPr="00E94E46" w14:paraId="634521E0" w14:textId="77777777" w:rsidTr="00B8749B">
        <w:trPr>
          <w:cantSplit/>
        </w:trPr>
        <w:tc>
          <w:tcPr>
            <w:tcW w:w="843" w:type="dxa"/>
            <w:vMerge/>
            <w:tcBorders>
              <w:bottom w:val="single" w:sz="4" w:space="0" w:color="auto"/>
            </w:tcBorders>
            <w:vAlign w:val="center"/>
            <w:hideMark/>
          </w:tcPr>
          <w:p w14:paraId="27CEA029" w14:textId="77777777" w:rsidR="00E94E46" w:rsidRPr="00E94E46" w:rsidRDefault="00E94E46" w:rsidP="00E94E46">
            <w:pPr>
              <w:rPr>
                <w:rFonts w:ascii="Arial" w:eastAsia="Calibri" w:hAnsi="Arial" w:cs="Arial"/>
                <w:color w:val="000000"/>
              </w:rPr>
            </w:pPr>
          </w:p>
        </w:tc>
        <w:tc>
          <w:tcPr>
            <w:tcW w:w="1391" w:type="dxa"/>
            <w:vMerge w:val="restart"/>
            <w:hideMark/>
          </w:tcPr>
          <w:p w14:paraId="3CE2FBF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Stems</w:t>
            </w:r>
          </w:p>
        </w:tc>
        <w:tc>
          <w:tcPr>
            <w:tcW w:w="1127" w:type="dxa"/>
            <w:hideMark/>
          </w:tcPr>
          <w:p w14:paraId="6AE91FF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0C7C8D3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2142574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091A8E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.323</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AE69E5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-3314.5853-</w:t>
            </w:r>
          </w:p>
        </w:tc>
        <w:tc>
          <w:tcPr>
            <w:tcW w:w="1260" w:type="dxa"/>
            <w:hideMark/>
          </w:tcPr>
          <w:p w14:paraId="5C55D12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614.3972</w:t>
            </w:r>
          </w:p>
        </w:tc>
      </w:tr>
      <w:tr w:rsidR="00E94E46" w:rsidRPr="00E94E46" w14:paraId="1C304637" w14:textId="77777777" w:rsidTr="00B8749B">
        <w:trPr>
          <w:cantSplit/>
        </w:trPr>
        <w:tc>
          <w:tcPr>
            <w:tcW w:w="843" w:type="dxa"/>
            <w:vMerge/>
            <w:tcBorders>
              <w:bottom w:val="single" w:sz="4" w:space="0" w:color="auto"/>
            </w:tcBorders>
            <w:vAlign w:val="center"/>
            <w:hideMark/>
          </w:tcPr>
          <w:p w14:paraId="6E31795F" w14:textId="77777777" w:rsidR="00E94E46" w:rsidRPr="00E94E46" w:rsidRDefault="00E94E46" w:rsidP="00E94E46">
            <w:pPr>
              <w:rPr>
                <w:rFonts w:ascii="Arial" w:eastAsia="Calibri" w:hAnsi="Arial" w:cs="Arial"/>
                <w:color w:val="000000"/>
              </w:rPr>
            </w:pPr>
          </w:p>
        </w:tc>
        <w:tc>
          <w:tcPr>
            <w:tcW w:w="1391" w:type="dxa"/>
            <w:vMerge/>
            <w:vAlign w:val="center"/>
            <w:hideMark/>
          </w:tcPr>
          <w:p w14:paraId="7B0A1A09" w14:textId="77777777" w:rsidR="00E94E46" w:rsidRPr="00E94E46" w:rsidRDefault="00E94E46" w:rsidP="00E94E46">
            <w:pPr>
              <w:rPr>
                <w:rFonts w:ascii="Arial" w:eastAsia="Calibri" w:hAnsi="Arial" w:cs="Arial"/>
                <w:b/>
                <w:bCs/>
                <w:color w:val="000000"/>
              </w:rPr>
            </w:pPr>
          </w:p>
        </w:tc>
        <w:tc>
          <w:tcPr>
            <w:tcW w:w="1127" w:type="dxa"/>
            <w:hideMark/>
          </w:tcPr>
          <w:p w14:paraId="4D95B41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32ADB0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1E2275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B10679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F63079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-2019.0372-</w:t>
            </w:r>
          </w:p>
        </w:tc>
        <w:tc>
          <w:tcPr>
            <w:tcW w:w="1260" w:type="dxa"/>
            <w:hideMark/>
          </w:tcPr>
          <w:p w14:paraId="0525F4E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1909.9453</w:t>
            </w:r>
          </w:p>
        </w:tc>
      </w:tr>
      <w:tr w:rsidR="00E94E46" w:rsidRPr="00E94E46" w14:paraId="61961A02" w14:textId="77777777" w:rsidTr="00B8749B">
        <w:trPr>
          <w:cantSplit/>
        </w:trPr>
        <w:tc>
          <w:tcPr>
            <w:tcW w:w="843" w:type="dxa"/>
            <w:vMerge/>
            <w:tcBorders>
              <w:bottom w:val="single" w:sz="4" w:space="0" w:color="auto"/>
            </w:tcBorders>
            <w:vAlign w:val="center"/>
            <w:hideMark/>
          </w:tcPr>
          <w:p w14:paraId="030263BB" w14:textId="77777777" w:rsidR="00E94E46" w:rsidRPr="00E94E46" w:rsidRDefault="00E94E46" w:rsidP="00E94E46">
            <w:pPr>
              <w:rPr>
                <w:rFonts w:ascii="Arial" w:eastAsia="Calibri" w:hAnsi="Arial" w:cs="Arial"/>
                <w:color w:val="000000"/>
              </w:rPr>
            </w:pPr>
          </w:p>
        </w:tc>
        <w:tc>
          <w:tcPr>
            <w:tcW w:w="1391" w:type="dxa"/>
            <w:vMerge/>
            <w:vAlign w:val="center"/>
            <w:hideMark/>
          </w:tcPr>
          <w:p w14:paraId="0DB8B5CF" w14:textId="77777777" w:rsidR="00E94E46" w:rsidRPr="00E94E46" w:rsidRDefault="00E94E46" w:rsidP="00E94E46">
            <w:pPr>
              <w:rPr>
                <w:rFonts w:ascii="Arial" w:eastAsia="Calibri" w:hAnsi="Arial" w:cs="Arial"/>
                <w:b/>
                <w:bCs/>
                <w:color w:val="000000"/>
              </w:rPr>
            </w:pPr>
          </w:p>
        </w:tc>
        <w:tc>
          <w:tcPr>
            <w:tcW w:w="1127" w:type="dxa"/>
            <w:hideMark/>
          </w:tcPr>
          <w:p w14:paraId="0223748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2539737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280EBC8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864396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7FBDA0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-1965.3761-</w:t>
            </w:r>
          </w:p>
        </w:tc>
        <w:tc>
          <w:tcPr>
            <w:tcW w:w="1260" w:type="dxa"/>
            <w:hideMark/>
          </w:tcPr>
          <w:p w14:paraId="33E7E05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1963.6064</w:t>
            </w:r>
          </w:p>
        </w:tc>
      </w:tr>
      <w:tr w:rsidR="00E94E46" w:rsidRPr="00E94E46" w14:paraId="5DF0C31B" w14:textId="77777777" w:rsidTr="00B8749B">
        <w:trPr>
          <w:cantSplit/>
          <w:trHeight w:val="70"/>
        </w:trPr>
        <w:tc>
          <w:tcPr>
            <w:tcW w:w="843" w:type="dxa"/>
            <w:vMerge/>
            <w:tcBorders>
              <w:bottom w:val="single" w:sz="4" w:space="0" w:color="auto"/>
            </w:tcBorders>
            <w:vAlign w:val="center"/>
            <w:hideMark/>
          </w:tcPr>
          <w:p w14:paraId="5670A59A" w14:textId="77777777" w:rsidR="00E94E46" w:rsidRPr="00E94E46" w:rsidRDefault="00E94E46" w:rsidP="00E94E46">
            <w:pPr>
              <w:rPr>
                <w:rFonts w:ascii="Arial" w:eastAsia="Calibri" w:hAnsi="Arial" w:cs="Arial"/>
                <w:color w:val="000000"/>
              </w:rPr>
            </w:pPr>
          </w:p>
        </w:tc>
        <w:tc>
          <w:tcPr>
            <w:tcW w:w="1391" w:type="dxa"/>
            <w:vMerge/>
            <w:vAlign w:val="center"/>
            <w:hideMark/>
          </w:tcPr>
          <w:p w14:paraId="3A8DEDD8" w14:textId="77777777" w:rsidR="00E94E46" w:rsidRPr="00E94E46" w:rsidRDefault="00E94E46" w:rsidP="00E94E46">
            <w:pPr>
              <w:rPr>
                <w:rFonts w:ascii="Arial" w:eastAsia="Calibri" w:hAnsi="Arial" w:cs="Arial"/>
                <w:b/>
                <w:bCs/>
                <w:color w:val="000000"/>
              </w:rPr>
            </w:pPr>
          </w:p>
        </w:tc>
        <w:tc>
          <w:tcPr>
            <w:tcW w:w="1127" w:type="dxa"/>
            <w:hideMark/>
          </w:tcPr>
          <w:p w14:paraId="71EA5CB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46F301B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739596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B8E8B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CC42D3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-1996.0609-</w:t>
            </w:r>
          </w:p>
        </w:tc>
        <w:tc>
          <w:tcPr>
            <w:tcW w:w="1260" w:type="dxa"/>
            <w:hideMark/>
          </w:tcPr>
          <w:p w14:paraId="3D0759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1932.9216</w:t>
            </w:r>
          </w:p>
        </w:tc>
      </w:tr>
      <w:tr w:rsidR="00E94E46" w:rsidRPr="00E94E46" w14:paraId="16B62368" w14:textId="77777777" w:rsidTr="00B8749B">
        <w:trPr>
          <w:cantSplit/>
          <w:trHeight w:val="132"/>
        </w:trPr>
        <w:tc>
          <w:tcPr>
            <w:tcW w:w="843" w:type="dxa"/>
            <w:vMerge/>
            <w:tcBorders>
              <w:bottom w:val="single" w:sz="4" w:space="0" w:color="auto"/>
            </w:tcBorders>
            <w:vAlign w:val="center"/>
            <w:hideMark/>
          </w:tcPr>
          <w:p w14:paraId="7879CC28" w14:textId="77777777" w:rsidR="00E94E46" w:rsidRPr="00E94E46" w:rsidRDefault="00E94E46" w:rsidP="00E94E46">
            <w:pPr>
              <w:rPr>
                <w:rFonts w:ascii="Arial" w:eastAsia="Calibri" w:hAnsi="Arial" w:cs="Arial"/>
                <w:color w:val="000000"/>
              </w:rPr>
            </w:pPr>
          </w:p>
        </w:tc>
        <w:tc>
          <w:tcPr>
            <w:tcW w:w="1391" w:type="dxa"/>
            <w:vMerge w:val="restart"/>
            <w:hideMark/>
          </w:tcPr>
          <w:p w14:paraId="739A0334"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Stems</w:t>
            </w:r>
          </w:p>
        </w:tc>
        <w:tc>
          <w:tcPr>
            <w:tcW w:w="1127" w:type="dxa"/>
            <w:hideMark/>
          </w:tcPr>
          <w:p w14:paraId="7679D8A6"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3B7954C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38B58B7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7B3364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.348</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13645E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-3283.0157-</w:t>
            </w:r>
          </w:p>
        </w:tc>
        <w:tc>
          <w:tcPr>
            <w:tcW w:w="1260" w:type="dxa"/>
            <w:hideMark/>
          </w:tcPr>
          <w:p w14:paraId="3A241E9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645.9668</w:t>
            </w:r>
          </w:p>
        </w:tc>
      </w:tr>
      <w:tr w:rsidR="00E94E46" w:rsidRPr="00E94E46" w14:paraId="4967DEB4" w14:textId="77777777" w:rsidTr="00B8749B">
        <w:trPr>
          <w:cantSplit/>
        </w:trPr>
        <w:tc>
          <w:tcPr>
            <w:tcW w:w="843" w:type="dxa"/>
            <w:vMerge/>
            <w:tcBorders>
              <w:bottom w:val="single" w:sz="4" w:space="0" w:color="auto"/>
            </w:tcBorders>
            <w:vAlign w:val="center"/>
            <w:hideMark/>
          </w:tcPr>
          <w:p w14:paraId="6479081F" w14:textId="77777777" w:rsidR="00E94E46" w:rsidRPr="00E94E46" w:rsidRDefault="00E94E46" w:rsidP="00E94E46">
            <w:pPr>
              <w:rPr>
                <w:rFonts w:ascii="Arial" w:eastAsia="Calibri" w:hAnsi="Arial" w:cs="Arial"/>
                <w:color w:val="000000"/>
              </w:rPr>
            </w:pPr>
          </w:p>
        </w:tc>
        <w:tc>
          <w:tcPr>
            <w:tcW w:w="1391" w:type="dxa"/>
            <w:vMerge/>
            <w:vAlign w:val="center"/>
            <w:hideMark/>
          </w:tcPr>
          <w:p w14:paraId="12398813" w14:textId="77777777" w:rsidR="00E94E46" w:rsidRPr="00E94E46" w:rsidRDefault="00E94E46" w:rsidP="00E94E46">
            <w:pPr>
              <w:rPr>
                <w:rFonts w:ascii="Arial" w:eastAsia="Calibri" w:hAnsi="Arial" w:cs="Arial"/>
                <w:b/>
                <w:bCs/>
                <w:color w:val="000000"/>
              </w:rPr>
            </w:pPr>
          </w:p>
        </w:tc>
        <w:tc>
          <w:tcPr>
            <w:tcW w:w="1127" w:type="dxa"/>
            <w:hideMark/>
          </w:tcPr>
          <w:p w14:paraId="4425E937"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7D70B22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6770685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E5F1B4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1A67EE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-1987.4676-</w:t>
            </w:r>
          </w:p>
        </w:tc>
        <w:tc>
          <w:tcPr>
            <w:tcW w:w="1260" w:type="dxa"/>
            <w:hideMark/>
          </w:tcPr>
          <w:p w14:paraId="6B5F7DB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1941.5150</w:t>
            </w:r>
          </w:p>
        </w:tc>
      </w:tr>
      <w:tr w:rsidR="00E94E46" w:rsidRPr="00E94E46" w14:paraId="17FC3DB9" w14:textId="77777777" w:rsidTr="00B8749B">
        <w:trPr>
          <w:cantSplit/>
        </w:trPr>
        <w:tc>
          <w:tcPr>
            <w:tcW w:w="843" w:type="dxa"/>
            <w:vMerge/>
            <w:tcBorders>
              <w:bottom w:val="single" w:sz="4" w:space="0" w:color="auto"/>
            </w:tcBorders>
            <w:vAlign w:val="center"/>
            <w:hideMark/>
          </w:tcPr>
          <w:p w14:paraId="30D78E5C" w14:textId="77777777" w:rsidR="00E94E46" w:rsidRPr="00E94E46" w:rsidRDefault="00E94E46" w:rsidP="00E94E46">
            <w:pPr>
              <w:rPr>
                <w:rFonts w:ascii="Arial" w:eastAsia="Calibri" w:hAnsi="Arial" w:cs="Arial"/>
                <w:color w:val="000000"/>
              </w:rPr>
            </w:pPr>
          </w:p>
        </w:tc>
        <w:tc>
          <w:tcPr>
            <w:tcW w:w="1391" w:type="dxa"/>
            <w:vMerge/>
            <w:vAlign w:val="center"/>
            <w:hideMark/>
          </w:tcPr>
          <w:p w14:paraId="587D39A2" w14:textId="77777777" w:rsidR="00E94E46" w:rsidRPr="00E94E46" w:rsidRDefault="00E94E46" w:rsidP="00E94E46">
            <w:pPr>
              <w:rPr>
                <w:rFonts w:ascii="Arial" w:eastAsia="Calibri" w:hAnsi="Arial" w:cs="Arial"/>
                <w:b/>
                <w:bCs/>
                <w:color w:val="000000"/>
              </w:rPr>
            </w:pPr>
          </w:p>
        </w:tc>
        <w:tc>
          <w:tcPr>
            <w:tcW w:w="1127" w:type="dxa"/>
            <w:hideMark/>
          </w:tcPr>
          <w:p w14:paraId="5718F05D"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72CA0AE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4C1242E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39E38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7E35A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-1933.8064-</w:t>
            </w:r>
          </w:p>
        </w:tc>
        <w:tc>
          <w:tcPr>
            <w:tcW w:w="1260" w:type="dxa"/>
            <w:hideMark/>
          </w:tcPr>
          <w:p w14:paraId="08113A7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1995.1761</w:t>
            </w:r>
          </w:p>
        </w:tc>
      </w:tr>
      <w:tr w:rsidR="00E94E46" w:rsidRPr="00E94E46" w14:paraId="06561D13" w14:textId="77777777" w:rsidTr="00B8749B">
        <w:trPr>
          <w:cantSplit/>
        </w:trPr>
        <w:tc>
          <w:tcPr>
            <w:tcW w:w="843" w:type="dxa"/>
            <w:vMerge/>
            <w:tcBorders>
              <w:bottom w:val="single" w:sz="4" w:space="0" w:color="auto"/>
            </w:tcBorders>
            <w:vAlign w:val="center"/>
            <w:hideMark/>
          </w:tcPr>
          <w:p w14:paraId="42D8A3EB" w14:textId="77777777" w:rsidR="00E94E46" w:rsidRPr="00E94E46" w:rsidRDefault="00E94E46" w:rsidP="00E94E46">
            <w:pPr>
              <w:rPr>
                <w:rFonts w:ascii="Arial" w:eastAsia="Calibri" w:hAnsi="Arial" w:cs="Arial"/>
                <w:color w:val="000000"/>
              </w:rPr>
            </w:pPr>
          </w:p>
        </w:tc>
        <w:tc>
          <w:tcPr>
            <w:tcW w:w="1391" w:type="dxa"/>
            <w:vMerge/>
            <w:vAlign w:val="center"/>
            <w:hideMark/>
          </w:tcPr>
          <w:p w14:paraId="0C1553AD" w14:textId="77777777" w:rsidR="00E94E46" w:rsidRPr="00E94E46" w:rsidRDefault="00E94E46" w:rsidP="00E94E46">
            <w:pPr>
              <w:rPr>
                <w:rFonts w:ascii="Arial" w:eastAsia="Calibri" w:hAnsi="Arial" w:cs="Arial"/>
                <w:b/>
                <w:bCs/>
                <w:color w:val="000000"/>
              </w:rPr>
            </w:pPr>
          </w:p>
        </w:tc>
        <w:tc>
          <w:tcPr>
            <w:tcW w:w="1127" w:type="dxa"/>
            <w:hideMark/>
          </w:tcPr>
          <w:p w14:paraId="2937DD8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5F39668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381FC3A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5A2B43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DE973A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-1932.9216-</w:t>
            </w:r>
          </w:p>
        </w:tc>
        <w:tc>
          <w:tcPr>
            <w:tcW w:w="1260" w:type="dxa"/>
            <w:hideMark/>
          </w:tcPr>
          <w:p w14:paraId="4007CD2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1996.0609</w:t>
            </w:r>
          </w:p>
        </w:tc>
      </w:tr>
      <w:tr w:rsidR="00E94E46" w:rsidRPr="00E94E46" w14:paraId="060B5169" w14:textId="77777777" w:rsidTr="00B8749B">
        <w:trPr>
          <w:cantSplit/>
        </w:trPr>
        <w:tc>
          <w:tcPr>
            <w:tcW w:w="843" w:type="dxa"/>
            <w:vMerge w:val="restart"/>
            <w:tcBorders>
              <w:top w:val="single" w:sz="4" w:space="0" w:color="auto"/>
            </w:tcBorders>
            <w:hideMark/>
          </w:tcPr>
          <w:p w14:paraId="30A61574"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LSD</w:t>
            </w:r>
          </w:p>
        </w:tc>
        <w:tc>
          <w:tcPr>
            <w:tcW w:w="1391" w:type="dxa"/>
            <w:vMerge w:val="restart"/>
            <w:hideMark/>
          </w:tcPr>
          <w:p w14:paraId="6E91DBC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raw water</w:t>
            </w:r>
          </w:p>
        </w:tc>
        <w:tc>
          <w:tcPr>
            <w:tcW w:w="1127" w:type="dxa"/>
            <w:hideMark/>
          </w:tcPr>
          <w:p w14:paraId="6CA95C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385EBED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25CC611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CB4F25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.071</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4C2B92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-110.3989-</w:t>
            </w:r>
          </w:p>
        </w:tc>
        <w:tc>
          <w:tcPr>
            <w:tcW w:w="1260" w:type="dxa"/>
            <w:hideMark/>
          </w:tcPr>
          <w:p w14:paraId="2D46893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2701.4952</w:t>
            </w:r>
          </w:p>
        </w:tc>
      </w:tr>
      <w:tr w:rsidR="00E94E46" w:rsidRPr="00E94E46" w14:paraId="6366BB62" w14:textId="77777777" w:rsidTr="00B8749B">
        <w:trPr>
          <w:cantSplit/>
        </w:trPr>
        <w:tc>
          <w:tcPr>
            <w:tcW w:w="843" w:type="dxa"/>
            <w:vMerge/>
            <w:vAlign w:val="center"/>
            <w:hideMark/>
          </w:tcPr>
          <w:p w14:paraId="7B3EECBA" w14:textId="77777777" w:rsidR="00E94E46" w:rsidRPr="00E94E46" w:rsidRDefault="00E94E46" w:rsidP="00E94E46">
            <w:pPr>
              <w:rPr>
                <w:rFonts w:ascii="Arial" w:eastAsia="Calibri" w:hAnsi="Arial" w:cs="Arial"/>
                <w:color w:val="000000"/>
              </w:rPr>
            </w:pPr>
          </w:p>
        </w:tc>
        <w:tc>
          <w:tcPr>
            <w:tcW w:w="1391" w:type="dxa"/>
            <w:vMerge/>
            <w:vAlign w:val="center"/>
            <w:hideMark/>
          </w:tcPr>
          <w:p w14:paraId="380C95A1" w14:textId="77777777" w:rsidR="00E94E46" w:rsidRPr="00E94E46" w:rsidRDefault="00E94E46" w:rsidP="00E94E46">
            <w:pPr>
              <w:rPr>
                <w:rFonts w:ascii="Arial" w:eastAsia="Calibri" w:hAnsi="Arial" w:cs="Arial"/>
                <w:b/>
                <w:bCs/>
                <w:color w:val="000000"/>
              </w:rPr>
            </w:pPr>
          </w:p>
        </w:tc>
        <w:tc>
          <w:tcPr>
            <w:tcW w:w="1127" w:type="dxa"/>
            <w:hideMark/>
          </w:tcPr>
          <w:p w14:paraId="55D5174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6AEAFE2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5425AFB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4D3795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FE3DC3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-56.7378-</w:t>
            </w:r>
          </w:p>
        </w:tc>
        <w:tc>
          <w:tcPr>
            <w:tcW w:w="1260" w:type="dxa"/>
            <w:hideMark/>
          </w:tcPr>
          <w:p w14:paraId="63843EB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2755.1563</w:t>
            </w:r>
          </w:p>
        </w:tc>
      </w:tr>
      <w:tr w:rsidR="00E94E46" w:rsidRPr="00E94E46" w14:paraId="29B81FB4" w14:textId="77777777" w:rsidTr="00B8749B">
        <w:trPr>
          <w:cantSplit/>
        </w:trPr>
        <w:tc>
          <w:tcPr>
            <w:tcW w:w="843" w:type="dxa"/>
            <w:vMerge/>
            <w:vAlign w:val="center"/>
            <w:hideMark/>
          </w:tcPr>
          <w:p w14:paraId="772F94AF" w14:textId="77777777" w:rsidR="00E94E46" w:rsidRPr="00E94E46" w:rsidRDefault="00E94E46" w:rsidP="00E94E46">
            <w:pPr>
              <w:rPr>
                <w:rFonts w:ascii="Arial" w:eastAsia="Calibri" w:hAnsi="Arial" w:cs="Arial"/>
                <w:color w:val="000000"/>
              </w:rPr>
            </w:pPr>
          </w:p>
        </w:tc>
        <w:tc>
          <w:tcPr>
            <w:tcW w:w="1391" w:type="dxa"/>
            <w:vMerge/>
            <w:vAlign w:val="center"/>
            <w:hideMark/>
          </w:tcPr>
          <w:p w14:paraId="776807F7" w14:textId="77777777" w:rsidR="00E94E46" w:rsidRPr="00E94E46" w:rsidRDefault="00E94E46" w:rsidP="00E94E46">
            <w:pPr>
              <w:rPr>
                <w:rFonts w:ascii="Arial" w:eastAsia="Calibri" w:hAnsi="Arial" w:cs="Arial"/>
                <w:b/>
                <w:bCs/>
                <w:color w:val="000000"/>
              </w:rPr>
            </w:pPr>
          </w:p>
        </w:tc>
        <w:tc>
          <w:tcPr>
            <w:tcW w:w="1127" w:type="dxa"/>
            <w:hideMark/>
          </w:tcPr>
          <w:p w14:paraId="6D067B7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2CBADA3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17518D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EBD93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r w:rsidRPr="00E94E46">
              <w:rPr>
                <w:rFonts w:ascii="Arial" w:eastAsia="Calibri" w:hAnsi="Arial" w:cs="Arial"/>
                <w:color w:val="000000"/>
                <w:vertAlign w:val="superscript"/>
              </w:rPr>
              <w:t xml:space="preserve"> </w:t>
            </w:r>
          </w:p>
        </w:tc>
        <w:tc>
          <w:tcPr>
            <w:tcW w:w="1260" w:type="dxa"/>
            <w:hideMark/>
          </w:tcPr>
          <w:p w14:paraId="39C926F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-55.8530-</w:t>
            </w:r>
          </w:p>
        </w:tc>
        <w:tc>
          <w:tcPr>
            <w:tcW w:w="1260" w:type="dxa"/>
            <w:hideMark/>
          </w:tcPr>
          <w:p w14:paraId="74E9002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2756.0411</w:t>
            </w:r>
          </w:p>
        </w:tc>
      </w:tr>
      <w:tr w:rsidR="00E94E46" w:rsidRPr="00E94E46" w14:paraId="5300678B" w14:textId="77777777" w:rsidTr="00B8749B">
        <w:trPr>
          <w:cantSplit/>
        </w:trPr>
        <w:tc>
          <w:tcPr>
            <w:tcW w:w="843" w:type="dxa"/>
            <w:vMerge/>
            <w:vAlign w:val="center"/>
            <w:hideMark/>
          </w:tcPr>
          <w:p w14:paraId="17A50B25" w14:textId="77777777" w:rsidR="00E94E46" w:rsidRPr="00E94E46" w:rsidRDefault="00E94E46" w:rsidP="00E94E46">
            <w:pPr>
              <w:rPr>
                <w:rFonts w:ascii="Arial" w:eastAsia="Calibri" w:hAnsi="Arial" w:cs="Arial"/>
                <w:color w:val="000000"/>
              </w:rPr>
            </w:pPr>
          </w:p>
        </w:tc>
        <w:tc>
          <w:tcPr>
            <w:tcW w:w="1391" w:type="dxa"/>
            <w:vMerge/>
            <w:vAlign w:val="center"/>
            <w:hideMark/>
          </w:tcPr>
          <w:p w14:paraId="31A93A3F" w14:textId="77777777" w:rsidR="00E94E46" w:rsidRPr="00E94E46" w:rsidRDefault="00E94E46" w:rsidP="00E94E46">
            <w:pPr>
              <w:rPr>
                <w:rFonts w:ascii="Arial" w:eastAsia="Calibri" w:hAnsi="Arial" w:cs="Arial"/>
                <w:b/>
                <w:bCs/>
                <w:color w:val="000000"/>
              </w:rPr>
            </w:pPr>
          </w:p>
        </w:tc>
        <w:tc>
          <w:tcPr>
            <w:tcW w:w="1127" w:type="dxa"/>
            <w:hideMark/>
          </w:tcPr>
          <w:p w14:paraId="442C586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744764B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71F0AF4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9802F8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5ACED1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-87.4226-</w:t>
            </w:r>
          </w:p>
        </w:tc>
        <w:tc>
          <w:tcPr>
            <w:tcW w:w="1260" w:type="dxa"/>
            <w:hideMark/>
          </w:tcPr>
          <w:p w14:paraId="5610866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2724.4715</w:t>
            </w:r>
          </w:p>
        </w:tc>
      </w:tr>
      <w:tr w:rsidR="00E94E46" w:rsidRPr="00E94E46" w14:paraId="62FC07CE" w14:textId="77777777" w:rsidTr="00B8749B">
        <w:trPr>
          <w:cantSplit/>
        </w:trPr>
        <w:tc>
          <w:tcPr>
            <w:tcW w:w="843" w:type="dxa"/>
            <w:vMerge/>
            <w:vAlign w:val="center"/>
            <w:hideMark/>
          </w:tcPr>
          <w:p w14:paraId="519128B2" w14:textId="77777777" w:rsidR="00E94E46" w:rsidRPr="00E94E46" w:rsidRDefault="00E94E46" w:rsidP="00E94E46">
            <w:pPr>
              <w:rPr>
                <w:rFonts w:ascii="Arial" w:eastAsia="Calibri" w:hAnsi="Arial" w:cs="Arial"/>
                <w:color w:val="000000"/>
              </w:rPr>
            </w:pPr>
          </w:p>
        </w:tc>
        <w:tc>
          <w:tcPr>
            <w:tcW w:w="1391" w:type="dxa"/>
            <w:vMerge w:val="restart"/>
            <w:hideMark/>
          </w:tcPr>
          <w:p w14:paraId="48D30F6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Leaves</w:t>
            </w:r>
          </w:p>
        </w:tc>
        <w:tc>
          <w:tcPr>
            <w:tcW w:w="1127" w:type="dxa"/>
            <w:hideMark/>
          </w:tcPr>
          <w:p w14:paraId="6402BAFB"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57CC23D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4D880E8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7A325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.071</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48E0414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-2701.4952-</w:t>
            </w:r>
          </w:p>
        </w:tc>
        <w:tc>
          <w:tcPr>
            <w:tcW w:w="1260" w:type="dxa"/>
            <w:hideMark/>
          </w:tcPr>
          <w:p w14:paraId="5E3644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110.3989</w:t>
            </w:r>
          </w:p>
        </w:tc>
      </w:tr>
      <w:tr w:rsidR="00E94E46" w:rsidRPr="00E94E46" w14:paraId="2FDB6E86" w14:textId="77777777" w:rsidTr="00B8749B">
        <w:trPr>
          <w:cantSplit/>
        </w:trPr>
        <w:tc>
          <w:tcPr>
            <w:tcW w:w="843" w:type="dxa"/>
            <w:vMerge/>
            <w:vAlign w:val="center"/>
            <w:hideMark/>
          </w:tcPr>
          <w:p w14:paraId="79C454E8" w14:textId="77777777" w:rsidR="00E94E46" w:rsidRPr="00E94E46" w:rsidRDefault="00E94E46" w:rsidP="00E94E46">
            <w:pPr>
              <w:rPr>
                <w:rFonts w:ascii="Arial" w:eastAsia="Calibri" w:hAnsi="Arial" w:cs="Arial"/>
                <w:color w:val="000000"/>
              </w:rPr>
            </w:pPr>
          </w:p>
        </w:tc>
        <w:tc>
          <w:tcPr>
            <w:tcW w:w="1391" w:type="dxa"/>
            <w:vMerge/>
            <w:vAlign w:val="center"/>
            <w:hideMark/>
          </w:tcPr>
          <w:p w14:paraId="7BFA37C5" w14:textId="77777777" w:rsidR="00E94E46" w:rsidRPr="00E94E46" w:rsidRDefault="00E94E46" w:rsidP="00E94E46">
            <w:pPr>
              <w:rPr>
                <w:rFonts w:ascii="Arial" w:eastAsia="Calibri" w:hAnsi="Arial" w:cs="Arial"/>
                <w:b/>
                <w:bCs/>
                <w:color w:val="000000"/>
              </w:rPr>
            </w:pPr>
          </w:p>
        </w:tc>
        <w:tc>
          <w:tcPr>
            <w:tcW w:w="1127" w:type="dxa"/>
            <w:hideMark/>
          </w:tcPr>
          <w:p w14:paraId="493A8B8F"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6608C4B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796E88A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07E2E8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.940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3CC27F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-1352.2859-</w:t>
            </w:r>
          </w:p>
        </w:tc>
        <w:tc>
          <w:tcPr>
            <w:tcW w:w="1260" w:type="dxa"/>
            <w:hideMark/>
          </w:tcPr>
          <w:p w14:paraId="6A25312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1459.6082</w:t>
            </w:r>
          </w:p>
        </w:tc>
      </w:tr>
      <w:tr w:rsidR="00E94E46" w:rsidRPr="00E94E46" w14:paraId="25B019D3" w14:textId="77777777" w:rsidTr="00B8749B">
        <w:trPr>
          <w:cantSplit/>
        </w:trPr>
        <w:tc>
          <w:tcPr>
            <w:tcW w:w="843" w:type="dxa"/>
            <w:vMerge/>
            <w:vAlign w:val="center"/>
            <w:hideMark/>
          </w:tcPr>
          <w:p w14:paraId="102BDDDA" w14:textId="77777777" w:rsidR="00E94E46" w:rsidRPr="00E94E46" w:rsidRDefault="00E94E46" w:rsidP="00E94E46">
            <w:pPr>
              <w:rPr>
                <w:rFonts w:ascii="Arial" w:eastAsia="Calibri" w:hAnsi="Arial" w:cs="Arial"/>
                <w:color w:val="000000"/>
              </w:rPr>
            </w:pPr>
          </w:p>
        </w:tc>
        <w:tc>
          <w:tcPr>
            <w:tcW w:w="1391" w:type="dxa"/>
            <w:vMerge/>
            <w:vAlign w:val="center"/>
            <w:hideMark/>
          </w:tcPr>
          <w:p w14:paraId="7DEABF7F" w14:textId="77777777" w:rsidR="00E94E46" w:rsidRPr="00E94E46" w:rsidRDefault="00E94E46" w:rsidP="00E94E46">
            <w:pPr>
              <w:rPr>
                <w:rFonts w:ascii="Arial" w:eastAsia="Calibri" w:hAnsi="Arial" w:cs="Arial"/>
                <w:b/>
                <w:bCs/>
                <w:color w:val="000000"/>
              </w:rPr>
            </w:pPr>
          </w:p>
        </w:tc>
        <w:tc>
          <w:tcPr>
            <w:tcW w:w="1127" w:type="dxa"/>
            <w:hideMark/>
          </w:tcPr>
          <w:p w14:paraId="31C15A0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61A7B82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7A5082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DA8ED7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.939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4AA9B9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-1351.4011-</w:t>
            </w:r>
          </w:p>
        </w:tc>
        <w:tc>
          <w:tcPr>
            <w:tcW w:w="1260" w:type="dxa"/>
            <w:hideMark/>
          </w:tcPr>
          <w:p w14:paraId="301EB91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1460.4930</w:t>
            </w:r>
          </w:p>
        </w:tc>
      </w:tr>
      <w:tr w:rsidR="00E94E46" w:rsidRPr="00E94E46" w14:paraId="28479ED0" w14:textId="77777777" w:rsidTr="00B8749B">
        <w:trPr>
          <w:cantSplit/>
        </w:trPr>
        <w:tc>
          <w:tcPr>
            <w:tcW w:w="843" w:type="dxa"/>
            <w:vMerge/>
            <w:vAlign w:val="center"/>
            <w:hideMark/>
          </w:tcPr>
          <w:p w14:paraId="6FDB8566" w14:textId="77777777" w:rsidR="00E94E46" w:rsidRPr="00E94E46" w:rsidRDefault="00E94E46" w:rsidP="00E94E46">
            <w:pPr>
              <w:rPr>
                <w:rFonts w:ascii="Arial" w:eastAsia="Calibri" w:hAnsi="Arial" w:cs="Arial"/>
                <w:color w:val="000000"/>
              </w:rPr>
            </w:pPr>
          </w:p>
        </w:tc>
        <w:tc>
          <w:tcPr>
            <w:tcW w:w="1391" w:type="dxa"/>
            <w:vMerge/>
            <w:vAlign w:val="center"/>
            <w:hideMark/>
          </w:tcPr>
          <w:p w14:paraId="53997A69" w14:textId="77777777" w:rsidR="00E94E46" w:rsidRPr="00E94E46" w:rsidRDefault="00E94E46" w:rsidP="00E94E46">
            <w:pPr>
              <w:rPr>
                <w:rFonts w:ascii="Arial" w:eastAsia="Calibri" w:hAnsi="Arial" w:cs="Arial"/>
                <w:b/>
                <w:bCs/>
                <w:color w:val="000000"/>
              </w:rPr>
            </w:pPr>
          </w:p>
        </w:tc>
        <w:tc>
          <w:tcPr>
            <w:tcW w:w="1127" w:type="dxa"/>
            <w:hideMark/>
          </w:tcPr>
          <w:p w14:paraId="41F9FEC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2EAF58E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17F27C7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9EE12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.974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630D79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-1382.9708-</w:t>
            </w:r>
          </w:p>
        </w:tc>
        <w:tc>
          <w:tcPr>
            <w:tcW w:w="1260" w:type="dxa"/>
            <w:hideMark/>
          </w:tcPr>
          <w:p w14:paraId="1ACC3C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1428.9234</w:t>
            </w:r>
          </w:p>
        </w:tc>
      </w:tr>
      <w:tr w:rsidR="00E94E46" w:rsidRPr="00E94E46" w14:paraId="60092AEA" w14:textId="77777777" w:rsidTr="00B8749B">
        <w:trPr>
          <w:cantSplit/>
        </w:trPr>
        <w:tc>
          <w:tcPr>
            <w:tcW w:w="843" w:type="dxa"/>
            <w:vMerge/>
            <w:vAlign w:val="center"/>
            <w:hideMark/>
          </w:tcPr>
          <w:p w14:paraId="5EA451B3" w14:textId="77777777" w:rsidR="00E94E46" w:rsidRPr="00E94E46" w:rsidRDefault="00E94E46" w:rsidP="00E94E46">
            <w:pPr>
              <w:rPr>
                <w:rFonts w:ascii="Arial" w:eastAsia="Calibri" w:hAnsi="Arial" w:cs="Arial"/>
                <w:color w:val="000000"/>
              </w:rPr>
            </w:pPr>
          </w:p>
        </w:tc>
        <w:tc>
          <w:tcPr>
            <w:tcW w:w="1391" w:type="dxa"/>
            <w:vMerge w:val="restart"/>
            <w:hideMark/>
          </w:tcPr>
          <w:p w14:paraId="60DF2C72"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Leaves</w:t>
            </w:r>
          </w:p>
        </w:tc>
        <w:tc>
          <w:tcPr>
            <w:tcW w:w="1127" w:type="dxa"/>
            <w:hideMark/>
          </w:tcPr>
          <w:p w14:paraId="6CB90B3F"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1F157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72A5DF4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6074425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7212A3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-2755.1563-</w:t>
            </w:r>
          </w:p>
        </w:tc>
        <w:tc>
          <w:tcPr>
            <w:tcW w:w="1260" w:type="dxa"/>
            <w:hideMark/>
          </w:tcPr>
          <w:p w14:paraId="7E5D65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56.7378</w:t>
            </w:r>
          </w:p>
        </w:tc>
      </w:tr>
      <w:tr w:rsidR="00E94E46" w:rsidRPr="00E94E46" w14:paraId="145341B9" w14:textId="77777777" w:rsidTr="00B8749B">
        <w:trPr>
          <w:cantSplit/>
        </w:trPr>
        <w:tc>
          <w:tcPr>
            <w:tcW w:w="843" w:type="dxa"/>
            <w:vMerge/>
            <w:vAlign w:val="center"/>
            <w:hideMark/>
          </w:tcPr>
          <w:p w14:paraId="5AC039E2" w14:textId="77777777" w:rsidR="00E94E46" w:rsidRPr="00E94E46" w:rsidRDefault="00E94E46" w:rsidP="00E94E46">
            <w:pPr>
              <w:rPr>
                <w:rFonts w:ascii="Arial" w:eastAsia="Calibri" w:hAnsi="Arial" w:cs="Arial"/>
                <w:color w:val="000000"/>
              </w:rPr>
            </w:pPr>
          </w:p>
        </w:tc>
        <w:tc>
          <w:tcPr>
            <w:tcW w:w="1391" w:type="dxa"/>
            <w:vMerge/>
            <w:vAlign w:val="center"/>
            <w:hideMark/>
          </w:tcPr>
          <w:p w14:paraId="1B797C01" w14:textId="77777777" w:rsidR="00E94E46" w:rsidRPr="00E94E46" w:rsidRDefault="00E94E46" w:rsidP="00E94E46">
            <w:pPr>
              <w:rPr>
                <w:rFonts w:ascii="Arial" w:eastAsia="Calibri" w:hAnsi="Arial" w:cs="Arial"/>
                <w:b/>
                <w:bCs/>
                <w:color w:val="000000"/>
              </w:rPr>
            </w:pPr>
          </w:p>
        </w:tc>
        <w:tc>
          <w:tcPr>
            <w:tcW w:w="1127" w:type="dxa"/>
            <w:hideMark/>
          </w:tcPr>
          <w:p w14:paraId="1E96F13B"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1FB1271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6A369D1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344F9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.940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DDF545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-1459.6082-</w:t>
            </w:r>
          </w:p>
        </w:tc>
        <w:tc>
          <w:tcPr>
            <w:tcW w:w="1260" w:type="dxa"/>
            <w:hideMark/>
          </w:tcPr>
          <w:p w14:paraId="4BB25AD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1352.2859</w:t>
            </w:r>
          </w:p>
        </w:tc>
      </w:tr>
      <w:tr w:rsidR="00E94E46" w:rsidRPr="00E94E46" w14:paraId="28087F94" w14:textId="77777777" w:rsidTr="00B8749B">
        <w:trPr>
          <w:cantSplit/>
        </w:trPr>
        <w:tc>
          <w:tcPr>
            <w:tcW w:w="843" w:type="dxa"/>
            <w:vMerge/>
            <w:vAlign w:val="center"/>
            <w:hideMark/>
          </w:tcPr>
          <w:p w14:paraId="590D0D5A" w14:textId="77777777" w:rsidR="00E94E46" w:rsidRPr="00E94E46" w:rsidRDefault="00E94E46" w:rsidP="00E94E46">
            <w:pPr>
              <w:rPr>
                <w:rFonts w:ascii="Arial" w:eastAsia="Calibri" w:hAnsi="Arial" w:cs="Arial"/>
                <w:color w:val="000000"/>
              </w:rPr>
            </w:pPr>
          </w:p>
        </w:tc>
        <w:tc>
          <w:tcPr>
            <w:tcW w:w="1391" w:type="dxa"/>
            <w:vMerge/>
            <w:vAlign w:val="center"/>
            <w:hideMark/>
          </w:tcPr>
          <w:p w14:paraId="64C629E8" w14:textId="77777777" w:rsidR="00E94E46" w:rsidRPr="00E94E46" w:rsidRDefault="00E94E46" w:rsidP="00E94E46">
            <w:pPr>
              <w:rPr>
                <w:rFonts w:ascii="Arial" w:eastAsia="Calibri" w:hAnsi="Arial" w:cs="Arial"/>
                <w:b/>
                <w:bCs/>
                <w:color w:val="000000"/>
              </w:rPr>
            </w:pPr>
          </w:p>
        </w:tc>
        <w:tc>
          <w:tcPr>
            <w:tcW w:w="1127" w:type="dxa"/>
            <w:hideMark/>
          </w:tcPr>
          <w:p w14:paraId="21429E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13D77DF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4D07D8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10F3E6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.999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0DAF1E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-1405.0622-</w:t>
            </w:r>
          </w:p>
        </w:tc>
        <w:tc>
          <w:tcPr>
            <w:tcW w:w="1260" w:type="dxa"/>
            <w:hideMark/>
          </w:tcPr>
          <w:p w14:paraId="6A7F12F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1406.8319</w:t>
            </w:r>
          </w:p>
        </w:tc>
      </w:tr>
      <w:tr w:rsidR="00E94E46" w:rsidRPr="00E94E46" w14:paraId="4511CAA4" w14:textId="77777777" w:rsidTr="00B8749B">
        <w:trPr>
          <w:cantSplit/>
        </w:trPr>
        <w:tc>
          <w:tcPr>
            <w:tcW w:w="843" w:type="dxa"/>
            <w:vMerge/>
            <w:vAlign w:val="center"/>
            <w:hideMark/>
          </w:tcPr>
          <w:p w14:paraId="691325E2" w14:textId="77777777" w:rsidR="00E94E46" w:rsidRPr="00E94E46" w:rsidRDefault="00E94E46" w:rsidP="00E94E46">
            <w:pPr>
              <w:rPr>
                <w:rFonts w:ascii="Arial" w:eastAsia="Calibri" w:hAnsi="Arial" w:cs="Arial"/>
                <w:color w:val="000000"/>
              </w:rPr>
            </w:pPr>
          </w:p>
        </w:tc>
        <w:tc>
          <w:tcPr>
            <w:tcW w:w="1391" w:type="dxa"/>
            <w:vMerge/>
            <w:vAlign w:val="center"/>
            <w:hideMark/>
          </w:tcPr>
          <w:p w14:paraId="1EA13621" w14:textId="77777777" w:rsidR="00E94E46" w:rsidRPr="00E94E46" w:rsidRDefault="00E94E46" w:rsidP="00E94E46">
            <w:pPr>
              <w:rPr>
                <w:rFonts w:ascii="Arial" w:eastAsia="Calibri" w:hAnsi="Arial" w:cs="Arial"/>
                <w:b/>
                <w:bCs/>
                <w:color w:val="000000"/>
              </w:rPr>
            </w:pPr>
          </w:p>
        </w:tc>
        <w:tc>
          <w:tcPr>
            <w:tcW w:w="1127" w:type="dxa"/>
            <w:hideMark/>
          </w:tcPr>
          <w:p w14:paraId="29A66077"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6ECF6BD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266973F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693C36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DBBD7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-1436.6319-</w:t>
            </w:r>
          </w:p>
        </w:tc>
        <w:tc>
          <w:tcPr>
            <w:tcW w:w="1260" w:type="dxa"/>
            <w:hideMark/>
          </w:tcPr>
          <w:p w14:paraId="0A4CF2F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1375.2622</w:t>
            </w:r>
          </w:p>
        </w:tc>
      </w:tr>
      <w:tr w:rsidR="00E94E46" w:rsidRPr="00E94E46" w14:paraId="77453674" w14:textId="77777777" w:rsidTr="00B8749B">
        <w:trPr>
          <w:cantSplit/>
        </w:trPr>
        <w:tc>
          <w:tcPr>
            <w:tcW w:w="843" w:type="dxa"/>
            <w:vMerge/>
            <w:vAlign w:val="center"/>
            <w:hideMark/>
          </w:tcPr>
          <w:p w14:paraId="5697D868" w14:textId="77777777" w:rsidR="00E94E46" w:rsidRPr="00E94E46" w:rsidRDefault="00E94E46" w:rsidP="00E94E46">
            <w:pPr>
              <w:rPr>
                <w:rFonts w:ascii="Arial" w:eastAsia="Calibri" w:hAnsi="Arial" w:cs="Arial"/>
                <w:color w:val="000000"/>
              </w:rPr>
            </w:pPr>
          </w:p>
        </w:tc>
        <w:tc>
          <w:tcPr>
            <w:tcW w:w="1391" w:type="dxa"/>
            <w:vMerge w:val="restart"/>
            <w:hideMark/>
          </w:tcPr>
          <w:p w14:paraId="1A55FE0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Stems</w:t>
            </w:r>
          </w:p>
        </w:tc>
        <w:tc>
          <w:tcPr>
            <w:tcW w:w="1127" w:type="dxa"/>
            <w:hideMark/>
          </w:tcPr>
          <w:p w14:paraId="6FFF09C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2626790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2CFDA65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9E2EBD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17E4C3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-2756.0411-</w:t>
            </w:r>
          </w:p>
        </w:tc>
        <w:tc>
          <w:tcPr>
            <w:tcW w:w="1260" w:type="dxa"/>
            <w:hideMark/>
          </w:tcPr>
          <w:p w14:paraId="553F44F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55.8530</w:t>
            </w:r>
          </w:p>
        </w:tc>
      </w:tr>
      <w:tr w:rsidR="00E94E46" w:rsidRPr="00E94E46" w14:paraId="7D2BB685" w14:textId="77777777" w:rsidTr="00B8749B">
        <w:trPr>
          <w:cantSplit/>
        </w:trPr>
        <w:tc>
          <w:tcPr>
            <w:tcW w:w="843" w:type="dxa"/>
            <w:vMerge/>
            <w:vAlign w:val="center"/>
            <w:hideMark/>
          </w:tcPr>
          <w:p w14:paraId="3546FCF9" w14:textId="77777777" w:rsidR="00E94E46" w:rsidRPr="00E94E46" w:rsidRDefault="00E94E46" w:rsidP="00E94E46">
            <w:pPr>
              <w:rPr>
                <w:rFonts w:ascii="Arial" w:eastAsia="Calibri" w:hAnsi="Arial" w:cs="Arial"/>
                <w:color w:val="000000"/>
              </w:rPr>
            </w:pPr>
          </w:p>
        </w:tc>
        <w:tc>
          <w:tcPr>
            <w:tcW w:w="1391" w:type="dxa"/>
            <w:vMerge/>
            <w:vAlign w:val="center"/>
            <w:hideMark/>
          </w:tcPr>
          <w:p w14:paraId="7F63A79B" w14:textId="77777777" w:rsidR="00E94E46" w:rsidRPr="00E94E46" w:rsidRDefault="00E94E46" w:rsidP="00E94E46">
            <w:pPr>
              <w:rPr>
                <w:rFonts w:ascii="Arial" w:eastAsia="Calibri" w:hAnsi="Arial" w:cs="Arial"/>
                <w:b/>
                <w:bCs/>
                <w:color w:val="000000"/>
              </w:rPr>
            </w:pPr>
          </w:p>
        </w:tc>
        <w:tc>
          <w:tcPr>
            <w:tcW w:w="1127" w:type="dxa"/>
            <w:hideMark/>
          </w:tcPr>
          <w:p w14:paraId="2D21ECA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97FB82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03C78316"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7FCA63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.939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280F01B"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-1460.4930-</w:t>
            </w:r>
          </w:p>
        </w:tc>
        <w:tc>
          <w:tcPr>
            <w:tcW w:w="1260" w:type="dxa"/>
            <w:hideMark/>
          </w:tcPr>
          <w:p w14:paraId="37882622"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1351.4011</w:t>
            </w:r>
          </w:p>
        </w:tc>
      </w:tr>
      <w:tr w:rsidR="00E94E46" w:rsidRPr="00E94E46" w14:paraId="24E9AB01" w14:textId="77777777" w:rsidTr="00B8749B">
        <w:trPr>
          <w:cantSplit/>
        </w:trPr>
        <w:tc>
          <w:tcPr>
            <w:tcW w:w="843" w:type="dxa"/>
            <w:vMerge/>
            <w:vAlign w:val="center"/>
            <w:hideMark/>
          </w:tcPr>
          <w:p w14:paraId="11061A29" w14:textId="77777777" w:rsidR="00E94E46" w:rsidRPr="00E94E46" w:rsidRDefault="00E94E46" w:rsidP="00E94E46">
            <w:pPr>
              <w:rPr>
                <w:rFonts w:ascii="Arial" w:eastAsia="Calibri" w:hAnsi="Arial" w:cs="Arial"/>
                <w:color w:val="000000"/>
              </w:rPr>
            </w:pPr>
          </w:p>
        </w:tc>
        <w:tc>
          <w:tcPr>
            <w:tcW w:w="1391" w:type="dxa"/>
            <w:vMerge/>
            <w:vAlign w:val="center"/>
            <w:hideMark/>
          </w:tcPr>
          <w:p w14:paraId="32264487" w14:textId="77777777" w:rsidR="00E94E46" w:rsidRPr="00E94E46" w:rsidRDefault="00E94E46" w:rsidP="00E94E46">
            <w:pPr>
              <w:rPr>
                <w:rFonts w:ascii="Arial" w:eastAsia="Calibri" w:hAnsi="Arial" w:cs="Arial"/>
                <w:b/>
                <w:bCs/>
                <w:color w:val="000000"/>
              </w:rPr>
            </w:pPr>
          </w:p>
        </w:tc>
        <w:tc>
          <w:tcPr>
            <w:tcW w:w="1127" w:type="dxa"/>
            <w:hideMark/>
          </w:tcPr>
          <w:p w14:paraId="011FBA46"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3939D0F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7A1377A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7E1ABF0"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.999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78DFC9E"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-1406.8319-</w:t>
            </w:r>
          </w:p>
        </w:tc>
        <w:tc>
          <w:tcPr>
            <w:tcW w:w="1260" w:type="dxa"/>
            <w:hideMark/>
          </w:tcPr>
          <w:p w14:paraId="6D20F87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1405.0622</w:t>
            </w:r>
          </w:p>
        </w:tc>
      </w:tr>
      <w:tr w:rsidR="00E94E46" w:rsidRPr="00E94E46" w14:paraId="487AD6AF" w14:textId="77777777" w:rsidTr="00B8749B">
        <w:trPr>
          <w:cantSplit/>
        </w:trPr>
        <w:tc>
          <w:tcPr>
            <w:tcW w:w="843" w:type="dxa"/>
            <w:vMerge/>
            <w:vAlign w:val="center"/>
            <w:hideMark/>
          </w:tcPr>
          <w:p w14:paraId="335205E1" w14:textId="77777777" w:rsidR="00E94E46" w:rsidRPr="00E94E46" w:rsidRDefault="00E94E46" w:rsidP="00E94E46">
            <w:pPr>
              <w:rPr>
                <w:rFonts w:ascii="Arial" w:eastAsia="Calibri" w:hAnsi="Arial" w:cs="Arial"/>
                <w:color w:val="000000"/>
              </w:rPr>
            </w:pPr>
          </w:p>
        </w:tc>
        <w:tc>
          <w:tcPr>
            <w:tcW w:w="1391" w:type="dxa"/>
            <w:vMerge/>
            <w:vAlign w:val="center"/>
            <w:hideMark/>
          </w:tcPr>
          <w:p w14:paraId="6CB84B46" w14:textId="77777777" w:rsidR="00E94E46" w:rsidRPr="00E94E46" w:rsidRDefault="00E94E46" w:rsidP="00E94E46">
            <w:pPr>
              <w:rPr>
                <w:rFonts w:ascii="Arial" w:eastAsia="Calibri" w:hAnsi="Arial" w:cs="Arial"/>
                <w:b/>
                <w:bCs/>
                <w:color w:val="000000"/>
              </w:rPr>
            </w:pPr>
          </w:p>
        </w:tc>
        <w:tc>
          <w:tcPr>
            <w:tcW w:w="1127" w:type="dxa"/>
            <w:hideMark/>
          </w:tcPr>
          <w:p w14:paraId="752CA1A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4C42932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31143961"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6FE9FB87"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.965</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E635A35"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-1437.5167-</w:t>
            </w:r>
          </w:p>
        </w:tc>
        <w:tc>
          <w:tcPr>
            <w:tcW w:w="1260" w:type="dxa"/>
            <w:hideMark/>
          </w:tcPr>
          <w:p w14:paraId="4488A04F"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1374.3774</w:t>
            </w:r>
          </w:p>
        </w:tc>
      </w:tr>
      <w:tr w:rsidR="00E94E46" w:rsidRPr="00E94E46" w14:paraId="11BD970C" w14:textId="77777777" w:rsidTr="00B8749B">
        <w:trPr>
          <w:cantSplit/>
        </w:trPr>
        <w:tc>
          <w:tcPr>
            <w:tcW w:w="843" w:type="dxa"/>
            <w:vMerge/>
            <w:vAlign w:val="center"/>
            <w:hideMark/>
          </w:tcPr>
          <w:p w14:paraId="2B8AC534" w14:textId="77777777" w:rsidR="00E94E46" w:rsidRPr="00E94E46" w:rsidRDefault="00E94E46" w:rsidP="00E94E46">
            <w:pPr>
              <w:rPr>
                <w:rFonts w:ascii="Arial" w:eastAsia="Calibri" w:hAnsi="Arial" w:cs="Arial"/>
                <w:color w:val="000000"/>
              </w:rPr>
            </w:pPr>
          </w:p>
        </w:tc>
        <w:tc>
          <w:tcPr>
            <w:tcW w:w="1391" w:type="dxa"/>
            <w:vMerge w:val="restart"/>
            <w:hideMark/>
          </w:tcPr>
          <w:p w14:paraId="05BC1643"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Stems</w:t>
            </w:r>
          </w:p>
        </w:tc>
        <w:tc>
          <w:tcPr>
            <w:tcW w:w="1127" w:type="dxa"/>
            <w:hideMark/>
          </w:tcPr>
          <w:p w14:paraId="1BAECEED"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C45119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20C1CB18"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599126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.066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C63426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-2724.4715-</w:t>
            </w:r>
          </w:p>
        </w:tc>
        <w:tc>
          <w:tcPr>
            <w:tcW w:w="1260" w:type="dxa"/>
            <w:hideMark/>
          </w:tcPr>
          <w:p w14:paraId="26F7F6A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87.4226</w:t>
            </w:r>
          </w:p>
        </w:tc>
      </w:tr>
      <w:tr w:rsidR="00E94E46" w:rsidRPr="00E94E46" w14:paraId="4046BF7B" w14:textId="77777777" w:rsidTr="00B8749B">
        <w:trPr>
          <w:cantSplit/>
        </w:trPr>
        <w:tc>
          <w:tcPr>
            <w:tcW w:w="843" w:type="dxa"/>
            <w:vMerge/>
            <w:vAlign w:val="center"/>
            <w:hideMark/>
          </w:tcPr>
          <w:p w14:paraId="315853F1" w14:textId="77777777" w:rsidR="00E94E46" w:rsidRPr="00E94E46" w:rsidRDefault="00E94E46" w:rsidP="00E94E46">
            <w:pPr>
              <w:rPr>
                <w:rFonts w:ascii="Arial" w:eastAsia="Calibri" w:hAnsi="Arial" w:cs="Arial"/>
                <w:color w:val="000000"/>
              </w:rPr>
            </w:pPr>
          </w:p>
        </w:tc>
        <w:tc>
          <w:tcPr>
            <w:tcW w:w="1391" w:type="dxa"/>
            <w:vMerge/>
            <w:vAlign w:val="center"/>
            <w:hideMark/>
          </w:tcPr>
          <w:p w14:paraId="24992150" w14:textId="77777777" w:rsidR="00E94E46" w:rsidRPr="00E94E46" w:rsidRDefault="00E94E46" w:rsidP="00E94E46">
            <w:pPr>
              <w:rPr>
                <w:rFonts w:ascii="Arial" w:eastAsia="Calibri" w:hAnsi="Arial" w:cs="Arial"/>
                <w:color w:val="000000"/>
              </w:rPr>
            </w:pPr>
          </w:p>
        </w:tc>
        <w:tc>
          <w:tcPr>
            <w:tcW w:w="1127" w:type="dxa"/>
            <w:hideMark/>
          </w:tcPr>
          <w:p w14:paraId="219FCEF5"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AD35F2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69F52B75"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D9129BA"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.974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44FAB8EF"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-1428.9234-</w:t>
            </w:r>
          </w:p>
        </w:tc>
        <w:tc>
          <w:tcPr>
            <w:tcW w:w="1260" w:type="dxa"/>
            <w:hideMark/>
          </w:tcPr>
          <w:p w14:paraId="6195861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1382.9708</w:t>
            </w:r>
          </w:p>
        </w:tc>
      </w:tr>
      <w:tr w:rsidR="00E94E46" w:rsidRPr="00E94E46" w14:paraId="710F87A7" w14:textId="77777777" w:rsidTr="00B8749B">
        <w:trPr>
          <w:cantSplit/>
        </w:trPr>
        <w:tc>
          <w:tcPr>
            <w:tcW w:w="843" w:type="dxa"/>
            <w:vMerge/>
            <w:vAlign w:val="center"/>
            <w:hideMark/>
          </w:tcPr>
          <w:p w14:paraId="752CAD51" w14:textId="77777777" w:rsidR="00E94E46" w:rsidRPr="00E94E46" w:rsidRDefault="00E94E46" w:rsidP="00E94E46">
            <w:pPr>
              <w:rPr>
                <w:rFonts w:ascii="Arial" w:eastAsia="Calibri" w:hAnsi="Arial" w:cs="Arial"/>
                <w:color w:val="000000"/>
              </w:rPr>
            </w:pPr>
          </w:p>
        </w:tc>
        <w:tc>
          <w:tcPr>
            <w:tcW w:w="1391" w:type="dxa"/>
            <w:vMerge/>
            <w:vAlign w:val="center"/>
            <w:hideMark/>
          </w:tcPr>
          <w:p w14:paraId="4E02023F" w14:textId="77777777" w:rsidR="00E94E46" w:rsidRPr="00E94E46" w:rsidRDefault="00E94E46" w:rsidP="00E94E46">
            <w:pPr>
              <w:rPr>
                <w:rFonts w:ascii="Arial" w:eastAsia="Calibri" w:hAnsi="Arial" w:cs="Arial"/>
                <w:color w:val="000000"/>
              </w:rPr>
            </w:pPr>
          </w:p>
        </w:tc>
        <w:tc>
          <w:tcPr>
            <w:tcW w:w="1127" w:type="dxa"/>
            <w:hideMark/>
          </w:tcPr>
          <w:p w14:paraId="3E1D149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7CAC89D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023045B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0F00E4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4613AA6"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-1375.2622-</w:t>
            </w:r>
          </w:p>
        </w:tc>
        <w:tc>
          <w:tcPr>
            <w:tcW w:w="1260" w:type="dxa"/>
            <w:hideMark/>
          </w:tcPr>
          <w:p w14:paraId="0113D64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1436.6319</w:t>
            </w:r>
          </w:p>
        </w:tc>
      </w:tr>
      <w:tr w:rsidR="00E94E46" w:rsidRPr="00E94E46" w14:paraId="1017DB28" w14:textId="77777777" w:rsidTr="00B8749B">
        <w:trPr>
          <w:cantSplit/>
          <w:trHeight w:val="50"/>
        </w:trPr>
        <w:tc>
          <w:tcPr>
            <w:tcW w:w="843" w:type="dxa"/>
            <w:vMerge/>
            <w:vAlign w:val="center"/>
            <w:hideMark/>
          </w:tcPr>
          <w:p w14:paraId="7BD3FE29" w14:textId="77777777" w:rsidR="00E94E46" w:rsidRPr="00E94E46" w:rsidRDefault="00E94E46" w:rsidP="00E94E46">
            <w:pPr>
              <w:rPr>
                <w:rFonts w:ascii="Arial" w:eastAsia="Calibri" w:hAnsi="Arial" w:cs="Arial"/>
                <w:color w:val="000000"/>
              </w:rPr>
            </w:pPr>
          </w:p>
        </w:tc>
        <w:tc>
          <w:tcPr>
            <w:tcW w:w="1391" w:type="dxa"/>
            <w:vMerge/>
            <w:vAlign w:val="center"/>
            <w:hideMark/>
          </w:tcPr>
          <w:p w14:paraId="0ECA773D" w14:textId="77777777" w:rsidR="00E94E46" w:rsidRPr="00E94E46" w:rsidRDefault="00E94E46" w:rsidP="00E94E46">
            <w:pPr>
              <w:rPr>
                <w:rFonts w:ascii="Arial" w:eastAsia="Calibri" w:hAnsi="Arial" w:cs="Arial"/>
                <w:color w:val="000000"/>
              </w:rPr>
            </w:pPr>
          </w:p>
        </w:tc>
        <w:tc>
          <w:tcPr>
            <w:tcW w:w="1127" w:type="dxa"/>
            <w:tcBorders>
              <w:bottom w:val="single" w:sz="4" w:space="0" w:color="auto"/>
            </w:tcBorders>
            <w:hideMark/>
          </w:tcPr>
          <w:p w14:paraId="084D1AE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tcBorders>
              <w:bottom w:val="single" w:sz="4" w:space="0" w:color="auto"/>
            </w:tcBorders>
            <w:hideMark/>
          </w:tcPr>
          <w:p w14:paraId="110CFAA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tcBorders>
              <w:bottom w:val="single" w:sz="4" w:space="0" w:color="auto"/>
            </w:tcBorders>
            <w:hideMark/>
          </w:tcPr>
          <w:p w14:paraId="39F905D4"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tcBorders>
              <w:bottom w:val="single" w:sz="4" w:space="0" w:color="auto"/>
            </w:tcBorders>
            <w:hideMark/>
          </w:tcPr>
          <w:p w14:paraId="21616717"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.965</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tcBorders>
              <w:bottom w:val="single" w:sz="4" w:space="0" w:color="auto"/>
            </w:tcBorders>
            <w:hideMark/>
          </w:tcPr>
          <w:p w14:paraId="30BCA55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-1374.3774-</w:t>
            </w:r>
          </w:p>
        </w:tc>
        <w:tc>
          <w:tcPr>
            <w:tcW w:w="1260" w:type="dxa"/>
            <w:tcBorders>
              <w:bottom w:val="single" w:sz="4" w:space="0" w:color="auto"/>
            </w:tcBorders>
            <w:hideMark/>
          </w:tcPr>
          <w:p w14:paraId="5020A99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1437.5167</w:t>
            </w:r>
          </w:p>
        </w:tc>
      </w:tr>
    </w:tbl>
    <w:p w14:paraId="5ACBC73D" w14:textId="77777777" w:rsidR="00E94E46" w:rsidRPr="00E94E46" w:rsidRDefault="00E94E46" w:rsidP="00E94E46">
      <w:pPr>
        <w:pBdr>
          <w:top w:val="single" w:sz="4" w:space="1" w:color="auto"/>
        </w:pBdr>
        <w:autoSpaceDE w:val="0"/>
        <w:autoSpaceDN w:val="0"/>
        <w:adjustRightInd w:val="0"/>
        <w:spacing w:line="400" w:lineRule="atLeast"/>
        <w:rPr>
          <w:rFonts w:ascii="TimesNewRomanPSMT" w:eastAsia="Calibri" w:hAnsi="TimesNewRomanPSMT" w:cs="Arial"/>
          <w:b/>
          <w:bCs/>
          <w:i/>
          <w:iCs/>
          <w:color w:val="000000"/>
        </w:rPr>
      </w:pPr>
    </w:p>
    <w:p w14:paraId="79414444" w14:textId="52034E63" w:rsidR="00F91D5E" w:rsidRPr="00F91D5E" w:rsidRDefault="00F91D5E" w:rsidP="00F91D5E">
      <w:pPr>
        <w:pBdr>
          <w:top w:val="single" w:sz="4" w:space="1" w:color="auto"/>
        </w:pBdr>
        <w:autoSpaceDE w:val="0"/>
        <w:autoSpaceDN w:val="0"/>
        <w:adjustRightInd w:val="0"/>
        <w:jc w:val="center"/>
        <w:rPr>
          <w:rFonts w:ascii="Arial" w:hAnsi="Arial"/>
          <w:bCs/>
          <w:i/>
          <w:sz w:val="18"/>
          <w:szCs w:val="16"/>
        </w:rPr>
      </w:pPr>
      <w:bookmarkStart w:id="27" w:name="_Hlk219930712"/>
      <w:r w:rsidRPr="00F91D5E">
        <w:rPr>
          <w:rFonts w:ascii="Arial" w:hAnsi="Arial"/>
          <w:bCs/>
          <w:i/>
          <w:sz w:val="18"/>
          <w:szCs w:val="16"/>
        </w:rPr>
        <w:t>Non-significant (P &gt;.05), * = low significant (P ≤.05),</w:t>
      </w:r>
    </w:p>
    <w:p w14:paraId="39170B10" w14:textId="690F98E4" w:rsidR="00F91D5E" w:rsidRDefault="00F91D5E" w:rsidP="00F91D5E">
      <w:pPr>
        <w:pBdr>
          <w:top w:val="single" w:sz="4" w:space="1" w:color="auto"/>
        </w:pBdr>
        <w:autoSpaceDE w:val="0"/>
        <w:autoSpaceDN w:val="0"/>
        <w:adjustRightInd w:val="0"/>
        <w:jc w:val="center"/>
        <w:rPr>
          <w:rFonts w:ascii="Arial" w:hAnsi="Arial"/>
          <w:bCs/>
          <w:i/>
          <w:sz w:val="18"/>
          <w:szCs w:val="16"/>
        </w:rPr>
      </w:pPr>
      <w:r w:rsidRPr="00F91D5E">
        <w:rPr>
          <w:rFonts w:ascii="Arial" w:hAnsi="Arial"/>
          <w:bCs/>
          <w:i/>
          <w:sz w:val="18"/>
          <w:szCs w:val="16"/>
        </w:rPr>
        <w:t>** = intermediate significant (P ≤.01) and *** = highly significant (P ≤.001)</w:t>
      </w:r>
    </w:p>
    <w:bookmarkEnd w:id="27"/>
    <w:p w14:paraId="2D849E13" w14:textId="77777777" w:rsidR="00E94E46" w:rsidRDefault="00E94E46" w:rsidP="00441B6F">
      <w:pPr>
        <w:pStyle w:val="Body"/>
        <w:spacing w:after="0"/>
        <w:rPr>
          <w:rFonts w:ascii="Arial" w:hAnsi="Arial" w:cs="Arial"/>
        </w:rPr>
      </w:pPr>
    </w:p>
    <w:p w14:paraId="09DEC7A9" w14:textId="2CC895D8" w:rsidR="00110D60" w:rsidRDefault="00110D60" w:rsidP="00110D60">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429E5757" w14:textId="77777777" w:rsidR="00110D60" w:rsidRPr="00FB3A86" w:rsidRDefault="00110D60" w:rsidP="00110D60">
      <w:pPr>
        <w:pStyle w:val="ConcHead"/>
        <w:spacing w:after="0"/>
        <w:jc w:val="both"/>
        <w:rPr>
          <w:rFonts w:ascii="Arial" w:hAnsi="Arial" w:cs="Arial"/>
        </w:rPr>
      </w:pPr>
    </w:p>
    <w:p w14:paraId="16B53F7A" w14:textId="770C924E" w:rsidR="00B46906" w:rsidRDefault="00D00789" w:rsidP="00D00789">
      <w:pPr>
        <w:jc w:val="both"/>
      </w:pPr>
      <w:r w:rsidRPr="00D00789">
        <w:rPr>
          <w:rFonts w:ascii="Arial" w:hAnsi="Arial" w:cs="Arial"/>
        </w:rPr>
        <w:t xml:space="preserve">Coriander leaves and stems showed an excellent potential for the removal of turbidity and heavy metals from raw water. The adsorption process was pH-dependent, with the maximum adsorption of these ions occurring in the pH range 6-7. The efficiency of DS to remove turbidity increased with increasing dosage, with removal of 76.33% at a dosage of 0.6 g, while DL showed a decrease in percentage removal of turbidity with increasing adsorbent dosage, with a percentage removal of 69% at a 0.3 g dosage. However, the FS and FL did not remove turbidity efficiently from the river water. The efficiency of FS to remove turbidity increased with an increase in dosage, with a removal of 35.4% at a dosage of 0.3 g, while FL showed a decrease in the percentage removal of turbidity with an increasing adsorbent dosage, with a percentage removal of 33% at a 0.3 g dosage. So, </w:t>
      </w:r>
      <w:r w:rsidRPr="00D00789">
        <w:rPr>
          <w:rFonts w:ascii="Arial" w:hAnsi="Arial" w:cs="Arial"/>
        </w:rPr>
        <w:lastRenderedPageBreak/>
        <w:t>selection of appropriate adsorbents and their doses, and combination of other useful methods as a part of an integrated approach are some of the ways to preserve and improve the drinking raw water quality and safe environment in particular.</w:t>
      </w:r>
    </w:p>
    <w:p w14:paraId="38559FA4" w14:textId="77777777" w:rsidR="00D00789" w:rsidRPr="00315186" w:rsidRDefault="00D00789" w:rsidP="00D00789">
      <w:pPr>
        <w:jc w:val="both"/>
      </w:pPr>
    </w:p>
    <w:p w14:paraId="3A290516" w14:textId="77777777" w:rsidR="00110D60" w:rsidRPr="00786D36" w:rsidRDefault="00110D60" w:rsidP="00110D60">
      <w:pPr>
        <w:pStyle w:val="ReferHead"/>
        <w:spacing w:after="0"/>
        <w:jc w:val="both"/>
        <w:rPr>
          <w:rFonts w:ascii="Arial" w:hAnsi="Arial" w:cs="Arial"/>
          <w:bCs/>
        </w:rPr>
      </w:pPr>
      <w:r w:rsidRPr="00786D36">
        <w:rPr>
          <w:rFonts w:ascii="Arial" w:hAnsi="Arial" w:cs="Arial"/>
          <w:bCs/>
        </w:rPr>
        <w:t>Competing interests</w:t>
      </w:r>
    </w:p>
    <w:p w14:paraId="7652E369" w14:textId="77777777" w:rsidR="00B56831" w:rsidRDefault="00B56831" w:rsidP="00441B6F">
      <w:pPr>
        <w:pStyle w:val="Body"/>
        <w:spacing w:after="0"/>
        <w:rPr>
          <w:rFonts w:ascii="Arial" w:hAnsi="Arial" w:cs="Arial"/>
        </w:rPr>
      </w:pPr>
    </w:p>
    <w:p w14:paraId="50A5A998" w14:textId="05097CF4" w:rsidR="00E46449" w:rsidRDefault="00DC5FCB" w:rsidP="00441B6F">
      <w:pPr>
        <w:pStyle w:val="Body"/>
        <w:spacing w:after="0"/>
        <w:rPr>
          <w:rFonts w:ascii="Arial" w:hAnsi="Arial" w:cs="Arial"/>
        </w:rPr>
      </w:pPr>
      <w:r w:rsidRPr="00DC5FCB">
        <w:rPr>
          <w:rFonts w:ascii="Arial" w:hAnsi="Arial" w:cs="Arial"/>
        </w:rPr>
        <w:t xml:space="preserve">The authors declare that they have no conflict of interest. 9.2 Ethics statement. This article does not contain any studies with human participants or animals performed by any of the authors. In addition, the ethical issues, including plagiarism, informed </w:t>
      </w:r>
      <w:bookmarkStart w:id="28" w:name="_GoBack"/>
      <w:r w:rsidRPr="00DC5FCB">
        <w:rPr>
          <w:rFonts w:ascii="Arial" w:hAnsi="Arial" w:cs="Arial"/>
        </w:rPr>
        <w:t>consent</w:t>
      </w:r>
      <w:bookmarkEnd w:id="28"/>
      <w:r w:rsidRPr="00DC5FCB">
        <w:rPr>
          <w:rFonts w:ascii="Arial" w:hAnsi="Arial" w:cs="Arial"/>
        </w:rPr>
        <w:t>, misconduct, data fabrication or submission, and redundancy, has been completely observed by the authors.</w:t>
      </w:r>
    </w:p>
    <w:p w14:paraId="580B4540" w14:textId="77777777" w:rsidR="00DC5FCB" w:rsidRDefault="00DC5FCB" w:rsidP="00441B6F">
      <w:pPr>
        <w:pStyle w:val="Body"/>
        <w:spacing w:after="0"/>
        <w:rPr>
          <w:rFonts w:ascii="Arial" w:hAnsi="Arial" w:cs="Arial"/>
        </w:rPr>
      </w:pPr>
    </w:p>
    <w:p w14:paraId="52E3D3AE" w14:textId="77777777" w:rsidR="00611A1E" w:rsidRDefault="00611A1E" w:rsidP="00441B6F">
      <w:pPr>
        <w:pStyle w:val="Body"/>
        <w:spacing w:after="0"/>
        <w:rPr>
          <w:rFonts w:ascii="Arial" w:hAnsi="Arial" w:cs="Arial"/>
        </w:rPr>
      </w:pPr>
    </w:p>
    <w:p w14:paraId="12B1DE25" w14:textId="77777777" w:rsidR="00611A1E" w:rsidRDefault="00611A1E" w:rsidP="00611A1E">
      <w:pPr>
        <w:pStyle w:val="DefAcrHead"/>
        <w:spacing w:after="0"/>
        <w:jc w:val="both"/>
        <w:rPr>
          <w:rFonts w:ascii="Arial" w:hAnsi="Arial" w:cs="Arial"/>
        </w:rPr>
      </w:pPr>
      <w:r w:rsidRPr="00FB3A86">
        <w:rPr>
          <w:rFonts w:ascii="Arial" w:hAnsi="Arial" w:cs="Arial"/>
        </w:rPr>
        <w:t>Abbreviations</w:t>
      </w:r>
    </w:p>
    <w:p w14:paraId="4CA3EAD6" w14:textId="77777777" w:rsidR="00611A1E" w:rsidRDefault="00611A1E" w:rsidP="00611A1E">
      <w:pPr>
        <w:pStyle w:val="Body"/>
        <w:spacing w:after="0"/>
        <w:rPr>
          <w:rFonts w:ascii="Arial" w:hAnsi="Arial" w:cs="Arial"/>
        </w:rPr>
      </w:pPr>
    </w:p>
    <w:p w14:paraId="4774F2D3" w14:textId="77777777" w:rsidR="00611A1E" w:rsidRPr="008E3A91" w:rsidRDefault="00611A1E" w:rsidP="00611A1E">
      <w:pPr>
        <w:pStyle w:val="Body"/>
        <w:spacing w:after="0"/>
        <w:rPr>
          <w:rFonts w:ascii="Arial" w:hAnsi="Arial" w:cs="Arial"/>
        </w:rPr>
      </w:pPr>
      <w:r w:rsidRPr="008E3A91">
        <w:rPr>
          <w:rFonts w:ascii="Arial" w:hAnsi="Arial" w:cs="Arial"/>
        </w:rPr>
        <w:t>BOD: Biological Oxygen Demand</w:t>
      </w:r>
    </w:p>
    <w:p w14:paraId="6C9475BF" w14:textId="77777777" w:rsidR="00611A1E" w:rsidRPr="008E3A91" w:rsidRDefault="00611A1E" w:rsidP="00611A1E">
      <w:pPr>
        <w:pStyle w:val="Body"/>
        <w:spacing w:after="0"/>
        <w:rPr>
          <w:rFonts w:ascii="Arial" w:hAnsi="Arial" w:cs="Arial"/>
        </w:rPr>
      </w:pPr>
      <w:r w:rsidRPr="008E3A91">
        <w:rPr>
          <w:rFonts w:ascii="Arial" w:hAnsi="Arial" w:cs="Arial"/>
        </w:rPr>
        <w:t>C/F processes: Coagulation/ Flocculation processes</w:t>
      </w:r>
    </w:p>
    <w:p w14:paraId="16760C36" w14:textId="77777777" w:rsidR="00611A1E" w:rsidRPr="008E3A91" w:rsidRDefault="00611A1E" w:rsidP="00611A1E">
      <w:pPr>
        <w:pStyle w:val="Body"/>
        <w:spacing w:after="0"/>
        <w:rPr>
          <w:rFonts w:ascii="Arial" w:hAnsi="Arial" w:cs="Arial"/>
        </w:rPr>
      </w:pPr>
      <w:r w:rsidRPr="008E3A91">
        <w:rPr>
          <w:rFonts w:ascii="Arial" w:hAnsi="Arial" w:cs="Arial"/>
        </w:rPr>
        <w:t>DL: Dry Leaves</w:t>
      </w:r>
    </w:p>
    <w:p w14:paraId="49BF35C7" w14:textId="77777777" w:rsidR="00611A1E" w:rsidRPr="008E3A91" w:rsidRDefault="00611A1E" w:rsidP="00611A1E">
      <w:pPr>
        <w:pStyle w:val="Body"/>
        <w:spacing w:after="0"/>
        <w:rPr>
          <w:rFonts w:ascii="Arial" w:hAnsi="Arial" w:cs="Arial"/>
        </w:rPr>
      </w:pPr>
      <w:r w:rsidRPr="008E3A91">
        <w:rPr>
          <w:rFonts w:ascii="Arial" w:hAnsi="Arial" w:cs="Arial"/>
        </w:rPr>
        <w:t>DS: Dry Stems</w:t>
      </w:r>
    </w:p>
    <w:p w14:paraId="477EFC0B" w14:textId="77777777" w:rsidR="00611A1E" w:rsidRPr="008E3A91" w:rsidRDefault="00611A1E" w:rsidP="00611A1E">
      <w:pPr>
        <w:pStyle w:val="Body"/>
        <w:spacing w:after="0"/>
        <w:rPr>
          <w:rFonts w:ascii="Arial" w:hAnsi="Arial" w:cs="Arial"/>
        </w:rPr>
      </w:pPr>
      <w:r w:rsidRPr="008E3A91">
        <w:rPr>
          <w:rFonts w:ascii="Arial" w:hAnsi="Arial" w:cs="Arial"/>
        </w:rPr>
        <w:t>EWQS: Egyptian Drinking Water Quality Standards</w:t>
      </w:r>
    </w:p>
    <w:p w14:paraId="6D980949" w14:textId="77777777" w:rsidR="00611A1E" w:rsidRPr="008E3A91" w:rsidRDefault="00611A1E" w:rsidP="00611A1E">
      <w:pPr>
        <w:pStyle w:val="Body"/>
        <w:spacing w:after="0"/>
        <w:rPr>
          <w:rFonts w:ascii="Arial" w:hAnsi="Arial" w:cs="Arial"/>
        </w:rPr>
      </w:pPr>
      <w:r w:rsidRPr="008E3A91">
        <w:rPr>
          <w:rFonts w:ascii="Arial" w:hAnsi="Arial" w:cs="Arial"/>
        </w:rPr>
        <w:t>FC: Fecal Coliforms</w:t>
      </w:r>
    </w:p>
    <w:p w14:paraId="7CA926CF" w14:textId="77777777" w:rsidR="00611A1E" w:rsidRPr="008E3A91" w:rsidRDefault="00611A1E" w:rsidP="00611A1E">
      <w:pPr>
        <w:pStyle w:val="Body"/>
        <w:spacing w:after="0"/>
        <w:rPr>
          <w:rFonts w:ascii="Arial" w:hAnsi="Arial" w:cs="Arial"/>
        </w:rPr>
      </w:pPr>
      <w:r w:rsidRPr="008E3A91">
        <w:rPr>
          <w:rFonts w:ascii="Arial" w:hAnsi="Arial" w:cs="Arial"/>
        </w:rPr>
        <w:t>FL: Fresh Leaves</w:t>
      </w:r>
    </w:p>
    <w:p w14:paraId="0042C59E" w14:textId="77777777" w:rsidR="00611A1E" w:rsidRPr="008E3A91" w:rsidRDefault="00611A1E" w:rsidP="00611A1E">
      <w:pPr>
        <w:pStyle w:val="Body"/>
        <w:spacing w:after="0"/>
        <w:rPr>
          <w:rFonts w:ascii="Arial" w:hAnsi="Arial" w:cs="Arial"/>
        </w:rPr>
      </w:pPr>
      <w:r w:rsidRPr="008E3A91">
        <w:rPr>
          <w:rFonts w:ascii="Arial" w:hAnsi="Arial" w:cs="Arial"/>
        </w:rPr>
        <w:t>FS: Fresh Stems</w:t>
      </w:r>
    </w:p>
    <w:p w14:paraId="1CA3FFF7" w14:textId="77777777" w:rsidR="00611A1E" w:rsidRPr="008E3A91" w:rsidRDefault="00611A1E" w:rsidP="00611A1E">
      <w:pPr>
        <w:pStyle w:val="Body"/>
        <w:spacing w:after="0"/>
        <w:rPr>
          <w:rFonts w:ascii="Arial" w:hAnsi="Arial" w:cs="Arial"/>
          <w:i/>
          <w:iCs/>
        </w:rPr>
      </w:pPr>
      <w:r w:rsidRPr="008E3A91">
        <w:rPr>
          <w:rFonts w:ascii="Arial" w:hAnsi="Arial" w:cs="Arial"/>
        </w:rPr>
        <w:t xml:space="preserve">FCs: Fecal </w:t>
      </w:r>
      <w:r w:rsidRPr="008E3A91">
        <w:rPr>
          <w:rFonts w:ascii="Arial" w:hAnsi="Arial" w:cs="Arial"/>
          <w:i/>
          <w:iCs/>
        </w:rPr>
        <w:t>Streptococci</w:t>
      </w:r>
    </w:p>
    <w:p w14:paraId="5A9F57BC" w14:textId="77777777" w:rsidR="00611A1E" w:rsidRPr="008E3A91" w:rsidRDefault="00611A1E" w:rsidP="00611A1E">
      <w:pPr>
        <w:pStyle w:val="Body"/>
        <w:spacing w:after="0"/>
        <w:rPr>
          <w:rFonts w:ascii="Arial" w:hAnsi="Arial" w:cs="Arial"/>
        </w:rPr>
      </w:pPr>
      <w:r w:rsidRPr="008E3A91">
        <w:rPr>
          <w:rFonts w:ascii="Arial" w:hAnsi="Arial" w:cs="Arial"/>
        </w:rPr>
        <w:t>TBC: Total Bacterial Count</w:t>
      </w:r>
    </w:p>
    <w:p w14:paraId="2DF5A795" w14:textId="77777777" w:rsidR="00611A1E" w:rsidRPr="008E3A91" w:rsidRDefault="00611A1E" w:rsidP="00611A1E">
      <w:pPr>
        <w:pStyle w:val="Body"/>
        <w:spacing w:after="0"/>
        <w:rPr>
          <w:rFonts w:ascii="Arial" w:hAnsi="Arial" w:cs="Arial"/>
        </w:rPr>
      </w:pPr>
      <w:r w:rsidRPr="008E3A91">
        <w:rPr>
          <w:rFonts w:ascii="Arial" w:hAnsi="Arial" w:cs="Arial"/>
        </w:rPr>
        <w:t>TC: Total Coliforms</w:t>
      </w:r>
    </w:p>
    <w:p w14:paraId="442AC244" w14:textId="3B548700" w:rsidR="00611A1E" w:rsidRDefault="00611A1E" w:rsidP="00611A1E">
      <w:pPr>
        <w:pStyle w:val="Body"/>
        <w:spacing w:after="0"/>
        <w:rPr>
          <w:rFonts w:ascii="Arial" w:hAnsi="Arial" w:cs="Arial"/>
        </w:rPr>
      </w:pPr>
      <w:r w:rsidRPr="008E3A91">
        <w:rPr>
          <w:rFonts w:ascii="Arial" w:hAnsi="Arial" w:cs="Arial"/>
        </w:rPr>
        <w:t>WTP: Water Treatment Plant</w:t>
      </w:r>
    </w:p>
    <w:p w14:paraId="34CBDA0D" w14:textId="0B78F067" w:rsidR="00560805" w:rsidRDefault="00560805" w:rsidP="00611A1E">
      <w:pPr>
        <w:pStyle w:val="Body"/>
        <w:spacing w:after="0"/>
        <w:rPr>
          <w:rFonts w:ascii="Arial" w:hAnsi="Arial" w:cs="Arial"/>
        </w:rPr>
      </w:pPr>
    </w:p>
    <w:p w14:paraId="7F388E99" w14:textId="77777777" w:rsidR="00560805" w:rsidRPr="00005ED1" w:rsidRDefault="00560805" w:rsidP="00560805">
      <w:pPr>
        <w:pStyle w:val="NoSpacing"/>
        <w:rPr>
          <w:rFonts w:ascii="Arial" w:hAnsi="Arial" w:cs="Arial"/>
          <w:highlight w:val="yellow"/>
        </w:rPr>
      </w:pPr>
      <w:bookmarkStart w:id="29" w:name="_Hlk219284361"/>
      <w:bookmarkStart w:id="30" w:name="_Hlk198031404"/>
      <w:bookmarkStart w:id="31" w:name="_Hlk219128673"/>
      <w:r w:rsidRPr="00005ED1">
        <w:rPr>
          <w:rFonts w:ascii="Arial" w:hAnsi="Arial" w:cs="Arial"/>
          <w:highlight w:val="yellow"/>
        </w:rPr>
        <w:t>Disclaimer (Artificial intelligence)</w:t>
      </w:r>
    </w:p>
    <w:p w14:paraId="37C37E17" w14:textId="77777777" w:rsidR="00560805" w:rsidRPr="00005ED1" w:rsidRDefault="00560805" w:rsidP="00560805">
      <w:pPr>
        <w:pStyle w:val="NoSpacing"/>
        <w:rPr>
          <w:rFonts w:ascii="Arial" w:hAnsi="Arial" w:cs="Arial"/>
          <w:highlight w:val="yellow"/>
        </w:rPr>
      </w:pPr>
    </w:p>
    <w:p w14:paraId="61C91198" w14:textId="77777777" w:rsidR="00560805" w:rsidRPr="00005ED1" w:rsidRDefault="00560805" w:rsidP="00560805">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9"/>
      <w:r w:rsidRPr="00005ED1">
        <w:rPr>
          <w:rFonts w:ascii="Arial" w:hAnsi="Arial" w:cs="Arial"/>
          <w:highlight w:val="yellow"/>
        </w:rPr>
        <w:t xml:space="preserve">. </w:t>
      </w:r>
    </w:p>
    <w:bookmarkEnd w:id="30"/>
    <w:bookmarkEnd w:id="31"/>
    <w:p w14:paraId="1F10CF0A" w14:textId="69413D68" w:rsidR="00110D60" w:rsidRDefault="00110D60" w:rsidP="00441B6F">
      <w:pPr>
        <w:pStyle w:val="Body"/>
        <w:spacing w:after="0"/>
        <w:rPr>
          <w:rFonts w:ascii="Arial" w:hAnsi="Arial" w:cs="Arial"/>
        </w:rPr>
      </w:pPr>
    </w:p>
    <w:p w14:paraId="2D24CB44" w14:textId="77777777" w:rsidR="0069371B" w:rsidRDefault="0069371B" w:rsidP="0069371B">
      <w:pPr>
        <w:pStyle w:val="ReferHead"/>
        <w:spacing w:after="0"/>
        <w:jc w:val="both"/>
        <w:rPr>
          <w:rFonts w:ascii="Arial" w:hAnsi="Arial" w:cs="Arial"/>
        </w:rPr>
      </w:pPr>
      <w:r w:rsidRPr="00FB3A86">
        <w:rPr>
          <w:rFonts w:ascii="Arial" w:hAnsi="Arial" w:cs="Arial"/>
        </w:rPr>
        <w:t>References</w:t>
      </w:r>
    </w:p>
    <w:p w14:paraId="45EB1C2B" w14:textId="77777777" w:rsidR="00567E9E" w:rsidRDefault="00567E9E" w:rsidP="003756F2">
      <w:pPr>
        <w:pStyle w:val="Body"/>
        <w:spacing w:after="0"/>
        <w:rPr>
          <w:rFonts w:ascii="Arial" w:hAnsi="Arial" w:cs="Arial"/>
          <w:rtl/>
        </w:rPr>
      </w:pPr>
    </w:p>
    <w:p w14:paraId="67A475BC" w14:textId="77777777" w:rsidR="00567E9E" w:rsidRDefault="00567E9E" w:rsidP="000A13DF">
      <w:pPr>
        <w:pStyle w:val="Body"/>
        <w:numPr>
          <w:ilvl w:val="0"/>
          <w:numId w:val="31"/>
        </w:numPr>
        <w:rPr>
          <w:rFonts w:ascii="Arial" w:hAnsi="Arial" w:cs="Arial"/>
        </w:rPr>
      </w:pPr>
      <w:r w:rsidRPr="001E21D6">
        <w:rPr>
          <w:rFonts w:ascii="Arial" w:hAnsi="Arial" w:cs="Arial"/>
        </w:rPr>
        <w:t xml:space="preserve">Abd El-Salam, S., Amer, M., Nasr El-din, M., Radwan, A. (2017). Physical-chemical and bacteriological evaluation of River Nile water and drinking water in </w:t>
      </w:r>
      <w:proofErr w:type="spellStart"/>
      <w:r w:rsidRPr="001E21D6">
        <w:rPr>
          <w:rFonts w:ascii="Arial" w:hAnsi="Arial" w:cs="Arial"/>
        </w:rPr>
        <w:t>Benha</w:t>
      </w:r>
      <w:proofErr w:type="spellEnd"/>
      <w:r w:rsidRPr="001E21D6">
        <w:rPr>
          <w:rFonts w:ascii="Arial" w:hAnsi="Arial" w:cs="Arial"/>
        </w:rPr>
        <w:t xml:space="preserve"> City, Egypt. </w:t>
      </w:r>
      <w:r w:rsidRPr="001E21D6">
        <w:rPr>
          <w:rFonts w:ascii="Arial" w:hAnsi="Arial" w:cs="Arial"/>
          <w:i/>
          <w:iCs/>
        </w:rPr>
        <w:t>Egyptian Journal of Botany</w:t>
      </w:r>
      <w:r w:rsidRPr="001E21D6">
        <w:rPr>
          <w:rFonts w:ascii="Arial" w:hAnsi="Arial" w:cs="Arial"/>
        </w:rPr>
        <w:t>, 57(3), 495-506.</w:t>
      </w:r>
      <w:r w:rsidRPr="001E21D6">
        <w:rPr>
          <w:rFonts w:ascii="Arial" w:hAnsi="Arial" w:cs="Arial"/>
          <w:rtl/>
        </w:rPr>
        <w:t>‏</w:t>
      </w:r>
      <w:r w:rsidRPr="001E21D6">
        <w:rPr>
          <w:rFonts w:ascii="Arial" w:hAnsi="Arial" w:cs="Arial"/>
        </w:rPr>
        <w:t xml:space="preserve"> </w:t>
      </w:r>
      <w:hyperlink r:id="rId37" w:history="1">
        <w:r w:rsidRPr="00AD3D6B">
          <w:rPr>
            <w:rStyle w:val="Hyperlink"/>
            <w:rFonts w:ascii="Arial" w:hAnsi="Arial" w:cs="Arial"/>
          </w:rPr>
          <w:t>https://doi.org/10.1108/14777830810866473</w:t>
        </w:r>
      </w:hyperlink>
    </w:p>
    <w:p w14:paraId="2B459E8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Abhijeet Das and Satchidananda Mishra (2025). Smart and sustainable water management: policy, technology, and innovation pathways for resource resilience. </w:t>
      </w:r>
      <w:r w:rsidRPr="001E21D6">
        <w:rPr>
          <w:rFonts w:ascii="Arial" w:hAnsi="Arial" w:cs="Arial"/>
          <w:i/>
          <w:iCs/>
        </w:rPr>
        <w:t>Green Technology Resilience and Sustainability,</w:t>
      </w:r>
      <w:r w:rsidRPr="001E21D6">
        <w:rPr>
          <w:rFonts w:ascii="Arial" w:hAnsi="Arial" w:cs="Arial"/>
        </w:rPr>
        <w:t xml:space="preserve"> 5:5. DOI: 10.1007/s44173-025-00022-8</w:t>
      </w:r>
      <w:r>
        <w:rPr>
          <w:rFonts w:ascii="Arial" w:hAnsi="Arial" w:cs="Arial"/>
        </w:rPr>
        <w:t xml:space="preserve"> </w:t>
      </w:r>
    </w:p>
    <w:p w14:paraId="28DEF30A" w14:textId="77777777" w:rsidR="00567E9E" w:rsidRPr="001E21D6" w:rsidRDefault="00567E9E" w:rsidP="000A13DF">
      <w:pPr>
        <w:pStyle w:val="Body"/>
        <w:numPr>
          <w:ilvl w:val="0"/>
          <w:numId w:val="31"/>
        </w:numPr>
        <w:rPr>
          <w:rFonts w:ascii="Arial" w:hAnsi="Arial" w:cs="Arial"/>
        </w:rPr>
      </w:pPr>
      <w:r w:rsidRPr="000A13DF">
        <w:rPr>
          <w:rFonts w:ascii="Arial" w:hAnsi="Arial" w:cs="Arial"/>
          <w:lang w:val="nl-BE"/>
        </w:rPr>
        <w:t xml:space="preserve">Al-Essa, K., Khalili, F. (2018). </w:t>
      </w:r>
      <w:r w:rsidRPr="001E21D6">
        <w:rPr>
          <w:rFonts w:ascii="Arial" w:hAnsi="Arial" w:cs="Arial"/>
        </w:rPr>
        <w:t xml:space="preserve">Heavy metals adsorption from aqueous solutions onto unmodified and modified Jordanian kaolinite clay: batch and column techniques. </w:t>
      </w:r>
      <w:r w:rsidRPr="001E21D6">
        <w:rPr>
          <w:rFonts w:ascii="Arial" w:hAnsi="Arial" w:cs="Arial"/>
          <w:i/>
          <w:iCs/>
        </w:rPr>
        <w:t>American Journal of Applied Chemistry</w:t>
      </w:r>
      <w:r w:rsidRPr="001E21D6">
        <w:rPr>
          <w:rFonts w:ascii="Arial" w:hAnsi="Arial" w:cs="Arial"/>
        </w:rPr>
        <w:t>, 6(1), 25-34.</w:t>
      </w:r>
      <w:r w:rsidRPr="001E21D6">
        <w:rPr>
          <w:rFonts w:ascii="Arial" w:hAnsi="Arial" w:cs="Arial"/>
          <w:rtl/>
        </w:rPr>
        <w:t>‏</w:t>
      </w:r>
    </w:p>
    <w:p w14:paraId="0C1E8C3F" w14:textId="77777777" w:rsidR="00567E9E" w:rsidRPr="001E21D6" w:rsidRDefault="00567E9E" w:rsidP="000A13DF">
      <w:pPr>
        <w:pStyle w:val="Body"/>
        <w:numPr>
          <w:ilvl w:val="0"/>
          <w:numId w:val="31"/>
        </w:numPr>
        <w:rPr>
          <w:rFonts w:ascii="Arial" w:hAnsi="Arial" w:cs="Arial"/>
        </w:rPr>
      </w:pPr>
      <w:r w:rsidRPr="001E21D6">
        <w:rPr>
          <w:rFonts w:ascii="Arial" w:hAnsi="Arial" w:cs="Arial"/>
        </w:rPr>
        <w:lastRenderedPageBreak/>
        <w:t xml:space="preserve">Ali, E. M., Shabaan-Dessouki, S. A., Soliman, A. R. I., El </w:t>
      </w:r>
      <w:proofErr w:type="spellStart"/>
      <w:r w:rsidRPr="001E21D6">
        <w:rPr>
          <w:rFonts w:ascii="Arial" w:hAnsi="Arial" w:cs="Arial"/>
        </w:rPr>
        <w:t>Shenawy</w:t>
      </w:r>
      <w:proofErr w:type="spellEnd"/>
      <w:r w:rsidRPr="001E21D6">
        <w:rPr>
          <w:rFonts w:ascii="Arial" w:hAnsi="Arial" w:cs="Arial"/>
        </w:rPr>
        <w:t xml:space="preserve">, A. S. (2014). Characterization of chemical water quality in the Nile River, Egypt. </w:t>
      </w:r>
      <w:r w:rsidRPr="001E21D6">
        <w:rPr>
          <w:rFonts w:ascii="Arial" w:hAnsi="Arial" w:cs="Arial"/>
          <w:i/>
          <w:iCs/>
        </w:rPr>
        <w:t>International Journal of Pure &amp; Applied Bioscience</w:t>
      </w:r>
      <w:r w:rsidRPr="001E21D6">
        <w:rPr>
          <w:rFonts w:ascii="Arial" w:hAnsi="Arial" w:cs="Arial"/>
        </w:rPr>
        <w:t>, 2(3), 35-53.</w:t>
      </w:r>
      <w:r w:rsidRPr="001E21D6">
        <w:rPr>
          <w:rFonts w:ascii="Arial" w:hAnsi="Arial" w:cs="Arial"/>
          <w:rtl/>
        </w:rPr>
        <w:t>‏</w:t>
      </w:r>
    </w:p>
    <w:p w14:paraId="0AF6F68D"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APHA, (American Public Health Association), American Water Works Association, Water Pollution Control Federation, &amp; Water Environment Federation. (2005). Standard methods for the examination of water and wastewater (21 </w:t>
      </w:r>
      <w:proofErr w:type="spellStart"/>
      <w:r w:rsidRPr="001E21D6">
        <w:rPr>
          <w:rFonts w:ascii="Arial" w:hAnsi="Arial" w:cs="Arial"/>
        </w:rPr>
        <w:t>th</w:t>
      </w:r>
      <w:proofErr w:type="spellEnd"/>
      <w:r w:rsidRPr="001E21D6">
        <w:rPr>
          <w:rFonts w:ascii="Arial" w:hAnsi="Arial" w:cs="Arial"/>
        </w:rPr>
        <w:t xml:space="preserve"> Ed). American Public Health Association. Washington, 143-147.</w:t>
      </w:r>
    </w:p>
    <w:p w14:paraId="3F5D3266"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APHA, (American Public Health Association), American Water Works Association, Water Pollution Control Federation, &amp; Water Environment Federation. (2017). Standard methods for the examination of water and wastewater (23 </w:t>
      </w:r>
      <w:proofErr w:type="spellStart"/>
      <w:r w:rsidRPr="001E21D6">
        <w:rPr>
          <w:rFonts w:ascii="Arial" w:hAnsi="Arial" w:cs="Arial"/>
        </w:rPr>
        <w:t>th</w:t>
      </w:r>
      <w:proofErr w:type="spellEnd"/>
      <w:r w:rsidRPr="001E21D6">
        <w:rPr>
          <w:rFonts w:ascii="Arial" w:hAnsi="Arial" w:cs="Arial"/>
        </w:rPr>
        <w:t xml:space="preserve"> Ed). American Public Health Association. Washington, 209-216</w:t>
      </w:r>
    </w:p>
    <w:p w14:paraId="75634F37" w14:textId="77777777" w:rsidR="00567E9E" w:rsidRPr="001E21D6" w:rsidRDefault="00567E9E" w:rsidP="000A13DF">
      <w:pPr>
        <w:pStyle w:val="Body"/>
        <w:numPr>
          <w:ilvl w:val="0"/>
          <w:numId w:val="31"/>
        </w:numPr>
        <w:rPr>
          <w:rFonts w:ascii="Arial" w:hAnsi="Arial" w:cs="Arial"/>
        </w:rPr>
      </w:pPr>
      <w:r w:rsidRPr="000A13DF">
        <w:rPr>
          <w:rFonts w:ascii="Arial" w:hAnsi="Arial" w:cs="Arial"/>
          <w:lang w:val="nl-BE"/>
        </w:rPr>
        <w:t xml:space="preserve">Chen, W. L., Jensen, J. N. (2001). </w:t>
      </w:r>
      <w:r w:rsidRPr="001E21D6">
        <w:rPr>
          <w:rFonts w:ascii="Arial" w:hAnsi="Arial" w:cs="Arial"/>
        </w:rPr>
        <w:t xml:space="preserve">Effect of chlorine demand on the ammonia breakpoint curve: Model development, validation with nitrite, and application to municipal wastewater. </w:t>
      </w:r>
      <w:r w:rsidRPr="001E21D6">
        <w:rPr>
          <w:rFonts w:ascii="Arial" w:hAnsi="Arial" w:cs="Arial"/>
          <w:i/>
          <w:iCs/>
        </w:rPr>
        <w:t>Water environment research</w:t>
      </w:r>
      <w:r w:rsidRPr="001E21D6">
        <w:rPr>
          <w:rFonts w:ascii="Arial" w:hAnsi="Arial" w:cs="Arial"/>
        </w:rPr>
        <w:t>, 73(6), 721-731.</w:t>
      </w:r>
      <w:r w:rsidRPr="001E21D6">
        <w:rPr>
          <w:rFonts w:ascii="Arial" w:hAnsi="Arial" w:cs="Arial"/>
          <w:rtl/>
        </w:rPr>
        <w:t>‏</w:t>
      </w:r>
    </w:p>
    <w:p w14:paraId="7DE2DADA"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Choy, S. Y., Prasad, K. N., Wu, T. Y., Raghunandan, M. E., Ramanan, R. N. (2016). Performance of conventional starches as natural coagulants for turbidity removal. </w:t>
      </w:r>
      <w:r w:rsidRPr="001E21D6">
        <w:rPr>
          <w:rFonts w:ascii="Arial" w:hAnsi="Arial" w:cs="Arial"/>
          <w:i/>
          <w:iCs/>
        </w:rPr>
        <w:t>Ecological engineering</w:t>
      </w:r>
      <w:r w:rsidRPr="001E21D6">
        <w:rPr>
          <w:rFonts w:ascii="Arial" w:hAnsi="Arial" w:cs="Arial"/>
        </w:rPr>
        <w:t>, 94, 352-364.</w:t>
      </w:r>
      <w:r w:rsidRPr="001E21D6">
        <w:rPr>
          <w:rFonts w:ascii="Arial" w:hAnsi="Arial" w:cs="Arial"/>
          <w:rtl/>
        </w:rPr>
        <w:t>‏</w:t>
      </w:r>
    </w:p>
    <w:p w14:paraId="02F2D05D"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Das, P. (2012). Meandering nature of Barak River in subtropical climate of Southern Assam, Northeast India-A Geospatial analysis. </w:t>
      </w:r>
      <w:r w:rsidRPr="001E21D6">
        <w:rPr>
          <w:rFonts w:ascii="Arial" w:hAnsi="Arial" w:cs="Arial"/>
          <w:i/>
          <w:iCs/>
        </w:rPr>
        <w:t>International Journal of Environmental Sciences</w:t>
      </w:r>
      <w:r w:rsidRPr="001E21D6">
        <w:rPr>
          <w:rFonts w:ascii="Arial" w:hAnsi="Arial" w:cs="Arial"/>
        </w:rPr>
        <w:t>, 2(4), 2110-2119.</w:t>
      </w:r>
      <w:r w:rsidRPr="001E21D6">
        <w:rPr>
          <w:rFonts w:ascii="Arial" w:hAnsi="Arial" w:cs="Arial"/>
          <w:rtl/>
        </w:rPr>
        <w:t>‏</w:t>
      </w:r>
    </w:p>
    <w:p w14:paraId="38303A4E"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E. </w:t>
      </w:r>
      <w:proofErr w:type="spellStart"/>
      <w:r w:rsidRPr="001E21D6">
        <w:rPr>
          <w:rFonts w:ascii="Arial" w:hAnsi="Arial" w:cs="Arial"/>
        </w:rPr>
        <w:t>ElBastamy</w:t>
      </w:r>
      <w:proofErr w:type="spellEnd"/>
      <w:r w:rsidRPr="001E21D6">
        <w:rPr>
          <w:rFonts w:ascii="Arial" w:hAnsi="Arial" w:cs="Arial"/>
        </w:rPr>
        <w:t xml:space="preserve">, E., Ibrahim, L. A., Ghandour, A., </w:t>
      </w:r>
      <w:proofErr w:type="spellStart"/>
      <w:r w:rsidRPr="001E21D6">
        <w:rPr>
          <w:rFonts w:ascii="Arial" w:hAnsi="Arial" w:cs="Arial"/>
        </w:rPr>
        <w:t>Zelenakova</w:t>
      </w:r>
      <w:proofErr w:type="spellEnd"/>
      <w:r w:rsidRPr="001E21D6">
        <w:rPr>
          <w:rFonts w:ascii="Arial" w:hAnsi="Arial" w:cs="Arial"/>
        </w:rPr>
        <w:t xml:space="preserve">, M., Vranayova, Z., Abu-Hashim, M. (2021). Efficiency of natural clay mineral adsorbent filtration systems in wastewater treatment for potential irrigation purposes. </w:t>
      </w:r>
      <w:r w:rsidRPr="001E21D6">
        <w:rPr>
          <w:rFonts w:ascii="Arial" w:hAnsi="Arial" w:cs="Arial"/>
          <w:i/>
          <w:iCs/>
        </w:rPr>
        <w:t>Sustainability,</w:t>
      </w:r>
      <w:r w:rsidRPr="001E21D6">
        <w:rPr>
          <w:rFonts w:ascii="Arial" w:hAnsi="Arial" w:cs="Arial"/>
        </w:rPr>
        <w:t xml:space="preserve"> 13(10), 5738.</w:t>
      </w:r>
      <w:r w:rsidRPr="001E21D6">
        <w:rPr>
          <w:rFonts w:ascii="Arial" w:hAnsi="Arial" w:cs="Arial"/>
          <w:rtl/>
        </w:rPr>
        <w:t>‏</w:t>
      </w:r>
      <w:r w:rsidRPr="001E21D6">
        <w:rPr>
          <w:rFonts w:ascii="Arial" w:hAnsi="Arial" w:cs="Arial"/>
        </w:rPr>
        <w:t xml:space="preserve"> </w:t>
      </w:r>
    </w:p>
    <w:p w14:paraId="2D3996DC"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El-Bady, M. S. M. (2019). "Evaluation of water quality of the surface water of the Damietta Nile Branch, Damietta Governorate, Egypt." </w:t>
      </w:r>
      <w:r w:rsidRPr="001E21D6">
        <w:rPr>
          <w:rFonts w:ascii="Arial" w:hAnsi="Arial" w:cs="Arial"/>
          <w:i/>
          <w:iCs/>
        </w:rPr>
        <w:t>International Journal of Environmental and Ecological Engineering,</w:t>
      </w:r>
      <w:r w:rsidRPr="001E21D6">
        <w:rPr>
          <w:rFonts w:ascii="Arial" w:hAnsi="Arial" w:cs="Arial"/>
        </w:rPr>
        <w:t xml:space="preserve"> 13(11): 665-674.</w:t>
      </w:r>
      <w:r w:rsidRPr="001E21D6">
        <w:rPr>
          <w:rFonts w:ascii="Arial" w:hAnsi="Arial" w:cs="Arial"/>
          <w:rtl/>
        </w:rPr>
        <w:t>‏</w:t>
      </w:r>
    </w:p>
    <w:p w14:paraId="155D3C35" w14:textId="77777777" w:rsidR="00567E9E" w:rsidRPr="001E21D6" w:rsidRDefault="00567E9E" w:rsidP="000A13DF">
      <w:pPr>
        <w:pStyle w:val="Body"/>
        <w:numPr>
          <w:ilvl w:val="0"/>
          <w:numId w:val="31"/>
        </w:numPr>
        <w:rPr>
          <w:rFonts w:ascii="Arial" w:hAnsi="Arial" w:cs="Arial"/>
        </w:rPr>
      </w:pPr>
      <w:r w:rsidRPr="001E21D6">
        <w:rPr>
          <w:rFonts w:ascii="Arial" w:hAnsi="Arial" w:cs="Arial"/>
        </w:rPr>
        <w:t>El-</w:t>
      </w:r>
      <w:proofErr w:type="spellStart"/>
      <w:r w:rsidRPr="001E21D6">
        <w:rPr>
          <w:rFonts w:ascii="Arial" w:hAnsi="Arial" w:cs="Arial"/>
        </w:rPr>
        <w:t>Batrawy</w:t>
      </w:r>
      <w:proofErr w:type="spellEnd"/>
      <w:r w:rsidRPr="001E21D6">
        <w:rPr>
          <w:rFonts w:ascii="Arial" w:hAnsi="Arial" w:cs="Arial"/>
        </w:rPr>
        <w:t xml:space="preserve">, O. A.  Hasballah, A. F.  El-Gohary, H. A. (2023). Assessment of Surface Water Quality of the Nile River at Damietta Branch, Egypt. </w:t>
      </w:r>
      <w:r w:rsidRPr="001E21D6">
        <w:rPr>
          <w:rFonts w:ascii="Arial" w:hAnsi="Arial" w:cs="Arial"/>
          <w:i/>
          <w:iCs/>
        </w:rPr>
        <w:t>Scientific Journal for Damietta Faculty of Science</w:t>
      </w:r>
      <w:r>
        <w:rPr>
          <w:rFonts w:ascii="Arial" w:hAnsi="Arial" w:cs="Arial"/>
          <w:i/>
          <w:iCs/>
        </w:rPr>
        <w:t>,</w:t>
      </w:r>
      <w:r w:rsidRPr="001E21D6">
        <w:rPr>
          <w:rFonts w:ascii="Arial" w:hAnsi="Arial" w:cs="Arial"/>
          <w:i/>
          <w:iCs/>
        </w:rPr>
        <w:t xml:space="preserve"> </w:t>
      </w:r>
      <w:r w:rsidRPr="001E21D6">
        <w:rPr>
          <w:rFonts w:ascii="Arial" w:hAnsi="Arial" w:cs="Arial"/>
        </w:rPr>
        <w:t>12(2), 1-9.</w:t>
      </w:r>
      <w:r w:rsidRPr="001E21D6">
        <w:rPr>
          <w:rFonts w:ascii="Arial" w:hAnsi="Arial" w:cs="Arial"/>
          <w:rtl/>
        </w:rPr>
        <w:t>‏</w:t>
      </w:r>
      <w:r w:rsidRPr="001E21D6">
        <w:rPr>
          <w:rFonts w:ascii="Arial" w:hAnsi="Arial" w:cs="Arial"/>
        </w:rPr>
        <w:t xml:space="preserve"> </w:t>
      </w:r>
      <w:hyperlink r:id="rId38" w:history="1">
        <w:r w:rsidRPr="00AD3D6B">
          <w:rPr>
            <w:rStyle w:val="Hyperlink"/>
            <w:rFonts w:ascii="Arial" w:hAnsi="Arial" w:cs="Arial"/>
          </w:rPr>
          <w:t>https://doi.org/10.21608/sjdfs.2023.173123.1065</w:t>
        </w:r>
      </w:hyperlink>
      <w:r>
        <w:rPr>
          <w:rFonts w:ascii="Arial" w:hAnsi="Arial" w:cs="Arial"/>
        </w:rPr>
        <w:t xml:space="preserve"> </w:t>
      </w:r>
    </w:p>
    <w:p w14:paraId="34DB7F4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El-</w:t>
      </w:r>
      <w:proofErr w:type="spellStart"/>
      <w:r w:rsidRPr="001E21D6">
        <w:rPr>
          <w:rFonts w:ascii="Arial" w:hAnsi="Arial" w:cs="Arial"/>
        </w:rPr>
        <w:t>Dars</w:t>
      </w:r>
      <w:proofErr w:type="spellEnd"/>
      <w:r w:rsidRPr="001E21D6">
        <w:rPr>
          <w:rFonts w:ascii="Arial" w:hAnsi="Arial" w:cs="Arial"/>
        </w:rPr>
        <w:t xml:space="preserve">, F. M., Abdel Rahman, M. A. M., Salem, O. M., Abdel-Aal, E. S. A. (2015). Algal control and enhanced removal in drinking waters in Cairo, Egypt. </w:t>
      </w:r>
      <w:r w:rsidRPr="001E21D6">
        <w:rPr>
          <w:rFonts w:ascii="Arial" w:hAnsi="Arial" w:cs="Arial"/>
          <w:i/>
          <w:iCs/>
        </w:rPr>
        <w:t>Journal of water and health,</w:t>
      </w:r>
      <w:r w:rsidRPr="001E21D6">
        <w:rPr>
          <w:rFonts w:ascii="Arial" w:hAnsi="Arial" w:cs="Arial"/>
        </w:rPr>
        <w:t xml:space="preserve"> 13(4), 1060-1072.</w:t>
      </w:r>
      <w:r w:rsidRPr="001E21D6">
        <w:rPr>
          <w:rFonts w:ascii="Arial" w:hAnsi="Arial" w:cs="Arial"/>
          <w:rtl/>
        </w:rPr>
        <w:t>‏</w:t>
      </w:r>
      <w:r w:rsidRPr="001E21D6">
        <w:rPr>
          <w:rFonts w:ascii="Arial" w:hAnsi="Arial" w:cs="Arial"/>
        </w:rPr>
        <w:t xml:space="preserve"> </w:t>
      </w:r>
      <w:hyperlink r:id="rId39" w:history="1">
        <w:r w:rsidRPr="00AD3D6B">
          <w:rPr>
            <w:rStyle w:val="Hyperlink"/>
            <w:rFonts w:ascii="Arial" w:hAnsi="Arial" w:cs="Arial"/>
          </w:rPr>
          <w:t>https://doi.org/10.2166/wh.2015.287</w:t>
        </w:r>
      </w:hyperlink>
      <w:r>
        <w:rPr>
          <w:rFonts w:ascii="Arial" w:hAnsi="Arial" w:cs="Arial"/>
        </w:rPr>
        <w:t xml:space="preserve"> </w:t>
      </w:r>
    </w:p>
    <w:p w14:paraId="63AE2E8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El-Emam, D. A. (2020). Monitoring and Assessment of Water Pollution in River Nile–Damietta Branch-</w:t>
      </w:r>
      <w:proofErr w:type="spellStart"/>
      <w:r w:rsidRPr="001E21D6">
        <w:rPr>
          <w:rFonts w:ascii="Arial" w:hAnsi="Arial" w:cs="Arial"/>
        </w:rPr>
        <w:t>Egypte</w:t>
      </w:r>
      <w:proofErr w:type="spellEnd"/>
      <w:r w:rsidRPr="001E21D6">
        <w:rPr>
          <w:rFonts w:ascii="Arial" w:hAnsi="Arial" w:cs="Arial"/>
        </w:rPr>
        <w:t xml:space="preserve">. A Ph. D thesis in Science Environmental Science/Environmental Quality Monitoring Environmental Sciences Department Faculty of Science, Damietta University, </w:t>
      </w:r>
      <w:proofErr w:type="spellStart"/>
      <w:r w:rsidRPr="001E21D6">
        <w:rPr>
          <w:rFonts w:ascii="Arial" w:hAnsi="Arial" w:cs="Arial"/>
        </w:rPr>
        <w:t>Egypte</w:t>
      </w:r>
      <w:proofErr w:type="spellEnd"/>
      <w:r w:rsidRPr="001E21D6">
        <w:rPr>
          <w:rFonts w:ascii="Arial" w:hAnsi="Arial" w:cs="Arial"/>
        </w:rPr>
        <w:t>.</w:t>
      </w:r>
      <w:r w:rsidRPr="001E21D6">
        <w:rPr>
          <w:rFonts w:ascii="Arial" w:hAnsi="Arial" w:cs="Arial" w:hint="cs"/>
          <w:rtl/>
        </w:rPr>
        <w:t>‏</w:t>
      </w:r>
      <w:r w:rsidRPr="001E21D6">
        <w:rPr>
          <w:rFonts w:ascii="Arial" w:hAnsi="Arial" w:cs="Arial"/>
        </w:rPr>
        <w:t xml:space="preserve"> </w:t>
      </w:r>
      <w:hyperlink r:id="rId40" w:history="1">
        <w:r w:rsidRPr="00AD3D6B">
          <w:rPr>
            <w:rStyle w:val="Hyperlink"/>
            <w:rFonts w:ascii="Arial" w:hAnsi="Arial" w:cs="Arial"/>
          </w:rPr>
          <w:t>https://doi.org/10.13140/RG.2.2.16655.10408</w:t>
        </w:r>
      </w:hyperlink>
      <w:r>
        <w:rPr>
          <w:rFonts w:ascii="Arial" w:hAnsi="Arial" w:cs="Arial"/>
        </w:rPr>
        <w:t xml:space="preserve"> </w:t>
      </w:r>
      <w:r w:rsidRPr="001E21D6">
        <w:rPr>
          <w:rFonts w:ascii="Arial" w:hAnsi="Arial" w:cs="Arial"/>
        </w:rPr>
        <w:t xml:space="preserve"> </w:t>
      </w:r>
    </w:p>
    <w:p w14:paraId="2C3B5D7D"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El-Hady, H. H. A. (2014). Alternations in biochemical structures of phytoplankton in Aswan Reservoir and River Nile, Egypt. </w:t>
      </w:r>
      <w:r w:rsidRPr="001E21D6">
        <w:rPr>
          <w:rFonts w:ascii="Arial" w:hAnsi="Arial" w:cs="Arial"/>
          <w:i/>
          <w:iCs/>
        </w:rPr>
        <w:t xml:space="preserve">J </w:t>
      </w:r>
      <w:proofErr w:type="spellStart"/>
      <w:r w:rsidRPr="001E21D6">
        <w:rPr>
          <w:rFonts w:ascii="Arial" w:hAnsi="Arial" w:cs="Arial"/>
          <w:i/>
          <w:iCs/>
        </w:rPr>
        <w:t>Biodivers</w:t>
      </w:r>
      <w:proofErr w:type="spellEnd"/>
      <w:r w:rsidRPr="001E21D6">
        <w:rPr>
          <w:rFonts w:ascii="Arial" w:hAnsi="Arial" w:cs="Arial"/>
          <w:i/>
          <w:iCs/>
        </w:rPr>
        <w:t xml:space="preserve"> Environ Sci</w:t>
      </w:r>
      <w:r w:rsidRPr="001E21D6">
        <w:rPr>
          <w:rFonts w:ascii="Arial" w:hAnsi="Arial" w:cs="Arial"/>
        </w:rPr>
        <w:t>, 4, 68-80.</w:t>
      </w:r>
      <w:r w:rsidRPr="001E21D6">
        <w:rPr>
          <w:rFonts w:ascii="Arial" w:hAnsi="Arial" w:cs="Arial"/>
          <w:rtl/>
        </w:rPr>
        <w:t>‏</w:t>
      </w:r>
    </w:p>
    <w:p w14:paraId="7C7E4E96" w14:textId="77777777" w:rsidR="00567E9E" w:rsidRPr="001E21D6" w:rsidRDefault="00567E9E" w:rsidP="000A13DF">
      <w:pPr>
        <w:pStyle w:val="Body"/>
        <w:numPr>
          <w:ilvl w:val="0"/>
          <w:numId w:val="31"/>
        </w:numPr>
        <w:rPr>
          <w:rFonts w:ascii="Arial" w:hAnsi="Arial" w:cs="Arial"/>
        </w:rPr>
      </w:pPr>
      <w:r w:rsidRPr="001E21D6">
        <w:rPr>
          <w:rFonts w:ascii="Arial" w:hAnsi="Arial" w:cs="Arial"/>
        </w:rPr>
        <w:lastRenderedPageBreak/>
        <w:t>EPA’s, C. S. O. (United States Environmental Protection Agency), (1999).</w:t>
      </w:r>
      <w:r w:rsidRPr="001E21D6">
        <w:rPr>
          <w:rFonts w:ascii="Arial" w:hAnsi="Arial" w:cs="Arial"/>
          <w:rtl/>
        </w:rPr>
        <w:t>‏</w:t>
      </w:r>
      <w:r w:rsidRPr="001E21D6">
        <w:rPr>
          <w:rFonts w:ascii="Arial" w:hAnsi="Arial" w:cs="Arial"/>
        </w:rPr>
        <w:t xml:space="preserve"> "Combined Sewer Overflow Technology Fact Sheet." </w:t>
      </w:r>
    </w:p>
    <w:p w14:paraId="1499C9F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EWQS, (Egyptian Drinking Water Quality Standards), (2007). Ministry of Health, Population Decision, 458.</w:t>
      </w:r>
    </w:p>
    <w:p w14:paraId="6AE55A0C" w14:textId="77777777" w:rsidR="00567E9E" w:rsidRPr="001E21D6" w:rsidRDefault="00567E9E" w:rsidP="000A13DF">
      <w:pPr>
        <w:pStyle w:val="Body"/>
        <w:numPr>
          <w:ilvl w:val="0"/>
          <w:numId w:val="31"/>
        </w:numPr>
        <w:rPr>
          <w:rFonts w:ascii="Arial" w:hAnsi="Arial" w:cs="Arial"/>
        </w:rPr>
      </w:pPr>
      <w:r w:rsidRPr="001E21D6">
        <w:rPr>
          <w:rFonts w:ascii="Arial" w:hAnsi="Arial" w:cs="Arial"/>
        </w:rPr>
        <w:t>Foo, K. Y., Hameed, B. H. (2010). Insights into the modeling of adsorption isotherm systems. Chemical engineering journal, 156(1), 2-10.</w:t>
      </w:r>
      <w:r w:rsidRPr="001E21D6">
        <w:rPr>
          <w:rFonts w:ascii="Arial" w:hAnsi="Arial" w:cs="Arial"/>
          <w:rtl/>
        </w:rPr>
        <w:t>‏</w:t>
      </w:r>
      <w:r w:rsidRPr="001E21D6">
        <w:rPr>
          <w:rFonts w:ascii="Arial" w:hAnsi="Arial" w:cs="Arial"/>
        </w:rPr>
        <w:t xml:space="preserve"> </w:t>
      </w:r>
      <w:hyperlink r:id="rId41" w:history="1">
        <w:r w:rsidRPr="00AD3D6B">
          <w:rPr>
            <w:rStyle w:val="Hyperlink"/>
            <w:rFonts w:ascii="Arial" w:hAnsi="Arial" w:cs="Arial"/>
          </w:rPr>
          <w:t>https://doi.org/10.1016/j.cej.2009.09.013</w:t>
        </w:r>
      </w:hyperlink>
      <w:r>
        <w:rPr>
          <w:rFonts w:ascii="Arial" w:hAnsi="Arial" w:cs="Arial"/>
        </w:rPr>
        <w:t xml:space="preserve"> </w:t>
      </w:r>
    </w:p>
    <w:p w14:paraId="7BBC7857"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Friedl, G., Teodoru, C., Wehrli, B. (2004). Is the Iron Gate I reservoir on the Danube River a sink for dissolved silica? </w:t>
      </w:r>
      <w:r w:rsidRPr="000C29B9">
        <w:rPr>
          <w:rFonts w:ascii="Arial" w:hAnsi="Arial" w:cs="Arial"/>
          <w:i/>
          <w:iCs/>
        </w:rPr>
        <w:t>Biogeochemistry,</w:t>
      </w:r>
      <w:r w:rsidRPr="001E21D6">
        <w:rPr>
          <w:rFonts w:ascii="Arial" w:hAnsi="Arial" w:cs="Arial"/>
        </w:rPr>
        <w:t xml:space="preserve"> 68(1), 21-32.</w:t>
      </w:r>
      <w:r w:rsidRPr="001E21D6">
        <w:rPr>
          <w:rFonts w:ascii="Arial" w:hAnsi="Arial" w:cs="Arial"/>
          <w:rtl/>
        </w:rPr>
        <w:t>‏</w:t>
      </w:r>
      <w:r w:rsidRPr="001E21D6">
        <w:rPr>
          <w:rFonts w:ascii="Arial" w:hAnsi="Arial" w:cs="Arial"/>
        </w:rPr>
        <w:t xml:space="preserve"> </w:t>
      </w:r>
      <w:hyperlink r:id="rId42" w:history="1">
        <w:r w:rsidRPr="00AD3D6B">
          <w:rPr>
            <w:rStyle w:val="Hyperlink"/>
            <w:rFonts w:ascii="Arial" w:hAnsi="Arial" w:cs="Arial"/>
          </w:rPr>
          <w:t>https://doi.org/10.1023/B:BIOG.0000025738.67183.c0</w:t>
        </w:r>
      </w:hyperlink>
      <w:r>
        <w:rPr>
          <w:rFonts w:ascii="Arial" w:hAnsi="Arial" w:cs="Arial"/>
        </w:rPr>
        <w:t xml:space="preserve"> </w:t>
      </w:r>
    </w:p>
    <w:p w14:paraId="086196B9"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Gad, M., Saleh, A. H., Hussein, H., Farouk, M., Elsayed, S. (2022). Appraisal of surface water quality of Nile River using water quality indices, spectral signature and multivariate modeling. </w:t>
      </w:r>
      <w:r w:rsidRPr="000C29B9">
        <w:rPr>
          <w:rFonts w:ascii="Arial" w:hAnsi="Arial" w:cs="Arial"/>
          <w:i/>
          <w:iCs/>
        </w:rPr>
        <w:t>Water,</w:t>
      </w:r>
      <w:r w:rsidRPr="001E21D6">
        <w:rPr>
          <w:rFonts w:ascii="Arial" w:hAnsi="Arial" w:cs="Arial"/>
        </w:rPr>
        <w:t xml:space="preserve"> 14(7), 1131.</w:t>
      </w:r>
      <w:r w:rsidRPr="001E21D6">
        <w:rPr>
          <w:rFonts w:ascii="Arial" w:hAnsi="Arial" w:cs="Arial"/>
          <w:rtl/>
        </w:rPr>
        <w:t>‏</w:t>
      </w:r>
      <w:r w:rsidRPr="001E21D6">
        <w:rPr>
          <w:rFonts w:ascii="Arial" w:hAnsi="Arial" w:cs="Arial"/>
        </w:rPr>
        <w:t xml:space="preserve"> </w:t>
      </w:r>
      <w:hyperlink r:id="rId43" w:history="1">
        <w:r w:rsidRPr="00AD3D6B">
          <w:rPr>
            <w:rStyle w:val="Hyperlink"/>
            <w:rFonts w:ascii="Arial" w:hAnsi="Arial" w:cs="Arial"/>
          </w:rPr>
          <w:t>https://doi.org/10.3390/w14071131</w:t>
        </w:r>
      </w:hyperlink>
      <w:r>
        <w:rPr>
          <w:rFonts w:ascii="Arial" w:hAnsi="Arial" w:cs="Arial"/>
        </w:rPr>
        <w:t xml:space="preserve"> </w:t>
      </w:r>
    </w:p>
    <w:p w14:paraId="22DFE717"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Ghawi, A. H. (2017). Using natural coagulant to remove turbidity and heavy metal from surface water treatment plant in Iraq. </w:t>
      </w:r>
      <w:r w:rsidRPr="00D4798E">
        <w:rPr>
          <w:rFonts w:ascii="Arial" w:hAnsi="Arial" w:cs="Arial"/>
          <w:i/>
          <w:iCs/>
        </w:rPr>
        <w:t>International Journal of Engineering Technology and Scientific Innovation</w:t>
      </w:r>
      <w:r w:rsidRPr="001E21D6">
        <w:rPr>
          <w:rFonts w:ascii="Arial" w:hAnsi="Arial" w:cs="Arial"/>
        </w:rPr>
        <w:t>, 2(1), 1851-2456.</w:t>
      </w:r>
      <w:r w:rsidRPr="001E21D6">
        <w:rPr>
          <w:rFonts w:ascii="Arial" w:hAnsi="Arial" w:cs="Arial"/>
          <w:rtl/>
        </w:rPr>
        <w:t>‏</w:t>
      </w:r>
      <w:r w:rsidRPr="001E21D6">
        <w:rPr>
          <w:rFonts w:ascii="Arial" w:hAnsi="Arial" w:cs="Arial"/>
        </w:rPr>
        <w:t xml:space="preserve">  </w:t>
      </w:r>
    </w:p>
    <w:p w14:paraId="02B11375" w14:textId="77777777" w:rsidR="00567E9E" w:rsidRPr="001E21D6" w:rsidRDefault="00567E9E" w:rsidP="000A13DF">
      <w:pPr>
        <w:pStyle w:val="Body"/>
        <w:numPr>
          <w:ilvl w:val="0"/>
          <w:numId w:val="31"/>
        </w:numPr>
        <w:rPr>
          <w:rFonts w:ascii="Arial" w:hAnsi="Arial" w:cs="Arial"/>
        </w:rPr>
      </w:pPr>
      <w:r w:rsidRPr="001E21D6">
        <w:rPr>
          <w:rFonts w:ascii="Arial" w:hAnsi="Arial" w:cs="Arial"/>
        </w:rPr>
        <w:t>Gupta, V. K., Rastogi, A. (2008). Biosorption of lead from aqueous solutions by green algae Spirogyra species: kinetics and equilibrium studies. Journal of hazardous materials, 152(1), 407-414.</w:t>
      </w:r>
      <w:r w:rsidRPr="001E21D6">
        <w:rPr>
          <w:rFonts w:ascii="Arial" w:hAnsi="Arial" w:cs="Arial"/>
          <w:rtl/>
        </w:rPr>
        <w:t>‏</w:t>
      </w:r>
      <w:r w:rsidRPr="001E21D6">
        <w:rPr>
          <w:rFonts w:ascii="Arial" w:hAnsi="Arial" w:cs="Arial"/>
        </w:rPr>
        <w:t xml:space="preserve"> </w:t>
      </w:r>
      <w:hyperlink r:id="rId44" w:history="1">
        <w:r w:rsidRPr="00AD3D6B">
          <w:rPr>
            <w:rStyle w:val="Hyperlink"/>
            <w:rFonts w:ascii="Arial" w:hAnsi="Arial" w:cs="Arial"/>
          </w:rPr>
          <w:t>https://doi.org/10.1016/j.jhazmat.2007.07.028</w:t>
        </w:r>
      </w:hyperlink>
      <w:r>
        <w:rPr>
          <w:rFonts w:ascii="Arial" w:hAnsi="Arial" w:cs="Arial"/>
        </w:rPr>
        <w:t xml:space="preserve"> </w:t>
      </w:r>
    </w:p>
    <w:p w14:paraId="5E442886" w14:textId="77777777" w:rsidR="00567E9E" w:rsidRPr="001E21D6" w:rsidRDefault="00567E9E" w:rsidP="000A13DF">
      <w:pPr>
        <w:pStyle w:val="Body"/>
        <w:numPr>
          <w:ilvl w:val="0"/>
          <w:numId w:val="31"/>
        </w:numPr>
        <w:rPr>
          <w:rFonts w:ascii="Arial" w:hAnsi="Arial" w:cs="Arial"/>
        </w:rPr>
      </w:pPr>
      <w:proofErr w:type="spellStart"/>
      <w:r w:rsidRPr="001E21D6">
        <w:rPr>
          <w:rFonts w:ascii="Arial" w:hAnsi="Arial" w:cs="Arial"/>
        </w:rPr>
        <w:t>Hasaballah</w:t>
      </w:r>
      <w:proofErr w:type="spellEnd"/>
      <w:r w:rsidRPr="001E21D6">
        <w:rPr>
          <w:rFonts w:ascii="Arial" w:hAnsi="Arial" w:cs="Arial"/>
        </w:rPr>
        <w:t xml:space="preserve">, A. F., A. Hegazy T. and El-Emam D. (2024). Performance evaluation of </w:t>
      </w:r>
      <w:proofErr w:type="spellStart"/>
      <w:r w:rsidRPr="001E21D6">
        <w:rPr>
          <w:rFonts w:ascii="Arial" w:hAnsi="Arial" w:cs="Arial"/>
        </w:rPr>
        <w:t>Pistia</w:t>
      </w:r>
      <w:proofErr w:type="spellEnd"/>
      <w:r w:rsidRPr="001E21D6">
        <w:rPr>
          <w:rFonts w:ascii="Arial" w:hAnsi="Arial" w:cs="Arial"/>
        </w:rPr>
        <w:t xml:space="preserve"> stratiotes and </w:t>
      </w:r>
      <w:proofErr w:type="spellStart"/>
      <w:r w:rsidRPr="001E21D6">
        <w:rPr>
          <w:rFonts w:ascii="Arial" w:hAnsi="Arial" w:cs="Arial"/>
        </w:rPr>
        <w:t>Lemna</w:t>
      </w:r>
      <w:proofErr w:type="spellEnd"/>
      <w:r w:rsidRPr="001E21D6">
        <w:rPr>
          <w:rFonts w:ascii="Arial" w:hAnsi="Arial" w:cs="Arial"/>
        </w:rPr>
        <w:t xml:space="preserve"> minor for wastewater phytoremediation: optimum conditions for pilot scale</w:t>
      </w:r>
      <w:r w:rsidRPr="00A25641">
        <w:rPr>
          <w:rFonts w:ascii="Arial" w:hAnsi="Arial" w:cs="Arial"/>
          <w:i/>
          <w:iCs/>
        </w:rPr>
        <w:t>. International Journal of Environmental Science and Technology,</w:t>
      </w:r>
      <w:r w:rsidRPr="001E21D6">
        <w:rPr>
          <w:rFonts w:ascii="Arial" w:hAnsi="Arial" w:cs="Arial"/>
        </w:rPr>
        <w:t xml:space="preserve"> 21:467-480. DOI: 10.1007/s13762-023-05001-9</w:t>
      </w:r>
      <w:r>
        <w:rPr>
          <w:rFonts w:ascii="Arial" w:hAnsi="Arial" w:cs="Arial"/>
        </w:rPr>
        <w:t xml:space="preserve"> </w:t>
      </w:r>
    </w:p>
    <w:p w14:paraId="77D37F49" w14:textId="77777777" w:rsidR="00567E9E" w:rsidRPr="001E21D6" w:rsidRDefault="00567E9E" w:rsidP="000A13DF">
      <w:pPr>
        <w:pStyle w:val="Body"/>
        <w:numPr>
          <w:ilvl w:val="0"/>
          <w:numId w:val="31"/>
        </w:numPr>
        <w:rPr>
          <w:rFonts w:ascii="Arial" w:hAnsi="Arial" w:cs="Arial"/>
        </w:rPr>
      </w:pPr>
      <w:r w:rsidRPr="001E21D6">
        <w:rPr>
          <w:rFonts w:ascii="Arial" w:hAnsi="Arial" w:cs="Arial"/>
        </w:rPr>
        <w:t>Hasballah, A. F. A.  (2008). Studies on some Physiological Parameters and Environmental Planning of some Toxins in Damietta Governorate. M.Sc. Thesis, Environmental Sciences Department, Damietta Faculty of Science, Mansoura University, Egypt, 48-119.</w:t>
      </w:r>
    </w:p>
    <w:p w14:paraId="07C705DD" w14:textId="77777777" w:rsidR="00567E9E" w:rsidRPr="001E21D6" w:rsidRDefault="00567E9E" w:rsidP="000A13DF">
      <w:pPr>
        <w:pStyle w:val="Body"/>
        <w:numPr>
          <w:ilvl w:val="0"/>
          <w:numId w:val="31"/>
        </w:numPr>
        <w:rPr>
          <w:rFonts w:ascii="Arial" w:hAnsi="Arial" w:cs="Arial"/>
        </w:rPr>
      </w:pPr>
      <w:r w:rsidRPr="001E21D6">
        <w:rPr>
          <w:rFonts w:ascii="Arial" w:hAnsi="Arial" w:cs="Arial"/>
        </w:rPr>
        <w:t>Hasballah, A. F., El-Gohary, H. A. El-</w:t>
      </w:r>
      <w:proofErr w:type="spellStart"/>
      <w:r w:rsidRPr="001E21D6">
        <w:rPr>
          <w:rFonts w:ascii="Arial" w:hAnsi="Arial" w:cs="Arial"/>
        </w:rPr>
        <w:t>Batrawy</w:t>
      </w:r>
      <w:proofErr w:type="spellEnd"/>
      <w:r w:rsidRPr="001E21D6">
        <w:rPr>
          <w:rFonts w:ascii="Arial" w:hAnsi="Arial" w:cs="Arial"/>
        </w:rPr>
        <w:t xml:space="preserve">. O. A.  (2023). "Using Ozone instead of Chlorine for Drinking Water Treatment under Egyptian Conditions." </w:t>
      </w:r>
      <w:r w:rsidRPr="00A25641">
        <w:rPr>
          <w:rFonts w:ascii="Arial" w:hAnsi="Arial" w:cs="Arial"/>
          <w:i/>
          <w:iCs/>
        </w:rPr>
        <w:t>Scientific Journal for Damietta Faculty of Science,</w:t>
      </w:r>
      <w:r w:rsidRPr="001E21D6">
        <w:rPr>
          <w:rFonts w:ascii="Arial" w:hAnsi="Arial" w:cs="Arial"/>
        </w:rPr>
        <w:t xml:space="preserve"> 13(2) 10-18.</w:t>
      </w:r>
      <w:r w:rsidRPr="001E21D6">
        <w:rPr>
          <w:rFonts w:ascii="Arial" w:hAnsi="Arial" w:cs="Arial"/>
          <w:rtl/>
        </w:rPr>
        <w:t>‏</w:t>
      </w:r>
      <w:r w:rsidRPr="001E21D6">
        <w:rPr>
          <w:rFonts w:ascii="Arial" w:hAnsi="Arial" w:cs="Arial"/>
        </w:rPr>
        <w:t xml:space="preserve"> </w:t>
      </w:r>
      <w:hyperlink r:id="rId45" w:history="1">
        <w:r w:rsidRPr="00AD3D6B">
          <w:rPr>
            <w:rStyle w:val="Hyperlink"/>
            <w:rFonts w:ascii="Arial" w:hAnsi="Arial" w:cs="Arial"/>
          </w:rPr>
          <w:t>https://doi.org/10.21608/sjdfs.2023.175333.1070</w:t>
        </w:r>
      </w:hyperlink>
      <w:r>
        <w:rPr>
          <w:rFonts w:ascii="Arial" w:hAnsi="Arial" w:cs="Arial"/>
        </w:rPr>
        <w:t xml:space="preserve"> </w:t>
      </w:r>
    </w:p>
    <w:p w14:paraId="7938A9F3" w14:textId="77777777" w:rsidR="00567E9E" w:rsidRPr="001E21D6" w:rsidRDefault="00567E9E" w:rsidP="000A13DF">
      <w:pPr>
        <w:pStyle w:val="Body"/>
        <w:numPr>
          <w:ilvl w:val="0"/>
          <w:numId w:val="31"/>
        </w:numPr>
        <w:rPr>
          <w:rFonts w:ascii="Arial" w:hAnsi="Arial" w:cs="Arial"/>
        </w:rPr>
      </w:pPr>
      <w:r w:rsidRPr="000A13DF">
        <w:rPr>
          <w:rFonts w:ascii="Arial" w:hAnsi="Arial" w:cs="Arial"/>
          <w:lang w:val="nl-BE"/>
        </w:rPr>
        <w:t xml:space="preserve">Hoekstra, A. Y., Mekonnen, M. M., Chapagain, A. K., Mathews, R. E., Richter, B. D. (2012). </w:t>
      </w:r>
      <w:r w:rsidRPr="001E21D6">
        <w:rPr>
          <w:rFonts w:ascii="Arial" w:hAnsi="Arial" w:cs="Arial"/>
        </w:rPr>
        <w:t xml:space="preserve">Global monthly water scarcity: blue water footprints versus blue water availability. </w:t>
      </w:r>
      <w:proofErr w:type="spellStart"/>
      <w:r w:rsidRPr="00A25641">
        <w:rPr>
          <w:rFonts w:ascii="Arial" w:hAnsi="Arial" w:cs="Arial"/>
          <w:i/>
          <w:iCs/>
        </w:rPr>
        <w:t>PloS</w:t>
      </w:r>
      <w:proofErr w:type="spellEnd"/>
      <w:r w:rsidRPr="00A25641">
        <w:rPr>
          <w:rFonts w:ascii="Arial" w:hAnsi="Arial" w:cs="Arial"/>
          <w:i/>
          <w:iCs/>
        </w:rPr>
        <w:t xml:space="preserve"> one</w:t>
      </w:r>
      <w:r w:rsidRPr="001E21D6">
        <w:rPr>
          <w:rFonts w:ascii="Arial" w:hAnsi="Arial" w:cs="Arial"/>
        </w:rPr>
        <w:t>, 7(2), e32688.</w:t>
      </w:r>
      <w:r w:rsidRPr="001E21D6">
        <w:rPr>
          <w:rFonts w:ascii="Arial" w:hAnsi="Arial" w:cs="Arial"/>
          <w:rtl/>
        </w:rPr>
        <w:t>‏</w:t>
      </w:r>
      <w:r w:rsidRPr="001E21D6">
        <w:rPr>
          <w:rFonts w:ascii="Arial" w:hAnsi="Arial" w:cs="Arial"/>
        </w:rPr>
        <w:t xml:space="preserve"> </w:t>
      </w:r>
      <w:hyperlink r:id="rId46" w:history="1">
        <w:r w:rsidRPr="00AD3D6B">
          <w:rPr>
            <w:rStyle w:val="Hyperlink"/>
            <w:rFonts w:ascii="Arial" w:hAnsi="Arial" w:cs="Arial"/>
          </w:rPr>
          <w:t>https://doi.org/10.1371/journal.pone.0032688</w:t>
        </w:r>
      </w:hyperlink>
      <w:r>
        <w:rPr>
          <w:rFonts w:ascii="Arial" w:hAnsi="Arial" w:cs="Arial"/>
        </w:rPr>
        <w:t xml:space="preserve"> </w:t>
      </w:r>
    </w:p>
    <w:p w14:paraId="0DDCD81A" w14:textId="77777777" w:rsidR="00567E9E" w:rsidRDefault="00567E9E" w:rsidP="000A13DF">
      <w:pPr>
        <w:pStyle w:val="Body"/>
        <w:numPr>
          <w:ilvl w:val="0"/>
          <w:numId w:val="31"/>
        </w:numPr>
        <w:spacing w:after="0"/>
        <w:rPr>
          <w:rFonts w:ascii="Arial" w:hAnsi="Arial" w:cs="Arial"/>
        </w:rPr>
      </w:pPr>
      <w:proofErr w:type="spellStart"/>
      <w:r w:rsidRPr="003756F2">
        <w:rPr>
          <w:rFonts w:ascii="Arial" w:hAnsi="Arial" w:cs="Arial"/>
        </w:rPr>
        <w:t>Hongkun</w:t>
      </w:r>
      <w:proofErr w:type="spellEnd"/>
      <w:r w:rsidRPr="003756F2">
        <w:rPr>
          <w:rFonts w:ascii="Arial" w:hAnsi="Arial" w:cs="Arial"/>
        </w:rPr>
        <w:t xml:space="preserve">, X. U. E., Xiaohong, H. U., Qi, Z. H. A. N. G., Xinghua, Z. H. A. N. G., </w:t>
      </w:r>
      <w:proofErr w:type="spellStart"/>
      <w:r w:rsidRPr="003756F2">
        <w:rPr>
          <w:rFonts w:ascii="Arial" w:hAnsi="Arial" w:cs="Arial"/>
        </w:rPr>
        <w:t>Longlong</w:t>
      </w:r>
      <w:proofErr w:type="spellEnd"/>
      <w:r w:rsidRPr="003756F2">
        <w:rPr>
          <w:rFonts w:ascii="Arial" w:hAnsi="Arial" w:cs="Arial"/>
        </w:rPr>
        <w:t>, M. A. (2024). Advances in Separation of Cellulose, Hemicellulose and Lignin from Biomass Under Different Component Prioritization Strategies. Chemistry and Industry of Forest Products, 44(4), 149-162</w:t>
      </w:r>
    </w:p>
    <w:p w14:paraId="6C5B04A1"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Jafari, N., </w:t>
      </w:r>
      <w:proofErr w:type="spellStart"/>
      <w:r w:rsidRPr="001E21D6">
        <w:rPr>
          <w:rFonts w:ascii="Arial" w:hAnsi="Arial" w:cs="Arial"/>
        </w:rPr>
        <w:t>Senobari</w:t>
      </w:r>
      <w:proofErr w:type="spellEnd"/>
      <w:r w:rsidRPr="001E21D6">
        <w:rPr>
          <w:rFonts w:ascii="Arial" w:hAnsi="Arial" w:cs="Arial"/>
        </w:rPr>
        <w:t xml:space="preserve">, Z. (2012). Removal of Pb (II) ions from aqueous solutions by </w:t>
      </w:r>
      <w:r w:rsidRPr="00A25641">
        <w:rPr>
          <w:rFonts w:ascii="Arial" w:hAnsi="Arial" w:cs="Arial"/>
          <w:i/>
          <w:iCs/>
        </w:rPr>
        <w:t xml:space="preserve">Cladophora </w:t>
      </w:r>
      <w:proofErr w:type="spellStart"/>
      <w:r w:rsidRPr="00A25641">
        <w:rPr>
          <w:rFonts w:ascii="Arial" w:hAnsi="Arial" w:cs="Arial"/>
          <w:i/>
          <w:iCs/>
        </w:rPr>
        <w:t>rivularis</w:t>
      </w:r>
      <w:proofErr w:type="spellEnd"/>
      <w:r w:rsidRPr="001E21D6">
        <w:rPr>
          <w:rFonts w:ascii="Arial" w:hAnsi="Arial" w:cs="Arial"/>
        </w:rPr>
        <w:t xml:space="preserve"> (Linnaeus) </w:t>
      </w:r>
      <w:proofErr w:type="spellStart"/>
      <w:r w:rsidRPr="001E21D6">
        <w:rPr>
          <w:rFonts w:ascii="Arial" w:hAnsi="Arial" w:cs="Arial"/>
        </w:rPr>
        <w:t>hoek</w:t>
      </w:r>
      <w:proofErr w:type="spellEnd"/>
      <w:r w:rsidRPr="001E21D6">
        <w:rPr>
          <w:rFonts w:ascii="Arial" w:hAnsi="Arial" w:cs="Arial"/>
        </w:rPr>
        <w:t xml:space="preserve">. </w:t>
      </w:r>
      <w:r w:rsidRPr="00A25641">
        <w:rPr>
          <w:rFonts w:ascii="Arial" w:hAnsi="Arial" w:cs="Arial"/>
          <w:i/>
          <w:iCs/>
        </w:rPr>
        <w:t>The scientific world journal</w:t>
      </w:r>
      <w:r w:rsidRPr="001E21D6">
        <w:rPr>
          <w:rFonts w:ascii="Arial" w:hAnsi="Arial" w:cs="Arial"/>
        </w:rPr>
        <w:t>, 2012 (1), 793606.</w:t>
      </w:r>
      <w:r w:rsidRPr="001E21D6">
        <w:rPr>
          <w:rFonts w:ascii="Arial" w:hAnsi="Arial" w:cs="Arial"/>
          <w:rtl/>
        </w:rPr>
        <w:t>‏</w:t>
      </w:r>
      <w:r w:rsidRPr="001E21D6">
        <w:rPr>
          <w:rFonts w:ascii="Arial" w:hAnsi="Arial" w:cs="Arial"/>
        </w:rPr>
        <w:t xml:space="preserve"> </w:t>
      </w:r>
      <w:hyperlink r:id="rId47" w:history="1">
        <w:r w:rsidRPr="00AD3D6B">
          <w:rPr>
            <w:rStyle w:val="Hyperlink"/>
            <w:rFonts w:ascii="Arial" w:hAnsi="Arial" w:cs="Arial"/>
          </w:rPr>
          <w:t>https://doi.org/10.1100/2012/793606</w:t>
        </w:r>
      </w:hyperlink>
      <w:r>
        <w:rPr>
          <w:rFonts w:ascii="Arial" w:hAnsi="Arial" w:cs="Arial"/>
        </w:rPr>
        <w:t xml:space="preserve"> </w:t>
      </w:r>
    </w:p>
    <w:p w14:paraId="7ACD949D" w14:textId="77777777" w:rsidR="00567E9E" w:rsidRPr="001E21D6" w:rsidRDefault="00567E9E" w:rsidP="000A13DF">
      <w:pPr>
        <w:pStyle w:val="Body"/>
        <w:numPr>
          <w:ilvl w:val="0"/>
          <w:numId w:val="31"/>
        </w:numPr>
        <w:rPr>
          <w:rFonts w:ascii="Arial" w:hAnsi="Arial" w:cs="Arial"/>
        </w:rPr>
      </w:pPr>
      <w:r w:rsidRPr="001E21D6">
        <w:rPr>
          <w:rFonts w:ascii="Arial" w:hAnsi="Arial" w:cs="Arial"/>
        </w:rPr>
        <w:lastRenderedPageBreak/>
        <w:t xml:space="preserve">Jatin Kumar, Megha Choudhary, Pritam Kumar Dikshit, Sanjay Kumar (2024). Recent advancements in utilizing plant-based approaches for water and wastewater treatment technologies. </w:t>
      </w:r>
      <w:r w:rsidRPr="00A25641">
        <w:rPr>
          <w:rFonts w:ascii="Arial" w:hAnsi="Arial" w:cs="Arial"/>
          <w:i/>
          <w:iCs/>
        </w:rPr>
        <w:t>Cleaner Water,</w:t>
      </w:r>
      <w:r w:rsidRPr="001E21D6">
        <w:rPr>
          <w:rFonts w:ascii="Arial" w:hAnsi="Arial" w:cs="Arial"/>
        </w:rPr>
        <w:t xml:space="preserve"> 2, 100030 </w:t>
      </w:r>
      <w:hyperlink r:id="rId48" w:history="1">
        <w:r w:rsidRPr="00AD3D6B">
          <w:rPr>
            <w:rStyle w:val="Hyperlink"/>
            <w:rFonts w:ascii="Arial" w:hAnsi="Arial" w:cs="Arial"/>
          </w:rPr>
          <w:t>https://doi.org/10.1016/j.clwat.2024.100030</w:t>
        </w:r>
      </w:hyperlink>
      <w:r w:rsidRPr="001E21D6">
        <w:rPr>
          <w:rFonts w:ascii="Arial" w:hAnsi="Arial" w:cs="Arial"/>
        </w:rPr>
        <w:t>.</w:t>
      </w:r>
      <w:r>
        <w:rPr>
          <w:rFonts w:ascii="Arial" w:hAnsi="Arial" w:cs="Arial"/>
        </w:rPr>
        <w:t xml:space="preserve"> </w:t>
      </w:r>
    </w:p>
    <w:p w14:paraId="3BCB3C41"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Khadse, G. K., Patni, P. M., </w:t>
      </w:r>
      <w:proofErr w:type="spellStart"/>
      <w:r w:rsidRPr="001E21D6">
        <w:rPr>
          <w:rFonts w:ascii="Arial" w:hAnsi="Arial" w:cs="Arial"/>
        </w:rPr>
        <w:t>Labhasetwar</w:t>
      </w:r>
      <w:proofErr w:type="spellEnd"/>
      <w:r w:rsidRPr="001E21D6">
        <w:rPr>
          <w:rFonts w:ascii="Arial" w:hAnsi="Arial" w:cs="Arial"/>
        </w:rPr>
        <w:t xml:space="preserve">, P. K. (2015). Removal of iron and manganese from drinking water supply. </w:t>
      </w:r>
      <w:r w:rsidRPr="00A25641">
        <w:rPr>
          <w:rFonts w:ascii="Arial" w:hAnsi="Arial" w:cs="Arial"/>
          <w:i/>
          <w:iCs/>
        </w:rPr>
        <w:t>Sustainable Water Resources Management</w:t>
      </w:r>
      <w:r w:rsidRPr="001E21D6">
        <w:rPr>
          <w:rFonts w:ascii="Arial" w:hAnsi="Arial" w:cs="Arial"/>
        </w:rPr>
        <w:t>, 1(2), 157-165.</w:t>
      </w:r>
      <w:r w:rsidRPr="001E21D6">
        <w:rPr>
          <w:rFonts w:ascii="Arial" w:hAnsi="Arial" w:cs="Arial"/>
          <w:rtl/>
        </w:rPr>
        <w:t>‏</w:t>
      </w:r>
      <w:r w:rsidRPr="001E21D6">
        <w:rPr>
          <w:rFonts w:ascii="Arial" w:hAnsi="Arial" w:cs="Arial"/>
        </w:rPr>
        <w:t xml:space="preserve"> </w:t>
      </w:r>
      <w:hyperlink r:id="rId49" w:history="1">
        <w:r w:rsidRPr="00AD3D6B">
          <w:rPr>
            <w:rStyle w:val="Hyperlink"/>
            <w:rFonts w:ascii="Arial" w:hAnsi="Arial" w:cs="Arial"/>
          </w:rPr>
          <w:t>https://doi.org/10.1007/s40899-015-0017-4</w:t>
        </w:r>
      </w:hyperlink>
      <w:r>
        <w:rPr>
          <w:rFonts w:ascii="Arial" w:hAnsi="Arial" w:cs="Arial"/>
        </w:rPr>
        <w:t xml:space="preserve"> </w:t>
      </w:r>
    </w:p>
    <w:p w14:paraId="7ED34EC5" w14:textId="77777777" w:rsidR="00567E9E" w:rsidRPr="001E21D6" w:rsidRDefault="00567E9E" w:rsidP="000A13DF">
      <w:pPr>
        <w:pStyle w:val="Body"/>
        <w:numPr>
          <w:ilvl w:val="0"/>
          <w:numId w:val="31"/>
        </w:numPr>
        <w:rPr>
          <w:rFonts w:ascii="Arial" w:hAnsi="Arial" w:cs="Arial"/>
        </w:rPr>
      </w:pPr>
      <w:proofErr w:type="spellStart"/>
      <w:r w:rsidRPr="001E21D6">
        <w:rPr>
          <w:rFonts w:ascii="Arial" w:hAnsi="Arial" w:cs="Arial"/>
        </w:rPr>
        <w:t>Kithiia</w:t>
      </w:r>
      <w:proofErr w:type="spellEnd"/>
      <w:r w:rsidRPr="001E21D6">
        <w:rPr>
          <w:rFonts w:ascii="Arial" w:hAnsi="Arial" w:cs="Arial"/>
        </w:rPr>
        <w:t xml:space="preserve">, S. M. (2012). Water quality degradation trends in Kenya over the last decade. </w:t>
      </w:r>
      <w:r w:rsidRPr="00A25641">
        <w:rPr>
          <w:rFonts w:ascii="Arial" w:hAnsi="Arial" w:cs="Arial"/>
          <w:i/>
          <w:iCs/>
        </w:rPr>
        <w:t>Water quality monitoring and assessment</w:t>
      </w:r>
      <w:r w:rsidRPr="001E21D6">
        <w:rPr>
          <w:rFonts w:ascii="Arial" w:hAnsi="Arial" w:cs="Arial"/>
        </w:rPr>
        <w:t>, 509.</w:t>
      </w:r>
      <w:r w:rsidRPr="001E21D6">
        <w:rPr>
          <w:rFonts w:ascii="Arial" w:hAnsi="Arial" w:cs="Arial"/>
          <w:rtl/>
        </w:rPr>
        <w:t>‏</w:t>
      </w:r>
      <w:r w:rsidRPr="001E21D6">
        <w:rPr>
          <w:rFonts w:ascii="Arial" w:hAnsi="Arial" w:cs="Arial"/>
        </w:rPr>
        <w:t xml:space="preserve"> </w:t>
      </w:r>
      <w:hyperlink r:id="rId50" w:history="1">
        <w:r w:rsidRPr="00AD3D6B">
          <w:rPr>
            <w:rStyle w:val="Hyperlink"/>
            <w:rFonts w:ascii="Arial" w:hAnsi="Arial" w:cs="Arial"/>
          </w:rPr>
          <w:t>https://doi.org/10.5772/32010</w:t>
        </w:r>
      </w:hyperlink>
      <w:r>
        <w:rPr>
          <w:rFonts w:ascii="Arial" w:hAnsi="Arial" w:cs="Arial"/>
        </w:rPr>
        <w:t xml:space="preserve"> </w:t>
      </w:r>
    </w:p>
    <w:p w14:paraId="0B81CE83" w14:textId="77777777" w:rsidR="00567E9E" w:rsidRPr="001E21D6" w:rsidRDefault="00567E9E" w:rsidP="000A13DF">
      <w:pPr>
        <w:pStyle w:val="Body"/>
        <w:numPr>
          <w:ilvl w:val="0"/>
          <w:numId w:val="31"/>
        </w:numPr>
        <w:rPr>
          <w:rFonts w:ascii="Arial" w:hAnsi="Arial" w:cs="Arial"/>
        </w:rPr>
      </w:pPr>
      <w:proofErr w:type="spellStart"/>
      <w:r w:rsidRPr="001E21D6">
        <w:rPr>
          <w:rFonts w:ascii="Arial" w:hAnsi="Arial" w:cs="Arial"/>
        </w:rPr>
        <w:t>Koloanda</w:t>
      </w:r>
      <w:proofErr w:type="spellEnd"/>
      <w:r w:rsidRPr="001E21D6">
        <w:rPr>
          <w:rFonts w:ascii="Arial" w:hAnsi="Arial" w:cs="Arial"/>
        </w:rPr>
        <w:t xml:space="preserve">, R. J., Oladimeji, A. A. (2004). Water quality and some nutrient levels in </w:t>
      </w:r>
      <w:proofErr w:type="spellStart"/>
      <w:r w:rsidRPr="001E21D6">
        <w:rPr>
          <w:rFonts w:ascii="Arial" w:hAnsi="Arial" w:cs="Arial"/>
        </w:rPr>
        <w:t>Shiroro</w:t>
      </w:r>
      <w:proofErr w:type="spellEnd"/>
      <w:r w:rsidRPr="001E21D6">
        <w:rPr>
          <w:rFonts w:ascii="Arial" w:hAnsi="Arial" w:cs="Arial"/>
        </w:rPr>
        <w:t xml:space="preserve"> Lake, Niger State, Nigeria. </w:t>
      </w:r>
      <w:r w:rsidRPr="00A25641">
        <w:rPr>
          <w:rFonts w:ascii="Arial" w:hAnsi="Arial" w:cs="Arial"/>
          <w:i/>
          <w:iCs/>
        </w:rPr>
        <w:t>Journal of Aquatic sciences</w:t>
      </w:r>
      <w:r w:rsidRPr="001E21D6">
        <w:rPr>
          <w:rFonts w:ascii="Arial" w:hAnsi="Arial" w:cs="Arial"/>
        </w:rPr>
        <w:t>, 19(2), 99-106.</w:t>
      </w:r>
      <w:r w:rsidRPr="001E21D6">
        <w:rPr>
          <w:rFonts w:ascii="Arial" w:hAnsi="Arial" w:cs="Arial"/>
          <w:rtl/>
        </w:rPr>
        <w:t>‏</w:t>
      </w:r>
      <w:r w:rsidRPr="001E21D6">
        <w:rPr>
          <w:rFonts w:ascii="Arial" w:hAnsi="Arial" w:cs="Arial"/>
        </w:rPr>
        <w:t xml:space="preserve"> </w:t>
      </w:r>
      <w:hyperlink r:id="rId51" w:history="1">
        <w:r w:rsidRPr="00AD3D6B">
          <w:rPr>
            <w:rStyle w:val="Hyperlink"/>
            <w:rFonts w:ascii="Arial" w:hAnsi="Arial" w:cs="Arial"/>
          </w:rPr>
          <w:t>https://doi.org/10.4314/jas.v19i2.20031</w:t>
        </w:r>
      </w:hyperlink>
      <w:r>
        <w:rPr>
          <w:rFonts w:ascii="Arial" w:hAnsi="Arial" w:cs="Arial"/>
        </w:rPr>
        <w:t xml:space="preserve"> </w:t>
      </w:r>
    </w:p>
    <w:p w14:paraId="0DDC1D48" w14:textId="77777777" w:rsidR="00567E9E" w:rsidRPr="001E21D6" w:rsidRDefault="00567E9E" w:rsidP="000A13DF">
      <w:pPr>
        <w:pStyle w:val="Body"/>
        <w:numPr>
          <w:ilvl w:val="0"/>
          <w:numId w:val="31"/>
        </w:numPr>
        <w:rPr>
          <w:rFonts w:ascii="Arial" w:hAnsi="Arial" w:cs="Arial"/>
        </w:rPr>
      </w:pPr>
      <w:r w:rsidRPr="001E21D6">
        <w:rPr>
          <w:rFonts w:ascii="Arial" w:hAnsi="Arial" w:cs="Arial"/>
        </w:rPr>
        <w:t>Lasheen, M. R., El</w:t>
      </w:r>
      <w:r w:rsidRPr="001E21D6">
        <w:rPr>
          <w:rFonts w:ascii="Cambria Math" w:hAnsi="Cambria Math" w:cs="Cambria Math"/>
        </w:rPr>
        <w:t>‐</w:t>
      </w:r>
      <w:r w:rsidRPr="001E21D6">
        <w:rPr>
          <w:rFonts w:ascii="Arial" w:hAnsi="Arial" w:cs="Arial"/>
        </w:rPr>
        <w:t>Kholy, G., Sharaby, C. M., Elsherif, I. Y., El</w:t>
      </w:r>
      <w:r w:rsidRPr="001E21D6">
        <w:rPr>
          <w:rFonts w:ascii="Cambria Math" w:hAnsi="Cambria Math" w:cs="Cambria Math"/>
        </w:rPr>
        <w:t>‐</w:t>
      </w:r>
      <w:r w:rsidRPr="001E21D6">
        <w:rPr>
          <w:rFonts w:ascii="Arial" w:hAnsi="Arial" w:cs="Arial"/>
        </w:rPr>
        <w:t xml:space="preserve">Wakeel, S. T. (2008). Assessment of selected heavy metals in some water treatment plants and household tap water in Greater Cairo, Egypt. </w:t>
      </w:r>
      <w:r w:rsidRPr="00853BE9">
        <w:rPr>
          <w:rFonts w:ascii="Arial" w:hAnsi="Arial" w:cs="Arial"/>
          <w:i/>
          <w:iCs/>
        </w:rPr>
        <w:t xml:space="preserve">Management of Environmental Quality: An International Journal, </w:t>
      </w:r>
      <w:r w:rsidRPr="001E21D6">
        <w:rPr>
          <w:rFonts w:ascii="Arial" w:hAnsi="Arial" w:cs="Arial"/>
        </w:rPr>
        <w:t>19(3), 367-376.</w:t>
      </w:r>
      <w:r w:rsidRPr="001E21D6">
        <w:rPr>
          <w:rFonts w:ascii="Arial" w:hAnsi="Arial" w:cs="Arial"/>
          <w:rtl/>
        </w:rPr>
        <w:t>‏</w:t>
      </w:r>
      <w:r w:rsidRPr="001E21D6">
        <w:rPr>
          <w:rFonts w:ascii="Arial" w:hAnsi="Arial" w:cs="Arial"/>
        </w:rPr>
        <w:t xml:space="preserve"> </w:t>
      </w:r>
      <w:hyperlink r:id="rId52" w:history="1">
        <w:r w:rsidRPr="00AD3D6B">
          <w:rPr>
            <w:rStyle w:val="Hyperlink"/>
            <w:rFonts w:ascii="Arial" w:hAnsi="Arial" w:cs="Arial"/>
          </w:rPr>
          <w:t>https://doi.org/10.1108/14777830810866473</w:t>
        </w:r>
      </w:hyperlink>
      <w:r>
        <w:rPr>
          <w:rFonts w:ascii="Arial" w:hAnsi="Arial" w:cs="Arial"/>
        </w:rPr>
        <w:t xml:space="preserve"> </w:t>
      </w:r>
      <w:r w:rsidRPr="001E21D6">
        <w:rPr>
          <w:rFonts w:ascii="Arial" w:hAnsi="Arial" w:cs="Arial"/>
        </w:rPr>
        <w:t xml:space="preserve"> </w:t>
      </w:r>
    </w:p>
    <w:p w14:paraId="505C14A5" w14:textId="77777777" w:rsidR="00567E9E" w:rsidRPr="001E21D6" w:rsidRDefault="00567E9E" w:rsidP="000A13DF">
      <w:pPr>
        <w:pStyle w:val="Body"/>
        <w:numPr>
          <w:ilvl w:val="0"/>
          <w:numId w:val="31"/>
        </w:numPr>
        <w:rPr>
          <w:rFonts w:ascii="Arial" w:hAnsi="Arial" w:cs="Arial"/>
        </w:rPr>
      </w:pPr>
      <w:r w:rsidRPr="000A13DF">
        <w:rPr>
          <w:rFonts w:ascii="Arial" w:hAnsi="Arial" w:cs="Arial"/>
          <w:lang w:val="nl-BE"/>
        </w:rPr>
        <w:t xml:space="preserve">Ljiljana, T. Dejan, V.  Srdjan, M.  </w:t>
      </w:r>
      <w:r w:rsidRPr="001E21D6">
        <w:rPr>
          <w:rFonts w:ascii="Arial" w:hAnsi="Arial" w:cs="Arial"/>
        </w:rPr>
        <w:t xml:space="preserve">Zijah, B. (2019). "The equation for the optimum dosage of coagulant for water treatment plant." </w:t>
      </w:r>
      <w:proofErr w:type="spellStart"/>
      <w:r w:rsidRPr="00853BE9">
        <w:rPr>
          <w:rFonts w:ascii="Arial" w:hAnsi="Arial" w:cs="Arial"/>
          <w:i/>
          <w:iCs/>
        </w:rPr>
        <w:t>Tehnički</w:t>
      </w:r>
      <w:proofErr w:type="spellEnd"/>
      <w:r w:rsidRPr="00853BE9">
        <w:rPr>
          <w:rFonts w:ascii="Arial" w:hAnsi="Arial" w:cs="Arial"/>
          <w:i/>
          <w:iCs/>
        </w:rPr>
        <w:t xml:space="preserve"> </w:t>
      </w:r>
      <w:proofErr w:type="spellStart"/>
      <w:r w:rsidRPr="00853BE9">
        <w:rPr>
          <w:rFonts w:ascii="Arial" w:hAnsi="Arial" w:cs="Arial"/>
          <w:i/>
          <w:iCs/>
        </w:rPr>
        <w:t>vjesnik</w:t>
      </w:r>
      <w:proofErr w:type="spellEnd"/>
      <w:r w:rsidRPr="001E21D6">
        <w:rPr>
          <w:rFonts w:ascii="Arial" w:hAnsi="Arial" w:cs="Arial"/>
        </w:rPr>
        <w:t>, 26(2) 571-575.</w:t>
      </w:r>
      <w:r w:rsidRPr="001E21D6">
        <w:rPr>
          <w:rFonts w:ascii="Arial" w:hAnsi="Arial" w:cs="Arial"/>
          <w:rtl/>
        </w:rPr>
        <w:t>‏</w:t>
      </w:r>
      <w:r w:rsidRPr="001E21D6">
        <w:rPr>
          <w:rFonts w:ascii="Arial" w:hAnsi="Arial" w:cs="Arial"/>
        </w:rPr>
        <w:t xml:space="preserve"> </w:t>
      </w:r>
      <w:hyperlink r:id="rId53" w:history="1">
        <w:r w:rsidRPr="00AD3D6B">
          <w:rPr>
            <w:rStyle w:val="Hyperlink"/>
            <w:rFonts w:ascii="Arial" w:hAnsi="Arial" w:cs="Arial"/>
          </w:rPr>
          <w:t>https://doi.org/10.17559/TV-20180213104907</w:t>
        </w:r>
      </w:hyperlink>
      <w:r>
        <w:rPr>
          <w:rFonts w:ascii="Arial" w:hAnsi="Arial" w:cs="Arial"/>
        </w:rPr>
        <w:t xml:space="preserve"> </w:t>
      </w:r>
    </w:p>
    <w:p w14:paraId="7790CE56"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M. Fathy, M., Nasr El-Deen, F., M Kamal, A. (2020). the Relationship between algal counting and chemicals consumption of conventional purification systems at Qena Governorate, Egypt. </w:t>
      </w:r>
      <w:r w:rsidRPr="00853BE9">
        <w:rPr>
          <w:rFonts w:ascii="Arial" w:hAnsi="Arial" w:cs="Arial"/>
          <w:i/>
          <w:iCs/>
        </w:rPr>
        <w:t>Egyptian Journal of Aquatic Biology and Fisheries</w:t>
      </w:r>
      <w:r w:rsidRPr="001E21D6">
        <w:rPr>
          <w:rFonts w:ascii="Arial" w:hAnsi="Arial" w:cs="Arial"/>
        </w:rPr>
        <w:t>, 24(1), 161-172.</w:t>
      </w:r>
      <w:r w:rsidRPr="001E21D6">
        <w:rPr>
          <w:rFonts w:ascii="Arial" w:hAnsi="Arial" w:cs="Arial"/>
          <w:rtl/>
        </w:rPr>
        <w:t>‏</w:t>
      </w:r>
      <w:r w:rsidRPr="001E21D6">
        <w:rPr>
          <w:rFonts w:ascii="Arial" w:hAnsi="Arial" w:cs="Arial"/>
        </w:rPr>
        <w:t xml:space="preserve"> </w:t>
      </w:r>
      <w:hyperlink r:id="rId54" w:history="1">
        <w:r w:rsidRPr="00AD3D6B">
          <w:rPr>
            <w:rStyle w:val="Hyperlink"/>
            <w:rFonts w:ascii="Arial" w:hAnsi="Arial" w:cs="Arial"/>
          </w:rPr>
          <w:t>https://doi.org/10.21608/EJABF.2020.70228</w:t>
        </w:r>
      </w:hyperlink>
      <w:r>
        <w:rPr>
          <w:rFonts w:ascii="Arial" w:hAnsi="Arial" w:cs="Arial"/>
        </w:rPr>
        <w:t xml:space="preserve"> </w:t>
      </w:r>
    </w:p>
    <w:p w14:paraId="0948B5A0"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Mahapatra, D. M., Guruprasad, S., Chanakya, H. N., Ramachandra, T. V. (2010). Algal photosynthetic dynamics in urban lakes under stress conditions. In </w:t>
      </w:r>
      <w:r w:rsidRPr="00853BE9">
        <w:rPr>
          <w:rFonts w:ascii="Arial" w:hAnsi="Arial" w:cs="Arial"/>
          <w:i/>
          <w:iCs/>
        </w:rPr>
        <w:t xml:space="preserve">Proceedings of the Conference on Infrastructure, Sustainable Transportation and Urban Planning </w:t>
      </w:r>
      <w:proofErr w:type="spellStart"/>
      <w:r w:rsidRPr="00853BE9">
        <w:rPr>
          <w:rFonts w:ascii="Arial" w:hAnsi="Arial" w:cs="Arial"/>
          <w:i/>
          <w:iCs/>
        </w:rPr>
        <w:t>CiSTUP</w:t>
      </w:r>
      <w:proofErr w:type="spellEnd"/>
      <w:r w:rsidRPr="00853BE9">
        <w:rPr>
          <w:rFonts w:ascii="Arial" w:hAnsi="Arial" w:cs="Arial"/>
          <w:i/>
          <w:iCs/>
        </w:rPr>
        <w:t xml:space="preserve">@ </w:t>
      </w:r>
      <w:proofErr w:type="spellStart"/>
      <w:r w:rsidRPr="00853BE9">
        <w:rPr>
          <w:rFonts w:ascii="Arial" w:hAnsi="Arial" w:cs="Arial"/>
          <w:i/>
          <w:iCs/>
        </w:rPr>
        <w:t>CiSTUP</w:t>
      </w:r>
      <w:proofErr w:type="spellEnd"/>
      <w:r w:rsidRPr="001E21D6">
        <w:rPr>
          <w:rFonts w:ascii="Arial" w:hAnsi="Arial" w:cs="Arial"/>
        </w:rPr>
        <w:t xml:space="preserve"> (Vol. 20).</w:t>
      </w:r>
      <w:r w:rsidRPr="001E21D6">
        <w:rPr>
          <w:rFonts w:ascii="Arial" w:hAnsi="Arial" w:cs="Arial"/>
          <w:rtl/>
        </w:rPr>
        <w:t>‏</w:t>
      </w:r>
      <w:r w:rsidRPr="001E21D6">
        <w:rPr>
          <w:rFonts w:ascii="Arial" w:hAnsi="Arial" w:cs="Arial"/>
        </w:rPr>
        <w:t xml:space="preserve"> </w:t>
      </w:r>
    </w:p>
    <w:p w14:paraId="456C82AE"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Malik, S., </w:t>
      </w:r>
      <w:proofErr w:type="spellStart"/>
      <w:r w:rsidRPr="001E21D6">
        <w:rPr>
          <w:rFonts w:ascii="Arial" w:hAnsi="Arial" w:cs="Arial"/>
        </w:rPr>
        <w:t>Khyalia</w:t>
      </w:r>
      <w:proofErr w:type="spellEnd"/>
      <w:r w:rsidRPr="001E21D6">
        <w:rPr>
          <w:rFonts w:ascii="Arial" w:hAnsi="Arial" w:cs="Arial"/>
        </w:rPr>
        <w:t xml:space="preserve">, P., Laura, J. S. (2024). Conventional methods and materials used for water treatment in rural areas. In </w:t>
      </w:r>
      <w:r w:rsidRPr="00BC1980">
        <w:rPr>
          <w:rFonts w:ascii="Arial" w:hAnsi="Arial" w:cs="Arial"/>
          <w:i/>
          <w:iCs/>
        </w:rPr>
        <w:t>Water resources management for rural development</w:t>
      </w:r>
      <w:r w:rsidRPr="001E21D6">
        <w:rPr>
          <w:rFonts w:ascii="Arial" w:hAnsi="Arial" w:cs="Arial"/>
        </w:rPr>
        <w:t xml:space="preserve"> (pp. 79-90). </w:t>
      </w:r>
      <w:r w:rsidRPr="00BC1980">
        <w:rPr>
          <w:rFonts w:ascii="Arial" w:hAnsi="Arial" w:cs="Arial"/>
        </w:rPr>
        <w:t>Elsevier</w:t>
      </w:r>
      <w:r w:rsidRPr="001E21D6">
        <w:rPr>
          <w:rFonts w:ascii="Arial" w:hAnsi="Arial" w:cs="Arial"/>
        </w:rPr>
        <w:t>.</w:t>
      </w:r>
      <w:r w:rsidRPr="001E21D6">
        <w:rPr>
          <w:rFonts w:ascii="Arial" w:hAnsi="Arial" w:cs="Arial"/>
          <w:rtl/>
        </w:rPr>
        <w:t>‏</w:t>
      </w:r>
      <w:r w:rsidRPr="001E21D6">
        <w:rPr>
          <w:rFonts w:ascii="Arial" w:hAnsi="Arial" w:cs="Arial"/>
        </w:rPr>
        <w:t xml:space="preserve"> </w:t>
      </w:r>
      <w:hyperlink r:id="rId55" w:history="1">
        <w:r w:rsidRPr="00AD3D6B">
          <w:rPr>
            <w:rStyle w:val="Hyperlink"/>
            <w:rFonts w:ascii="Arial" w:hAnsi="Arial" w:cs="Arial"/>
          </w:rPr>
          <w:t>https://doi.org/10.1016/B978-0-443-18778-0.00010-6</w:t>
        </w:r>
      </w:hyperlink>
      <w:r>
        <w:rPr>
          <w:rFonts w:ascii="Arial" w:hAnsi="Arial" w:cs="Arial"/>
        </w:rPr>
        <w:t xml:space="preserve"> </w:t>
      </w:r>
      <w:r w:rsidRPr="001E21D6">
        <w:rPr>
          <w:rFonts w:ascii="Arial" w:hAnsi="Arial" w:cs="Arial"/>
        </w:rPr>
        <w:t xml:space="preserve"> </w:t>
      </w:r>
    </w:p>
    <w:p w14:paraId="6EDE38F5" w14:textId="77777777" w:rsidR="00567E9E" w:rsidRPr="001E21D6" w:rsidRDefault="00567E9E" w:rsidP="000A13DF">
      <w:pPr>
        <w:pStyle w:val="Body"/>
        <w:numPr>
          <w:ilvl w:val="0"/>
          <w:numId w:val="31"/>
        </w:numPr>
        <w:rPr>
          <w:rFonts w:ascii="Arial" w:hAnsi="Arial" w:cs="Arial"/>
        </w:rPr>
      </w:pPr>
      <w:r w:rsidRPr="001E21D6">
        <w:rPr>
          <w:rFonts w:ascii="Arial" w:hAnsi="Arial" w:cs="Arial"/>
        </w:rPr>
        <w:t>Mana-</w:t>
      </w:r>
      <w:proofErr w:type="spellStart"/>
      <w:r w:rsidRPr="001E21D6">
        <w:rPr>
          <w:rFonts w:ascii="Arial" w:hAnsi="Arial" w:cs="Arial"/>
        </w:rPr>
        <w:t>han</w:t>
      </w:r>
      <w:proofErr w:type="spellEnd"/>
      <w:r w:rsidRPr="001E21D6">
        <w:rPr>
          <w:rFonts w:ascii="Arial" w:hAnsi="Arial" w:cs="Arial"/>
        </w:rPr>
        <w:t>, S. (2000</w:t>
      </w:r>
      <w:r w:rsidRPr="00BC6EBF">
        <w:rPr>
          <w:rFonts w:ascii="Arial" w:hAnsi="Arial" w:cs="Arial"/>
          <w:i/>
          <w:iCs/>
        </w:rPr>
        <w:t>).  Environmental Chemistry, 7th ed. Lewis Publishers, London</w:t>
      </w:r>
      <w:r w:rsidRPr="001E21D6">
        <w:rPr>
          <w:rFonts w:ascii="Arial" w:hAnsi="Arial" w:cs="Arial"/>
        </w:rPr>
        <w:t>, 221-311.</w:t>
      </w:r>
    </w:p>
    <w:p w14:paraId="5E3BF07C"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Martin, N., Harun, M., </w:t>
      </w:r>
      <w:proofErr w:type="spellStart"/>
      <w:r w:rsidRPr="001E21D6">
        <w:rPr>
          <w:rFonts w:ascii="Arial" w:hAnsi="Arial" w:cs="Arial"/>
        </w:rPr>
        <w:t>Nga’nga</w:t>
      </w:r>
      <w:proofErr w:type="spellEnd"/>
      <w:r w:rsidRPr="001E21D6">
        <w:rPr>
          <w:rFonts w:ascii="Arial" w:hAnsi="Arial" w:cs="Arial"/>
        </w:rPr>
        <w:t>, M., Gerald, M. (2020). Using cilantro (</w:t>
      </w:r>
      <w:r w:rsidRPr="00BC6EBF">
        <w:rPr>
          <w:rFonts w:ascii="Arial" w:hAnsi="Arial" w:cs="Arial"/>
          <w:i/>
          <w:iCs/>
        </w:rPr>
        <w:t>Coriandrum sativum</w:t>
      </w:r>
      <w:r w:rsidRPr="001E21D6">
        <w:rPr>
          <w:rFonts w:ascii="Arial" w:hAnsi="Arial" w:cs="Arial"/>
        </w:rPr>
        <w:t xml:space="preserve">) to remove cadmium from contaminated water. </w:t>
      </w:r>
      <w:r w:rsidRPr="00BC6EBF">
        <w:rPr>
          <w:rFonts w:ascii="Arial" w:hAnsi="Arial" w:cs="Arial"/>
          <w:i/>
          <w:iCs/>
        </w:rPr>
        <w:t>World Environment</w:t>
      </w:r>
      <w:r w:rsidRPr="001E21D6">
        <w:rPr>
          <w:rFonts w:ascii="Arial" w:hAnsi="Arial" w:cs="Arial"/>
        </w:rPr>
        <w:t>, 10(1), 1-9.</w:t>
      </w:r>
      <w:r w:rsidRPr="001E21D6">
        <w:rPr>
          <w:rFonts w:ascii="Arial" w:hAnsi="Arial" w:cs="Arial"/>
          <w:rtl/>
        </w:rPr>
        <w:t>‏</w:t>
      </w:r>
      <w:r w:rsidRPr="001E21D6">
        <w:rPr>
          <w:rFonts w:ascii="Arial" w:hAnsi="Arial" w:cs="Arial"/>
        </w:rPr>
        <w:t xml:space="preserve"> </w:t>
      </w:r>
      <w:hyperlink r:id="rId56" w:history="1">
        <w:r w:rsidRPr="00AD3D6B">
          <w:rPr>
            <w:rStyle w:val="Hyperlink"/>
            <w:rFonts w:ascii="Arial" w:hAnsi="Arial" w:cs="Arial"/>
          </w:rPr>
          <w:t>https://doi.org/10.5923/j.env.20201001.01</w:t>
        </w:r>
      </w:hyperlink>
      <w:r>
        <w:rPr>
          <w:rFonts w:ascii="Arial" w:hAnsi="Arial" w:cs="Arial"/>
        </w:rPr>
        <w:t xml:space="preserve"> </w:t>
      </w:r>
    </w:p>
    <w:p w14:paraId="3C85AB06"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Mustapha, S., </w:t>
      </w:r>
      <w:proofErr w:type="spellStart"/>
      <w:r w:rsidRPr="001E21D6">
        <w:rPr>
          <w:rFonts w:ascii="Arial" w:hAnsi="Arial" w:cs="Arial"/>
        </w:rPr>
        <w:t>Ndamitso</w:t>
      </w:r>
      <w:proofErr w:type="spellEnd"/>
      <w:r w:rsidRPr="001E21D6">
        <w:rPr>
          <w:rFonts w:ascii="Arial" w:hAnsi="Arial" w:cs="Arial"/>
        </w:rPr>
        <w:t xml:space="preserve">, M. M., Abdulkareem, A. S., Tijani, J. O., Mohammed, A. K., Shuaib, D. T. (2019). Potential of using kaolin as a natural adsorbent for the removal of pollutants from tannery wastewater. </w:t>
      </w:r>
      <w:proofErr w:type="spellStart"/>
      <w:r w:rsidRPr="00BC6EBF">
        <w:rPr>
          <w:rFonts w:ascii="Arial" w:hAnsi="Arial" w:cs="Arial"/>
          <w:i/>
          <w:iCs/>
        </w:rPr>
        <w:t>Heliyon</w:t>
      </w:r>
      <w:proofErr w:type="spellEnd"/>
      <w:r w:rsidRPr="001E21D6">
        <w:rPr>
          <w:rFonts w:ascii="Arial" w:hAnsi="Arial" w:cs="Arial"/>
        </w:rPr>
        <w:t>, 5(11).</w:t>
      </w:r>
      <w:r w:rsidRPr="001E21D6">
        <w:rPr>
          <w:rFonts w:ascii="Arial" w:hAnsi="Arial" w:cs="Arial"/>
          <w:rtl/>
        </w:rPr>
        <w:t>‏</w:t>
      </w:r>
      <w:r w:rsidRPr="001E21D6">
        <w:rPr>
          <w:rFonts w:ascii="Arial" w:hAnsi="Arial" w:cs="Arial"/>
        </w:rPr>
        <w:t xml:space="preserve"> </w:t>
      </w:r>
      <w:hyperlink r:id="rId57" w:history="1">
        <w:r w:rsidRPr="00AD3D6B">
          <w:rPr>
            <w:rStyle w:val="Hyperlink"/>
            <w:rFonts w:ascii="Arial" w:hAnsi="Arial" w:cs="Arial"/>
          </w:rPr>
          <w:t>https://doi.org/10.1016/j.heliyon.2019.e02923</w:t>
        </w:r>
      </w:hyperlink>
      <w:r>
        <w:rPr>
          <w:rFonts w:ascii="Arial" w:hAnsi="Arial" w:cs="Arial"/>
        </w:rPr>
        <w:t xml:space="preserve"> </w:t>
      </w:r>
    </w:p>
    <w:p w14:paraId="6EFEE72F" w14:textId="77777777" w:rsidR="00567E9E" w:rsidRPr="001E21D6" w:rsidRDefault="00567E9E" w:rsidP="000A13DF">
      <w:pPr>
        <w:pStyle w:val="Body"/>
        <w:numPr>
          <w:ilvl w:val="0"/>
          <w:numId w:val="31"/>
        </w:numPr>
        <w:rPr>
          <w:rFonts w:ascii="Arial" w:hAnsi="Arial" w:cs="Arial"/>
        </w:rPr>
      </w:pPr>
      <w:r w:rsidRPr="000A13DF">
        <w:rPr>
          <w:rFonts w:ascii="Arial" w:hAnsi="Arial" w:cs="Arial"/>
          <w:lang w:val="nl-BE"/>
        </w:rPr>
        <w:lastRenderedPageBreak/>
        <w:t xml:space="preserve">Nazrul, I. B.  Jaripa, B. Mahbuba, S. (2009).  </w:t>
      </w:r>
      <w:r w:rsidRPr="001E21D6">
        <w:rPr>
          <w:rFonts w:ascii="Arial" w:hAnsi="Arial" w:cs="Arial"/>
        </w:rPr>
        <w:t xml:space="preserve">"Chemical composition of leaf and seed essential oil of </w:t>
      </w:r>
      <w:r w:rsidRPr="00BC6EBF">
        <w:rPr>
          <w:rFonts w:ascii="Arial" w:hAnsi="Arial" w:cs="Arial"/>
          <w:i/>
          <w:iCs/>
        </w:rPr>
        <w:t>Coriandrum sativum</w:t>
      </w:r>
      <w:r w:rsidRPr="001E21D6">
        <w:rPr>
          <w:rFonts w:ascii="Arial" w:hAnsi="Arial" w:cs="Arial"/>
        </w:rPr>
        <w:t xml:space="preserve"> L. from Bangladesh." ||| </w:t>
      </w:r>
      <w:r w:rsidRPr="00BC6EBF">
        <w:rPr>
          <w:rFonts w:ascii="Arial" w:hAnsi="Arial" w:cs="Arial"/>
          <w:i/>
          <w:iCs/>
        </w:rPr>
        <w:t>Bangladesh Journal of Pharmacology</w:t>
      </w:r>
      <w:r w:rsidRPr="001E21D6">
        <w:rPr>
          <w:rFonts w:ascii="Arial" w:hAnsi="Arial" w:cs="Arial"/>
        </w:rPr>
        <w:t>|||, 4(2) 150-153.</w:t>
      </w:r>
      <w:r w:rsidRPr="001E21D6">
        <w:rPr>
          <w:rFonts w:ascii="Arial" w:hAnsi="Arial" w:cs="Arial"/>
          <w:rtl/>
        </w:rPr>
        <w:t>‏</w:t>
      </w:r>
    </w:p>
    <w:p w14:paraId="43F7E66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Omer, N. H. (2019). Water quality parameters. Water quality-science, assessments and policy, 18, 1-34.</w:t>
      </w:r>
      <w:r w:rsidRPr="001E21D6">
        <w:rPr>
          <w:rFonts w:ascii="Arial" w:hAnsi="Arial" w:cs="Arial"/>
          <w:rtl/>
        </w:rPr>
        <w:t>‏</w:t>
      </w:r>
      <w:r w:rsidRPr="001E21D6">
        <w:rPr>
          <w:rFonts w:ascii="Arial" w:hAnsi="Arial" w:cs="Arial"/>
        </w:rPr>
        <w:t xml:space="preserve"> </w:t>
      </w:r>
      <w:hyperlink r:id="rId58" w:history="1">
        <w:r w:rsidRPr="00AD3D6B">
          <w:rPr>
            <w:rStyle w:val="Hyperlink"/>
            <w:rFonts w:ascii="Arial" w:hAnsi="Arial" w:cs="Arial"/>
          </w:rPr>
          <w:t>https://doi.org/10.5772/intechopen.89657</w:t>
        </w:r>
      </w:hyperlink>
      <w:r>
        <w:rPr>
          <w:rFonts w:ascii="Arial" w:hAnsi="Arial" w:cs="Arial"/>
        </w:rPr>
        <w:t xml:space="preserve"> </w:t>
      </w:r>
    </w:p>
    <w:p w14:paraId="184E6EF6"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Pereira, L. S., Cordery, I., </w:t>
      </w:r>
      <w:proofErr w:type="spellStart"/>
      <w:r w:rsidRPr="001E21D6">
        <w:rPr>
          <w:rFonts w:ascii="Arial" w:hAnsi="Arial" w:cs="Arial"/>
        </w:rPr>
        <w:t>Iacovides</w:t>
      </w:r>
      <w:proofErr w:type="spellEnd"/>
      <w:r w:rsidRPr="001E21D6">
        <w:rPr>
          <w:rFonts w:ascii="Arial" w:hAnsi="Arial" w:cs="Arial"/>
        </w:rPr>
        <w:t xml:space="preserve">, I. (2009). Coping with water scarcity: Addressing the challenges. </w:t>
      </w:r>
      <w:r w:rsidRPr="00842E6D">
        <w:rPr>
          <w:rFonts w:ascii="Arial" w:hAnsi="Arial" w:cs="Arial"/>
          <w:i/>
          <w:iCs/>
        </w:rPr>
        <w:t>Springer Science &amp; Business Media.</w:t>
      </w:r>
      <w:r w:rsidRPr="00842E6D">
        <w:rPr>
          <w:rFonts w:ascii="Arial" w:hAnsi="Arial" w:cs="Arial"/>
          <w:i/>
          <w:iCs/>
          <w:rtl/>
        </w:rPr>
        <w:t>‏</w:t>
      </w:r>
      <w:r w:rsidRPr="001E21D6">
        <w:rPr>
          <w:rFonts w:ascii="Arial" w:hAnsi="Arial" w:cs="Arial"/>
        </w:rPr>
        <w:t xml:space="preserve"> </w:t>
      </w:r>
      <w:hyperlink r:id="rId59" w:history="1">
        <w:r w:rsidRPr="00AD3D6B">
          <w:rPr>
            <w:rStyle w:val="Hyperlink"/>
            <w:rFonts w:ascii="Arial" w:hAnsi="Arial" w:cs="Arial"/>
          </w:rPr>
          <w:t>https://doi.org/10.1007/978-1-4020-9579-5_1</w:t>
        </w:r>
      </w:hyperlink>
      <w:r w:rsidRPr="001E21D6">
        <w:rPr>
          <w:rFonts w:ascii="Arial" w:hAnsi="Arial" w:cs="Arial"/>
        </w:rPr>
        <w:t>.</w:t>
      </w:r>
      <w:r>
        <w:rPr>
          <w:rFonts w:ascii="Arial" w:hAnsi="Arial" w:cs="Arial"/>
        </w:rPr>
        <w:t xml:space="preserve"> </w:t>
      </w:r>
    </w:p>
    <w:p w14:paraId="140384AC" w14:textId="77777777" w:rsidR="00567E9E" w:rsidRPr="001E21D6" w:rsidRDefault="00567E9E" w:rsidP="000A13DF">
      <w:pPr>
        <w:pStyle w:val="Body"/>
        <w:numPr>
          <w:ilvl w:val="0"/>
          <w:numId w:val="31"/>
        </w:numPr>
        <w:rPr>
          <w:rFonts w:ascii="Arial" w:hAnsi="Arial" w:cs="Arial"/>
        </w:rPr>
      </w:pPr>
      <w:proofErr w:type="spellStart"/>
      <w:r w:rsidRPr="001E21D6">
        <w:rPr>
          <w:rFonts w:ascii="Arial" w:hAnsi="Arial" w:cs="Arial"/>
        </w:rPr>
        <w:t>Ramavandi</w:t>
      </w:r>
      <w:proofErr w:type="spellEnd"/>
      <w:r w:rsidRPr="001E21D6">
        <w:rPr>
          <w:rFonts w:ascii="Arial" w:hAnsi="Arial" w:cs="Arial"/>
        </w:rPr>
        <w:t xml:space="preserve">, B. (2014). Treatment of water turbidity and bacteria by using a coagulant extracted from </w:t>
      </w:r>
      <w:r w:rsidRPr="00842E6D">
        <w:rPr>
          <w:rFonts w:ascii="Arial" w:hAnsi="Arial" w:cs="Arial"/>
          <w:i/>
          <w:iCs/>
        </w:rPr>
        <w:t>Plantago ovata</w:t>
      </w:r>
      <w:r w:rsidRPr="001E21D6">
        <w:rPr>
          <w:rFonts w:ascii="Arial" w:hAnsi="Arial" w:cs="Arial"/>
        </w:rPr>
        <w:t xml:space="preserve">. </w:t>
      </w:r>
      <w:r w:rsidRPr="00842E6D">
        <w:rPr>
          <w:rFonts w:ascii="Arial" w:hAnsi="Arial" w:cs="Arial"/>
          <w:i/>
          <w:iCs/>
        </w:rPr>
        <w:t>Water Resources and Industry</w:t>
      </w:r>
      <w:r w:rsidRPr="001E21D6">
        <w:rPr>
          <w:rFonts w:ascii="Arial" w:hAnsi="Arial" w:cs="Arial"/>
        </w:rPr>
        <w:t>, 6, 36-50.</w:t>
      </w:r>
      <w:r w:rsidRPr="001E21D6">
        <w:rPr>
          <w:rFonts w:ascii="Arial" w:hAnsi="Arial" w:cs="Arial"/>
          <w:rtl/>
        </w:rPr>
        <w:t>‏</w:t>
      </w:r>
      <w:r w:rsidRPr="001E21D6">
        <w:rPr>
          <w:rFonts w:ascii="Arial" w:hAnsi="Arial" w:cs="Arial"/>
        </w:rPr>
        <w:t xml:space="preserve"> </w:t>
      </w:r>
      <w:hyperlink r:id="rId60" w:history="1">
        <w:r w:rsidRPr="00AD3D6B">
          <w:rPr>
            <w:rStyle w:val="Hyperlink"/>
            <w:rFonts w:ascii="Arial" w:hAnsi="Arial" w:cs="Arial"/>
          </w:rPr>
          <w:t>https://doi.org/10.1016/j.wri.2014.07.001</w:t>
        </w:r>
      </w:hyperlink>
      <w:r>
        <w:rPr>
          <w:rFonts w:ascii="Arial" w:hAnsi="Arial" w:cs="Arial"/>
        </w:rPr>
        <w:t xml:space="preserve"> </w:t>
      </w:r>
    </w:p>
    <w:p w14:paraId="660581E4"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Rao, R. A. K., </w:t>
      </w:r>
      <w:proofErr w:type="spellStart"/>
      <w:r w:rsidRPr="001E21D6">
        <w:rPr>
          <w:rFonts w:ascii="Arial" w:hAnsi="Arial" w:cs="Arial"/>
        </w:rPr>
        <w:t>Kashifuddin</w:t>
      </w:r>
      <w:proofErr w:type="spellEnd"/>
      <w:r w:rsidRPr="001E21D6">
        <w:rPr>
          <w:rFonts w:ascii="Arial" w:hAnsi="Arial" w:cs="Arial"/>
        </w:rPr>
        <w:t xml:space="preserve">, M. (2012). Adsorption properties of coriander seed powder (Coriandrum sativum): extraction and pre-concentration of Pb (II), Cu (II) and Zn (II) ions from aqueous solution. </w:t>
      </w:r>
      <w:r w:rsidRPr="00842E6D">
        <w:rPr>
          <w:rFonts w:ascii="Arial" w:hAnsi="Arial" w:cs="Arial"/>
          <w:i/>
          <w:iCs/>
        </w:rPr>
        <w:t>Adsorption Science &amp; Technology</w:t>
      </w:r>
      <w:r w:rsidRPr="001E21D6">
        <w:rPr>
          <w:rFonts w:ascii="Arial" w:hAnsi="Arial" w:cs="Arial"/>
        </w:rPr>
        <w:t>, 30(2), 127-146.</w:t>
      </w:r>
      <w:r w:rsidRPr="001E21D6">
        <w:rPr>
          <w:rFonts w:ascii="Arial" w:hAnsi="Arial" w:cs="Arial"/>
          <w:rtl/>
        </w:rPr>
        <w:t>‏</w:t>
      </w:r>
      <w:r w:rsidRPr="001E21D6">
        <w:rPr>
          <w:rFonts w:ascii="Arial" w:hAnsi="Arial" w:cs="Arial"/>
        </w:rPr>
        <w:t xml:space="preserve"> </w:t>
      </w:r>
      <w:hyperlink r:id="rId61" w:history="1">
        <w:r w:rsidRPr="00AD3D6B">
          <w:rPr>
            <w:rStyle w:val="Hyperlink"/>
            <w:rFonts w:ascii="Arial" w:hAnsi="Arial" w:cs="Arial"/>
          </w:rPr>
          <w:t>https://doi.org/10.1260/0263-6174.30.2.127</w:t>
        </w:r>
      </w:hyperlink>
      <w:r>
        <w:rPr>
          <w:rFonts w:ascii="Arial" w:hAnsi="Arial" w:cs="Arial"/>
        </w:rPr>
        <w:t xml:space="preserve"> </w:t>
      </w:r>
    </w:p>
    <w:p w14:paraId="7C54E5A3"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Recio-Colmenares, C. L., Rivera, J., </w:t>
      </w:r>
      <w:proofErr w:type="spellStart"/>
      <w:r w:rsidRPr="001E21D6">
        <w:rPr>
          <w:rFonts w:ascii="Arial" w:hAnsi="Arial" w:cs="Arial"/>
        </w:rPr>
        <w:t>PHinestroza</w:t>
      </w:r>
      <w:proofErr w:type="spellEnd"/>
      <w:r w:rsidRPr="001E21D6">
        <w:rPr>
          <w:rFonts w:ascii="Arial" w:hAnsi="Arial" w:cs="Arial"/>
        </w:rPr>
        <w:t xml:space="preserve">, J. F., and </w:t>
      </w:r>
      <w:proofErr w:type="spellStart"/>
      <w:r w:rsidRPr="001E21D6">
        <w:rPr>
          <w:rFonts w:ascii="Arial" w:hAnsi="Arial" w:cs="Arial"/>
        </w:rPr>
        <w:t>Sulbarán</w:t>
      </w:r>
      <w:proofErr w:type="spellEnd"/>
      <w:r w:rsidRPr="001E21D6">
        <w:rPr>
          <w:rFonts w:ascii="Arial" w:hAnsi="Arial" w:cs="Arial"/>
        </w:rPr>
        <w:t xml:space="preserve"> B. S. and Rangel S.P. (2025). Green Materials for Water and Wastewater Treatment: Mechanisms and Artificial Intelligence. </w:t>
      </w:r>
      <w:r w:rsidRPr="00C9281E">
        <w:rPr>
          <w:rFonts w:ascii="Arial" w:hAnsi="Arial" w:cs="Arial"/>
          <w:i/>
          <w:iCs/>
        </w:rPr>
        <w:t>Processes,</w:t>
      </w:r>
      <w:r w:rsidRPr="001E21D6">
        <w:rPr>
          <w:rFonts w:ascii="Arial" w:hAnsi="Arial" w:cs="Arial"/>
        </w:rPr>
        <w:t xml:space="preserve"> 13(2), 566. </w:t>
      </w:r>
      <w:hyperlink r:id="rId62" w:history="1">
        <w:r w:rsidRPr="00AD3D6B">
          <w:rPr>
            <w:rStyle w:val="Hyperlink"/>
            <w:rFonts w:ascii="Arial" w:hAnsi="Arial" w:cs="Arial"/>
          </w:rPr>
          <w:t>https://doi.org/10.3390/pr13020566</w:t>
        </w:r>
      </w:hyperlink>
    </w:p>
    <w:p w14:paraId="5FFA87F0" w14:textId="5D236FFF" w:rsidR="00567E9E" w:rsidRPr="001E21D6" w:rsidRDefault="00567E9E" w:rsidP="000A13DF">
      <w:pPr>
        <w:pStyle w:val="Body"/>
        <w:numPr>
          <w:ilvl w:val="0"/>
          <w:numId w:val="31"/>
        </w:numPr>
        <w:rPr>
          <w:rFonts w:ascii="Arial" w:hAnsi="Arial" w:cs="Arial"/>
        </w:rPr>
      </w:pPr>
      <w:r w:rsidRPr="001E21D6">
        <w:rPr>
          <w:rFonts w:ascii="Arial" w:hAnsi="Arial" w:cs="Arial"/>
        </w:rPr>
        <w:t xml:space="preserve">Shehata, S. A., Ali, G. H., Wahba, S. Z. (2008). Distribution pattern of Nile water algae with reference to its treatability in drinking water. </w:t>
      </w:r>
      <w:r w:rsidRPr="002260B1">
        <w:rPr>
          <w:rFonts w:ascii="Arial" w:hAnsi="Arial" w:cs="Arial"/>
          <w:i/>
          <w:iCs/>
        </w:rPr>
        <w:t>Journal of Applied Sciences Research</w:t>
      </w:r>
      <w:r w:rsidRPr="001E21D6">
        <w:rPr>
          <w:rFonts w:ascii="Arial" w:hAnsi="Arial" w:cs="Arial"/>
        </w:rPr>
        <w:t>, 4(6), 722-730.</w:t>
      </w:r>
      <w:r w:rsidRPr="001E21D6">
        <w:rPr>
          <w:rFonts w:ascii="Arial" w:hAnsi="Arial" w:cs="Arial"/>
          <w:rtl/>
        </w:rPr>
        <w:t>‏</w:t>
      </w:r>
    </w:p>
    <w:p w14:paraId="293DE76B" w14:textId="77777777" w:rsidR="00567E9E" w:rsidRPr="001E21D6" w:rsidRDefault="00567E9E" w:rsidP="000A13DF">
      <w:pPr>
        <w:pStyle w:val="Body"/>
        <w:numPr>
          <w:ilvl w:val="0"/>
          <w:numId w:val="31"/>
        </w:numPr>
        <w:rPr>
          <w:rFonts w:ascii="Arial" w:hAnsi="Arial" w:cs="Arial"/>
        </w:rPr>
      </w:pPr>
      <w:r w:rsidRPr="001E21D6">
        <w:rPr>
          <w:rFonts w:ascii="Arial" w:hAnsi="Arial" w:cs="Arial"/>
        </w:rPr>
        <w:t xml:space="preserve">Singh, J., Kaur, G. (2013). Freundlich, Langmuir adsorption isotherms and kinetics for the removal of malachite green from aqueous solutions using agricultural waste rice straw. </w:t>
      </w:r>
      <w:r w:rsidRPr="002260B1">
        <w:rPr>
          <w:rFonts w:ascii="Arial" w:hAnsi="Arial" w:cs="Arial"/>
          <w:i/>
          <w:iCs/>
        </w:rPr>
        <w:t>International Journal of Environmental Sciences,</w:t>
      </w:r>
      <w:r w:rsidRPr="001E21D6">
        <w:rPr>
          <w:rFonts w:ascii="Arial" w:hAnsi="Arial" w:cs="Arial"/>
        </w:rPr>
        <w:t xml:space="preserve"> 4(3), 250-258.</w:t>
      </w:r>
      <w:r w:rsidRPr="001E21D6">
        <w:rPr>
          <w:rFonts w:ascii="Arial" w:hAnsi="Arial" w:cs="Arial"/>
          <w:rtl/>
        </w:rPr>
        <w:t>‏</w:t>
      </w:r>
      <w:r w:rsidRPr="001E21D6">
        <w:rPr>
          <w:rFonts w:ascii="Arial" w:hAnsi="Arial" w:cs="Arial"/>
        </w:rPr>
        <w:t xml:space="preserve"> </w:t>
      </w:r>
      <w:hyperlink r:id="rId63" w:history="1">
        <w:r w:rsidRPr="00AD3D6B">
          <w:rPr>
            <w:rStyle w:val="Hyperlink"/>
            <w:rFonts w:ascii="Arial" w:hAnsi="Arial" w:cs="Arial"/>
          </w:rPr>
          <w:t>https://doi.org/10.6088/ijes.2013040300004</w:t>
        </w:r>
      </w:hyperlink>
      <w:r>
        <w:rPr>
          <w:rFonts w:ascii="Arial" w:hAnsi="Arial" w:cs="Arial"/>
        </w:rPr>
        <w:t xml:space="preserve"> </w:t>
      </w:r>
    </w:p>
    <w:p w14:paraId="46E3B68F" w14:textId="77777777" w:rsidR="00567E9E" w:rsidRDefault="00567E9E" w:rsidP="000A13DF">
      <w:pPr>
        <w:pStyle w:val="Body"/>
        <w:numPr>
          <w:ilvl w:val="0"/>
          <w:numId w:val="31"/>
        </w:numPr>
        <w:spacing w:after="0"/>
        <w:rPr>
          <w:rFonts w:ascii="Arial" w:hAnsi="Arial" w:cs="Arial"/>
        </w:rPr>
      </w:pPr>
      <w:r w:rsidRPr="001E21D6">
        <w:rPr>
          <w:rFonts w:ascii="Arial" w:hAnsi="Arial" w:cs="Arial"/>
        </w:rPr>
        <w:t xml:space="preserve">Smysem, I. H., Khidr, A. A. A., </w:t>
      </w:r>
      <w:proofErr w:type="spellStart"/>
      <w:r w:rsidRPr="001E21D6">
        <w:rPr>
          <w:rFonts w:ascii="Arial" w:hAnsi="Arial" w:cs="Arial"/>
        </w:rPr>
        <w:t>Bahnasawy</w:t>
      </w:r>
      <w:proofErr w:type="spellEnd"/>
      <w:r w:rsidRPr="001E21D6">
        <w:rPr>
          <w:rFonts w:ascii="Arial" w:hAnsi="Arial" w:cs="Arial"/>
        </w:rPr>
        <w:t xml:space="preserve">, M. H., El-Komi, M. M. (2020). Assessment of Surface Water Quality in the Damietta Branch of Nile River, Egypt. </w:t>
      </w:r>
      <w:r w:rsidRPr="00EA19BB">
        <w:rPr>
          <w:rFonts w:ascii="Arial" w:hAnsi="Arial" w:cs="Arial"/>
          <w:i/>
          <w:iCs/>
        </w:rPr>
        <w:t>Scientific Journal for Damietta Faculty of Science</w:t>
      </w:r>
      <w:r w:rsidRPr="001E21D6">
        <w:rPr>
          <w:rFonts w:ascii="Arial" w:hAnsi="Arial" w:cs="Arial"/>
        </w:rPr>
        <w:t>, 10(1), 1-12.</w:t>
      </w:r>
      <w:r w:rsidRPr="001E21D6">
        <w:rPr>
          <w:rFonts w:ascii="Arial" w:hAnsi="Arial" w:cs="Arial"/>
          <w:rtl/>
        </w:rPr>
        <w:t>‏</w:t>
      </w:r>
      <w:r w:rsidRPr="001E21D6">
        <w:rPr>
          <w:rFonts w:ascii="Arial" w:hAnsi="Arial" w:cs="Arial"/>
        </w:rPr>
        <w:t xml:space="preserve"> </w:t>
      </w:r>
      <w:hyperlink r:id="rId64" w:history="1">
        <w:r w:rsidRPr="00AD3D6B">
          <w:rPr>
            <w:rStyle w:val="Hyperlink"/>
            <w:rFonts w:ascii="Arial" w:hAnsi="Arial" w:cs="Arial"/>
          </w:rPr>
          <w:t>https://doi.org/10.21608/SJDFS.2020.194994</w:t>
        </w:r>
      </w:hyperlink>
      <w:r>
        <w:rPr>
          <w:rFonts w:ascii="Arial" w:hAnsi="Arial" w:cs="Arial"/>
        </w:rPr>
        <w:t xml:space="preserve"> </w:t>
      </w:r>
    </w:p>
    <w:p w14:paraId="28DF58C1" w14:textId="77777777" w:rsidR="00567E9E" w:rsidRDefault="00567E9E" w:rsidP="000A13DF">
      <w:pPr>
        <w:pStyle w:val="Body"/>
        <w:numPr>
          <w:ilvl w:val="0"/>
          <w:numId w:val="31"/>
        </w:numPr>
        <w:spacing w:after="0"/>
        <w:rPr>
          <w:rFonts w:ascii="Arial" w:hAnsi="Arial" w:cs="Arial"/>
          <w:rtl/>
        </w:rPr>
      </w:pPr>
      <w:r w:rsidRPr="000A13DF">
        <w:rPr>
          <w:rFonts w:ascii="Arial" w:hAnsi="Arial" w:cs="Arial"/>
          <w:lang w:val="nl-BE"/>
        </w:rPr>
        <w:t xml:space="preserve">Yang, Z., Wan, X., Chen, Y., Chen, X., Wang, Z., Zhang, C., Huang, W. (2025). </w:t>
      </w:r>
      <w:r w:rsidRPr="000B2ABB">
        <w:rPr>
          <w:rFonts w:ascii="Arial" w:hAnsi="Arial" w:cs="Arial"/>
        </w:rPr>
        <w:t xml:space="preserve">A review of lignin-based adsorbent materials: synthesis and applications in the remediation of heavy metal/antibiotic-containing wastewater. </w:t>
      </w:r>
      <w:r w:rsidRPr="000B2ABB">
        <w:rPr>
          <w:rFonts w:ascii="Arial" w:hAnsi="Arial" w:cs="Arial"/>
          <w:i/>
          <w:iCs/>
        </w:rPr>
        <w:t>Journal of Environmental Chemical Engineering,</w:t>
      </w:r>
      <w:r w:rsidRPr="000B2ABB">
        <w:rPr>
          <w:rFonts w:ascii="Arial" w:hAnsi="Arial" w:cs="Arial"/>
        </w:rPr>
        <w:t xml:space="preserve"> 119080.</w:t>
      </w:r>
      <w:r w:rsidRPr="000B2ABB">
        <w:rPr>
          <w:rFonts w:ascii="Arial" w:hAnsi="Arial" w:cs="Arial"/>
          <w:rtl/>
        </w:rPr>
        <w:t>‏</w:t>
      </w:r>
    </w:p>
    <w:sectPr w:rsidR="00567E9E" w:rsidSect="00BF65FB">
      <w:pgSz w:w="12240" w:h="15840" w:code="1"/>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272E0" w14:textId="77777777" w:rsidR="00C24EC9" w:rsidRDefault="00C24EC9" w:rsidP="00C37E61">
      <w:r>
        <w:separator/>
      </w:r>
    </w:p>
  </w:endnote>
  <w:endnote w:type="continuationSeparator" w:id="0">
    <w:p w14:paraId="30E5665D" w14:textId="77777777" w:rsidR="00C24EC9" w:rsidRDefault="00C24E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3CE4" w14:textId="77777777" w:rsidR="005C675E" w:rsidRDefault="005C675E">
    <w:pPr>
      <w:pStyle w:val="Footer"/>
      <w:rPr>
        <w:rFonts w:ascii="Arial" w:hAnsi="Arial" w:cs="Arial"/>
        <w:sz w:val="16"/>
      </w:rPr>
    </w:pPr>
  </w:p>
  <w:p w14:paraId="125CEDE4" w14:textId="77777777" w:rsidR="005C675E" w:rsidRDefault="005C675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21F0F5C" w14:textId="77777777" w:rsidR="005C675E" w:rsidRDefault="005C675E">
    <w:pPr>
      <w:pStyle w:val="Footer"/>
      <w:rPr>
        <w:rFonts w:ascii="Arial" w:hAnsi="Arial" w:cs="Arial"/>
        <w:sz w:val="16"/>
      </w:rPr>
    </w:pPr>
  </w:p>
  <w:p w14:paraId="4C9CF37E" w14:textId="77777777" w:rsidR="005C675E" w:rsidRPr="009E048A" w:rsidRDefault="005C675E">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9137" w14:textId="77777777" w:rsidR="005C675E" w:rsidRPr="00C37E61" w:rsidRDefault="005C675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17ACE" w14:textId="77777777" w:rsidR="00C24EC9" w:rsidRDefault="00C24EC9" w:rsidP="00C37E61">
      <w:r>
        <w:separator/>
      </w:r>
    </w:p>
  </w:footnote>
  <w:footnote w:type="continuationSeparator" w:id="0">
    <w:p w14:paraId="567A0E9D" w14:textId="77777777" w:rsidR="00C24EC9" w:rsidRDefault="00C24E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F808" w14:textId="467E4ABC" w:rsidR="005C675E" w:rsidRDefault="00C24EC9">
    <w:pPr>
      <w:pStyle w:val="Header"/>
    </w:pPr>
    <w:r>
      <w:rPr>
        <w:noProof/>
      </w:rPr>
      <w:pict w14:anchorId="6C319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43C3" w14:textId="7BF2E8A0" w:rsidR="005C675E" w:rsidRDefault="00C24EC9">
    <w:pPr>
      <w:pStyle w:val="Header"/>
    </w:pPr>
    <w:r>
      <w:rPr>
        <w:noProof/>
      </w:rPr>
      <w:pict w14:anchorId="6C9DC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93DB" w14:textId="0A2EB8ED" w:rsidR="005C675E" w:rsidRPr="00296529" w:rsidRDefault="00C24EC9" w:rsidP="00296529">
    <w:pPr>
      <w:ind w:left="2160"/>
      <w:jc w:val="center"/>
      <w:rPr>
        <w:rFonts w:ascii="Times New Roman" w:eastAsia="Calibri" w:hAnsi="Times New Roman"/>
        <w:i/>
        <w:sz w:val="18"/>
        <w:szCs w:val="22"/>
      </w:rPr>
    </w:pPr>
    <w:r>
      <w:rPr>
        <w:noProof/>
      </w:rPr>
      <w:pict w14:anchorId="5394A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D3DD7F" w14:textId="77777777" w:rsidR="005C675E" w:rsidRPr="00296529" w:rsidRDefault="005C675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DE54007" w14:textId="77777777" w:rsidR="005C675E" w:rsidRPr="00296529" w:rsidRDefault="005C675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D651B0" w14:textId="77777777" w:rsidR="005C675E" w:rsidRPr="00296529" w:rsidRDefault="005C675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08C499" w14:textId="77777777" w:rsidR="005C675E" w:rsidRDefault="005C675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6AFE7E" w14:textId="77777777" w:rsidR="005C675E" w:rsidRDefault="005C675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9B20A9B" w14:textId="77777777" w:rsidR="005C675E" w:rsidRDefault="005C675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492A" w14:textId="16AEB67C" w:rsidR="005C675E" w:rsidRDefault="00C24EC9">
    <w:pPr>
      <w:pStyle w:val="Header"/>
    </w:pPr>
    <w:r>
      <w:rPr>
        <w:noProof/>
      </w:rPr>
      <w:pict w14:anchorId="0370B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18AD" w14:textId="09505A25" w:rsidR="005C675E" w:rsidRDefault="00C24EC9">
    <w:pPr>
      <w:pStyle w:val="Header"/>
    </w:pPr>
    <w:r>
      <w:rPr>
        <w:noProof/>
      </w:rPr>
      <w:pict w14:anchorId="51857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A0D33" w14:textId="58934FA7" w:rsidR="005C675E" w:rsidRDefault="00C24EC9">
    <w:pPr>
      <w:pStyle w:val="Header"/>
    </w:pPr>
    <w:r>
      <w:rPr>
        <w:noProof/>
      </w:rPr>
      <w:pict w14:anchorId="50A80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AC753F"/>
    <w:multiLevelType w:val="hybridMultilevel"/>
    <w:tmpl w:val="98CE7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64C"/>
    <w:rsid w:val="00000F8F"/>
    <w:rsid w:val="00030174"/>
    <w:rsid w:val="00044729"/>
    <w:rsid w:val="0004579C"/>
    <w:rsid w:val="00050529"/>
    <w:rsid w:val="0005638B"/>
    <w:rsid w:val="00066027"/>
    <w:rsid w:val="00096088"/>
    <w:rsid w:val="000A13DF"/>
    <w:rsid w:val="000A47FA"/>
    <w:rsid w:val="000A65D3"/>
    <w:rsid w:val="000B1E33"/>
    <w:rsid w:val="000B2ABB"/>
    <w:rsid w:val="000C29B9"/>
    <w:rsid w:val="000C34C0"/>
    <w:rsid w:val="000C69C9"/>
    <w:rsid w:val="000D0630"/>
    <w:rsid w:val="000D689F"/>
    <w:rsid w:val="000E0644"/>
    <w:rsid w:val="000E1A01"/>
    <w:rsid w:val="000E536A"/>
    <w:rsid w:val="000E6557"/>
    <w:rsid w:val="000E7B7B"/>
    <w:rsid w:val="000E7D62"/>
    <w:rsid w:val="00102700"/>
    <w:rsid w:val="00103357"/>
    <w:rsid w:val="001056BB"/>
    <w:rsid w:val="00110CD6"/>
    <w:rsid w:val="00110D60"/>
    <w:rsid w:val="00116F22"/>
    <w:rsid w:val="00120951"/>
    <w:rsid w:val="00123C9F"/>
    <w:rsid w:val="00126190"/>
    <w:rsid w:val="00127AC3"/>
    <w:rsid w:val="00130F17"/>
    <w:rsid w:val="001320BF"/>
    <w:rsid w:val="00136579"/>
    <w:rsid w:val="00136BE5"/>
    <w:rsid w:val="00137D02"/>
    <w:rsid w:val="00142F06"/>
    <w:rsid w:val="001450F6"/>
    <w:rsid w:val="00145383"/>
    <w:rsid w:val="0014693C"/>
    <w:rsid w:val="001566F8"/>
    <w:rsid w:val="00163BC4"/>
    <w:rsid w:val="00166BEB"/>
    <w:rsid w:val="001739E3"/>
    <w:rsid w:val="00175C89"/>
    <w:rsid w:val="00190B91"/>
    <w:rsid w:val="00190BA8"/>
    <w:rsid w:val="00191062"/>
    <w:rsid w:val="00192B72"/>
    <w:rsid w:val="001976E4"/>
    <w:rsid w:val="00197E55"/>
    <w:rsid w:val="001A1809"/>
    <w:rsid w:val="001A19D4"/>
    <w:rsid w:val="001A29D8"/>
    <w:rsid w:val="001A49D8"/>
    <w:rsid w:val="001A5BB7"/>
    <w:rsid w:val="001A5CAA"/>
    <w:rsid w:val="001B0427"/>
    <w:rsid w:val="001B0E8B"/>
    <w:rsid w:val="001D3A51"/>
    <w:rsid w:val="001E10D2"/>
    <w:rsid w:val="001E21D6"/>
    <w:rsid w:val="001E25B4"/>
    <w:rsid w:val="001E44FE"/>
    <w:rsid w:val="001F70B4"/>
    <w:rsid w:val="00200595"/>
    <w:rsid w:val="00204835"/>
    <w:rsid w:val="00210C17"/>
    <w:rsid w:val="00223C51"/>
    <w:rsid w:val="002260B1"/>
    <w:rsid w:val="00231920"/>
    <w:rsid w:val="0023195C"/>
    <w:rsid w:val="002321D5"/>
    <w:rsid w:val="0023394D"/>
    <w:rsid w:val="0024282C"/>
    <w:rsid w:val="002460DC"/>
    <w:rsid w:val="00250985"/>
    <w:rsid w:val="00252D55"/>
    <w:rsid w:val="002555A6"/>
    <w:rsid w:val="002556F6"/>
    <w:rsid w:val="002562CF"/>
    <w:rsid w:val="0026455E"/>
    <w:rsid w:val="00264E81"/>
    <w:rsid w:val="00266511"/>
    <w:rsid w:val="0027012A"/>
    <w:rsid w:val="0027495A"/>
    <w:rsid w:val="00280A52"/>
    <w:rsid w:val="00283105"/>
    <w:rsid w:val="00284C4C"/>
    <w:rsid w:val="00287E68"/>
    <w:rsid w:val="00296529"/>
    <w:rsid w:val="00296905"/>
    <w:rsid w:val="002A0458"/>
    <w:rsid w:val="002B27FB"/>
    <w:rsid w:val="002B3846"/>
    <w:rsid w:val="002B685A"/>
    <w:rsid w:val="002C57D2"/>
    <w:rsid w:val="002D1C46"/>
    <w:rsid w:val="002D26F6"/>
    <w:rsid w:val="002E0D56"/>
    <w:rsid w:val="00306E5C"/>
    <w:rsid w:val="003078E5"/>
    <w:rsid w:val="003109F2"/>
    <w:rsid w:val="00315186"/>
    <w:rsid w:val="00315A1A"/>
    <w:rsid w:val="00315FC4"/>
    <w:rsid w:val="003168C9"/>
    <w:rsid w:val="003212CD"/>
    <w:rsid w:val="0033343E"/>
    <w:rsid w:val="0033535A"/>
    <w:rsid w:val="00345B6F"/>
    <w:rsid w:val="003512C2"/>
    <w:rsid w:val="00363887"/>
    <w:rsid w:val="003663F9"/>
    <w:rsid w:val="00371FB6"/>
    <w:rsid w:val="0037203C"/>
    <w:rsid w:val="003756F2"/>
    <w:rsid w:val="003763C1"/>
    <w:rsid w:val="00376BBE"/>
    <w:rsid w:val="003810DD"/>
    <w:rsid w:val="0039224F"/>
    <w:rsid w:val="003978B5"/>
    <w:rsid w:val="003A43A4"/>
    <w:rsid w:val="003A7E18"/>
    <w:rsid w:val="003B7D6D"/>
    <w:rsid w:val="003C4C86"/>
    <w:rsid w:val="003C5061"/>
    <w:rsid w:val="003C6258"/>
    <w:rsid w:val="003C6AB8"/>
    <w:rsid w:val="003D4A34"/>
    <w:rsid w:val="003E2338"/>
    <w:rsid w:val="003E2904"/>
    <w:rsid w:val="003F1C9A"/>
    <w:rsid w:val="00401927"/>
    <w:rsid w:val="0041027F"/>
    <w:rsid w:val="00410F15"/>
    <w:rsid w:val="00412475"/>
    <w:rsid w:val="00423789"/>
    <w:rsid w:val="00440F43"/>
    <w:rsid w:val="00441B6F"/>
    <w:rsid w:val="00446221"/>
    <w:rsid w:val="00450E62"/>
    <w:rsid w:val="004539DB"/>
    <w:rsid w:val="00464CED"/>
    <w:rsid w:val="0046559E"/>
    <w:rsid w:val="00471A80"/>
    <w:rsid w:val="00476400"/>
    <w:rsid w:val="004A3D08"/>
    <w:rsid w:val="004B7C62"/>
    <w:rsid w:val="004C7EC3"/>
    <w:rsid w:val="004D305E"/>
    <w:rsid w:val="004D4277"/>
    <w:rsid w:val="004D515A"/>
    <w:rsid w:val="004D70F0"/>
    <w:rsid w:val="004F25F0"/>
    <w:rsid w:val="004F32D8"/>
    <w:rsid w:val="004F5446"/>
    <w:rsid w:val="00502516"/>
    <w:rsid w:val="00505F06"/>
    <w:rsid w:val="00506828"/>
    <w:rsid w:val="00514795"/>
    <w:rsid w:val="00527965"/>
    <w:rsid w:val="0053056E"/>
    <w:rsid w:val="0054150E"/>
    <w:rsid w:val="00545127"/>
    <w:rsid w:val="00554FDA"/>
    <w:rsid w:val="00560805"/>
    <w:rsid w:val="00562ED6"/>
    <w:rsid w:val="00567E9E"/>
    <w:rsid w:val="00572118"/>
    <w:rsid w:val="00581C85"/>
    <w:rsid w:val="00590925"/>
    <w:rsid w:val="005A46AC"/>
    <w:rsid w:val="005B6E7D"/>
    <w:rsid w:val="005C23BD"/>
    <w:rsid w:val="005C3082"/>
    <w:rsid w:val="005C675E"/>
    <w:rsid w:val="005C6C49"/>
    <w:rsid w:val="005C784C"/>
    <w:rsid w:val="005D17F6"/>
    <w:rsid w:val="005E22C6"/>
    <w:rsid w:val="005E5539"/>
    <w:rsid w:val="005E59D8"/>
    <w:rsid w:val="005E7D42"/>
    <w:rsid w:val="005F3A2A"/>
    <w:rsid w:val="005F54AA"/>
    <w:rsid w:val="005F5D06"/>
    <w:rsid w:val="00601C4F"/>
    <w:rsid w:val="00602BF5"/>
    <w:rsid w:val="00607BD1"/>
    <w:rsid w:val="00611A1E"/>
    <w:rsid w:val="00617FDD"/>
    <w:rsid w:val="00626296"/>
    <w:rsid w:val="00633614"/>
    <w:rsid w:val="00633EA9"/>
    <w:rsid w:val="00633F68"/>
    <w:rsid w:val="00636EB2"/>
    <w:rsid w:val="006375B8"/>
    <w:rsid w:val="00643A91"/>
    <w:rsid w:val="006507FC"/>
    <w:rsid w:val="00653EDD"/>
    <w:rsid w:val="006543D6"/>
    <w:rsid w:val="00654A4E"/>
    <w:rsid w:val="0066510A"/>
    <w:rsid w:val="0067307C"/>
    <w:rsid w:val="00673F9F"/>
    <w:rsid w:val="00681280"/>
    <w:rsid w:val="00684B56"/>
    <w:rsid w:val="00686953"/>
    <w:rsid w:val="00687DEA"/>
    <w:rsid w:val="00687E67"/>
    <w:rsid w:val="006915BD"/>
    <w:rsid w:val="0069371B"/>
    <w:rsid w:val="006967F7"/>
    <w:rsid w:val="006A043B"/>
    <w:rsid w:val="006A250C"/>
    <w:rsid w:val="006B21D3"/>
    <w:rsid w:val="006B3325"/>
    <w:rsid w:val="006B57D0"/>
    <w:rsid w:val="006D30FF"/>
    <w:rsid w:val="006D3EF6"/>
    <w:rsid w:val="006D6940"/>
    <w:rsid w:val="006F11EC"/>
    <w:rsid w:val="006F2F58"/>
    <w:rsid w:val="006F546F"/>
    <w:rsid w:val="0070082C"/>
    <w:rsid w:val="0071300C"/>
    <w:rsid w:val="00730754"/>
    <w:rsid w:val="00734D4B"/>
    <w:rsid w:val="007369E6"/>
    <w:rsid w:val="007373E6"/>
    <w:rsid w:val="00746E59"/>
    <w:rsid w:val="00754C9A"/>
    <w:rsid w:val="0075599A"/>
    <w:rsid w:val="00761D52"/>
    <w:rsid w:val="007737D2"/>
    <w:rsid w:val="0077749E"/>
    <w:rsid w:val="007826FC"/>
    <w:rsid w:val="00786682"/>
    <w:rsid w:val="00790ADA"/>
    <w:rsid w:val="007A0D4B"/>
    <w:rsid w:val="007A2B15"/>
    <w:rsid w:val="007A2E5C"/>
    <w:rsid w:val="007B13F9"/>
    <w:rsid w:val="007B56C1"/>
    <w:rsid w:val="007C3FD3"/>
    <w:rsid w:val="007D0362"/>
    <w:rsid w:val="007D2288"/>
    <w:rsid w:val="007D6A97"/>
    <w:rsid w:val="007E088F"/>
    <w:rsid w:val="007E32EF"/>
    <w:rsid w:val="007E68B0"/>
    <w:rsid w:val="007F388A"/>
    <w:rsid w:val="007F7B32"/>
    <w:rsid w:val="008025E6"/>
    <w:rsid w:val="00804BC2"/>
    <w:rsid w:val="0081298B"/>
    <w:rsid w:val="0081356E"/>
    <w:rsid w:val="0081431A"/>
    <w:rsid w:val="008223FE"/>
    <w:rsid w:val="008227A5"/>
    <w:rsid w:val="008261BF"/>
    <w:rsid w:val="0082653D"/>
    <w:rsid w:val="0083108B"/>
    <w:rsid w:val="0083216F"/>
    <w:rsid w:val="00836CF9"/>
    <w:rsid w:val="0084100F"/>
    <w:rsid w:val="00842E6D"/>
    <w:rsid w:val="00845BA0"/>
    <w:rsid w:val="00847F6F"/>
    <w:rsid w:val="00853BE9"/>
    <w:rsid w:val="00860000"/>
    <w:rsid w:val="00863BD3"/>
    <w:rsid w:val="008641ED"/>
    <w:rsid w:val="00866D66"/>
    <w:rsid w:val="008671C6"/>
    <w:rsid w:val="00875803"/>
    <w:rsid w:val="00877654"/>
    <w:rsid w:val="00883FEC"/>
    <w:rsid w:val="008B3AD4"/>
    <w:rsid w:val="008B459E"/>
    <w:rsid w:val="008C0A95"/>
    <w:rsid w:val="008C490B"/>
    <w:rsid w:val="008C590F"/>
    <w:rsid w:val="008D2AE9"/>
    <w:rsid w:val="008E13AE"/>
    <w:rsid w:val="008E1506"/>
    <w:rsid w:val="008E3A91"/>
    <w:rsid w:val="008E710C"/>
    <w:rsid w:val="008F69D6"/>
    <w:rsid w:val="00902156"/>
    <w:rsid w:val="00902823"/>
    <w:rsid w:val="00915CA6"/>
    <w:rsid w:val="00927218"/>
    <w:rsid w:val="00927834"/>
    <w:rsid w:val="00927EA9"/>
    <w:rsid w:val="009359A0"/>
    <w:rsid w:val="009500A6"/>
    <w:rsid w:val="009522BE"/>
    <w:rsid w:val="0095391D"/>
    <w:rsid w:val="00957C18"/>
    <w:rsid w:val="009638D2"/>
    <w:rsid w:val="009659BA"/>
    <w:rsid w:val="00967EF4"/>
    <w:rsid w:val="009710A8"/>
    <w:rsid w:val="00975DAD"/>
    <w:rsid w:val="009803A9"/>
    <w:rsid w:val="00983040"/>
    <w:rsid w:val="00983097"/>
    <w:rsid w:val="009A4BEC"/>
    <w:rsid w:val="009A4E9E"/>
    <w:rsid w:val="009B3FB9"/>
    <w:rsid w:val="009C064F"/>
    <w:rsid w:val="009C0813"/>
    <w:rsid w:val="009C16F6"/>
    <w:rsid w:val="009C2465"/>
    <w:rsid w:val="009C4EF1"/>
    <w:rsid w:val="009C5B2E"/>
    <w:rsid w:val="009D195A"/>
    <w:rsid w:val="009D35A0"/>
    <w:rsid w:val="009D7EB7"/>
    <w:rsid w:val="009E048A"/>
    <w:rsid w:val="009E08E9"/>
    <w:rsid w:val="009E3DB9"/>
    <w:rsid w:val="009E6E35"/>
    <w:rsid w:val="009F0EDA"/>
    <w:rsid w:val="009F7C2C"/>
    <w:rsid w:val="00A03B96"/>
    <w:rsid w:val="00A05B19"/>
    <w:rsid w:val="00A06096"/>
    <w:rsid w:val="00A07217"/>
    <w:rsid w:val="00A1134E"/>
    <w:rsid w:val="00A135B0"/>
    <w:rsid w:val="00A15CCA"/>
    <w:rsid w:val="00A21873"/>
    <w:rsid w:val="00A224E1"/>
    <w:rsid w:val="00A23039"/>
    <w:rsid w:val="00A24ACC"/>
    <w:rsid w:val="00A24E7E"/>
    <w:rsid w:val="00A25641"/>
    <w:rsid w:val="00A258C3"/>
    <w:rsid w:val="00A3193B"/>
    <w:rsid w:val="00A347C0"/>
    <w:rsid w:val="00A36D34"/>
    <w:rsid w:val="00A41C3E"/>
    <w:rsid w:val="00A50165"/>
    <w:rsid w:val="00A511B9"/>
    <w:rsid w:val="00A51431"/>
    <w:rsid w:val="00A539AD"/>
    <w:rsid w:val="00A5623A"/>
    <w:rsid w:val="00A601D3"/>
    <w:rsid w:val="00A70D52"/>
    <w:rsid w:val="00A7236C"/>
    <w:rsid w:val="00A74614"/>
    <w:rsid w:val="00A761E6"/>
    <w:rsid w:val="00A80371"/>
    <w:rsid w:val="00A86CFE"/>
    <w:rsid w:val="00A94063"/>
    <w:rsid w:val="00A963AA"/>
    <w:rsid w:val="00AA0202"/>
    <w:rsid w:val="00AA2404"/>
    <w:rsid w:val="00AA6219"/>
    <w:rsid w:val="00AA74E0"/>
    <w:rsid w:val="00AA7842"/>
    <w:rsid w:val="00AB0083"/>
    <w:rsid w:val="00AB09C4"/>
    <w:rsid w:val="00AB0B4D"/>
    <w:rsid w:val="00AB703F"/>
    <w:rsid w:val="00AC6125"/>
    <w:rsid w:val="00AC6BB8"/>
    <w:rsid w:val="00AE008F"/>
    <w:rsid w:val="00AE2450"/>
    <w:rsid w:val="00AF1BBA"/>
    <w:rsid w:val="00AF540C"/>
    <w:rsid w:val="00B01FCD"/>
    <w:rsid w:val="00B02A87"/>
    <w:rsid w:val="00B02E54"/>
    <w:rsid w:val="00B05A35"/>
    <w:rsid w:val="00B1776C"/>
    <w:rsid w:val="00B239BE"/>
    <w:rsid w:val="00B37BFA"/>
    <w:rsid w:val="00B407EF"/>
    <w:rsid w:val="00B46906"/>
    <w:rsid w:val="00B52583"/>
    <w:rsid w:val="00B52896"/>
    <w:rsid w:val="00B56831"/>
    <w:rsid w:val="00B576A9"/>
    <w:rsid w:val="00B64E14"/>
    <w:rsid w:val="00B73433"/>
    <w:rsid w:val="00B84C4B"/>
    <w:rsid w:val="00B8749B"/>
    <w:rsid w:val="00B920E2"/>
    <w:rsid w:val="00B94C19"/>
    <w:rsid w:val="00B95236"/>
    <w:rsid w:val="00B96BD9"/>
    <w:rsid w:val="00BA1B01"/>
    <w:rsid w:val="00BA2641"/>
    <w:rsid w:val="00BA7402"/>
    <w:rsid w:val="00BB37AA"/>
    <w:rsid w:val="00BB7EDF"/>
    <w:rsid w:val="00BC0659"/>
    <w:rsid w:val="00BC08A0"/>
    <w:rsid w:val="00BC1980"/>
    <w:rsid w:val="00BC53A0"/>
    <w:rsid w:val="00BC5759"/>
    <w:rsid w:val="00BC6EBF"/>
    <w:rsid w:val="00BE62AD"/>
    <w:rsid w:val="00BF121F"/>
    <w:rsid w:val="00BF1F80"/>
    <w:rsid w:val="00BF3DD2"/>
    <w:rsid w:val="00BF5269"/>
    <w:rsid w:val="00BF5522"/>
    <w:rsid w:val="00BF6121"/>
    <w:rsid w:val="00BF65FB"/>
    <w:rsid w:val="00C166EF"/>
    <w:rsid w:val="00C17EB0"/>
    <w:rsid w:val="00C23878"/>
    <w:rsid w:val="00C24EC9"/>
    <w:rsid w:val="00C27F5F"/>
    <w:rsid w:val="00C30A0F"/>
    <w:rsid w:val="00C33154"/>
    <w:rsid w:val="00C37E61"/>
    <w:rsid w:val="00C37E84"/>
    <w:rsid w:val="00C45BD1"/>
    <w:rsid w:val="00C46D9E"/>
    <w:rsid w:val="00C552BB"/>
    <w:rsid w:val="00C6164D"/>
    <w:rsid w:val="00C70F1B"/>
    <w:rsid w:val="00C71A47"/>
    <w:rsid w:val="00C73E3F"/>
    <w:rsid w:val="00C7464C"/>
    <w:rsid w:val="00C82CD5"/>
    <w:rsid w:val="00C85588"/>
    <w:rsid w:val="00C9281E"/>
    <w:rsid w:val="00C96F7F"/>
    <w:rsid w:val="00CA044D"/>
    <w:rsid w:val="00CB459E"/>
    <w:rsid w:val="00CB597E"/>
    <w:rsid w:val="00CD6755"/>
    <w:rsid w:val="00CD6856"/>
    <w:rsid w:val="00CE0089"/>
    <w:rsid w:val="00CE1E0F"/>
    <w:rsid w:val="00CE4FE5"/>
    <w:rsid w:val="00CE7354"/>
    <w:rsid w:val="00CE793C"/>
    <w:rsid w:val="00CF193C"/>
    <w:rsid w:val="00D00789"/>
    <w:rsid w:val="00D06099"/>
    <w:rsid w:val="00D16F6F"/>
    <w:rsid w:val="00D173F1"/>
    <w:rsid w:val="00D40FA0"/>
    <w:rsid w:val="00D4798E"/>
    <w:rsid w:val="00D5287C"/>
    <w:rsid w:val="00D55AB1"/>
    <w:rsid w:val="00D57752"/>
    <w:rsid w:val="00D61C54"/>
    <w:rsid w:val="00D6388C"/>
    <w:rsid w:val="00D64C1D"/>
    <w:rsid w:val="00D714E0"/>
    <w:rsid w:val="00D7271C"/>
    <w:rsid w:val="00D74CB0"/>
    <w:rsid w:val="00D801AF"/>
    <w:rsid w:val="00D8295D"/>
    <w:rsid w:val="00D9429D"/>
    <w:rsid w:val="00D96D76"/>
    <w:rsid w:val="00D9756A"/>
    <w:rsid w:val="00DA47D5"/>
    <w:rsid w:val="00DA5503"/>
    <w:rsid w:val="00DA6403"/>
    <w:rsid w:val="00DB30AD"/>
    <w:rsid w:val="00DB4EBA"/>
    <w:rsid w:val="00DC2A65"/>
    <w:rsid w:val="00DC5FCB"/>
    <w:rsid w:val="00DD18EB"/>
    <w:rsid w:val="00DE15F0"/>
    <w:rsid w:val="00DE352F"/>
    <w:rsid w:val="00DE3C5C"/>
    <w:rsid w:val="00DE5663"/>
    <w:rsid w:val="00DE78AA"/>
    <w:rsid w:val="00E053D0"/>
    <w:rsid w:val="00E067E3"/>
    <w:rsid w:val="00E125C7"/>
    <w:rsid w:val="00E15994"/>
    <w:rsid w:val="00E16368"/>
    <w:rsid w:val="00E20888"/>
    <w:rsid w:val="00E23F58"/>
    <w:rsid w:val="00E3114E"/>
    <w:rsid w:val="00E31472"/>
    <w:rsid w:val="00E31A70"/>
    <w:rsid w:val="00E35B02"/>
    <w:rsid w:val="00E416E3"/>
    <w:rsid w:val="00E46449"/>
    <w:rsid w:val="00E46F36"/>
    <w:rsid w:val="00E66496"/>
    <w:rsid w:val="00E66B35"/>
    <w:rsid w:val="00E66E10"/>
    <w:rsid w:val="00E67519"/>
    <w:rsid w:val="00E75FA8"/>
    <w:rsid w:val="00E769F6"/>
    <w:rsid w:val="00E8407C"/>
    <w:rsid w:val="00E84F3C"/>
    <w:rsid w:val="00E919C6"/>
    <w:rsid w:val="00E94E46"/>
    <w:rsid w:val="00EA012C"/>
    <w:rsid w:val="00EA19BB"/>
    <w:rsid w:val="00EA55BF"/>
    <w:rsid w:val="00EB702C"/>
    <w:rsid w:val="00EC5A29"/>
    <w:rsid w:val="00EC6A55"/>
    <w:rsid w:val="00ED0288"/>
    <w:rsid w:val="00ED0AE6"/>
    <w:rsid w:val="00EE2F0D"/>
    <w:rsid w:val="00EE360E"/>
    <w:rsid w:val="00EE52CB"/>
    <w:rsid w:val="00EF581D"/>
    <w:rsid w:val="00EF7FD8"/>
    <w:rsid w:val="00F03F9A"/>
    <w:rsid w:val="00F06CE2"/>
    <w:rsid w:val="00F06F59"/>
    <w:rsid w:val="00F13B51"/>
    <w:rsid w:val="00F17988"/>
    <w:rsid w:val="00F469F0"/>
    <w:rsid w:val="00F47EC6"/>
    <w:rsid w:val="00F52969"/>
    <w:rsid w:val="00F53273"/>
    <w:rsid w:val="00F5338B"/>
    <w:rsid w:val="00F53F0D"/>
    <w:rsid w:val="00F63005"/>
    <w:rsid w:val="00F678EC"/>
    <w:rsid w:val="00F701D5"/>
    <w:rsid w:val="00F755E4"/>
    <w:rsid w:val="00F77D02"/>
    <w:rsid w:val="00F91D5E"/>
    <w:rsid w:val="00FB152F"/>
    <w:rsid w:val="00FB3A86"/>
    <w:rsid w:val="00FB5BE3"/>
    <w:rsid w:val="00FD36C8"/>
    <w:rsid w:val="00FD4983"/>
    <w:rsid w:val="00FE2DDF"/>
    <w:rsid w:val="00FF40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E5D56B"/>
  <w15:docId w15:val="{37158440-89E2-460F-B87B-5B84347A6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0C17"/>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15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210C1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597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765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39B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746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FB152F"/>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FB152F"/>
    <w:rPr>
      <w:color w:val="605E5C"/>
      <w:shd w:val="clear" w:color="auto" w:fill="E1DFDD"/>
    </w:rPr>
  </w:style>
  <w:style w:type="paragraph" w:styleId="NoSpacing">
    <w:name w:val="No Spacing"/>
    <w:uiPriority w:val="1"/>
    <w:qFormat/>
    <w:rsid w:val="00560805"/>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doi.org/10.1023/B:BIOG.0000025738.67183.c0" TargetMode="External"/><Relationship Id="rId47" Type="http://schemas.openxmlformats.org/officeDocument/2006/relationships/hyperlink" Target="https://doi.org/10.1100/2012/793606" TargetMode="External"/><Relationship Id="rId50" Type="http://schemas.openxmlformats.org/officeDocument/2006/relationships/hyperlink" Target="https://doi.org/10.5772/32010" TargetMode="External"/><Relationship Id="rId55" Type="http://schemas.openxmlformats.org/officeDocument/2006/relationships/hyperlink" Target="https://doi.org/10.1016/B978-0-443-18778-0.00010-6" TargetMode="External"/><Relationship Id="rId63" Type="http://schemas.openxmlformats.org/officeDocument/2006/relationships/hyperlink" Target="https://doi.org/10.6088/ijes.20130403000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hyperlink" Target="https://doi.org/10.1108/14777830810866473" TargetMode="External"/><Relationship Id="rId40" Type="http://schemas.openxmlformats.org/officeDocument/2006/relationships/hyperlink" Target="https://doi.org/10.13140/RG.2.2.16655.10408" TargetMode="External"/><Relationship Id="rId45" Type="http://schemas.openxmlformats.org/officeDocument/2006/relationships/hyperlink" Target="https://doi.org/10.21608/sjdfs.2023.175333.1070" TargetMode="External"/><Relationship Id="rId53" Type="http://schemas.openxmlformats.org/officeDocument/2006/relationships/hyperlink" Target="https://doi.org/10.17559/TV-20180213104907" TargetMode="External"/><Relationship Id="rId58" Type="http://schemas.openxmlformats.org/officeDocument/2006/relationships/hyperlink" Target="https://doi.org/10.5772/intechopen.8965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260/0263-6174.30.2.127" TargetMode="External"/><Relationship Id="rId19" Type="http://schemas.openxmlformats.org/officeDocument/2006/relationships/image" Target="media/image7.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doi.org/10.3390/w14071131" TargetMode="External"/><Relationship Id="rId48" Type="http://schemas.openxmlformats.org/officeDocument/2006/relationships/hyperlink" Target="https://doi.org/10.1016/j.clwat.2024.100030" TargetMode="External"/><Relationship Id="rId56" Type="http://schemas.openxmlformats.org/officeDocument/2006/relationships/hyperlink" Target="https://doi.org/10.5923/j.env.20201001.01" TargetMode="External"/><Relationship Id="rId64" Type="http://schemas.openxmlformats.org/officeDocument/2006/relationships/hyperlink" Target="https://doi.org/10.21608/SJDFS.2020.194994" TargetMode="External"/><Relationship Id="rId8" Type="http://schemas.openxmlformats.org/officeDocument/2006/relationships/header" Target="header1.xml"/><Relationship Id="rId51" Type="http://schemas.openxmlformats.org/officeDocument/2006/relationships/hyperlink" Target="https://doi.org/10.4314/jas.v19i2.2003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hyperlink" Target="https://doi.org/10.21608/sjdfs.2023.173123.1065" TargetMode="External"/><Relationship Id="rId46" Type="http://schemas.openxmlformats.org/officeDocument/2006/relationships/hyperlink" Target="https://doi.org/10.1371/journal.pone.0032688" TargetMode="External"/><Relationship Id="rId59" Type="http://schemas.openxmlformats.org/officeDocument/2006/relationships/hyperlink" Target="https://doi.org/10.1007/978-1-4020-9579-5_1" TargetMode="External"/><Relationship Id="rId20" Type="http://schemas.openxmlformats.org/officeDocument/2006/relationships/image" Target="media/image8.png"/><Relationship Id="rId41" Type="http://schemas.openxmlformats.org/officeDocument/2006/relationships/hyperlink" Target="https://doi.org/10.1016/j.cej.2009.09.013" TargetMode="External"/><Relationship Id="rId54" Type="http://schemas.openxmlformats.org/officeDocument/2006/relationships/hyperlink" Target="https://doi.org/10.21608/EJABF.2020.70228" TargetMode="External"/><Relationship Id="rId62" Type="http://schemas.openxmlformats.org/officeDocument/2006/relationships/hyperlink" Target="https://doi.org/10.3390/pr1302056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doi.org/10.1007/s40899-015-0017-4" TargetMode="External"/><Relationship Id="rId57" Type="http://schemas.openxmlformats.org/officeDocument/2006/relationships/hyperlink" Target="https://doi.org/10.1016/j.heliyon.2019.e02923" TargetMode="External"/><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hyperlink" Target="https://doi.org/10.1016/j.jhazmat.2007.07.028" TargetMode="External"/><Relationship Id="rId52" Type="http://schemas.openxmlformats.org/officeDocument/2006/relationships/hyperlink" Target="https://doi.org/10.1108/14777830810866473" TargetMode="External"/><Relationship Id="rId60" Type="http://schemas.openxmlformats.org/officeDocument/2006/relationships/hyperlink" Target="https://doi.org/10.1016/j.wri.2014.07.00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org/10.2166/wh.2015.28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42B7-B08C-4AE0-834B-14BF6A86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27</Pages>
  <Words>9771</Words>
  <Characters>55698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65339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9</cp:revision>
  <cp:lastPrinted>1999-07-06T11:00:00Z</cp:lastPrinted>
  <dcterms:created xsi:type="dcterms:W3CDTF">2026-01-29T18:24:00Z</dcterms:created>
  <dcterms:modified xsi:type="dcterms:W3CDTF">2026-01-31T10:59:00Z</dcterms:modified>
</cp:coreProperties>
</file>