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0BB5A1" w14:textId="3D4CF09F" w:rsidR="00353417" w:rsidRPr="00493B12" w:rsidRDefault="00B70FFD" w:rsidP="00493B12">
      <w:pPr>
        <w:pStyle w:val="NoSpacing"/>
        <w:jc w:val="both"/>
        <w:rPr>
          <w:rFonts w:ascii="Arial" w:hAnsi="Arial" w:cs="Arial"/>
          <w:b/>
          <w:bCs/>
          <w:color w:val="000000" w:themeColor="text1"/>
        </w:rPr>
      </w:pPr>
      <w:bookmarkStart w:id="0" w:name="_GoBack"/>
      <w:bookmarkEnd w:id="0"/>
      <w:r w:rsidRPr="00493B12">
        <w:rPr>
          <w:rFonts w:ascii="Arial" w:hAnsi="Arial" w:cs="Arial"/>
          <w:b/>
          <w:bCs/>
          <w:color w:val="000000" w:themeColor="text1"/>
        </w:rPr>
        <w:t>Climate Change and Health in Guyana: Public Sector Knowledge, Attitudes, Practices and Implications for Health System Resilience</w:t>
      </w:r>
    </w:p>
    <w:p w14:paraId="545DADE3" w14:textId="77777777" w:rsidR="00B70FFD" w:rsidRPr="00493B12" w:rsidRDefault="00B70FFD" w:rsidP="00353417">
      <w:pPr>
        <w:pStyle w:val="NoSpacing"/>
        <w:rPr>
          <w:rFonts w:ascii="Arial" w:hAnsi="Arial" w:cs="Arial"/>
          <w:b/>
          <w:bCs/>
        </w:rPr>
      </w:pPr>
    </w:p>
    <w:p w14:paraId="23357DEE" w14:textId="77777777" w:rsidR="00353417" w:rsidRPr="00493B12" w:rsidRDefault="00353417" w:rsidP="00353417">
      <w:pPr>
        <w:jc w:val="both"/>
        <w:rPr>
          <w:rFonts w:eastAsia="Times New Roman"/>
          <w:b/>
        </w:rPr>
      </w:pPr>
    </w:p>
    <w:p w14:paraId="562CD120" w14:textId="0809F66A" w:rsidR="00353417" w:rsidRPr="00493B12" w:rsidRDefault="00493B12" w:rsidP="00353417">
      <w:pPr>
        <w:spacing w:line="240" w:lineRule="auto"/>
        <w:jc w:val="both"/>
        <w:rPr>
          <w:rFonts w:eastAsia="Times New Roman"/>
        </w:rPr>
      </w:pPr>
      <w:r w:rsidRPr="00493B12">
        <w:rPr>
          <w:rFonts w:eastAsia="Times New Roman"/>
          <w:b/>
        </w:rPr>
        <w:t>ABSTRACT</w:t>
      </w:r>
      <w:r w:rsidRPr="00493B12">
        <w:rPr>
          <w:rFonts w:eastAsia="Times New Roman"/>
        </w:rPr>
        <w:t xml:space="preserve"> </w:t>
      </w:r>
    </w:p>
    <w:p w14:paraId="105FA546" w14:textId="77777777" w:rsidR="00353417" w:rsidRPr="00493B12" w:rsidRDefault="00353417" w:rsidP="00353417">
      <w:pPr>
        <w:spacing w:line="240" w:lineRule="auto"/>
        <w:jc w:val="both"/>
        <w:rPr>
          <w:rFonts w:eastAsia="Times New Roman"/>
        </w:rPr>
      </w:pPr>
    </w:p>
    <w:p w14:paraId="46999F25" w14:textId="300E1D43" w:rsidR="00B70FFD" w:rsidRPr="00493B12" w:rsidRDefault="00B70FFD" w:rsidP="00493B12">
      <w:pPr>
        <w:pStyle w:val="NoSpacing"/>
        <w:rPr>
          <w:rFonts w:ascii="Arial" w:hAnsi="Arial" w:cs="Arial"/>
        </w:rPr>
      </w:pPr>
      <w:r w:rsidRPr="00493B12">
        <w:rPr>
          <w:rFonts w:ascii="Arial" w:hAnsi="Arial" w:cs="Arial"/>
          <w:b/>
          <w:bCs/>
        </w:rPr>
        <w:t xml:space="preserve">Aim: </w:t>
      </w:r>
      <w:r w:rsidRPr="00493B12">
        <w:rPr>
          <w:rFonts w:ascii="Arial" w:hAnsi="Arial" w:cs="Arial"/>
        </w:rPr>
        <w:t xml:space="preserve">This study aimed to assess the knowledge, attitudes and practices (KAP)of public sector workers in Guyana regarding climate change, its health impacts and implications for building climate-resilient health systems. </w:t>
      </w:r>
    </w:p>
    <w:p w14:paraId="226F673D" w14:textId="77777777" w:rsidR="00B70FFD" w:rsidRPr="00493B12" w:rsidRDefault="00B70FFD" w:rsidP="00493B12">
      <w:pPr>
        <w:pStyle w:val="NoSpacing"/>
        <w:rPr>
          <w:rFonts w:ascii="Arial" w:hAnsi="Arial" w:cs="Arial"/>
        </w:rPr>
      </w:pPr>
    </w:p>
    <w:p w14:paraId="52C60A46" w14:textId="78679187" w:rsidR="00B70FFD" w:rsidRPr="00493B12" w:rsidRDefault="00086AA9" w:rsidP="00493B12">
      <w:pPr>
        <w:pStyle w:val="NoSpacing"/>
        <w:rPr>
          <w:rFonts w:ascii="Arial" w:hAnsi="Arial" w:cs="Arial"/>
        </w:rPr>
      </w:pPr>
      <w:r w:rsidRPr="00493B12">
        <w:rPr>
          <w:rFonts w:ascii="Arial" w:hAnsi="Arial" w:cs="Arial"/>
          <w:b/>
          <w:bCs/>
        </w:rPr>
        <w:t>Methodology:</w:t>
      </w:r>
      <w:r w:rsidRPr="00493B12">
        <w:rPr>
          <w:rFonts w:ascii="Arial" w:hAnsi="Arial" w:cs="Arial"/>
        </w:rPr>
        <w:t xml:space="preserve"> A descriptive mixed-methods case study was conducted using a structured KAP survey administered to 176 public sector workers, including healthcare professionals and a stakeholder workshop involving 33 representatives from key government agencies. Quantitative data were analysed using descriptive statistics in IBM Version 26, while qualitative data from group discussions were synthesised into a strengths, weaknesses, opportunities and threats (SWOT) framework to evaluate health system readiness to climate change. </w:t>
      </w:r>
    </w:p>
    <w:p w14:paraId="1270F443" w14:textId="77777777" w:rsidR="00086AA9" w:rsidRPr="00493B12" w:rsidRDefault="00086AA9" w:rsidP="00493B12">
      <w:pPr>
        <w:pStyle w:val="NoSpacing"/>
        <w:rPr>
          <w:rFonts w:ascii="Arial" w:hAnsi="Arial" w:cs="Arial"/>
        </w:rPr>
      </w:pPr>
    </w:p>
    <w:p w14:paraId="3D927DA0" w14:textId="6A75A4ED" w:rsidR="00086AA9" w:rsidRPr="00493B12" w:rsidRDefault="00086AA9" w:rsidP="00493B12">
      <w:pPr>
        <w:pStyle w:val="NoSpacing"/>
        <w:rPr>
          <w:rFonts w:ascii="Arial" w:hAnsi="Arial" w:cs="Arial"/>
        </w:rPr>
      </w:pPr>
      <w:r w:rsidRPr="00493B12">
        <w:rPr>
          <w:rFonts w:ascii="Arial" w:hAnsi="Arial" w:cs="Arial"/>
          <w:b/>
          <w:bCs/>
        </w:rPr>
        <w:t>Results:</w:t>
      </w:r>
      <w:r w:rsidRPr="00493B12">
        <w:rPr>
          <w:rFonts w:ascii="Arial" w:hAnsi="Arial" w:cs="Arial"/>
        </w:rPr>
        <w:t xml:space="preserve"> Although 69.5% of respondents acknowledge that climate change affects health, only 19.3% correctly defined climate change. Participants most frequently identified direct health impacts such as air-quality, heat related and water-borne diseases, while mental health and nutritional impacts were least recognized. Attitudes were overwhelmingly positive, with high levels of concern and willingness to act; however, practical engagement was limited. Key barriers included insufficient information and uncertainty about appropriate actions. The SWOT analysis highlighted existing policy frameworks and post-COVID-19 response systems as strengths, alongside critical weaknesses such as outdated </w:t>
      </w:r>
      <w:r w:rsidR="001060A7" w:rsidRPr="00493B12">
        <w:rPr>
          <w:rFonts w:ascii="Arial" w:hAnsi="Arial" w:cs="Arial"/>
        </w:rPr>
        <w:t xml:space="preserve">legislation, limited training, inter-agency fragmentation and workforce attrition. </w:t>
      </w:r>
    </w:p>
    <w:p w14:paraId="7BC7D362" w14:textId="77777777" w:rsidR="001060A7" w:rsidRPr="00493B12" w:rsidRDefault="001060A7" w:rsidP="00493B12">
      <w:pPr>
        <w:pStyle w:val="NoSpacing"/>
        <w:rPr>
          <w:rFonts w:ascii="Arial" w:hAnsi="Arial" w:cs="Arial"/>
        </w:rPr>
      </w:pPr>
    </w:p>
    <w:p w14:paraId="32927D96" w14:textId="78CFA577" w:rsidR="001060A7" w:rsidRPr="00493B12" w:rsidRDefault="001060A7" w:rsidP="00493B12">
      <w:pPr>
        <w:pStyle w:val="NoSpacing"/>
        <w:rPr>
          <w:rFonts w:ascii="Arial" w:hAnsi="Arial" w:cs="Arial"/>
        </w:rPr>
      </w:pPr>
      <w:r w:rsidRPr="00493B12">
        <w:rPr>
          <w:rFonts w:ascii="Arial" w:hAnsi="Arial" w:cs="Arial"/>
          <w:b/>
          <w:bCs/>
        </w:rPr>
        <w:t>Conclusion:</w:t>
      </w:r>
      <w:r w:rsidRPr="00493B12">
        <w:rPr>
          <w:rFonts w:ascii="Arial" w:hAnsi="Arial" w:cs="Arial"/>
        </w:rPr>
        <w:t xml:space="preserve"> Despite strong concern and motivation among public sector workers, substantial knowledge and practice gaps limit effective climate-health action in Guyana. Institutionalised training, intersectoral collaboration and targeted capacity building are essential to strengthen climate-resilient health systems. </w:t>
      </w:r>
    </w:p>
    <w:p w14:paraId="76C4D9CE" w14:textId="77777777" w:rsidR="00B70FFD" w:rsidRPr="00493B12" w:rsidRDefault="00B70FFD" w:rsidP="00353417">
      <w:pPr>
        <w:pStyle w:val="NoSpacing"/>
        <w:jc w:val="both"/>
        <w:rPr>
          <w:rFonts w:ascii="Arial" w:hAnsi="Arial" w:cs="Arial"/>
        </w:rPr>
      </w:pPr>
    </w:p>
    <w:p w14:paraId="2F851170" w14:textId="77777777" w:rsidR="00353417" w:rsidRPr="00493B12" w:rsidRDefault="00353417" w:rsidP="00353417"/>
    <w:p w14:paraId="1EFAB2C2" w14:textId="3301EC6A" w:rsidR="00353417" w:rsidRPr="00493B12" w:rsidRDefault="00353417" w:rsidP="00493B12">
      <w:pPr>
        <w:jc w:val="both"/>
        <w:rPr>
          <w:i/>
          <w:iCs/>
          <w:sz w:val="20"/>
          <w:szCs w:val="20"/>
        </w:rPr>
      </w:pPr>
      <w:r w:rsidRPr="00493B12">
        <w:rPr>
          <w:i/>
          <w:iCs/>
          <w:sz w:val="20"/>
          <w:szCs w:val="20"/>
        </w:rPr>
        <w:t xml:space="preserve">Keywords: </w:t>
      </w:r>
      <w:r w:rsidR="001060A7" w:rsidRPr="00493B12">
        <w:rPr>
          <w:i/>
          <w:iCs/>
          <w:sz w:val="20"/>
          <w:szCs w:val="20"/>
        </w:rPr>
        <w:t>C</w:t>
      </w:r>
      <w:r w:rsidRPr="00493B12">
        <w:rPr>
          <w:i/>
          <w:iCs/>
          <w:sz w:val="20"/>
          <w:szCs w:val="20"/>
        </w:rPr>
        <w:t>limate change, health workers, K</w:t>
      </w:r>
      <w:r w:rsidR="001060A7" w:rsidRPr="00493B12">
        <w:rPr>
          <w:i/>
          <w:iCs/>
          <w:sz w:val="20"/>
          <w:szCs w:val="20"/>
        </w:rPr>
        <w:t xml:space="preserve">nowledge, </w:t>
      </w:r>
      <w:r w:rsidRPr="00493B12">
        <w:rPr>
          <w:i/>
          <w:iCs/>
          <w:sz w:val="20"/>
          <w:szCs w:val="20"/>
        </w:rPr>
        <w:t>A</w:t>
      </w:r>
      <w:r w:rsidR="001060A7" w:rsidRPr="00493B12">
        <w:rPr>
          <w:i/>
          <w:iCs/>
          <w:sz w:val="20"/>
          <w:szCs w:val="20"/>
        </w:rPr>
        <w:t xml:space="preserve">ttitudes and </w:t>
      </w:r>
      <w:r w:rsidRPr="00493B12">
        <w:rPr>
          <w:i/>
          <w:iCs/>
          <w:sz w:val="20"/>
          <w:szCs w:val="20"/>
        </w:rPr>
        <w:t>P</w:t>
      </w:r>
      <w:r w:rsidR="001060A7" w:rsidRPr="00493B12">
        <w:rPr>
          <w:i/>
          <w:iCs/>
          <w:sz w:val="20"/>
          <w:szCs w:val="20"/>
        </w:rPr>
        <w:t xml:space="preserve">ractices, Guyana, Climate and health, Public sector workers, Health systems resilience </w:t>
      </w:r>
    </w:p>
    <w:p w14:paraId="3A84F846" w14:textId="77777777" w:rsidR="00353417" w:rsidRDefault="00353417" w:rsidP="007E0F62">
      <w:pPr>
        <w:rPr>
          <w:rFonts w:eastAsia="Times New Roman"/>
          <w:b/>
        </w:rPr>
      </w:pPr>
    </w:p>
    <w:p w14:paraId="713C0620" w14:textId="77777777" w:rsidR="00D84172" w:rsidRDefault="00D84172" w:rsidP="007E0F62">
      <w:pPr>
        <w:rPr>
          <w:rFonts w:eastAsia="Times New Roman"/>
          <w:b/>
        </w:rPr>
      </w:pPr>
    </w:p>
    <w:p w14:paraId="7F586AA5" w14:textId="77777777" w:rsidR="00D84172" w:rsidRDefault="00D84172" w:rsidP="007E0F62">
      <w:pPr>
        <w:rPr>
          <w:rFonts w:eastAsia="Times New Roman"/>
          <w:b/>
        </w:rPr>
      </w:pPr>
    </w:p>
    <w:p w14:paraId="2C8A8D5C" w14:textId="77777777" w:rsidR="00D84172" w:rsidRDefault="00D84172" w:rsidP="007E0F62">
      <w:pPr>
        <w:rPr>
          <w:rFonts w:eastAsia="Times New Roman"/>
          <w:b/>
        </w:rPr>
      </w:pPr>
    </w:p>
    <w:p w14:paraId="6C7CE223" w14:textId="77777777" w:rsidR="00D84172" w:rsidRDefault="00D84172" w:rsidP="007E0F62">
      <w:pPr>
        <w:rPr>
          <w:rFonts w:eastAsia="Times New Roman"/>
          <w:b/>
        </w:rPr>
      </w:pPr>
    </w:p>
    <w:p w14:paraId="0E231012" w14:textId="77777777" w:rsidR="00D84172" w:rsidRDefault="00D84172" w:rsidP="007E0F62">
      <w:pPr>
        <w:rPr>
          <w:rFonts w:eastAsia="Times New Roman"/>
          <w:b/>
        </w:rPr>
      </w:pPr>
    </w:p>
    <w:p w14:paraId="2B0B4AAB" w14:textId="77777777" w:rsidR="00D84172" w:rsidRPr="00493B12" w:rsidRDefault="00D84172" w:rsidP="007E0F62">
      <w:pPr>
        <w:rPr>
          <w:rFonts w:eastAsia="Times New Roman"/>
          <w:b/>
        </w:rPr>
      </w:pPr>
    </w:p>
    <w:p w14:paraId="410DB14D" w14:textId="4B15A622" w:rsidR="00941E8D" w:rsidRPr="0088588B" w:rsidRDefault="00516930" w:rsidP="0088588B">
      <w:pPr>
        <w:pStyle w:val="ListParagraph"/>
        <w:numPr>
          <w:ilvl w:val="0"/>
          <w:numId w:val="2"/>
        </w:numPr>
        <w:rPr>
          <w:rFonts w:eastAsiaTheme="minorHAnsi"/>
          <w:kern w:val="2"/>
          <w:lang w:eastAsia="en-US"/>
          <w14:ligatures w14:val="standardContextual"/>
        </w:rPr>
      </w:pPr>
      <w:r w:rsidRPr="0088588B">
        <w:rPr>
          <w:rFonts w:eastAsia="Times New Roman"/>
          <w:b/>
        </w:rPr>
        <w:t>INTRODUCTION</w:t>
      </w:r>
    </w:p>
    <w:p w14:paraId="4557B8E7" w14:textId="27944B57" w:rsidR="00941E8D" w:rsidRPr="0088588B" w:rsidRDefault="00E163F1" w:rsidP="00E01F62">
      <w:pPr>
        <w:spacing w:before="240" w:after="240" w:line="240" w:lineRule="auto"/>
        <w:jc w:val="both"/>
        <w:rPr>
          <w:rFonts w:eastAsia="Times New Roman"/>
          <w:sz w:val="20"/>
          <w:szCs w:val="20"/>
        </w:rPr>
      </w:pPr>
      <w:r w:rsidRPr="0088588B">
        <w:rPr>
          <w:rFonts w:eastAsia="Times New Roman"/>
          <w:sz w:val="20"/>
          <w:szCs w:val="20"/>
        </w:rPr>
        <w:t>Over the past few decades, anthropogenic climate change has become an existential threat to humanity and has posed numerous challenges to our health and well-being</w:t>
      </w:r>
      <w:r w:rsidR="00516930" w:rsidRPr="0088588B">
        <w:rPr>
          <w:rFonts w:eastAsia="Times New Roman"/>
          <w:sz w:val="20"/>
          <w:szCs w:val="20"/>
        </w:rPr>
        <w:t xml:space="preserve"> (1-</w:t>
      </w:r>
      <w:r w:rsidR="00E665A7" w:rsidRPr="00D84172">
        <w:rPr>
          <w:rFonts w:eastAsia="Times New Roman"/>
          <w:sz w:val="20"/>
          <w:szCs w:val="20"/>
        </w:rPr>
        <w:t>6</w:t>
      </w:r>
      <w:r w:rsidR="00516930" w:rsidRPr="00D84172">
        <w:rPr>
          <w:rFonts w:eastAsia="Times New Roman"/>
          <w:sz w:val="20"/>
          <w:szCs w:val="20"/>
        </w:rPr>
        <w:t>)</w:t>
      </w:r>
      <w:r w:rsidR="00516930" w:rsidRPr="0088588B">
        <w:rPr>
          <w:rFonts w:eastAsia="Times New Roman"/>
          <w:sz w:val="20"/>
          <w:szCs w:val="20"/>
        </w:rPr>
        <w:t xml:space="preserve">. </w:t>
      </w:r>
      <w:r w:rsidRPr="0088588B">
        <w:rPr>
          <w:rFonts w:eastAsia="Times New Roman"/>
          <w:sz w:val="20"/>
          <w:szCs w:val="20"/>
        </w:rPr>
        <w:t>Humanity’s vulnerability is largely shaped by geographic, social and economic conditions, as evident in the Small Island Developing States (SIDS), a distinct group of states and territories facing specific social, economic and environmental vulnerabilities, among which Guyana is included</w:t>
      </w:r>
      <w:r w:rsidR="00516930" w:rsidRPr="0088588B">
        <w:rPr>
          <w:rFonts w:eastAsia="Times New Roman"/>
          <w:sz w:val="20"/>
          <w:szCs w:val="20"/>
        </w:rPr>
        <w:t xml:space="preserve"> (</w:t>
      </w:r>
      <w:r w:rsidR="00E665A7">
        <w:rPr>
          <w:rFonts w:eastAsia="Times New Roman"/>
          <w:sz w:val="20"/>
          <w:szCs w:val="20"/>
        </w:rPr>
        <w:t>7</w:t>
      </w:r>
      <w:r w:rsidR="00516930" w:rsidRPr="0088588B">
        <w:rPr>
          <w:rFonts w:eastAsia="Times New Roman"/>
          <w:sz w:val="20"/>
          <w:szCs w:val="20"/>
        </w:rPr>
        <w:t>).</w:t>
      </w:r>
      <w:r w:rsidRPr="0088588B">
        <w:rPr>
          <w:rFonts w:eastAsia="Times New Roman"/>
          <w:sz w:val="20"/>
          <w:szCs w:val="20"/>
        </w:rPr>
        <w:t xml:space="preserve"> The adverse effects of climate change are anticipated to significantly affect </w:t>
      </w:r>
      <w:r w:rsidR="00516930" w:rsidRPr="0088588B">
        <w:rPr>
          <w:rFonts w:eastAsia="Times New Roman"/>
          <w:sz w:val="20"/>
          <w:szCs w:val="20"/>
        </w:rPr>
        <w:t>SIDS because of</w:t>
      </w:r>
      <w:r w:rsidRPr="0088588B">
        <w:rPr>
          <w:rFonts w:eastAsia="Times New Roman"/>
          <w:sz w:val="20"/>
          <w:szCs w:val="20"/>
        </w:rPr>
        <w:t xml:space="preserve"> weaker adaptive capacity and limited or</w:t>
      </w:r>
      <w:r w:rsidR="00956328" w:rsidRPr="0088588B">
        <w:rPr>
          <w:rFonts w:eastAsia="Times New Roman"/>
          <w:sz w:val="20"/>
          <w:szCs w:val="20"/>
        </w:rPr>
        <w:t xml:space="preserve"> lack of </w:t>
      </w:r>
      <w:r w:rsidRPr="0088588B">
        <w:rPr>
          <w:rFonts w:eastAsia="Times New Roman"/>
          <w:sz w:val="20"/>
          <w:szCs w:val="20"/>
        </w:rPr>
        <w:t xml:space="preserve">enforcement of </w:t>
      </w:r>
      <w:r w:rsidRPr="0088588B">
        <w:rPr>
          <w:rFonts w:eastAsia="Times New Roman"/>
          <w:sz w:val="20"/>
          <w:szCs w:val="20"/>
        </w:rPr>
        <w:lastRenderedPageBreak/>
        <w:t xml:space="preserve">climate-related policies. Despite efforts, global warming is projected to surpass 1.5 </w:t>
      </w:r>
      <w:r w:rsidRPr="0088588B">
        <w:rPr>
          <w:rFonts w:eastAsia="Times New Roman"/>
          <w:sz w:val="20"/>
          <w:szCs w:val="20"/>
          <w:vertAlign w:val="superscript"/>
        </w:rPr>
        <w:t>o</w:t>
      </w:r>
      <w:r w:rsidR="003B7876" w:rsidRPr="0088588B">
        <w:rPr>
          <w:rFonts w:eastAsia="Times New Roman"/>
          <w:sz w:val="20"/>
          <w:szCs w:val="20"/>
          <w:vertAlign w:val="superscript"/>
        </w:rPr>
        <w:t xml:space="preserve"> </w:t>
      </w:r>
      <w:r w:rsidRPr="0088588B">
        <w:rPr>
          <w:rFonts w:eastAsia="Times New Roman"/>
          <w:sz w:val="20"/>
          <w:szCs w:val="20"/>
        </w:rPr>
        <w:t>C, with every additional tenth of a degree increase in warming gravely impacting people’s health and livelihood</w:t>
      </w:r>
      <w:r w:rsidR="00516930" w:rsidRPr="0088588B">
        <w:rPr>
          <w:rFonts w:eastAsia="Times New Roman"/>
          <w:sz w:val="20"/>
          <w:szCs w:val="20"/>
        </w:rPr>
        <w:t xml:space="preserve"> (</w:t>
      </w:r>
      <w:r w:rsidR="00E665A7">
        <w:rPr>
          <w:rFonts w:eastAsia="Times New Roman"/>
          <w:sz w:val="20"/>
          <w:szCs w:val="20"/>
        </w:rPr>
        <w:t>8</w:t>
      </w:r>
      <w:r w:rsidR="00516930" w:rsidRPr="0088588B">
        <w:rPr>
          <w:rFonts w:eastAsia="Times New Roman"/>
          <w:sz w:val="20"/>
          <w:szCs w:val="20"/>
        </w:rPr>
        <w:t>).</w:t>
      </w:r>
      <w:r w:rsidRPr="0088588B">
        <w:rPr>
          <w:rFonts w:eastAsia="Times New Roman"/>
          <w:sz w:val="20"/>
          <w:szCs w:val="20"/>
        </w:rPr>
        <w:t xml:space="preserve"> </w:t>
      </w:r>
      <w:r w:rsidR="00956328" w:rsidRPr="0088588B">
        <w:rPr>
          <w:rFonts w:eastAsia="Times New Roman"/>
          <w:sz w:val="20"/>
          <w:szCs w:val="20"/>
        </w:rPr>
        <w:t>P</w:t>
      </w:r>
      <w:r w:rsidRPr="0088588B">
        <w:rPr>
          <w:rFonts w:eastAsia="Times New Roman"/>
          <w:sz w:val="20"/>
          <w:szCs w:val="20"/>
        </w:rPr>
        <w:t xml:space="preserve">eople </w:t>
      </w:r>
      <w:r w:rsidR="00956328" w:rsidRPr="0088588B">
        <w:rPr>
          <w:rFonts w:eastAsia="Times New Roman"/>
          <w:sz w:val="20"/>
          <w:szCs w:val="20"/>
        </w:rPr>
        <w:t xml:space="preserve">from resource-poor regions that contribute the least to climate change </w:t>
      </w:r>
      <w:r w:rsidRPr="0088588B">
        <w:rPr>
          <w:rFonts w:eastAsia="Times New Roman"/>
          <w:sz w:val="20"/>
          <w:szCs w:val="20"/>
        </w:rPr>
        <w:t>experienc</w:t>
      </w:r>
      <w:r w:rsidR="00956328" w:rsidRPr="0088588B">
        <w:rPr>
          <w:rFonts w:eastAsia="Times New Roman"/>
          <w:sz w:val="20"/>
          <w:szCs w:val="20"/>
        </w:rPr>
        <w:t>e</w:t>
      </w:r>
      <w:r w:rsidRPr="0088588B">
        <w:rPr>
          <w:rFonts w:eastAsia="Times New Roman"/>
          <w:sz w:val="20"/>
          <w:szCs w:val="20"/>
        </w:rPr>
        <w:t xml:space="preserve"> the greatest impact </w:t>
      </w:r>
      <w:r w:rsidR="00956328" w:rsidRPr="0088588B">
        <w:rPr>
          <w:rFonts w:eastAsia="Times New Roman"/>
          <w:sz w:val="20"/>
          <w:szCs w:val="20"/>
        </w:rPr>
        <w:t>of climate change</w:t>
      </w:r>
      <w:r w:rsidRPr="0088588B">
        <w:rPr>
          <w:rFonts w:eastAsia="Times New Roman"/>
          <w:sz w:val="20"/>
          <w:szCs w:val="20"/>
        </w:rPr>
        <w:t>. The climate crisis therefore jeopardizes gains made on the Sustainable Development Goals, particularly threatening the realisation of universal health coverage and further widening health inequalities</w:t>
      </w:r>
      <w:r w:rsidR="00516930" w:rsidRPr="0088588B">
        <w:rPr>
          <w:rFonts w:eastAsia="Times New Roman"/>
          <w:sz w:val="20"/>
          <w:szCs w:val="20"/>
        </w:rPr>
        <w:t xml:space="preserve"> (</w:t>
      </w:r>
      <w:r w:rsidR="00E665A7">
        <w:rPr>
          <w:rFonts w:eastAsia="Times New Roman"/>
          <w:sz w:val="20"/>
          <w:szCs w:val="20"/>
        </w:rPr>
        <w:t>9</w:t>
      </w:r>
      <w:r w:rsidR="00516930" w:rsidRPr="0088588B">
        <w:rPr>
          <w:rFonts w:eastAsia="Times New Roman"/>
          <w:sz w:val="20"/>
          <w:szCs w:val="20"/>
        </w:rPr>
        <w:t>).</w:t>
      </w:r>
      <w:r w:rsidR="003B7876" w:rsidRPr="0088588B">
        <w:rPr>
          <w:rFonts w:eastAsia="Times New Roman"/>
          <w:sz w:val="20"/>
          <w:szCs w:val="20"/>
        </w:rPr>
        <w:t xml:space="preserve"> </w:t>
      </w:r>
    </w:p>
    <w:p w14:paraId="013B804F" w14:textId="44E49349" w:rsidR="00956328" w:rsidRPr="0088588B" w:rsidRDefault="00E163F1" w:rsidP="00E01F62">
      <w:pPr>
        <w:spacing w:line="240" w:lineRule="auto"/>
        <w:jc w:val="both"/>
        <w:rPr>
          <w:rFonts w:eastAsia="Times New Roman"/>
          <w:sz w:val="20"/>
          <w:szCs w:val="20"/>
        </w:rPr>
      </w:pPr>
      <w:r w:rsidRPr="0088588B">
        <w:rPr>
          <w:rFonts w:eastAsia="Times New Roman"/>
          <w:sz w:val="20"/>
          <w:szCs w:val="20"/>
        </w:rPr>
        <w:t>Guyana is a low-lying state on the northeastern coast of South America. Approximately 90% of its population, along with most of its urban centres, are located along the coastal belt</w:t>
      </w:r>
      <w:r w:rsidR="00516930" w:rsidRPr="0088588B">
        <w:rPr>
          <w:rFonts w:eastAsia="Times New Roman"/>
          <w:sz w:val="20"/>
          <w:szCs w:val="20"/>
        </w:rPr>
        <w:t xml:space="preserve"> (</w:t>
      </w:r>
      <w:r w:rsidR="00707338">
        <w:rPr>
          <w:rFonts w:eastAsia="Times New Roman"/>
          <w:sz w:val="20"/>
          <w:szCs w:val="20"/>
        </w:rPr>
        <w:t>10</w:t>
      </w:r>
      <w:r w:rsidR="00516930" w:rsidRPr="0088588B">
        <w:rPr>
          <w:rFonts w:eastAsia="Times New Roman"/>
          <w:sz w:val="20"/>
          <w:szCs w:val="20"/>
        </w:rPr>
        <w:t>).</w:t>
      </w:r>
      <w:r w:rsidRPr="0088588B">
        <w:rPr>
          <w:rFonts w:eastAsia="Times New Roman"/>
          <w:sz w:val="20"/>
          <w:szCs w:val="20"/>
        </w:rPr>
        <w:t xml:space="preserve"> Guyana’s weather and climate are influenced by the seasonal shifts of the Inter-Tropical Convergence Zone</w:t>
      </w:r>
      <w:r w:rsidR="00516930" w:rsidRPr="0088588B">
        <w:rPr>
          <w:rFonts w:eastAsia="Times New Roman"/>
          <w:sz w:val="20"/>
          <w:szCs w:val="20"/>
        </w:rPr>
        <w:t xml:space="preserve"> (</w:t>
      </w:r>
      <w:r w:rsidR="00707338">
        <w:rPr>
          <w:rFonts w:eastAsia="Times New Roman"/>
          <w:sz w:val="20"/>
          <w:szCs w:val="20"/>
        </w:rPr>
        <w:t>11</w:t>
      </w:r>
      <w:r w:rsidR="00516930" w:rsidRPr="0088588B">
        <w:rPr>
          <w:rFonts w:eastAsia="Times New Roman"/>
          <w:sz w:val="20"/>
          <w:szCs w:val="20"/>
        </w:rPr>
        <w:t>).</w:t>
      </w:r>
      <w:r w:rsidRPr="0088588B">
        <w:rPr>
          <w:rFonts w:eastAsia="Times New Roman"/>
          <w:sz w:val="20"/>
          <w:szCs w:val="20"/>
        </w:rPr>
        <w:t xml:space="preserve"> Northern Guyana has two distinct wet and dry seasons, while Southern Guyana has one wet season with the rest of the year being generally dry. The country already </w:t>
      </w:r>
      <w:r w:rsidR="00516930" w:rsidRPr="0088588B">
        <w:rPr>
          <w:rFonts w:eastAsia="Times New Roman"/>
          <w:sz w:val="20"/>
          <w:szCs w:val="20"/>
        </w:rPr>
        <w:t>experiences climate</w:t>
      </w:r>
      <w:r w:rsidRPr="0088588B">
        <w:rPr>
          <w:rFonts w:eastAsia="Times New Roman"/>
          <w:sz w:val="20"/>
          <w:szCs w:val="20"/>
        </w:rPr>
        <w:t xml:space="preserve"> change</w:t>
      </w:r>
      <w:r w:rsidR="0068569E" w:rsidRPr="0088588B">
        <w:rPr>
          <w:rFonts w:eastAsia="Times New Roman"/>
          <w:sz w:val="20"/>
          <w:szCs w:val="20"/>
        </w:rPr>
        <w:t xml:space="preserve"> effects</w:t>
      </w:r>
      <w:r w:rsidRPr="0088588B">
        <w:rPr>
          <w:rFonts w:eastAsia="Times New Roman"/>
          <w:sz w:val="20"/>
          <w:szCs w:val="20"/>
        </w:rPr>
        <w:t xml:space="preserve">, including sea level rise, increased temperatures, changing </w:t>
      </w:r>
      <w:r w:rsidR="005142BA" w:rsidRPr="0088588B">
        <w:rPr>
          <w:rFonts w:eastAsia="Times New Roman"/>
          <w:sz w:val="20"/>
          <w:szCs w:val="20"/>
        </w:rPr>
        <w:t>rainfall</w:t>
      </w:r>
      <w:r w:rsidRPr="0088588B">
        <w:rPr>
          <w:rFonts w:eastAsia="Times New Roman"/>
          <w:sz w:val="20"/>
          <w:szCs w:val="20"/>
        </w:rPr>
        <w:t xml:space="preserve"> patterns and extreme weather events, such as severe floods and droughts</w:t>
      </w:r>
      <w:r w:rsidR="00516930" w:rsidRPr="0088588B">
        <w:rPr>
          <w:rFonts w:eastAsia="Times New Roman"/>
          <w:sz w:val="20"/>
          <w:szCs w:val="20"/>
        </w:rPr>
        <w:t xml:space="preserve"> (1</w:t>
      </w:r>
      <w:r w:rsidR="00707338">
        <w:rPr>
          <w:rFonts w:eastAsia="Times New Roman"/>
          <w:sz w:val="20"/>
          <w:szCs w:val="20"/>
        </w:rPr>
        <w:t>2</w:t>
      </w:r>
      <w:r w:rsidR="00516930" w:rsidRPr="0088588B">
        <w:rPr>
          <w:rFonts w:eastAsia="Times New Roman"/>
          <w:sz w:val="20"/>
          <w:szCs w:val="20"/>
        </w:rPr>
        <w:t>).</w:t>
      </w:r>
      <w:r w:rsidRPr="0088588B">
        <w:rPr>
          <w:rFonts w:eastAsia="Times New Roman"/>
          <w:sz w:val="20"/>
          <w:szCs w:val="20"/>
        </w:rPr>
        <w:t xml:space="preserve"> These effects are projected to have a </w:t>
      </w:r>
      <w:r w:rsidR="00A841A3" w:rsidRPr="0088588B">
        <w:rPr>
          <w:rFonts w:eastAsia="Times New Roman"/>
          <w:sz w:val="20"/>
          <w:szCs w:val="20"/>
        </w:rPr>
        <w:t xml:space="preserve">significant </w:t>
      </w:r>
      <w:r w:rsidRPr="0088588B">
        <w:rPr>
          <w:rFonts w:eastAsia="Times New Roman"/>
          <w:sz w:val="20"/>
          <w:szCs w:val="20"/>
        </w:rPr>
        <w:t>economic impact on agriculture, coastal and human settlements and health</w:t>
      </w:r>
      <w:r w:rsidR="00516930" w:rsidRPr="0088588B">
        <w:rPr>
          <w:rFonts w:eastAsia="Times New Roman"/>
          <w:sz w:val="20"/>
          <w:szCs w:val="20"/>
        </w:rPr>
        <w:t xml:space="preserve"> (1</w:t>
      </w:r>
      <w:r w:rsidR="00707338">
        <w:rPr>
          <w:rFonts w:eastAsia="Times New Roman"/>
          <w:sz w:val="20"/>
          <w:szCs w:val="20"/>
        </w:rPr>
        <w:t>3</w:t>
      </w:r>
      <w:r w:rsidR="00516930" w:rsidRPr="0088588B">
        <w:rPr>
          <w:rFonts w:eastAsia="Times New Roman"/>
          <w:sz w:val="20"/>
          <w:szCs w:val="20"/>
        </w:rPr>
        <w:t>).</w:t>
      </w:r>
      <w:r w:rsidRPr="0088588B">
        <w:rPr>
          <w:rFonts w:eastAsia="Times New Roman"/>
          <w:sz w:val="20"/>
          <w:szCs w:val="20"/>
        </w:rPr>
        <w:t xml:space="preserve"> Climate-related health concerns include heat stress, infectious and vector-borne diseases, for example malaria, dengue and gastroenteritis, and noncommunicable diseases</w:t>
      </w:r>
      <w:r w:rsidR="00516930" w:rsidRPr="0088588B">
        <w:rPr>
          <w:rFonts w:eastAsia="Times New Roman"/>
          <w:sz w:val="20"/>
          <w:szCs w:val="20"/>
        </w:rPr>
        <w:t xml:space="preserve"> (1</w:t>
      </w:r>
      <w:r w:rsidR="00707338">
        <w:rPr>
          <w:rFonts w:eastAsia="Times New Roman"/>
          <w:sz w:val="20"/>
          <w:szCs w:val="20"/>
        </w:rPr>
        <w:t>2</w:t>
      </w:r>
      <w:r w:rsidR="00516930" w:rsidRPr="0088588B">
        <w:rPr>
          <w:rFonts w:eastAsia="Times New Roman"/>
          <w:sz w:val="20"/>
          <w:szCs w:val="20"/>
        </w:rPr>
        <w:t>).</w:t>
      </w:r>
      <w:r w:rsidRPr="0088588B">
        <w:rPr>
          <w:rFonts w:eastAsia="Times New Roman"/>
          <w:sz w:val="20"/>
          <w:szCs w:val="20"/>
        </w:rPr>
        <w:t xml:space="preserve"> The Government of Guyana has committed to climate change adaptation and mitigation efforts through several initiatives, including the </w:t>
      </w:r>
      <w:r w:rsidRPr="0088588B">
        <w:rPr>
          <w:rFonts w:eastAsia="Times New Roman"/>
          <w:i/>
          <w:iCs/>
          <w:sz w:val="20"/>
          <w:szCs w:val="20"/>
        </w:rPr>
        <w:t>Low Carbon Development Strategy</w:t>
      </w:r>
      <w:r w:rsidR="0096458B" w:rsidRPr="0088588B">
        <w:rPr>
          <w:rFonts w:eastAsia="Times New Roman"/>
          <w:sz w:val="20"/>
          <w:szCs w:val="20"/>
        </w:rPr>
        <w:t xml:space="preserve"> (LCDS)</w:t>
      </w:r>
      <w:r w:rsidR="00516930" w:rsidRPr="0088588B">
        <w:rPr>
          <w:rFonts w:eastAsia="Times New Roman"/>
          <w:sz w:val="20"/>
          <w:szCs w:val="20"/>
        </w:rPr>
        <w:t xml:space="preserve"> (1</w:t>
      </w:r>
      <w:r w:rsidR="00707338">
        <w:rPr>
          <w:rFonts w:eastAsia="Times New Roman"/>
          <w:sz w:val="20"/>
          <w:szCs w:val="20"/>
        </w:rPr>
        <w:t>4</w:t>
      </w:r>
      <w:r w:rsidR="00516930" w:rsidRPr="0088588B">
        <w:rPr>
          <w:rFonts w:eastAsia="Times New Roman"/>
          <w:sz w:val="20"/>
          <w:szCs w:val="20"/>
        </w:rPr>
        <w:t>)</w:t>
      </w:r>
      <w:r w:rsidR="00361C1F" w:rsidRPr="0088588B">
        <w:rPr>
          <w:rFonts w:eastAsia="Times New Roman"/>
          <w:sz w:val="20"/>
          <w:szCs w:val="20"/>
        </w:rPr>
        <w:t>,</w:t>
      </w:r>
      <w:r w:rsidR="002A1904" w:rsidRPr="0088588B">
        <w:rPr>
          <w:rFonts w:eastAsia="Times New Roman"/>
          <w:sz w:val="20"/>
          <w:szCs w:val="20"/>
        </w:rPr>
        <w:t xml:space="preserve"> </w:t>
      </w:r>
      <w:r w:rsidRPr="0088588B">
        <w:rPr>
          <w:rFonts w:eastAsia="Times New Roman"/>
          <w:sz w:val="20"/>
          <w:szCs w:val="20"/>
        </w:rPr>
        <w:t xml:space="preserve">the </w:t>
      </w:r>
      <w:r w:rsidRPr="0088588B">
        <w:rPr>
          <w:rFonts w:eastAsia="Times New Roman"/>
          <w:i/>
          <w:iCs/>
          <w:sz w:val="20"/>
          <w:szCs w:val="20"/>
        </w:rPr>
        <w:t>Green State Development Strategy</w:t>
      </w:r>
      <w:r w:rsidR="00516930" w:rsidRPr="0088588B">
        <w:rPr>
          <w:rFonts w:eastAsia="Times New Roman"/>
          <w:sz w:val="20"/>
          <w:szCs w:val="20"/>
        </w:rPr>
        <w:t xml:space="preserve"> (1</w:t>
      </w:r>
      <w:r w:rsidR="00707338">
        <w:rPr>
          <w:rFonts w:eastAsia="Times New Roman"/>
          <w:sz w:val="20"/>
          <w:szCs w:val="20"/>
        </w:rPr>
        <w:t>5</w:t>
      </w:r>
      <w:r w:rsidR="00516930" w:rsidRPr="0088588B">
        <w:rPr>
          <w:rFonts w:eastAsia="Times New Roman"/>
          <w:sz w:val="20"/>
          <w:szCs w:val="20"/>
        </w:rPr>
        <w:t xml:space="preserve">) </w:t>
      </w:r>
      <w:r w:rsidRPr="0088588B">
        <w:rPr>
          <w:rFonts w:eastAsia="Times New Roman"/>
          <w:sz w:val="20"/>
          <w:szCs w:val="20"/>
        </w:rPr>
        <w:t xml:space="preserve">and the </w:t>
      </w:r>
      <w:r w:rsidRPr="0088588B">
        <w:rPr>
          <w:rFonts w:eastAsia="Times New Roman"/>
          <w:i/>
          <w:iCs/>
          <w:sz w:val="20"/>
          <w:szCs w:val="20"/>
        </w:rPr>
        <w:t>Guyana Climate Change Policy and Action Plan</w:t>
      </w:r>
      <w:r w:rsidR="00516930" w:rsidRPr="0088588B">
        <w:rPr>
          <w:rFonts w:eastAsia="Times New Roman"/>
          <w:sz w:val="20"/>
          <w:szCs w:val="20"/>
        </w:rPr>
        <w:t xml:space="preserve"> (1</w:t>
      </w:r>
      <w:r w:rsidR="00707338">
        <w:rPr>
          <w:rFonts w:eastAsia="Times New Roman"/>
          <w:sz w:val="20"/>
          <w:szCs w:val="20"/>
        </w:rPr>
        <w:t>6</w:t>
      </w:r>
      <w:r w:rsidR="00516930" w:rsidRPr="0088588B">
        <w:rPr>
          <w:rFonts w:eastAsia="Times New Roman"/>
          <w:sz w:val="20"/>
          <w:szCs w:val="20"/>
        </w:rPr>
        <w:t>)</w:t>
      </w:r>
      <w:r w:rsidR="00361C1F" w:rsidRPr="0088588B">
        <w:rPr>
          <w:rFonts w:eastAsia="Times New Roman"/>
          <w:sz w:val="20"/>
          <w:szCs w:val="20"/>
        </w:rPr>
        <w:t>,</w:t>
      </w:r>
      <w:r w:rsidRPr="0088588B">
        <w:rPr>
          <w:rFonts w:eastAsia="Times New Roman"/>
          <w:sz w:val="20"/>
          <w:szCs w:val="20"/>
        </w:rPr>
        <w:t xml:space="preserve"> all of which provide a point of reference for building climate resilience. </w:t>
      </w:r>
    </w:p>
    <w:p w14:paraId="7C639582" w14:textId="77777777" w:rsidR="00956328" w:rsidRPr="00493B12" w:rsidRDefault="00956328" w:rsidP="00E01F62">
      <w:pPr>
        <w:spacing w:line="240" w:lineRule="auto"/>
        <w:jc w:val="both"/>
        <w:rPr>
          <w:rFonts w:eastAsia="Times New Roman"/>
        </w:rPr>
      </w:pPr>
    </w:p>
    <w:p w14:paraId="2370ED4B" w14:textId="15FE8081" w:rsidR="00956328" w:rsidRPr="0088588B" w:rsidRDefault="0088588B" w:rsidP="0088588B">
      <w:pPr>
        <w:spacing w:line="240" w:lineRule="auto"/>
        <w:rPr>
          <w:rStyle w:val="BookTitle"/>
          <w:i w:val="0"/>
          <w:iCs w:val="0"/>
        </w:rPr>
      </w:pPr>
      <w:r>
        <w:rPr>
          <w:rStyle w:val="BookTitle"/>
          <w:i w:val="0"/>
          <w:iCs w:val="0"/>
        </w:rPr>
        <w:t xml:space="preserve">1.1 </w:t>
      </w:r>
      <w:r w:rsidR="00956328" w:rsidRPr="0088588B">
        <w:rPr>
          <w:rStyle w:val="BookTitle"/>
          <w:i w:val="0"/>
          <w:iCs w:val="0"/>
        </w:rPr>
        <w:t>Guyana’s Healthcare System</w:t>
      </w:r>
    </w:p>
    <w:p w14:paraId="061C9C62" w14:textId="2E1F133F" w:rsidR="00941E8D" w:rsidRPr="0088588B" w:rsidRDefault="00E163F1" w:rsidP="00243E8A">
      <w:pPr>
        <w:spacing w:after="240" w:line="240" w:lineRule="auto"/>
        <w:jc w:val="both"/>
        <w:rPr>
          <w:rFonts w:eastAsia="Times New Roman"/>
          <w:sz w:val="20"/>
          <w:szCs w:val="20"/>
        </w:rPr>
      </w:pPr>
      <w:r w:rsidRPr="0088588B">
        <w:rPr>
          <w:rFonts w:eastAsia="Times New Roman"/>
          <w:sz w:val="20"/>
          <w:szCs w:val="20"/>
        </w:rPr>
        <w:t>Guyana is divided into 10 Administrative Regions, numbered 1 to 10, with each region managed by a Regional Democratic Council (RDC) in collaboration with the Ministry of Local Government and Regional Development</w:t>
      </w:r>
      <w:r w:rsidR="00516930" w:rsidRPr="0088588B">
        <w:rPr>
          <w:rFonts w:eastAsia="Times New Roman"/>
          <w:sz w:val="20"/>
          <w:szCs w:val="20"/>
        </w:rPr>
        <w:t xml:space="preserve"> (1</w:t>
      </w:r>
      <w:r w:rsidR="00707338">
        <w:rPr>
          <w:rFonts w:eastAsia="Times New Roman"/>
          <w:sz w:val="20"/>
          <w:szCs w:val="20"/>
        </w:rPr>
        <w:t>7</w:t>
      </w:r>
      <w:r w:rsidR="00516930" w:rsidRPr="0088588B">
        <w:rPr>
          <w:rFonts w:eastAsia="Times New Roman"/>
          <w:sz w:val="20"/>
          <w:szCs w:val="20"/>
        </w:rPr>
        <w:t>).</w:t>
      </w:r>
      <w:r w:rsidRPr="0088588B">
        <w:rPr>
          <w:rFonts w:eastAsia="Times New Roman"/>
          <w:sz w:val="20"/>
          <w:szCs w:val="20"/>
        </w:rPr>
        <w:t xml:space="preserve"> Currently, healthcare is provided cost-free through a package of essential health services decentralised to the RDCs. Despite improvements in health over the years, life expectancy remains one of the lowest in the Region of the Americas</w:t>
      </w:r>
      <w:r w:rsidR="0096458B" w:rsidRPr="0088588B">
        <w:rPr>
          <w:rFonts w:eastAsia="Times New Roman"/>
          <w:sz w:val="20"/>
          <w:szCs w:val="20"/>
        </w:rPr>
        <w:t>,</w:t>
      </w:r>
      <w:r w:rsidRPr="0088588B">
        <w:rPr>
          <w:rFonts w:eastAsia="Times New Roman"/>
          <w:sz w:val="20"/>
          <w:szCs w:val="20"/>
        </w:rPr>
        <w:t xml:space="preserve"> </w:t>
      </w:r>
      <w:r w:rsidR="0096458B" w:rsidRPr="0088588B">
        <w:rPr>
          <w:rFonts w:eastAsia="Times New Roman"/>
          <w:sz w:val="20"/>
          <w:szCs w:val="20"/>
        </w:rPr>
        <w:t xml:space="preserve">as the </w:t>
      </w:r>
      <w:r w:rsidR="004C7E13" w:rsidRPr="0088588B">
        <w:rPr>
          <w:rFonts w:eastAsia="Times New Roman"/>
          <w:sz w:val="20"/>
          <w:szCs w:val="20"/>
        </w:rPr>
        <w:t>prevailing</w:t>
      </w:r>
      <w:r w:rsidR="0096458B" w:rsidRPr="0088588B">
        <w:rPr>
          <w:rFonts w:eastAsia="Times New Roman"/>
          <w:sz w:val="20"/>
          <w:szCs w:val="20"/>
        </w:rPr>
        <w:t xml:space="preserve"> threat of communicable diseases is compounded with an increasing burden of noncommunicable diseases</w:t>
      </w:r>
      <w:r w:rsidR="00516930" w:rsidRPr="0088588B">
        <w:rPr>
          <w:rFonts w:eastAsia="Times New Roman"/>
          <w:sz w:val="20"/>
          <w:szCs w:val="20"/>
        </w:rPr>
        <w:t xml:space="preserve"> (1</w:t>
      </w:r>
      <w:r w:rsidR="00707338">
        <w:rPr>
          <w:rFonts w:eastAsia="Times New Roman"/>
          <w:sz w:val="20"/>
          <w:szCs w:val="20"/>
        </w:rPr>
        <w:t>8</w:t>
      </w:r>
      <w:r w:rsidR="00516930" w:rsidRPr="0088588B">
        <w:rPr>
          <w:rFonts w:eastAsia="Times New Roman"/>
          <w:sz w:val="20"/>
          <w:szCs w:val="20"/>
        </w:rPr>
        <w:t>).</w:t>
      </w:r>
      <w:r w:rsidR="0096458B" w:rsidRPr="0088588B">
        <w:rPr>
          <w:rFonts w:eastAsia="Times New Roman"/>
          <w:sz w:val="20"/>
          <w:szCs w:val="20"/>
        </w:rPr>
        <w:t xml:space="preserve"> </w:t>
      </w:r>
      <w:r w:rsidRPr="0088588B">
        <w:rPr>
          <w:rFonts w:eastAsia="Times New Roman"/>
          <w:sz w:val="20"/>
          <w:szCs w:val="20"/>
        </w:rPr>
        <w:t xml:space="preserve">The health system is also strained </w:t>
      </w:r>
      <w:r w:rsidR="0096458B" w:rsidRPr="0088588B">
        <w:rPr>
          <w:rFonts w:eastAsia="Times New Roman"/>
          <w:sz w:val="20"/>
          <w:szCs w:val="20"/>
        </w:rPr>
        <w:t>by insufficient</w:t>
      </w:r>
      <w:r w:rsidRPr="0088588B">
        <w:rPr>
          <w:rFonts w:eastAsia="Times New Roman"/>
          <w:sz w:val="20"/>
          <w:szCs w:val="20"/>
        </w:rPr>
        <w:t xml:space="preserve"> equipment, supplies and staff and poor physical access for some subsets of the population, which affect its ability to respond to climate change</w:t>
      </w:r>
      <w:r w:rsidR="007D6F30" w:rsidRPr="0088588B">
        <w:rPr>
          <w:rFonts w:eastAsia="Times New Roman"/>
          <w:sz w:val="20"/>
          <w:szCs w:val="20"/>
        </w:rPr>
        <w:t xml:space="preserve"> impacts</w:t>
      </w:r>
      <w:r w:rsidR="00516930" w:rsidRPr="0088588B">
        <w:rPr>
          <w:rFonts w:eastAsia="Times New Roman"/>
          <w:sz w:val="20"/>
          <w:szCs w:val="20"/>
        </w:rPr>
        <w:t xml:space="preserve"> (1</w:t>
      </w:r>
      <w:r w:rsidR="00707338">
        <w:rPr>
          <w:rFonts w:eastAsia="Times New Roman"/>
          <w:sz w:val="20"/>
          <w:szCs w:val="20"/>
        </w:rPr>
        <w:t>4</w:t>
      </w:r>
      <w:r w:rsidR="00516930" w:rsidRPr="0088588B">
        <w:rPr>
          <w:rFonts w:eastAsia="Times New Roman"/>
          <w:sz w:val="20"/>
          <w:szCs w:val="20"/>
        </w:rPr>
        <w:t>).</w:t>
      </w:r>
      <w:r w:rsidRPr="0088588B">
        <w:rPr>
          <w:rFonts w:eastAsia="Times New Roman"/>
          <w:sz w:val="20"/>
          <w:szCs w:val="20"/>
        </w:rPr>
        <w:t xml:space="preserve"> Some healthcare facilities are vulnerable to direct impacts such as flooding, due to their location along the coastline. Through the LCDS </w:t>
      </w:r>
      <w:r w:rsidR="004C7E13" w:rsidRPr="0088588B">
        <w:rPr>
          <w:rFonts w:eastAsia="Times New Roman"/>
          <w:sz w:val="20"/>
          <w:szCs w:val="20"/>
        </w:rPr>
        <w:t xml:space="preserve">the government has committed </w:t>
      </w:r>
      <w:r w:rsidRPr="0088588B">
        <w:rPr>
          <w:rFonts w:eastAsia="Times New Roman"/>
          <w:sz w:val="20"/>
          <w:szCs w:val="20"/>
        </w:rPr>
        <w:t>to address the health impacts of climate chang</w:t>
      </w:r>
      <w:r w:rsidR="004C7E13" w:rsidRPr="0088588B">
        <w:rPr>
          <w:rFonts w:eastAsia="Times New Roman"/>
          <w:sz w:val="20"/>
          <w:szCs w:val="20"/>
        </w:rPr>
        <w:t>e by</w:t>
      </w:r>
      <w:r w:rsidRPr="0088588B">
        <w:rPr>
          <w:rFonts w:eastAsia="Times New Roman"/>
          <w:sz w:val="20"/>
          <w:szCs w:val="20"/>
        </w:rPr>
        <w:t xml:space="preserve"> investing in water security, renewable energy, telemedicine and modernising health infrastructure, and training new medical personnel</w:t>
      </w:r>
      <w:r w:rsidR="00516930" w:rsidRPr="0088588B">
        <w:rPr>
          <w:rFonts w:eastAsia="Times New Roman"/>
          <w:sz w:val="20"/>
          <w:szCs w:val="20"/>
        </w:rPr>
        <w:t xml:space="preserve"> (1</w:t>
      </w:r>
      <w:r w:rsidR="00707338">
        <w:rPr>
          <w:rFonts w:eastAsia="Times New Roman"/>
          <w:sz w:val="20"/>
          <w:szCs w:val="20"/>
        </w:rPr>
        <w:t>4</w:t>
      </w:r>
      <w:r w:rsidR="00516930" w:rsidRPr="0088588B">
        <w:rPr>
          <w:rFonts w:eastAsia="Times New Roman"/>
          <w:sz w:val="20"/>
          <w:szCs w:val="20"/>
        </w:rPr>
        <w:t>).</w:t>
      </w:r>
      <w:r w:rsidRPr="0088588B">
        <w:rPr>
          <w:rFonts w:eastAsia="Times New Roman"/>
          <w:sz w:val="20"/>
          <w:szCs w:val="20"/>
        </w:rPr>
        <w:t xml:space="preserve"> However, equitable sensiti</w:t>
      </w:r>
      <w:r w:rsidR="0096458B" w:rsidRPr="0088588B">
        <w:rPr>
          <w:rFonts w:eastAsia="Times New Roman"/>
          <w:sz w:val="20"/>
          <w:szCs w:val="20"/>
        </w:rPr>
        <w:t>s</w:t>
      </w:r>
      <w:r w:rsidRPr="0088588B">
        <w:rPr>
          <w:rFonts w:eastAsia="Times New Roman"/>
          <w:sz w:val="20"/>
          <w:szCs w:val="20"/>
        </w:rPr>
        <w:t xml:space="preserve">ation and involvement of health </w:t>
      </w:r>
      <w:r w:rsidR="0096458B" w:rsidRPr="0088588B">
        <w:rPr>
          <w:rFonts w:eastAsia="Times New Roman"/>
          <w:sz w:val="20"/>
          <w:szCs w:val="20"/>
        </w:rPr>
        <w:t>workers</w:t>
      </w:r>
      <w:r w:rsidRPr="0088588B">
        <w:rPr>
          <w:rFonts w:eastAsia="Times New Roman"/>
          <w:sz w:val="20"/>
          <w:szCs w:val="20"/>
        </w:rPr>
        <w:t xml:space="preserve"> remain absent. As there is no standardised training for health professionals on the health impacts of climate change</w:t>
      </w:r>
      <w:r w:rsidR="00516930" w:rsidRPr="0088588B">
        <w:rPr>
          <w:rFonts w:eastAsia="Times New Roman"/>
          <w:sz w:val="20"/>
          <w:szCs w:val="20"/>
        </w:rPr>
        <w:t>. T</w:t>
      </w:r>
      <w:r w:rsidRPr="0088588B">
        <w:rPr>
          <w:rFonts w:eastAsia="Times New Roman"/>
          <w:sz w:val="20"/>
          <w:szCs w:val="20"/>
        </w:rPr>
        <w:t xml:space="preserve">his essential workforce </w:t>
      </w:r>
      <w:r w:rsidR="00E86A39" w:rsidRPr="0088588B">
        <w:rPr>
          <w:rFonts w:eastAsia="Times New Roman"/>
          <w:sz w:val="20"/>
          <w:szCs w:val="20"/>
        </w:rPr>
        <w:t>lacks</w:t>
      </w:r>
      <w:r w:rsidRPr="0088588B">
        <w:rPr>
          <w:rFonts w:eastAsia="Times New Roman"/>
          <w:sz w:val="20"/>
          <w:szCs w:val="20"/>
        </w:rPr>
        <w:t xml:space="preserve"> the knowledge and tools necessary for functioning in a </w:t>
      </w:r>
      <w:r w:rsidR="004C7E13" w:rsidRPr="0088588B">
        <w:rPr>
          <w:rFonts w:eastAsia="Times New Roman"/>
          <w:sz w:val="20"/>
          <w:szCs w:val="20"/>
        </w:rPr>
        <w:t>changing environment</w:t>
      </w:r>
      <w:r w:rsidRPr="0088588B">
        <w:rPr>
          <w:rFonts w:eastAsia="Times New Roman"/>
          <w:sz w:val="20"/>
          <w:szCs w:val="20"/>
        </w:rPr>
        <w:t xml:space="preserve"> and for building climate-resilient health systems</w:t>
      </w:r>
      <w:r w:rsidR="00791F43" w:rsidRPr="0088588B">
        <w:rPr>
          <w:rFonts w:eastAsia="Times New Roman"/>
          <w:sz w:val="20"/>
          <w:szCs w:val="20"/>
        </w:rPr>
        <w:t xml:space="preserve"> (1</w:t>
      </w:r>
      <w:r w:rsidR="00707338">
        <w:rPr>
          <w:rFonts w:eastAsia="Times New Roman"/>
          <w:sz w:val="20"/>
          <w:szCs w:val="20"/>
        </w:rPr>
        <w:t>2</w:t>
      </w:r>
      <w:r w:rsidR="00791F43" w:rsidRPr="0088588B">
        <w:rPr>
          <w:rFonts w:eastAsia="Times New Roman"/>
          <w:sz w:val="20"/>
          <w:szCs w:val="20"/>
        </w:rPr>
        <w:t>).</w:t>
      </w:r>
      <w:r w:rsidRPr="0088588B">
        <w:rPr>
          <w:rFonts w:eastAsia="Times New Roman"/>
          <w:sz w:val="20"/>
          <w:szCs w:val="20"/>
        </w:rPr>
        <w:t xml:space="preserve">  </w:t>
      </w:r>
    </w:p>
    <w:p w14:paraId="2A684D2F" w14:textId="6199F97B" w:rsidR="004C7E13" w:rsidRPr="0088588B" w:rsidRDefault="004C7E13" w:rsidP="0088588B">
      <w:pPr>
        <w:pStyle w:val="ListParagraph"/>
        <w:numPr>
          <w:ilvl w:val="1"/>
          <w:numId w:val="2"/>
        </w:numPr>
        <w:spacing w:before="240" w:line="240" w:lineRule="auto"/>
        <w:jc w:val="both"/>
        <w:rPr>
          <w:rStyle w:val="BookTitle"/>
          <w:i w:val="0"/>
          <w:iCs w:val="0"/>
        </w:rPr>
      </w:pPr>
      <w:r w:rsidRPr="0088588B">
        <w:rPr>
          <w:rStyle w:val="BookTitle"/>
          <w:i w:val="0"/>
          <w:iCs w:val="0"/>
        </w:rPr>
        <w:t>Climate Change and Health</w:t>
      </w:r>
    </w:p>
    <w:p w14:paraId="12A80591" w14:textId="0A711341" w:rsidR="00941E8D" w:rsidRPr="0088588B" w:rsidRDefault="004C7E13" w:rsidP="00243E8A">
      <w:pPr>
        <w:spacing w:after="240" w:line="240" w:lineRule="auto"/>
        <w:jc w:val="both"/>
        <w:rPr>
          <w:rFonts w:eastAsia="Times New Roman"/>
          <w:sz w:val="20"/>
          <w:szCs w:val="20"/>
        </w:rPr>
      </w:pPr>
      <w:r w:rsidRPr="0088588B">
        <w:rPr>
          <w:sz w:val="20"/>
          <w:szCs w:val="20"/>
        </w:rPr>
        <w:t>Gill and Stott (2009) stated</w:t>
      </w:r>
      <w:r w:rsidRPr="0088588B">
        <w:rPr>
          <w:rFonts w:eastAsia="Times New Roman"/>
          <w:sz w:val="20"/>
          <w:szCs w:val="20"/>
        </w:rPr>
        <w:t xml:space="preserve"> that</w:t>
      </w:r>
      <w:r w:rsidR="00E163F1" w:rsidRPr="0088588B">
        <w:rPr>
          <w:rFonts w:eastAsia="Times New Roman"/>
          <w:sz w:val="20"/>
          <w:szCs w:val="20"/>
        </w:rPr>
        <w:t xml:space="preserve"> health professionals are ideally positioned </w:t>
      </w:r>
      <w:r w:rsidRPr="0088588B">
        <w:rPr>
          <w:rFonts w:eastAsia="Times New Roman"/>
          <w:sz w:val="20"/>
          <w:szCs w:val="20"/>
        </w:rPr>
        <w:t xml:space="preserve">at the forefront of tackling the consequences of climate change on health through </w:t>
      </w:r>
      <w:r w:rsidR="00E163F1" w:rsidRPr="0088588B">
        <w:rPr>
          <w:rFonts w:eastAsia="Times New Roman"/>
          <w:sz w:val="20"/>
          <w:szCs w:val="20"/>
        </w:rPr>
        <w:t>advocacy</w:t>
      </w:r>
      <w:r w:rsidRPr="0088588B">
        <w:rPr>
          <w:rFonts w:eastAsia="Times New Roman"/>
          <w:sz w:val="20"/>
          <w:szCs w:val="20"/>
        </w:rPr>
        <w:t>. Additionally</w:t>
      </w:r>
      <w:r w:rsidR="00E163F1" w:rsidRPr="0088588B">
        <w:rPr>
          <w:rFonts w:eastAsia="Times New Roman"/>
          <w:sz w:val="20"/>
          <w:szCs w:val="20"/>
        </w:rPr>
        <w:t xml:space="preserve">, </w:t>
      </w:r>
      <w:r w:rsidRPr="0088588B">
        <w:rPr>
          <w:rFonts w:eastAsia="Times New Roman"/>
          <w:sz w:val="20"/>
          <w:szCs w:val="20"/>
        </w:rPr>
        <w:t xml:space="preserve">they </w:t>
      </w:r>
      <w:r w:rsidR="00E163F1" w:rsidRPr="0088588B">
        <w:rPr>
          <w:rFonts w:eastAsia="Times New Roman"/>
          <w:sz w:val="20"/>
          <w:szCs w:val="20"/>
        </w:rPr>
        <w:t xml:space="preserve">can leverage their public trust to influence patients, the wider population and organisations to </w:t>
      </w:r>
      <w:r w:rsidR="00791F43" w:rsidRPr="0088588B">
        <w:rPr>
          <w:rFonts w:eastAsia="Times New Roman"/>
          <w:sz w:val="20"/>
          <w:szCs w:val="20"/>
        </w:rPr>
        <w:t>act (1</w:t>
      </w:r>
      <w:r w:rsidR="00707338">
        <w:rPr>
          <w:rFonts w:eastAsia="Times New Roman"/>
          <w:sz w:val="20"/>
          <w:szCs w:val="20"/>
        </w:rPr>
        <w:t>9</w:t>
      </w:r>
      <w:r w:rsidR="00791F43" w:rsidRPr="0088588B">
        <w:rPr>
          <w:rFonts w:eastAsia="Times New Roman"/>
          <w:sz w:val="20"/>
          <w:szCs w:val="20"/>
        </w:rPr>
        <w:t>).</w:t>
      </w:r>
      <w:r w:rsidR="00E163F1" w:rsidRPr="0088588B">
        <w:rPr>
          <w:rFonts w:eastAsia="Times New Roman"/>
          <w:sz w:val="20"/>
          <w:szCs w:val="20"/>
        </w:rPr>
        <w:t xml:space="preserve"> It therefore becomes important to understand their views on climate change and health and identify gaps in knowledge. Yang</w:t>
      </w:r>
      <w:r w:rsidR="00791F43" w:rsidRPr="0088588B">
        <w:rPr>
          <w:rFonts w:eastAsia="Times New Roman"/>
          <w:sz w:val="20"/>
          <w:szCs w:val="20"/>
        </w:rPr>
        <w:t>,</w:t>
      </w:r>
      <w:r w:rsidR="00E163F1" w:rsidRPr="0088588B">
        <w:rPr>
          <w:rFonts w:eastAsia="Times New Roman"/>
          <w:sz w:val="20"/>
          <w:szCs w:val="20"/>
        </w:rPr>
        <w:t xml:space="preserve"> et al.</w:t>
      </w:r>
      <w:r w:rsidR="00791F43" w:rsidRPr="0088588B">
        <w:rPr>
          <w:rFonts w:eastAsia="Times New Roman"/>
          <w:sz w:val="20"/>
          <w:szCs w:val="20"/>
        </w:rPr>
        <w:t xml:space="preserve"> (</w:t>
      </w:r>
      <w:r w:rsidR="00707338">
        <w:rPr>
          <w:rFonts w:eastAsia="Times New Roman"/>
          <w:sz w:val="20"/>
          <w:szCs w:val="20"/>
        </w:rPr>
        <w:t>20</w:t>
      </w:r>
      <w:r w:rsidR="00791F43" w:rsidRPr="0088588B">
        <w:rPr>
          <w:rFonts w:eastAsia="Times New Roman"/>
          <w:sz w:val="20"/>
          <w:szCs w:val="20"/>
        </w:rPr>
        <w:t>)</w:t>
      </w:r>
      <w:r w:rsidR="00E163F1" w:rsidRPr="0088588B">
        <w:rPr>
          <w:rFonts w:eastAsia="Times New Roman"/>
          <w:sz w:val="20"/>
          <w:szCs w:val="20"/>
        </w:rPr>
        <w:t xml:space="preserve"> explored this among medical, public health and nursing students in China, and found that while most respondents (88%) believed climate change was bad for human health, only 58% correctly identified its causes. A study in India</w:t>
      </w:r>
      <w:r w:rsidR="00791F43" w:rsidRPr="0088588B">
        <w:rPr>
          <w:rFonts w:eastAsia="Times New Roman"/>
          <w:sz w:val="20"/>
          <w:szCs w:val="20"/>
        </w:rPr>
        <w:t xml:space="preserve"> (</w:t>
      </w:r>
      <w:r w:rsidR="00707338">
        <w:rPr>
          <w:rFonts w:eastAsia="Times New Roman"/>
          <w:sz w:val="20"/>
          <w:szCs w:val="20"/>
        </w:rPr>
        <w:t>21</w:t>
      </w:r>
      <w:r w:rsidR="00791F43" w:rsidRPr="0088588B">
        <w:rPr>
          <w:rFonts w:eastAsia="Times New Roman"/>
          <w:sz w:val="20"/>
          <w:szCs w:val="20"/>
        </w:rPr>
        <w:t>)</w:t>
      </w:r>
      <w:r w:rsidR="00E163F1" w:rsidRPr="0088588B">
        <w:rPr>
          <w:rFonts w:eastAsia="Times New Roman"/>
          <w:sz w:val="20"/>
          <w:szCs w:val="20"/>
        </w:rPr>
        <w:t xml:space="preserve">, conducted among various health workers, found that children and the elderly were perceived to be the most affected groups, and </w:t>
      </w:r>
      <w:r w:rsidR="00791F43" w:rsidRPr="0088588B">
        <w:rPr>
          <w:rFonts w:eastAsia="Times New Roman"/>
          <w:sz w:val="20"/>
          <w:szCs w:val="20"/>
        </w:rPr>
        <w:t>like</w:t>
      </w:r>
      <w:r w:rsidR="00E163F1" w:rsidRPr="0088588B">
        <w:rPr>
          <w:rFonts w:eastAsia="Times New Roman"/>
          <w:sz w:val="20"/>
          <w:szCs w:val="20"/>
        </w:rPr>
        <w:t xml:space="preserve"> the previous study, there was less awareness of the indirect consequences of climate change. Kotcher et al.’s</w:t>
      </w:r>
      <w:r w:rsidR="00791F43" w:rsidRPr="0088588B">
        <w:rPr>
          <w:rFonts w:eastAsia="Times New Roman"/>
          <w:sz w:val="20"/>
          <w:szCs w:val="20"/>
        </w:rPr>
        <w:t xml:space="preserve"> (2</w:t>
      </w:r>
      <w:r w:rsidR="00707338">
        <w:rPr>
          <w:rFonts w:eastAsia="Times New Roman"/>
          <w:sz w:val="20"/>
          <w:szCs w:val="20"/>
        </w:rPr>
        <w:t>2</w:t>
      </w:r>
      <w:r w:rsidR="00791F43" w:rsidRPr="0088588B">
        <w:rPr>
          <w:rFonts w:eastAsia="Times New Roman"/>
          <w:sz w:val="20"/>
          <w:szCs w:val="20"/>
        </w:rPr>
        <w:t>)</w:t>
      </w:r>
      <w:r w:rsidR="00E163F1" w:rsidRPr="0088588B">
        <w:rPr>
          <w:rFonts w:eastAsia="Times New Roman"/>
          <w:sz w:val="20"/>
          <w:szCs w:val="20"/>
        </w:rPr>
        <w:t xml:space="preserve"> multinational survey of health professionals found that respondents had high levels of commitment to education and advocacy; however, time constraints and lack of knowledge were identified as barriers to</w:t>
      </w:r>
      <w:r w:rsidR="000948F7" w:rsidRPr="0088588B">
        <w:rPr>
          <w:rFonts w:eastAsia="Times New Roman"/>
          <w:sz w:val="20"/>
          <w:szCs w:val="20"/>
        </w:rPr>
        <w:t>wards understanding the effects of climate change on health.</w:t>
      </w:r>
    </w:p>
    <w:p w14:paraId="7DE79F76" w14:textId="68262323" w:rsidR="00941E8D" w:rsidRPr="0088588B" w:rsidRDefault="00E163F1" w:rsidP="009203A6">
      <w:pPr>
        <w:spacing w:before="240" w:after="240" w:line="240" w:lineRule="auto"/>
        <w:jc w:val="both"/>
        <w:rPr>
          <w:rFonts w:eastAsia="Times New Roman"/>
          <w:b/>
          <w:bCs/>
          <w:sz w:val="20"/>
          <w:szCs w:val="20"/>
        </w:rPr>
      </w:pPr>
      <w:r w:rsidRPr="0088588B">
        <w:rPr>
          <w:rFonts w:eastAsia="Times New Roman"/>
          <w:sz w:val="20"/>
          <w:szCs w:val="20"/>
        </w:rPr>
        <w:t>In 2016, the United Nations Development Programme in collaboration with the Japan-Caribbean Climate Change Partnership funded a Knowledge, Attitudes and Practices survey of climate change adaptation and mitigation in Guyana</w:t>
      </w:r>
      <w:r w:rsidR="00791F43" w:rsidRPr="0088588B">
        <w:rPr>
          <w:rFonts w:eastAsia="Times New Roman"/>
          <w:sz w:val="20"/>
          <w:szCs w:val="20"/>
        </w:rPr>
        <w:t xml:space="preserve"> (2</w:t>
      </w:r>
      <w:r w:rsidR="00707338">
        <w:rPr>
          <w:rFonts w:eastAsia="Times New Roman"/>
          <w:sz w:val="20"/>
          <w:szCs w:val="20"/>
        </w:rPr>
        <w:t>3</w:t>
      </w:r>
      <w:r w:rsidR="00791F43" w:rsidRPr="0088588B">
        <w:rPr>
          <w:rFonts w:eastAsia="Times New Roman"/>
          <w:sz w:val="20"/>
          <w:szCs w:val="20"/>
        </w:rPr>
        <w:t>).</w:t>
      </w:r>
      <w:r w:rsidRPr="0088588B">
        <w:rPr>
          <w:rFonts w:eastAsia="Times New Roman"/>
          <w:sz w:val="20"/>
          <w:szCs w:val="20"/>
        </w:rPr>
        <w:t xml:space="preserve"> The survey targeted the general population and found that all respondents had </w:t>
      </w:r>
      <w:r w:rsidRPr="0088588B">
        <w:rPr>
          <w:rFonts w:eastAsia="Times New Roman"/>
          <w:sz w:val="20"/>
          <w:szCs w:val="20"/>
        </w:rPr>
        <w:lastRenderedPageBreak/>
        <w:t xml:space="preserve">heard of the term ‘climate change’, but only 12% claimed to understand what it meant; 49% indicated that they understood its meaning to some extent. Just over half of respondents (56%) felt hopeful that something could be done about </w:t>
      </w:r>
      <w:r w:rsidR="00E01F62" w:rsidRPr="0088588B">
        <w:rPr>
          <w:rFonts w:eastAsia="Times New Roman"/>
          <w:sz w:val="20"/>
          <w:szCs w:val="20"/>
        </w:rPr>
        <w:t>climate change</w:t>
      </w:r>
      <w:r w:rsidRPr="0088588B">
        <w:rPr>
          <w:rFonts w:eastAsia="Times New Roman"/>
          <w:sz w:val="20"/>
          <w:szCs w:val="20"/>
        </w:rPr>
        <w:t xml:space="preserve">, while 36% felt negative emotions towards </w:t>
      </w:r>
      <w:r w:rsidR="00E01F62" w:rsidRPr="0088588B">
        <w:rPr>
          <w:rFonts w:eastAsia="Times New Roman"/>
          <w:sz w:val="20"/>
          <w:szCs w:val="20"/>
        </w:rPr>
        <w:t>it</w:t>
      </w:r>
      <w:r w:rsidRPr="0088588B">
        <w:rPr>
          <w:rFonts w:eastAsia="Times New Roman"/>
          <w:sz w:val="20"/>
          <w:szCs w:val="20"/>
        </w:rPr>
        <w:t xml:space="preserve">, mainly fear and confusion. Actions taken by respondents to adapt to climate change were either </w:t>
      </w:r>
      <w:r w:rsidR="000948F7" w:rsidRPr="0088588B">
        <w:rPr>
          <w:rFonts w:eastAsia="Times New Roman"/>
          <w:sz w:val="20"/>
          <w:szCs w:val="20"/>
        </w:rPr>
        <w:t xml:space="preserve">lacking </w:t>
      </w:r>
      <w:r w:rsidRPr="0088588B">
        <w:rPr>
          <w:rFonts w:eastAsia="Times New Roman"/>
          <w:sz w:val="20"/>
          <w:szCs w:val="20"/>
        </w:rPr>
        <w:t xml:space="preserve">or limited mostly to flood prevention. However, most respondents (78%) indicated their interest in learning more about the issue. </w:t>
      </w:r>
      <w:r w:rsidR="000948F7" w:rsidRPr="0088588B">
        <w:rPr>
          <w:rFonts w:eastAsia="Times New Roman"/>
          <w:sz w:val="20"/>
          <w:szCs w:val="20"/>
        </w:rPr>
        <w:t>T</w:t>
      </w:r>
      <w:r w:rsidRPr="0088588B">
        <w:rPr>
          <w:rFonts w:eastAsia="Times New Roman"/>
          <w:sz w:val="20"/>
          <w:szCs w:val="20"/>
        </w:rPr>
        <w:t xml:space="preserve">his study is important </w:t>
      </w:r>
      <w:r w:rsidR="000948F7" w:rsidRPr="0088588B">
        <w:rPr>
          <w:rFonts w:eastAsia="Times New Roman"/>
          <w:sz w:val="20"/>
          <w:szCs w:val="20"/>
        </w:rPr>
        <w:t>in u</w:t>
      </w:r>
      <w:r w:rsidRPr="0088588B">
        <w:rPr>
          <w:rFonts w:eastAsia="Times New Roman"/>
          <w:sz w:val="20"/>
          <w:szCs w:val="20"/>
        </w:rPr>
        <w:t xml:space="preserve">nderstanding the views of </w:t>
      </w:r>
      <w:r w:rsidR="0077427F" w:rsidRPr="0088588B">
        <w:rPr>
          <w:rFonts w:eastAsia="Times New Roman"/>
          <w:sz w:val="20"/>
          <w:szCs w:val="20"/>
        </w:rPr>
        <w:t>public sector workers</w:t>
      </w:r>
      <w:r w:rsidR="000948F7" w:rsidRPr="0088588B">
        <w:rPr>
          <w:rFonts w:eastAsia="Times New Roman"/>
          <w:sz w:val="20"/>
          <w:szCs w:val="20"/>
        </w:rPr>
        <w:t xml:space="preserve"> towards climate change and health. </w:t>
      </w:r>
      <w:r w:rsidRPr="0088588B">
        <w:rPr>
          <w:rFonts w:eastAsia="Times New Roman"/>
          <w:sz w:val="20"/>
          <w:szCs w:val="20"/>
        </w:rPr>
        <w:t xml:space="preserve">The current paper addresses this gap by reporting on the knowledge, </w:t>
      </w:r>
      <w:r w:rsidR="000948F7" w:rsidRPr="0088588B">
        <w:rPr>
          <w:rFonts w:eastAsia="Times New Roman"/>
          <w:sz w:val="20"/>
          <w:szCs w:val="20"/>
        </w:rPr>
        <w:t>attitudes,</w:t>
      </w:r>
      <w:r w:rsidRPr="0088588B">
        <w:rPr>
          <w:rFonts w:eastAsia="Times New Roman"/>
          <w:sz w:val="20"/>
          <w:szCs w:val="20"/>
        </w:rPr>
        <w:t xml:space="preserve"> and practices of </w:t>
      </w:r>
      <w:r w:rsidR="0077427F" w:rsidRPr="0088588B">
        <w:rPr>
          <w:rFonts w:eastAsia="Times New Roman"/>
          <w:sz w:val="20"/>
          <w:szCs w:val="20"/>
        </w:rPr>
        <w:t xml:space="preserve">public </w:t>
      </w:r>
      <w:r w:rsidRPr="0088588B">
        <w:rPr>
          <w:rFonts w:eastAsia="Times New Roman"/>
          <w:sz w:val="20"/>
          <w:szCs w:val="20"/>
        </w:rPr>
        <w:t xml:space="preserve">sector workers </w:t>
      </w:r>
      <w:r w:rsidR="000948F7" w:rsidRPr="0088588B">
        <w:rPr>
          <w:rFonts w:eastAsia="Times New Roman"/>
          <w:sz w:val="20"/>
          <w:szCs w:val="20"/>
        </w:rPr>
        <w:t>in relation to c</w:t>
      </w:r>
      <w:r w:rsidRPr="0088588B">
        <w:rPr>
          <w:rFonts w:eastAsia="Times New Roman"/>
          <w:sz w:val="20"/>
          <w:szCs w:val="20"/>
        </w:rPr>
        <w:t>limate change</w:t>
      </w:r>
      <w:r w:rsidR="009203A6" w:rsidRPr="0088588B">
        <w:rPr>
          <w:rFonts w:eastAsia="Times New Roman"/>
          <w:sz w:val="20"/>
          <w:szCs w:val="20"/>
        </w:rPr>
        <w:t xml:space="preserve"> and</w:t>
      </w:r>
      <w:r w:rsidRPr="0088588B">
        <w:rPr>
          <w:rFonts w:eastAsia="Times New Roman"/>
          <w:sz w:val="20"/>
          <w:szCs w:val="20"/>
        </w:rPr>
        <w:t xml:space="preserve"> its potential health impacts and strategies for adaptation and mitigation</w:t>
      </w:r>
      <w:r w:rsidR="009203A6" w:rsidRPr="0088588B">
        <w:rPr>
          <w:rFonts w:eastAsia="Times New Roman"/>
          <w:sz w:val="20"/>
          <w:szCs w:val="20"/>
        </w:rPr>
        <w:t>.</w:t>
      </w:r>
    </w:p>
    <w:p w14:paraId="39DD5D3D" w14:textId="65A0D54B" w:rsidR="00941E8D" w:rsidRPr="0088588B" w:rsidRDefault="00DC6828" w:rsidP="0088588B">
      <w:pPr>
        <w:pStyle w:val="ListParagraph"/>
        <w:numPr>
          <w:ilvl w:val="0"/>
          <w:numId w:val="2"/>
        </w:numPr>
        <w:spacing w:line="240" w:lineRule="auto"/>
        <w:jc w:val="both"/>
        <w:rPr>
          <w:rFonts w:eastAsia="Times New Roman"/>
          <w:b/>
        </w:rPr>
      </w:pPr>
      <w:r w:rsidRPr="0088588B">
        <w:rPr>
          <w:rFonts w:eastAsia="Times New Roman"/>
          <w:b/>
        </w:rPr>
        <w:t>MATERIALS AND METHODS</w:t>
      </w:r>
    </w:p>
    <w:p w14:paraId="7C4ED23C" w14:textId="77777777" w:rsidR="00941E8D" w:rsidRPr="00493B12" w:rsidRDefault="00941E8D" w:rsidP="00E01F62">
      <w:pPr>
        <w:spacing w:line="240" w:lineRule="auto"/>
        <w:jc w:val="both"/>
        <w:rPr>
          <w:rFonts w:eastAsia="Times New Roman"/>
          <w:b/>
        </w:rPr>
      </w:pPr>
    </w:p>
    <w:p w14:paraId="76E44945" w14:textId="0B316EF3" w:rsidR="00941E8D" w:rsidRPr="0088588B" w:rsidRDefault="00E163F1" w:rsidP="00E01F62">
      <w:pPr>
        <w:spacing w:line="240" w:lineRule="auto"/>
        <w:jc w:val="both"/>
        <w:rPr>
          <w:rFonts w:eastAsia="Times New Roman"/>
          <w:sz w:val="20"/>
          <w:szCs w:val="20"/>
        </w:rPr>
      </w:pPr>
      <w:r w:rsidRPr="0088588B">
        <w:rPr>
          <w:rFonts w:eastAsia="Times New Roman"/>
          <w:sz w:val="20"/>
          <w:szCs w:val="20"/>
        </w:rPr>
        <w:t xml:space="preserve">The data reported in this paper were collected as part of a broader, descriptive mixed-methods case study on climate change adaptation and mitigation policies and actions relevant to human health and health systems in Guyana. </w:t>
      </w:r>
      <w:r w:rsidR="00143353">
        <w:rPr>
          <w:rFonts w:eastAsia="Times New Roman"/>
          <w:sz w:val="20"/>
          <w:szCs w:val="20"/>
        </w:rPr>
        <w:t xml:space="preserve">Quantitative data were obtained through a purposive and voluntary </w:t>
      </w:r>
      <w:r w:rsidRPr="0088588B">
        <w:rPr>
          <w:rFonts w:eastAsia="Times New Roman"/>
          <w:sz w:val="20"/>
          <w:szCs w:val="20"/>
        </w:rPr>
        <w:t>Knowledge, Attitudes and Practices</w:t>
      </w:r>
      <w:r w:rsidR="008C10A9" w:rsidRPr="0088588B">
        <w:rPr>
          <w:rFonts w:eastAsia="Times New Roman"/>
          <w:sz w:val="20"/>
          <w:szCs w:val="20"/>
        </w:rPr>
        <w:t xml:space="preserve"> </w:t>
      </w:r>
      <w:r w:rsidR="004F2796" w:rsidRPr="0088588B">
        <w:rPr>
          <w:rFonts w:eastAsia="Times New Roman"/>
          <w:sz w:val="20"/>
          <w:szCs w:val="20"/>
        </w:rPr>
        <w:t>(</w:t>
      </w:r>
      <w:r w:rsidR="000948F7" w:rsidRPr="0088588B">
        <w:rPr>
          <w:rFonts w:eastAsia="Times New Roman"/>
          <w:sz w:val="20"/>
          <w:szCs w:val="20"/>
        </w:rPr>
        <w:t>KAP) survey</w:t>
      </w:r>
      <w:r w:rsidRPr="0088588B">
        <w:rPr>
          <w:rFonts w:eastAsia="Times New Roman"/>
          <w:sz w:val="20"/>
          <w:szCs w:val="20"/>
        </w:rPr>
        <w:t xml:space="preserve"> </w:t>
      </w:r>
      <w:r w:rsidR="00143353">
        <w:rPr>
          <w:rFonts w:eastAsia="Times New Roman"/>
          <w:sz w:val="20"/>
          <w:szCs w:val="20"/>
        </w:rPr>
        <w:t>targeting</w:t>
      </w:r>
      <w:r w:rsidRPr="0088588B">
        <w:rPr>
          <w:rFonts w:eastAsia="Times New Roman"/>
          <w:sz w:val="20"/>
          <w:szCs w:val="20"/>
        </w:rPr>
        <w:t xml:space="preserve"> public sector workers, including</w:t>
      </w:r>
      <w:r w:rsidR="00D84172">
        <w:rPr>
          <w:rFonts w:eastAsia="Times New Roman"/>
          <w:sz w:val="20"/>
          <w:szCs w:val="20"/>
        </w:rPr>
        <w:t xml:space="preserve"> </w:t>
      </w:r>
      <w:r w:rsidRPr="0088588B">
        <w:rPr>
          <w:rFonts w:eastAsia="Times New Roman"/>
          <w:sz w:val="20"/>
          <w:szCs w:val="20"/>
        </w:rPr>
        <w:t>health</w:t>
      </w:r>
      <w:r w:rsidR="00D84172">
        <w:rPr>
          <w:rFonts w:eastAsia="Times New Roman"/>
          <w:sz w:val="20"/>
          <w:szCs w:val="20"/>
        </w:rPr>
        <w:t xml:space="preserve">care professionals, who were invited to participate based on their roles and relevance to climate-health issues. Additionally, qualitative date was collected through a purposive in-person workshop with representatives from key government organizations to conduct a </w:t>
      </w:r>
      <w:r w:rsidR="000948F7" w:rsidRPr="0088588B">
        <w:rPr>
          <w:rFonts w:eastAsia="Times New Roman"/>
          <w:sz w:val="20"/>
          <w:szCs w:val="20"/>
        </w:rPr>
        <w:t xml:space="preserve">strengths, weaknesses, </w:t>
      </w:r>
      <w:r w:rsidR="007226EB" w:rsidRPr="0088588B">
        <w:rPr>
          <w:rFonts w:eastAsia="Times New Roman"/>
          <w:sz w:val="20"/>
          <w:szCs w:val="20"/>
        </w:rPr>
        <w:t>opportunities,</w:t>
      </w:r>
      <w:r w:rsidR="000948F7" w:rsidRPr="0088588B">
        <w:rPr>
          <w:rFonts w:eastAsia="Times New Roman"/>
          <w:sz w:val="20"/>
          <w:szCs w:val="20"/>
        </w:rPr>
        <w:t xml:space="preserve"> and threats</w:t>
      </w:r>
      <w:r w:rsidR="00354B11" w:rsidRPr="0088588B">
        <w:rPr>
          <w:rFonts w:eastAsia="Times New Roman"/>
          <w:sz w:val="20"/>
          <w:szCs w:val="20"/>
        </w:rPr>
        <w:t xml:space="preserve"> (</w:t>
      </w:r>
      <w:r w:rsidRPr="0088588B">
        <w:rPr>
          <w:rFonts w:eastAsia="Times New Roman"/>
          <w:sz w:val="20"/>
          <w:szCs w:val="20"/>
        </w:rPr>
        <w:t>SWOT</w:t>
      </w:r>
      <w:r w:rsidR="00354B11" w:rsidRPr="0088588B">
        <w:rPr>
          <w:rFonts w:eastAsia="Times New Roman"/>
          <w:sz w:val="20"/>
          <w:szCs w:val="20"/>
        </w:rPr>
        <w:t xml:space="preserve">) </w:t>
      </w:r>
      <w:r w:rsidR="00D84172">
        <w:rPr>
          <w:rFonts w:eastAsia="Times New Roman"/>
          <w:sz w:val="20"/>
          <w:szCs w:val="20"/>
        </w:rPr>
        <w:t xml:space="preserve">analysis of health policies. This combined approach ensured that participants were both relevant to the study objectives and able to provide informed insights into the health system’s capacity to respond to climate change impacts. </w:t>
      </w:r>
    </w:p>
    <w:p w14:paraId="2EDBD77A" w14:textId="77777777" w:rsidR="00941E8D" w:rsidRPr="0088588B" w:rsidRDefault="00E163F1" w:rsidP="00E01F62">
      <w:pPr>
        <w:spacing w:line="240" w:lineRule="auto"/>
        <w:jc w:val="both"/>
        <w:rPr>
          <w:rFonts w:eastAsia="Times New Roman"/>
          <w:sz w:val="20"/>
          <w:szCs w:val="20"/>
        </w:rPr>
      </w:pPr>
      <w:r w:rsidRPr="0088588B">
        <w:rPr>
          <w:rFonts w:eastAsia="Times New Roman"/>
          <w:sz w:val="20"/>
          <w:szCs w:val="20"/>
        </w:rPr>
        <w:t xml:space="preserve"> </w:t>
      </w:r>
    </w:p>
    <w:p w14:paraId="10F6D6EC" w14:textId="750CBE9A" w:rsidR="00941E8D" w:rsidRPr="0088588B" w:rsidRDefault="00E163F1" w:rsidP="00243E8A">
      <w:pPr>
        <w:spacing w:after="240" w:line="240" w:lineRule="auto"/>
        <w:jc w:val="both"/>
        <w:rPr>
          <w:rFonts w:eastAsia="Times New Roman"/>
          <w:sz w:val="20"/>
          <w:szCs w:val="20"/>
        </w:rPr>
      </w:pPr>
      <w:r w:rsidRPr="0088588B">
        <w:rPr>
          <w:rFonts w:eastAsia="Times New Roman"/>
          <w:sz w:val="20"/>
          <w:szCs w:val="20"/>
        </w:rPr>
        <w:t xml:space="preserve">We developed a structured questionnaire to assess knowledge, </w:t>
      </w:r>
      <w:r w:rsidR="00354B11" w:rsidRPr="0088588B">
        <w:rPr>
          <w:rFonts w:eastAsia="Times New Roman"/>
          <w:sz w:val="20"/>
          <w:szCs w:val="20"/>
        </w:rPr>
        <w:t>attitudes,</w:t>
      </w:r>
      <w:r w:rsidRPr="0088588B">
        <w:rPr>
          <w:rFonts w:eastAsia="Times New Roman"/>
          <w:sz w:val="20"/>
          <w:szCs w:val="20"/>
        </w:rPr>
        <w:t xml:space="preserve"> and practices regarding climate change, </w:t>
      </w:r>
      <w:r w:rsidR="00354B11" w:rsidRPr="0088588B">
        <w:rPr>
          <w:rFonts w:eastAsia="Times New Roman"/>
          <w:sz w:val="20"/>
          <w:szCs w:val="20"/>
        </w:rPr>
        <w:t>the i</w:t>
      </w:r>
      <w:r w:rsidRPr="0088588B">
        <w:rPr>
          <w:rFonts w:eastAsia="Times New Roman"/>
          <w:sz w:val="20"/>
          <w:szCs w:val="20"/>
        </w:rPr>
        <w:t>mpacts on health</w:t>
      </w:r>
      <w:r w:rsidR="00831DE7" w:rsidRPr="0088588B">
        <w:rPr>
          <w:rFonts w:eastAsia="Times New Roman"/>
          <w:sz w:val="20"/>
          <w:szCs w:val="20"/>
        </w:rPr>
        <w:t xml:space="preserve"> and</w:t>
      </w:r>
      <w:r w:rsidRPr="0088588B">
        <w:rPr>
          <w:rFonts w:eastAsia="Times New Roman"/>
          <w:sz w:val="20"/>
          <w:szCs w:val="20"/>
        </w:rPr>
        <w:t xml:space="preserve"> adaptation and mitigation strategies</w:t>
      </w:r>
      <w:r w:rsidR="00831DE7" w:rsidRPr="0088588B">
        <w:rPr>
          <w:rFonts w:eastAsia="Times New Roman"/>
          <w:sz w:val="20"/>
          <w:szCs w:val="20"/>
        </w:rPr>
        <w:t xml:space="preserve">. </w:t>
      </w:r>
      <w:r w:rsidR="00FF271C" w:rsidRPr="0088588B">
        <w:rPr>
          <w:rFonts w:eastAsia="Times New Roman"/>
          <w:sz w:val="20"/>
          <w:szCs w:val="20"/>
        </w:rPr>
        <w:t xml:space="preserve">There were </w:t>
      </w:r>
      <w:r w:rsidR="00117AE1" w:rsidRPr="0088588B">
        <w:rPr>
          <w:rFonts w:eastAsia="Times New Roman"/>
          <w:sz w:val="20"/>
          <w:szCs w:val="20"/>
        </w:rPr>
        <w:t>5</w:t>
      </w:r>
      <w:r w:rsidR="00D91B07" w:rsidRPr="0088588B">
        <w:rPr>
          <w:rFonts w:eastAsia="Times New Roman"/>
          <w:sz w:val="20"/>
          <w:szCs w:val="20"/>
        </w:rPr>
        <w:t>2</w:t>
      </w:r>
      <w:r w:rsidR="00117AE1" w:rsidRPr="0088588B">
        <w:rPr>
          <w:rFonts w:eastAsia="Times New Roman"/>
          <w:sz w:val="20"/>
          <w:szCs w:val="20"/>
        </w:rPr>
        <w:t xml:space="preserve"> questions, 1</w:t>
      </w:r>
      <w:r w:rsidR="00D91B07" w:rsidRPr="0088588B">
        <w:rPr>
          <w:rFonts w:eastAsia="Times New Roman"/>
          <w:sz w:val="20"/>
          <w:szCs w:val="20"/>
        </w:rPr>
        <w:t>1</w:t>
      </w:r>
      <w:r w:rsidR="00117AE1" w:rsidRPr="0088588B">
        <w:rPr>
          <w:rFonts w:eastAsia="Times New Roman"/>
          <w:sz w:val="20"/>
          <w:szCs w:val="20"/>
        </w:rPr>
        <w:t xml:space="preserve"> for demographic information, 8 on knowledge of climate change, </w:t>
      </w:r>
      <w:r w:rsidR="003A2C85" w:rsidRPr="0088588B">
        <w:rPr>
          <w:rFonts w:eastAsia="Times New Roman"/>
          <w:sz w:val="20"/>
          <w:szCs w:val="20"/>
        </w:rPr>
        <w:t xml:space="preserve">8 on how climate change affects respondents’ immediate environment, </w:t>
      </w:r>
      <w:r w:rsidR="00E92E63" w:rsidRPr="0088588B">
        <w:rPr>
          <w:rFonts w:eastAsia="Times New Roman"/>
          <w:sz w:val="20"/>
          <w:szCs w:val="20"/>
        </w:rPr>
        <w:t xml:space="preserve">4 on attitudes toward climate change, </w:t>
      </w:r>
      <w:r w:rsidR="003A2C85" w:rsidRPr="0088588B">
        <w:rPr>
          <w:rFonts w:eastAsia="Times New Roman"/>
          <w:sz w:val="20"/>
          <w:szCs w:val="20"/>
        </w:rPr>
        <w:t>10 on actions taken against climate change</w:t>
      </w:r>
      <w:r w:rsidR="00D91B07" w:rsidRPr="0088588B">
        <w:rPr>
          <w:rFonts w:eastAsia="Times New Roman"/>
          <w:sz w:val="20"/>
          <w:szCs w:val="20"/>
        </w:rPr>
        <w:t xml:space="preserve">, </w:t>
      </w:r>
      <w:r w:rsidR="005E3ED2" w:rsidRPr="0088588B">
        <w:rPr>
          <w:rFonts w:eastAsia="Times New Roman"/>
          <w:sz w:val="20"/>
          <w:szCs w:val="20"/>
        </w:rPr>
        <w:t xml:space="preserve">4 on knowledge of climate change and health, </w:t>
      </w:r>
      <w:r w:rsidR="009900BD" w:rsidRPr="0088588B">
        <w:rPr>
          <w:rFonts w:eastAsia="Times New Roman"/>
          <w:sz w:val="20"/>
          <w:szCs w:val="20"/>
        </w:rPr>
        <w:t>5 on attitudes toward climate change and health</w:t>
      </w:r>
      <w:r w:rsidR="00831DE7" w:rsidRPr="0088588B">
        <w:rPr>
          <w:rFonts w:eastAsia="Times New Roman"/>
          <w:sz w:val="20"/>
          <w:szCs w:val="20"/>
        </w:rPr>
        <w:t xml:space="preserve"> and</w:t>
      </w:r>
      <w:r w:rsidR="009900BD" w:rsidRPr="0088588B">
        <w:rPr>
          <w:rFonts w:eastAsia="Times New Roman"/>
          <w:sz w:val="20"/>
          <w:szCs w:val="20"/>
        </w:rPr>
        <w:t xml:space="preserve"> 2 on </w:t>
      </w:r>
      <w:r w:rsidR="00E76F9C" w:rsidRPr="0088588B">
        <w:rPr>
          <w:rFonts w:eastAsia="Times New Roman"/>
          <w:sz w:val="20"/>
          <w:szCs w:val="20"/>
        </w:rPr>
        <w:t>action taken regarding clima</w:t>
      </w:r>
      <w:r w:rsidR="00566670" w:rsidRPr="0088588B">
        <w:rPr>
          <w:rFonts w:eastAsia="Times New Roman"/>
          <w:sz w:val="20"/>
          <w:szCs w:val="20"/>
        </w:rPr>
        <w:t>t</w:t>
      </w:r>
      <w:r w:rsidR="00E76F9C" w:rsidRPr="0088588B">
        <w:rPr>
          <w:rFonts w:eastAsia="Times New Roman"/>
          <w:sz w:val="20"/>
          <w:szCs w:val="20"/>
        </w:rPr>
        <w:t xml:space="preserve">e change and health. </w:t>
      </w:r>
      <w:r w:rsidRPr="0088588B">
        <w:rPr>
          <w:rFonts w:eastAsia="Times New Roman"/>
          <w:sz w:val="20"/>
          <w:szCs w:val="20"/>
        </w:rPr>
        <w:t xml:space="preserve">The questionnaire was piloted on a group of health professionals who were excluded from the final sample. In total, 176 participants from </w:t>
      </w:r>
      <w:r w:rsidR="00354B11" w:rsidRPr="0088588B">
        <w:rPr>
          <w:rFonts w:eastAsia="Times New Roman"/>
          <w:sz w:val="20"/>
          <w:szCs w:val="20"/>
        </w:rPr>
        <w:t xml:space="preserve">varying professions and organizations within </w:t>
      </w:r>
      <w:r w:rsidRPr="0088588B">
        <w:rPr>
          <w:rFonts w:eastAsia="Times New Roman"/>
          <w:sz w:val="20"/>
          <w:szCs w:val="20"/>
        </w:rPr>
        <w:t>the public health sector completed the survey</w:t>
      </w:r>
      <w:r w:rsidR="00354B11" w:rsidRPr="0088588B">
        <w:rPr>
          <w:rFonts w:eastAsia="Times New Roman"/>
          <w:sz w:val="20"/>
          <w:szCs w:val="20"/>
        </w:rPr>
        <w:t>.</w:t>
      </w:r>
    </w:p>
    <w:p w14:paraId="55A95E9E" w14:textId="7635386D" w:rsidR="00941E8D" w:rsidRPr="0088588B" w:rsidRDefault="00E163F1" w:rsidP="00243E8A">
      <w:pPr>
        <w:spacing w:after="240" w:line="240" w:lineRule="auto"/>
        <w:jc w:val="both"/>
        <w:rPr>
          <w:rFonts w:eastAsia="Times New Roman"/>
          <w:sz w:val="20"/>
          <w:szCs w:val="20"/>
        </w:rPr>
      </w:pPr>
      <w:r w:rsidRPr="0088588B">
        <w:rPr>
          <w:rFonts w:eastAsia="Times New Roman"/>
          <w:sz w:val="20"/>
          <w:szCs w:val="20"/>
        </w:rPr>
        <w:t>We also conducted an in-person workshop involving multiple stakeholders from relevant governmental agencies, including</w:t>
      </w:r>
      <w:r w:rsidR="00531DE1" w:rsidRPr="0088588B">
        <w:rPr>
          <w:rFonts w:eastAsia="Times New Roman"/>
          <w:sz w:val="20"/>
          <w:szCs w:val="20"/>
        </w:rPr>
        <w:t xml:space="preserve"> Ministry of Local Government, Guyana Forestry Commission (GFC), National Public Health Reference Laboratory</w:t>
      </w:r>
      <w:r w:rsidR="00B33208" w:rsidRPr="0088588B">
        <w:rPr>
          <w:rFonts w:eastAsia="Times New Roman"/>
          <w:sz w:val="20"/>
          <w:szCs w:val="20"/>
        </w:rPr>
        <w:t>-</w:t>
      </w:r>
      <w:r w:rsidR="00531DE1" w:rsidRPr="0088588B">
        <w:rPr>
          <w:rFonts w:eastAsia="Times New Roman"/>
          <w:sz w:val="20"/>
          <w:szCs w:val="20"/>
        </w:rPr>
        <w:t xml:space="preserve">MOH, University of Guyana (UG), National Agriculture Research and Extension Institute (NAREI),  Regional Health Services-MOH, Environmental Health Unit-MOH, </w:t>
      </w:r>
      <w:r w:rsidR="00B33208" w:rsidRPr="0088588B">
        <w:rPr>
          <w:rFonts w:eastAsia="Times New Roman"/>
          <w:sz w:val="20"/>
          <w:szCs w:val="20"/>
        </w:rPr>
        <w:t>Hydromet</w:t>
      </w:r>
      <w:r w:rsidR="00C50F51" w:rsidRPr="0088588B">
        <w:rPr>
          <w:rFonts w:eastAsia="Times New Roman"/>
          <w:sz w:val="20"/>
          <w:szCs w:val="20"/>
        </w:rPr>
        <w:t>eo</w:t>
      </w:r>
      <w:r w:rsidR="00B33208" w:rsidRPr="0088588B">
        <w:rPr>
          <w:rFonts w:eastAsia="Times New Roman"/>
          <w:sz w:val="20"/>
          <w:szCs w:val="20"/>
        </w:rPr>
        <w:t>rological</w:t>
      </w:r>
      <w:r w:rsidR="00531DE1" w:rsidRPr="0088588B">
        <w:rPr>
          <w:rFonts w:eastAsia="Times New Roman"/>
          <w:sz w:val="20"/>
          <w:szCs w:val="20"/>
        </w:rPr>
        <w:t xml:space="preserve"> Services-</w:t>
      </w:r>
      <w:r w:rsidR="00B33208" w:rsidRPr="0088588B">
        <w:rPr>
          <w:rFonts w:eastAsia="Times New Roman"/>
          <w:sz w:val="20"/>
          <w:szCs w:val="20"/>
        </w:rPr>
        <w:t xml:space="preserve">Ministry of Agriculture, </w:t>
      </w:r>
      <w:r w:rsidR="00531DE1" w:rsidRPr="0088588B">
        <w:rPr>
          <w:rFonts w:eastAsia="Times New Roman"/>
          <w:sz w:val="20"/>
          <w:szCs w:val="20"/>
        </w:rPr>
        <w:t>Ministry of Public Works</w:t>
      </w:r>
      <w:r w:rsidR="00B33208" w:rsidRPr="0088588B">
        <w:rPr>
          <w:rFonts w:eastAsia="Times New Roman"/>
          <w:sz w:val="20"/>
          <w:szCs w:val="20"/>
        </w:rPr>
        <w:t xml:space="preserve">, </w:t>
      </w:r>
      <w:r w:rsidR="00531DE1" w:rsidRPr="0088588B">
        <w:rPr>
          <w:rFonts w:eastAsia="Times New Roman"/>
          <w:sz w:val="20"/>
          <w:szCs w:val="20"/>
        </w:rPr>
        <w:t>Ve</w:t>
      </w:r>
      <w:r w:rsidR="00B33208" w:rsidRPr="0088588B">
        <w:rPr>
          <w:rFonts w:eastAsia="Times New Roman"/>
          <w:sz w:val="20"/>
          <w:szCs w:val="20"/>
        </w:rPr>
        <w:t>c</w:t>
      </w:r>
      <w:r w:rsidR="00531DE1" w:rsidRPr="0088588B">
        <w:rPr>
          <w:rFonts w:eastAsia="Times New Roman"/>
          <w:sz w:val="20"/>
          <w:szCs w:val="20"/>
        </w:rPr>
        <w:t>tor Control Services - Entomology Unit</w:t>
      </w:r>
      <w:r w:rsidR="00B33208" w:rsidRPr="0088588B">
        <w:rPr>
          <w:rFonts w:eastAsia="Times New Roman"/>
          <w:sz w:val="20"/>
          <w:szCs w:val="20"/>
        </w:rPr>
        <w:t xml:space="preserve"> -MOH, </w:t>
      </w:r>
      <w:r w:rsidR="00531DE1" w:rsidRPr="0088588B">
        <w:rPr>
          <w:rFonts w:eastAsia="Times New Roman"/>
          <w:sz w:val="20"/>
          <w:szCs w:val="20"/>
        </w:rPr>
        <w:t xml:space="preserve">Guyana School of Agriculture </w:t>
      </w:r>
      <w:r w:rsidR="00B33208" w:rsidRPr="0088588B">
        <w:rPr>
          <w:rFonts w:eastAsia="Times New Roman"/>
          <w:sz w:val="20"/>
          <w:szCs w:val="20"/>
        </w:rPr>
        <w:t xml:space="preserve">(GSA), </w:t>
      </w:r>
      <w:r w:rsidR="00531DE1" w:rsidRPr="0088588B">
        <w:rPr>
          <w:rFonts w:eastAsia="Times New Roman"/>
          <w:sz w:val="20"/>
          <w:szCs w:val="20"/>
        </w:rPr>
        <w:t>Linden Hospital Complex</w:t>
      </w:r>
      <w:r w:rsidR="00B33208" w:rsidRPr="0088588B">
        <w:rPr>
          <w:rFonts w:eastAsia="Times New Roman"/>
          <w:sz w:val="20"/>
          <w:szCs w:val="20"/>
        </w:rPr>
        <w:t xml:space="preserve">, </w:t>
      </w:r>
      <w:r w:rsidR="00531DE1" w:rsidRPr="0088588B">
        <w:rPr>
          <w:rFonts w:eastAsia="Times New Roman"/>
          <w:sz w:val="20"/>
          <w:szCs w:val="20"/>
        </w:rPr>
        <w:t>Environmental Protection Agency</w:t>
      </w:r>
      <w:r w:rsidR="00B33208" w:rsidRPr="0088588B">
        <w:rPr>
          <w:rFonts w:eastAsia="Times New Roman"/>
          <w:sz w:val="20"/>
          <w:szCs w:val="20"/>
        </w:rPr>
        <w:t xml:space="preserve"> (EPA)</w:t>
      </w:r>
      <w:r w:rsidRPr="0088588B">
        <w:rPr>
          <w:rFonts w:eastAsia="Times New Roman"/>
          <w:sz w:val="20"/>
          <w:szCs w:val="20"/>
        </w:rPr>
        <w:t>. Th</w:t>
      </w:r>
      <w:r w:rsidR="00531DE1" w:rsidRPr="0088588B">
        <w:rPr>
          <w:rFonts w:eastAsia="Times New Roman"/>
          <w:sz w:val="20"/>
          <w:szCs w:val="20"/>
        </w:rPr>
        <w:t>e 33</w:t>
      </w:r>
      <w:r w:rsidRPr="0088588B">
        <w:rPr>
          <w:rFonts w:eastAsia="Times New Roman"/>
          <w:sz w:val="20"/>
          <w:szCs w:val="20"/>
        </w:rPr>
        <w:t xml:space="preserve"> participants were grouped and encouraged to discuss internal (strengths and weaknesses) and external (opportunities and threats) factors affecting the health system’s ability to respond to the effects of climate change. Each group’s responses were synthesised, </w:t>
      </w:r>
      <w:r w:rsidR="00531DE1" w:rsidRPr="0088588B">
        <w:rPr>
          <w:rFonts w:eastAsia="Times New Roman"/>
          <w:sz w:val="20"/>
          <w:szCs w:val="20"/>
        </w:rPr>
        <w:t>summarised,</w:t>
      </w:r>
      <w:r w:rsidRPr="0088588B">
        <w:rPr>
          <w:rFonts w:eastAsia="Times New Roman"/>
          <w:sz w:val="20"/>
          <w:szCs w:val="20"/>
        </w:rPr>
        <w:t xml:space="preserve"> and presented in a SWOT matrix. </w:t>
      </w:r>
    </w:p>
    <w:p w14:paraId="5D9FAA3D" w14:textId="20CB6029" w:rsidR="00941E8D" w:rsidRPr="0088588B" w:rsidRDefault="0088588B" w:rsidP="0088588B">
      <w:pPr>
        <w:spacing w:line="240" w:lineRule="auto"/>
        <w:rPr>
          <w:rStyle w:val="BookTitle"/>
          <w:i w:val="0"/>
          <w:iCs w:val="0"/>
        </w:rPr>
      </w:pPr>
      <w:r>
        <w:rPr>
          <w:rStyle w:val="BookTitle"/>
          <w:i w:val="0"/>
          <w:iCs w:val="0"/>
        </w:rPr>
        <w:t xml:space="preserve">2.1 </w:t>
      </w:r>
      <w:r w:rsidR="00E163F1" w:rsidRPr="0088588B">
        <w:rPr>
          <w:rStyle w:val="BookTitle"/>
          <w:i w:val="0"/>
          <w:iCs w:val="0"/>
        </w:rPr>
        <w:t xml:space="preserve">Data management and analysis </w:t>
      </w:r>
    </w:p>
    <w:p w14:paraId="4FF05348" w14:textId="01F16DE0" w:rsidR="00531DE1" w:rsidRPr="0088588B" w:rsidRDefault="00531DE1" w:rsidP="00531DE1">
      <w:pPr>
        <w:spacing w:line="240" w:lineRule="auto"/>
        <w:jc w:val="both"/>
        <w:rPr>
          <w:color w:val="000000"/>
          <w:sz w:val="20"/>
          <w:szCs w:val="20"/>
        </w:rPr>
      </w:pPr>
      <w:r w:rsidRPr="0088588B">
        <w:rPr>
          <w:sz w:val="20"/>
          <w:szCs w:val="20"/>
        </w:rPr>
        <w:t xml:space="preserve">Quantitative data from the KAP Survey was entered into IBM SPSS Version 26 software and </w:t>
      </w:r>
      <w:r w:rsidR="00DC6828" w:rsidRPr="0088588B">
        <w:rPr>
          <w:sz w:val="20"/>
          <w:szCs w:val="20"/>
        </w:rPr>
        <w:t>analysed</w:t>
      </w:r>
      <w:r w:rsidRPr="0088588B">
        <w:rPr>
          <w:sz w:val="20"/>
          <w:szCs w:val="20"/>
        </w:rPr>
        <w:t xml:space="preserve"> using standard methods/quantitative measures such as frequencies</w:t>
      </w:r>
      <w:r w:rsidR="00EC78F0" w:rsidRPr="0088588B">
        <w:rPr>
          <w:sz w:val="20"/>
          <w:szCs w:val="20"/>
        </w:rPr>
        <w:t xml:space="preserve"> and</w:t>
      </w:r>
      <w:r w:rsidRPr="0088588B">
        <w:rPr>
          <w:sz w:val="20"/>
          <w:szCs w:val="20"/>
        </w:rPr>
        <w:t xml:space="preserve"> means (+/- standard deviations). Qualitative data from the </w:t>
      </w:r>
      <w:r w:rsidR="00BE1F8B" w:rsidRPr="0088588B">
        <w:rPr>
          <w:sz w:val="20"/>
          <w:szCs w:val="20"/>
        </w:rPr>
        <w:t>in-person workshop was collated and categorize</w:t>
      </w:r>
      <w:r w:rsidR="00EC78F0" w:rsidRPr="0088588B">
        <w:rPr>
          <w:sz w:val="20"/>
          <w:szCs w:val="20"/>
        </w:rPr>
        <w:t>d</w:t>
      </w:r>
      <w:r w:rsidR="00BE1F8B" w:rsidRPr="0088588B">
        <w:rPr>
          <w:sz w:val="20"/>
          <w:szCs w:val="20"/>
        </w:rPr>
        <w:t xml:space="preserve"> to develop the SWOT analysis. </w:t>
      </w:r>
    </w:p>
    <w:p w14:paraId="51B7C7B3" w14:textId="77777777" w:rsidR="00531DE1" w:rsidRPr="0088588B" w:rsidRDefault="00531DE1" w:rsidP="00531DE1">
      <w:pPr>
        <w:spacing w:line="240" w:lineRule="auto"/>
        <w:jc w:val="both"/>
        <w:rPr>
          <w:color w:val="000000"/>
          <w:sz w:val="20"/>
          <w:szCs w:val="20"/>
        </w:rPr>
      </w:pPr>
    </w:p>
    <w:p w14:paraId="7D7C3B46" w14:textId="191A6C78" w:rsidR="00DC6828" w:rsidRPr="0088588B" w:rsidRDefault="00531DE1" w:rsidP="0088588B">
      <w:pPr>
        <w:spacing w:line="240" w:lineRule="auto"/>
        <w:jc w:val="both"/>
        <w:rPr>
          <w:rFonts w:eastAsia="Times New Roman"/>
          <w:sz w:val="20"/>
          <w:szCs w:val="20"/>
        </w:rPr>
      </w:pPr>
      <w:r w:rsidRPr="0088588B">
        <w:rPr>
          <w:rFonts w:eastAsia="Times New Roman"/>
          <w:sz w:val="20"/>
          <w:szCs w:val="20"/>
        </w:rPr>
        <w:t xml:space="preserve">KAP responses were used to construct scores for each domain. For knowledge, participants were given points based on having heard of climate change and climate variability, for providing correct definitions of these terms, for accurately selecting causes of and factors associated with climate change and for having knowledge of local government action against climate change. A maximum score of 32 could have been achieved. Participants’ attitude scores were based on their level of concern about climate change and climate change and health, the importance they placed on anti-climate change measures needed in Guyana, their level of agreement with acting against climate change, and their degree of interest in learning </w:t>
      </w:r>
      <w:r w:rsidRPr="0088588B">
        <w:rPr>
          <w:rFonts w:eastAsia="Times New Roman"/>
          <w:sz w:val="20"/>
          <w:szCs w:val="20"/>
        </w:rPr>
        <w:lastRenderedPageBreak/>
        <w:t xml:space="preserve">more about climate change and its health impacts. The maximum possible score was 17. Regarding practices, scores were based on actions taken in a personal capacity and in the workplace. Maximum scores of 35 and 26 could be achieved for personal and work-based practices, respectively. </w:t>
      </w:r>
    </w:p>
    <w:p w14:paraId="4020EAF8" w14:textId="2CF2545B" w:rsidR="00665489" w:rsidRPr="0088588B" w:rsidRDefault="00DC6828" w:rsidP="0088588B">
      <w:pPr>
        <w:pStyle w:val="ListParagraph"/>
        <w:numPr>
          <w:ilvl w:val="0"/>
          <w:numId w:val="2"/>
        </w:numPr>
        <w:spacing w:before="240" w:after="240" w:line="240" w:lineRule="auto"/>
        <w:jc w:val="both"/>
        <w:rPr>
          <w:rFonts w:eastAsia="Times New Roman"/>
        </w:rPr>
      </w:pPr>
      <w:r w:rsidRPr="0088588B">
        <w:rPr>
          <w:rFonts w:eastAsia="Times New Roman"/>
          <w:b/>
        </w:rPr>
        <w:t>RESULTS</w:t>
      </w:r>
    </w:p>
    <w:p w14:paraId="008502B1" w14:textId="58138A13" w:rsidR="0068184D" w:rsidRDefault="0068184D" w:rsidP="00AF13E5">
      <w:pPr>
        <w:spacing w:before="200" w:line="240" w:lineRule="auto"/>
        <w:jc w:val="both"/>
        <w:rPr>
          <w:rFonts w:eastAsia="Times New Roman"/>
          <w:sz w:val="20"/>
          <w:szCs w:val="20"/>
        </w:rPr>
      </w:pPr>
      <w:r>
        <w:rPr>
          <w:rFonts w:eastAsia="Times New Roman"/>
          <w:sz w:val="20"/>
          <w:szCs w:val="20"/>
        </w:rPr>
        <w:t xml:space="preserve">The sample of 176 participants provides a diverse cross-section of public sector and health sector employees, thought it does not fully represent the entire population of these sectors in Guyana. Participants spanned multiple professions, including nurses (25.6%), physicians (6.8%), allied health professionals (31.3%) (e.g., laboratory staff, physiotherapists, speech therapists, pharmacists, imaging staff), administrative personnel and other roles such as health visitors, students, disease programme directors and field medics. This diversity reflects the multi-disciplinary nature of the health system and other public sector functions, which strengthens the relevance of the findings to a broad range of roles involved in climate health activities. </w:t>
      </w:r>
    </w:p>
    <w:p w14:paraId="60C5CA8C" w14:textId="6BE28E81" w:rsidR="0088588B" w:rsidRDefault="0068184D" w:rsidP="00AF13E5">
      <w:pPr>
        <w:spacing w:before="200" w:line="240" w:lineRule="auto"/>
        <w:jc w:val="both"/>
        <w:rPr>
          <w:rFonts w:eastAsia="Times New Roman"/>
          <w:sz w:val="20"/>
          <w:szCs w:val="20"/>
        </w:rPr>
      </w:pPr>
      <w:r>
        <w:rPr>
          <w:rFonts w:eastAsia="Times New Roman"/>
          <w:sz w:val="20"/>
          <w:szCs w:val="20"/>
        </w:rPr>
        <w:t>However, the sample was skewed toward hospital-based personnel, with 42.6% working in hospit</w:t>
      </w:r>
      <w:r w:rsidR="00143353">
        <w:rPr>
          <w:rFonts w:eastAsia="Times New Roman"/>
          <w:sz w:val="20"/>
          <w:szCs w:val="20"/>
        </w:rPr>
        <w:t xml:space="preserve">als and predominantly female (66.5%), which may overrepresent the perspectives of certain subgroups within the workforce. Additionally, most participants had post-secondary education or higher (98.9%), which may limit generalizability to employees with lower formal education levels. Despite these limitations, the inclusion of multiple professional categories, workplaces and regions provides valuable insight into the knowledge, attitudes and practices regarding climate change and health across the public sector, making the findings broadly indicative of trends and gaps among Guyana’s public and health sector </w:t>
      </w:r>
      <w:r w:rsidR="003273EB" w:rsidRPr="0088588B">
        <w:rPr>
          <w:rFonts w:eastAsia="Times New Roman"/>
          <w:sz w:val="20"/>
          <w:szCs w:val="20"/>
        </w:rPr>
        <w:t>Demographic characteristics of the participants are summarised in Table 1.</w:t>
      </w:r>
    </w:p>
    <w:p w14:paraId="6D11D5E3" w14:textId="77777777" w:rsidR="00D84172" w:rsidRDefault="00D84172" w:rsidP="00AF13E5">
      <w:pPr>
        <w:spacing w:before="200" w:line="240" w:lineRule="auto"/>
        <w:jc w:val="both"/>
        <w:rPr>
          <w:rFonts w:eastAsia="Times New Roman"/>
          <w:sz w:val="20"/>
          <w:szCs w:val="20"/>
        </w:rPr>
      </w:pPr>
    </w:p>
    <w:p w14:paraId="664888FB" w14:textId="77777777" w:rsidR="00D84172" w:rsidRDefault="00D84172" w:rsidP="00AF13E5">
      <w:pPr>
        <w:spacing w:before="200" w:line="240" w:lineRule="auto"/>
        <w:jc w:val="both"/>
        <w:rPr>
          <w:rFonts w:eastAsia="Times New Roman"/>
          <w:sz w:val="20"/>
          <w:szCs w:val="20"/>
        </w:rPr>
      </w:pPr>
    </w:p>
    <w:p w14:paraId="090671A3" w14:textId="77777777" w:rsidR="00D84172" w:rsidRDefault="00D84172" w:rsidP="00AF13E5">
      <w:pPr>
        <w:spacing w:before="200" w:line="240" w:lineRule="auto"/>
        <w:jc w:val="both"/>
        <w:rPr>
          <w:rFonts w:eastAsia="Times New Roman"/>
          <w:sz w:val="20"/>
          <w:szCs w:val="20"/>
        </w:rPr>
      </w:pPr>
    </w:p>
    <w:p w14:paraId="669CC947" w14:textId="77777777" w:rsidR="00D84172" w:rsidRDefault="00D84172" w:rsidP="00AF13E5">
      <w:pPr>
        <w:spacing w:before="200" w:line="240" w:lineRule="auto"/>
        <w:jc w:val="both"/>
        <w:rPr>
          <w:rFonts w:eastAsia="Times New Roman"/>
          <w:sz w:val="20"/>
          <w:szCs w:val="20"/>
        </w:rPr>
      </w:pPr>
    </w:p>
    <w:p w14:paraId="67E818BE" w14:textId="77777777" w:rsidR="00D84172" w:rsidRDefault="00D84172" w:rsidP="00AF13E5">
      <w:pPr>
        <w:spacing w:before="200" w:line="240" w:lineRule="auto"/>
        <w:jc w:val="both"/>
        <w:rPr>
          <w:rFonts w:eastAsia="Times New Roman"/>
          <w:sz w:val="20"/>
          <w:szCs w:val="20"/>
        </w:rPr>
      </w:pPr>
    </w:p>
    <w:p w14:paraId="10807D49" w14:textId="77777777" w:rsidR="00D84172" w:rsidRDefault="00D84172" w:rsidP="00AF13E5">
      <w:pPr>
        <w:spacing w:before="200" w:line="240" w:lineRule="auto"/>
        <w:jc w:val="both"/>
        <w:rPr>
          <w:rFonts w:eastAsia="Times New Roman"/>
          <w:sz w:val="20"/>
          <w:szCs w:val="20"/>
        </w:rPr>
      </w:pPr>
    </w:p>
    <w:p w14:paraId="51C88A1F" w14:textId="77777777" w:rsidR="00D84172" w:rsidRDefault="00D84172" w:rsidP="00AF13E5">
      <w:pPr>
        <w:spacing w:before="200" w:line="240" w:lineRule="auto"/>
        <w:jc w:val="both"/>
        <w:rPr>
          <w:rFonts w:eastAsia="Times New Roman"/>
          <w:sz w:val="20"/>
          <w:szCs w:val="20"/>
        </w:rPr>
      </w:pPr>
    </w:p>
    <w:p w14:paraId="4A5925ED" w14:textId="77777777" w:rsidR="00D84172" w:rsidRDefault="00D84172" w:rsidP="00AF13E5">
      <w:pPr>
        <w:spacing w:before="200" w:line="240" w:lineRule="auto"/>
        <w:jc w:val="both"/>
        <w:rPr>
          <w:rFonts w:eastAsia="Times New Roman"/>
          <w:sz w:val="20"/>
          <w:szCs w:val="20"/>
        </w:rPr>
      </w:pPr>
    </w:p>
    <w:p w14:paraId="14B3D898" w14:textId="77777777" w:rsidR="00D84172" w:rsidRDefault="00D84172" w:rsidP="00AF13E5">
      <w:pPr>
        <w:spacing w:before="200" w:line="240" w:lineRule="auto"/>
        <w:jc w:val="both"/>
        <w:rPr>
          <w:rFonts w:eastAsia="Times New Roman"/>
          <w:sz w:val="20"/>
          <w:szCs w:val="20"/>
        </w:rPr>
      </w:pPr>
    </w:p>
    <w:p w14:paraId="12283AAD" w14:textId="77777777" w:rsidR="00D84172" w:rsidRDefault="00D84172" w:rsidP="00AF13E5">
      <w:pPr>
        <w:spacing w:before="200" w:line="240" w:lineRule="auto"/>
        <w:jc w:val="both"/>
        <w:rPr>
          <w:rFonts w:eastAsia="Times New Roman"/>
          <w:sz w:val="20"/>
          <w:szCs w:val="20"/>
        </w:rPr>
      </w:pPr>
    </w:p>
    <w:p w14:paraId="199AE270" w14:textId="77777777" w:rsidR="00D84172" w:rsidRDefault="00D84172" w:rsidP="00AF13E5">
      <w:pPr>
        <w:spacing w:before="200" w:line="240" w:lineRule="auto"/>
        <w:jc w:val="both"/>
        <w:rPr>
          <w:rFonts w:eastAsia="Times New Roman"/>
          <w:sz w:val="20"/>
          <w:szCs w:val="20"/>
        </w:rPr>
      </w:pPr>
    </w:p>
    <w:p w14:paraId="61F4F8A7" w14:textId="77777777" w:rsidR="00D84172" w:rsidRDefault="00D84172" w:rsidP="00AF13E5">
      <w:pPr>
        <w:spacing w:before="200" w:line="240" w:lineRule="auto"/>
        <w:jc w:val="both"/>
        <w:rPr>
          <w:rFonts w:eastAsia="Times New Roman"/>
          <w:sz w:val="20"/>
          <w:szCs w:val="20"/>
        </w:rPr>
      </w:pPr>
    </w:p>
    <w:p w14:paraId="227AAF92" w14:textId="77777777" w:rsidR="00D84172" w:rsidRPr="0088588B" w:rsidRDefault="00D84172" w:rsidP="00AF13E5">
      <w:pPr>
        <w:spacing w:before="200" w:line="240" w:lineRule="auto"/>
        <w:jc w:val="both"/>
        <w:rPr>
          <w:rFonts w:eastAsia="Times New Roman"/>
          <w:sz w:val="20"/>
          <w:szCs w:val="20"/>
        </w:rPr>
      </w:pPr>
    </w:p>
    <w:p w14:paraId="585347E0" w14:textId="1207AAEA" w:rsidR="00941E8D" w:rsidRPr="00493B12" w:rsidRDefault="00106969" w:rsidP="00E01F62">
      <w:pPr>
        <w:spacing w:before="200" w:line="240" w:lineRule="auto"/>
        <w:jc w:val="both"/>
        <w:rPr>
          <w:rFonts w:eastAsia="Times New Roman"/>
        </w:rPr>
      </w:pPr>
      <w:r w:rsidRPr="00493B12">
        <w:rPr>
          <w:rFonts w:eastAsia="Times New Roman"/>
          <w:b/>
        </w:rPr>
        <w:t xml:space="preserve">Table 1. </w:t>
      </w:r>
      <w:r w:rsidRPr="00493B12">
        <w:rPr>
          <w:rFonts w:eastAsia="Times New Roman"/>
        </w:rPr>
        <w:t>Demographic features of KAP participants</w:t>
      </w:r>
    </w:p>
    <w:tbl>
      <w:tblPr>
        <w:tblStyle w:val="a"/>
        <w:tblW w:w="5610" w:type="dxa"/>
        <w:tblInd w:w="1866" w:type="dxa"/>
        <w:tblBorders>
          <w:top w:val="nil"/>
          <w:left w:val="nil"/>
          <w:bottom w:val="nil"/>
          <w:right w:val="nil"/>
          <w:insideH w:val="nil"/>
          <w:insideV w:val="nil"/>
        </w:tblBorders>
        <w:tblLayout w:type="fixed"/>
        <w:tblLook w:val="0600" w:firstRow="0" w:lastRow="0" w:firstColumn="0" w:lastColumn="0" w:noHBand="1" w:noVBand="1"/>
      </w:tblPr>
      <w:tblGrid>
        <w:gridCol w:w="3810"/>
        <w:gridCol w:w="1800"/>
      </w:tblGrid>
      <w:tr w:rsidR="00941E8D" w:rsidRPr="00493B12" w14:paraId="14A8495F" w14:textId="77777777" w:rsidTr="00DC6828">
        <w:trPr>
          <w:trHeight w:val="225"/>
        </w:trPr>
        <w:tc>
          <w:tcPr>
            <w:tcW w:w="381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DF93086" w14:textId="77777777" w:rsidR="00941E8D" w:rsidRPr="00493B12" w:rsidRDefault="00E163F1" w:rsidP="00E01F62">
            <w:pPr>
              <w:jc w:val="both"/>
              <w:rPr>
                <w:b/>
              </w:rPr>
            </w:pPr>
            <w:r w:rsidRPr="00493B12">
              <w:rPr>
                <w:b/>
              </w:rPr>
              <w:t>Characteristic (n=176)</w:t>
            </w:r>
          </w:p>
        </w:tc>
        <w:tc>
          <w:tcPr>
            <w:tcW w:w="180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2BC7377C" w14:textId="77777777" w:rsidR="00941E8D" w:rsidRPr="00493B12" w:rsidRDefault="00E163F1" w:rsidP="00E01F62">
            <w:pPr>
              <w:jc w:val="both"/>
              <w:rPr>
                <w:b/>
              </w:rPr>
            </w:pPr>
            <w:r w:rsidRPr="00493B12">
              <w:rPr>
                <w:b/>
              </w:rPr>
              <w:t>Frequency (%)</w:t>
            </w:r>
          </w:p>
        </w:tc>
      </w:tr>
      <w:tr w:rsidR="00941E8D" w:rsidRPr="00493B12" w14:paraId="22E9AD09" w14:textId="77777777" w:rsidTr="00DC6828">
        <w:trPr>
          <w:trHeight w:val="225"/>
        </w:trPr>
        <w:tc>
          <w:tcPr>
            <w:tcW w:w="381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17137344" w14:textId="77777777" w:rsidR="00941E8D" w:rsidRPr="00493B12" w:rsidRDefault="00E163F1" w:rsidP="00E01F62">
            <w:pPr>
              <w:jc w:val="both"/>
              <w:rPr>
                <w:b/>
              </w:rPr>
            </w:pPr>
            <w:r w:rsidRPr="00493B12">
              <w:rPr>
                <w:b/>
              </w:rPr>
              <w:t>Mean age in years (SD)</w:t>
            </w:r>
          </w:p>
        </w:tc>
        <w:tc>
          <w:tcPr>
            <w:tcW w:w="1800" w:type="dxa"/>
            <w:tcBorders>
              <w:top w:val="nil"/>
              <w:left w:val="nil"/>
              <w:bottom w:val="single" w:sz="8" w:space="0" w:color="000000"/>
              <w:right w:val="single" w:sz="8" w:space="0" w:color="000000"/>
            </w:tcBorders>
            <w:tcMar>
              <w:top w:w="0" w:type="dxa"/>
              <w:left w:w="100" w:type="dxa"/>
              <w:bottom w:w="0" w:type="dxa"/>
              <w:right w:w="100" w:type="dxa"/>
            </w:tcMar>
          </w:tcPr>
          <w:p w14:paraId="6039C28E" w14:textId="77777777" w:rsidR="00941E8D" w:rsidRPr="00493B12" w:rsidRDefault="00E163F1" w:rsidP="00E01F62">
            <w:pPr>
              <w:jc w:val="both"/>
            </w:pPr>
            <w:r w:rsidRPr="00493B12">
              <w:t>32.6 (10.1)</w:t>
            </w:r>
          </w:p>
        </w:tc>
      </w:tr>
      <w:tr w:rsidR="00941E8D" w:rsidRPr="00493B12" w14:paraId="440F0C61" w14:textId="77777777" w:rsidTr="00DC6828">
        <w:trPr>
          <w:trHeight w:val="225"/>
        </w:trPr>
        <w:tc>
          <w:tcPr>
            <w:tcW w:w="3810" w:type="dxa"/>
            <w:tcBorders>
              <w:top w:val="nil"/>
              <w:left w:val="single" w:sz="8" w:space="0" w:color="000000"/>
              <w:bottom w:val="nil"/>
              <w:right w:val="single" w:sz="8" w:space="0" w:color="000000"/>
            </w:tcBorders>
            <w:tcMar>
              <w:top w:w="0" w:type="dxa"/>
              <w:left w:w="100" w:type="dxa"/>
              <w:bottom w:w="0" w:type="dxa"/>
              <w:right w:w="100" w:type="dxa"/>
            </w:tcMar>
          </w:tcPr>
          <w:p w14:paraId="799FF7E0" w14:textId="77777777" w:rsidR="00941E8D" w:rsidRPr="00493B12" w:rsidRDefault="00E163F1" w:rsidP="00E01F62">
            <w:pPr>
              <w:jc w:val="both"/>
              <w:rPr>
                <w:b/>
              </w:rPr>
            </w:pPr>
            <w:r w:rsidRPr="00493B12">
              <w:rPr>
                <w:b/>
              </w:rPr>
              <w:t>Sex</w:t>
            </w:r>
          </w:p>
        </w:tc>
        <w:tc>
          <w:tcPr>
            <w:tcW w:w="1800" w:type="dxa"/>
            <w:tcBorders>
              <w:top w:val="nil"/>
              <w:left w:val="nil"/>
              <w:bottom w:val="nil"/>
              <w:right w:val="single" w:sz="8" w:space="0" w:color="000000"/>
            </w:tcBorders>
            <w:tcMar>
              <w:top w:w="0" w:type="dxa"/>
              <w:left w:w="100" w:type="dxa"/>
              <w:bottom w:w="0" w:type="dxa"/>
              <w:right w:w="100" w:type="dxa"/>
            </w:tcMar>
          </w:tcPr>
          <w:p w14:paraId="08F542C4" w14:textId="77777777" w:rsidR="00941E8D" w:rsidRPr="00493B12" w:rsidRDefault="00E163F1" w:rsidP="00E01F62">
            <w:pPr>
              <w:jc w:val="both"/>
              <w:rPr>
                <w:b/>
              </w:rPr>
            </w:pPr>
            <w:r w:rsidRPr="00493B12">
              <w:rPr>
                <w:b/>
              </w:rPr>
              <w:t xml:space="preserve"> </w:t>
            </w:r>
          </w:p>
        </w:tc>
      </w:tr>
      <w:tr w:rsidR="00941E8D" w:rsidRPr="00493B12" w14:paraId="7A992A2F" w14:textId="77777777" w:rsidTr="00DC6828">
        <w:trPr>
          <w:trHeight w:val="225"/>
        </w:trPr>
        <w:tc>
          <w:tcPr>
            <w:tcW w:w="3810" w:type="dxa"/>
            <w:tcBorders>
              <w:top w:val="nil"/>
              <w:left w:val="single" w:sz="8" w:space="0" w:color="000000"/>
              <w:bottom w:val="nil"/>
              <w:right w:val="single" w:sz="8" w:space="0" w:color="000000"/>
            </w:tcBorders>
            <w:tcMar>
              <w:top w:w="0" w:type="dxa"/>
              <w:left w:w="100" w:type="dxa"/>
              <w:bottom w:w="0" w:type="dxa"/>
              <w:right w:w="100" w:type="dxa"/>
            </w:tcMar>
          </w:tcPr>
          <w:p w14:paraId="105AC167" w14:textId="77777777" w:rsidR="00941E8D" w:rsidRPr="00493B12" w:rsidRDefault="00E163F1" w:rsidP="00E01F62">
            <w:pPr>
              <w:ind w:left="720" w:hanging="360"/>
              <w:jc w:val="both"/>
            </w:pPr>
            <w:r w:rsidRPr="00493B12">
              <w:rPr>
                <w:rFonts w:eastAsia="Times New Roman"/>
              </w:rPr>
              <w:t xml:space="preserve">·       </w:t>
            </w:r>
            <w:r w:rsidRPr="00493B12">
              <w:t>Female</w:t>
            </w:r>
          </w:p>
        </w:tc>
        <w:tc>
          <w:tcPr>
            <w:tcW w:w="1800" w:type="dxa"/>
            <w:tcBorders>
              <w:top w:val="nil"/>
              <w:left w:val="nil"/>
              <w:bottom w:val="nil"/>
              <w:right w:val="single" w:sz="8" w:space="0" w:color="000000"/>
            </w:tcBorders>
            <w:tcMar>
              <w:top w:w="0" w:type="dxa"/>
              <w:left w:w="100" w:type="dxa"/>
              <w:bottom w:w="0" w:type="dxa"/>
              <w:right w:w="100" w:type="dxa"/>
            </w:tcMar>
          </w:tcPr>
          <w:p w14:paraId="04BA4FEF" w14:textId="77777777" w:rsidR="00941E8D" w:rsidRPr="00493B12" w:rsidRDefault="00E163F1" w:rsidP="00E01F62">
            <w:pPr>
              <w:jc w:val="both"/>
            </w:pPr>
            <w:r w:rsidRPr="00493B12">
              <w:t>117 (66.5)</w:t>
            </w:r>
          </w:p>
        </w:tc>
      </w:tr>
      <w:tr w:rsidR="00941E8D" w:rsidRPr="00493B12" w14:paraId="5DAE847D" w14:textId="77777777" w:rsidTr="00DC6828">
        <w:trPr>
          <w:trHeight w:val="225"/>
        </w:trPr>
        <w:tc>
          <w:tcPr>
            <w:tcW w:w="3810" w:type="dxa"/>
            <w:tcBorders>
              <w:top w:val="nil"/>
              <w:left w:val="single" w:sz="8" w:space="0" w:color="000000"/>
              <w:bottom w:val="nil"/>
              <w:right w:val="single" w:sz="8" w:space="0" w:color="000000"/>
            </w:tcBorders>
            <w:tcMar>
              <w:top w:w="0" w:type="dxa"/>
              <w:left w:w="100" w:type="dxa"/>
              <w:bottom w:w="0" w:type="dxa"/>
              <w:right w:w="100" w:type="dxa"/>
            </w:tcMar>
          </w:tcPr>
          <w:p w14:paraId="60F44D46" w14:textId="77777777" w:rsidR="00941E8D" w:rsidRPr="00493B12" w:rsidRDefault="00E163F1" w:rsidP="00E01F62">
            <w:pPr>
              <w:ind w:left="720" w:hanging="360"/>
              <w:jc w:val="both"/>
            </w:pPr>
            <w:r w:rsidRPr="00493B12">
              <w:rPr>
                <w:rFonts w:eastAsia="Times New Roman"/>
              </w:rPr>
              <w:t xml:space="preserve">·       </w:t>
            </w:r>
            <w:r w:rsidRPr="00493B12">
              <w:t>Male</w:t>
            </w:r>
          </w:p>
        </w:tc>
        <w:tc>
          <w:tcPr>
            <w:tcW w:w="1800" w:type="dxa"/>
            <w:tcBorders>
              <w:top w:val="nil"/>
              <w:left w:val="nil"/>
              <w:bottom w:val="nil"/>
              <w:right w:val="single" w:sz="8" w:space="0" w:color="000000"/>
            </w:tcBorders>
            <w:tcMar>
              <w:top w:w="0" w:type="dxa"/>
              <w:left w:w="100" w:type="dxa"/>
              <w:bottom w:w="0" w:type="dxa"/>
              <w:right w:w="100" w:type="dxa"/>
            </w:tcMar>
          </w:tcPr>
          <w:p w14:paraId="17456E8B" w14:textId="77777777" w:rsidR="00941E8D" w:rsidRPr="00493B12" w:rsidRDefault="00E163F1" w:rsidP="00E01F62">
            <w:pPr>
              <w:jc w:val="both"/>
            </w:pPr>
            <w:r w:rsidRPr="00493B12">
              <w:t>35 (19.9)</w:t>
            </w:r>
          </w:p>
        </w:tc>
      </w:tr>
      <w:tr w:rsidR="00941E8D" w:rsidRPr="00493B12" w14:paraId="1C2A7B1B" w14:textId="77777777" w:rsidTr="00DC6828">
        <w:trPr>
          <w:trHeight w:val="240"/>
        </w:trPr>
        <w:tc>
          <w:tcPr>
            <w:tcW w:w="381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0B1D9FE2" w14:textId="77777777" w:rsidR="00941E8D" w:rsidRPr="00493B12" w:rsidRDefault="00E163F1" w:rsidP="00E01F62">
            <w:pPr>
              <w:ind w:left="720" w:hanging="360"/>
              <w:jc w:val="both"/>
            </w:pPr>
            <w:r w:rsidRPr="00493B12">
              <w:rPr>
                <w:rFonts w:eastAsia="Times New Roman"/>
              </w:rPr>
              <w:lastRenderedPageBreak/>
              <w:t xml:space="preserve">·       </w:t>
            </w:r>
            <w:r w:rsidRPr="00493B12">
              <w:t>Not stated</w:t>
            </w:r>
          </w:p>
        </w:tc>
        <w:tc>
          <w:tcPr>
            <w:tcW w:w="1800" w:type="dxa"/>
            <w:tcBorders>
              <w:top w:val="nil"/>
              <w:left w:val="nil"/>
              <w:bottom w:val="single" w:sz="8" w:space="0" w:color="000000"/>
              <w:right w:val="single" w:sz="8" w:space="0" w:color="000000"/>
            </w:tcBorders>
            <w:tcMar>
              <w:top w:w="0" w:type="dxa"/>
              <w:left w:w="100" w:type="dxa"/>
              <w:bottom w:w="0" w:type="dxa"/>
              <w:right w:w="100" w:type="dxa"/>
            </w:tcMar>
          </w:tcPr>
          <w:p w14:paraId="0A8B46DE" w14:textId="77777777" w:rsidR="00941E8D" w:rsidRPr="00493B12" w:rsidRDefault="00E163F1" w:rsidP="00E01F62">
            <w:pPr>
              <w:jc w:val="both"/>
            </w:pPr>
            <w:r w:rsidRPr="00493B12">
              <w:t>24 (13.6)</w:t>
            </w:r>
          </w:p>
        </w:tc>
      </w:tr>
      <w:tr w:rsidR="00941E8D" w:rsidRPr="00493B12" w14:paraId="4AA1F300" w14:textId="77777777" w:rsidTr="00DC6828">
        <w:trPr>
          <w:trHeight w:val="225"/>
        </w:trPr>
        <w:tc>
          <w:tcPr>
            <w:tcW w:w="3810" w:type="dxa"/>
            <w:tcBorders>
              <w:top w:val="nil"/>
              <w:left w:val="single" w:sz="8" w:space="0" w:color="000000"/>
              <w:bottom w:val="nil"/>
              <w:right w:val="single" w:sz="8" w:space="0" w:color="000000"/>
            </w:tcBorders>
            <w:tcMar>
              <w:top w:w="0" w:type="dxa"/>
              <w:left w:w="100" w:type="dxa"/>
              <w:bottom w:w="0" w:type="dxa"/>
              <w:right w:w="100" w:type="dxa"/>
            </w:tcMar>
          </w:tcPr>
          <w:p w14:paraId="24C18716" w14:textId="77777777" w:rsidR="00941E8D" w:rsidRPr="00493B12" w:rsidRDefault="00E163F1" w:rsidP="00E01F62">
            <w:pPr>
              <w:jc w:val="both"/>
              <w:rPr>
                <w:b/>
              </w:rPr>
            </w:pPr>
            <w:r w:rsidRPr="00493B12">
              <w:rPr>
                <w:b/>
              </w:rPr>
              <w:t>Highest level of education completed</w:t>
            </w:r>
          </w:p>
        </w:tc>
        <w:tc>
          <w:tcPr>
            <w:tcW w:w="1800" w:type="dxa"/>
            <w:tcBorders>
              <w:top w:val="nil"/>
              <w:left w:val="nil"/>
              <w:bottom w:val="nil"/>
              <w:right w:val="single" w:sz="8" w:space="0" w:color="000000"/>
            </w:tcBorders>
            <w:tcMar>
              <w:top w:w="0" w:type="dxa"/>
              <w:left w:w="100" w:type="dxa"/>
              <w:bottom w:w="0" w:type="dxa"/>
              <w:right w:w="100" w:type="dxa"/>
            </w:tcMar>
          </w:tcPr>
          <w:p w14:paraId="2F682D63" w14:textId="77777777" w:rsidR="00941E8D" w:rsidRPr="00493B12" w:rsidRDefault="00E163F1" w:rsidP="00E01F62">
            <w:pPr>
              <w:jc w:val="both"/>
              <w:rPr>
                <w:b/>
              </w:rPr>
            </w:pPr>
            <w:r w:rsidRPr="00493B12">
              <w:rPr>
                <w:b/>
              </w:rPr>
              <w:t xml:space="preserve"> </w:t>
            </w:r>
          </w:p>
        </w:tc>
      </w:tr>
      <w:tr w:rsidR="00941E8D" w:rsidRPr="00493B12" w14:paraId="0C432C9F" w14:textId="77777777" w:rsidTr="00DC6828">
        <w:trPr>
          <w:trHeight w:val="225"/>
        </w:trPr>
        <w:tc>
          <w:tcPr>
            <w:tcW w:w="3810" w:type="dxa"/>
            <w:tcBorders>
              <w:top w:val="nil"/>
              <w:left w:val="single" w:sz="8" w:space="0" w:color="000000"/>
              <w:bottom w:val="nil"/>
              <w:right w:val="single" w:sz="8" w:space="0" w:color="000000"/>
            </w:tcBorders>
            <w:tcMar>
              <w:top w:w="0" w:type="dxa"/>
              <w:left w:w="100" w:type="dxa"/>
              <w:bottom w:w="0" w:type="dxa"/>
              <w:right w:w="100" w:type="dxa"/>
            </w:tcMar>
          </w:tcPr>
          <w:p w14:paraId="41F41E24" w14:textId="77777777" w:rsidR="00941E8D" w:rsidRPr="00493B12" w:rsidRDefault="00E163F1" w:rsidP="00E01F62">
            <w:pPr>
              <w:ind w:left="720" w:hanging="360"/>
              <w:jc w:val="both"/>
            </w:pPr>
            <w:r w:rsidRPr="00493B12">
              <w:rPr>
                <w:rFonts w:eastAsia="Times New Roman"/>
              </w:rPr>
              <w:t xml:space="preserve">·       </w:t>
            </w:r>
            <w:r w:rsidRPr="00493B12">
              <w:t>Primary</w:t>
            </w:r>
          </w:p>
        </w:tc>
        <w:tc>
          <w:tcPr>
            <w:tcW w:w="1800" w:type="dxa"/>
            <w:tcBorders>
              <w:top w:val="nil"/>
              <w:left w:val="nil"/>
              <w:bottom w:val="nil"/>
              <w:right w:val="single" w:sz="8" w:space="0" w:color="000000"/>
            </w:tcBorders>
            <w:tcMar>
              <w:top w:w="0" w:type="dxa"/>
              <w:left w:w="100" w:type="dxa"/>
              <w:bottom w:w="0" w:type="dxa"/>
              <w:right w:w="100" w:type="dxa"/>
            </w:tcMar>
          </w:tcPr>
          <w:p w14:paraId="4D352E6F" w14:textId="77777777" w:rsidR="00941E8D" w:rsidRPr="00493B12" w:rsidRDefault="00E163F1" w:rsidP="00E01F62">
            <w:pPr>
              <w:jc w:val="both"/>
            </w:pPr>
            <w:r w:rsidRPr="00493B12">
              <w:t>2 (1.1)</w:t>
            </w:r>
          </w:p>
        </w:tc>
      </w:tr>
      <w:tr w:rsidR="00941E8D" w:rsidRPr="00493B12" w14:paraId="6F3CD76A" w14:textId="77777777" w:rsidTr="00DC6828">
        <w:trPr>
          <w:trHeight w:val="225"/>
        </w:trPr>
        <w:tc>
          <w:tcPr>
            <w:tcW w:w="3810" w:type="dxa"/>
            <w:tcBorders>
              <w:top w:val="nil"/>
              <w:left w:val="single" w:sz="8" w:space="0" w:color="000000"/>
              <w:bottom w:val="nil"/>
              <w:right w:val="single" w:sz="8" w:space="0" w:color="000000"/>
            </w:tcBorders>
            <w:tcMar>
              <w:top w:w="0" w:type="dxa"/>
              <w:left w:w="100" w:type="dxa"/>
              <w:bottom w:w="0" w:type="dxa"/>
              <w:right w:w="100" w:type="dxa"/>
            </w:tcMar>
          </w:tcPr>
          <w:p w14:paraId="08139081" w14:textId="77777777" w:rsidR="00941E8D" w:rsidRPr="00493B12" w:rsidRDefault="00E163F1" w:rsidP="00E01F62">
            <w:pPr>
              <w:ind w:left="720" w:hanging="360"/>
              <w:jc w:val="both"/>
            </w:pPr>
            <w:r w:rsidRPr="00493B12">
              <w:rPr>
                <w:rFonts w:eastAsia="Times New Roman"/>
              </w:rPr>
              <w:t xml:space="preserve">·       </w:t>
            </w:r>
            <w:r w:rsidRPr="00493B12">
              <w:t>Secondary</w:t>
            </w:r>
          </w:p>
        </w:tc>
        <w:tc>
          <w:tcPr>
            <w:tcW w:w="1800" w:type="dxa"/>
            <w:tcBorders>
              <w:top w:val="nil"/>
              <w:left w:val="nil"/>
              <w:bottom w:val="nil"/>
              <w:right w:val="single" w:sz="8" w:space="0" w:color="000000"/>
            </w:tcBorders>
            <w:tcMar>
              <w:top w:w="0" w:type="dxa"/>
              <w:left w:w="100" w:type="dxa"/>
              <w:bottom w:w="0" w:type="dxa"/>
              <w:right w:w="100" w:type="dxa"/>
            </w:tcMar>
          </w:tcPr>
          <w:p w14:paraId="719B55F0" w14:textId="77777777" w:rsidR="00941E8D" w:rsidRPr="00493B12" w:rsidRDefault="00E163F1" w:rsidP="00E01F62">
            <w:pPr>
              <w:jc w:val="both"/>
            </w:pPr>
            <w:r w:rsidRPr="00493B12">
              <w:t>28 (15.9)</w:t>
            </w:r>
          </w:p>
        </w:tc>
      </w:tr>
      <w:tr w:rsidR="00941E8D" w:rsidRPr="00493B12" w14:paraId="47873692" w14:textId="77777777" w:rsidTr="00DC6828">
        <w:trPr>
          <w:trHeight w:val="225"/>
        </w:trPr>
        <w:tc>
          <w:tcPr>
            <w:tcW w:w="3810" w:type="dxa"/>
            <w:tcBorders>
              <w:top w:val="nil"/>
              <w:left w:val="single" w:sz="8" w:space="0" w:color="000000"/>
              <w:bottom w:val="nil"/>
              <w:right w:val="single" w:sz="8" w:space="0" w:color="000000"/>
            </w:tcBorders>
            <w:tcMar>
              <w:top w:w="0" w:type="dxa"/>
              <w:left w:w="100" w:type="dxa"/>
              <w:bottom w:w="0" w:type="dxa"/>
              <w:right w:w="100" w:type="dxa"/>
            </w:tcMar>
          </w:tcPr>
          <w:p w14:paraId="0C20E7D6" w14:textId="77777777" w:rsidR="00941E8D" w:rsidRPr="00493B12" w:rsidRDefault="00E163F1" w:rsidP="00E01F62">
            <w:pPr>
              <w:ind w:left="720" w:hanging="360"/>
              <w:jc w:val="both"/>
            </w:pPr>
            <w:r w:rsidRPr="00493B12">
              <w:rPr>
                <w:rFonts w:eastAsia="Times New Roman"/>
              </w:rPr>
              <w:t xml:space="preserve">·       </w:t>
            </w:r>
            <w:r w:rsidRPr="00493B12">
              <w:t>Post-secondary</w:t>
            </w:r>
          </w:p>
        </w:tc>
        <w:tc>
          <w:tcPr>
            <w:tcW w:w="1800" w:type="dxa"/>
            <w:tcBorders>
              <w:top w:val="nil"/>
              <w:left w:val="nil"/>
              <w:bottom w:val="nil"/>
              <w:right w:val="single" w:sz="8" w:space="0" w:color="000000"/>
            </w:tcBorders>
            <w:tcMar>
              <w:top w:w="0" w:type="dxa"/>
              <w:left w:w="100" w:type="dxa"/>
              <w:bottom w:w="0" w:type="dxa"/>
              <w:right w:w="100" w:type="dxa"/>
            </w:tcMar>
          </w:tcPr>
          <w:p w14:paraId="656AA6A0" w14:textId="77777777" w:rsidR="00941E8D" w:rsidRPr="00493B12" w:rsidRDefault="00E163F1" w:rsidP="00E01F62">
            <w:pPr>
              <w:jc w:val="both"/>
            </w:pPr>
            <w:r w:rsidRPr="00493B12">
              <w:t>34 (19.3)</w:t>
            </w:r>
          </w:p>
        </w:tc>
      </w:tr>
      <w:tr w:rsidR="00941E8D" w:rsidRPr="00493B12" w14:paraId="6BE9052F" w14:textId="77777777" w:rsidTr="00DC6828">
        <w:trPr>
          <w:trHeight w:val="225"/>
        </w:trPr>
        <w:tc>
          <w:tcPr>
            <w:tcW w:w="3810" w:type="dxa"/>
            <w:tcBorders>
              <w:top w:val="nil"/>
              <w:left w:val="single" w:sz="8" w:space="0" w:color="000000"/>
              <w:bottom w:val="nil"/>
              <w:right w:val="single" w:sz="8" w:space="0" w:color="000000"/>
            </w:tcBorders>
            <w:tcMar>
              <w:top w:w="0" w:type="dxa"/>
              <w:left w:w="100" w:type="dxa"/>
              <w:bottom w:w="0" w:type="dxa"/>
              <w:right w:w="100" w:type="dxa"/>
            </w:tcMar>
          </w:tcPr>
          <w:p w14:paraId="29454ED7" w14:textId="77777777" w:rsidR="00941E8D" w:rsidRPr="00493B12" w:rsidRDefault="00E163F1" w:rsidP="00E01F62">
            <w:pPr>
              <w:ind w:left="720" w:hanging="360"/>
              <w:jc w:val="both"/>
            </w:pPr>
            <w:r w:rsidRPr="00493B12">
              <w:rPr>
                <w:rFonts w:eastAsia="Times New Roman"/>
              </w:rPr>
              <w:t xml:space="preserve">·       </w:t>
            </w:r>
            <w:r w:rsidRPr="00493B12">
              <w:t>Undergraduate diploma/certificate</w:t>
            </w:r>
          </w:p>
        </w:tc>
        <w:tc>
          <w:tcPr>
            <w:tcW w:w="1800" w:type="dxa"/>
            <w:tcBorders>
              <w:top w:val="nil"/>
              <w:left w:val="nil"/>
              <w:bottom w:val="nil"/>
              <w:right w:val="single" w:sz="8" w:space="0" w:color="000000"/>
            </w:tcBorders>
            <w:tcMar>
              <w:top w:w="0" w:type="dxa"/>
              <w:left w:w="100" w:type="dxa"/>
              <w:bottom w:w="0" w:type="dxa"/>
              <w:right w:w="100" w:type="dxa"/>
            </w:tcMar>
          </w:tcPr>
          <w:p w14:paraId="62EE52BD" w14:textId="77777777" w:rsidR="00941E8D" w:rsidRPr="00493B12" w:rsidRDefault="00E163F1" w:rsidP="00E01F62">
            <w:pPr>
              <w:jc w:val="both"/>
            </w:pPr>
            <w:r w:rsidRPr="00493B12">
              <w:t>19 (10.8)</w:t>
            </w:r>
          </w:p>
        </w:tc>
      </w:tr>
      <w:tr w:rsidR="00941E8D" w:rsidRPr="00493B12" w14:paraId="24413396" w14:textId="77777777" w:rsidTr="00DC6828">
        <w:trPr>
          <w:trHeight w:val="225"/>
        </w:trPr>
        <w:tc>
          <w:tcPr>
            <w:tcW w:w="3810" w:type="dxa"/>
            <w:tcBorders>
              <w:top w:val="nil"/>
              <w:left w:val="single" w:sz="8" w:space="0" w:color="000000"/>
              <w:bottom w:val="nil"/>
              <w:right w:val="single" w:sz="8" w:space="0" w:color="000000"/>
            </w:tcBorders>
            <w:tcMar>
              <w:top w:w="0" w:type="dxa"/>
              <w:left w:w="100" w:type="dxa"/>
              <w:bottom w:w="0" w:type="dxa"/>
              <w:right w:w="100" w:type="dxa"/>
            </w:tcMar>
          </w:tcPr>
          <w:p w14:paraId="6578C4D2" w14:textId="77777777" w:rsidR="00941E8D" w:rsidRPr="00493B12" w:rsidRDefault="00E163F1" w:rsidP="00E01F62">
            <w:pPr>
              <w:ind w:left="720" w:hanging="360"/>
              <w:jc w:val="both"/>
            </w:pPr>
            <w:r w:rsidRPr="00493B12">
              <w:rPr>
                <w:rFonts w:eastAsia="Times New Roman"/>
              </w:rPr>
              <w:t xml:space="preserve">·       </w:t>
            </w:r>
            <w:r w:rsidRPr="00493B12">
              <w:t>Undergraduate degree</w:t>
            </w:r>
          </w:p>
        </w:tc>
        <w:tc>
          <w:tcPr>
            <w:tcW w:w="1800" w:type="dxa"/>
            <w:tcBorders>
              <w:top w:val="nil"/>
              <w:left w:val="nil"/>
              <w:bottom w:val="nil"/>
              <w:right w:val="single" w:sz="8" w:space="0" w:color="000000"/>
            </w:tcBorders>
            <w:tcMar>
              <w:top w:w="0" w:type="dxa"/>
              <w:left w:w="100" w:type="dxa"/>
              <w:bottom w:w="0" w:type="dxa"/>
              <w:right w:w="100" w:type="dxa"/>
            </w:tcMar>
          </w:tcPr>
          <w:p w14:paraId="6523AA17" w14:textId="77777777" w:rsidR="00941E8D" w:rsidRPr="00493B12" w:rsidRDefault="00E163F1" w:rsidP="00E01F62">
            <w:pPr>
              <w:jc w:val="both"/>
            </w:pPr>
            <w:r w:rsidRPr="00493B12">
              <w:t>48 (27.3)</w:t>
            </w:r>
          </w:p>
        </w:tc>
      </w:tr>
      <w:tr w:rsidR="00941E8D" w:rsidRPr="00493B12" w14:paraId="577FE7C2" w14:textId="77777777" w:rsidTr="00DC6828">
        <w:trPr>
          <w:trHeight w:val="225"/>
        </w:trPr>
        <w:tc>
          <w:tcPr>
            <w:tcW w:w="3810" w:type="dxa"/>
            <w:tcBorders>
              <w:top w:val="nil"/>
              <w:left w:val="single" w:sz="8" w:space="0" w:color="000000"/>
              <w:bottom w:val="nil"/>
              <w:right w:val="single" w:sz="8" w:space="0" w:color="000000"/>
            </w:tcBorders>
            <w:tcMar>
              <w:top w:w="0" w:type="dxa"/>
              <w:left w:w="100" w:type="dxa"/>
              <w:bottom w:w="0" w:type="dxa"/>
              <w:right w:w="100" w:type="dxa"/>
            </w:tcMar>
          </w:tcPr>
          <w:p w14:paraId="7464C54D" w14:textId="77777777" w:rsidR="00941E8D" w:rsidRPr="00493B12" w:rsidRDefault="00E163F1" w:rsidP="00E01F62">
            <w:pPr>
              <w:ind w:left="720" w:hanging="360"/>
              <w:jc w:val="both"/>
            </w:pPr>
            <w:r w:rsidRPr="00493B12">
              <w:rPr>
                <w:rFonts w:eastAsia="Times New Roman"/>
              </w:rPr>
              <w:t xml:space="preserve">·       </w:t>
            </w:r>
            <w:r w:rsidRPr="00493B12">
              <w:t>MBBS</w:t>
            </w:r>
          </w:p>
        </w:tc>
        <w:tc>
          <w:tcPr>
            <w:tcW w:w="1800" w:type="dxa"/>
            <w:tcBorders>
              <w:top w:val="nil"/>
              <w:left w:val="nil"/>
              <w:bottom w:val="nil"/>
              <w:right w:val="single" w:sz="8" w:space="0" w:color="000000"/>
            </w:tcBorders>
            <w:tcMar>
              <w:top w:w="0" w:type="dxa"/>
              <w:left w:w="100" w:type="dxa"/>
              <w:bottom w:w="0" w:type="dxa"/>
              <w:right w:w="100" w:type="dxa"/>
            </w:tcMar>
          </w:tcPr>
          <w:p w14:paraId="58F20392" w14:textId="77777777" w:rsidR="00941E8D" w:rsidRPr="00493B12" w:rsidRDefault="00E163F1" w:rsidP="00E01F62">
            <w:pPr>
              <w:jc w:val="both"/>
            </w:pPr>
            <w:r w:rsidRPr="00493B12">
              <w:t>10 (5.7)</w:t>
            </w:r>
          </w:p>
        </w:tc>
      </w:tr>
      <w:tr w:rsidR="00941E8D" w:rsidRPr="00493B12" w14:paraId="33229834" w14:textId="77777777" w:rsidTr="00DC6828">
        <w:trPr>
          <w:trHeight w:val="225"/>
        </w:trPr>
        <w:tc>
          <w:tcPr>
            <w:tcW w:w="3810" w:type="dxa"/>
            <w:tcBorders>
              <w:top w:val="nil"/>
              <w:left w:val="single" w:sz="8" w:space="0" w:color="000000"/>
              <w:bottom w:val="nil"/>
              <w:right w:val="single" w:sz="8" w:space="0" w:color="000000"/>
            </w:tcBorders>
            <w:tcMar>
              <w:top w:w="0" w:type="dxa"/>
              <w:left w:w="100" w:type="dxa"/>
              <w:bottom w:w="0" w:type="dxa"/>
              <w:right w:w="100" w:type="dxa"/>
            </w:tcMar>
          </w:tcPr>
          <w:p w14:paraId="60EAD0A5" w14:textId="77777777" w:rsidR="00941E8D" w:rsidRPr="00493B12" w:rsidRDefault="00E163F1" w:rsidP="00E01F62">
            <w:pPr>
              <w:ind w:left="720" w:hanging="360"/>
              <w:jc w:val="both"/>
            </w:pPr>
            <w:r w:rsidRPr="00493B12">
              <w:rPr>
                <w:rFonts w:eastAsia="Times New Roman"/>
              </w:rPr>
              <w:t xml:space="preserve">·       </w:t>
            </w:r>
            <w:r w:rsidRPr="00493B12">
              <w:t>Postgraduate certificate</w:t>
            </w:r>
          </w:p>
        </w:tc>
        <w:tc>
          <w:tcPr>
            <w:tcW w:w="1800" w:type="dxa"/>
            <w:tcBorders>
              <w:top w:val="nil"/>
              <w:left w:val="nil"/>
              <w:bottom w:val="nil"/>
              <w:right w:val="single" w:sz="8" w:space="0" w:color="000000"/>
            </w:tcBorders>
            <w:tcMar>
              <w:top w:w="0" w:type="dxa"/>
              <w:left w:w="100" w:type="dxa"/>
              <w:bottom w:w="0" w:type="dxa"/>
              <w:right w:w="100" w:type="dxa"/>
            </w:tcMar>
          </w:tcPr>
          <w:p w14:paraId="2B533B9C" w14:textId="77777777" w:rsidR="00941E8D" w:rsidRPr="00493B12" w:rsidRDefault="00E163F1" w:rsidP="00E01F62">
            <w:pPr>
              <w:jc w:val="both"/>
            </w:pPr>
            <w:r w:rsidRPr="00493B12">
              <w:t>11 (6.3)</w:t>
            </w:r>
          </w:p>
        </w:tc>
      </w:tr>
      <w:tr w:rsidR="00941E8D" w:rsidRPr="00493B12" w14:paraId="4B658452" w14:textId="77777777" w:rsidTr="00DC6828">
        <w:trPr>
          <w:trHeight w:val="225"/>
        </w:trPr>
        <w:tc>
          <w:tcPr>
            <w:tcW w:w="3810" w:type="dxa"/>
            <w:tcBorders>
              <w:top w:val="nil"/>
              <w:left w:val="single" w:sz="8" w:space="0" w:color="000000"/>
              <w:bottom w:val="nil"/>
              <w:right w:val="single" w:sz="8" w:space="0" w:color="000000"/>
            </w:tcBorders>
            <w:tcMar>
              <w:top w:w="0" w:type="dxa"/>
              <w:left w:w="100" w:type="dxa"/>
              <w:bottom w:w="0" w:type="dxa"/>
              <w:right w:w="100" w:type="dxa"/>
            </w:tcMar>
          </w:tcPr>
          <w:p w14:paraId="5135D623" w14:textId="77777777" w:rsidR="00941E8D" w:rsidRPr="00493B12" w:rsidRDefault="00E163F1" w:rsidP="00E01F62">
            <w:pPr>
              <w:ind w:left="720" w:hanging="360"/>
              <w:jc w:val="both"/>
            </w:pPr>
            <w:r w:rsidRPr="00493B12">
              <w:rPr>
                <w:rFonts w:eastAsia="Times New Roman"/>
              </w:rPr>
              <w:t xml:space="preserve">·       </w:t>
            </w:r>
            <w:r w:rsidRPr="00493B12">
              <w:t>Master’s degree</w:t>
            </w:r>
          </w:p>
        </w:tc>
        <w:tc>
          <w:tcPr>
            <w:tcW w:w="1800" w:type="dxa"/>
            <w:tcBorders>
              <w:top w:val="nil"/>
              <w:left w:val="nil"/>
              <w:bottom w:val="nil"/>
              <w:right w:val="single" w:sz="8" w:space="0" w:color="000000"/>
            </w:tcBorders>
            <w:tcMar>
              <w:top w:w="0" w:type="dxa"/>
              <w:left w:w="100" w:type="dxa"/>
              <w:bottom w:w="0" w:type="dxa"/>
              <w:right w:w="100" w:type="dxa"/>
            </w:tcMar>
          </w:tcPr>
          <w:p w14:paraId="1964CEFD" w14:textId="77777777" w:rsidR="00941E8D" w:rsidRPr="00493B12" w:rsidRDefault="00E163F1" w:rsidP="00E01F62">
            <w:pPr>
              <w:jc w:val="both"/>
            </w:pPr>
            <w:r w:rsidRPr="00493B12">
              <w:t>20 (11.4)</w:t>
            </w:r>
          </w:p>
        </w:tc>
      </w:tr>
      <w:tr w:rsidR="00941E8D" w:rsidRPr="00493B12" w14:paraId="3945A25C" w14:textId="77777777" w:rsidTr="00DC6828">
        <w:trPr>
          <w:trHeight w:val="240"/>
        </w:trPr>
        <w:tc>
          <w:tcPr>
            <w:tcW w:w="381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1092116A" w14:textId="77777777" w:rsidR="00941E8D" w:rsidRPr="00493B12" w:rsidRDefault="00E163F1" w:rsidP="00E01F62">
            <w:pPr>
              <w:ind w:left="720" w:hanging="360"/>
              <w:jc w:val="both"/>
            </w:pPr>
            <w:r w:rsidRPr="00493B12">
              <w:rPr>
                <w:rFonts w:eastAsia="Times New Roman"/>
              </w:rPr>
              <w:t xml:space="preserve">·       </w:t>
            </w:r>
            <w:r w:rsidRPr="00493B12">
              <w:t>Doctoral degree</w:t>
            </w:r>
          </w:p>
        </w:tc>
        <w:tc>
          <w:tcPr>
            <w:tcW w:w="1800" w:type="dxa"/>
            <w:tcBorders>
              <w:top w:val="nil"/>
              <w:left w:val="nil"/>
              <w:bottom w:val="single" w:sz="8" w:space="0" w:color="000000"/>
              <w:right w:val="single" w:sz="8" w:space="0" w:color="000000"/>
            </w:tcBorders>
            <w:tcMar>
              <w:top w:w="0" w:type="dxa"/>
              <w:left w:w="100" w:type="dxa"/>
              <w:bottom w:w="0" w:type="dxa"/>
              <w:right w:w="100" w:type="dxa"/>
            </w:tcMar>
          </w:tcPr>
          <w:p w14:paraId="4EB2B7E5" w14:textId="77777777" w:rsidR="00941E8D" w:rsidRPr="00493B12" w:rsidRDefault="00E163F1" w:rsidP="00E01F62">
            <w:pPr>
              <w:jc w:val="both"/>
            </w:pPr>
            <w:r w:rsidRPr="00493B12">
              <w:t>4 (2.3)</w:t>
            </w:r>
          </w:p>
        </w:tc>
      </w:tr>
      <w:tr w:rsidR="00941E8D" w:rsidRPr="00493B12" w14:paraId="753C5FD1" w14:textId="77777777" w:rsidTr="00DC6828">
        <w:trPr>
          <w:trHeight w:val="225"/>
        </w:trPr>
        <w:tc>
          <w:tcPr>
            <w:tcW w:w="3810" w:type="dxa"/>
            <w:tcBorders>
              <w:top w:val="nil"/>
              <w:left w:val="single" w:sz="8" w:space="0" w:color="000000"/>
              <w:bottom w:val="nil"/>
              <w:right w:val="single" w:sz="8" w:space="0" w:color="000000"/>
            </w:tcBorders>
            <w:tcMar>
              <w:top w:w="0" w:type="dxa"/>
              <w:left w:w="100" w:type="dxa"/>
              <w:bottom w:w="0" w:type="dxa"/>
              <w:right w:w="100" w:type="dxa"/>
            </w:tcMar>
          </w:tcPr>
          <w:p w14:paraId="3F7278EA" w14:textId="77777777" w:rsidR="00941E8D" w:rsidRPr="00493B12" w:rsidRDefault="00E163F1" w:rsidP="00E01F62">
            <w:pPr>
              <w:jc w:val="both"/>
              <w:rPr>
                <w:b/>
              </w:rPr>
            </w:pPr>
            <w:r w:rsidRPr="00493B12">
              <w:rPr>
                <w:b/>
              </w:rPr>
              <w:t>Place of work</w:t>
            </w:r>
          </w:p>
        </w:tc>
        <w:tc>
          <w:tcPr>
            <w:tcW w:w="1800" w:type="dxa"/>
            <w:tcBorders>
              <w:top w:val="nil"/>
              <w:left w:val="nil"/>
              <w:bottom w:val="nil"/>
              <w:right w:val="single" w:sz="8" w:space="0" w:color="000000"/>
            </w:tcBorders>
            <w:tcMar>
              <w:top w:w="0" w:type="dxa"/>
              <w:left w:w="100" w:type="dxa"/>
              <w:bottom w:w="0" w:type="dxa"/>
              <w:right w:w="100" w:type="dxa"/>
            </w:tcMar>
          </w:tcPr>
          <w:p w14:paraId="25958C84" w14:textId="77777777" w:rsidR="00941E8D" w:rsidRPr="00493B12" w:rsidRDefault="00E163F1" w:rsidP="00E01F62">
            <w:pPr>
              <w:jc w:val="both"/>
              <w:rPr>
                <w:b/>
              </w:rPr>
            </w:pPr>
            <w:r w:rsidRPr="00493B12">
              <w:rPr>
                <w:b/>
              </w:rPr>
              <w:t xml:space="preserve"> </w:t>
            </w:r>
          </w:p>
        </w:tc>
      </w:tr>
      <w:tr w:rsidR="00941E8D" w:rsidRPr="00493B12" w14:paraId="6DBBB733" w14:textId="77777777" w:rsidTr="00DC6828">
        <w:trPr>
          <w:trHeight w:val="225"/>
        </w:trPr>
        <w:tc>
          <w:tcPr>
            <w:tcW w:w="3810" w:type="dxa"/>
            <w:tcBorders>
              <w:top w:val="nil"/>
              <w:left w:val="single" w:sz="8" w:space="0" w:color="000000"/>
              <w:bottom w:val="nil"/>
              <w:right w:val="single" w:sz="8" w:space="0" w:color="000000"/>
            </w:tcBorders>
            <w:tcMar>
              <w:top w:w="0" w:type="dxa"/>
              <w:left w:w="100" w:type="dxa"/>
              <w:bottom w:w="0" w:type="dxa"/>
              <w:right w:w="100" w:type="dxa"/>
            </w:tcMar>
          </w:tcPr>
          <w:p w14:paraId="2834DA26" w14:textId="77777777" w:rsidR="00941E8D" w:rsidRPr="00493B12" w:rsidRDefault="00E163F1" w:rsidP="00E01F62">
            <w:pPr>
              <w:ind w:left="720" w:hanging="360"/>
              <w:jc w:val="both"/>
            </w:pPr>
            <w:r w:rsidRPr="00493B12">
              <w:rPr>
                <w:rFonts w:eastAsia="Times New Roman"/>
              </w:rPr>
              <w:t xml:space="preserve">·       </w:t>
            </w:r>
            <w:r w:rsidRPr="00493B12">
              <w:t>Hospital</w:t>
            </w:r>
          </w:p>
        </w:tc>
        <w:tc>
          <w:tcPr>
            <w:tcW w:w="1800" w:type="dxa"/>
            <w:tcBorders>
              <w:top w:val="nil"/>
              <w:left w:val="nil"/>
              <w:bottom w:val="nil"/>
              <w:right w:val="single" w:sz="8" w:space="0" w:color="000000"/>
            </w:tcBorders>
            <w:tcMar>
              <w:top w:w="0" w:type="dxa"/>
              <w:left w:w="100" w:type="dxa"/>
              <w:bottom w:w="0" w:type="dxa"/>
              <w:right w:w="100" w:type="dxa"/>
            </w:tcMar>
          </w:tcPr>
          <w:p w14:paraId="0EA1BC26" w14:textId="77777777" w:rsidR="00941E8D" w:rsidRPr="00493B12" w:rsidRDefault="00E163F1" w:rsidP="00E01F62">
            <w:pPr>
              <w:jc w:val="both"/>
            </w:pPr>
            <w:r w:rsidRPr="00493B12">
              <w:t>75 (42.6)</w:t>
            </w:r>
          </w:p>
        </w:tc>
      </w:tr>
      <w:tr w:rsidR="003A32D8" w:rsidRPr="00493B12" w14:paraId="62791EF1" w14:textId="77777777" w:rsidTr="00DC6828">
        <w:trPr>
          <w:trHeight w:val="225"/>
        </w:trPr>
        <w:tc>
          <w:tcPr>
            <w:tcW w:w="3810" w:type="dxa"/>
            <w:tcBorders>
              <w:top w:val="nil"/>
              <w:left w:val="single" w:sz="8" w:space="0" w:color="000000"/>
              <w:bottom w:val="nil"/>
              <w:right w:val="single" w:sz="8" w:space="0" w:color="000000"/>
            </w:tcBorders>
            <w:tcMar>
              <w:top w:w="0" w:type="dxa"/>
              <w:left w:w="100" w:type="dxa"/>
              <w:bottom w:w="0" w:type="dxa"/>
              <w:right w:w="100" w:type="dxa"/>
            </w:tcMar>
          </w:tcPr>
          <w:p w14:paraId="70C75728" w14:textId="3877004D" w:rsidR="003A32D8" w:rsidRPr="00493B12" w:rsidRDefault="003A32D8" w:rsidP="003A32D8">
            <w:pPr>
              <w:ind w:left="720" w:hanging="360"/>
              <w:jc w:val="both"/>
              <w:rPr>
                <w:rFonts w:eastAsia="Times New Roman"/>
              </w:rPr>
            </w:pPr>
            <w:r w:rsidRPr="00493B12">
              <w:rPr>
                <w:rFonts w:eastAsia="Times New Roman"/>
              </w:rPr>
              <w:t xml:space="preserve">·       </w:t>
            </w:r>
            <w:r w:rsidRPr="00493B12">
              <w:t>University of Guyana</w:t>
            </w:r>
          </w:p>
        </w:tc>
        <w:tc>
          <w:tcPr>
            <w:tcW w:w="1800" w:type="dxa"/>
            <w:tcBorders>
              <w:top w:val="nil"/>
              <w:left w:val="nil"/>
              <w:bottom w:val="nil"/>
              <w:right w:val="single" w:sz="8" w:space="0" w:color="000000"/>
            </w:tcBorders>
            <w:tcMar>
              <w:top w:w="0" w:type="dxa"/>
              <w:left w:w="100" w:type="dxa"/>
              <w:bottom w:w="0" w:type="dxa"/>
              <w:right w:w="100" w:type="dxa"/>
            </w:tcMar>
          </w:tcPr>
          <w:p w14:paraId="2A6792D8" w14:textId="48536935" w:rsidR="003A32D8" w:rsidRPr="00493B12" w:rsidRDefault="003A32D8" w:rsidP="003A32D8">
            <w:pPr>
              <w:jc w:val="both"/>
            </w:pPr>
            <w:r w:rsidRPr="00493B12">
              <w:t>28 (15.9)</w:t>
            </w:r>
          </w:p>
        </w:tc>
      </w:tr>
      <w:tr w:rsidR="003A32D8" w:rsidRPr="00493B12" w14:paraId="63711511" w14:textId="77777777" w:rsidTr="00DC6828">
        <w:trPr>
          <w:trHeight w:val="225"/>
        </w:trPr>
        <w:tc>
          <w:tcPr>
            <w:tcW w:w="3810" w:type="dxa"/>
            <w:tcBorders>
              <w:top w:val="nil"/>
              <w:left w:val="single" w:sz="8" w:space="0" w:color="000000"/>
              <w:bottom w:val="nil"/>
              <w:right w:val="single" w:sz="8" w:space="0" w:color="000000"/>
            </w:tcBorders>
            <w:tcMar>
              <w:top w:w="0" w:type="dxa"/>
              <w:left w:w="100" w:type="dxa"/>
              <w:bottom w:w="0" w:type="dxa"/>
              <w:right w:w="100" w:type="dxa"/>
            </w:tcMar>
          </w:tcPr>
          <w:p w14:paraId="1473B3E0" w14:textId="63215F72" w:rsidR="003A32D8" w:rsidRPr="00493B12" w:rsidRDefault="003A32D8" w:rsidP="003A32D8">
            <w:pPr>
              <w:ind w:left="720" w:hanging="360"/>
              <w:jc w:val="both"/>
              <w:rPr>
                <w:rFonts w:eastAsia="Times New Roman"/>
              </w:rPr>
            </w:pPr>
            <w:r w:rsidRPr="00493B12">
              <w:rPr>
                <w:rFonts w:eastAsia="Times New Roman"/>
              </w:rPr>
              <w:t xml:space="preserve">·       </w:t>
            </w:r>
            <w:r w:rsidRPr="00493B12">
              <w:t>Regional Democratic Council</w:t>
            </w:r>
          </w:p>
        </w:tc>
        <w:tc>
          <w:tcPr>
            <w:tcW w:w="1800" w:type="dxa"/>
            <w:tcBorders>
              <w:top w:val="nil"/>
              <w:left w:val="nil"/>
              <w:bottom w:val="nil"/>
              <w:right w:val="single" w:sz="8" w:space="0" w:color="000000"/>
            </w:tcBorders>
            <w:tcMar>
              <w:top w:w="0" w:type="dxa"/>
              <w:left w:w="100" w:type="dxa"/>
              <w:bottom w:w="0" w:type="dxa"/>
              <w:right w:w="100" w:type="dxa"/>
            </w:tcMar>
          </w:tcPr>
          <w:p w14:paraId="35C86255" w14:textId="12578BA8" w:rsidR="003A32D8" w:rsidRPr="00493B12" w:rsidRDefault="003A32D8" w:rsidP="003A32D8">
            <w:pPr>
              <w:jc w:val="both"/>
            </w:pPr>
            <w:r w:rsidRPr="00493B12">
              <w:t>23 (13.1)</w:t>
            </w:r>
          </w:p>
        </w:tc>
      </w:tr>
      <w:tr w:rsidR="003A32D8" w:rsidRPr="00493B12" w14:paraId="203F91E6" w14:textId="77777777" w:rsidTr="00DC6828">
        <w:trPr>
          <w:trHeight w:val="225"/>
        </w:trPr>
        <w:tc>
          <w:tcPr>
            <w:tcW w:w="3810" w:type="dxa"/>
            <w:tcBorders>
              <w:top w:val="nil"/>
              <w:left w:val="single" w:sz="8" w:space="0" w:color="000000"/>
              <w:bottom w:val="nil"/>
              <w:right w:val="single" w:sz="8" w:space="0" w:color="000000"/>
            </w:tcBorders>
            <w:tcMar>
              <w:top w:w="0" w:type="dxa"/>
              <w:left w:w="100" w:type="dxa"/>
              <w:bottom w:w="0" w:type="dxa"/>
              <w:right w:w="100" w:type="dxa"/>
            </w:tcMar>
          </w:tcPr>
          <w:p w14:paraId="556FFE9C" w14:textId="77777777" w:rsidR="003A32D8" w:rsidRPr="00493B12" w:rsidRDefault="003A32D8" w:rsidP="003A32D8">
            <w:pPr>
              <w:ind w:left="720" w:hanging="360"/>
              <w:jc w:val="both"/>
            </w:pPr>
            <w:r w:rsidRPr="00493B12">
              <w:rPr>
                <w:rFonts w:eastAsia="Times New Roman"/>
              </w:rPr>
              <w:t xml:space="preserve">·       </w:t>
            </w:r>
            <w:r w:rsidRPr="00493B12">
              <w:t>Laboratory</w:t>
            </w:r>
          </w:p>
        </w:tc>
        <w:tc>
          <w:tcPr>
            <w:tcW w:w="1800" w:type="dxa"/>
            <w:tcBorders>
              <w:top w:val="nil"/>
              <w:left w:val="nil"/>
              <w:bottom w:val="nil"/>
              <w:right w:val="single" w:sz="8" w:space="0" w:color="000000"/>
            </w:tcBorders>
            <w:tcMar>
              <w:top w:w="0" w:type="dxa"/>
              <w:left w:w="100" w:type="dxa"/>
              <w:bottom w:w="0" w:type="dxa"/>
              <w:right w:w="100" w:type="dxa"/>
            </w:tcMar>
          </w:tcPr>
          <w:p w14:paraId="448793D8" w14:textId="77777777" w:rsidR="003A32D8" w:rsidRPr="00493B12" w:rsidRDefault="003A32D8" w:rsidP="003A32D8">
            <w:pPr>
              <w:jc w:val="both"/>
            </w:pPr>
            <w:r w:rsidRPr="00493B12">
              <w:t>15 (8.5)</w:t>
            </w:r>
          </w:p>
        </w:tc>
      </w:tr>
      <w:tr w:rsidR="003A32D8" w:rsidRPr="00493B12" w14:paraId="5FA1FBD9" w14:textId="77777777" w:rsidTr="00DC6828">
        <w:trPr>
          <w:trHeight w:val="225"/>
        </w:trPr>
        <w:tc>
          <w:tcPr>
            <w:tcW w:w="3810" w:type="dxa"/>
            <w:tcBorders>
              <w:top w:val="nil"/>
              <w:left w:val="single" w:sz="8" w:space="0" w:color="000000"/>
              <w:bottom w:val="nil"/>
              <w:right w:val="single" w:sz="8" w:space="0" w:color="000000"/>
            </w:tcBorders>
            <w:tcMar>
              <w:top w:w="0" w:type="dxa"/>
              <w:left w:w="100" w:type="dxa"/>
              <w:bottom w:w="0" w:type="dxa"/>
              <w:right w:w="100" w:type="dxa"/>
            </w:tcMar>
          </w:tcPr>
          <w:p w14:paraId="41CCE285" w14:textId="77777777" w:rsidR="003A32D8" w:rsidRPr="00493B12" w:rsidRDefault="003A32D8" w:rsidP="003A32D8">
            <w:pPr>
              <w:ind w:left="720" w:hanging="360"/>
              <w:jc w:val="both"/>
            </w:pPr>
            <w:r w:rsidRPr="00493B12">
              <w:rPr>
                <w:rFonts w:eastAsia="Times New Roman"/>
              </w:rPr>
              <w:t xml:space="preserve">·       </w:t>
            </w:r>
            <w:r w:rsidRPr="00493B12">
              <w:t>Ministry of Health</w:t>
            </w:r>
          </w:p>
        </w:tc>
        <w:tc>
          <w:tcPr>
            <w:tcW w:w="1800" w:type="dxa"/>
            <w:tcBorders>
              <w:top w:val="nil"/>
              <w:left w:val="nil"/>
              <w:bottom w:val="nil"/>
              <w:right w:val="single" w:sz="8" w:space="0" w:color="000000"/>
            </w:tcBorders>
            <w:tcMar>
              <w:top w:w="0" w:type="dxa"/>
              <w:left w:w="100" w:type="dxa"/>
              <w:bottom w:w="0" w:type="dxa"/>
              <w:right w:w="100" w:type="dxa"/>
            </w:tcMar>
          </w:tcPr>
          <w:p w14:paraId="6C1AEA78" w14:textId="77777777" w:rsidR="003A32D8" w:rsidRPr="00493B12" w:rsidRDefault="003A32D8" w:rsidP="003A32D8">
            <w:pPr>
              <w:jc w:val="both"/>
            </w:pPr>
            <w:r w:rsidRPr="00493B12">
              <w:t>12 (6.8)</w:t>
            </w:r>
          </w:p>
        </w:tc>
      </w:tr>
      <w:tr w:rsidR="003A32D8" w:rsidRPr="00493B12" w14:paraId="3302D2ED" w14:textId="77777777" w:rsidTr="00DC6828">
        <w:trPr>
          <w:trHeight w:val="240"/>
        </w:trPr>
        <w:tc>
          <w:tcPr>
            <w:tcW w:w="381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1D0C032B" w14:textId="77777777" w:rsidR="003A32D8" w:rsidRPr="00493B12" w:rsidRDefault="003A32D8" w:rsidP="003A32D8">
            <w:pPr>
              <w:ind w:left="720" w:hanging="360"/>
              <w:jc w:val="both"/>
            </w:pPr>
            <w:r w:rsidRPr="00493B12">
              <w:rPr>
                <w:rFonts w:eastAsia="Times New Roman"/>
              </w:rPr>
              <w:t xml:space="preserve">·       </w:t>
            </w:r>
            <w:r w:rsidRPr="00493B12">
              <w:t>Not stated</w:t>
            </w:r>
          </w:p>
        </w:tc>
        <w:tc>
          <w:tcPr>
            <w:tcW w:w="1800" w:type="dxa"/>
            <w:tcBorders>
              <w:top w:val="nil"/>
              <w:left w:val="nil"/>
              <w:bottom w:val="single" w:sz="8" w:space="0" w:color="000000"/>
              <w:right w:val="single" w:sz="8" w:space="0" w:color="000000"/>
            </w:tcBorders>
            <w:tcMar>
              <w:top w:w="0" w:type="dxa"/>
              <w:left w:w="100" w:type="dxa"/>
              <w:bottom w:w="0" w:type="dxa"/>
              <w:right w:w="100" w:type="dxa"/>
            </w:tcMar>
          </w:tcPr>
          <w:p w14:paraId="70E241CA" w14:textId="77777777" w:rsidR="003A32D8" w:rsidRPr="00493B12" w:rsidRDefault="003A32D8" w:rsidP="003A32D8">
            <w:pPr>
              <w:jc w:val="both"/>
            </w:pPr>
            <w:r w:rsidRPr="00493B12">
              <w:t>23 (13.1)</w:t>
            </w:r>
          </w:p>
        </w:tc>
      </w:tr>
      <w:tr w:rsidR="003A32D8" w:rsidRPr="00493B12" w14:paraId="0B2231F0" w14:textId="77777777" w:rsidTr="00DC6828">
        <w:trPr>
          <w:trHeight w:val="225"/>
        </w:trPr>
        <w:tc>
          <w:tcPr>
            <w:tcW w:w="3810" w:type="dxa"/>
            <w:tcBorders>
              <w:top w:val="nil"/>
              <w:left w:val="single" w:sz="8" w:space="0" w:color="000000"/>
              <w:bottom w:val="nil"/>
              <w:right w:val="single" w:sz="8" w:space="0" w:color="000000"/>
            </w:tcBorders>
            <w:tcMar>
              <w:top w:w="0" w:type="dxa"/>
              <w:left w:w="100" w:type="dxa"/>
              <w:bottom w:w="0" w:type="dxa"/>
              <w:right w:w="100" w:type="dxa"/>
            </w:tcMar>
          </w:tcPr>
          <w:p w14:paraId="0E62A159" w14:textId="77777777" w:rsidR="003A32D8" w:rsidRPr="00493B12" w:rsidRDefault="003A32D8" w:rsidP="003A32D8">
            <w:pPr>
              <w:jc w:val="both"/>
              <w:rPr>
                <w:b/>
              </w:rPr>
            </w:pPr>
            <w:r w:rsidRPr="00493B12">
              <w:rPr>
                <w:b/>
              </w:rPr>
              <w:t>Occupation</w:t>
            </w:r>
          </w:p>
        </w:tc>
        <w:tc>
          <w:tcPr>
            <w:tcW w:w="1800" w:type="dxa"/>
            <w:tcBorders>
              <w:top w:val="nil"/>
              <w:left w:val="nil"/>
              <w:bottom w:val="nil"/>
              <w:right w:val="single" w:sz="8" w:space="0" w:color="000000"/>
            </w:tcBorders>
            <w:tcMar>
              <w:top w:w="0" w:type="dxa"/>
              <w:left w:w="100" w:type="dxa"/>
              <w:bottom w:w="0" w:type="dxa"/>
              <w:right w:w="100" w:type="dxa"/>
            </w:tcMar>
          </w:tcPr>
          <w:p w14:paraId="78D47F3D" w14:textId="77777777" w:rsidR="003A32D8" w:rsidRPr="00493B12" w:rsidRDefault="003A32D8" w:rsidP="003A32D8">
            <w:pPr>
              <w:jc w:val="both"/>
              <w:rPr>
                <w:b/>
              </w:rPr>
            </w:pPr>
            <w:r w:rsidRPr="00493B12">
              <w:rPr>
                <w:b/>
              </w:rPr>
              <w:t xml:space="preserve"> </w:t>
            </w:r>
          </w:p>
        </w:tc>
      </w:tr>
      <w:tr w:rsidR="000B7B28" w:rsidRPr="00493B12" w14:paraId="60B81110" w14:textId="77777777" w:rsidTr="00DC6828">
        <w:trPr>
          <w:trHeight w:val="225"/>
        </w:trPr>
        <w:tc>
          <w:tcPr>
            <w:tcW w:w="3810" w:type="dxa"/>
            <w:tcBorders>
              <w:top w:val="nil"/>
              <w:left w:val="single" w:sz="8" w:space="0" w:color="000000"/>
              <w:bottom w:val="nil"/>
              <w:right w:val="single" w:sz="8" w:space="0" w:color="000000"/>
            </w:tcBorders>
            <w:tcMar>
              <w:top w:w="0" w:type="dxa"/>
              <w:left w:w="100" w:type="dxa"/>
              <w:bottom w:w="0" w:type="dxa"/>
              <w:right w:w="100" w:type="dxa"/>
            </w:tcMar>
          </w:tcPr>
          <w:p w14:paraId="04FD6BD2" w14:textId="707FD817" w:rsidR="000B7B28" w:rsidRPr="00493B12" w:rsidRDefault="000B7B28" w:rsidP="000B7B28">
            <w:pPr>
              <w:ind w:left="720" w:hanging="360"/>
              <w:jc w:val="both"/>
              <w:rPr>
                <w:rFonts w:eastAsia="Times New Roman"/>
              </w:rPr>
            </w:pPr>
            <w:r w:rsidRPr="00493B12">
              <w:rPr>
                <w:rFonts w:eastAsia="Times New Roman"/>
              </w:rPr>
              <w:t xml:space="preserve">·       </w:t>
            </w:r>
            <w:r w:rsidRPr="00493B12">
              <w:t>Allied health professionals</w:t>
            </w:r>
          </w:p>
        </w:tc>
        <w:tc>
          <w:tcPr>
            <w:tcW w:w="1800" w:type="dxa"/>
            <w:tcBorders>
              <w:top w:val="nil"/>
              <w:left w:val="nil"/>
              <w:bottom w:val="nil"/>
              <w:right w:val="single" w:sz="8" w:space="0" w:color="000000"/>
            </w:tcBorders>
            <w:tcMar>
              <w:top w:w="0" w:type="dxa"/>
              <w:left w:w="100" w:type="dxa"/>
              <w:bottom w:w="0" w:type="dxa"/>
              <w:right w:w="100" w:type="dxa"/>
            </w:tcMar>
          </w:tcPr>
          <w:p w14:paraId="091E0BD1" w14:textId="7391D13B" w:rsidR="000B7B28" w:rsidRPr="00493B12" w:rsidRDefault="000B7B28" w:rsidP="000B7B28">
            <w:pPr>
              <w:jc w:val="both"/>
            </w:pPr>
            <w:r w:rsidRPr="00493B12">
              <w:t>55 (31.3)</w:t>
            </w:r>
          </w:p>
        </w:tc>
      </w:tr>
      <w:tr w:rsidR="000B7B28" w:rsidRPr="00493B12" w14:paraId="08CA3706" w14:textId="77777777" w:rsidTr="00DC6828">
        <w:trPr>
          <w:trHeight w:val="225"/>
        </w:trPr>
        <w:tc>
          <w:tcPr>
            <w:tcW w:w="3810" w:type="dxa"/>
            <w:tcBorders>
              <w:top w:val="nil"/>
              <w:left w:val="single" w:sz="8" w:space="0" w:color="000000"/>
              <w:bottom w:val="nil"/>
              <w:right w:val="single" w:sz="8" w:space="0" w:color="000000"/>
            </w:tcBorders>
            <w:tcMar>
              <w:top w:w="0" w:type="dxa"/>
              <w:left w:w="100" w:type="dxa"/>
              <w:bottom w:w="0" w:type="dxa"/>
              <w:right w:w="100" w:type="dxa"/>
            </w:tcMar>
          </w:tcPr>
          <w:p w14:paraId="3AD4FCD3" w14:textId="0023F19A" w:rsidR="000B7B28" w:rsidRPr="00493B12" w:rsidRDefault="000B7B28" w:rsidP="000B7B28">
            <w:pPr>
              <w:ind w:left="720" w:hanging="360"/>
              <w:jc w:val="both"/>
              <w:rPr>
                <w:rFonts w:eastAsia="Times New Roman"/>
              </w:rPr>
            </w:pPr>
            <w:r w:rsidRPr="00493B12">
              <w:rPr>
                <w:rFonts w:eastAsia="Times New Roman"/>
              </w:rPr>
              <w:t xml:space="preserve">·       </w:t>
            </w:r>
            <w:r w:rsidRPr="00493B12">
              <w:t>Nursing staff</w:t>
            </w:r>
          </w:p>
        </w:tc>
        <w:tc>
          <w:tcPr>
            <w:tcW w:w="1800" w:type="dxa"/>
            <w:tcBorders>
              <w:top w:val="nil"/>
              <w:left w:val="nil"/>
              <w:bottom w:val="nil"/>
              <w:right w:val="single" w:sz="8" w:space="0" w:color="000000"/>
            </w:tcBorders>
            <w:tcMar>
              <w:top w:w="0" w:type="dxa"/>
              <w:left w:w="100" w:type="dxa"/>
              <w:bottom w:w="0" w:type="dxa"/>
              <w:right w:w="100" w:type="dxa"/>
            </w:tcMar>
          </w:tcPr>
          <w:p w14:paraId="17F40E03" w14:textId="7DF85B50" w:rsidR="000B7B28" w:rsidRPr="00493B12" w:rsidRDefault="000B7B28" w:rsidP="000B7B28">
            <w:pPr>
              <w:jc w:val="both"/>
            </w:pPr>
            <w:r w:rsidRPr="00493B12">
              <w:t>45 (25.6)</w:t>
            </w:r>
          </w:p>
        </w:tc>
      </w:tr>
      <w:tr w:rsidR="000B7B28" w:rsidRPr="00493B12" w14:paraId="42451851" w14:textId="77777777" w:rsidTr="00DC6828">
        <w:trPr>
          <w:trHeight w:val="225"/>
        </w:trPr>
        <w:tc>
          <w:tcPr>
            <w:tcW w:w="3810" w:type="dxa"/>
            <w:tcBorders>
              <w:top w:val="nil"/>
              <w:left w:val="single" w:sz="8" w:space="0" w:color="000000"/>
              <w:bottom w:val="nil"/>
              <w:right w:val="single" w:sz="8" w:space="0" w:color="000000"/>
            </w:tcBorders>
            <w:tcMar>
              <w:top w:w="0" w:type="dxa"/>
              <w:left w:w="100" w:type="dxa"/>
              <w:bottom w:w="0" w:type="dxa"/>
              <w:right w:w="100" w:type="dxa"/>
            </w:tcMar>
          </w:tcPr>
          <w:p w14:paraId="39E27185" w14:textId="77777777" w:rsidR="000B7B28" w:rsidRPr="00493B12" w:rsidRDefault="000B7B28" w:rsidP="000B7B28">
            <w:pPr>
              <w:ind w:left="720" w:hanging="360"/>
              <w:jc w:val="both"/>
            </w:pPr>
            <w:r w:rsidRPr="00493B12">
              <w:rPr>
                <w:rFonts w:eastAsia="Times New Roman"/>
              </w:rPr>
              <w:t xml:space="preserve">·       </w:t>
            </w:r>
            <w:r w:rsidRPr="00493B12">
              <w:t>Administrative personnel</w:t>
            </w:r>
          </w:p>
        </w:tc>
        <w:tc>
          <w:tcPr>
            <w:tcW w:w="1800" w:type="dxa"/>
            <w:tcBorders>
              <w:top w:val="nil"/>
              <w:left w:val="nil"/>
              <w:bottom w:val="nil"/>
              <w:right w:val="single" w:sz="8" w:space="0" w:color="000000"/>
            </w:tcBorders>
            <w:tcMar>
              <w:top w:w="0" w:type="dxa"/>
              <w:left w:w="100" w:type="dxa"/>
              <w:bottom w:w="0" w:type="dxa"/>
              <w:right w:w="100" w:type="dxa"/>
            </w:tcMar>
          </w:tcPr>
          <w:p w14:paraId="3F29D109" w14:textId="77777777" w:rsidR="000B7B28" w:rsidRPr="00493B12" w:rsidRDefault="000B7B28" w:rsidP="000B7B28">
            <w:pPr>
              <w:jc w:val="both"/>
            </w:pPr>
            <w:r w:rsidRPr="00493B12">
              <w:t>22 (12.5)</w:t>
            </w:r>
          </w:p>
        </w:tc>
      </w:tr>
      <w:tr w:rsidR="000B7B28" w:rsidRPr="00493B12" w14:paraId="0D7A24D8" w14:textId="77777777" w:rsidTr="00DC6828">
        <w:trPr>
          <w:trHeight w:val="225"/>
        </w:trPr>
        <w:tc>
          <w:tcPr>
            <w:tcW w:w="3810" w:type="dxa"/>
            <w:tcBorders>
              <w:top w:val="nil"/>
              <w:left w:val="single" w:sz="8" w:space="0" w:color="000000"/>
              <w:bottom w:val="nil"/>
              <w:right w:val="single" w:sz="8" w:space="0" w:color="000000"/>
            </w:tcBorders>
            <w:tcMar>
              <w:top w:w="0" w:type="dxa"/>
              <w:left w:w="100" w:type="dxa"/>
              <w:bottom w:w="0" w:type="dxa"/>
              <w:right w:w="100" w:type="dxa"/>
            </w:tcMar>
          </w:tcPr>
          <w:p w14:paraId="30C70B38" w14:textId="77777777" w:rsidR="000B7B28" w:rsidRPr="00493B12" w:rsidRDefault="000B7B28" w:rsidP="000B7B28">
            <w:pPr>
              <w:ind w:left="720" w:hanging="360"/>
              <w:jc w:val="both"/>
            </w:pPr>
            <w:r w:rsidRPr="00493B12">
              <w:rPr>
                <w:rFonts w:eastAsia="Times New Roman"/>
              </w:rPr>
              <w:t xml:space="preserve">·       </w:t>
            </w:r>
            <w:r w:rsidRPr="00493B12">
              <w:t>Physicians</w:t>
            </w:r>
          </w:p>
        </w:tc>
        <w:tc>
          <w:tcPr>
            <w:tcW w:w="1800" w:type="dxa"/>
            <w:tcBorders>
              <w:top w:val="nil"/>
              <w:left w:val="nil"/>
              <w:bottom w:val="nil"/>
              <w:right w:val="single" w:sz="8" w:space="0" w:color="000000"/>
            </w:tcBorders>
            <w:tcMar>
              <w:top w:w="0" w:type="dxa"/>
              <w:left w:w="100" w:type="dxa"/>
              <w:bottom w:w="0" w:type="dxa"/>
              <w:right w:w="100" w:type="dxa"/>
            </w:tcMar>
          </w:tcPr>
          <w:p w14:paraId="5F063DB5" w14:textId="77777777" w:rsidR="000B7B28" w:rsidRPr="00493B12" w:rsidRDefault="000B7B28" w:rsidP="000B7B28">
            <w:pPr>
              <w:jc w:val="both"/>
            </w:pPr>
            <w:r w:rsidRPr="00493B12">
              <w:t>12 (6.8)</w:t>
            </w:r>
          </w:p>
        </w:tc>
      </w:tr>
      <w:tr w:rsidR="000B7B28" w:rsidRPr="00493B12" w14:paraId="0AD00EA8" w14:textId="77777777" w:rsidTr="00DC6828">
        <w:trPr>
          <w:trHeight w:val="225"/>
        </w:trPr>
        <w:tc>
          <w:tcPr>
            <w:tcW w:w="3810" w:type="dxa"/>
            <w:tcBorders>
              <w:top w:val="nil"/>
              <w:left w:val="single" w:sz="8" w:space="0" w:color="000000"/>
              <w:bottom w:val="nil"/>
              <w:right w:val="single" w:sz="8" w:space="0" w:color="000000"/>
            </w:tcBorders>
            <w:tcMar>
              <w:top w:w="0" w:type="dxa"/>
              <w:left w:w="100" w:type="dxa"/>
              <w:bottom w:w="0" w:type="dxa"/>
              <w:right w:w="100" w:type="dxa"/>
            </w:tcMar>
          </w:tcPr>
          <w:p w14:paraId="21E42F03" w14:textId="77777777" w:rsidR="000B7B28" w:rsidRPr="00493B12" w:rsidRDefault="000B7B28" w:rsidP="000B7B28">
            <w:pPr>
              <w:ind w:left="720" w:hanging="360"/>
              <w:jc w:val="both"/>
            </w:pPr>
            <w:r w:rsidRPr="00493B12">
              <w:rPr>
                <w:rFonts w:eastAsia="Times New Roman"/>
              </w:rPr>
              <w:t xml:space="preserve">·       </w:t>
            </w:r>
            <w:r w:rsidRPr="00493B12">
              <w:t>Quality assurance personnel</w:t>
            </w:r>
          </w:p>
        </w:tc>
        <w:tc>
          <w:tcPr>
            <w:tcW w:w="1800" w:type="dxa"/>
            <w:tcBorders>
              <w:top w:val="nil"/>
              <w:left w:val="nil"/>
              <w:bottom w:val="nil"/>
              <w:right w:val="single" w:sz="8" w:space="0" w:color="000000"/>
            </w:tcBorders>
            <w:tcMar>
              <w:top w:w="0" w:type="dxa"/>
              <w:left w:w="100" w:type="dxa"/>
              <w:bottom w:w="0" w:type="dxa"/>
              <w:right w:w="100" w:type="dxa"/>
            </w:tcMar>
          </w:tcPr>
          <w:p w14:paraId="49EC56F0" w14:textId="77777777" w:rsidR="000B7B28" w:rsidRPr="00493B12" w:rsidRDefault="000B7B28" w:rsidP="000B7B28">
            <w:pPr>
              <w:jc w:val="both"/>
            </w:pPr>
            <w:r w:rsidRPr="00493B12">
              <w:t>3 (1.7)</w:t>
            </w:r>
          </w:p>
        </w:tc>
      </w:tr>
      <w:tr w:rsidR="000B7B28" w:rsidRPr="00493B12" w14:paraId="3E426DB9" w14:textId="77777777" w:rsidTr="00DC6828">
        <w:trPr>
          <w:trHeight w:val="225"/>
        </w:trPr>
        <w:tc>
          <w:tcPr>
            <w:tcW w:w="3810" w:type="dxa"/>
            <w:tcBorders>
              <w:top w:val="nil"/>
              <w:left w:val="single" w:sz="8" w:space="0" w:color="000000"/>
              <w:bottom w:val="nil"/>
              <w:right w:val="single" w:sz="8" w:space="0" w:color="000000"/>
            </w:tcBorders>
            <w:tcMar>
              <w:top w:w="0" w:type="dxa"/>
              <w:left w:w="100" w:type="dxa"/>
              <w:bottom w:w="0" w:type="dxa"/>
              <w:right w:w="100" w:type="dxa"/>
            </w:tcMar>
          </w:tcPr>
          <w:p w14:paraId="6ACEF1DC" w14:textId="77777777" w:rsidR="000B7B28" w:rsidRPr="00493B12" w:rsidRDefault="000B7B28" w:rsidP="000B7B28">
            <w:pPr>
              <w:ind w:left="720" w:hanging="360"/>
              <w:jc w:val="both"/>
            </w:pPr>
            <w:r w:rsidRPr="00493B12">
              <w:rPr>
                <w:rFonts w:eastAsia="Times New Roman"/>
              </w:rPr>
              <w:t xml:space="preserve">·       </w:t>
            </w:r>
            <w:r w:rsidRPr="00493B12">
              <w:t>Other</w:t>
            </w:r>
          </w:p>
        </w:tc>
        <w:tc>
          <w:tcPr>
            <w:tcW w:w="1800" w:type="dxa"/>
            <w:tcBorders>
              <w:top w:val="nil"/>
              <w:left w:val="nil"/>
              <w:bottom w:val="nil"/>
              <w:right w:val="single" w:sz="8" w:space="0" w:color="000000"/>
            </w:tcBorders>
            <w:tcMar>
              <w:top w:w="0" w:type="dxa"/>
              <w:left w:w="100" w:type="dxa"/>
              <w:bottom w:w="0" w:type="dxa"/>
              <w:right w:w="100" w:type="dxa"/>
            </w:tcMar>
          </w:tcPr>
          <w:p w14:paraId="202172EB" w14:textId="77777777" w:rsidR="000B7B28" w:rsidRPr="00493B12" w:rsidRDefault="000B7B28" w:rsidP="000B7B28">
            <w:pPr>
              <w:jc w:val="both"/>
            </w:pPr>
            <w:r w:rsidRPr="00493B12">
              <w:t>34 (19.3)</w:t>
            </w:r>
          </w:p>
        </w:tc>
      </w:tr>
      <w:tr w:rsidR="000B7B28" w:rsidRPr="00493B12" w14:paraId="41956F28" w14:textId="77777777" w:rsidTr="00DC6828">
        <w:trPr>
          <w:trHeight w:val="240"/>
        </w:trPr>
        <w:tc>
          <w:tcPr>
            <w:tcW w:w="381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15782F92" w14:textId="77777777" w:rsidR="000B7B28" w:rsidRPr="00493B12" w:rsidRDefault="000B7B28" w:rsidP="000B7B28">
            <w:pPr>
              <w:ind w:left="720" w:hanging="360"/>
              <w:jc w:val="both"/>
            </w:pPr>
            <w:r w:rsidRPr="00493B12">
              <w:rPr>
                <w:rFonts w:eastAsia="Times New Roman"/>
              </w:rPr>
              <w:t xml:space="preserve">·       </w:t>
            </w:r>
            <w:r w:rsidRPr="00493B12">
              <w:t>Not stated</w:t>
            </w:r>
          </w:p>
        </w:tc>
        <w:tc>
          <w:tcPr>
            <w:tcW w:w="1800" w:type="dxa"/>
            <w:tcBorders>
              <w:top w:val="nil"/>
              <w:left w:val="nil"/>
              <w:bottom w:val="single" w:sz="8" w:space="0" w:color="000000"/>
              <w:right w:val="single" w:sz="8" w:space="0" w:color="000000"/>
            </w:tcBorders>
            <w:tcMar>
              <w:top w:w="0" w:type="dxa"/>
              <w:left w:w="100" w:type="dxa"/>
              <w:bottom w:w="0" w:type="dxa"/>
              <w:right w:w="100" w:type="dxa"/>
            </w:tcMar>
          </w:tcPr>
          <w:p w14:paraId="3EC5B3F4" w14:textId="77777777" w:rsidR="000B7B28" w:rsidRPr="00493B12" w:rsidRDefault="000B7B28" w:rsidP="000B7B28">
            <w:pPr>
              <w:jc w:val="both"/>
            </w:pPr>
            <w:r w:rsidRPr="00493B12">
              <w:t>5 (2.8)</w:t>
            </w:r>
          </w:p>
        </w:tc>
      </w:tr>
    </w:tbl>
    <w:p w14:paraId="4FC7BBD8" w14:textId="77777777" w:rsidR="0088588B" w:rsidRDefault="0088588B" w:rsidP="00E01F62">
      <w:pPr>
        <w:spacing w:before="200" w:line="240" w:lineRule="auto"/>
        <w:jc w:val="both"/>
        <w:rPr>
          <w:rFonts w:eastAsia="Times New Roman"/>
          <w:b/>
          <w:bCs/>
        </w:rPr>
      </w:pPr>
    </w:p>
    <w:p w14:paraId="27353822" w14:textId="77777777" w:rsidR="00D84172" w:rsidRDefault="00D84172" w:rsidP="00E01F62">
      <w:pPr>
        <w:spacing w:before="200" w:line="240" w:lineRule="auto"/>
        <w:jc w:val="both"/>
        <w:rPr>
          <w:rFonts w:eastAsia="Times New Roman"/>
          <w:b/>
          <w:bCs/>
        </w:rPr>
      </w:pPr>
    </w:p>
    <w:p w14:paraId="70833958" w14:textId="77777777" w:rsidR="00D84172" w:rsidRDefault="00D84172" w:rsidP="00E01F62">
      <w:pPr>
        <w:spacing w:before="200" w:line="240" w:lineRule="auto"/>
        <w:jc w:val="both"/>
        <w:rPr>
          <w:rFonts w:eastAsia="Times New Roman"/>
          <w:b/>
          <w:bCs/>
        </w:rPr>
      </w:pPr>
    </w:p>
    <w:p w14:paraId="183D94CE" w14:textId="77777777" w:rsidR="00D84172" w:rsidRDefault="00D84172" w:rsidP="00E01F62">
      <w:pPr>
        <w:spacing w:before="200" w:line="240" w:lineRule="auto"/>
        <w:jc w:val="both"/>
        <w:rPr>
          <w:rFonts w:eastAsia="Times New Roman"/>
          <w:b/>
          <w:bCs/>
        </w:rPr>
      </w:pPr>
    </w:p>
    <w:p w14:paraId="0A360091" w14:textId="77777777" w:rsidR="00D84172" w:rsidRDefault="00D84172" w:rsidP="00E01F62">
      <w:pPr>
        <w:spacing w:before="200" w:line="240" w:lineRule="auto"/>
        <w:jc w:val="both"/>
        <w:rPr>
          <w:rFonts w:eastAsia="Times New Roman"/>
          <w:b/>
          <w:bCs/>
        </w:rPr>
      </w:pPr>
    </w:p>
    <w:p w14:paraId="252F6581" w14:textId="77777777" w:rsidR="00D84172" w:rsidRPr="00493B12" w:rsidRDefault="00D84172" w:rsidP="00E01F62">
      <w:pPr>
        <w:spacing w:before="200" w:line="240" w:lineRule="auto"/>
        <w:jc w:val="both"/>
        <w:rPr>
          <w:rFonts w:eastAsia="Times New Roman"/>
          <w:b/>
          <w:bCs/>
        </w:rPr>
      </w:pPr>
    </w:p>
    <w:p w14:paraId="1157D7F9" w14:textId="7589F574" w:rsidR="00A65A54" w:rsidRPr="00493B12" w:rsidRDefault="00A65A54" w:rsidP="00E01F62">
      <w:pPr>
        <w:spacing w:before="200" w:line="240" w:lineRule="auto"/>
        <w:jc w:val="both"/>
        <w:rPr>
          <w:rFonts w:eastAsia="Times New Roman"/>
        </w:rPr>
      </w:pPr>
      <w:r w:rsidRPr="00493B12">
        <w:rPr>
          <w:rFonts w:eastAsia="Times New Roman"/>
          <w:b/>
          <w:bCs/>
        </w:rPr>
        <w:t>Table 2</w:t>
      </w:r>
      <w:r w:rsidRPr="00493B12">
        <w:rPr>
          <w:rFonts w:eastAsia="Times New Roman"/>
        </w:rPr>
        <w:t xml:space="preserve">. Knowledge of </w:t>
      </w:r>
      <w:r w:rsidR="003257B1" w:rsidRPr="00493B12">
        <w:rPr>
          <w:rFonts w:eastAsia="Times New Roman"/>
        </w:rPr>
        <w:t>health impacts of</w:t>
      </w:r>
      <w:r w:rsidR="00FC45FB" w:rsidRPr="00493B12">
        <w:rPr>
          <w:rFonts w:eastAsia="Times New Roman"/>
        </w:rPr>
        <w:t xml:space="preserve"> </w:t>
      </w:r>
      <w:r w:rsidRPr="00493B12">
        <w:rPr>
          <w:rFonts w:eastAsia="Times New Roman"/>
        </w:rPr>
        <w:t>climate change</w:t>
      </w:r>
    </w:p>
    <w:tbl>
      <w:tblPr>
        <w:tblStyle w:val="a0"/>
        <w:tblW w:w="5377" w:type="dxa"/>
        <w:tblInd w:w="1981" w:type="dxa"/>
        <w:tblBorders>
          <w:top w:val="nil"/>
          <w:left w:val="nil"/>
          <w:bottom w:val="nil"/>
          <w:right w:val="nil"/>
          <w:insideH w:val="nil"/>
          <w:insideV w:val="nil"/>
        </w:tblBorders>
        <w:tblLayout w:type="fixed"/>
        <w:tblLook w:val="0600" w:firstRow="0" w:lastRow="0" w:firstColumn="0" w:lastColumn="0" w:noHBand="1" w:noVBand="1"/>
      </w:tblPr>
      <w:tblGrid>
        <w:gridCol w:w="3818"/>
        <w:gridCol w:w="1559"/>
      </w:tblGrid>
      <w:tr w:rsidR="00D312B2" w:rsidRPr="00493B12" w14:paraId="77B7A185" w14:textId="77777777" w:rsidTr="00DC6828">
        <w:trPr>
          <w:trHeight w:val="304"/>
        </w:trPr>
        <w:tc>
          <w:tcPr>
            <w:tcW w:w="381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3645CAD" w14:textId="77777777" w:rsidR="00D312B2" w:rsidRPr="00493B12" w:rsidRDefault="00D312B2" w:rsidP="00936033">
            <w:pPr>
              <w:jc w:val="both"/>
              <w:rPr>
                <w:b/>
              </w:rPr>
            </w:pPr>
            <w:r w:rsidRPr="00493B12">
              <w:rPr>
                <w:b/>
              </w:rPr>
              <w:t>Effect of climate change on health (n=176)</w:t>
            </w:r>
          </w:p>
        </w:tc>
        <w:tc>
          <w:tcPr>
            <w:tcW w:w="1559"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34212C92" w14:textId="77777777" w:rsidR="00D312B2" w:rsidRPr="00493B12" w:rsidRDefault="00D312B2" w:rsidP="00936033">
            <w:pPr>
              <w:jc w:val="both"/>
              <w:rPr>
                <w:b/>
              </w:rPr>
            </w:pPr>
            <w:r w:rsidRPr="00493B12">
              <w:rPr>
                <w:b/>
              </w:rPr>
              <w:t>Frequency (%)</w:t>
            </w:r>
          </w:p>
        </w:tc>
      </w:tr>
      <w:tr w:rsidR="00FF1C9B" w:rsidRPr="00493B12" w14:paraId="52A63F19" w14:textId="77777777" w:rsidTr="00DC6828">
        <w:trPr>
          <w:trHeight w:val="304"/>
        </w:trPr>
        <w:tc>
          <w:tcPr>
            <w:tcW w:w="381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7B31DDC" w14:textId="43758A1F" w:rsidR="00FF1C9B" w:rsidRPr="00493B12" w:rsidRDefault="00FF1C9B" w:rsidP="00FF1C9B">
            <w:pPr>
              <w:jc w:val="both"/>
              <w:rPr>
                <w:b/>
              </w:rPr>
            </w:pPr>
            <w:r w:rsidRPr="00493B12">
              <w:rPr>
                <w:bCs/>
              </w:rPr>
              <w:t>Air-quality related diseases</w:t>
            </w:r>
          </w:p>
        </w:tc>
        <w:tc>
          <w:tcPr>
            <w:tcW w:w="1559"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1D8D5944" w14:textId="0F40A3E0" w:rsidR="00FF1C9B" w:rsidRPr="00493B12" w:rsidRDefault="00FF1C9B" w:rsidP="00FF1C9B">
            <w:pPr>
              <w:jc w:val="both"/>
              <w:rPr>
                <w:b/>
              </w:rPr>
            </w:pPr>
            <w:r w:rsidRPr="00493B12">
              <w:t>46 (21.1)</w:t>
            </w:r>
          </w:p>
        </w:tc>
      </w:tr>
      <w:tr w:rsidR="00FF1C9B" w:rsidRPr="00493B12" w14:paraId="22798BBC" w14:textId="77777777" w:rsidTr="00DC6828">
        <w:trPr>
          <w:trHeight w:val="267"/>
        </w:trPr>
        <w:tc>
          <w:tcPr>
            <w:tcW w:w="3818"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5ABC6C44" w14:textId="77777777" w:rsidR="00FF1C9B" w:rsidRPr="00493B12" w:rsidRDefault="00FF1C9B" w:rsidP="00FF1C9B">
            <w:pPr>
              <w:jc w:val="both"/>
              <w:rPr>
                <w:bCs/>
              </w:rPr>
            </w:pPr>
            <w:r w:rsidRPr="00493B12">
              <w:rPr>
                <w:bCs/>
              </w:rPr>
              <w:t>Heat-related diseases</w:t>
            </w:r>
          </w:p>
        </w:tc>
        <w:tc>
          <w:tcPr>
            <w:tcW w:w="1559" w:type="dxa"/>
            <w:tcBorders>
              <w:top w:val="nil"/>
              <w:left w:val="nil"/>
              <w:bottom w:val="single" w:sz="8" w:space="0" w:color="000000"/>
              <w:right w:val="single" w:sz="8" w:space="0" w:color="000000"/>
            </w:tcBorders>
            <w:tcMar>
              <w:top w:w="0" w:type="dxa"/>
              <w:left w:w="100" w:type="dxa"/>
              <w:bottom w:w="0" w:type="dxa"/>
              <w:right w:w="100" w:type="dxa"/>
            </w:tcMar>
          </w:tcPr>
          <w:p w14:paraId="69C76BA5" w14:textId="77777777" w:rsidR="00FF1C9B" w:rsidRPr="00493B12" w:rsidRDefault="00FF1C9B" w:rsidP="00FF1C9B">
            <w:pPr>
              <w:jc w:val="both"/>
            </w:pPr>
            <w:r w:rsidRPr="00493B12">
              <w:t>35 (19.9)</w:t>
            </w:r>
          </w:p>
        </w:tc>
      </w:tr>
      <w:tr w:rsidR="00FF1C9B" w:rsidRPr="00493B12" w14:paraId="5808F79C" w14:textId="77777777" w:rsidTr="00DC6828">
        <w:trPr>
          <w:trHeight w:val="267"/>
        </w:trPr>
        <w:tc>
          <w:tcPr>
            <w:tcW w:w="3818"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10988AC5" w14:textId="4D81F195" w:rsidR="00FF1C9B" w:rsidRPr="00493B12" w:rsidRDefault="00FF1C9B" w:rsidP="00FF1C9B">
            <w:pPr>
              <w:jc w:val="both"/>
              <w:rPr>
                <w:bCs/>
              </w:rPr>
            </w:pPr>
            <w:r w:rsidRPr="00493B12">
              <w:rPr>
                <w:bCs/>
              </w:rPr>
              <w:lastRenderedPageBreak/>
              <w:t>Water-borne diseases</w:t>
            </w:r>
          </w:p>
        </w:tc>
        <w:tc>
          <w:tcPr>
            <w:tcW w:w="1559" w:type="dxa"/>
            <w:tcBorders>
              <w:top w:val="nil"/>
              <w:left w:val="nil"/>
              <w:bottom w:val="single" w:sz="8" w:space="0" w:color="000000"/>
              <w:right w:val="single" w:sz="8" w:space="0" w:color="000000"/>
            </w:tcBorders>
            <w:tcMar>
              <w:top w:w="0" w:type="dxa"/>
              <w:left w:w="100" w:type="dxa"/>
              <w:bottom w:w="0" w:type="dxa"/>
              <w:right w:w="100" w:type="dxa"/>
            </w:tcMar>
          </w:tcPr>
          <w:p w14:paraId="4710513A" w14:textId="0D1DCF47" w:rsidR="00FF1C9B" w:rsidRPr="00493B12" w:rsidRDefault="00FF1C9B" w:rsidP="00FF1C9B">
            <w:pPr>
              <w:jc w:val="both"/>
            </w:pPr>
            <w:r w:rsidRPr="00493B12">
              <w:t>34 (19.3)</w:t>
            </w:r>
          </w:p>
        </w:tc>
      </w:tr>
      <w:tr w:rsidR="00FF1C9B" w:rsidRPr="00493B12" w14:paraId="2D9FEE6D" w14:textId="77777777" w:rsidTr="00DC6828">
        <w:trPr>
          <w:trHeight w:val="257"/>
        </w:trPr>
        <w:tc>
          <w:tcPr>
            <w:tcW w:w="3818"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2BF26944" w14:textId="42A5BBF6" w:rsidR="00FF1C9B" w:rsidRPr="00493B12" w:rsidRDefault="00FF1C9B" w:rsidP="00FF1C9B">
            <w:pPr>
              <w:jc w:val="both"/>
              <w:rPr>
                <w:bCs/>
              </w:rPr>
            </w:pPr>
            <w:r w:rsidRPr="00493B12">
              <w:rPr>
                <w:bCs/>
              </w:rPr>
              <w:t>Seasonal diseases (e.g., influenza)</w:t>
            </w:r>
          </w:p>
        </w:tc>
        <w:tc>
          <w:tcPr>
            <w:tcW w:w="1559" w:type="dxa"/>
            <w:tcBorders>
              <w:top w:val="nil"/>
              <w:left w:val="nil"/>
              <w:bottom w:val="single" w:sz="8" w:space="0" w:color="000000"/>
              <w:right w:val="single" w:sz="8" w:space="0" w:color="000000"/>
            </w:tcBorders>
            <w:tcMar>
              <w:top w:w="0" w:type="dxa"/>
              <w:left w:w="100" w:type="dxa"/>
              <w:bottom w:w="0" w:type="dxa"/>
              <w:right w:w="100" w:type="dxa"/>
            </w:tcMar>
          </w:tcPr>
          <w:p w14:paraId="65A95E9F" w14:textId="77777777" w:rsidR="00FF1C9B" w:rsidRPr="00493B12" w:rsidRDefault="00FF1C9B" w:rsidP="00FF1C9B">
            <w:pPr>
              <w:jc w:val="both"/>
            </w:pPr>
            <w:r w:rsidRPr="00493B12">
              <w:t>21 (11.9)</w:t>
            </w:r>
          </w:p>
        </w:tc>
      </w:tr>
      <w:tr w:rsidR="00FF1C9B" w:rsidRPr="00493B12" w14:paraId="471F6EBB" w14:textId="77777777" w:rsidTr="00DC6828">
        <w:trPr>
          <w:trHeight w:val="257"/>
        </w:trPr>
        <w:tc>
          <w:tcPr>
            <w:tcW w:w="3818"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2CC92D08" w14:textId="440D84E3" w:rsidR="00FF1C9B" w:rsidRPr="00493B12" w:rsidRDefault="00FF1C9B" w:rsidP="00FF1C9B">
            <w:pPr>
              <w:jc w:val="both"/>
              <w:rPr>
                <w:bCs/>
              </w:rPr>
            </w:pPr>
            <w:r w:rsidRPr="00493B12">
              <w:rPr>
                <w:bCs/>
              </w:rPr>
              <w:t>Vector-borne diseases</w:t>
            </w:r>
          </w:p>
        </w:tc>
        <w:tc>
          <w:tcPr>
            <w:tcW w:w="1559" w:type="dxa"/>
            <w:tcBorders>
              <w:top w:val="nil"/>
              <w:left w:val="nil"/>
              <w:bottom w:val="single" w:sz="8" w:space="0" w:color="000000"/>
              <w:right w:val="single" w:sz="8" w:space="0" w:color="000000"/>
            </w:tcBorders>
            <w:tcMar>
              <w:top w:w="0" w:type="dxa"/>
              <w:left w:w="100" w:type="dxa"/>
              <w:bottom w:w="0" w:type="dxa"/>
              <w:right w:w="100" w:type="dxa"/>
            </w:tcMar>
          </w:tcPr>
          <w:p w14:paraId="3CD15E67" w14:textId="55AFC351" w:rsidR="00FF1C9B" w:rsidRPr="00493B12" w:rsidRDefault="00FF1C9B" w:rsidP="00FF1C9B">
            <w:pPr>
              <w:jc w:val="both"/>
            </w:pPr>
            <w:r w:rsidRPr="00493B12">
              <w:t>21 (11.9)</w:t>
            </w:r>
          </w:p>
        </w:tc>
      </w:tr>
      <w:tr w:rsidR="00FF1C9B" w:rsidRPr="00493B12" w14:paraId="2E2C8EA8" w14:textId="77777777" w:rsidTr="00DC6828">
        <w:trPr>
          <w:trHeight w:val="257"/>
        </w:trPr>
        <w:tc>
          <w:tcPr>
            <w:tcW w:w="3818"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6D9BBE2E" w14:textId="39FD5952" w:rsidR="00FF1C9B" w:rsidRPr="00493B12" w:rsidRDefault="00FF1C9B" w:rsidP="00FF1C9B">
            <w:pPr>
              <w:jc w:val="both"/>
              <w:rPr>
                <w:bCs/>
              </w:rPr>
            </w:pPr>
            <w:r w:rsidRPr="00493B12">
              <w:rPr>
                <w:bCs/>
              </w:rPr>
              <w:t>Food related nutritional diseases</w:t>
            </w:r>
          </w:p>
        </w:tc>
        <w:tc>
          <w:tcPr>
            <w:tcW w:w="1559" w:type="dxa"/>
            <w:tcBorders>
              <w:top w:val="nil"/>
              <w:left w:val="nil"/>
              <w:bottom w:val="single" w:sz="8" w:space="0" w:color="000000"/>
              <w:right w:val="single" w:sz="8" w:space="0" w:color="000000"/>
            </w:tcBorders>
            <w:tcMar>
              <w:top w:w="0" w:type="dxa"/>
              <w:left w:w="100" w:type="dxa"/>
              <w:bottom w:w="0" w:type="dxa"/>
              <w:right w:w="100" w:type="dxa"/>
            </w:tcMar>
          </w:tcPr>
          <w:p w14:paraId="0ADBD2A4" w14:textId="475867B2" w:rsidR="00FF1C9B" w:rsidRPr="00493B12" w:rsidRDefault="00FF1C9B" w:rsidP="00FF1C9B">
            <w:pPr>
              <w:jc w:val="both"/>
            </w:pPr>
            <w:r w:rsidRPr="00493B12">
              <w:t>21 (6.8)</w:t>
            </w:r>
          </w:p>
        </w:tc>
      </w:tr>
      <w:tr w:rsidR="00FF1C9B" w:rsidRPr="00493B12" w14:paraId="70647F66" w14:textId="77777777" w:rsidTr="00DC6828">
        <w:trPr>
          <w:trHeight w:val="257"/>
        </w:trPr>
        <w:tc>
          <w:tcPr>
            <w:tcW w:w="3818"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0BFE72EC" w14:textId="7BAA1B52" w:rsidR="00FF1C9B" w:rsidRPr="00493B12" w:rsidRDefault="00FF1C9B" w:rsidP="00FF1C9B">
            <w:pPr>
              <w:jc w:val="both"/>
              <w:rPr>
                <w:bCs/>
              </w:rPr>
            </w:pPr>
            <w:r w:rsidRPr="00493B12">
              <w:rPr>
                <w:bCs/>
              </w:rPr>
              <w:t>Mental health affected</w:t>
            </w:r>
          </w:p>
        </w:tc>
        <w:tc>
          <w:tcPr>
            <w:tcW w:w="1559" w:type="dxa"/>
            <w:tcBorders>
              <w:top w:val="nil"/>
              <w:left w:val="nil"/>
              <w:bottom w:val="single" w:sz="8" w:space="0" w:color="000000"/>
              <w:right w:val="single" w:sz="8" w:space="0" w:color="000000"/>
            </w:tcBorders>
            <w:tcMar>
              <w:top w:w="0" w:type="dxa"/>
              <w:left w:w="100" w:type="dxa"/>
              <w:bottom w:w="0" w:type="dxa"/>
              <w:right w:w="100" w:type="dxa"/>
            </w:tcMar>
          </w:tcPr>
          <w:p w14:paraId="3B8B7717" w14:textId="47E7244E" w:rsidR="00FF1C9B" w:rsidRPr="00493B12" w:rsidRDefault="00FF1C9B" w:rsidP="00FF1C9B">
            <w:pPr>
              <w:jc w:val="both"/>
            </w:pPr>
            <w:r w:rsidRPr="00493B12">
              <w:t>10 (5.7)</w:t>
            </w:r>
          </w:p>
        </w:tc>
      </w:tr>
      <w:tr w:rsidR="00FF1C9B" w:rsidRPr="00493B12" w14:paraId="105EC93A" w14:textId="77777777" w:rsidTr="00DC6828">
        <w:trPr>
          <w:trHeight w:val="275"/>
        </w:trPr>
        <w:tc>
          <w:tcPr>
            <w:tcW w:w="3818"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6B8A9E51" w14:textId="77777777" w:rsidR="00FF1C9B" w:rsidRPr="00493B12" w:rsidRDefault="00FF1C9B" w:rsidP="00FF1C9B">
            <w:pPr>
              <w:jc w:val="both"/>
              <w:rPr>
                <w:bCs/>
              </w:rPr>
            </w:pPr>
            <w:r w:rsidRPr="00493B12">
              <w:rPr>
                <w:bCs/>
              </w:rPr>
              <w:t>Directly related disaster deaths</w:t>
            </w:r>
          </w:p>
        </w:tc>
        <w:tc>
          <w:tcPr>
            <w:tcW w:w="1559" w:type="dxa"/>
            <w:tcBorders>
              <w:top w:val="nil"/>
              <w:left w:val="nil"/>
              <w:bottom w:val="single" w:sz="8" w:space="0" w:color="000000"/>
              <w:right w:val="single" w:sz="8" w:space="0" w:color="000000"/>
            </w:tcBorders>
            <w:tcMar>
              <w:top w:w="0" w:type="dxa"/>
              <w:left w:w="100" w:type="dxa"/>
              <w:bottom w:w="0" w:type="dxa"/>
              <w:right w:w="100" w:type="dxa"/>
            </w:tcMar>
          </w:tcPr>
          <w:p w14:paraId="0AF266CF" w14:textId="77777777" w:rsidR="00FF1C9B" w:rsidRPr="00493B12" w:rsidRDefault="00FF1C9B" w:rsidP="00FF1C9B">
            <w:pPr>
              <w:jc w:val="both"/>
            </w:pPr>
            <w:r w:rsidRPr="00493B12">
              <w:t>8 (4.5)</w:t>
            </w:r>
          </w:p>
        </w:tc>
      </w:tr>
      <w:tr w:rsidR="00FF1C9B" w:rsidRPr="00493B12" w14:paraId="4C5D0EAE" w14:textId="77777777" w:rsidTr="00DC6828">
        <w:trPr>
          <w:trHeight w:val="250"/>
        </w:trPr>
        <w:tc>
          <w:tcPr>
            <w:tcW w:w="3818"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1F5A6820" w14:textId="5FF80CF6" w:rsidR="00FF1C9B" w:rsidRPr="00493B12" w:rsidRDefault="00FF1C9B" w:rsidP="00FF1C9B">
            <w:pPr>
              <w:jc w:val="both"/>
              <w:rPr>
                <w:bCs/>
              </w:rPr>
            </w:pPr>
            <w:r w:rsidRPr="00493B12">
              <w:rPr>
                <w:bCs/>
              </w:rPr>
              <w:t>Inability to access care due to flooding</w:t>
            </w:r>
          </w:p>
        </w:tc>
        <w:tc>
          <w:tcPr>
            <w:tcW w:w="1559" w:type="dxa"/>
            <w:tcBorders>
              <w:top w:val="nil"/>
              <w:left w:val="nil"/>
              <w:bottom w:val="single" w:sz="8" w:space="0" w:color="000000"/>
              <w:right w:val="single" w:sz="8" w:space="0" w:color="000000"/>
            </w:tcBorders>
            <w:tcMar>
              <w:top w:w="0" w:type="dxa"/>
              <w:left w:w="100" w:type="dxa"/>
              <w:bottom w:w="0" w:type="dxa"/>
              <w:right w:w="100" w:type="dxa"/>
            </w:tcMar>
          </w:tcPr>
          <w:p w14:paraId="760F848D" w14:textId="4A1619BA" w:rsidR="00FF1C9B" w:rsidRPr="00493B12" w:rsidRDefault="00FF1C9B" w:rsidP="00FF1C9B">
            <w:pPr>
              <w:jc w:val="both"/>
            </w:pPr>
            <w:r w:rsidRPr="00493B12">
              <w:t>4 (2.3)</w:t>
            </w:r>
          </w:p>
        </w:tc>
      </w:tr>
    </w:tbl>
    <w:p w14:paraId="4377E364" w14:textId="6EA97DDD" w:rsidR="00941E8D" w:rsidRPr="0088588B" w:rsidRDefault="00A65A54" w:rsidP="00E01F62">
      <w:pPr>
        <w:spacing w:before="200" w:line="240" w:lineRule="auto"/>
        <w:jc w:val="both"/>
        <w:rPr>
          <w:rFonts w:eastAsia="Times New Roman"/>
          <w:sz w:val="20"/>
          <w:szCs w:val="20"/>
        </w:rPr>
      </w:pPr>
      <w:r w:rsidRPr="0088588B">
        <w:rPr>
          <w:rFonts w:eastAsia="Times New Roman"/>
          <w:sz w:val="20"/>
          <w:szCs w:val="20"/>
        </w:rPr>
        <w:t>Most participants (69.5%) believed that climate change affected health, but not everyone knew in what ways. The most frequently identified health consequences of climate change were air-quality related diseases (21.1%), heat-related diseases (19.9%) and water-borne diseases (19.3%)</w:t>
      </w:r>
      <w:r w:rsidR="00154C8F" w:rsidRPr="0088588B">
        <w:rPr>
          <w:rFonts w:eastAsia="Times New Roman"/>
          <w:sz w:val="20"/>
          <w:szCs w:val="20"/>
        </w:rPr>
        <w:t xml:space="preserve">. </w:t>
      </w:r>
      <w:r w:rsidR="00165BBB" w:rsidRPr="0088588B">
        <w:rPr>
          <w:rFonts w:eastAsia="Times New Roman"/>
          <w:sz w:val="20"/>
          <w:szCs w:val="20"/>
        </w:rPr>
        <w:t>Food-related nutritional diseases (6.8%) and mental health conditions (5.7%) were among the least identified consequences</w:t>
      </w:r>
      <w:r w:rsidR="00CC45E5" w:rsidRPr="0088588B">
        <w:rPr>
          <w:rFonts w:eastAsia="Times New Roman"/>
          <w:sz w:val="20"/>
          <w:szCs w:val="20"/>
        </w:rPr>
        <w:t xml:space="preserve"> (see Table 2)</w:t>
      </w:r>
      <w:r w:rsidR="00165BBB" w:rsidRPr="0088588B">
        <w:rPr>
          <w:rFonts w:eastAsia="Times New Roman"/>
          <w:sz w:val="20"/>
          <w:szCs w:val="20"/>
        </w:rPr>
        <w:t xml:space="preserve">. </w:t>
      </w:r>
    </w:p>
    <w:p w14:paraId="07832BFF" w14:textId="19260464" w:rsidR="00371365" w:rsidRPr="00493B12" w:rsidRDefault="00371365" w:rsidP="00E01F62">
      <w:pPr>
        <w:spacing w:before="200" w:line="240" w:lineRule="auto"/>
        <w:jc w:val="both"/>
        <w:rPr>
          <w:rFonts w:eastAsia="Times New Roman"/>
        </w:rPr>
      </w:pPr>
      <w:r w:rsidRPr="00493B12">
        <w:rPr>
          <w:rFonts w:eastAsia="Times New Roman"/>
          <w:b/>
          <w:bCs/>
        </w:rPr>
        <w:t>Table 3.</w:t>
      </w:r>
      <w:r w:rsidRPr="00493B12">
        <w:rPr>
          <w:rFonts w:eastAsia="Times New Roman"/>
        </w:rPr>
        <w:t xml:space="preserve"> Knowledge of the impacts of climate change</w:t>
      </w:r>
    </w:p>
    <w:tbl>
      <w:tblPr>
        <w:tblStyle w:val="TableGrid"/>
        <w:tblW w:w="0" w:type="auto"/>
        <w:tblInd w:w="1979" w:type="dxa"/>
        <w:tblLook w:val="04A0" w:firstRow="1" w:lastRow="0" w:firstColumn="1" w:lastColumn="0" w:noHBand="0" w:noVBand="1"/>
      </w:tblPr>
      <w:tblGrid>
        <w:gridCol w:w="3823"/>
        <w:gridCol w:w="1559"/>
      </w:tblGrid>
      <w:tr w:rsidR="005C1A9A" w:rsidRPr="00493B12" w14:paraId="745934A9" w14:textId="77777777" w:rsidTr="00DC6828">
        <w:trPr>
          <w:trHeight w:val="283"/>
        </w:trPr>
        <w:tc>
          <w:tcPr>
            <w:tcW w:w="3823" w:type="dxa"/>
          </w:tcPr>
          <w:p w14:paraId="167FADFB" w14:textId="5A14CB8B" w:rsidR="005C1A9A" w:rsidRPr="00493B12" w:rsidRDefault="003A177C" w:rsidP="003A177C">
            <w:pPr>
              <w:jc w:val="both"/>
              <w:rPr>
                <w:rFonts w:eastAsia="Times New Roman"/>
                <w:b/>
                <w:bCs/>
              </w:rPr>
            </w:pPr>
            <w:r w:rsidRPr="00493B12">
              <w:rPr>
                <w:rFonts w:eastAsia="Times New Roman"/>
                <w:b/>
                <w:bCs/>
              </w:rPr>
              <w:t>Impact of climate change</w:t>
            </w:r>
          </w:p>
        </w:tc>
        <w:tc>
          <w:tcPr>
            <w:tcW w:w="1559" w:type="dxa"/>
          </w:tcPr>
          <w:p w14:paraId="3B422A30" w14:textId="73C2150B" w:rsidR="005C1A9A" w:rsidRPr="00493B12" w:rsidRDefault="003A177C" w:rsidP="003A177C">
            <w:pPr>
              <w:jc w:val="both"/>
              <w:rPr>
                <w:rFonts w:eastAsia="Times New Roman"/>
                <w:b/>
                <w:bCs/>
              </w:rPr>
            </w:pPr>
            <w:r w:rsidRPr="00493B12">
              <w:rPr>
                <w:rFonts w:eastAsia="Times New Roman"/>
                <w:b/>
                <w:bCs/>
              </w:rPr>
              <w:t>Frequency</w:t>
            </w:r>
            <w:r w:rsidR="00371365" w:rsidRPr="00493B12">
              <w:rPr>
                <w:rFonts w:eastAsia="Times New Roman"/>
                <w:b/>
                <w:bCs/>
              </w:rPr>
              <w:t xml:space="preserve"> (%)</w:t>
            </w:r>
          </w:p>
        </w:tc>
      </w:tr>
      <w:tr w:rsidR="005C1A9A" w:rsidRPr="00493B12" w14:paraId="21868053" w14:textId="77777777" w:rsidTr="00DC6828">
        <w:trPr>
          <w:trHeight w:val="283"/>
        </w:trPr>
        <w:tc>
          <w:tcPr>
            <w:tcW w:w="3823" w:type="dxa"/>
          </w:tcPr>
          <w:p w14:paraId="1D4628FD" w14:textId="79EAFDB0" w:rsidR="005C1A9A" w:rsidRPr="00493B12" w:rsidRDefault="003A177C" w:rsidP="003A177C">
            <w:pPr>
              <w:jc w:val="both"/>
              <w:rPr>
                <w:rFonts w:eastAsia="Times New Roman"/>
              </w:rPr>
            </w:pPr>
            <w:r w:rsidRPr="00493B12">
              <w:rPr>
                <w:rFonts w:eastAsia="Times New Roman"/>
              </w:rPr>
              <w:t>Changing weather patterns</w:t>
            </w:r>
          </w:p>
        </w:tc>
        <w:tc>
          <w:tcPr>
            <w:tcW w:w="1559" w:type="dxa"/>
          </w:tcPr>
          <w:p w14:paraId="279F3379" w14:textId="7741E8A6" w:rsidR="005C1A9A" w:rsidRPr="00493B12" w:rsidRDefault="00D629D6" w:rsidP="003A177C">
            <w:pPr>
              <w:jc w:val="both"/>
              <w:rPr>
                <w:rFonts w:eastAsia="Times New Roman"/>
              </w:rPr>
            </w:pPr>
            <w:r w:rsidRPr="00493B12">
              <w:rPr>
                <w:rFonts w:eastAsia="Times New Roman"/>
              </w:rPr>
              <w:t>162 (92.0)</w:t>
            </w:r>
          </w:p>
        </w:tc>
      </w:tr>
      <w:tr w:rsidR="00837483" w:rsidRPr="00493B12" w14:paraId="084DBF90" w14:textId="77777777" w:rsidTr="00DC6828">
        <w:trPr>
          <w:trHeight w:val="283"/>
        </w:trPr>
        <w:tc>
          <w:tcPr>
            <w:tcW w:w="3823" w:type="dxa"/>
          </w:tcPr>
          <w:p w14:paraId="2E63FBA4" w14:textId="6A8559FD" w:rsidR="00837483" w:rsidRPr="00493B12" w:rsidRDefault="00837483" w:rsidP="00837483">
            <w:pPr>
              <w:jc w:val="both"/>
              <w:rPr>
                <w:rFonts w:eastAsia="Times New Roman"/>
              </w:rPr>
            </w:pPr>
            <w:r w:rsidRPr="00493B12">
              <w:rPr>
                <w:rFonts w:eastAsia="Times New Roman"/>
              </w:rPr>
              <w:t>Sea level rise</w:t>
            </w:r>
          </w:p>
        </w:tc>
        <w:tc>
          <w:tcPr>
            <w:tcW w:w="1559" w:type="dxa"/>
          </w:tcPr>
          <w:p w14:paraId="4CB9A076" w14:textId="18DA3347" w:rsidR="00837483" w:rsidRPr="00493B12" w:rsidRDefault="00837483" w:rsidP="00837483">
            <w:pPr>
              <w:jc w:val="both"/>
              <w:rPr>
                <w:rFonts w:eastAsia="Times New Roman"/>
              </w:rPr>
            </w:pPr>
            <w:r w:rsidRPr="00493B12">
              <w:rPr>
                <w:rFonts w:eastAsia="Times New Roman"/>
              </w:rPr>
              <w:t>149 (84.7)</w:t>
            </w:r>
          </w:p>
        </w:tc>
      </w:tr>
      <w:tr w:rsidR="00837483" w:rsidRPr="00493B12" w14:paraId="25410CB9" w14:textId="77777777" w:rsidTr="00DC6828">
        <w:trPr>
          <w:trHeight w:val="283"/>
        </w:trPr>
        <w:tc>
          <w:tcPr>
            <w:tcW w:w="3823" w:type="dxa"/>
          </w:tcPr>
          <w:p w14:paraId="5F2EB04F" w14:textId="5DA233E5" w:rsidR="00837483" w:rsidRPr="00493B12" w:rsidRDefault="00837483" w:rsidP="00837483">
            <w:pPr>
              <w:jc w:val="both"/>
              <w:rPr>
                <w:rFonts w:eastAsia="Times New Roman"/>
              </w:rPr>
            </w:pPr>
            <w:r w:rsidRPr="00493B12">
              <w:rPr>
                <w:rFonts w:eastAsia="Times New Roman"/>
              </w:rPr>
              <w:t xml:space="preserve">Flooding </w:t>
            </w:r>
          </w:p>
        </w:tc>
        <w:tc>
          <w:tcPr>
            <w:tcW w:w="1559" w:type="dxa"/>
          </w:tcPr>
          <w:p w14:paraId="1D2EBE23" w14:textId="32ADCB5B" w:rsidR="00837483" w:rsidRPr="00493B12" w:rsidRDefault="00837483" w:rsidP="00837483">
            <w:pPr>
              <w:jc w:val="both"/>
              <w:rPr>
                <w:rFonts w:eastAsia="Times New Roman"/>
              </w:rPr>
            </w:pPr>
            <w:r w:rsidRPr="00493B12">
              <w:rPr>
                <w:rFonts w:eastAsia="Times New Roman"/>
              </w:rPr>
              <w:t>146 (83.0)</w:t>
            </w:r>
          </w:p>
        </w:tc>
      </w:tr>
      <w:tr w:rsidR="00363E37" w:rsidRPr="00493B12" w14:paraId="330B9E13" w14:textId="77777777" w:rsidTr="00DC6828">
        <w:trPr>
          <w:trHeight w:val="283"/>
        </w:trPr>
        <w:tc>
          <w:tcPr>
            <w:tcW w:w="3823" w:type="dxa"/>
          </w:tcPr>
          <w:p w14:paraId="249039A3" w14:textId="48EA0F3A" w:rsidR="00363E37" w:rsidRPr="00493B12" w:rsidRDefault="00363E37" w:rsidP="00363E37">
            <w:pPr>
              <w:jc w:val="both"/>
              <w:rPr>
                <w:rFonts w:eastAsia="Times New Roman"/>
              </w:rPr>
            </w:pPr>
            <w:r w:rsidRPr="00493B12">
              <w:rPr>
                <w:rFonts w:eastAsia="Times New Roman"/>
              </w:rPr>
              <w:t>Increase in air temperatures</w:t>
            </w:r>
          </w:p>
        </w:tc>
        <w:tc>
          <w:tcPr>
            <w:tcW w:w="1559" w:type="dxa"/>
          </w:tcPr>
          <w:p w14:paraId="4BFFE546" w14:textId="5656F332" w:rsidR="00363E37" w:rsidRPr="00493B12" w:rsidRDefault="00363E37" w:rsidP="00363E37">
            <w:pPr>
              <w:jc w:val="both"/>
              <w:rPr>
                <w:rFonts w:eastAsia="Times New Roman"/>
              </w:rPr>
            </w:pPr>
            <w:r w:rsidRPr="00493B12">
              <w:rPr>
                <w:rFonts w:eastAsia="Times New Roman"/>
              </w:rPr>
              <w:t>146 (83.0)</w:t>
            </w:r>
          </w:p>
        </w:tc>
      </w:tr>
      <w:tr w:rsidR="00363E37" w:rsidRPr="00493B12" w14:paraId="5DAC9B49" w14:textId="77777777" w:rsidTr="00DC6828">
        <w:trPr>
          <w:trHeight w:val="283"/>
        </w:trPr>
        <w:tc>
          <w:tcPr>
            <w:tcW w:w="3823" w:type="dxa"/>
          </w:tcPr>
          <w:p w14:paraId="2D57076E" w14:textId="3AAB6015" w:rsidR="00363E37" w:rsidRPr="00493B12" w:rsidRDefault="00363E37" w:rsidP="00363E37">
            <w:pPr>
              <w:jc w:val="both"/>
              <w:rPr>
                <w:rFonts w:eastAsia="Times New Roman"/>
              </w:rPr>
            </w:pPr>
            <w:r w:rsidRPr="00493B12">
              <w:rPr>
                <w:rFonts w:eastAsia="Times New Roman"/>
              </w:rPr>
              <w:t>Drought or prolonged periods of dry weather</w:t>
            </w:r>
          </w:p>
        </w:tc>
        <w:tc>
          <w:tcPr>
            <w:tcW w:w="1559" w:type="dxa"/>
          </w:tcPr>
          <w:p w14:paraId="7EC4C453" w14:textId="5B91EA8F" w:rsidR="00363E37" w:rsidRPr="00493B12" w:rsidRDefault="00363E37" w:rsidP="00363E37">
            <w:pPr>
              <w:jc w:val="both"/>
              <w:rPr>
                <w:rFonts w:eastAsia="Times New Roman"/>
              </w:rPr>
            </w:pPr>
            <w:r w:rsidRPr="00493B12">
              <w:rPr>
                <w:rFonts w:eastAsia="Times New Roman"/>
              </w:rPr>
              <w:t>143 (81.3)</w:t>
            </w:r>
          </w:p>
        </w:tc>
      </w:tr>
      <w:tr w:rsidR="00363E37" w:rsidRPr="00493B12" w14:paraId="39BA9C38" w14:textId="77777777" w:rsidTr="00DC6828">
        <w:trPr>
          <w:trHeight w:val="283"/>
        </w:trPr>
        <w:tc>
          <w:tcPr>
            <w:tcW w:w="3823" w:type="dxa"/>
          </w:tcPr>
          <w:p w14:paraId="337CB004" w14:textId="2C92C1EC" w:rsidR="00363E37" w:rsidRPr="00493B12" w:rsidRDefault="00363E37" w:rsidP="00363E37">
            <w:pPr>
              <w:jc w:val="both"/>
              <w:rPr>
                <w:rFonts w:eastAsia="Times New Roman"/>
              </w:rPr>
            </w:pPr>
            <w:r w:rsidRPr="00493B12">
              <w:rPr>
                <w:rFonts w:eastAsia="Times New Roman"/>
              </w:rPr>
              <w:t>Stronger and more frequent hurricanes</w:t>
            </w:r>
          </w:p>
        </w:tc>
        <w:tc>
          <w:tcPr>
            <w:tcW w:w="1559" w:type="dxa"/>
          </w:tcPr>
          <w:p w14:paraId="517968E9" w14:textId="1526510E" w:rsidR="00363E37" w:rsidRPr="00493B12" w:rsidRDefault="00363E37" w:rsidP="00363E37">
            <w:pPr>
              <w:jc w:val="both"/>
              <w:rPr>
                <w:rFonts w:eastAsia="Times New Roman"/>
              </w:rPr>
            </w:pPr>
            <w:r w:rsidRPr="00493B12">
              <w:rPr>
                <w:rFonts w:eastAsia="Times New Roman"/>
              </w:rPr>
              <w:t>142 (80.7)</w:t>
            </w:r>
          </w:p>
        </w:tc>
      </w:tr>
      <w:tr w:rsidR="00363E37" w:rsidRPr="00493B12" w14:paraId="054AD2E6" w14:textId="77777777" w:rsidTr="00DC6828">
        <w:trPr>
          <w:trHeight w:val="283"/>
        </w:trPr>
        <w:tc>
          <w:tcPr>
            <w:tcW w:w="3823" w:type="dxa"/>
          </w:tcPr>
          <w:p w14:paraId="3FF5C20D" w14:textId="76B2A981" w:rsidR="00363E37" w:rsidRPr="00493B12" w:rsidRDefault="00363E37" w:rsidP="00363E37">
            <w:pPr>
              <w:jc w:val="both"/>
              <w:rPr>
                <w:rFonts w:eastAsia="Times New Roman"/>
              </w:rPr>
            </w:pPr>
            <w:r w:rsidRPr="00493B12">
              <w:rPr>
                <w:rFonts w:eastAsia="Times New Roman"/>
              </w:rPr>
              <w:t>Increase in sea surface temperature</w:t>
            </w:r>
          </w:p>
        </w:tc>
        <w:tc>
          <w:tcPr>
            <w:tcW w:w="1559" w:type="dxa"/>
          </w:tcPr>
          <w:p w14:paraId="522234A7" w14:textId="168CADCB" w:rsidR="00363E37" w:rsidRPr="00493B12" w:rsidRDefault="00363E37" w:rsidP="00363E37">
            <w:pPr>
              <w:jc w:val="both"/>
              <w:rPr>
                <w:rFonts w:eastAsia="Times New Roman"/>
              </w:rPr>
            </w:pPr>
            <w:r w:rsidRPr="00493B12">
              <w:rPr>
                <w:rFonts w:eastAsia="Times New Roman"/>
              </w:rPr>
              <w:t>140 (79.5)</w:t>
            </w:r>
          </w:p>
        </w:tc>
      </w:tr>
      <w:tr w:rsidR="00E14936" w:rsidRPr="00493B12" w14:paraId="4AC1DEF7" w14:textId="77777777" w:rsidTr="00DC6828">
        <w:trPr>
          <w:trHeight w:val="283"/>
        </w:trPr>
        <w:tc>
          <w:tcPr>
            <w:tcW w:w="3823" w:type="dxa"/>
          </w:tcPr>
          <w:p w14:paraId="3DF5C9AD" w14:textId="728F3A1C" w:rsidR="00E14936" w:rsidRPr="00493B12" w:rsidRDefault="00E14936" w:rsidP="00E14936">
            <w:pPr>
              <w:jc w:val="both"/>
              <w:rPr>
                <w:rFonts w:eastAsia="Times New Roman"/>
              </w:rPr>
            </w:pPr>
            <w:r w:rsidRPr="00493B12">
              <w:rPr>
                <w:rFonts w:eastAsia="Times New Roman"/>
              </w:rPr>
              <w:t>Melting of the ice caps at the poles</w:t>
            </w:r>
          </w:p>
        </w:tc>
        <w:tc>
          <w:tcPr>
            <w:tcW w:w="1559" w:type="dxa"/>
          </w:tcPr>
          <w:p w14:paraId="1946C35F" w14:textId="7BB5427F" w:rsidR="00E14936" w:rsidRPr="00493B12" w:rsidRDefault="00E14936" w:rsidP="00E14936">
            <w:pPr>
              <w:jc w:val="both"/>
              <w:rPr>
                <w:rFonts w:eastAsia="Times New Roman"/>
              </w:rPr>
            </w:pPr>
            <w:r w:rsidRPr="00493B12">
              <w:rPr>
                <w:rFonts w:eastAsia="Times New Roman"/>
              </w:rPr>
              <w:t>134 (76.1)</w:t>
            </w:r>
          </w:p>
        </w:tc>
      </w:tr>
      <w:tr w:rsidR="00E14936" w:rsidRPr="00493B12" w14:paraId="628AC912" w14:textId="77777777" w:rsidTr="00DC6828">
        <w:trPr>
          <w:trHeight w:val="283"/>
        </w:trPr>
        <w:tc>
          <w:tcPr>
            <w:tcW w:w="3823" w:type="dxa"/>
          </w:tcPr>
          <w:p w14:paraId="22896812" w14:textId="7B47ECF3" w:rsidR="00E14936" w:rsidRPr="00493B12" w:rsidRDefault="00E14936" w:rsidP="00E14936">
            <w:pPr>
              <w:jc w:val="both"/>
              <w:rPr>
                <w:rFonts w:eastAsia="Times New Roman"/>
              </w:rPr>
            </w:pPr>
            <w:r w:rsidRPr="00493B12">
              <w:rPr>
                <w:rFonts w:eastAsia="Times New Roman"/>
              </w:rPr>
              <w:t>Erosion along the coast</w:t>
            </w:r>
          </w:p>
        </w:tc>
        <w:tc>
          <w:tcPr>
            <w:tcW w:w="1559" w:type="dxa"/>
          </w:tcPr>
          <w:p w14:paraId="0C6A3BF4" w14:textId="115A2AE7" w:rsidR="00E14936" w:rsidRPr="00493B12" w:rsidRDefault="00E14936" w:rsidP="00E14936">
            <w:pPr>
              <w:jc w:val="both"/>
              <w:rPr>
                <w:rFonts w:eastAsia="Times New Roman"/>
              </w:rPr>
            </w:pPr>
            <w:r w:rsidRPr="00493B12">
              <w:rPr>
                <w:rFonts w:eastAsia="Times New Roman"/>
              </w:rPr>
              <w:t>124 (70.5)</w:t>
            </w:r>
          </w:p>
        </w:tc>
      </w:tr>
      <w:tr w:rsidR="00E14936" w:rsidRPr="00493B12" w14:paraId="6EE3F698" w14:textId="77777777" w:rsidTr="00DC6828">
        <w:trPr>
          <w:trHeight w:val="283"/>
        </w:trPr>
        <w:tc>
          <w:tcPr>
            <w:tcW w:w="3823" w:type="dxa"/>
          </w:tcPr>
          <w:p w14:paraId="015091AF" w14:textId="68096129" w:rsidR="00E14936" w:rsidRPr="00493B12" w:rsidRDefault="00E14936" w:rsidP="00E14936">
            <w:pPr>
              <w:jc w:val="both"/>
              <w:rPr>
                <w:rFonts w:eastAsia="Times New Roman"/>
              </w:rPr>
            </w:pPr>
            <w:r w:rsidRPr="00493B12">
              <w:rPr>
                <w:rFonts w:eastAsia="Times New Roman"/>
              </w:rPr>
              <w:t>Landslides</w:t>
            </w:r>
          </w:p>
        </w:tc>
        <w:tc>
          <w:tcPr>
            <w:tcW w:w="1559" w:type="dxa"/>
          </w:tcPr>
          <w:p w14:paraId="0AF18765" w14:textId="4AE146E6" w:rsidR="00E14936" w:rsidRPr="00493B12" w:rsidRDefault="00E14936" w:rsidP="00E14936">
            <w:pPr>
              <w:jc w:val="both"/>
              <w:rPr>
                <w:rFonts w:eastAsia="Times New Roman"/>
              </w:rPr>
            </w:pPr>
            <w:r w:rsidRPr="00493B12">
              <w:rPr>
                <w:rFonts w:eastAsia="Times New Roman"/>
              </w:rPr>
              <w:t>119 (67.6)</w:t>
            </w:r>
          </w:p>
        </w:tc>
      </w:tr>
      <w:tr w:rsidR="00E14936" w:rsidRPr="00493B12" w14:paraId="7176C195" w14:textId="77777777" w:rsidTr="00DC6828">
        <w:trPr>
          <w:trHeight w:val="283"/>
        </w:trPr>
        <w:tc>
          <w:tcPr>
            <w:tcW w:w="3823" w:type="dxa"/>
          </w:tcPr>
          <w:p w14:paraId="3A7826CF" w14:textId="45E436A3" w:rsidR="00E14936" w:rsidRPr="00493B12" w:rsidRDefault="00E14936" w:rsidP="00E14936">
            <w:pPr>
              <w:jc w:val="both"/>
              <w:rPr>
                <w:rFonts w:eastAsia="Times New Roman"/>
              </w:rPr>
            </w:pPr>
            <w:r w:rsidRPr="00493B12">
              <w:rPr>
                <w:rFonts w:eastAsia="Times New Roman"/>
              </w:rPr>
              <w:t>Change in seasonality of crops</w:t>
            </w:r>
          </w:p>
        </w:tc>
        <w:tc>
          <w:tcPr>
            <w:tcW w:w="1559" w:type="dxa"/>
          </w:tcPr>
          <w:p w14:paraId="2E759F8D" w14:textId="5F10E401" w:rsidR="00E14936" w:rsidRPr="00493B12" w:rsidRDefault="00E14936" w:rsidP="00E14936">
            <w:pPr>
              <w:jc w:val="both"/>
              <w:rPr>
                <w:rFonts w:eastAsia="Times New Roman"/>
              </w:rPr>
            </w:pPr>
            <w:r w:rsidRPr="00493B12">
              <w:rPr>
                <w:rFonts w:eastAsia="Times New Roman"/>
              </w:rPr>
              <w:t>112 (63.6)</w:t>
            </w:r>
          </w:p>
        </w:tc>
      </w:tr>
      <w:tr w:rsidR="00E14936" w:rsidRPr="00493B12" w14:paraId="54310B63" w14:textId="77777777" w:rsidTr="00DC6828">
        <w:trPr>
          <w:trHeight w:val="283"/>
        </w:trPr>
        <w:tc>
          <w:tcPr>
            <w:tcW w:w="3823" w:type="dxa"/>
          </w:tcPr>
          <w:p w14:paraId="73ED5767" w14:textId="671BD082" w:rsidR="00E14936" w:rsidRPr="00493B12" w:rsidRDefault="00E14936" w:rsidP="00E14936">
            <w:pPr>
              <w:jc w:val="both"/>
              <w:rPr>
                <w:rFonts w:eastAsia="Times New Roman"/>
              </w:rPr>
            </w:pPr>
            <w:r w:rsidRPr="00493B12">
              <w:rPr>
                <w:rFonts w:eastAsia="Times New Roman"/>
              </w:rPr>
              <w:t>Decrease in fish stocks</w:t>
            </w:r>
          </w:p>
        </w:tc>
        <w:tc>
          <w:tcPr>
            <w:tcW w:w="1559" w:type="dxa"/>
          </w:tcPr>
          <w:p w14:paraId="733F085F" w14:textId="311AF5B3" w:rsidR="00E14936" w:rsidRPr="00493B12" w:rsidRDefault="00E14936" w:rsidP="00E14936">
            <w:pPr>
              <w:jc w:val="both"/>
              <w:rPr>
                <w:rFonts w:eastAsia="Times New Roman"/>
              </w:rPr>
            </w:pPr>
            <w:r w:rsidRPr="00493B12">
              <w:rPr>
                <w:rFonts w:eastAsia="Times New Roman"/>
              </w:rPr>
              <w:t>102 (58.0)</w:t>
            </w:r>
          </w:p>
        </w:tc>
      </w:tr>
      <w:tr w:rsidR="00E14936" w:rsidRPr="00493B12" w14:paraId="4A2B7088" w14:textId="77777777" w:rsidTr="00DC6828">
        <w:trPr>
          <w:trHeight w:val="283"/>
        </w:trPr>
        <w:tc>
          <w:tcPr>
            <w:tcW w:w="3823" w:type="dxa"/>
          </w:tcPr>
          <w:p w14:paraId="788EBDF0" w14:textId="7250B222" w:rsidR="00E14936" w:rsidRPr="00493B12" w:rsidRDefault="00E14936" w:rsidP="00E14936">
            <w:pPr>
              <w:jc w:val="both"/>
              <w:rPr>
                <w:rFonts w:eastAsia="Times New Roman"/>
              </w:rPr>
            </w:pPr>
            <w:r w:rsidRPr="00493B12">
              <w:rPr>
                <w:rFonts w:eastAsia="Times New Roman"/>
              </w:rPr>
              <w:t>Increase in insect pests</w:t>
            </w:r>
          </w:p>
        </w:tc>
        <w:tc>
          <w:tcPr>
            <w:tcW w:w="1559" w:type="dxa"/>
          </w:tcPr>
          <w:p w14:paraId="17198C63" w14:textId="1CCEC7F4" w:rsidR="00E14936" w:rsidRPr="00493B12" w:rsidRDefault="00E14936" w:rsidP="00E14936">
            <w:pPr>
              <w:jc w:val="both"/>
              <w:rPr>
                <w:rFonts w:eastAsia="Times New Roman"/>
              </w:rPr>
            </w:pPr>
            <w:r w:rsidRPr="00493B12">
              <w:rPr>
                <w:rFonts w:eastAsia="Times New Roman"/>
              </w:rPr>
              <w:t>82 (46.6)</w:t>
            </w:r>
          </w:p>
        </w:tc>
      </w:tr>
    </w:tbl>
    <w:p w14:paraId="71A7C488" w14:textId="07CB98B0" w:rsidR="005C1A9A" w:rsidRPr="0088588B" w:rsidRDefault="00326FF9" w:rsidP="004E4B9D">
      <w:pPr>
        <w:spacing w:before="200" w:line="240" w:lineRule="auto"/>
        <w:jc w:val="both"/>
        <w:rPr>
          <w:rFonts w:eastAsia="Times New Roman"/>
          <w:sz w:val="20"/>
          <w:szCs w:val="20"/>
        </w:rPr>
      </w:pPr>
      <w:r w:rsidRPr="0088588B">
        <w:rPr>
          <w:rFonts w:eastAsia="Times New Roman"/>
          <w:sz w:val="20"/>
          <w:szCs w:val="20"/>
        </w:rPr>
        <w:t xml:space="preserve">Only 19.3% of </w:t>
      </w:r>
      <w:r w:rsidR="00DC6828" w:rsidRPr="0088588B">
        <w:rPr>
          <w:rFonts w:eastAsia="Times New Roman"/>
          <w:sz w:val="20"/>
          <w:szCs w:val="20"/>
        </w:rPr>
        <w:t>participants</w:t>
      </w:r>
      <w:r w:rsidRPr="0088588B">
        <w:rPr>
          <w:rFonts w:eastAsia="Times New Roman"/>
          <w:sz w:val="20"/>
          <w:szCs w:val="20"/>
        </w:rPr>
        <w:t xml:space="preserve"> were able to give a fully correct definition of climate change</w:t>
      </w:r>
      <w:r w:rsidR="00104B27" w:rsidRPr="0088588B">
        <w:rPr>
          <w:rFonts w:eastAsia="Times New Roman"/>
          <w:sz w:val="20"/>
          <w:szCs w:val="20"/>
        </w:rPr>
        <w:t xml:space="preserve"> and a further 40.9% were able to give a partially correct definition. However, </w:t>
      </w:r>
      <w:r w:rsidR="0068678F" w:rsidRPr="0088588B">
        <w:rPr>
          <w:rFonts w:eastAsia="Times New Roman"/>
          <w:sz w:val="20"/>
          <w:szCs w:val="20"/>
        </w:rPr>
        <w:t>many of</w:t>
      </w:r>
      <w:r w:rsidR="00ED54B1" w:rsidRPr="0088588B">
        <w:rPr>
          <w:rFonts w:eastAsia="Times New Roman"/>
          <w:sz w:val="20"/>
          <w:szCs w:val="20"/>
        </w:rPr>
        <w:t xml:space="preserve"> </w:t>
      </w:r>
      <w:r w:rsidR="00104B27" w:rsidRPr="0088588B">
        <w:rPr>
          <w:rFonts w:eastAsia="Times New Roman"/>
          <w:sz w:val="20"/>
          <w:szCs w:val="20"/>
        </w:rPr>
        <w:t>them</w:t>
      </w:r>
      <w:r w:rsidR="00ED54B1" w:rsidRPr="0088588B">
        <w:rPr>
          <w:rFonts w:eastAsia="Times New Roman"/>
          <w:sz w:val="20"/>
          <w:szCs w:val="20"/>
        </w:rPr>
        <w:t xml:space="preserve"> were aware of the impacts of climate change on the environment. </w:t>
      </w:r>
      <w:r w:rsidR="004E4B9D" w:rsidRPr="0088588B">
        <w:rPr>
          <w:rFonts w:eastAsia="Times New Roman"/>
          <w:sz w:val="20"/>
          <w:szCs w:val="20"/>
        </w:rPr>
        <w:t xml:space="preserve">The least known impacts were the agricultural effects on </w:t>
      </w:r>
      <w:r w:rsidR="00C97134" w:rsidRPr="0088588B">
        <w:rPr>
          <w:rFonts w:eastAsia="Times New Roman"/>
          <w:sz w:val="20"/>
          <w:szCs w:val="20"/>
        </w:rPr>
        <w:t xml:space="preserve">seasonality of crops, </w:t>
      </w:r>
      <w:r w:rsidR="004E4B9D" w:rsidRPr="0088588B">
        <w:rPr>
          <w:rFonts w:eastAsia="Times New Roman"/>
          <w:sz w:val="20"/>
          <w:szCs w:val="20"/>
        </w:rPr>
        <w:t>fish</w:t>
      </w:r>
      <w:r w:rsidR="00C97134" w:rsidRPr="0088588B">
        <w:rPr>
          <w:rFonts w:eastAsia="Times New Roman"/>
          <w:sz w:val="20"/>
          <w:szCs w:val="20"/>
        </w:rPr>
        <w:t xml:space="preserve"> stocks </w:t>
      </w:r>
      <w:r w:rsidR="004E4B9D" w:rsidRPr="0088588B">
        <w:rPr>
          <w:rFonts w:eastAsia="Times New Roman"/>
          <w:sz w:val="20"/>
          <w:szCs w:val="20"/>
        </w:rPr>
        <w:t xml:space="preserve">and </w:t>
      </w:r>
      <w:r w:rsidR="00206B4D" w:rsidRPr="0088588B">
        <w:rPr>
          <w:rFonts w:eastAsia="Times New Roman"/>
          <w:sz w:val="20"/>
          <w:szCs w:val="20"/>
        </w:rPr>
        <w:t>insect pests</w:t>
      </w:r>
      <w:r w:rsidR="00CC45E5" w:rsidRPr="0088588B">
        <w:rPr>
          <w:rFonts w:eastAsia="Times New Roman"/>
          <w:sz w:val="20"/>
          <w:szCs w:val="20"/>
        </w:rPr>
        <w:t xml:space="preserve"> (see Table 3)</w:t>
      </w:r>
      <w:r w:rsidR="00206B4D" w:rsidRPr="0088588B">
        <w:rPr>
          <w:rFonts w:eastAsia="Times New Roman"/>
          <w:sz w:val="20"/>
          <w:szCs w:val="20"/>
        </w:rPr>
        <w:t>.</w:t>
      </w:r>
    </w:p>
    <w:p w14:paraId="274A7DC1" w14:textId="77777777" w:rsidR="00B74FC8" w:rsidRPr="00493B12" w:rsidRDefault="00B74FC8" w:rsidP="00E01F62">
      <w:pPr>
        <w:spacing w:before="200" w:line="240" w:lineRule="auto"/>
        <w:jc w:val="both"/>
        <w:rPr>
          <w:rFonts w:eastAsia="Times New Roman"/>
          <w:b/>
          <w:bCs/>
        </w:rPr>
      </w:pPr>
    </w:p>
    <w:p w14:paraId="06062F1D" w14:textId="77777777" w:rsidR="00B74FC8" w:rsidRPr="00493B12" w:rsidRDefault="00B74FC8" w:rsidP="00E01F62">
      <w:pPr>
        <w:spacing w:before="200" w:line="240" w:lineRule="auto"/>
        <w:jc w:val="both"/>
        <w:rPr>
          <w:rFonts w:eastAsia="Times New Roman"/>
          <w:b/>
          <w:bCs/>
        </w:rPr>
      </w:pPr>
    </w:p>
    <w:p w14:paraId="18DF8711" w14:textId="103CC2B4" w:rsidR="00A65A54" w:rsidRPr="00493B12" w:rsidRDefault="00A65A54" w:rsidP="00E01F62">
      <w:pPr>
        <w:spacing w:before="200" w:line="240" w:lineRule="auto"/>
        <w:jc w:val="both"/>
        <w:rPr>
          <w:rFonts w:eastAsia="Times New Roman"/>
        </w:rPr>
      </w:pPr>
      <w:r w:rsidRPr="00493B12">
        <w:rPr>
          <w:rFonts w:eastAsia="Times New Roman"/>
          <w:b/>
          <w:bCs/>
        </w:rPr>
        <w:t xml:space="preserve">Table </w:t>
      </w:r>
      <w:r w:rsidR="00CC45E5" w:rsidRPr="00493B12">
        <w:rPr>
          <w:rFonts w:eastAsia="Times New Roman"/>
          <w:b/>
          <w:bCs/>
        </w:rPr>
        <w:t>4</w:t>
      </w:r>
      <w:r w:rsidRPr="00493B12">
        <w:rPr>
          <w:rFonts w:eastAsia="Times New Roman"/>
        </w:rPr>
        <w:t>. Attitudes toward climate change and health</w:t>
      </w:r>
    </w:p>
    <w:tbl>
      <w:tblPr>
        <w:tblStyle w:val="a1"/>
        <w:tblW w:w="8670" w:type="dxa"/>
        <w:tblInd w:w="335" w:type="dxa"/>
        <w:tblBorders>
          <w:top w:val="nil"/>
          <w:left w:val="nil"/>
          <w:bottom w:val="nil"/>
          <w:right w:val="nil"/>
          <w:insideH w:val="nil"/>
          <w:insideV w:val="nil"/>
        </w:tblBorders>
        <w:tblLayout w:type="fixed"/>
        <w:tblLook w:val="0600" w:firstRow="0" w:lastRow="0" w:firstColumn="0" w:lastColumn="0" w:noHBand="1" w:noVBand="1"/>
      </w:tblPr>
      <w:tblGrid>
        <w:gridCol w:w="2280"/>
        <w:gridCol w:w="1350"/>
        <w:gridCol w:w="1350"/>
        <w:gridCol w:w="1170"/>
        <w:gridCol w:w="1200"/>
        <w:gridCol w:w="1320"/>
      </w:tblGrid>
      <w:tr w:rsidR="00941E8D" w:rsidRPr="00493B12" w14:paraId="29EF9649" w14:textId="77777777" w:rsidTr="00DC6828">
        <w:trPr>
          <w:trHeight w:val="435"/>
        </w:trPr>
        <w:tc>
          <w:tcPr>
            <w:tcW w:w="228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D8FA918" w14:textId="77777777" w:rsidR="00941E8D" w:rsidRPr="00493B12" w:rsidRDefault="00E163F1" w:rsidP="00A35E59">
            <w:r w:rsidRPr="00493B12">
              <w:t xml:space="preserve"> </w:t>
            </w:r>
          </w:p>
        </w:tc>
        <w:tc>
          <w:tcPr>
            <w:tcW w:w="135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3B56EF76" w14:textId="77777777" w:rsidR="00941E8D" w:rsidRPr="00493B12" w:rsidRDefault="00E163F1" w:rsidP="00A35E59">
            <w:pPr>
              <w:rPr>
                <w:b/>
              </w:rPr>
            </w:pPr>
            <w:r w:rsidRPr="00493B12">
              <w:rPr>
                <w:b/>
              </w:rPr>
              <w:t>Very unconcerned</w:t>
            </w:r>
          </w:p>
        </w:tc>
        <w:tc>
          <w:tcPr>
            <w:tcW w:w="135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112D5185" w14:textId="77777777" w:rsidR="00941E8D" w:rsidRPr="00493B12" w:rsidRDefault="00E163F1" w:rsidP="00A35E59">
            <w:pPr>
              <w:rPr>
                <w:b/>
              </w:rPr>
            </w:pPr>
            <w:r w:rsidRPr="00493B12">
              <w:rPr>
                <w:b/>
              </w:rPr>
              <w:t>Somewhat unconcerned</w:t>
            </w:r>
          </w:p>
        </w:tc>
        <w:tc>
          <w:tcPr>
            <w:tcW w:w="117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129D1204" w14:textId="77777777" w:rsidR="00941E8D" w:rsidRPr="00493B12" w:rsidRDefault="00E163F1" w:rsidP="00A35E59">
            <w:pPr>
              <w:rPr>
                <w:b/>
              </w:rPr>
            </w:pPr>
            <w:r w:rsidRPr="00493B12">
              <w:rPr>
                <w:b/>
              </w:rPr>
              <w:t>Neutral</w:t>
            </w:r>
          </w:p>
        </w:tc>
        <w:tc>
          <w:tcPr>
            <w:tcW w:w="120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2EC8EDDC" w14:textId="77777777" w:rsidR="00941E8D" w:rsidRPr="00493B12" w:rsidRDefault="00E163F1" w:rsidP="00A35E59">
            <w:pPr>
              <w:rPr>
                <w:b/>
              </w:rPr>
            </w:pPr>
            <w:r w:rsidRPr="00493B12">
              <w:rPr>
                <w:b/>
              </w:rPr>
              <w:t>Somewhat concerned</w:t>
            </w:r>
          </w:p>
        </w:tc>
        <w:tc>
          <w:tcPr>
            <w:tcW w:w="132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6D59D28E" w14:textId="77777777" w:rsidR="00941E8D" w:rsidRPr="00493B12" w:rsidRDefault="00E163F1" w:rsidP="00A35E59">
            <w:pPr>
              <w:rPr>
                <w:b/>
              </w:rPr>
            </w:pPr>
            <w:r w:rsidRPr="00493B12">
              <w:rPr>
                <w:b/>
              </w:rPr>
              <w:t>Very concerned</w:t>
            </w:r>
          </w:p>
        </w:tc>
      </w:tr>
      <w:tr w:rsidR="00941E8D" w:rsidRPr="00493B12" w14:paraId="0A55C0AC" w14:textId="77777777" w:rsidTr="00DC6828">
        <w:trPr>
          <w:trHeight w:val="645"/>
        </w:trPr>
        <w:tc>
          <w:tcPr>
            <w:tcW w:w="228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67653C5E" w14:textId="77777777" w:rsidR="00941E8D" w:rsidRPr="00493B12" w:rsidRDefault="00E163F1" w:rsidP="00A35E59">
            <w:pPr>
              <w:rPr>
                <w:b/>
              </w:rPr>
            </w:pPr>
            <w:r w:rsidRPr="00493B12">
              <w:rPr>
                <w:b/>
              </w:rPr>
              <w:lastRenderedPageBreak/>
              <w:t>Concern about climate change on health</w:t>
            </w:r>
          </w:p>
        </w:tc>
        <w:tc>
          <w:tcPr>
            <w:tcW w:w="1350" w:type="dxa"/>
            <w:tcBorders>
              <w:top w:val="nil"/>
              <w:left w:val="nil"/>
              <w:bottom w:val="single" w:sz="8" w:space="0" w:color="000000"/>
              <w:right w:val="single" w:sz="8" w:space="0" w:color="000000"/>
            </w:tcBorders>
            <w:tcMar>
              <w:top w:w="0" w:type="dxa"/>
              <w:left w:w="100" w:type="dxa"/>
              <w:bottom w:w="0" w:type="dxa"/>
              <w:right w:w="100" w:type="dxa"/>
            </w:tcMar>
          </w:tcPr>
          <w:p w14:paraId="31C9D7C9" w14:textId="77777777" w:rsidR="00941E8D" w:rsidRPr="00493B12" w:rsidRDefault="00E163F1" w:rsidP="00A35E59">
            <w:r w:rsidRPr="00493B12">
              <w:t>1 (0.6)</w:t>
            </w:r>
          </w:p>
        </w:tc>
        <w:tc>
          <w:tcPr>
            <w:tcW w:w="1350" w:type="dxa"/>
            <w:tcBorders>
              <w:top w:val="nil"/>
              <w:left w:val="nil"/>
              <w:bottom w:val="single" w:sz="8" w:space="0" w:color="000000"/>
              <w:right w:val="single" w:sz="8" w:space="0" w:color="000000"/>
            </w:tcBorders>
            <w:tcMar>
              <w:top w:w="0" w:type="dxa"/>
              <w:left w:w="100" w:type="dxa"/>
              <w:bottom w:w="0" w:type="dxa"/>
              <w:right w:w="100" w:type="dxa"/>
            </w:tcMar>
          </w:tcPr>
          <w:p w14:paraId="27681A9B" w14:textId="77777777" w:rsidR="00941E8D" w:rsidRPr="00493B12" w:rsidRDefault="00E163F1" w:rsidP="00A35E59">
            <w:r w:rsidRPr="00493B12">
              <w:t>9 (5.1)</w:t>
            </w:r>
          </w:p>
        </w:tc>
        <w:tc>
          <w:tcPr>
            <w:tcW w:w="1170" w:type="dxa"/>
            <w:tcBorders>
              <w:top w:val="nil"/>
              <w:left w:val="nil"/>
              <w:bottom w:val="single" w:sz="8" w:space="0" w:color="000000"/>
              <w:right w:val="single" w:sz="8" w:space="0" w:color="000000"/>
            </w:tcBorders>
            <w:tcMar>
              <w:top w:w="0" w:type="dxa"/>
              <w:left w:w="100" w:type="dxa"/>
              <w:bottom w:w="0" w:type="dxa"/>
              <w:right w:w="100" w:type="dxa"/>
            </w:tcMar>
          </w:tcPr>
          <w:p w14:paraId="5FD164F4" w14:textId="77777777" w:rsidR="00941E8D" w:rsidRPr="00493B12" w:rsidRDefault="00E163F1" w:rsidP="00A35E59">
            <w:r w:rsidRPr="00493B12">
              <w:t>15 (8.5)</w:t>
            </w:r>
          </w:p>
        </w:tc>
        <w:tc>
          <w:tcPr>
            <w:tcW w:w="1200" w:type="dxa"/>
            <w:tcBorders>
              <w:top w:val="nil"/>
              <w:left w:val="nil"/>
              <w:bottom w:val="single" w:sz="8" w:space="0" w:color="000000"/>
              <w:right w:val="single" w:sz="8" w:space="0" w:color="000000"/>
            </w:tcBorders>
            <w:tcMar>
              <w:top w:w="0" w:type="dxa"/>
              <w:left w:w="100" w:type="dxa"/>
              <w:bottom w:w="0" w:type="dxa"/>
              <w:right w:w="100" w:type="dxa"/>
            </w:tcMar>
          </w:tcPr>
          <w:p w14:paraId="7F1ACAC4" w14:textId="77777777" w:rsidR="00941E8D" w:rsidRPr="00493B12" w:rsidRDefault="00E163F1" w:rsidP="00A35E59">
            <w:r w:rsidRPr="00493B12">
              <w:t>48 (27.3)</w:t>
            </w:r>
          </w:p>
        </w:tc>
        <w:tc>
          <w:tcPr>
            <w:tcW w:w="1320" w:type="dxa"/>
            <w:tcBorders>
              <w:top w:val="nil"/>
              <w:left w:val="nil"/>
              <w:bottom w:val="single" w:sz="8" w:space="0" w:color="000000"/>
              <w:right w:val="single" w:sz="8" w:space="0" w:color="000000"/>
            </w:tcBorders>
            <w:tcMar>
              <w:top w:w="0" w:type="dxa"/>
              <w:left w:w="100" w:type="dxa"/>
              <w:bottom w:w="0" w:type="dxa"/>
              <w:right w:w="100" w:type="dxa"/>
            </w:tcMar>
          </w:tcPr>
          <w:p w14:paraId="41E1B125" w14:textId="77777777" w:rsidR="00941E8D" w:rsidRPr="00493B12" w:rsidRDefault="00E163F1" w:rsidP="00A35E59">
            <w:r w:rsidRPr="00493B12">
              <w:t>99 (56.3)</w:t>
            </w:r>
          </w:p>
        </w:tc>
      </w:tr>
      <w:tr w:rsidR="00941E8D" w:rsidRPr="00493B12" w14:paraId="1CBDB68D" w14:textId="77777777" w:rsidTr="00DC6828">
        <w:trPr>
          <w:trHeight w:val="435"/>
        </w:trPr>
        <w:tc>
          <w:tcPr>
            <w:tcW w:w="228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16CD2D00" w14:textId="77777777" w:rsidR="00941E8D" w:rsidRPr="00493B12" w:rsidRDefault="00E163F1" w:rsidP="00A35E59">
            <w:pPr>
              <w:rPr>
                <w:b/>
              </w:rPr>
            </w:pPr>
            <w:r w:rsidRPr="00493B12">
              <w:rPr>
                <w:b/>
              </w:rPr>
              <w:t xml:space="preserve"> </w:t>
            </w:r>
          </w:p>
        </w:tc>
        <w:tc>
          <w:tcPr>
            <w:tcW w:w="1350" w:type="dxa"/>
            <w:tcBorders>
              <w:top w:val="nil"/>
              <w:left w:val="nil"/>
              <w:bottom w:val="single" w:sz="8" w:space="0" w:color="000000"/>
              <w:right w:val="single" w:sz="8" w:space="0" w:color="000000"/>
            </w:tcBorders>
            <w:tcMar>
              <w:top w:w="0" w:type="dxa"/>
              <w:left w:w="100" w:type="dxa"/>
              <w:bottom w:w="0" w:type="dxa"/>
              <w:right w:w="100" w:type="dxa"/>
            </w:tcMar>
          </w:tcPr>
          <w:p w14:paraId="58441A69" w14:textId="77777777" w:rsidR="00941E8D" w:rsidRPr="00493B12" w:rsidRDefault="00E163F1" w:rsidP="00A35E59">
            <w:pPr>
              <w:rPr>
                <w:b/>
              </w:rPr>
            </w:pPr>
            <w:r w:rsidRPr="00493B12">
              <w:rPr>
                <w:b/>
              </w:rPr>
              <w:t>Strongly disagree</w:t>
            </w:r>
          </w:p>
        </w:tc>
        <w:tc>
          <w:tcPr>
            <w:tcW w:w="1350" w:type="dxa"/>
            <w:tcBorders>
              <w:top w:val="nil"/>
              <w:left w:val="nil"/>
              <w:bottom w:val="single" w:sz="8" w:space="0" w:color="000000"/>
              <w:right w:val="single" w:sz="8" w:space="0" w:color="000000"/>
            </w:tcBorders>
            <w:tcMar>
              <w:top w:w="0" w:type="dxa"/>
              <w:left w:w="100" w:type="dxa"/>
              <w:bottom w:w="0" w:type="dxa"/>
              <w:right w:w="100" w:type="dxa"/>
            </w:tcMar>
          </w:tcPr>
          <w:p w14:paraId="47B61DF0" w14:textId="77777777" w:rsidR="00941E8D" w:rsidRPr="00493B12" w:rsidRDefault="00E163F1" w:rsidP="00A35E59">
            <w:pPr>
              <w:rPr>
                <w:b/>
              </w:rPr>
            </w:pPr>
            <w:r w:rsidRPr="00493B12">
              <w:rPr>
                <w:b/>
              </w:rPr>
              <w:t>Disagree</w:t>
            </w:r>
          </w:p>
        </w:tc>
        <w:tc>
          <w:tcPr>
            <w:tcW w:w="1170" w:type="dxa"/>
            <w:tcBorders>
              <w:top w:val="nil"/>
              <w:left w:val="nil"/>
              <w:bottom w:val="single" w:sz="8" w:space="0" w:color="000000"/>
              <w:right w:val="single" w:sz="8" w:space="0" w:color="000000"/>
            </w:tcBorders>
            <w:tcMar>
              <w:top w:w="0" w:type="dxa"/>
              <w:left w:w="100" w:type="dxa"/>
              <w:bottom w:w="0" w:type="dxa"/>
              <w:right w:w="100" w:type="dxa"/>
            </w:tcMar>
          </w:tcPr>
          <w:p w14:paraId="30A75A54" w14:textId="77777777" w:rsidR="00941E8D" w:rsidRPr="00493B12" w:rsidRDefault="00E163F1" w:rsidP="00A35E59">
            <w:pPr>
              <w:rPr>
                <w:b/>
              </w:rPr>
            </w:pPr>
            <w:r w:rsidRPr="00493B12">
              <w:rPr>
                <w:b/>
              </w:rPr>
              <w:t>Neutral</w:t>
            </w:r>
          </w:p>
        </w:tc>
        <w:tc>
          <w:tcPr>
            <w:tcW w:w="1200" w:type="dxa"/>
            <w:tcBorders>
              <w:top w:val="nil"/>
              <w:left w:val="nil"/>
              <w:bottom w:val="single" w:sz="8" w:space="0" w:color="000000"/>
              <w:right w:val="single" w:sz="8" w:space="0" w:color="000000"/>
            </w:tcBorders>
            <w:tcMar>
              <w:top w:w="0" w:type="dxa"/>
              <w:left w:w="100" w:type="dxa"/>
              <w:bottom w:w="0" w:type="dxa"/>
              <w:right w:w="100" w:type="dxa"/>
            </w:tcMar>
          </w:tcPr>
          <w:p w14:paraId="1F410FB3" w14:textId="77777777" w:rsidR="00941E8D" w:rsidRPr="00493B12" w:rsidRDefault="00E163F1" w:rsidP="00A35E59">
            <w:pPr>
              <w:rPr>
                <w:b/>
              </w:rPr>
            </w:pPr>
            <w:r w:rsidRPr="00493B12">
              <w:rPr>
                <w:b/>
              </w:rPr>
              <w:t>Agree</w:t>
            </w:r>
          </w:p>
        </w:tc>
        <w:tc>
          <w:tcPr>
            <w:tcW w:w="1320" w:type="dxa"/>
            <w:tcBorders>
              <w:top w:val="nil"/>
              <w:left w:val="nil"/>
              <w:bottom w:val="single" w:sz="8" w:space="0" w:color="000000"/>
              <w:right w:val="single" w:sz="8" w:space="0" w:color="000000"/>
            </w:tcBorders>
            <w:tcMar>
              <w:top w:w="0" w:type="dxa"/>
              <w:left w:w="100" w:type="dxa"/>
              <w:bottom w:w="0" w:type="dxa"/>
              <w:right w:w="100" w:type="dxa"/>
            </w:tcMar>
          </w:tcPr>
          <w:p w14:paraId="1E040EEF" w14:textId="77777777" w:rsidR="00941E8D" w:rsidRPr="00493B12" w:rsidRDefault="00E163F1" w:rsidP="00A35E59">
            <w:pPr>
              <w:rPr>
                <w:b/>
              </w:rPr>
            </w:pPr>
            <w:r w:rsidRPr="00493B12">
              <w:rPr>
                <w:b/>
              </w:rPr>
              <w:t>Strongly agree</w:t>
            </w:r>
          </w:p>
        </w:tc>
      </w:tr>
      <w:tr w:rsidR="00941E8D" w:rsidRPr="00493B12" w14:paraId="3DB140BC" w14:textId="77777777" w:rsidTr="00DC6828">
        <w:trPr>
          <w:trHeight w:val="720"/>
        </w:trPr>
        <w:tc>
          <w:tcPr>
            <w:tcW w:w="228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3510FCE4" w14:textId="77777777" w:rsidR="00941E8D" w:rsidRPr="00493B12" w:rsidRDefault="00E163F1" w:rsidP="00A35E59">
            <w:pPr>
              <w:rPr>
                <w:b/>
              </w:rPr>
            </w:pPr>
            <w:r w:rsidRPr="00493B12">
              <w:rPr>
                <w:b/>
              </w:rPr>
              <w:t>Willing to help reduce the impacts of climate change on health</w:t>
            </w:r>
          </w:p>
        </w:tc>
        <w:tc>
          <w:tcPr>
            <w:tcW w:w="1350" w:type="dxa"/>
            <w:tcBorders>
              <w:top w:val="nil"/>
              <w:left w:val="nil"/>
              <w:bottom w:val="single" w:sz="8" w:space="0" w:color="000000"/>
              <w:right w:val="single" w:sz="8" w:space="0" w:color="000000"/>
            </w:tcBorders>
            <w:tcMar>
              <w:top w:w="0" w:type="dxa"/>
              <w:left w:w="100" w:type="dxa"/>
              <w:bottom w:w="0" w:type="dxa"/>
              <w:right w:w="100" w:type="dxa"/>
            </w:tcMar>
          </w:tcPr>
          <w:p w14:paraId="67C27D1C" w14:textId="77777777" w:rsidR="00941E8D" w:rsidRPr="00493B12" w:rsidRDefault="00E163F1" w:rsidP="00A35E59">
            <w:r w:rsidRPr="00493B12">
              <w:t>1 (0.6)</w:t>
            </w:r>
          </w:p>
        </w:tc>
        <w:tc>
          <w:tcPr>
            <w:tcW w:w="1350" w:type="dxa"/>
            <w:tcBorders>
              <w:top w:val="nil"/>
              <w:left w:val="nil"/>
              <w:bottom w:val="single" w:sz="8" w:space="0" w:color="000000"/>
              <w:right w:val="single" w:sz="8" w:space="0" w:color="000000"/>
            </w:tcBorders>
            <w:tcMar>
              <w:top w:w="0" w:type="dxa"/>
              <w:left w:w="100" w:type="dxa"/>
              <w:bottom w:w="0" w:type="dxa"/>
              <w:right w:w="100" w:type="dxa"/>
            </w:tcMar>
          </w:tcPr>
          <w:p w14:paraId="2B46838C" w14:textId="77777777" w:rsidR="00941E8D" w:rsidRPr="00493B12" w:rsidRDefault="00E163F1" w:rsidP="00A35E59">
            <w:r w:rsidRPr="00493B12">
              <w:t>7 (4.0)</w:t>
            </w:r>
          </w:p>
        </w:tc>
        <w:tc>
          <w:tcPr>
            <w:tcW w:w="1170" w:type="dxa"/>
            <w:tcBorders>
              <w:top w:val="nil"/>
              <w:left w:val="nil"/>
              <w:bottom w:val="single" w:sz="8" w:space="0" w:color="000000"/>
              <w:right w:val="single" w:sz="8" w:space="0" w:color="000000"/>
            </w:tcBorders>
            <w:tcMar>
              <w:top w:w="0" w:type="dxa"/>
              <w:left w:w="100" w:type="dxa"/>
              <w:bottom w:w="0" w:type="dxa"/>
              <w:right w:w="100" w:type="dxa"/>
            </w:tcMar>
          </w:tcPr>
          <w:p w14:paraId="4B316CAC" w14:textId="77777777" w:rsidR="00941E8D" w:rsidRPr="00493B12" w:rsidRDefault="00E163F1" w:rsidP="00A35E59">
            <w:r w:rsidRPr="00493B12">
              <w:t>23 (13.1)</w:t>
            </w:r>
          </w:p>
        </w:tc>
        <w:tc>
          <w:tcPr>
            <w:tcW w:w="1200" w:type="dxa"/>
            <w:tcBorders>
              <w:top w:val="nil"/>
              <w:left w:val="nil"/>
              <w:bottom w:val="single" w:sz="8" w:space="0" w:color="000000"/>
              <w:right w:val="single" w:sz="8" w:space="0" w:color="000000"/>
            </w:tcBorders>
            <w:tcMar>
              <w:top w:w="0" w:type="dxa"/>
              <w:left w:w="100" w:type="dxa"/>
              <w:bottom w:w="0" w:type="dxa"/>
              <w:right w:w="100" w:type="dxa"/>
            </w:tcMar>
          </w:tcPr>
          <w:p w14:paraId="4222E205" w14:textId="77777777" w:rsidR="00941E8D" w:rsidRPr="00493B12" w:rsidRDefault="00E163F1" w:rsidP="00A35E59">
            <w:r w:rsidRPr="00493B12">
              <w:t>86 (48.9)</w:t>
            </w:r>
          </w:p>
        </w:tc>
        <w:tc>
          <w:tcPr>
            <w:tcW w:w="1320" w:type="dxa"/>
            <w:tcBorders>
              <w:top w:val="nil"/>
              <w:left w:val="nil"/>
              <w:bottom w:val="single" w:sz="8" w:space="0" w:color="000000"/>
              <w:right w:val="single" w:sz="8" w:space="0" w:color="000000"/>
            </w:tcBorders>
            <w:tcMar>
              <w:top w:w="0" w:type="dxa"/>
              <w:left w:w="100" w:type="dxa"/>
              <w:bottom w:w="0" w:type="dxa"/>
              <w:right w:w="100" w:type="dxa"/>
            </w:tcMar>
          </w:tcPr>
          <w:p w14:paraId="4F45A3FF" w14:textId="77777777" w:rsidR="00941E8D" w:rsidRPr="00493B12" w:rsidRDefault="00E163F1" w:rsidP="00A35E59">
            <w:r w:rsidRPr="00493B12">
              <w:t>58 (32.9)</w:t>
            </w:r>
          </w:p>
        </w:tc>
      </w:tr>
      <w:tr w:rsidR="00941E8D" w:rsidRPr="00493B12" w14:paraId="05795DA3" w14:textId="77777777" w:rsidTr="00DC6828">
        <w:trPr>
          <w:trHeight w:val="435"/>
        </w:trPr>
        <w:tc>
          <w:tcPr>
            <w:tcW w:w="228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540D30A1" w14:textId="77777777" w:rsidR="00941E8D" w:rsidRPr="00493B12" w:rsidRDefault="00E163F1" w:rsidP="00A35E59">
            <w:pPr>
              <w:rPr>
                <w:b/>
              </w:rPr>
            </w:pPr>
            <w:r w:rsidRPr="00493B12">
              <w:rPr>
                <w:b/>
              </w:rPr>
              <w:t xml:space="preserve"> </w:t>
            </w:r>
          </w:p>
        </w:tc>
        <w:tc>
          <w:tcPr>
            <w:tcW w:w="1350" w:type="dxa"/>
            <w:tcBorders>
              <w:top w:val="nil"/>
              <w:left w:val="nil"/>
              <w:bottom w:val="single" w:sz="8" w:space="0" w:color="000000"/>
              <w:right w:val="single" w:sz="8" w:space="0" w:color="000000"/>
            </w:tcBorders>
            <w:tcMar>
              <w:top w:w="0" w:type="dxa"/>
              <w:left w:w="100" w:type="dxa"/>
              <w:bottom w:w="0" w:type="dxa"/>
              <w:right w:w="100" w:type="dxa"/>
            </w:tcMar>
          </w:tcPr>
          <w:p w14:paraId="190F8382" w14:textId="77777777" w:rsidR="00941E8D" w:rsidRPr="00493B12" w:rsidRDefault="00E163F1" w:rsidP="00A35E59">
            <w:pPr>
              <w:rPr>
                <w:b/>
              </w:rPr>
            </w:pPr>
            <w:r w:rsidRPr="00493B12">
              <w:rPr>
                <w:b/>
              </w:rPr>
              <w:t>Not interested</w:t>
            </w:r>
          </w:p>
        </w:tc>
        <w:tc>
          <w:tcPr>
            <w:tcW w:w="1350" w:type="dxa"/>
            <w:tcBorders>
              <w:top w:val="nil"/>
              <w:left w:val="nil"/>
              <w:bottom w:val="single" w:sz="8" w:space="0" w:color="000000"/>
              <w:right w:val="single" w:sz="8" w:space="0" w:color="000000"/>
            </w:tcBorders>
            <w:tcMar>
              <w:top w:w="0" w:type="dxa"/>
              <w:left w:w="100" w:type="dxa"/>
              <w:bottom w:w="0" w:type="dxa"/>
              <w:right w:w="100" w:type="dxa"/>
            </w:tcMar>
          </w:tcPr>
          <w:p w14:paraId="0334BEBD" w14:textId="77777777" w:rsidR="00941E8D" w:rsidRPr="00493B12" w:rsidRDefault="00E163F1" w:rsidP="00A35E59">
            <w:pPr>
              <w:rPr>
                <w:b/>
              </w:rPr>
            </w:pPr>
            <w:r w:rsidRPr="00493B12">
              <w:rPr>
                <w:b/>
              </w:rPr>
              <w:t>Somewhat uninterested</w:t>
            </w:r>
          </w:p>
        </w:tc>
        <w:tc>
          <w:tcPr>
            <w:tcW w:w="1170" w:type="dxa"/>
            <w:tcBorders>
              <w:top w:val="nil"/>
              <w:left w:val="nil"/>
              <w:bottom w:val="single" w:sz="8" w:space="0" w:color="000000"/>
              <w:right w:val="single" w:sz="8" w:space="0" w:color="000000"/>
            </w:tcBorders>
            <w:tcMar>
              <w:top w:w="0" w:type="dxa"/>
              <w:left w:w="100" w:type="dxa"/>
              <w:bottom w:w="0" w:type="dxa"/>
              <w:right w:w="100" w:type="dxa"/>
            </w:tcMar>
          </w:tcPr>
          <w:p w14:paraId="19860818" w14:textId="77777777" w:rsidR="00941E8D" w:rsidRPr="00493B12" w:rsidRDefault="00E163F1" w:rsidP="00A35E59">
            <w:pPr>
              <w:rPr>
                <w:b/>
              </w:rPr>
            </w:pPr>
            <w:r w:rsidRPr="00493B12">
              <w:rPr>
                <w:b/>
              </w:rPr>
              <w:t>Neutral</w:t>
            </w:r>
          </w:p>
        </w:tc>
        <w:tc>
          <w:tcPr>
            <w:tcW w:w="1200" w:type="dxa"/>
            <w:tcBorders>
              <w:top w:val="nil"/>
              <w:left w:val="nil"/>
              <w:bottom w:val="single" w:sz="8" w:space="0" w:color="000000"/>
              <w:right w:val="single" w:sz="8" w:space="0" w:color="000000"/>
            </w:tcBorders>
            <w:tcMar>
              <w:top w:w="0" w:type="dxa"/>
              <w:left w:w="100" w:type="dxa"/>
              <w:bottom w:w="0" w:type="dxa"/>
              <w:right w:w="100" w:type="dxa"/>
            </w:tcMar>
          </w:tcPr>
          <w:p w14:paraId="45F1335F" w14:textId="77777777" w:rsidR="00941E8D" w:rsidRPr="00493B12" w:rsidRDefault="00E163F1" w:rsidP="00A35E59">
            <w:pPr>
              <w:rPr>
                <w:b/>
              </w:rPr>
            </w:pPr>
            <w:r w:rsidRPr="00493B12">
              <w:rPr>
                <w:b/>
              </w:rPr>
              <w:t>Somewhat interested</w:t>
            </w:r>
          </w:p>
        </w:tc>
        <w:tc>
          <w:tcPr>
            <w:tcW w:w="1320" w:type="dxa"/>
            <w:tcBorders>
              <w:top w:val="nil"/>
              <w:left w:val="nil"/>
              <w:bottom w:val="single" w:sz="8" w:space="0" w:color="000000"/>
              <w:right w:val="single" w:sz="8" w:space="0" w:color="000000"/>
            </w:tcBorders>
            <w:tcMar>
              <w:top w:w="0" w:type="dxa"/>
              <w:left w:w="100" w:type="dxa"/>
              <w:bottom w:w="0" w:type="dxa"/>
              <w:right w:w="100" w:type="dxa"/>
            </w:tcMar>
          </w:tcPr>
          <w:p w14:paraId="514CAC43" w14:textId="487F47D9" w:rsidR="00941E8D" w:rsidRPr="00493B12" w:rsidRDefault="00153332" w:rsidP="00A35E59">
            <w:pPr>
              <w:rPr>
                <w:b/>
              </w:rPr>
            </w:pPr>
            <w:r w:rsidRPr="00493B12">
              <w:rPr>
                <w:b/>
              </w:rPr>
              <w:t>Very interested</w:t>
            </w:r>
          </w:p>
        </w:tc>
      </w:tr>
      <w:tr w:rsidR="00941E8D" w:rsidRPr="00493B12" w14:paraId="3E7E4BCC" w14:textId="77777777" w:rsidTr="00DC6828">
        <w:trPr>
          <w:trHeight w:val="645"/>
        </w:trPr>
        <w:tc>
          <w:tcPr>
            <w:tcW w:w="228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1C09DAC8" w14:textId="77777777" w:rsidR="00941E8D" w:rsidRPr="00493B12" w:rsidRDefault="00E163F1" w:rsidP="00A35E59">
            <w:pPr>
              <w:rPr>
                <w:b/>
              </w:rPr>
            </w:pPr>
            <w:r w:rsidRPr="00493B12">
              <w:rPr>
                <w:b/>
              </w:rPr>
              <w:t>Interest in learning more about climate change on health</w:t>
            </w:r>
          </w:p>
        </w:tc>
        <w:tc>
          <w:tcPr>
            <w:tcW w:w="1350" w:type="dxa"/>
            <w:tcBorders>
              <w:top w:val="nil"/>
              <w:left w:val="nil"/>
              <w:bottom w:val="single" w:sz="8" w:space="0" w:color="000000"/>
              <w:right w:val="single" w:sz="8" w:space="0" w:color="000000"/>
            </w:tcBorders>
            <w:tcMar>
              <w:top w:w="0" w:type="dxa"/>
              <w:left w:w="100" w:type="dxa"/>
              <w:bottom w:w="0" w:type="dxa"/>
              <w:right w:w="100" w:type="dxa"/>
            </w:tcMar>
          </w:tcPr>
          <w:p w14:paraId="411AF6B5" w14:textId="77777777" w:rsidR="00941E8D" w:rsidRPr="00493B12" w:rsidRDefault="00E163F1" w:rsidP="00A35E59">
            <w:r w:rsidRPr="00493B12">
              <w:t>7 (4.0)</w:t>
            </w:r>
          </w:p>
        </w:tc>
        <w:tc>
          <w:tcPr>
            <w:tcW w:w="1350" w:type="dxa"/>
            <w:tcBorders>
              <w:top w:val="nil"/>
              <w:left w:val="nil"/>
              <w:bottom w:val="single" w:sz="8" w:space="0" w:color="000000"/>
              <w:right w:val="single" w:sz="8" w:space="0" w:color="000000"/>
            </w:tcBorders>
            <w:tcMar>
              <w:top w:w="0" w:type="dxa"/>
              <w:left w:w="100" w:type="dxa"/>
              <w:bottom w:w="0" w:type="dxa"/>
              <w:right w:w="100" w:type="dxa"/>
            </w:tcMar>
          </w:tcPr>
          <w:p w14:paraId="4277659B" w14:textId="77777777" w:rsidR="00941E8D" w:rsidRPr="00493B12" w:rsidRDefault="00E163F1" w:rsidP="00A35E59">
            <w:r w:rsidRPr="00493B12">
              <w:t>4 (2.3)</w:t>
            </w:r>
          </w:p>
        </w:tc>
        <w:tc>
          <w:tcPr>
            <w:tcW w:w="1170" w:type="dxa"/>
            <w:tcBorders>
              <w:top w:val="nil"/>
              <w:left w:val="nil"/>
              <w:bottom w:val="single" w:sz="8" w:space="0" w:color="000000"/>
              <w:right w:val="single" w:sz="8" w:space="0" w:color="000000"/>
            </w:tcBorders>
            <w:tcMar>
              <w:top w:w="0" w:type="dxa"/>
              <w:left w:w="100" w:type="dxa"/>
              <w:bottom w:w="0" w:type="dxa"/>
              <w:right w:w="100" w:type="dxa"/>
            </w:tcMar>
          </w:tcPr>
          <w:p w14:paraId="7981BBB4" w14:textId="77777777" w:rsidR="00941E8D" w:rsidRPr="00493B12" w:rsidRDefault="00E163F1" w:rsidP="00A35E59">
            <w:r w:rsidRPr="00493B12">
              <w:t>32 (18.2)</w:t>
            </w:r>
          </w:p>
        </w:tc>
        <w:tc>
          <w:tcPr>
            <w:tcW w:w="1200" w:type="dxa"/>
            <w:tcBorders>
              <w:top w:val="nil"/>
              <w:left w:val="nil"/>
              <w:bottom w:val="single" w:sz="8" w:space="0" w:color="000000"/>
              <w:right w:val="single" w:sz="8" w:space="0" w:color="000000"/>
            </w:tcBorders>
            <w:tcMar>
              <w:top w:w="0" w:type="dxa"/>
              <w:left w:w="100" w:type="dxa"/>
              <w:bottom w:w="0" w:type="dxa"/>
              <w:right w:w="100" w:type="dxa"/>
            </w:tcMar>
          </w:tcPr>
          <w:p w14:paraId="010AE4C7" w14:textId="77777777" w:rsidR="00941E8D" w:rsidRPr="00493B12" w:rsidRDefault="00E163F1" w:rsidP="00A35E59">
            <w:r w:rsidRPr="00493B12">
              <w:t>41 (23.3)</w:t>
            </w:r>
          </w:p>
        </w:tc>
        <w:tc>
          <w:tcPr>
            <w:tcW w:w="1320" w:type="dxa"/>
            <w:tcBorders>
              <w:top w:val="nil"/>
              <w:left w:val="nil"/>
              <w:bottom w:val="single" w:sz="8" w:space="0" w:color="000000"/>
              <w:right w:val="single" w:sz="8" w:space="0" w:color="000000"/>
            </w:tcBorders>
            <w:tcMar>
              <w:top w:w="0" w:type="dxa"/>
              <w:left w:w="100" w:type="dxa"/>
              <w:bottom w:w="0" w:type="dxa"/>
              <w:right w:w="100" w:type="dxa"/>
            </w:tcMar>
          </w:tcPr>
          <w:p w14:paraId="19F7477D" w14:textId="77777777" w:rsidR="00941E8D" w:rsidRPr="00493B12" w:rsidRDefault="00E163F1" w:rsidP="00A35E59">
            <w:r w:rsidRPr="00493B12">
              <w:t>91 (51.7)</w:t>
            </w:r>
          </w:p>
        </w:tc>
      </w:tr>
    </w:tbl>
    <w:p w14:paraId="2C7FAF29" w14:textId="2B5660B2" w:rsidR="00941E8D" w:rsidRPr="0088588B" w:rsidRDefault="00E163F1" w:rsidP="00E01F62">
      <w:pPr>
        <w:spacing w:before="200" w:line="240" w:lineRule="auto"/>
        <w:jc w:val="both"/>
        <w:rPr>
          <w:rFonts w:eastAsia="Times New Roman"/>
          <w:sz w:val="20"/>
          <w:szCs w:val="20"/>
        </w:rPr>
      </w:pPr>
      <w:r w:rsidRPr="0088588B">
        <w:rPr>
          <w:rFonts w:eastAsia="Times New Roman"/>
          <w:sz w:val="20"/>
          <w:szCs w:val="20"/>
        </w:rPr>
        <w:t xml:space="preserve">The attitudes of </w:t>
      </w:r>
      <w:r w:rsidR="00DC6828" w:rsidRPr="0088588B">
        <w:rPr>
          <w:rFonts w:eastAsia="Times New Roman"/>
          <w:sz w:val="20"/>
          <w:szCs w:val="20"/>
        </w:rPr>
        <w:t xml:space="preserve">participants </w:t>
      </w:r>
      <w:r w:rsidRPr="0088588B">
        <w:rPr>
          <w:rFonts w:eastAsia="Times New Roman"/>
          <w:sz w:val="20"/>
          <w:szCs w:val="20"/>
        </w:rPr>
        <w:t>to climate change were overwhelmingly positive, with 75% or more persons being concerned about climate change, willing to help reduce its impact and interested in learning more about it</w:t>
      </w:r>
      <w:r w:rsidR="00154C8F" w:rsidRPr="0088588B">
        <w:rPr>
          <w:rFonts w:eastAsia="Times New Roman"/>
          <w:sz w:val="20"/>
          <w:szCs w:val="20"/>
        </w:rPr>
        <w:t xml:space="preserve"> (see Table </w:t>
      </w:r>
      <w:r w:rsidR="00CC45E5" w:rsidRPr="0088588B">
        <w:rPr>
          <w:rFonts w:eastAsia="Times New Roman"/>
          <w:sz w:val="20"/>
          <w:szCs w:val="20"/>
        </w:rPr>
        <w:t>4</w:t>
      </w:r>
      <w:r w:rsidR="00154C8F" w:rsidRPr="0088588B">
        <w:rPr>
          <w:rFonts w:eastAsia="Times New Roman"/>
          <w:sz w:val="20"/>
          <w:szCs w:val="20"/>
        </w:rPr>
        <w:t>)</w:t>
      </w:r>
      <w:r w:rsidRPr="0088588B">
        <w:rPr>
          <w:rFonts w:eastAsia="Times New Roman"/>
          <w:sz w:val="20"/>
          <w:szCs w:val="20"/>
        </w:rPr>
        <w:t>.</w:t>
      </w:r>
      <w:r w:rsidR="002D5EE1" w:rsidRPr="0088588B">
        <w:rPr>
          <w:rFonts w:eastAsia="Times New Roman"/>
          <w:sz w:val="20"/>
          <w:szCs w:val="20"/>
        </w:rPr>
        <w:t xml:space="preserve"> However, only 22.7% participated in raising any kind of awareness about climate change</w:t>
      </w:r>
      <w:r w:rsidR="00F27A19" w:rsidRPr="0088588B">
        <w:rPr>
          <w:rFonts w:eastAsia="Times New Roman"/>
          <w:sz w:val="20"/>
          <w:szCs w:val="20"/>
        </w:rPr>
        <w:t xml:space="preserve"> and only </w:t>
      </w:r>
      <w:r w:rsidR="00C3252C" w:rsidRPr="0088588B">
        <w:rPr>
          <w:rFonts w:eastAsia="Times New Roman"/>
          <w:sz w:val="20"/>
          <w:szCs w:val="20"/>
        </w:rPr>
        <w:t xml:space="preserve">35.3% read </w:t>
      </w:r>
      <w:r w:rsidR="00695C04" w:rsidRPr="0088588B">
        <w:rPr>
          <w:rFonts w:eastAsia="Times New Roman"/>
          <w:sz w:val="20"/>
          <w:szCs w:val="20"/>
        </w:rPr>
        <w:t>stories on climate change monthly or more frequently</w:t>
      </w:r>
      <w:r w:rsidR="0029175A" w:rsidRPr="0088588B">
        <w:rPr>
          <w:rFonts w:eastAsia="Times New Roman"/>
          <w:sz w:val="20"/>
          <w:szCs w:val="20"/>
        </w:rPr>
        <w:t xml:space="preserve">, compared with 67.0% that read </w:t>
      </w:r>
      <w:r w:rsidR="00A71037" w:rsidRPr="0088588B">
        <w:rPr>
          <w:rFonts w:eastAsia="Times New Roman"/>
          <w:sz w:val="20"/>
          <w:szCs w:val="20"/>
        </w:rPr>
        <w:t>stories on health with corresponding frequency.</w:t>
      </w:r>
    </w:p>
    <w:p w14:paraId="405AA3FD" w14:textId="44724B74" w:rsidR="00941E8D" w:rsidRPr="00493B12" w:rsidRDefault="00E45C38" w:rsidP="00706464">
      <w:pPr>
        <w:spacing w:before="240" w:line="240" w:lineRule="auto"/>
        <w:jc w:val="both"/>
        <w:rPr>
          <w:rFonts w:eastAsia="Times New Roman"/>
        </w:rPr>
      </w:pPr>
      <w:r w:rsidRPr="00493B12">
        <w:rPr>
          <w:rFonts w:eastAsia="Times New Roman"/>
          <w:b/>
        </w:rPr>
        <w:t xml:space="preserve">Table 5. </w:t>
      </w:r>
      <w:r w:rsidRPr="00493B12">
        <w:rPr>
          <w:rFonts w:eastAsia="Times New Roman"/>
        </w:rPr>
        <w:t xml:space="preserve">Reasons for not </w:t>
      </w:r>
      <w:proofErr w:type="gramStart"/>
      <w:r w:rsidRPr="00493B12">
        <w:rPr>
          <w:rFonts w:eastAsia="Times New Roman"/>
        </w:rPr>
        <w:t>taking action</w:t>
      </w:r>
      <w:proofErr w:type="gramEnd"/>
      <w:r w:rsidRPr="00493B12">
        <w:rPr>
          <w:rFonts w:eastAsia="Times New Roman"/>
        </w:rPr>
        <w:t xml:space="preserve"> against climate </w:t>
      </w:r>
      <w:r w:rsidR="0068678F" w:rsidRPr="00493B12">
        <w:rPr>
          <w:rFonts w:eastAsia="Times New Roman"/>
        </w:rPr>
        <w:t>change.</w:t>
      </w:r>
    </w:p>
    <w:tbl>
      <w:tblPr>
        <w:tblStyle w:val="a3"/>
        <w:tblW w:w="6420" w:type="dxa"/>
        <w:tblInd w:w="1460" w:type="dxa"/>
        <w:tblBorders>
          <w:top w:val="nil"/>
          <w:left w:val="nil"/>
          <w:bottom w:val="nil"/>
          <w:right w:val="nil"/>
          <w:insideH w:val="nil"/>
          <w:insideV w:val="nil"/>
        </w:tblBorders>
        <w:tblLayout w:type="fixed"/>
        <w:tblLook w:val="0600" w:firstRow="0" w:lastRow="0" w:firstColumn="0" w:lastColumn="0" w:noHBand="1" w:noVBand="1"/>
      </w:tblPr>
      <w:tblGrid>
        <w:gridCol w:w="4335"/>
        <w:gridCol w:w="2085"/>
      </w:tblGrid>
      <w:tr w:rsidR="00941E8D" w:rsidRPr="00493B12" w14:paraId="7C724918" w14:textId="77777777" w:rsidTr="00DC6828">
        <w:trPr>
          <w:trHeight w:val="480"/>
        </w:trPr>
        <w:tc>
          <w:tcPr>
            <w:tcW w:w="433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ADBDEB4" w14:textId="77777777" w:rsidR="00941E8D" w:rsidRPr="00493B12" w:rsidRDefault="00E163F1" w:rsidP="00E01F62">
            <w:pPr>
              <w:jc w:val="both"/>
              <w:rPr>
                <w:rFonts w:eastAsia="Times New Roman"/>
                <w:b/>
              </w:rPr>
            </w:pPr>
            <w:r w:rsidRPr="00493B12">
              <w:rPr>
                <w:rFonts w:eastAsia="Times New Roman"/>
                <w:b/>
              </w:rPr>
              <w:t>Reason</w:t>
            </w:r>
          </w:p>
        </w:tc>
        <w:tc>
          <w:tcPr>
            <w:tcW w:w="2085"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4FFB72DC" w14:textId="77777777" w:rsidR="00941E8D" w:rsidRPr="00493B12" w:rsidRDefault="00E163F1" w:rsidP="00E01F62">
            <w:pPr>
              <w:jc w:val="both"/>
              <w:rPr>
                <w:rFonts w:eastAsia="Times New Roman"/>
                <w:b/>
              </w:rPr>
            </w:pPr>
            <w:r w:rsidRPr="00493B12">
              <w:rPr>
                <w:rFonts w:eastAsia="Times New Roman"/>
                <w:b/>
              </w:rPr>
              <w:t>Number of persons who indicated (%)</w:t>
            </w:r>
          </w:p>
        </w:tc>
      </w:tr>
      <w:tr w:rsidR="00941E8D" w:rsidRPr="00493B12" w14:paraId="33E18281" w14:textId="77777777" w:rsidTr="00DC6828">
        <w:trPr>
          <w:trHeight w:val="255"/>
        </w:trPr>
        <w:tc>
          <w:tcPr>
            <w:tcW w:w="433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476B227E" w14:textId="77777777" w:rsidR="00941E8D" w:rsidRPr="00493B12" w:rsidRDefault="00E163F1" w:rsidP="00E01F62">
            <w:pPr>
              <w:jc w:val="both"/>
              <w:rPr>
                <w:rFonts w:eastAsia="Times New Roman"/>
              </w:rPr>
            </w:pPr>
            <w:r w:rsidRPr="00493B12">
              <w:rPr>
                <w:rFonts w:eastAsia="Times New Roman"/>
              </w:rPr>
              <w:t>Do not have enough information on climate change</w:t>
            </w:r>
          </w:p>
        </w:tc>
        <w:tc>
          <w:tcPr>
            <w:tcW w:w="2085" w:type="dxa"/>
            <w:tcBorders>
              <w:top w:val="nil"/>
              <w:left w:val="nil"/>
              <w:bottom w:val="single" w:sz="8" w:space="0" w:color="000000"/>
              <w:right w:val="single" w:sz="8" w:space="0" w:color="000000"/>
            </w:tcBorders>
            <w:tcMar>
              <w:top w:w="0" w:type="dxa"/>
              <w:left w:w="100" w:type="dxa"/>
              <w:bottom w:w="0" w:type="dxa"/>
              <w:right w:w="100" w:type="dxa"/>
            </w:tcMar>
          </w:tcPr>
          <w:p w14:paraId="74171084" w14:textId="77777777" w:rsidR="00941E8D" w:rsidRPr="00493B12" w:rsidRDefault="00E163F1" w:rsidP="00E01F62">
            <w:pPr>
              <w:jc w:val="both"/>
              <w:rPr>
                <w:rFonts w:eastAsia="Times New Roman"/>
              </w:rPr>
            </w:pPr>
            <w:r w:rsidRPr="00493B12">
              <w:rPr>
                <w:rFonts w:eastAsia="Times New Roman"/>
              </w:rPr>
              <w:t>72 (40.9)</w:t>
            </w:r>
          </w:p>
        </w:tc>
      </w:tr>
      <w:tr w:rsidR="00941E8D" w:rsidRPr="00493B12" w14:paraId="04D2BDB8" w14:textId="77777777" w:rsidTr="00DC6828">
        <w:trPr>
          <w:trHeight w:val="255"/>
        </w:trPr>
        <w:tc>
          <w:tcPr>
            <w:tcW w:w="433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6D584DBA" w14:textId="77777777" w:rsidR="00941E8D" w:rsidRPr="00493B12" w:rsidRDefault="00E163F1" w:rsidP="00E01F62">
            <w:pPr>
              <w:jc w:val="both"/>
              <w:rPr>
                <w:rFonts w:eastAsia="Times New Roman"/>
              </w:rPr>
            </w:pPr>
            <w:r w:rsidRPr="00493B12">
              <w:rPr>
                <w:rFonts w:eastAsia="Times New Roman"/>
              </w:rPr>
              <w:t>Not aware of what actions to take</w:t>
            </w:r>
          </w:p>
        </w:tc>
        <w:tc>
          <w:tcPr>
            <w:tcW w:w="2085" w:type="dxa"/>
            <w:tcBorders>
              <w:top w:val="nil"/>
              <w:left w:val="nil"/>
              <w:bottom w:val="single" w:sz="8" w:space="0" w:color="000000"/>
              <w:right w:val="single" w:sz="8" w:space="0" w:color="000000"/>
            </w:tcBorders>
            <w:tcMar>
              <w:top w:w="0" w:type="dxa"/>
              <w:left w:w="100" w:type="dxa"/>
              <w:bottom w:w="0" w:type="dxa"/>
              <w:right w:w="100" w:type="dxa"/>
            </w:tcMar>
          </w:tcPr>
          <w:p w14:paraId="6FAAC19E" w14:textId="77777777" w:rsidR="00941E8D" w:rsidRPr="00493B12" w:rsidRDefault="00E163F1" w:rsidP="00E01F62">
            <w:pPr>
              <w:jc w:val="both"/>
              <w:rPr>
                <w:rFonts w:eastAsia="Times New Roman"/>
              </w:rPr>
            </w:pPr>
            <w:r w:rsidRPr="00493B12">
              <w:rPr>
                <w:rFonts w:eastAsia="Times New Roman"/>
              </w:rPr>
              <w:t>70 (39.8)</w:t>
            </w:r>
          </w:p>
        </w:tc>
      </w:tr>
      <w:tr w:rsidR="00941E8D" w:rsidRPr="00493B12" w14:paraId="088207A0" w14:textId="77777777" w:rsidTr="00DC6828">
        <w:trPr>
          <w:trHeight w:val="255"/>
        </w:trPr>
        <w:tc>
          <w:tcPr>
            <w:tcW w:w="433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23C4DDF0" w14:textId="77777777" w:rsidR="00941E8D" w:rsidRPr="00493B12" w:rsidRDefault="00E163F1" w:rsidP="00E01F62">
            <w:pPr>
              <w:jc w:val="both"/>
              <w:rPr>
                <w:rFonts w:eastAsia="Times New Roman"/>
              </w:rPr>
            </w:pPr>
            <w:r w:rsidRPr="00493B12">
              <w:rPr>
                <w:rFonts w:eastAsia="Times New Roman"/>
              </w:rPr>
              <w:t>Not a concern in the workplace</w:t>
            </w:r>
          </w:p>
        </w:tc>
        <w:tc>
          <w:tcPr>
            <w:tcW w:w="2085" w:type="dxa"/>
            <w:tcBorders>
              <w:top w:val="nil"/>
              <w:left w:val="nil"/>
              <w:bottom w:val="single" w:sz="8" w:space="0" w:color="000000"/>
              <w:right w:val="single" w:sz="8" w:space="0" w:color="000000"/>
            </w:tcBorders>
            <w:tcMar>
              <w:top w:w="0" w:type="dxa"/>
              <w:left w:w="100" w:type="dxa"/>
              <w:bottom w:w="0" w:type="dxa"/>
              <w:right w:w="100" w:type="dxa"/>
            </w:tcMar>
          </w:tcPr>
          <w:p w14:paraId="52830C77" w14:textId="77777777" w:rsidR="00941E8D" w:rsidRPr="00493B12" w:rsidRDefault="00E163F1" w:rsidP="00E01F62">
            <w:pPr>
              <w:jc w:val="both"/>
              <w:rPr>
                <w:rFonts w:eastAsia="Times New Roman"/>
              </w:rPr>
            </w:pPr>
            <w:r w:rsidRPr="00493B12">
              <w:rPr>
                <w:rFonts w:eastAsia="Times New Roman"/>
              </w:rPr>
              <w:t>29 (16.5)</w:t>
            </w:r>
          </w:p>
        </w:tc>
      </w:tr>
      <w:tr w:rsidR="00941E8D" w:rsidRPr="00493B12" w14:paraId="797D19B2" w14:textId="77777777" w:rsidTr="00DC6828">
        <w:trPr>
          <w:trHeight w:val="255"/>
        </w:trPr>
        <w:tc>
          <w:tcPr>
            <w:tcW w:w="433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7F6B4928" w14:textId="77777777" w:rsidR="00941E8D" w:rsidRPr="00493B12" w:rsidRDefault="00E163F1" w:rsidP="00E01F62">
            <w:pPr>
              <w:jc w:val="both"/>
              <w:rPr>
                <w:rFonts w:eastAsia="Times New Roman"/>
              </w:rPr>
            </w:pPr>
            <w:r w:rsidRPr="00493B12">
              <w:rPr>
                <w:rFonts w:eastAsia="Times New Roman"/>
              </w:rPr>
              <w:t>Not a concern in the community</w:t>
            </w:r>
          </w:p>
        </w:tc>
        <w:tc>
          <w:tcPr>
            <w:tcW w:w="2085" w:type="dxa"/>
            <w:tcBorders>
              <w:top w:val="nil"/>
              <w:left w:val="nil"/>
              <w:bottom w:val="single" w:sz="8" w:space="0" w:color="000000"/>
              <w:right w:val="single" w:sz="8" w:space="0" w:color="000000"/>
            </w:tcBorders>
            <w:tcMar>
              <w:top w:w="0" w:type="dxa"/>
              <w:left w:w="100" w:type="dxa"/>
              <w:bottom w:w="0" w:type="dxa"/>
              <w:right w:w="100" w:type="dxa"/>
            </w:tcMar>
          </w:tcPr>
          <w:p w14:paraId="51E28109" w14:textId="77777777" w:rsidR="00941E8D" w:rsidRPr="00493B12" w:rsidRDefault="00E163F1" w:rsidP="00E01F62">
            <w:pPr>
              <w:jc w:val="both"/>
              <w:rPr>
                <w:rFonts w:eastAsia="Times New Roman"/>
              </w:rPr>
            </w:pPr>
            <w:r w:rsidRPr="00493B12">
              <w:rPr>
                <w:rFonts w:eastAsia="Times New Roman"/>
              </w:rPr>
              <w:t>19 (10.8)</w:t>
            </w:r>
          </w:p>
        </w:tc>
      </w:tr>
      <w:tr w:rsidR="00941E8D" w:rsidRPr="00493B12" w14:paraId="277645D8" w14:textId="77777777" w:rsidTr="00DC6828">
        <w:trPr>
          <w:trHeight w:val="255"/>
        </w:trPr>
        <w:tc>
          <w:tcPr>
            <w:tcW w:w="433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4F4FC34A" w14:textId="77777777" w:rsidR="00941E8D" w:rsidRPr="00493B12" w:rsidRDefault="00E163F1" w:rsidP="00E01F62">
            <w:pPr>
              <w:jc w:val="both"/>
              <w:rPr>
                <w:rFonts w:eastAsia="Times New Roman"/>
              </w:rPr>
            </w:pPr>
            <w:r w:rsidRPr="00493B12">
              <w:rPr>
                <w:rFonts w:eastAsia="Times New Roman"/>
              </w:rPr>
              <w:t>Not my responsibility</w:t>
            </w:r>
          </w:p>
        </w:tc>
        <w:tc>
          <w:tcPr>
            <w:tcW w:w="2085" w:type="dxa"/>
            <w:tcBorders>
              <w:top w:val="nil"/>
              <w:left w:val="nil"/>
              <w:bottom w:val="single" w:sz="8" w:space="0" w:color="000000"/>
              <w:right w:val="single" w:sz="8" w:space="0" w:color="000000"/>
            </w:tcBorders>
            <w:tcMar>
              <w:top w:w="0" w:type="dxa"/>
              <w:left w:w="100" w:type="dxa"/>
              <w:bottom w:w="0" w:type="dxa"/>
              <w:right w:w="100" w:type="dxa"/>
            </w:tcMar>
          </w:tcPr>
          <w:p w14:paraId="4203D103" w14:textId="77777777" w:rsidR="00941E8D" w:rsidRPr="00493B12" w:rsidRDefault="00E163F1" w:rsidP="00E01F62">
            <w:pPr>
              <w:jc w:val="both"/>
              <w:rPr>
                <w:rFonts w:eastAsia="Times New Roman"/>
              </w:rPr>
            </w:pPr>
            <w:r w:rsidRPr="00493B12">
              <w:rPr>
                <w:rFonts w:eastAsia="Times New Roman"/>
              </w:rPr>
              <w:t>12 (6.8)</w:t>
            </w:r>
          </w:p>
        </w:tc>
      </w:tr>
    </w:tbl>
    <w:p w14:paraId="76BA835A" w14:textId="0A33C83F" w:rsidR="00941E8D" w:rsidRPr="0088588B" w:rsidRDefault="00E163F1" w:rsidP="00E01F62">
      <w:pPr>
        <w:spacing w:before="240" w:after="240" w:line="240" w:lineRule="auto"/>
        <w:jc w:val="both"/>
        <w:rPr>
          <w:rFonts w:eastAsia="Times New Roman"/>
          <w:sz w:val="20"/>
          <w:szCs w:val="20"/>
        </w:rPr>
      </w:pPr>
      <w:r w:rsidRPr="0088588B">
        <w:rPr>
          <w:rFonts w:eastAsia="Times New Roman"/>
          <w:sz w:val="20"/>
          <w:szCs w:val="20"/>
        </w:rPr>
        <w:t>The most common reasons given for not taking more action against climate change was that participants do not have enough information about th</w:t>
      </w:r>
      <w:r w:rsidR="00B53AB2" w:rsidRPr="0088588B">
        <w:rPr>
          <w:rFonts w:eastAsia="Times New Roman"/>
          <w:sz w:val="20"/>
          <w:szCs w:val="20"/>
        </w:rPr>
        <w:t>e</w:t>
      </w:r>
      <w:r w:rsidRPr="0088588B">
        <w:rPr>
          <w:rFonts w:eastAsia="Times New Roman"/>
          <w:sz w:val="20"/>
          <w:szCs w:val="20"/>
        </w:rPr>
        <w:t xml:space="preserve"> topic (40.9%), nor were they aware of what actions they could take to reduce the impact of climate change (39.8%)</w:t>
      </w:r>
      <w:r w:rsidR="00CC45E5" w:rsidRPr="0088588B">
        <w:rPr>
          <w:rFonts w:eastAsia="Times New Roman"/>
          <w:sz w:val="20"/>
          <w:szCs w:val="20"/>
        </w:rPr>
        <w:t xml:space="preserve"> (see Table 5)</w:t>
      </w:r>
      <w:r w:rsidRPr="0088588B">
        <w:rPr>
          <w:rFonts w:eastAsia="Times New Roman"/>
          <w:sz w:val="20"/>
          <w:szCs w:val="20"/>
        </w:rPr>
        <w:t>.</w:t>
      </w:r>
    </w:p>
    <w:p w14:paraId="551A785C" w14:textId="77777777" w:rsidR="00B74FC8" w:rsidRPr="00493B12" w:rsidRDefault="00B74FC8" w:rsidP="00E01F62">
      <w:pPr>
        <w:spacing w:before="240" w:after="240" w:line="240" w:lineRule="auto"/>
        <w:jc w:val="both"/>
        <w:rPr>
          <w:rFonts w:eastAsia="Times New Roman"/>
          <w:b/>
        </w:rPr>
      </w:pPr>
    </w:p>
    <w:p w14:paraId="0BCE1FC0" w14:textId="68A6766F" w:rsidR="00941E8D" w:rsidRPr="00493B12" w:rsidRDefault="00E163F1" w:rsidP="00E01F62">
      <w:pPr>
        <w:spacing w:before="240" w:after="240" w:line="240" w:lineRule="auto"/>
        <w:jc w:val="both"/>
        <w:rPr>
          <w:rFonts w:eastAsia="Times New Roman"/>
        </w:rPr>
      </w:pPr>
      <w:r w:rsidRPr="00493B12">
        <w:rPr>
          <w:rFonts w:eastAsia="Times New Roman"/>
          <w:b/>
        </w:rPr>
        <w:t>Table 6.</w:t>
      </w:r>
      <w:r w:rsidRPr="00493B12">
        <w:rPr>
          <w:rFonts w:eastAsia="Times New Roman"/>
        </w:rPr>
        <w:t xml:space="preserve"> Strengths, weaknesses, </w:t>
      </w:r>
      <w:r w:rsidR="00BE1F8B" w:rsidRPr="00493B12">
        <w:rPr>
          <w:rFonts w:eastAsia="Times New Roman"/>
        </w:rPr>
        <w:t>opportunities,</w:t>
      </w:r>
      <w:r w:rsidRPr="00493B12">
        <w:rPr>
          <w:rFonts w:eastAsia="Times New Roman"/>
        </w:rPr>
        <w:t xml:space="preserve"> and threats affecting the health system’s ability to respond to the impacts of climate </w:t>
      </w:r>
      <w:r w:rsidR="00BE1F8B" w:rsidRPr="00493B12">
        <w:rPr>
          <w:rFonts w:eastAsia="Times New Roman"/>
        </w:rPr>
        <w:t>change.</w:t>
      </w:r>
    </w:p>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941E8D" w:rsidRPr="00493B12" w14:paraId="040FDB8A" w14:textId="77777777" w:rsidTr="00586D8C">
        <w:trPr>
          <w:trHeight w:val="57"/>
        </w:trPr>
        <w:tc>
          <w:tcPr>
            <w:tcW w:w="2340" w:type="dxa"/>
            <w:tcMar>
              <w:top w:w="100" w:type="dxa"/>
              <w:left w:w="100" w:type="dxa"/>
              <w:bottom w:w="100" w:type="dxa"/>
              <w:right w:w="100" w:type="dxa"/>
            </w:tcMar>
          </w:tcPr>
          <w:p w14:paraId="7DA4CC68" w14:textId="77777777" w:rsidR="00941E8D" w:rsidRPr="0088588B" w:rsidRDefault="00E163F1" w:rsidP="00FC5489">
            <w:pPr>
              <w:widowControl w:val="0"/>
              <w:pBdr>
                <w:top w:val="nil"/>
                <w:left w:val="nil"/>
                <w:bottom w:val="nil"/>
                <w:right w:val="nil"/>
                <w:between w:val="nil"/>
              </w:pBdr>
              <w:spacing w:line="240" w:lineRule="auto"/>
              <w:rPr>
                <w:rFonts w:eastAsia="Times New Roman"/>
                <w:b/>
                <w:sz w:val="20"/>
                <w:szCs w:val="20"/>
              </w:rPr>
            </w:pPr>
            <w:r w:rsidRPr="0088588B">
              <w:rPr>
                <w:rFonts w:eastAsia="Times New Roman"/>
                <w:b/>
                <w:sz w:val="20"/>
                <w:szCs w:val="20"/>
              </w:rPr>
              <w:t xml:space="preserve">Strengths </w:t>
            </w:r>
          </w:p>
        </w:tc>
        <w:tc>
          <w:tcPr>
            <w:tcW w:w="2340" w:type="dxa"/>
            <w:tcMar>
              <w:top w:w="100" w:type="dxa"/>
              <w:left w:w="100" w:type="dxa"/>
              <w:bottom w:w="100" w:type="dxa"/>
              <w:right w:w="100" w:type="dxa"/>
            </w:tcMar>
          </w:tcPr>
          <w:p w14:paraId="3642B2CF" w14:textId="77777777" w:rsidR="00941E8D" w:rsidRPr="0088588B" w:rsidRDefault="00E163F1" w:rsidP="00FC5489">
            <w:pPr>
              <w:widowControl w:val="0"/>
              <w:pBdr>
                <w:top w:val="nil"/>
                <w:left w:val="nil"/>
                <w:bottom w:val="nil"/>
                <w:right w:val="nil"/>
                <w:between w:val="nil"/>
              </w:pBdr>
              <w:spacing w:line="240" w:lineRule="auto"/>
              <w:rPr>
                <w:rFonts w:eastAsia="Times New Roman"/>
                <w:b/>
                <w:sz w:val="20"/>
                <w:szCs w:val="20"/>
              </w:rPr>
            </w:pPr>
            <w:r w:rsidRPr="0088588B">
              <w:rPr>
                <w:rFonts w:eastAsia="Times New Roman"/>
                <w:b/>
                <w:sz w:val="20"/>
                <w:szCs w:val="20"/>
              </w:rPr>
              <w:t>Weaknesses</w:t>
            </w:r>
          </w:p>
        </w:tc>
        <w:tc>
          <w:tcPr>
            <w:tcW w:w="2340" w:type="dxa"/>
            <w:tcMar>
              <w:top w:w="100" w:type="dxa"/>
              <w:left w:w="100" w:type="dxa"/>
              <w:bottom w:w="100" w:type="dxa"/>
              <w:right w:w="100" w:type="dxa"/>
            </w:tcMar>
          </w:tcPr>
          <w:p w14:paraId="37D280F2" w14:textId="77777777" w:rsidR="00941E8D" w:rsidRPr="0088588B" w:rsidRDefault="00E163F1" w:rsidP="00FC5489">
            <w:pPr>
              <w:widowControl w:val="0"/>
              <w:pBdr>
                <w:top w:val="nil"/>
                <w:left w:val="nil"/>
                <w:bottom w:val="nil"/>
                <w:right w:val="nil"/>
                <w:between w:val="nil"/>
              </w:pBdr>
              <w:spacing w:line="240" w:lineRule="auto"/>
              <w:rPr>
                <w:rFonts w:eastAsia="Times New Roman"/>
                <w:b/>
                <w:sz w:val="20"/>
                <w:szCs w:val="20"/>
              </w:rPr>
            </w:pPr>
            <w:r w:rsidRPr="0088588B">
              <w:rPr>
                <w:rFonts w:eastAsia="Times New Roman"/>
                <w:b/>
                <w:sz w:val="20"/>
                <w:szCs w:val="20"/>
              </w:rPr>
              <w:t>Opportunities</w:t>
            </w:r>
          </w:p>
        </w:tc>
        <w:tc>
          <w:tcPr>
            <w:tcW w:w="2340" w:type="dxa"/>
            <w:tcMar>
              <w:top w:w="100" w:type="dxa"/>
              <w:left w:w="100" w:type="dxa"/>
              <w:bottom w:w="100" w:type="dxa"/>
              <w:right w:w="100" w:type="dxa"/>
            </w:tcMar>
          </w:tcPr>
          <w:p w14:paraId="21A9A446" w14:textId="77777777" w:rsidR="00941E8D" w:rsidRPr="0088588B" w:rsidRDefault="00E163F1" w:rsidP="00FC5489">
            <w:pPr>
              <w:widowControl w:val="0"/>
              <w:pBdr>
                <w:top w:val="nil"/>
                <w:left w:val="nil"/>
                <w:bottom w:val="nil"/>
                <w:right w:val="nil"/>
                <w:between w:val="nil"/>
              </w:pBdr>
              <w:spacing w:line="240" w:lineRule="auto"/>
              <w:rPr>
                <w:rFonts w:eastAsia="Times New Roman"/>
                <w:b/>
                <w:sz w:val="20"/>
                <w:szCs w:val="20"/>
              </w:rPr>
            </w:pPr>
            <w:r w:rsidRPr="0088588B">
              <w:rPr>
                <w:rFonts w:eastAsia="Times New Roman"/>
                <w:b/>
                <w:sz w:val="20"/>
                <w:szCs w:val="20"/>
              </w:rPr>
              <w:t>Threats</w:t>
            </w:r>
          </w:p>
        </w:tc>
      </w:tr>
      <w:tr w:rsidR="00941E8D" w:rsidRPr="00493B12" w14:paraId="4928F76C" w14:textId="77777777" w:rsidTr="00586D8C">
        <w:trPr>
          <w:trHeight w:val="57"/>
        </w:trPr>
        <w:tc>
          <w:tcPr>
            <w:tcW w:w="2340" w:type="dxa"/>
            <w:tcMar>
              <w:top w:w="100" w:type="dxa"/>
              <w:left w:w="100" w:type="dxa"/>
              <w:bottom w:w="100" w:type="dxa"/>
              <w:right w:w="100" w:type="dxa"/>
            </w:tcMar>
          </w:tcPr>
          <w:p w14:paraId="6F65E2E5" w14:textId="77777777" w:rsidR="00941E8D" w:rsidRPr="0088588B" w:rsidRDefault="00E163F1" w:rsidP="00FC5489">
            <w:pPr>
              <w:widowControl w:val="0"/>
              <w:pBdr>
                <w:top w:val="nil"/>
                <w:left w:val="nil"/>
                <w:bottom w:val="nil"/>
                <w:right w:val="nil"/>
                <w:between w:val="nil"/>
              </w:pBdr>
              <w:spacing w:line="240" w:lineRule="auto"/>
              <w:rPr>
                <w:rFonts w:eastAsia="Times New Roman"/>
                <w:sz w:val="20"/>
                <w:szCs w:val="20"/>
              </w:rPr>
            </w:pPr>
            <w:r w:rsidRPr="0088588B">
              <w:rPr>
                <w:rFonts w:eastAsia="Times New Roman"/>
                <w:sz w:val="20"/>
                <w:szCs w:val="20"/>
              </w:rPr>
              <w:t xml:space="preserve">Policies that guide improvement of </w:t>
            </w:r>
            <w:r w:rsidRPr="0088588B">
              <w:rPr>
                <w:rFonts w:eastAsia="Times New Roman"/>
                <w:sz w:val="20"/>
                <w:szCs w:val="20"/>
              </w:rPr>
              <w:lastRenderedPageBreak/>
              <w:t>healthcare services</w:t>
            </w:r>
          </w:p>
        </w:tc>
        <w:tc>
          <w:tcPr>
            <w:tcW w:w="2340" w:type="dxa"/>
            <w:tcMar>
              <w:top w:w="100" w:type="dxa"/>
              <w:left w:w="100" w:type="dxa"/>
              <w:bottom w:w="100" w:type="dxa"/>
              <w:right w:w="100" w:type="dxa"/>
            </w:tcMar>
          </w:tcPr>
          <w:p w14:paraId="32BE5A03" w14:textId="77777777" w:rsidR="00941E8D" w:rsidRPr="0088588B" w:rsidRDefault="00E163F1" w:rsidP="00FC5489">
            <w:pPr>
              <w:widowControl w:val="0"/>
              <w:spacing w:line="240" w:lineRule="auto"/>
              <w:rPr>
                <w:rFonts w:eastAsia="Times New Roman"/>
                <w:sz w:val="20"/>
                <w:szCs w:val="20"/>
              </w:rPr>
            </w:pPr>
            <w:r w:rsidRPr="0088588B">
              <w:rPr>
                <w:rFonts w:eastAsia="Times New Roman"/>
                <w:sz w:val="20"/>
                <w:szCs w:val="20"/>
              </w:rPr>
              <w:lastRenderedPageBreak/>
              <w:t>Outdated Public Health Act</w:t>
            </w:r>
          </w:p>
        </w:tc>
        <w:tc>
          <w:tcPr>
            <w:tcW w:w="2340" w:type="dxa"/>
            <w:tcMar>
              <w:top w:w="100" w:type="dxa"/>
              <w:left w:w="100" w:type="dxa"/>
              <w:bottom w:w="100" w:type="dxa"/>
              <w:right w:w="100" w:type="dxa"/>
            </w:tcMar>
          </w:tcPr>
          <w:p w14:paraId="4B8FF171" w14:textId="120C00E7" w:rsidR="00941E8D" w:rsidRPr="0088588B" w:rsidRDefault="00E163F1" w:rsidP="00FC5489">
            <w:pPr>
              <w:widowControl w:val="0"/>
              <w:pBdr>
                <w:top w:val="nil"/>
                <w:left w:val="nil"/>
                <w:bottom w:val="nil"/>
                <w:right w:val="nil"/>
                <w:between w:val="nil"/>
              </w:pBdr>
              <w:spacing w:line="240" w:lineRule="auto"/>
              <w:rPr>
                <w:rFonts w:eastAsia="Times New Roman"/>
                <w:sz w:val="20"/>
                <w:szCs w:val="20"/>
              </w:rPr>
            </w:pPr>
            <w:r w:rsidRPr="0088588B">
              <w:rPr>
                <w:rFonts w:eastAsia="Times New Roman"/>
                <w:sz w:val="20"/>
                <w:szCs w:val="20"/>
              </w:rPr>
              <w:t xml:space="preserve">Availability of relevant funding streams, e.g., </w:t>
            </w:r>
            <w:r w:rsidRPr="0088588B">
              <w:rPr>
                <w:rFonts w:eastAsia="Times New Roman"/>
                <w:sz w:val="20"/>
                <w:szCs w:val="20"/>
              </w:rPr>
              <w:lastRenderedPageBreak/>
              <w:t>Green Climate Fund</w:t>
            </w:r>
          </w:p>
        </w:tc>
        <w:tc>
          <w:tcPr>
            <w:tcW w:w="2340" w:type="dxa"/>
            <w:tcMar>
              <w:top w:w="100" w:type="dxa"/>
              <w:left w:w="100" w:type="dxa"/>
              <w:bottom w:w="100" w:type="dxa"/>
              <w:right w:w="100" w:type="dxa"/>
            </w:tcMar>
          </w:tcPr>
          <w:p w14:paraId="6C2E5969" w14:textId="77777777" w:rsidR="00941E8D" w:rsidRPr="0088588B" w:rsidRDefault="00E163F1" w:rsidP="00FC5489">
            <w:pPr>
              <w:widowControl w:val="0"/>
              <w:pBdr>
                <w:top w:val="nil"/>
                <w:left w:val="nil"/>
                <w:bottom w:val="nil"/>
                <w:right w:val="nil"/>
                <w:between w:val="nil"/>
              </w:pBdr>
              <w:spacing w:line="240" w:lineRule="auto"/>
              <w:rPr>
                <w:rFonts w:eastAsia="Times New Roman"/>
                <w:sz w:val="20"/>
                <w:szCs w:val="20"/>
              </w:rPr>
            </w:pPr>
            <w:r w:rsidRPr="0088588B">
              <w:rPr>
                <w:rFonts w:eastAsia="Times New Roman"/>
                <w:sz w:val="20"/>
                <w:szCs w:val="20"/>
              </w:rPr>
              <w:lastRenderedPageBreak/>
              <w:t xml:space="preserve">Poor infrastructure and unstable electricity, </w:t>
            </w:r>
            <w:r w:rsidRPr="0088588B">
              <w:rPr>
                <w:rFonts w:eastAsia="Times New Roman"/>
                <w:sz w:val="20"/>
                <w:szCs w:val="20"/>
              </w:rPr>
              <w:lastRenderedPageBreak/>
              <w:t>mobile signal and running water</w:t>
            </w:r>
          </w:p>
        </w:tc>
      </w:tr>
      <w:tr w:rsidR="00941E8D" w:rsidRPr="00493B12" w14:paraId="5106CA24" w14:textId="77777777" w:rsidTr="00586D8C">
        <w:trPr>
          <w:trHeight w:val="57"/>
        </w:trPr>
        <w:tc>
          <w:tcPr>
            <w:tcW w:w="2340" w:type="dxa"/>
            <w:tcMar>
              <w:top w:w="100" w:type="dxa"/>
              <w:left w:w="100" w:type="dxa"/>
              <w:bottom w:w="100" w:type="dxa"/>
              <w:right w:w="100" w:type="dxa"/>
            </w:tcMar>
          </w:tcPr>
          <w:p w14:paraId="43A8C1D3" w14:textId="77777777" w:rsidR="00941E8D" w:rsidRPr="0088588B" w:rsidRDefault="00E163F1" w:rsidP="00FC5489">
            <w:pPr>
              <w:widowControl w:val="0"/>
              <w:pBdr>
                <w:top w:val="nil"/>
                <w:left w:val="nil"/>
                <w:bottom w:val="nil"/>
                <w:right w:val="nil"/>
                <w:between w:val="nil"/>
              </w:pBdr>
              <w:spacing w:line="240" w:lineRule="auto"/>
              <w:rPr>
                <w:rFonts w:eastAsia="Times New Roman"/>
                <w:sz w:val="20"/>
                <w:szCs w:val="20"/>
              </w:rPr>
            </w:pPr>
            <w:r w:rsidRPr="0088588B">
              <w:rPr>
                <w:rFonts w:eastAsia="Times New Roman"/>
                <w:sz w:val="20"/>
                <w:szCs w:val="20"/>
              </w:rPr>
              <w:lastRenderedPageBreak/>
              <w:t>Advancements in infrastructure and technology: smart hospitals, ICT hubs</w:t>
            </w:r>
          </w:p>
        </w:tc>
        <w:tc>
          <w:tcPr>
            <w:tcW w:w="2340" w:type="dxa"/>
            <w:tcMar>
              <w:top w:w="100" w:type="dxa"/>
              <w:left w:w="100" w:type="dxa"/>
              <w:bottom w:w="100" w:type="dxa"/>
              <w:right w:w="100" w:type="dxa"/>
            </w:tcMar>
          </w:tcPr>
          <w:p w14:paraId="3C20A274" w14:textId="77777777" w:rsidR="00941E8D" w:rsidRPr="0088588B" w:rsidRDefault="00E163F1" w:rsidP="00FC5489">
            <w:pPr>
              <w:widowControl w:val="0"/>
              <w:pBdr>
                <w:top w:val="nil"/>
                <w:left w:val="nil"/>
                <w:bottom w:val="nil"/>
                <w:right w:val="nil"/>
                <w:between w:val="nil"/>
              </w:pBdr>
              <w:spacing w:line="240" w:lineRule="auto"/>
              <w:rPr>
                <w:rFonts w:eastAsia="Times New Roman"/>
                <w:sz w:val="20"/>
                <w:szCs w:val="20"/>
              </w:rPr>
            </w:pPr>
            <w:r w:rsidRPr="0088588B">
              <w:rPr>
                <w:rFonts w:eastAsia="Times New Roman"/>
                <w:sz w:val="20"/>
                <w:szCs w:val="20"/>
              </w:rPr>
              <w:t>Delay in budgetary allocations, leading to delayed work and shifting priorities</w:t>
            </w:r>
          </w:p>
        </w:tc>
        <w:tc>
          <w:tcPr>
            <w:tcW w:w="2340" w:type="dxa"/>
            <w:tcMar>
              <w:top w:w="100" w:type="dxa"/>
              <w:left w:w="100" w:type="dxa"/>
              <w:bottom w:w="100" w:type="dxa"/>
              <w:right w:w="100" w:type="dxa"/>
            </w:tcMar>
          </w:tcPr>
          <w:p w14:paraId="4B051E12" w14:textId="77777777" w:rsidR="00941E8D" w:rsidRPr="0088588B" w:rsidRDefault="00E163F1" w:rsidP="00FC5489">
            <w:pPr>
              <w:widowControl w:val="0"/>
              <w:pBdr>
                <w:top w:val="nil"/>
                <w:left w:val="nil"/>
                <w:bottom w:val="nil"/>
                <w:right w:val="nil"/>
                <w:between w:val="nil"/>
              </w:pBdr>
              <w:spacing w:line="240" w:lineRule="auto"/>
              <w:rPr>
                <w:rFonts w:eastAsia="Times New Roman"/>
                <w:sz w:val="20"/>
                <w:szCs w:val="20"/>
              </w:rPr>
            </w:pPr>
            <w:r w:rsidRPr="0088588B">
              <w:rPr>
                <w:rFonts w:eastAsia="Times New Roman"/>
                <w:sz w:val="20"/>
                <w:szCs w:val="20"/>
              </w:rPr>
              <w:t>Exploring public-private partnerships to raise public awareness</w:t>
            </w:r>
          </w:p>
        </w:tc>
        <w:tc>
          <w:tcPr>
            <w:tcW w:w="2340" w:type="dxa"/>
            <w:tcMar>
              <w:top w:w="100" w:type="dxa"/>
              <w:left w:w="100" w:type="dxa"/>
              <w:bottom w:w="100" w:type="dxa"/>
              <w:right w:w="100" w:type="dxa"/>
            </w:tcMar>
          </w:tcPr>
          <w:p w14:paraId="1E5F81E4" w14:textId="2DA60A59" w:rsidR="00941E8D" w:rsidRPr="0088588B" w:rsidRDefault="00E163F1" w:rsidP="00FC5489">
            <w:pPr>
              <w:widowControl w:val="0"/>
              <w:pBdr>
                <w:top w:val="nil"/>
                <w:left w:val="nil"/>
                <w:bottom w:val="nil"/>
                <w:right w:val="nil"/>
                <w:between w:val="nil"/>
              </w:pBdr>
              <w:spacing w:line="240" w:lineRule="auto"/>
              <w:rPr>
                <w:rFonts w:eastAsia="Times New Roman"/>
                <w:sz w:val="20"/>
                <w:szCs w:val="20"/>
              </w:rPr>
            </w:pPr>
            <w:r w:rsidRPr="0088588B">
              <w:rPr>
                <w:rFonts w:eastAsia="Times New Roman"/>
                <w:sz w:val="20"/>
                <w:szCs w:val="20"/>
              </w:rPr>
              <w:t>Continued brain</w:t>
            </w:r>
            <w:r w:rsidR="00D2685D" w:rsidRPr="0088588B">
              <w:rPr>
                <w:rFonts w:eastAsia="Times New Roman"/>
                <w:sz w:val="20"/>
                <w:szCs w:val="20"/>
              </w:rPr>
              <w:t>-</w:t>
            </w:r>
            <w:r w:rsidRPr="0088588B">
              <w:rPr>
                <w:rFonts w:eastAsia="Times New Roman"/>
                <w:sz w:val="20"/>
                <w:szCs w:val="20"/>
              </w:rPr>
              <w:t>drain</w:t>
            </w:r>
          </w:p>
        </w:tc>
      </w:tr>
      <w:tr w:rsidR="00941E8D" w:rsidRPr="00493B12" w14:paraId="6E46236E" w14:textId="77777777" w:rsidTr="00586D8C">
        <w:trPr>
          <w:trHeight w:val="57"/>
        </w:trPr>
        <w:tc>
          <w:tcPr>
            <w:tcW w:w="2340" w:type="dxa"/>
            <w:tcMar>
              <w:top w:w="100" w:type="dxa"/>
              <w:left w:w="100" w:type="dxa"/>
              <w:bottom w:w="100" w:type="dxa"/>
              <w:right w:w="100" w:type="dxa"/>
            </w:tcMar>
          </w:tcPr>
          <w:p w14:paraId="0C859768" w14:textId="77777777" w:rsidR="00941E8D" w:rsidRPr="0088588B" w:rsidRDefault="00E163F1" w:rsidP="00FC5489">
            <w:pPr>
              <w:widowControl w:val="0"/>
              <w:pBdr>
                <w:top w:val="nil"/>
                <w:left w:val="nil"/>
                <w:bottom w:val="nil"/>
                <w:right w:val="nil"/>
                <w:between w:val="nil"/>
              </w:pBdr>
              <w:spacing w:line="240" w:lineRule="auto"/>
              <w:rPr>
                <w:rFonts w:eastAsia="Times New Roman"/>
                <w:sz w:val="20"/>
                <w:szCs w:val="20"/>
              </w:rPr>
            </w:pPr>
            <w:r w:rsidRPr="0088588B">
              <w:rPr>
                <w:rFonts w:eastAsia="Times New Roman"/>
                <w:sz w:val="20"/>
                <w:szCs w:val="20"/>
              </w:rPr>
              <w:t xml:space="preserve">Training of health sector workers: transition to remote learning, more health science programmes and greater intakes offered at University of Guyana  </w:t>
            </w:r>
          </w:p>
        </w:tc>
        <w:tc>
          <w:tcPr>
            <w:tcW w:w="2340" w:type="dxa"/>
            <w:tcMar>
              <w:top w:w="100" w:type="dxa"/>
              <w:left w:w="100" w:type="dxa"/>
              <w:bottom w:w="100" w:type="dxa"/>
              <w:right w:w="100" w:type="dxa"/>
            </w:tcMar>
          </w:tcPr>
          <w:p w14:paraId="7C0E1977" w14:textId="77777777" w:rsidR="00941E8D" w:rsidRPr="0088588B" w:rsidRDefault="00E163F1" w:rsidP="00FC5489">
            <w:pPr>
              <w:widowControl w:val="0"/>
              <w:pBdr>
                <w:top w:val="nil"/>
                <w:left w:val="nil"/>
                <w:bottom w:val="nil"/>
                <w:right w:val="nil"/>
                <w:between w:val="nil"/>
              </w:pBdr>
              <w:spacing w:line="240" w:lineRule="auto"/>
              <w:rPr>
                <w:rFonts w:eastAsia="Times New Roman"/>
                <w:sz w:val="20"/>
                <w:szCs w:val="20"/>
              </w:rPr>
            </w:pPr>
            <w:r w:rsidRPr="0088588B">
              <w:rPr>
                <w:rFonts w:eastAsia="Times New Roman"/>
                <w:sz w:val="20"/>
                <w:szCs w:val="20"/>
              </w:rPr>
              <w:t>Slow progress: delayed healthcare improvements and capacity building</w:t>
            </w:r>
          </w:p>
        </w:tc>
        <w:tc>
          <w:tcPr>
            <w:tcW w:w="2340" w:type="dxa"/>
            <w:tcMar>
              <w:top w:w="100" w:type="dxa"/>
              <w:left w:w="100" w:type="dxa"/>
              <w:bottom w:w="100" w:type="dxa"/>
              <w:right w:w="100" w:type="dxa"/>
            </w:tcMar>
          </w:tcPr>
          <w:p w14:paraId="43F3DC45" w14:textId="77777777" w:rsidR="00941E8D" w:rsidRPr="0088588B" w:rsidRDefault="00E163F1" w:rsidP="00FC5489">
            <w:pPr>
              <w:widowControl w:val="0"/>
              <w:pBdr>
                <w:top w:val="nil"/>
                <w:left w:val="nil"/>
                <w:bottom w:val="nil"/>
                <w:right w:val="nil"/>
                <w:between w:val="nil"/>
              </w:pBdr>
              <w:spacing w:line="240" w:lineRule="auto"/>
              <w:rPr>
                <w:rFonts w:eastAsia="Times New Roman"/>
                <w:sz w:val="20"/>
                <w:szCs w:val="20"/>
              </w:rPr>
            </w:pPr>
            <w:r w:rsidRPr="0088588B">
              <w:rPr>
                <w:rFonts w:eastAsia="Times New Roman"/>
                <w:sz w:val="20"/>
                <w:szCs w:val="20"/>
              </w:rPr>
              <w:t xml:space="preserve">Using oil revenues to build climate resilient health infrastructure and facilitating other adaptation measures </w:t>
            </w:r>
          </w:p>
        </w:tc>
        <w:tc>
          <w:tcPr>
            <w:tcW w:w="2340" w:type="dxa"/>
            <w:tcMar>
              <w:top w:w="100" w:type="dxa"/>
              <w:left w:w="100" w:type="dxa"/>
              <w:bottom w:w="100" w:type="dxa"/>
              <w:right w:w="100" w:type="dxa"/>
            </w:tcMar>
          </w:tcPr>
          <w:p w14:paraId="7D562E96" w14:textId="77777777" w:rsidR="00941E8D" w:rsidRPr="0088588B" w:rsidRDefault="00E163F1" w:rsidP="00FC5489">
            <w:pPr>
              <w:widowControl w:val="0"/>
              <w:pBdr>
                <w:top w:val="nil"/>
                <w:left w:val="nil"/>
                <w:bottom w:val="nil"/>
                <w:right w:val="nil"/>
                <w:between w:val="nil"/>
              </w:pBdr>
              <w:spacing w:line="240" w:lineRule="auto"/>
              <w:rPr>
                <w:rFonts w:eastAsia="Times New Roman"/>
                <w:sz w:val="20"/>
                <w:szCs w:val="20"/>
              </w:rPr>
            </w:pPr>
            <w:r w:rsidRPr="0088588B">
              <w:rPr>
                <w:rFonts w:eastAsia="Times New Roman"/>
                <w:sz w:val="20"/>
                <w:szCs w:val="20"/>
              </w:rPr>
              <w:t>Conflict of interest with Oil and Gas Industry</w:t>
            </w:r>
          </w:p>
        </w:tc>
      </w:tr>
      <w:tr w:rsidR="00941E8D" w:rsidRPr="00493B12" w14:paraId="4CEF7E4B" w14:textId="77777777" w:rsidTr="00586D8C">
        <w:trPr>
          <w:trHeight w:val="57"/>
        </w:trPr>
        <w:tc>
          <w:tcPr>
            <w:tcW w:w="2340" w:type="dxa"/>
            <w:tcMar>
              <w:top w:w="100" w:type="dxa"/>
              <w:left w:w="100" w:type="dxa"/>
              <w:bottom w:w="100" w:type="dxa"/>
              <w:right w:w="100" w:type="dxa"/>
            </w:tcMar>
          </w:tcPr>
          <w:p w14:paraId="13CA2561" w14:textId="680CB9BF" w:rsidR="00941E8D" w:rsidRPr="0088588B" w:rsidRDefault="00E163F1" w:rsidP="00FC5489">
            <w:pPr>
              <w:widowControl w:val="0"/>
              <w:spacing w:line="240" w:lineRule="auto"/>
              <w:rPr>
                <w:rFonts w:eastAsia="Times New Roman"/>
                <w:sz w:val="20"/>
                <w:szCs w:val="20"/>
              </w:rPr>
            </w:pPr>
            <w:r w:rsidRPr="0088588B">
              <w:rPr>
                <w:rFonts w:eastAsia="Times New Roman"/>
                <w:sz w:val="20"/>
                <w:szCs w:val="20"/>
              </w:rPr>
              <w:t xml:space="preserve">Collaborations and donor funding, </w:t>
            </w:r>
            <w:r w:rsidR="00D2685D" w:rsidRPr="0088588B">
              <w:rPr>
                <w:rFonts w:eastAsia="Times New Roman"/>
                <w:sz w:val="20"/>
                <w:szCs w:val="20"/>
              </w:rPr>
              <w:t>e.g.,</w:t>
            </w:r>
            <w:r w:rsidRPr="0088588B">
              <w:rPr>
                <w:rFonts w:eastAsia="Times New Roman"/>
                <w:sz w:val="20"/>
                <w:szCs w:val="20"/>
              </w:rPr>
              <w:t xml:space="preserve"> with PAHO/WHO</w:t>
            </w:r>
          </w:p>
        </w:tc>
        <w:tc>
          <w:tcPr>
            <w:tcW w:w="2340" w:type="dxa"/>
            <w:tcMar>
              <w:top w:w="100" w:type="dxa"/>
              <w:left w:w="100" w:type="dxa"/>
              <w:bottom w:w="100" w:type="dxa"/>
              <w:right w:w="100" w:type="dxa"/>
            </w:tcMar>
          </w:tcPr>
          <w:p w14:paraId="4D08BBCD" w14:textId="446B96A8" w:rsidR="00941E8D" w:rsidRPr="0088588B" w:rsidRDefault="00E163F1" w:rsidP="00FC5489">
            <w:pPr>
              <w:widowControl w:val="0"/>
              <w:pBdr>
                <w:top w:val="nil"/>
                <w:left w:val="nil"/>
                <w:bottom w:val="nil"/>
                <w:right w:val="nil"/>
                <w:between w:val="nil"/>
              </w:pBdr>
              <w:spacing w:line="240" w:lineRule="auto"/>
              <w:rPr>
                <w:rFonts w:eastAsia="Times New Roman"/>
                <w:sz w:val="20"/>
                <w:szCs w:val="20"/>
              </w:rPr>
            </w:pPr>
            <w:r w:rsidRPr="0088588B">
              <w:rPr>
                <w:rFonts w:eastAsia="Times New Roman"/>
                <w:sz w:val="20"/>
                <w:szCs w:val="20"/>
              </w:rPr>
              <w:t>Brain</w:t>
            </w:r>
            <w:r w:rsidR="00D2685D" w:rsidRPr="0088588B">
              <w:rPr>
                <w:rFonts w:eastAsia="Times New Roman"/>
                <w:sz w:val="20"/>
                <w:szCs w:val="20"/>
              </w:rPr>
              <w:t>-</w:t>
            </w:r>
            <w:r w:rsidRPr="0088588B">
              <w:rPr>
                <w:rFonts w:eastAsia="Times New Roman"/>
                <w:sz w:val="20"/>
                <w:szCs w:val="20"/>
              </w:rPr>
              <w:t>drain due to low wages</w:t>
            </w:r>
          </w:p>
        </w:tc>
        <w:tc>
          <w:tcPr>
            <w:tcW w:w="2340" w:type="dxa"/>
            <w:tcMar>
              <w:top w:w="100" w:type="dxa"/>
              <w:left w:w="100" w:type="dxa"/>
              <w:bottom w:w="100" w:type="dxa"/>
              <w:right w:w="100" w:type="dxa"/>
            </w:tcMar>
          </w:tcPr>
          <w:p w14:paraId="63197ED6" w14:textId="77777777" w:rsidR="00941E8D" w:rsidRPr="0088588B" w:rsidRDefault="00E163F1" w:rsidP="00FC5489">
            <w:pPr>
              <w:widowControl w:val="0"/>
              <w:pBdr>
                <w:top w:val="nil"/>
                <w:left w:val="nil"/>
                <w:bottom w:val="nil"/>
                <w:right w:val="nil"/>
                <w:between w:val="nil"/>
              </w:pBdr>
              <w:spacing w:line="240" w:lineRule="auto"/>
              <w:rPr>
                <w:rFonts w:eastAsia="Times New Roman"/>
                <w:sz w:val="20"/>
                <w:szCs w:val="20"/>
              </w:rPr>
            </w:pPr>
            <w:r w:rsidRPr="0088588B">
              <w:rPr>
                <w:rFonts w:eastAsia="Times New Roman"/>
                <w:sz w:val="20"/>
                <w:szCs w:val="20"/>
              </w:rPr>
              <w:t>Strategies and lessons learned from the COVID-19 pandemic</w:t>
            </w:r>
          </w:p>
        </w:tc>
        <w:tc>
          <w:tcPr>
            <w:tcW w:w="2340" w:type="dxa"/>
            <w:tcMar>
              <w:top w:w="100" w:type="dxa"/>
              <w:left w:w="100" w:type="dxa"/>
              <w:bottom w:w="100" w:type="dxa"/>
              <w:right w:w="100" w:type="dxa"/>
            </w:tcMar>
          </w:tcPr>
          <w:p w14:paraId="6423D000" w14:textId="77777777" w:rsidR="00941E8D" w:rsidRPr="0088588B" w:rsidRDefault="00E163F1" w:rsidP="00FC5489">
            <w:pPr>
              <w:widowControl w:val="0"/>
              <w:pBdr>
                <w:top w:val="nil"/>
                <w:left w:val="nil"/>
                <w:bottom w:val="nil"/>
                <w:right w:val="nil"/>
                <w:between w:val="nil"/>
              </w:pBdr>
              <w:spacing w:line="240" w:lineRule="auto"/>
              <w:rPr>
                <w:rFonts w:eastAsia="Times New Roman"/>
                <w:sz w:val="20"/>
                <w:szCs w:val="20"/>
              </w:rPr>
            </w:pPr>
            <w:r w:rsidRPr="0088588B">
              <w:rPr>
                <w:rFonts w:eastAsia="Times New Roman"/>
                <w:sz w:val="20"/>
                <w:szCs w:val="20"/>
              </w:rPr>
              <w:t>Lack of networking and data sharing</w:t>
            </w:r>
          </w:p>
        </w:tc>
      </w:tr>
      <w:tr w:rsidR="00941E8D" w:rsidRPr="00493B12" w14:paraId="24EA2E82" w14:textId="77777777" w:rsidTr="00586D8C">
        <w:trPr>
          <w:trHeight w:val="57"/>
        </w:trPr>
        <w:tc>
          <w:tcPr>
            <w:tcW w:w="2340" w:type="dxa"/>
            <w:tcMar>
              <w:top w:w="100" w:type="dxa"/>
              <w:left w:w="100" w:type="dxa"/>
              <w:bottom w:w="100" w:type="dxa"/>
              <w:right w:w="100" w:type="dxa"/>
            </w:tcMar>
          </w:tcPr>
          <w:p w14:paraId="1ACCEB79" w14:textId="77777777" w:rsidR="00941E8D" w:rsidRPr="0088588B" w:rsidRDefault="00E163F1" w:rsidP="00FC5489">
            <w:pPr>
              <w:widowControl w:val="0"/>
              <w:pBdr>
                <w:top w:val="nil"/>
                <w:left w:val="nil"/>
                <w:bottom w:val="nil"/>
                <w:right w:val="nil"/>
                <w:between w:val="nil"/>
              </w:pBdr>
              <w:spacing w:line="240" w:lineRule="auto"/>
              <w:rPr>
                <w:rFonts w:eastAsia="Times New Roman"/>
                <w:sz w:val="20"/>
                <w:szCs w:val="20"/>
              </w:rPr>
            </w:pPr>
            <w:r w:rsidRPr="0088588B">
              <w:rPr>
                <w:rFonts w:eastAsia="Times New Roman"/>
                <w:sz w:val="20"/>
                <w:szCs w:val="20"/>
              </w:rPr>
              <w:t>Increased availability and access to medications</w:t>
            </w:r>
          </w:p>
        </w:tc>
        <w:tc>
          <w:tcPr>
            <w:tcW w:w="2340" w:type="dxa"/>
            <w:tcMar>
              <w:top w:w="100" w:type="dxa"/>
              <w:left w:w="100" w:type="dxa"/>
              <w:bottom w:w="100" w:type="dxa"/>
              <w:right w:w="100" w:type="dxa"/>
            </w:tcMar>
          </w:tcPr>
          <w:p w14:paraId="42724DD5" w14:textId="77777777" w:rsidR="00941E8D" w:rsidRPr="0088588B" w:rsidRDefault="00E163F1" w:rsidP="00FC5489">
            <w:pPr>
              <w:widowControl w:val="0"/>
              <w:pBdr>
                <w:top w:val="nil"/>
                <w:left w:val="nil"/>
                <w:bottom w:val="nil"/>
                <w:right w:val="nil"/>
                <w:between w:val="nil"/>
              </w:pBdr>
              <w:spacing w:line="240" w:lineRule="auto"/>
              <w:rPr>
                <w:rFonts w:eastAsia="Times New Roman"/>
                <w:sz w:val="20"/>
                <w:szCs w:val="20"/>
              </w:rPr>
            </w:pPr>
            <w:r w:rsidRPr="0088588B">
              <w:rPr>
                <w:rFonts w:eastAsia="Times New Roman"/>
                <w:sz w:val="20"/>
                <w:szCs w:val="20"/>
              </w:rPr>
              <w:t xml:space="preserve">Corruption and lack of transparency </w:t>
            </w:r>
          </w:p>
        </w:tc>
        <w:tc>
          <w:tcPr>
            <w:tcW w:w="2340" w:type="dxa"/>
            <w:tcMar>
              <w:top w:w="100" w:type="dxa"/>
              <w:left w:w="100" w:type="dxa"/>
              <w:bottom w:w="100" w:type="dxa"/>
              <w:right w:w="100" w:type="dxa"/>
            </w:tcMar>
          </w:tcPr>
          <w:p w14:paraId="3620CC28" w14:textId="77777777" w:rsidR="00941E8D" w:rsidRPr="0088588B" w:rsidRDefault="00E163F1" w:rsidP="00FC5489">
            <w:pPr>
              <w:widowControl w:val="0"/>
              <w:pBdr>
                <w:top w:val="nil"/>
                <w:left w:val="nil"/>
                <w:bottom w:val="nil"/>
                <w:right w:val="nil"/>
                <w:between w:val="nil"/>
              </w:pBdr>
              <w:spacing w:line="240" w:lineRule="auto"/>
              <w:rPr>
                <w:rFonts w:eastAsia="Times New Roman"/>
                <w:sz w:val="20"/>
                <w:szCs w:val="20"/>
              </w:rPr>
            </w:pPr>
            <w:r w:rsidRPr="0088588B">
              <w:rPr>
                <w:rFonts w:eastAsia="Times New Roman"/>
                <w:sz w:val="20"/>
                <w:szCs w:val="20"/>
              </w:rPr>
              <w:t>Developing new technologies to capture and share data</w:t>
            </w:r>
          </w:p>
        </w:tc>
        <w:tc>
          <w:tcPr>
            <w:tcW w:w="2340" w:type="dxa"/>
            <w:tcMar>
              <w:top w:w="100" w:type="dxa"/>
              <w:left w:w="100" w:type="dxa"/>
              <w:bottom w:w="100" w:type="dxa"/>
              <w:right w:w="100" w:type="dxa"/>
            </w:tcMar>
          </w:tcPr>
          <w:p w14:paraId="2344E3F7" w14:textId="77777777" w:rsidR="00941E8D" w:rsidRPr="0088588B" w:rsidRDefault="00E163F1" w:rsidP="00FC5489">
            <w:pPr>
              <w:widowControl w:val="0"/>
              <w:pBdr>
                <w:top w:val="nil"/>
                <w:left w:val="nil"/>
                <w:bottom w:val="nil"/>
                <w:right w:val="nil"/>
                <w:between w:val="nil"/>
              </w:pBdr>
              <w:spacing w:line="240" w:lineRule="auto"/>
              <w:rPr>
                <w:rFonts w:eastAsia="Times New Roman"/>
                <w:sz w:val="20"/>
                <w:szCs w:val="20"/>
              </w:rPr>
            </w:pPr>
            <w:r w:rsidRPr="0088588B">
              <w:rPr>
                <w:rFonts w:eastAsia="Times New Roman"/>
                <w:sz w:val="20"/>
                <w:szCs w:val="20"/>
              </w:rPr>
              <w:t xml:space="preserve">Bureaucracy </w:t>
            </w:r>
          </w:p>
        </w:tc>
      </w:tr>
      <w:tr w:rsidR="00941E8D" w:rsidRPr="00493B12" w14:paraId="02B6B3B3" w14:textId="77777777" w:rsidTr="00586D8C">
        <w:trPr>
          <w:trHeight w:val="57"/>
        </w:trPr>
        <w:tc>
          <w:tcPr>
            <w:tcW w:w="2340" w:type="dxa"/>
            <w:tcMar>
              <w:top w:w="100" w:type="dxa"/>
              <w:left w:w="100" w:type="dxa"/>
              <w:bottom w:w="100" w:type="dxa"/>
              <w:right w:w="100" w:type="dxa"/>
            </w:tcMar>
          </w:tcPr>
          <w:p w14:paraId="4706F869" w14:textId="77777777" w:rsidR="00941E8D" w:rsidRPr="0088588B" w:rsidRDefault="00E163F1" w:rsidP="00FC5489">
            <w:pPr>
              <w:widowControl w:val="0"/>
              <w:pBdr>
                <w:top w:val="nil"/>
                <w:left w:val="nil"/>
                <w:bottom w:val="nil"/>
                <w:right w:val="nil"/>
                <w:between w:val="nil"/>
              </w:pBdr>
              <w:spacing w:line="240" w:lineRule="auto"/>
              <w:rPr>
                <w:rFonts w:eastAsia="Times New Roman"/>
                <w:sz w:val="20"/>
                <w:szCs w:val="20"/>
              </w:rPr>
            </w:pPr>
            <w:r w:rsidRPr="0088588B">
              <w:rPr>
                <w:rFonts w:eastAsia="Times New Roman"/>
                <w:sz w:val="20"/>
                <w:szCs w:val="20"/>
              </w:rPr>
              <w:t>Improvement in Ministry of Health emergency response (lessons from COVID19); creation of units dedicated to specific health issues</w:t>
            </w:r>
          </w:p>
        </w:tc>
        <w:tc>
          <w:tcPr>
            <w:tcW w:w="2340" w:type="dxa"/>
            <w:tcMar>
              <w:top w:w="100" w:type="dxa"/>
              <w:left w:w="100" w:type="dxa"/>
              <w:bottom w:w="100" w:type="dxa"/>
              <w:right w:w="100" w:type="dxa"/>
            </w:tcMar>
          </w:tcPr>
          <w:p w14:paraId="71749D0C" w14:textId="77777777" w:rsidR="00941E8D" w:rsidRPr="0088588B" w:rsidRDefault="00E163F1" w:rsidP="00FC5489">
            <w:pPr>
              <w:widowControl w:val="0"/>
              <w:pBdr>
                <w:top w:val="nil"/>
                <w:left w:val="nil"/>
                <w:bottom w:val="nil"/>
                <w:right w:val="nil"/>
                <w:between w:val="nil"/>
              </w:pBdr>
              <w:spacing w:line="240" w:lineRule="auto"/>
              <w:rPr>
                <w:rFonts w:eastAsia="Times New Roman"/>
                <w:sz w:val="20"/>
                <w:szCs w:val="20"/>
              </w:rPr>
            </w:pPr>
            <w:r w:rsidRPr="0088588B">
              <w:rPr>
                <w:rFonts w:eastAsia="Times New Roman"/>
                <w:sz w:val="20"/>
                <w:szCs w:val="20"/>
              </w:rPr>
              <w:t>Lack of training and sensitisation on climate change and its health impacts</w:t>
            </w:r>
          </w:p>
        </w:tc>
        <w:tc>
          <w:tcPr>
            <w:tcW w:w="2340" w:type="dxa"/>
            <w:tcMar>
              <w:top w:w="100" w:type="dxa"/>
              <w:left w:w="100" w:type="dxa"/>
              <w:bottom w:w="100" w:type="dxa"/>
              <w:right w:w="100" w:type="dxa"/>
            </w:tcMar>
          </w:tcPr>
          <w:p w14:paraId="21B9CB73" w14:textId="77777777" w:rsidR="00941E8D" w:rsidRPr="0088588B" w:rsidRDefault="00E163F1" w:rsidP="00FC5489">
            <w:pPr>
              <w:widowControl w:val="0"/>
              <w:pBdr>
                <w:top w:val="nil"/>
                <w:left w:val="nil"/>
                <w:bottom w:val="nil"/>
                <w:right w:val="nil"/>
                <w:between w:val="nil"/>
              </w:pBdr>
              <w:spacing w:line="240" w:lineRule="auto"/>
              <w:rPr>
                <w:rFonts w:eastAsia="Times New Roman"/>
                <w:sz w:val="20"/>
                <w:szCs w:val="20"/>
              </w:rPr>
            </w:pPr>
            <w:r w:rsidRPr="0088588B">
              <w:rPr>
                <w:rFonts w:eastAsia="Times New Roman"/>
                <w:sz w:val="20"/>
                <w:szCs w:val="20"/>
              </w:rPr>
              <w:t>Utilising community and lay health workers for disaster preparedness in vulnerable communities</w:t>
            </w:r>
          </w:p>
        </w:tc>
        <w:tc>
          <w:tcPr>
            <w:tcW w:w="2340" w:type="dxa"/>
            <w:tcMar>
              <w:top w:w="100" w:type="dxa"/>
              <w:left w:w="100" w:type="dxa"/>
              <w:bottom w:w="100" w:type="dxa"/>
              <w:right w:w="100" w:type="dxa"/>
            </w:tcMar>
          </w:tcPr>
          <w:p w14:paraId="6FBEB871" w14:textId="4B5524BA" w:rsidR="00941E8D" w:rsidRPr="0088588B" w:rsidRDefault="00E163F1" w:rsidP="00FC5489">
            <w:pPr>
              <w:widowControl w:val="0"/>
              <w:pBdr>
                <w:top w:val="nil"/>
                <w:left w:val="nil"/>
                <w:bottom w:val="nil"/>
                <w:right w:val="nil"/>
                <w:between w:val="nil"/>
              </w:pBdr>
              <w:spacing w:line="240" w:lineRule="auto"/>
              <w:rPr>
                <w:rFonts w:eastAsia="Times New Roman"/>
                <w:sz w:val="20"/>
                <w:szCs w:val="20"/>
              </w:rPr>
            </w:pPr>
            <w:r w:rsidRPr="0088588B">
              <w:rPr>
                <w:rFonts w:eastAsia="Times New Roman"/>
                <w:sz w:val="20"/>
                <w:szCs w:val="20"/>
              </w:rPr>
              <w:t xml:space="preserve">Cultural practices that go against adaptation and mitigation efforts, </w:t>
            </w:r>
            <w:r w:rsidR="00D2685D" w:rsidRPr="0088588B">
              <w:rPr>
                <w:rFonts w:eastAsia="Times New Roman"/>
                <w:sz w:val="20"/>
                <w:szCs w:val="20"/>
              </w:rPr>
              <w:t>e.g.,</w:t>
            </w:r>
            <w:r w:rsidRPr="0088588B">
              <w:rPr>
                <w:rFonts w:eastAsia="Times New Roman"/>
                <w:sz w:val="20"/>
                <w:szCs w:val="20"/>
              </w:rPr>
              <w:t xml:space="preserve"> burning dry grass </w:t>
            </w:r>
          </w:p>
        </w:tc>
      </w:tr>
      <w:tr w:rsidR="00941E8D" w:rsidRPr="00493B12" w14:paraId="05849CDA" w14:textId="77777777" w:rsidTr="00586D8C">
        <w:trPr>
          <w:trHeight w:val="57"/>
        </w:trPr>
        <w:tc>
          <w:tcPr>
            <w:tcW w:w="2340" w:type="dxa"/>
            <w:tcMar>
              <w:top w:w="100" w:type="dxa"/>
              <w:left w:w="100" w:type="dxa"/>
              <w:bottom w:w="100" w:type="dxa"/>
              <w:right w:w="100" w:type="dxa"/>
            </w:tcMar>
          </w:tcPr>
          <w:p w14:paraId="36189C31" w14:textId="77777777" w:rsidR="00941E8D" w:rsidRPr="0088588B" w:rsidRDefault="00E163F1" w:rsidP="00FC5489">
            <w:pPr>
              <w:widowControl w:val="0"/>
              <w:pBdr>
                <w:top w:val="nil"/>
                <w:left w:val="nil"/>
                <w:bottom w:val="nil"/>
                <w:right w:val="nil"/>
                <w:between w:val="nil"/>
              </w:pBdr>
              <w:spacing w:line="240" w:lineRule="auto"/>
              <w:rPr>
                <w:rFonts w:eastAsia="Times New Roman"/>
                <w:sz w:val="20"/>
                <w:szCs w:val="20"/>
              </w:rPr>
            </w:pPr>
            <w:r w:rsidRPr="0088588B">
              <w:rPr>
                <w:rFonts w:eastAsia="Times New Roman"/>
                <w:sz w:val="20"/>
                <w:szCs w:val="20"/>
              </w:rPr>
              <w:t>Growing climate resilient crops, driven by the National Agricultural Research and Extension Institute</w:t>
            </w:r>
          </w:p>
        </w:tc>
        <w:tc>
          <w:tcPr>
            <w:tcW w:w="2340" w:type="dxa"/>
            <w:tcMar>
              <w:top w:w="100" w:type="dxa"/>
              <w:left w:w="100" w:type="dxa"/>
              <w:bottom w:w="100" w:type="dxa"/>
              <w:right w:w="100" w:type="dxa"/>
            </w:tcMar>
          </w:tcPr>
          <w:p w14:paraId="692CC630" w14:textId="77777777" w:rsidR="00941E8D" w:rsidRPr="0088588B" w:rsidRDefault="00E163F1" w:rsidP="00FC5489">
            <w:pPr>
              <w:widowControl w:val="0"/>
              <w:spacing w:line="240" w:lineRule="auto"/>
              <w:rPr>
                <w:rFonts w:eastAsia="Times New Roman"/>
                <w:sz w:val="20"/>
                <w:szCs w:val="20"/>
              </w:rPr>
            </w:pPr>
            <w:r w:rsidRPr="0088588B">
              <w:rPr>
                <w:rFonts w:eastAsia="Times New Roman"/>
                <w:sz w:val="20"/>
                <w:szCs w:val="20"/>
              </w:rPr>
              <w:t>Lack of inter-agency collaboration on sharing data and drafting and enacting policies; data not easily available</w:t>
            </w:r>
          </w:p>
        </w:tc>
        <w:tc>
          <w:tcPr>
            <w:tcW w:w="2340" w:type="dxa"/>
            <w:tcMar>
              <w:top w:w="100" w:type="dxa"/>
              <w:left w:w="100" w:type="dxa"/>
              <w:bottom w:w="100" w:type="dxa"/>
              <w:right w:w="100" w:type="dxa"/>
            </w:tcMar>
          </w:tcPr>
          <w:p w14:paraId="75BC0DBB" w14:textId="77777777" w:rsidR="00941E8D" w:rsidRPr="0088588B" w:rsidRDefault="00E163F1" w:rsidP="00FC5489">
            <w:pPr>
              <w:widowControl w:val="0"/>
              <w:pBdr>
                <w:top w:val="nil"/>
                <w:left w:val="nil"/>
                <w:bottom w:val="nil"/>
                <w:right w:val="nil"/>
                <w:between w:val="nil"/>
              </w:pBdr>
              <w:spacing w:line="240" w:lineRule="auto"/>
              <w:rPr>
                <w:rFonts w:eastAsia="Times New Roman"/>
                <w:sz w:val="20"/>
                <w:szCs w:val="20"/>
              </w:rPr>
            </w:pPr>
            <w:r w:rsidRPr="0088588B">
              <w:rPr>
                <w:rFonts w:eastAsia="Times New Roman"/>
                <w:sz w:val="20"/>
                <w:szCs w:val="20"/>
              </w:rPr>
              <w:t>Incorporating climate change into training of health sector workers</w:t>
            </w:r>
          </w:p>
        </w:tc>
        <w:tc>
          <w:tcPr>
            <w:tcW w:w="2340" w:type="dxa"/>
            <w:tcMar>
              <w:top w:w="100" w:type="dxa"/>
              <w:left w:w="100" w:type="dxa"/>
              <w:bottom w:w="100" w:type="dxa"/>
              <w:right w:w="100" w:type="dxa"/>
            </w:tcMar>
          </w:tcPr>
          <w:p w14:paraId="4A67A729" w14:textId="77777777" w:rsidR="00941E8D" w:rsidRPr="0088588B" w:rsidRDefault="00E163F1" w:rsidP="00FC5489">
            <w:pPr>
              <w:widowControl w:val="0"/>
              <w:pBdr>
                <w:top w:val="nil"/>
                <w:left w:val="nil"/>
                <w:bottom w:val="nil"/>
                <w:right w:val="nil"/>
                <w:between w:val="nil"/>
              </w:pBdr>
              <w:spacing w:line="240" w:lineRule="auto"/>
              <w:rPr>
                <w:rFonts w:eastAsia="Times New Roman"/>
                <w:sz w:val="20"/>
                <w:szCs w:val="20"/>
              </w:rPr>
            </w:pPr>
            <w:r w:rsidRPr="0088588B">
              <w:rPr>
                <w:rFonts w:eastAsia="Times New Roman"/>
                <w:sz w:val="20"/>
                <w:szCs w:val="20"/>
              </w:rPr>
              <w:t xml:space="preserve">Food insecurity from unpredictable weather patterns </w:t>
            </w:r>
          </w:p>
        </w:tc>
      </w:tr>
      <w:tr w:rsidR="00941E8D" w:rsidRPr="00493B12" w14:paraId="5AE63424" w14:textId="77777777" w:rsidTr="00586D8C">
        <w:trPr>
          <w:trHeight w:val="57"/>
        </w:trPr>
        <w:tc>
          <w:tcPr>
            <w:tcW w:w="2340" w:type="dxa"/>
            <w:tcMar>
              <w:top w:w="100" w:type="dxa"/>
              <w:left w:w="100" w:type="dxa"/>
              <w:bottom w:w="100" w:type="dxa"/>
              <w:right w:w="100" w:type="dxa"/>
            </w:tcMar>
          </w:tcPr>
          <w:p w14:paraId="4B81F936" w14:textId="77777777" w:rsidR="00941E8D" w:rsidRPr="0088588B" w:rsidRDefault="00941E8D" w:rsidP="00FC5489">
            <w:pPr>
              <w:widowControl w:val="0"/>
              <w:pBdr>
                <w:top w:val="nil"/>
                <w:left w:val="nil"/>
                <w:bottom w:val="nil"/>
                <w:right w:val="nil"/>
                <w:between w:val="nil"/>
              </w:pBdr>
              <w:spacing w:line="240" w:lineRule="auto"/>
              <w:rPr>
                <w:rFonts w:eastAsia="Times New Roman"/>
                <w:sz w:val="20"/>
                <w:szCs w:val="20"/>
              </w:rPr>
            </w:pPr>
          </w:p>
        </w:tc>
        <w:tc>
          <w:tcPr>
            <w:tcW w:w="2340" w:type="dxa"/>
            <w:tcMar>
              <w:top w:w="100" w:type="dxa"/>
              <w:left w:w="100" w:type="dxa"/>
              <w:bottom w:w="100" w:type="dxa"/>
              <w:right w:w="100" w:type="dxa"/>
            </w:tcMar>
          </w:tcPr>
          <w:p w14:paraId="5442784A" w14:textId="77777777" w:rsidR="00941E8D" w:rsidRPr="0088588B" w:rsidRDefault="00E163F1" w:rsidP="00FC5489">
            <w:pPr>
              <w:widowControl w:val="0"/>
              <w:pBdr>
                <w:top w:val="nil"/>
                <w:left w:val="nil"/>
                <w:bottom w:val="nil"/>
                <w:right w:val="nil"/>
                <w:between w:val="nil"/>
              </w:pBdr>
              <w:spacing w:line="240" w:lineRule="auto"/>
              <w:rPr>
                <w:rFonts w:eastAsia="Times New Roman"/>
                <w:sz w:val="20"/>
                <w:szCs w:val="20"/>
              </w:rPr>
            </w:pPr>
            <w:r w:rsidRPr="0088588B">
              <w:rPr>
                <w:rFonts w:eastAsia="Times New Roman"/>
                <w:sz w:val="20"/>
                <w:szCs w:val="20"/>
              </w:rPr>
              <w:t xml:space="preserve">Poor readiness of health task forces in emergencies </w:t>
            </w:r>
          </w:p>
        </w:tc>
        <w:tc>
          <w:tcPr>
            <w:tcW w:w="2340" w:type="dxa"/>
            <w:tcMar>
              <w:top w:w="100" w:type="dxa"/>
              <w:left w:w="100" w:type="dxa"/>
              <w:bottom w:w="100" w:type="dxa"/>
              <w:right w:w="100" w:type="dxa"/>
            </w:tcMar>
          </w:tcPr>
          <w:p w14:paraId="150D8966" w14:textId="77777777" w:rsidR="00941E8D" w:rsidRPr="0088588B" w:rsidRDefault="00E163F1" w:rsidP="00FC5489">
            <w:pPr>
              <w:widowControl w:val="0"/>
              <w:pBdr>
                <w:top w:val="nil"/>
                <w:left w:val="nil"/>
                <w:bottom w:val="nil"/>
                <w:right w:val="nil"/>
                <w:between w:val="nil"/>
              </w:pBdr>
              <w:spacing w:line="240" w:lineRule="auto"/>
              <w:rPr>
                <w:rFonts w:eastAsia="Times New Roman"/>
                <w:sz w:val="20"/>
                <w:szCs w:val="20"/>
              </w:rPr>
            </w:pPr>
            <w:r w:rsidRPr="0088588B">
              <w:rPr>
                <w:rFonts w:eastAsia="Times New Roman"/>
                <w:sz w:val="20"/>
                <w:szCs w:val="20"/>
              </w:rPr>
              <w:t xml:space="preserve">Improving early warning systems </w:t>
            </w:r>
          </w:p>
        </w:tc>
        <w:tc>
          <w:tcPr>
            <w:tcW w:w="2340" w:type="dxa"/>
            <w:tcMar>
              <w:top w:w="100" w:type="dxa"/>
              <w:left w:w="100" w:type="dxa"/>
              <w:bottom w:w="100" w:type="dxa"/>
              <w:right w:w="100" w:type="dxa"/>
            </w:tcMar>
          </w:tcPr>
          <w:p w14:paraId="435CD1B7" w14:textId="77777777" w:rsidR="00941E8D" w:rsidRPr="0088588B" w:rsidRDefault="00E163F1" w:rsidP="00FC5489">
            <w:pPr>
              <w:widowControl w:val="0"/>
              <w:pBdr>
                <w:top w:val="nil"/>
                <w:left w:val="nil"/>
                <w:bottom w:val="nil"/>
                <w:right w:val="nil"/>
                <w:between w:val="nil"/>
              </w:pBdr>
              <w:spacing w:line="240" w:lineRule="auto"/>
              <w:rPr>
                <w:rFonts w:eastAsia="Times New Roman"/>
                <w:sz w:val="20"/>
                <w:szCs w:val="20"/>
              </w:rPr>
            </w:pPr>
            <w:r w:rsidRPr="0088588B">
              <w:rPr>
                <w:rFonts w:eastAsia="Times New Roman"/>
                <w:sz w:val="20"/>
                <w:szCs w:val="20"/>
              </w:rPr>
              <w:t>Political will and government priorities</w:t>
            </w:r>
          </w:p>
        </w:tc>
      </w:tr>
      <w:tr w:rsidR="00941E8D" w:rsidRPr="00493B12" w14:paraId="624A8FE3" w14:textId="77777777" w:rsidTr="00586D8C">
        <w:trPr>
          <w:trHeight w:val="57"/>
        </w:trPr>
        <w:tc>
          <w:tcPr>
            <w:tcW w:w="2340" w:type="dxa"/>
            <w:tcMar>
              <w:top w:w="100" w:type="dxa"/>
              <w:left w:w="100" w:type="dxa"/>
              <w:bottom w:w="100" w:type="dxa"/>
              <w:right w:w="100" w:type="dxa"/>
            </w:tcMar>
          </w:tcPr>
          <w:p w14:paraId="4C6B410A" w14:textId="77777777" w:rsidR="00941E8D" w:rsidRPr="0088588B" w:rsidRDefault="00941E8D" w:rsidP="00FC5489">
            <w:pPr>
              <w:widowControl w:val="0"/>
              <w:pBdr>
                <w:top w:val="nil"/>
                <w:left w:val="nil"/>
                <w:bottom w:val="nil"/>
                <w:right w:val="nil"/>
                <w:between w:val="nil"/>
              </w:pBdr>
              <w:spacing w:line="240" w:lineRule="auto"/>
              <w:rPr>
                <w:rFonts w:eastAsia="Times New Roman"/>
                <w:sz w:val="20"/>
                <w:szCs w:val="20"/>
              </w:rPr>
            </w:pPr>
          </w:p>
        </w:tc>
        <w:tc>
          <w:tcPr>
            <w:tcW w:w="2340" w:type="dxa"/>
            <w:tcMar>
              <w:top w:w="100" w:type="dxa"/>
              <w:left w:w="100" w:type="dxa"/>
              <w:bottom w:w="100" w:type="dxa"/>
              <w:right w:w="100" w:type="dxa"/>
            </w:tcMar>
          </w:tcPr>
          <w:p w14:paraId="49AAEF0E" w14:textId="77777777" w:rsidR="00941E8D" w:rsidRPr="0088588B" w:rsidRDefault="00E163F1" w:rsidP="00FC5489">
            <w:pPr>
              <w:widowControl w:val="0"/>
              <w:pBdr>
                <w:top w:val="nil"/>
                <w:left w:val="nil"/>
                <w:bottom w:val="nil"/>
                <w:right w:val="nil"/>
                <w:between w:val="nil"/>
              </w:pBdr>
              <w:spacing w:line="240" w:lineRule="auto"/>
              <w:rPr>
                <w:rFonts w:eastAsia="Times New Roman"/>
                <w:sz w:val="20"/>
                <w:szCs w:val="20"/>
              </w:rPr>
            </w:pPr>
            <w:r w:rsidRPr="0088588B">
              <w:rPr>
                <w:rFonts w:eastAsia="Times New Roman"/>
                <w:sz w:val="20"/>
                <w:szCs w:val="20"/>
              </w:rPr>
              <w:t xml:space="preserve">Poor public knowledge of the health impacts of climate change </w:t>
            </w:r>
          </w:p>
        </w:tc>
        <w:tc>
          <w:tcPr>
            <w:tcW w:w="2340" w:type="dxa"/>
            <w:tcMar>
              <w:top w:w="100" w:type="dxa"/>
              <w:left w:w="100" w:type="dxa"/>
              <w:bottom w:w="100" w:type="dxa"/>
              <w:right w:w="100" w:type="dxa"/>
            </w:tcMar>
          </w:tcPr>
          <w:p w14:paraId="3DA1BE6F" w14:textId="77777777" w:rsidR="00941E8D" w:rsidRPr="0088588B" w:rsidRDefault="00E163F1" w:rsidP="00FC5489">
            <w:pPr>
              <w:widowControl w:val="0"/>
              <w:pBdr>
                <w:top w:val="nil"/>
                <w:left w:val="nil"/>
                <w:bottom w:val="nil"/>
                <w:right w:val="nil"/>
                <w:between w:val="nil"/>
              </w:pBdr>
              <w:spacing w:line="240" w:lineRule="auto"/>
              <w:rPr>
                <w:rFonts w:eastAsia="Times New Roman"/>
                <w:sz w:val="20"/>
                <w:szCs w:val="20"/>
              </w:rPr>
            </w:pPr>
            <w:r w:rsidRPr="0088588B">
              <w:rPr>
                <w:rFonts w:eastAsia="Times New Roman"/>
                <w:sz w:val="20"/>
                <w:szCs w:val="20"/>
              </w:rPr>
              <w:t>Revise outdated policies and focus on implementing current ones</w:t>
            </w:r>
          </w:p>
        </w:tc>
        <w:tc>
          <w:tcPr>
            <w:tcW w:w="2340" w:type="dxa"/>
            <w:tcMar>
              <w:top w:w="100" w:type="dxa"/>
              <w:left w:w="100" w:type="dxa"/>
              <w:bottom w:w="100" w:type="dxa"/>
              <w:right w:w="100" w:type="dxa"/>
            </w:tcMar>
          </w:tcPr>
          <w:p w14:paraId="011373B5" w14:textId="77777777" w:rsidR="00941E8D" w:rsidRPr="0088588B" w:rsidRDefault="00E163F1" w:rsidP="00FC5489">
            <w:pPr>
              <w:widowControl w:val="0"/>
              <w:pBdr>
                <w:top w:val="nil"/>
                <w:left w:val="nil"/>
                <w:bottom w:val="nil"/>
                <w:right w:val="nil"/>
                <w:between w:val="nil"/>
              </w:pBdr>
              <w:spacing w:line="240" w:lineRule="auto"/>
              <w:rPr>
                <w:rFonts w:eastAsia="Times New Roman"/>
                <w:sz w:val="20"/>
                <w:szCs w:val="20"/>
              </w:rPr>
            </w:pPr>
            <w:r w:rsidRPr="0088588B">
              <w:rPr>
                <w:rFonts w:eastAsia="Times New Roman"/>
                <w:sz w:val="20"/>
                <w:szCs w:val="20"/>
              </w:rPr>
              <w:t>Inequalities in distribution of health services</w:t>
            </w:r>
          </w:p>
        </w:tc>
      </w:tr>
    </w:tbl>
    <w:p w14:paraId="617EECF4" w14:textId="2D023386" w:rsidR="00941E8D" w:rsidRPr="0088588B" w:rsidRDefault="00E163F1" w:rsidP="00E01F62">
      <w:pPr>
        <w:spacing w:before="240" w:after="240" w:line="240" w:lineRule="auto"/>
        <w:jc w:val="both"/>
        <w:rPr>
          <w:rFonts w:eastAsia="Times New Roman"/>
          <w:sz w:val="20"/>
          <w:szCs w:val="20"/>
        </w:rPr>
      </w:pPr>
      <w:r w:rsidRPr="0088588B">
        <w:rPr>
          <w:rFonts w:eastAsia="Times New Roman"/>
          <w:sz w:val="20"/>
          <w:szCs w:val="20"/>
        </w:rPr>
        <w:t xml:space="preserve">Table 6 summarises the strengths, weaknesses, </w:t>
      </w:r>
      <w:r w:rsidR="0068678F" w:rsidRPr="0088588B">
        <w:rPr>
          <w:rFonts w:eastAsia="Times New Roman"/>
          <w:sz w:val="20"/>
          <w:szCs w:val="20"/>
        </w:rPr>
        <w:t>opportunities,</w:t>
      </w:r>
      <w:r w:rsidRPr="0088588B">
        <w:rPr>
          <w:rFonts w:eastAsia="Times New Roman"/>
          <w:sz w:val="20"/>
          <w:szCs w:val="20"/>
        </w:rPr>
        <w:t xml:space="preserve"> and threats affecting the health system’s ability to respond to climate change, as identified by stakeholders. Strengths include relationships with international organisations, existent policies that guide health improvements and various initiatives, both directly and indirectly related to health. These policies, however, were thought to be either outdated or slow to implement, with lack of adequate inter-agency collaboration offered as an explanation for the latter. Bureaucracy, </w:t>
      </w:r>
      <w:r w:rsidR="0068678F" w:rsidRPr="0088588B">
        <w:rPr>
          <w:rFonts w:eastAsia="Times New Roman"/>
          <w:sz w:val="20"/>
          <w:szCs w:val="20"/>
        </w:rPr>
        <w:t>corruption,</w:t>
      </w:r>
      <w:r w:rsidRPr="0088588B">
        <w:rPr>
          <w:rFonts w:eastAsia="Times New Roman"/>
          <w:sz w:val="20"/>
          <w:szCs w:val="20"/>
        </w:rPr>
        <w:t xml:space="preserve"> and brain</w:t>
      </w:r>
      <w:r w:rsidR="003D20A9" w:rsidRPr="0088588B">
        <w:rPr>
          <w:rFonts w:eastAsia="Times New Roman"/>
          <w:sz w:val="20"/>
          <w:szCs w:val="20"/>
        </w:rPr>
        <w:t>-</w:t>
      </w:r>
      <w:r w:rsidRPr="0088588B">
        <w:rPr>
          <w:rFonts w:eastAsia="Times New Roman"/>
          <w:sz w:val="20"/>
          <w:szCs w:val="20"/>
        </w:rPr>
        <w:t xml:space="preserve">drain were identified as additional challenges to the health system. Systems established during the COVID-19 pandemic and lessons learned, along with oil revenues, were seen as opportunities to be leveraged for climate change action. </w:t>
      </w:r>
    </w:p>
    <w:p w14:paraId="42FD2DD8" w14:textId="77777777" w:rsidR="001060A7" w:rsidRPr="00493B12" w:rsidRDefault="001060A7" w:rsidP="00E01F62">
      <w:pPr>
        <w:spacing w:line="240" w:lineRule="auto"/>
        <w:jc w:val="both"/>
        <w:rPr>
          <w:rFonts w:eastAsia="Times New Roman"/>
          <w:b/>
        </w:rPr>
      </w:pPr>
    </w:p>
    <w:p w14:paraId="5D552AC0" w14:textId="71F09652" w:rsidR="00941E8D" w:rsidRPr="0088588B" w:rsidRDefault="0088588B" w:rsidP="0088588B">
      <w:pPr>
        <w:pStyle w:val="ListParagraph"/>
        <w:numPr>
          <w:ilvl w:val="0"/>
          <w:numId w:val="2"/>
        </w:numPr>
        <w:spacing w:line="240" w:lineRule="auto"/>
        <w:jc w:val="both"/>
        <w:rPr>
          <w:rFonts w:eastAsia="Times New Roman"/>
          <w:b/>
        </w:rPr>
      </w:pPr>
      <w:r w:rsidRPr="0088588B">
        <w:rPr>
          <w:rFonts w:eastAsia="Times New Roman"/>
          <w:b/>
        </w:rPr>
        <w:t>DISCUSSION</w:t>
      </w:r>
    </w:p>
    <w:p w14:paraId="2D1E9738" w14:textId="2266C7B2" w:rsidR="004B2FEE" w:rsidRPr="0088588B" w:rsidRDefault="004B2FEE" w:rsidP="00E01F62">
      <w:pPr>
        <w:spacing w:before="240" w:after="240" w:line="240" w:lineRule="auto"/>
        <w:jc w:val="both"/>
        <w:rPr>
          <w:rFonts w:eastAsia="Times New Roman"/>
          <w:sz w:val="20"/>
          <w:szCs w:val="20"/>
        </w:rPr>
      </w:pPr>
      <w:r w:rsidRPr="0088588B">
        <w:rPr>
          <w:rFonts w:eastAsia="Times New Roman"/>
          <w:sz w:val="20"/>
          <w:szCs w:val="20"/>
        </w:rPr>
        <w:t xml:space="preserve">This study provides one of the first empirical assessments of knowledge, attitudes and practices related to climate change and health in Guyana among public sector workers </w:t>
      </w:r>
      <w:r w:rsidR="0077427F" w:rsidRPr="0088588B">
        <w:rPr>
          <w:rFonts w:eastAsia="Times New Roman"/>
          <w:sz w:val="20"/>
          <w:szCs w:val="20"/>
        </w:rPr>
        <w:t xml:space="preserve">inclusive of healthcare professionals. The findings reveal a critical disconnect between high levels of concern and willingness to act and comparatively limited knowledge and engagement in concrete climate-health actions. This gap has important implications for health system resilience, workforce preparedness and national adaptation efforts. </w:t>
      </w:r>
    </w:p>
    <w:p w14:paraId="319003F6" w14:textId="4145C4C7" w:rsidR="0077427F" w:rsidRPr="0088588B" w:rsidRDefault="0088588B" w:rsidP="00E01F62">
      <w:pPr>
        <w:spacing w:before="240" w:after="240" w:line="240" w:lineRule="auto"/>
        <w:jc w:val="both"/>
        <w:rPr>
          <w:rFonts w:eastAsia="Times New Roman"/>
          <w:b/>
          <w:bCs/>
        </w:rPr>
      </w:pPr>
      <w:r>
        <w:rPr>
          <w:rFonts w:eastAsia="Times New Roman"/>
          <w:b/>
          <w:bCs/>
        </w:rPr>
        <w:t xml:space="preserve">4.1 </w:t>
      </w:r>
      <w:r w:rsidR="0077427F" w:rsidRPr="0088588B">
        <w:rPr>
          <w:rFonts w:eastAsia="Times New Roman"/>
          <w:b/>
          <w:bCs/>
        </w:rPr>
        <w:t xml:space="preserve">Knowledge gaps despite high awareness </w:t>
      </w:r>
    </w:p>
    <w:p w14:paraId="6DB86B4E" w14:textId="5926408F" w:rsidR="0077427F" w:rsidRPr="0088588B" w:rsidRDefault="0077427F" w:rsidP="00E01F62">
      <w:pPr>
        <w:spacing w:before="240" w:after="240" w:line="240" w:lineRule="auto"/>
        <w:jc w:val="both"/>
        <w:rPr>
          <w:rFonts w:eastAsia="Times New Roman"/>
          <w:sz w:val="20"/>
          <w:szCs w:val="20"/>
        </w:rPr>
      </w:pPr>
      <w:r w:rsidRPr="0088588B">
        <w:rPr>
          <w:rFonts w:eastAsia="Times New Roman"/>
          <w:sz w:val="20"/>
          <w:szCs w:val="20"/>
        </w:rPr>
        <w:t>Although nearly 70% of participants acknowledge that climate change affects health, fewer than one in five were able to provide a fully correct definition of climate change. This mirrors findings from studies conducted in China, India and multinational samples, where health professionals demonstrated strong concern</w:t>
      </w:r>
      <w:r w:rsidR="00A31382" w:rsidRPr="0088588B">
        <w:rPr>
          <w:rFonts w:eastAsia="Times New Roman"/>
          <w:sz w:val="20"/>
          <w:szCs w:val="20"/>
        </w:rPr>
        <w:t xml:space="preserve"> but incomplete conceptual understanding of climate change and its causal mechanisms (</w:t>
      </w:r>
      <w:r w:rsidR="00707338">
        <w:rPr>
          <w:rFonts w:eastAsia="Times New Roman"/>
          <w:sz w:val="20"/>
          <w:szCs w:val="20"/>
        </w:rPr>
        <w:t>20</w:t>
      </w:r>
      <w:r w:rsidR="00A31382" w:rsidRPr="0088588B">
        <w:rPr>
          <w:rFonts w:eastAsia="Times New Roman"/>
          <w:sz w:val="20"/>
          <w:szCs w:val="20"/>
        </w:rPr>
        <w:t>-</w:t>
      </w:r>
      <w:r w:rsidR="00707338">
        <w:rPr>
          <w:rFonts w:eastAsia="Times New Roman"/>
          <w:sz w:val="20"/>
          <w:szCs w:val="20"/>
        </w:rPr>
        <w:t>25</w:t>
      </w:r>
      <w:r w:rsidR="00A31382" w:rsidRPr="0088588B">
        <w:rPr>
          <w:rFonts w:eastAsia="Times New Roman"/>
          <w:sz w:val="20"/>
          <w:szCs w:val="20"/>
        </w:rPr>
        <w:t xml:space="preserve">). In Guyana context, this knowledge gap is particularly concerning given the country’s high exposure to flooding, heat stress, vector-borne diseases and water insecurity. </w:t>
      </w:r>
    </w:p>
    <w:p w14:paraId="715C23F2" w14:textId="5D9B90D0" w:rsidR="00A31382" w:rsidRPr="0088588B" w:rsidRDefault="00A31382" w:rsidP="00E01F62">
      <w:pPr>
        <w:spacing w:before="240" w:after="240" w:line="240" w:lineRule="auto"/>
        <w:jc w:val="both"/>
        <w:rPr>
          <w:rFonts w:eastAsia="Times New Roman"/>
          <w:sz w:val="20"/>
          <w:szCs w:val="20"/>
        </w:rPr>
      </w:pPr>
      <w:r w:rsidRPr="0088588B">
        <w:rPr>
          <w:rFonts w:eastAsia="Times New Roman"/>
          <w:sz w:val="20"/>
          <w:szCs w:val="20"/>
        </w:rPr>
        <w:t>Participants were more likely to identify direct and visible health impacts, such as, air quality related diseases, heat-related illnesses and water-borne diseases, than indirect or less immediately apparent outcomes, such as, mental health effects, food insecurity and disruptions to access to care. This pattern is consistent with previous research showing that indirect and long-term climate-health pathways are poorly recognized among health professionals (</w:t>
      </w:r>
      <w:r w:rsidR="00707338">
        <w:rPr>
          <w:rFonts w:eastAsia="Times New Roman"/>
          <w:sz w:val="20"/>
          <w:szCs w:val="20"/>
        </w:rPr>
        <w:t>21</w:t>
      </w:r>
      <w:r w:rsidRPr="0088588B">
        <w:rPr>
          <w:rFonts w:eastAsia="Times New Roman"/>
          <w:sz w:val="20"/>
          <w:szCs w:val="20"/>
        </w:rPr>
        <w:t>,2</w:t>
      </w:r>
      <w:r w:rsidR="00707338">
        <w:rPr>
          <w:rFonts w:eastAsia="Times New Roman"/>
          <w:sz w:val="20"/>
          <w:szCs w:val="20"/>
        </w:rPr>
        <w:t>2</w:t>
      </w:r>
      <w:r w:rsidRPr="0088588B">
        <w:rPr>
          <w:rFonts w:eastAsia="Times New Roman"/>
          <w:sz w:val="20"/>
          <w:szCs w:val="20"/>
        </w:rPr>
        <w:t xml:space="preserve">). The low recognition of mental health impacts is especially noteworthy, given the increasing evidence linking climate change to anxiety, depression, trauma and psychosocial stress, particularly following extreme weather events. </w:t>
      </w:r>
    </w:p>
    <w:p w14:paraId="45393004" w14:textId="356B57F4" w:rsidR="00A31382" w:rsidRPr="0088588B" w:rsidRDefault="0088588B" w:rsidP="00E01F62">
      <w:pPr>
        <w:spacing w:before="240" w:after="240" w:line="240" w:lineRule="auto"/>
        <w:jc w:val="both"/>
        <w:rPr>
          <w:rFonts w:eastAsia="Times New Roman"/>
          <w:b/>
          <w:bCs/>
        </w:rPr>
      </w:pPr>
      <w:r>
        <w:rPr>
          <w:rFonts w:eastAsia="Times New Roman"/>
          <w:b/>
          <w:bCs/>
        </w:rPr>
        <w:t xml:space="preserve">4.2 </w:t>
      </w:r>
      <w:r w:rsidR="00A31382" w:rsidRPr="0088588B">
        <w:rPr>
          <w:rFonts w:eastAsia="Times New Roman"/>
          <w:b/>
          <w:bCs/>
        </w:rPr>
        <w:t xml:space="preserve">Positive attitudes but limited action </w:t>
      </w:r>
    </w:p>
    <w:p w14:paraId="75C9B676" w14:textId="5ECFFCBF" w:rsidR="00A31382" w:rsidRPr="0088588B" w:rsidRDefault="00A31382" w:rsidP="00E01F62">
      <w:pPr>
        <w:spacing w:before="240" w:after="240" w:line="240" w:lineRule="auto"/>
        <w:jc w:val="both"/>
        <w:rPr>
          <w:rFonts w:eastAsia="Times New Roman"/>
          <w:sz w:val="20"/>
          <w:szCs w:val="20"/>
        </w:rPr>
      </w:pPr>
      <w:r w:rsidRPr="0088588B">
        <w:rPr>
          <w:rFonts w:eastAsia="Times New Roman"/>
          <w:sz w:val="20"/>
          <w:szCs w:val="20"/>
        </w:rPr>
        <w:t xml:space="preserve">Encouragingly, attitudes toward climate change and health were overwhelmingly positive. </w:t>
      </w:r>
      <w:r w:rsidR="00D23311" w:rsidRPr="0088588B">
        <w:rPr>
          <w:rFonts w:eastAsia="Times New Roman"/>
          <w:sz w:val="20"/>
          <w:szCs w:val="20"/>
        </w:rPr>
        <w:t>Most</w:t>
      </w:r>
      <w:r w:rsidRPr="0088588B">
        <w:rPr>
          <w:rFonts w:eastAsia="Times New Roman"/>
          <w:sz w:val="20"/>
          <w:szCs w:val="20"/>
        </w:rPr>
        <w:t xml:space="preserve"> participants expressed concern about climate change’s health impacts, willingness to help reduce these impacts </w:t>
      </w:r>
      <w:r w:rsidR="00D23311" w:rsidRPr="0088588B">
        <w:rPr>
          <w:rFonts w:eastAsia="Times New Roman"/>
          <w:sz w:val="20"/>
          <w:szCs w:val="20"/>
        </w:rPr>
        <w:t>and strong interest in further education. This aligns with global evidence suggesting that health professionals are motivated to engage in climate action and advocacy when equipped with appropriate knowledge and tools (1</w:t>
      </w:r>
      <w:r w:rsidR="00707338">
        <w:rPr>
          <w:rFonts w:eastAsia="Times New Roman"/>
          <w:sz w:val="20"/>
          <w:szCs w:val="20"/>
        </w:rPr>
        <w:t>9</w:t>
      </w:r>
      <w:r w:rsidR="00D23311" w:rsidRPr="0088588B">
        <w:rPr>
          <w:rFonts w:eastAsia="Times New Roman"/>
          <w:sz w:val="20"/>
          <w:szCs w:val="20"/>
        </w:rPr>
        <w:t>,2</w:t>
      </w:r>
      <w:r w:rsidR="00707338">
        <w:rPr>
          <w:rFonts w:eastAsia="Times New Roman"/>
          <w:sz w:val="20"/>
          <w:szCs w:val="20"/>
        </w:rPr>
        <w:t>2</w:t>
      </w:r>
      <w:r w:rsidR="00D23311" w:rsidRPr="0088588B">
        <w:rPr>
          <w:rFonts w:eastAsia="Times New Roman"/>
          <w:sz w:val="20"/>
          <w:szCs w:val="20"/>
        </w:rPr>
        <w:t xml:space="preserve">). However, this positive disposition did not translate into consistent action. Less than one-quarter of participants reported engaging in climate-related awareness activities and climate change was far less frequently followed than general health news. </w:t>
      </w:r>
    </w:p>
    <w:p w14:paraId="78F39F0A" w14:textId="46A77E52" w:rsidR="00D23311" w:rsidRPr="0088588B" w:rsidRDefault="00D23311" w:rsidP="00E01F62">
      <w:pPr>
        <w:spacing w:before="240" w:after="240" w:line="240" w:lineRule="auto"/>
        <w:jc w:val="both"/>
        <w:rPr>
          <w:rFonts w:eastAsia="Times New Roman"/>
          <w:sz w:val="20"/>
          <w:szCs w:val="20"/>
        </w:rPr>
      </w:pPr>
      <w:r w:rsidRPr="0088588B">
        <w:rPr>
          <w:rFonts w:eastAsia="Times New Roman"/>
          <w:sz w:val="20"/>
          <w:szCs w:val="20"/>
        </w:rPr>
        <w:t xml:space="preserve">The most commonly cited barriers to action, lack of information and uncertainty about what actions to take, underscore the structural and educational nature of the problem. These findings suggest that inaction is not due to apathy or resistance, but rather to insufficient training, unclear institutional roles and the absence of formalised guidance within the health sector. This reinforces the argument that health workers cannot be expected to lead climate action without systematic capacity building and institutional support. </w:t>
      </w:r>
    </w:p>
    <w:p w14:paraId="53E0A190" w14:textId="2B02C809" w:rsidR="00D23311" w:rsidRPr="0088588B" w:rsidRDefault="0088588B" w:rsidP="00E01F62">
      <w:pPr>
        <w:spacing w:before="240" w:after="240" w:line="240" w:lineRule="auto"/>
        <w:jc w:val="both"/>
        <w:rPr>
          <w:rFonts w:eastAsia="Times New Roman"/>
          <w:b/>
          <w:bCs/>
        </w:rPr>
      </w:pPr>
      <w:r>
        <w:rPr>
          <w:rFonts w:eastAsia="Times New Roman"/>
          <w:b/>
          <w:bCs/>
        </w:rPr>
        <w:t xml:space="preserve">4.3 </w:t>
      </w:r>
      <w:r w:rsidR="00D23311" w:rsidRPr="0088588B">
        <w:rPr>
          <w:rFonts w:eastAsia="Times New Roman"/>
          <w:b/>
          <w:bCs/>
        </w:rPr>
        <w:t xml:space="preserve">Health system readiness and structural constraints </w:t>
      </w:r>
    </w:p>
    <w:p w14:paraId="3A29B365" w14:textId="570D07B6" w:rsidR="00D23311" w:rsidRPr="0088588B" w:rsidRDefault="00D23311" w:rsidP="00E01F62">
      <w:pPr>
        <w:spacing w:before="240" w:after="240" w:line="240" w:lineRule="auto"/>
        <w:jc w:val="both"/>
        <w:rPr>
          <w:rFonts w:eastAsia="Times New Roman"/>
          <w:sz w:val="20"/>
          <w:szCs w:val="20"/>
        </w:rPr>
      </w:pPr>
      <w:r w:rsidRPr="0088588B">
        <w:rPr>
          <w:rFonts w:eastAsia="Times New Roman"/>
          <w:sz w:val="20"/>
          <w:szCs w:val="20"/>
        </w:rPr>
        <w:t>The SWOT analysis provides important contextual insights into the broader health system environment in which individual knowledge and practices are situated. While Guyana has several strengths, including</w:t>
      </w:r>
      <w:r w:rsidR="00BA23C3" w:rsidRPr="0088588B">
        <w:rPr>
          <w:rFonts w:eastAsia="Times New Roman"/>
          <w:sz w:val="20"/>
          <w:szCs w:val="20"/>
        </w:rPr>
        <w:t xml:space="preserve"> smart hospitals (2</w:t>
      </w:r>
      <w:r w:rsidR="00707338">
        <w:rPr>
          <w:rFonts w:eastAsia="Times New Roman"/>
          <w:sz w:val="20"/>
          <w:szCs w:val="20"/>
        </w:rPr>
        <w:t>6</w:t>
      </w:r>
      <w:r w:rsidR="00BA23C3" w:rsidRPr="0088588B">
        <w:rPr>
          <w:rFonts w:eastAsia="Times New Roman"/>
          <w:sz w:val="20"/>
          <w:szCs w:val="20"/>
        </w:rPr>
        <w:t xml:space="preserve">), </w:t>
      </w:r>
      <w:r w:rsidR="00A040EF" w:rsidRPr="0088588B">
        <w:rPr>
          <w:rFonts w:eastAsia="Times New Roman"/>
          <w:sz w:val="20"/>
          <w:szCs w:val="20"/>
        </w:rPr>
        <w:t xml:space="preserve">policy frameworks, donor partnerships, improved emergency response capacity following COVID-19 and emerging opportunities linked to oil revenues, significant weaknesses and threats persist. Outdated legislation, limited inter-agency collaboration, brain drain, bureaucratic delays and lack of training on climate change and health were repeatedly identified by stakeholders. </w:t>
      </w:r>
    </w:p>
    <w:p w14:paraId="355DEA11" w14:textId="0FF945A2" w:rsidR="00A040EF" w:rsidRPr="0088588B" w:rsidRDefault="00A040EF" w:rsidP="00E01F62">
      <w:pPr>
        <w:spacing w:before="240" w:after="240" w:line="240" w:lineRule="auto"/>
        <w:jc w:val="both"/>
        <w:rPr>
          <w:rFonts w:eastAsia="Times New Roman"/>
          <w:sz w:val="20"/>
          <w:szCs w:val="20"/>
        </w:rPr>
      </w:pPr>
      <w:r w:rsidRPr="0088588B">
        <w:rPr>
          <w:rFonts w:eastAsia="Times New Roman"/>
          <w:sz w:val="20"/>
          <w:szCs w:val="20"/>
        </w:rPr>
        <w:t xml:space="preserve">The identification of COVID-19 response systems as an opportunity is particularly salient. Pandemic preparedness demonstrated that rapid coordination, data sharing, risk communication and workforce mobilisation are possible when political will and resource align. Leveraging these systems for climate-related preparedness, such as heatwave response, flood related disease surveillance and disaster mental </w:t>
      </w:r>
      <w:r w:rsidRPr="0088588B">
        <w:rPr>
          <w:rFonts w:eastAsia="Times New Roman"/>
          <w:sz w:val="20"/>
          <w:szCs w:val="20"/>
        </w:rPr>
        <w:lastRenderedPageBreak/>
        <w:t xml:space="preserve">health support, could significantly enhance climate resilience. However, failure to address governance challenges, data fragmentation and workforce attrition risks undermining these gains. </w:t>
      </w:r>
    </w:p>
    <w:p w14:paraId="01D0CCC1" w14:textId="0ED52A6A" w:rsidR="00A040EF" w:rsidRPr="0088588B" w:rsidRDefault="0088588B" w:rsidP="00E01F62">
      <w:pPr>
        <w:spacing w:before="240" w:after="240" w:line="240" w:lineRule="auto"/>
        <w:jc w:val="both"/>
        <w:rPr>
          <w:rFonts w:eastAsia="Times New Roman"/>
          <w:b/>
          <w:bCs/>
        </w:rPr>
      </w:pPr>
      <w:r>
        <w:rPr>
          <w:rFonts w:eastAsia="Times New Roman"/>
          <w:b/>
          <w:bCs/>
        </w:rPr>
        <w:t xml:space="preserve">4.4 </w:t>
      </w:r>
      <w:r w:rsidR="00A040EF" w:rsidRPr="0088588B">
        <w:rPr>
          <w:rFonts w:eastAsia="Times New Roman"/>
          <w:b/>
          <w:bCs/>
        </w:rPr>
        <w:t xml:space="preserve">Implications for policy, education and practice </w:t>
      </w:r>
    </w:p>
    <w:p w14:paraId="37C1525F" w14:textId="69A540CB" w:rsidR="00A040EF" w:rsidRPr="0088588B" w:rsidRDefault="00A040EF" w:rsidP="00E01F62">
      <w:pPr>
        <w:spacing w:before="240" w:after="240" w:line="240" w:lineRule="auto"/>
        <w:jc w:val="both"/>
        <w:rPr>
          <w:rFonts w:eastAsia="Times New Roman"/>
          <w:sz w:val="20"/>
          <w:szCs w:val="20"/>
        </w:rPr>
      </w:pPr>
      <w:r w:rsidRPr="0088588B">
        <w:rPr>
          <w:rFonts w:eastAsia="Times New Roman"/>
          <w:sz w:val="20"/>
          <w:szCs w:val="20"/>
        </w:rPr>
        <w:t xml:space="preserve">Taken together, the findings highlight an urgent need to institutionalize climate-health education and training within Guyana’s health system. The absence of standardized training for public sector workers especially health professionals </w:t>
      </w:r>
      <w:r w:rsidR="00864330" w:rsidRPr="0088588B">
        <w:rPr>
          <w:rFonts w:eastAsia="Times New Roman"/>
          <w:sz w:val="20"/>
          <w:szCs w:val="20"/>
        </w:rPr>
        <w:t>represent</w:t>
      </w:r>
      <w:r w:rsidRPr="0088588B">
        <w:rPr>
          <w:rFonts w:eastAsia="Times New Roman"/>
          <w:sz w:val="20"/>
          <w:szCs w:val="20"/>
        </w:rPr>
        <w:t xml:space="preserve"> a missed opportunity </w:t>
      </w:r>
      <w:r w:rsidR="00864330" w:rsidRPr="0088588B">
        <w:rPr>
          <w:rFonts w:eastAsia="Times New Roman"/>
          <w:sz w:val="20"/>
          <w:szCs w:val="20"/>
        </w:rPr>
        <w:t xml:space="preserve">to harness a trusted and motivated workforce. Integrating climate change and health into pre-service curricula, in-service training and continuing professional development would directly address the knowledge and confidence gaps identified in this study. </w:t>
      </w:r>
    </w:p>
    <w:p w14:paraId="1A38103C" w14:textId="73E0589A" w:rsidR="00864330" w:rsidRPr="0088588B" w:rsidRDefault="00864330" w:rsidP="00E01F62">
      <w:pPr>
        <w:spacing w:before="240" w:after="240" w:line="240" w:lineRule="auto"/>
        <w:jc w:val="both"/>
        <w:rPr>
          <w:rFonts w:eastAsia="Times New Roman"/>
          <w:sz w:val="20"/>
          <w:szCs w:val="20"/>
        </w:rPr>
      </w:pPr>
      <w:r w:rsidRPr="0088588B">
        <w:rPr>
          <w:rFonts w:eastAsia="Times New Roman"/>
          <w:sz w:val="20"/>
          <w:szCs w:val="20"/>
        </w:rPr>
        <w:t xml:space="preserve">At the policy level, stronger intersectoral collaboration between health, agriculture, environment, infrastructure and disaster management agencies is essential. Climate change is not solely an environmental issue, but a cross-cutting determinant of health that requires coordinated governance. Aligning health sector strategies within national initiatives such as the Low Carbon Development Strategy and the Climate Change Policy and Action Plan would strengthen coherence and implementation. </w:t>
      </w:r>
    </w:p>
    <w:p w14:paraId="156B492E" w14:textId="5456593D" w:rsidR="00864330" w:rsidRPr="0088588B" w:rsidRDefault="00864330" w:rsidP="00E01F62">
      <w:pPr>
        <w:spacing w:before="240" w:after="240" w:line="240" w:lineRule="auto"/>
        <w:jc w:val="both"/>
        <w:rPr>
          <w:rFonts w:eastAsia="Times New Roman"/>
          <w:sz w:val="20"/>
          <w:szCs w:val="20"/>
        </w:rPr>
      </w:pPr>
      <w:r w:rsidRPr="0088588B">
        <w:rPr>
          <w:rFonts w:eastAsia="Times New Roman"/>
          <w:sz w:val="20"/>
          <w:szCs w:val="20"/>
        </w:rPr>
        <w:t xml:space="preserve">Finally, the findings suggest that public sector professionals and not just health professionals in Guyana have the potential to act as advocates, educators and community leaders in climate adaptation and mitigation. Realizing this potential requires moving beyond awareness towards empowerment, through clear roles, actionable guidance, protected time and institutional recognition of climate-health work. </w:t>
      </w:r>
    </w:p>
    <w:p w14:paraId="0371B144" w14:textId="77777777" w:rsidR="00834D8E" w:rsidRPr="00493B12" w:rsidRDefault="00834D8E" w:rsidP="00E01F62">
      <w:pPr>
        <w:jc w:val="both"/>
        <w:rPr>
          <w:rFonts w:eastAsia="Times New Roman"/>
        </w:rPr>
      </w:pPr>
    </w:p>
    <w:p w14:paraId="7335BF27" w14:textId="25E76216" w:rsidR="0068678F" w:rsidRPr="0088588B" w:rsidRDefault="0088588B" w:rsidP="0088588B">
      <w:pPr>
        <w:pStyle w:val="ListParagraph"/>
        <w:numPr>
          <w:ilvl w:val="0"/>
          <w:numId w:val="2"/>
        </w:numPr>
        <w:spacing w:after="240"/>
        <w:jc w:val="both"/>
        <w:rPr>
          <w:rFonts w:eastAsia="Times New Roman"/>
          <w:b/>
          <w:bCs/>
        </w:rPr>
      </w:pPr>
      <w:r w:rsidRPr="0088588B">
        <w:rPr>
          <w:rFonts w:eastAsia="Times New Roman"/>
          <w:b/>
          <w:bCs/>
        </w:rPr>
        <w:t>CONCLUSION</w:t>
      </w:r>
    </w:p>
    <w:p w14:paraId="65329609" w14:textId="01691702" w:rsidR="00864330" w:rsidRPr="0088588B" w:rsidRDefault="00864330" w:rsidP="00D72AD1">
      <w:pPr>
        <w:pStyle w:val="NoSpacing"/>
        <w:spacing w:after="240"/>
        <w:jc w:val="both"/>
        <w:rPr>
          <w:rFonts w:ascii="Arial" w:hAnsi="Arial" w:cs="Arial"/>
          <w:sz w:val="20"/>
          <w:szCs w:val="20"/>
        </w:rPr>
      </w:pPr>
      <w:r w:rsidRPr="0088588B">
        <w:rPr>
          <w:rFonts w:ascii="Arial" w:hAnsi="Arial" w:cs="Arial"/>
          <w:sz w:val="20"/>
          <w:szCs w:val="20"/>
        </w:rPr>
        <w:t xml:space="preserve">This study demonstrates </w:t>
      </w:r>
      <w:r w:rsidR="0020140C" w:rsidRPr="0088588B">
        <w:rPr>
          <w:rFonts w:ascii="Arial" w:hAnsi="Arial" w:cs="Arial"/>
          <w:sz w:val="20"/>
          <w:szCs w:val="20"/>
        </w:rPr>
        <w:t xml:space="preserve">that while public sector workers in Guyana exhibit strong concern about climate change and a willingness to engage in climate-health action, significant gaps in knowledge, training and practical engagement remain. Awareness of climate change does not automatically translate into preparedness or action, particularly in the absence of structured education and supportive institutional frameworks. </w:t>
      </w:r>
    </w:p>
    <w:p w14:paraId="378528FA" w14:textId="73DB9151" w:rsidR="0020140C" w:rsidRPr="0088588B" w:rsidRDefault="0020140C" w:rsidP="00D72AD1">
      <w:pPr>
        <w:pStyle w:val="NoSpacing"/>
        <w:spacing w:after="240"/>
        <w:jc w:val="both"/>
        <w:rPr>
          <w:rFonts w:ascii="Arial" w:hAnsi="Arial" w:cs="Arial"/>
          <w:sz w:val="20"/>
          <w:szCs w:val="20"/>
        </w:rPr>
      </w:pPr>
      <w:r w:rsidRPr="0088588B">
        <w:rPr>
          <w:rFonts w:ascii="Arial" w:hAnsi="Arial" w:cs="Arial"/>
          <w:sz w:val="20"/>
          <w:szCs w:val="20"/>
        </w:rPr>
        <w:t xml:space="preserve">In a climate-vulnerable country like Guyana, strengthening climate-health literacy among public sector workers especially health professionals are not optional but essential for safeguarding population health, advancing health system resilience and achieving sustainable development goals. Targeted capacity building, integration of climate-health content into training programmes, improved inter-agency collaboration and strategic use of existing policy and financial opportunities are critical next steps. </w:t>
      </w:r>
    </w:p>
    <w:p w14:paraId="0F45475B" w14:textId="6C76E481" w:rsidR="0020140C" w:rsidRPr="0088588B" w:rsidRDefault="0020140C" w:rsidP="00D72AD1">
      <w:pPr>
        <w:pStyle w:val="NoSpacing"/>
        <w:spacing w:after="240"/>
        <w:jc w:val="both"/>
        <w:rPr>
          <w:rFonts w:ascii="Arial" w:hAnsi="Arial" w:cs="Arial"/>
          <w:sz w:val="20"/>
          <w:szCs w:val="20"/>
        </w:rPr>
      </w:pPr>
      <w:r w:rsidRPr="0088588B">
        <w:rPr>
          <w:rFonts w:ascii="Arial" w:hAnsi="Arial" w:cs="Arial"/>
          <w:sz w:val="20"/>
          <w:szCs w:val="20"/>
        </w:rPr>
        <w:t xml:space="preserve">By equipping public sector and health workers with the knowledge, skills and institutional support needed to address climate-related health risks, Guyana can better position its health system to respond to current and future climate challenges while protecting its most vulnerable populations. </w:t>
      </w:r>
    </w:p>
    <w:p w14:paraId="47EFCF68" w14:textId="77777777" w:rsidR="00864330" w:rsidRDefault="00864330" w:rsidP="00D72AD1">
      <w:pPr>
        <w:pStyle w:val="NoSpacing"/>
        <w:spacing w:after="240"/>
        <w:jc w:val="both"/>
        <w:rPr>
          <w:rFonts w:ascii="Arial" w:hAnsi="Arial" w:cs="Arial"/>
        </w:rPr>
      </w:pPr>
    </w:p>
    <w:p w14:paraId="7B78E3C8" w14:textId="77777777" w:rsidR="0088588B" w:rsidRPr="00493B12" w:rsidRDefault="0088588B" w:rsidP="00D72AD1">
      <w:pPr>
        <w:pStyle w:val="NoSpacing"/>
        <w:spacing w:after="240"/>
        <w:jc w:val="both"/>
        <w:rPr>
          <w:rFonts w:ascii="Arial" w:hAnsi="Arial" w:cs="Arial"/>
        </w:rPr>
      </w:pPr>
    </w:p>
    <w:p w14:paraId="04CDFD7D" w14:textId="77777777" w:rsidR="00B70FFD" w:rsidRPr="00493B12" w:rsidRDefault="00B70FFD" w:rsidP="00B70FFD">
      <w:pPr>
        <w:jc w:val="both"/>
        <w:rPr>
          <w:b/>
          <w:bCs/>
          <w:lang w:val="en-US"/>
        </w:rPr>
      </w:pPr>
      <w:r w:rsidRPr="00493B12">
        <w:rPr>
          <w:b/>
          <w:bCs/>
          <w:lang w:val="en-US"/>
        </w:rPr>
        <w:t xml:space="preserve">ACKNOWLEDGEMENTS </w:t>
      </w:r>
    </w:p>
    <w:p w14:paraId="0995B2D5" w14:textId="77777777" w:rsidR="0088588B" w:rsidRDefault="0088588B" w:rsidP="00B70FFD">
      <w:pPr>
        <w:jc w:val="both"/>
        <w:rPr>
          <w:sz w:val="20"/>
          <w:szCs w:val="20"/>
          <w:lang w:val="en-US"/>
        </w:rPr>
      </w:pPr>
    </w:p>
    <w:p w14:paraId="6D825184" w14:textId="5DB87CB9" w:rsidR="00B70FFD" w:rsidRPr="0088588B" w:rsidRDefault="00B70FFD" w:rsidP="00B70FFD">
      <w:pPr>
        <w:jc w:val="both"/>
        <w:rPr>
          <w:sz w:val="20"/>
          <w:szCs w:val="20"/>
          <w:lang w:val="en-US"/>
        </w:rPr>
      </w:pPr>
      <w:r w:rsidRPr="0088588B">
        <w:rPr>
          <w:sz w:val="20"/>
          <w:szCs w:val="20"/>
          <w:lang w:val="en-US"/>
        </w:rPr>
        <w:t xml:space="preserve">The authors gratefully acknowledge the support and cooperation of the Government of Guyana, relevant government ministries, healthcare institutions and agencies that facilitated access to policy documents, data and technical expertise. Special appreciation is extended to Nayan Persaud, Ashley Barakat, all key informants and stakeholders who generously contributed their time, knowledge and perspectives during interviews, surveys and the consultative workshop. The authors also thank the field research team for their </w:t>
      </w:r>
      <w:r w:rsidRPr="0088588B">
        <w:rPr>
          <w:sz w:val="20"/>
          <w:szCs w:val="20"/>
          <w:lang w:val="en-US"/>
        </w:rPr>
        <w:lastRenderedPageBreak/>
        <w:t xml:space="preserve">dedication and professionalism in administering questionnaires, coordinating stakeholders’ engagement and supporting data collection activities essential to the successful completion of this study. </w:t>
      </w:r>
    </w:p>
    <w:p w14:paraId="2A41F8D3" w14:textId="77777777" w:rsidR="00B70FFD" w:rsidRPr="00493B12" w:rsidRDefault="00B70FFD" w:rsidP="00B70FFD">
      <w:pPr>
        <w:jc w:val="both"/>
        <w:rPr>
          <w:b/>
          <w:bCs/>
          <w:lang w:val="en-US"/>
        </w:rPr>
      </w:pPr>
    </w:p>
    <w:p w14:paraId="3B7E1C21" w14:textId="429005F9" w:rsidR="00B70FFD" w:rsidRPr="00493B12" w:rsidRDefault="00B70FFD" w:rsidP="00B70FFD">
      <w:pPr>
        <w:jc w:val="both"/>
        <w:rPr>
          <w:b/>
          <w:bCs/>
          <w:lang w:val="en-US"/>
        </w:rPr>
      </w:pPr>
      <w:r w:rsidRPr="00493B12">
        <w:rPr>
          <w:b/>
          <w:bCs/>
          <w:lang w:val="en-US"/>
        </w:rPr>
        <w:t>COMPETING INTERESTS</w:t>
      </w:r>
    </w:p>
    <w:p w14:paraId="714B7C6E" w14:textId="77777777" w:rsidR="0088588B" w:rsidRDefault="0088588B" w:rsidP="00B70FFD">
      <w:pPr>
        <w:jc w:val="both"/>
        <w:rPr>
          <w:sz w:val="20"/>
          <w:szCs w:val="20"/>
          <w:lang w:val="en-US"/>
        </w:rPr>
      </w:pPr>
    </w:p>
    <w:p w14:paraId="7009FC78" w14:textId="4EFA3EE3" w:rsidR="00B70FFD" w:rsidRPr="0088588B" w:rsidRDefault="00B70FFD" w:rsidP="00B70FFD">
      <w:pPr>
        <w:jc w:val="both"/>
        <w:rPr>
          <w:sz w:val="20"/>
          <w:szCs w:val="20"/>
          <w:lang w:val="en-US"/>
        </w:rPr>
      </w:pPr>
      <w:r w:rsidRPr="0088588B">
        <w:rPr>
          <w:sz w:val="20"/>
          <w:szCs w:val="20"/>
          <w:lang w:val="en-US"/>
        </w:rPr>
        <w:t xml:space="preserve">The authors declare that they have no competing interests, whether financial, professional or personal, that could have influence the conduct, analysis or reporting of this research. </w:t>
      </w:r>
    </w:p>
    <w:p w14:paraId="7CCA5127" w14:textId="77777777" w:rsidR="00B70FFD" w:rsidRPr="00493B12" w:rsidRDefault="00B70FFD" w:rsidP="00B70FFD">
      <w:pPr>
        <w:jc w:val="both"/>
        <w:rPr>
          <w:b/>
          <w:bCs/>
          <w:lang w:val="en-US"/>
        </w:rPr>
      </w:pPr>
    </w:p>
    <w:p w14:paraId="4A2789AB" w14:textId="3FF3888D" w:rsidR="00B70FFD" w:rsidRPr="00493B12" w:rsidRDefault="00B70FFD" w:rsidP="00B70FFD">
      <w:pPr>
        <w:jc w:val="both"/>
        <w:rPr>
          <w:b/>
          <w:bCs/>
          <w:lang w:val="en-US"/>
        </w:rPr>
      </w:pPr>
      <w:r w:rsidRPr="00493B12">
        <w:rPr>
          <w:b/>
          <w:bCs/>
          <w:lang w:val="en-US"/>
        </w:rPr>
        <w:t xml:space="preserve">AUTHOR’S CONTRIBUTION </w:t>
      </w:r>
    </w:p>
    <w:p w14:paraId="03D714EA" w14:textId="77777777" w:rsidR="0088588B" w:rsidRDefault="0088588B" w:rsidP="00B70FFD">
      <w:pPr>
        <w:jc w:val="both"/>
        <w:rPr>
          <w:sz w:val="20"/>
          <w:szCs w:val="20"/>
          <w:lang w:val="en-US"/>
        </w:rPr>
      </w:pPr>
    </w:p>
    <w:p w14:paraId="69D94B8C" w14:textId="77F16C5D" w:rsidR="00B70FFD" w:rsidRPr="0088588B" w:rsidRDefault="00B70FFD" w:rsidP="00B70FFD">
      <w:pPr>
        <w:jc w:val="both"/>
        <w:rPr>
          <w:sz w:val="20"/>
          <w:szCs w:val="20"/>
          <w:lang w:val="en-US"/>
        </w:rPr>
      </w:pPr>
      <w:r w:rsidRPr="0088588B">
        <w:rPr>
          <w:sz w:val="20"/>
          <w:szCs w:val="20"/>
          <w:lang w:val="en-US"/>
        </w:rPr>
        <w:t xml:space="preserve">All authors contributed substantially to the conception and design of the study. The research proposal, study protocol and literature review were jointly developed by all authors. All authors participated in stakeholder engagement activities, including workshop, key informant interviews and survey implementation. SG, QJ and OP were responsible for conducting the qualitative and quantitative data analysis. RG, PB and CB led the interpretation of findings and the development of the discussion and conclusion sections. All authors critically reviewed, revised and approved the final manuscript prior to submission.  </w:t>
      </w:r>
    </w:p>
    <w:p w14:paraId="011248A6" w14:textId="77777777" w:rsidR="00B70FFD" w:rsidRPr="00493B12" w:rsidRDefault="00B70FFD" w:rsidP="00B70FFD">
      <w:pPr>
        <w:jc w:val="both"/>
        <w:rPr>
          <w:b/>
          <w:bCs/>
          <w:lang w:val="en-US"/>
        </w:rPr>
      </w:pPr>
    </w:p>
    <w:p w14:paraId="50341F50" w14:textId="78982D64" w:rsidR="00B70FFD" w:rsidRPr="00493B12" w:rsidRDefault="00B70FFD" w:rsidP="00B70FFD">
      <w:pPr>
        <w:jc w:val="both"/>
        <w:rPr>
          <w:b/>
          <w:bCs/>
          <w:lang w:val="en-US"/>
        </w:rPr>
      </w:pPr>
      <w:r w:rsidRPr="00493B12">
        <w:rPr>
          <w:b/>
          <w:bCs/>
          <w:lang w:val="en-US"/>
        </w:rPr>
        <w:t xml:space="preserve">CONSENT </w:t>
      </w:r>
    </w:p>
    <w:p w14:paraId="4B4E5910" w14:textId="77777777" w:rsidR="0088588B" w:rsidRDefault="0088588B" w:rsidP="00B70FFD">
      <w:pPr>
        <w:jc w:val="both"/>
        <w:rPr>
          <w:sz w:val="20"/>
          <w:szCs w:val="20"/>
          <w:lang w:val="en-US"/>
        </w:rPr>
      </w:pPr>
    </w:p>
    <w:p w14:paraId="7AA217A7" w14:textId="6D4A027D" w:rsidR="00B70FFD" w:rsidRPr="0088588B" w:rsidRDefault="00B70FFD" w:rsidP="00B70FFD">
      <w:pPr>
        <w:jc w:val="both"/>
        <w:rPr>
          <w:sz w:val="20"/>
          <w:szCs w:val="20"/>
          <w:lang w:val="en-US"/>
        </w:rPr>
      </w:pPr>
      <w:r w:rsidRPr="0088588B">
        <w:rPr>
          <w:sz w:val="20"/>
          <w:szCs w:val="20"/>
          <w:lang w:val="en-US"/>
        </w:rPr>
        <w:t xml:space="preserve">Written informed consent was obtained from all participants prior to their involvement in any component of the study. Participation was voluntary and participants were informed of the study objectives, procedures and potential risk and benefits in accordance with ethical research standards. </w:t>
      </w:r>
    </w:p>
    <w:p w14:paraId="178AD756" w14:textId="77777777" w:rsidR="00B70FFD" w:rsidRPr="00493B12" w:rsidRDefault="00B70FFD" w:rsidP="00B70FFD">
      <w:pPr>
        <w:jc w:val="both"/>
        <w:rPr>
          <w:b/>
          <w:bCs/>
          <w:lang w:val="en-US"/>
        </w:rPr>
      </w:pPr>
    </w:p>
    <w:p w14:paraId="37724878" w14:textId="3579AA66" w:rsidR="00B70FFD" w:rsidRPr="00493B12" w:rsidRDefault="00B70FFD" w:rsidP="00B70FFD">
      <w:pPr>
        <w:jc w:val="both"/>
        <w:rPr>
          <w:b/>
          <w:bCs/>
          <w:lang w:val="en-US"/>
        </w:rPr>
      </w:pPr>
      <w:r w:rsidRPr="00493B12">
        <w:rPr>
          <w:b/>
          <w:bCs/>
          <w:lang w:val="en-US"/>
        </w:rPr>
        <w:t xml:space="preserve">ETHICAL APPROVAL </w:t>
      </w:r>
    </w:p>
    <w:p w14:paraId="159B35CE" w14:textId="77777777" w:rsidR="0088588B" w:rsidRDefault="0088588B" w:rsidP="00B70FFD">
      <w:pPr>
        <w:jc w:val="both"/>
        <w:rPr>
          <w:sz w:val="20"/>
          <w:szCs w:val="20"/>
        </w:rPr>
      </w:pPr>
    </w:p>
    <w:p w14:paraId="36530587" w14:textId="17BBAAFC" w:rsidR="00B70FFD" w:rsidRPr="0088588B" w:rsidRDefault="00B70FFD" w:rsidP="00B70FFD">
      <w:pPr>
        <w:jc w:val="both"/>
        <w:rPr>
          <w:sz w:val="20"/>
          <w:szCs w:val="20"/>
        </w:rPr>
      </w:pPr>
      <w:r w:rsidRPr="0088588B">
        <w:rPr>
          <w:sz w:val="20"/>
          <w:szCs w:val="20"/>
        </w:rPr>
        <w:t>The Ministry of Health (Guyana) Institutional Review Board granted ethical approval for the project (protocol # 077/2022). Participants provided written informed consent prior to study participation, and all study procedures adhered to the principles of good research practice.</w:t>
      </w:r>
    </w:p>
    <w:p w14:paraId="27837267" w14:textId="77777777" w:rsidR="00B70FFD" w:rsidRPr="00493B12" w:rsidRDefault="00B70FFD" w:rsidP="00B70FFD">
      <w:pPr>
        <w:jc w:val="both"/>
        <w:rPr>
          <w:b/>
          <w:bCs/>
          <w:lang w:val="en-US"/>
        </w:rPr>
      </w:pPr>
    </w:p>
    <w:p w14:paraId="41C933BE" w14:textId="77777777" w:rsidR="00B70FFD" w:rsidRPr="00493B12" w:rsidRDefault="00B70FFD" w:rsidP="00B70FFD">
      <w:pPr>
        <w:jc w:val="both"/>
        <w:rPr>
          <w:b/>
          <w:bCs/>
          <w:lang w:val="en-US"/>
        </w:rPr>
      </w:pPr>
    </w:p>
    <w:p w14:paraId="0973F74A" w14:textId="40E29000" w:rsidR="0088588B" w:rsidRDefault="00B70FFD" w:rsidP="0088588B">
      <w:pPr>
        <w:jc w:val="both"/>
        <w:rPr>
          <w:b/>
          <w:bCs/>
          <w:lang w:val="en-US"/>
        </w:rPr>
      </w:pPr>
      <w:r w:rsidRPr="00493B12">
        <w:rPr>
          <w:b/>
          <w:bCs/>
          <w:lang w:val="en-US"/>
        </w:rPr>
        <w:t xml:space="preserve">FUNDING </w:t>
      </w:r>
    </w:p>
    <w:p w14:paraId="7AD6EA94" w14:textId="77777777" w:rsidR="0088588B" w:rsidRPr="0088588B" w:rsidRDefault="0088588B" w:rsidP="0088588B">
      <w:pPr>
        <w:jc w:val="both"/>
        <w:rPr>
          <w:b/>
          <w:bCs/>
          <w:lang w:val="en-US"/>
        </w:rPr>
      </w:pPr>
    </w:p>
    <w:p w14:paraId="2BC049DE" w14:textId="77777777" w:rsidR="005337D7" w:rsidRDefault="00B70FFD" w:rsidP="00B8626F">
      <w:pPr>
        <w:pStyle w:val="NoSpacing"/>
        <w:spacing w:after="240"/>
        <w:jc w:val="both"/>
        <w:rPr>
          <w:rFonts w:ascii="Arial" w:hAnsi="Arial" w:cs="Arial"/>
          <w:sz w:val="20"/>
          <w:szCs w:val="20"/>
        </w:rPr>
      </w:pPr>
      <w:r w:rsidRPr="0088588B">
        <w:rPr>
          <w:rFonts w:ascii="Arial" w:hAnsi="Arial" w:cs="Arial"/>
          <w:sz w:val="20"/>
          <w:szCs w:val="20"/>
        </w:rPr>
        <w:t>The authors disclosed receipt of the following financial support for the research, authorship, and/or publication of this article: This work was supported by the World Health Organisation [WHO reference 2022/1246205-0].</w:t>
      </w:r>
    </w:p>
    <w:p w14:paraId="15253F9B" w14:textId="77777777" w:rsidR="005337D7" w:rsidRDefault="005337D7" w:rsidP="00B8626F">
      <w:pPr>
        <w:pStyle w:val="NoSpacing"/>
        <w:spacing w:after="240"/>
        <w:jc w:val="both"/>
        <w:rPr>
          <w:rFonts w:ascii="Arial" w:hAnsi="Arial" w:cs="Arial"/>
        </w:rPr>
      </w:pPr>
    </w:p>
    <w:p w14:paraId="0BC1D70D" w14:textId="77777777" w:rsidR="005337D7" w:rsidRPr="00005ED1" w:rsidRDefault="005337D7" w:rsidP="005337D7">
      <w:pPr>
        <w:pStyle w:val="NoSpacing"/>
        <w:rPr>
          <w:rFonts w:ascii="Arial" w:hAnsi="Arial" w:cs="Arial"/>
          <w:highlight w:val="yellow"/>
        </w:rPr>
      </w:pPr>
      <w:bookmarkStart w:id="1" w:name="_Hlk198031404"/>
      <w:r w:rsidRPr="00005ED1">
        <w:rPr>
          <w:rFonts w:ascii="Arial" w:hAnsi="Arial" w:cs="Arial"/>
          <w:highlight w:val="yellow"/>
        </w:rPr>
        <w:t>Disclaimer (Artificial intelligence)</w:t>
      </w:r>
    </w:p>
    <w:p w14:paraId="2663BB22" w14:textId="77777777" w:rsidR="005337D7" w:rsidRPr="00005ED1" w:rsidRDefault="005337D7" w:rsidP="005337D7">
      <w:pPr>
        <w:pStyle w:val="NoSpacing"/>
        <w:rPr>
          <w:rFonts w:ascii="Arial" w:hAnsi="Arial" w:cs="Arial"/>
          <w:highlight w:val="yellow"/>
        </w:rPr>
      </w:pPr>
    </w:p>
    <w:p w14:paraId="5B0EBDAC" w14:textId="77777777" w:rsidR="005337D7" w:rsidRPr="00005ED1" w:rsidRDefault="005337D7" w:rsidP="005337D7">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
    <w:p w14:paraId="5F8F63C5" w14:textId="77777777" w:rsidR="005337D7" w:rsidRDefault="005337D7" w:rsidP="005337D7">
      <w:pPr>
        <w:pStyle w:val="NoSpacing"/>
        <w:rPr>
          <w:rFonts w:ascii="Arial" w:hAnsi="Arial" w:cs="Arial"/>
        </w:rPr>
      </w:pPr>
    </w:p>
    <w:p w14:paraId="1AF3792D" w14:textId="77777777" w:rsidR="005337D7" w:rsidRDefault="005337D7" w:rsidP="005337D7">
      <w:pPr>
        <w:pStyle w:val="NoSpacing"/>
        <w:rPr>
          <w:rFonts w:ascii="Arial" w:hAnsi="Arial" w:cs="Arial"/>
        </w:rPr>
      </w:pPr>
    </w:p>
    <w:p w14:paraId="097C6973" w14:textId="77777777" w:rsidR="005337D7" w:rsidRPr="00005ED1" w:rsidRDefault="005337D7" w:rsidP="005337D7">
      <w:pPr>
        <w:pStyle w:val="NoSpacing"/>
        <w:rPr>
          <w:rFonts w:ascii="Arial" w:hAnsi="Arial" w:cs="Arial"/>
        </w:rPr>
      </w:pPr>
    </w:p>
    <w:p w14:paraId="6E3D03DF" w14:textId="62954FDA" w:rsidR="00555D64" w:rsidRPr="00B8626F" w:rsidRDefault="00555D64" w:rsidP="00B8626F">
      <w:pPr>
        <w:pStyle w:val="NoSpacing"/>
        <w:spacing w:after="240"/>
        <w:jc w:val="both"/>
        <w:rPr>
          <w:rFonts w:ascii="Arial" w:hAnsi="Arial" w:cs="Arial"/>
          <w:sz w:val="20"/>
          <w:szCs w:val="20"/>
        </w:rPr>
      </w:pPr>
      <w:r w:rsidRPr="00493B12">
        <w:rPr>
          <w:rFonts w:ascii="Arial" w:hAnsi="Arial" w:cs="Arial"/>
        </w:rPr>
        <w:br w:type="page"/>
      </w:r>
    </w:p>
    <w:p w14:paraId="7225DD64" w14:textId="48D2DEC6" w:rsidR="00952136" w:rsidRPr="00493B12" w:rsidRDefault="00B8626F" w:rsidP="00E01F62">
      <w:pPr>
        <w:jc w:val="both"/>
        <w:rPr>
          <w:rFonts w:eastAsia="Times New Roman"/>
          <w:b/>
          <w:bCs/>
        </w:rPr>
      </w:pPr>
      <w:r w:rsidRPr="00493B12">
        <w:rPr>
          <w:rFonts w:eastAsia="Times New Roman"/>
          <w:b/>
          <w:bCs/>
        </w:rPr>
        <w:lastRenderedPageBreak/>
        <w:t>REFERENCES</w:t>
      </w:r>
    </w:p>
    <w:p w14:paraId="66E38BF6" w14:textId="77777777" w:rsidR="003B7876" w:rsidRPr="00493B12" w:rsidRDefault="003B7876" w:rsidP="00E01F62">
      <w:pPr>
        <w:jc w:val="both"/>
        <w:rPr>
          <w:rFonts w:eastAsia="Times New Roman"/>
          <w:b/>
          <w:bCs/>
        </w:rPr>
      </w:pPr>
    </w:p>
    <w:p w14:paraId="1CB08682" w14:textId="6E75B3A3" w:rsidR="007C4308" w:rsidRPr="00493B12" w:rsidRDefault="003B7876" w:rsidP="007C4308">
      <w:pPr>
        <w:pStyle w:val="EndNoteBibliography"/>
      </w:pPr>
      <w:r w:rsidRPr="00493B12">
        <w:rPr>
          <w:rFonts w:eastAsia="Times New Roman"/>
          <w:b/>
          <w:bCs/>
        </w:rPr>
        <w:fldChar w:fldCharType="begin"/>
      </w:r>
      <w:r w:rsidRPr="00493B12">
        <w:rPr>
          <w:rFonts w:eastAsia="Times New Roman"/>
          <w:b/>
          <w:bCs/>
        </w:rPr>
        <w:instrText xml:space="preserve"> ADDIN EN.REFLIST </w:instrText>
      </w:r>
      <w:r w:rsidRPr="00493B12">
        <w:rPr>
          <w:rFonts w:eastAsia="Times New Roman"/>
          <w:b/>
          <w:bCs/>
        </w:rPr>
        <w:fldChar w:fldCharType="separate"/>
      </w:r>
      <w:r w:rsidR="007C4308" w:rsidRPr="00493B12">
        <w:t>1.</w:t>
      </w:r>
      <w:r w:rsidR="00E665A7">
        <w:t xml:space="preserve"> </w:t>
      </w:r>
      <w:r w:rsidR="007C4308" w:rsidRPr="00493B12">
        <w:t xml:space="preserve">Watts N, Adger WN, Agnolucci P, et al. Health and climate change: policy responses to protect public health. </w:t>
      </w:r>
      <w:r w:rsidR="007C4308" w:rsidRPr="00493B12">
        <w:rPr>
          <w:i/>
        </w:rPr>
        <w:t>Lancet</w:t>
      </w:r>
      <w:r w:rsidR="007C4308" w:rsidRPr="00493B12">
        <w:t xml:space="preserve"> 2015; 386: 1861-1914. 2015/06/27. DOI: 10.1016/S0140-6736(15)60854-6.</w:t>
      </w:r>
    </w:p>
    <w:p w14:paraId="18FB5B4A" w14:textId="3B2BD5A1" w:rsidR="007C4308" w:rsidRPr="00493B12" w:rsidRDefault="007C4308" w:rsidP="007C4308">
      <w:pPr>
        <w:pStyle w:val="EndNoteBibliography"/>
      </w:pPr>
      <w:r w:rsidRPr="00493B12">
        <w:t>2.</w:t>
      </w:r>
      <w:r w:rsidR="00E665A7">
        <w:t xml:space="preserve"> </w:t>
      </w:r>
      <w:r w:rsidRPr="00493B12">
        <w:t xml:space="preserve">Lewis CT and Su M-C. Climate Change Adaptation and Sectoral Policy Coherence in the Caribbean. </w:t>
      </w:r>
      <w:r w:rsidRPr="00493B12">
        <w:rPr>
          <w:i/>
        </w:rPr>
        <w:t>Sustainability</w:t>
      </w:r>
      <w:r w:rsidRPr="00493B12">
        <w:t xml:space="preserve"> 2021; 13. DOI: 10.3390/su13158518.</w:t>
      </w:r>
    </w:p>
    <w:p w14:paraId="4942AD6C" w14:textId="59026563" w:rsidR="00E665A7" w:rsidRDefault="007C4308" w:rsidP="007C4308">
      <w:pPr>
        <w:pStyle w:val="EndNoteBibliography"/>
      </w:pPr>
      <w:r w:rsidRPr="00493B12">
        <w:t>3.</w:t>
      </w:r>
      <w:r w:rsidR="00E665A7">
        <w:t xml:space="preserve"> </w:t>
      </w:r>
      <w:r w:rsidRPr="00493B12">
        <w:t xml:space="preserve">McIver L, Kim R, Woodward A, et al. Health Impacts of Climate Change in Pacific Island Countries: A Regional Assessment of Vulnerabilities and Adaptation Priorities. </w:t>
      </w:r>
      <w:r w:rsidRPr="00493B12">
        <w:rPr>
          <w:i/>
        </w:rPr>
        <w:t>Environ Health Perspect</w:t>
      </w:r>
      <w:r w:rsidRPr="00493B12">
        <w:t xml:space="preserve"> 2016; 124: 1707-1714. 2016/11/02. DOI: 10.1289/ehp.1509756.</w:t>
      </w:r>
    </w:p>
    <w:p w14:paraId="1CA27BAF" w14:textId="3D3CD01B" w:rsidR="00E665A7" w:rsidRDefault="00E665A7" w:rsidP="007C4308">
      <w:pPr>
        <w:pStyle w:val="EndNoteBibliography"/>
      </w:pPr>
      <w:r>
        <w:t xml:space="preserve">4. </w:t>
      </w:r>
      <w:r w:rsidR="007C4308" w:rsidRPr="00493B12">
        <w:t xml:space="preserve">Filho WL, Balogun AL, Olayide OE, et al. Assessing the impacts of climate change in cities and their adaptive capacity: Towards transformative approaches to climate change adaptation and poverty reduction in urban areas in a set of developing countries. </w:t>
      </w:r>
      <w:r w:rsidR="007C4308" w:rsidRPr="00493B12">
        <w:rPr>
          <w:i/>
        </w:rPr>
        <w:t>Sci Total Environ</w:t>
      </w:r>
      <w:r w:rsidR="007C4308" w:rsidRPr="00493B12">
        <w:t xml:space="preserve"> 2019; 692: 1175-1190. 2019/09/22. DOI: 10.1016/j.scitotenv.2019.07.227.</w:t>
      </w:r>
    </w:p>
    <w:p w14:paraId="14F73A76" w14:textId="6897FA79" w:rsidR="00E665A7" w:rsidRPr="00E665A7" w:rsidRDefault="00E665A7" w:rsidP="007C4308">
      <w:pPr>
        <w:pStyle w:val="EndNoteBibliography"/>
      </w:pPr>
      <w:r>
        <w:rPr>
          <w:color w:val="000000"/>
        </w:rPr>
        <w:t xml:space="preserve">5. </w:t>
      </w:r>
      <w:r w:rsidRPr="00E665A7">
        <w:rPr>
          <w:color w:val="000000"/>
        </w:rPr>
        <w:t>Patz, J. A., &amp; Olson, S. H. (2006). Climate change and health: global to local influences on disease risk. Annals of Tropical Medicine &amp; Parasitology, 100(5-6), 535-549. https://www.tandfonline.com/doi/abs/10.1179/136485906X97426</w:t>
      </w:r>
      <w:r w:rsidRPr="00E665A7">
        <w:rPr>
          <w:rStyle w:val="apple-converted-space"/>
          <w:color w:val="000000"/>
        </w:rPr>
        <w:t>  5</w:t>
      </w:r>
    </w:p>
    <w:p w14:paraId="076A26D5" w14:textId="05D7DA38" w:rsidR="00E665A7" w:rsidRPr="00E665A7" w:rsidRDefault="00E665A7" w:rsidP="007C4308">
      <w:pPr>
        <w:pStyle w:val="EndNoteBibliography"/>
      </w:pPr>
      <w:r>
        <w:rPr>
          <w:color w:val="000000"/>
        </w:rPr>
        <w:t xml:space="preserve">6. </w:t>
      </w:r>
      <w:r w:rsidRPr="00E665A7">
        <w:rPr>
          <w:color w:val="000000"/>
        </w:rPr>
        <w:t>Campbell-Lendrum, D., Neville, T., Schweizer, C., &amp; Neira, M. (2023). Climate change and health: three grand challenges. Nature medicine, 29(7), 1631-1638. https://www.nature.com/articles/s41591-023-02438-w</w:t>
      </w:r>
      <w:r w:rsidRPr="00E665A7">
        <w:rPr>
          <w:rStyle w:val="apple-converted-space"/>
          <w:color w:val="000000"/>
        </w:rPr>
        <w:t xml:space="preserve">  </w:t>
      </w:r>
    </w:p>
    <w:p w14:paraId="5B4ABECF" w14:textId="76C3F6DB" w:rsidR="007C4308" w:rsidRPr="00493B12" w:rsidRDefault="00E665A7" w:rsidP="007C4308">
      <w:pPr>
        <w:pStyle w:val="EndNoteBibliography"/>
      </w:pPr>
      <w:r>
        <w:t xml:space="preserve">7. </w:t>
      </w:r>
      <w:r w:rsidR="007C4308" w:rsidRPr="00493B12">
        <w:t xml:space="preserve">World Bank. </w:t>
      </w:r>
      <w:r w:rsidR="007C4308" w:rsidRPr="00493B12">
        <w:rPr>
          <w:i/>
        </w:rPr>
        <w:t>Climate-Smart Healthcare: Low-Carbon and Resilience Strategies for the Health Sector</w:t>
      </w:r>
      <w:r w:rsidR="007C4308" w:rsidRPr="00493B12">
        <w:t>. Report no. 113572-GLB, 2017. Washington DC, USA.</w:t>
      </w:r>
    </w:p>
    <w:p w14:paraId="191744D1" w14:textId="013C6821" w:rsidR="007C4308" w:rsidRPr="00493B12" w:rsidRDefault="00E665A7" w:rsidP="007C4308">
      <w:pPr>
        <w:pStyle w:val="EndNoteBibliography"/>
      </w:pPr>
      <w:r>
        <w:t xml:space="preserve">8. </w:t>
      </w:r>
      <w:r w:rsidR="007C4308" w:rsidRPr="00493B12">
        <w:t xml:space="preserve">IPCC. </w:t>
      </w:r>
      <w:r w:rsidR="007C4308" w:rsidRPr="00493B12">
        <w:rPr>
          <w:i/>
        </w:rPr>
        <w:t>Global Warming of 1.5°C.An IPCC Special Report on the impacts of global warming of 1.5°C above pre-industrial levels and related global greenhouse gas emission pathways, in the context of strengthening the global response to the threat of climate change, sustainable development, and efforts to eradicate poverty</w:t>
      </w:r>
      <w:r w:rsidR="007C4308" w:rsidRPr="00493B12">
        <w:t>.  2018. Cambridge, Uk and New York, NY, USA.</w:t>
      </w:r>
    </w:p>
    <w:p w14:paraId="5A7A021A" w14:textId="088687D2" w:rsidR="007C4308" w:rsidRPr="00493B12" w:rsidRDefault="00E665A7" w:rsidP="007C4308">
      <w:pPr>
        <w:pStyle w:val="EndNoteBibliography"/>
      </w:pPr>
      <w:r>
        <w:t xml:space="preserve">9. </w:t>
      </w:r>
      <w:r w:rsidR="007C4308" w:rsidRPr="00493B12">
        <w:t xml:space="preserve">World Health Organization. </w:t>
      </w:r>
      <w:r w:rsidR="007C4308" w:rsidRPr="00493B12">
        <w:rPr>
          <w:i/>
        </w:rPr>
        <w:t>COP26 special report on climate change and health: the health argument for climate action</w:t>
      </w:r>
      <w:r w:rsidR="007C4308" w:rsidRPr="00493B12">
        <w:t>.  2021. Geneva.</w:t>
      </w:r>
    </w:p>
    <w:p w14:paraId="071D5F16" w14:textId="5BB974A6" w:rsidR="007C4308" w:rsidRPr="00493B12" w:rsidRDefault="00E665A7" w:rsidP="007C4308">
      <w:pPr>
        <w:pStyle w:val="EndNoteBibliography"/>
      </w:pPr>
      <w:r>
        <w:t xml:space="preserve">10. </w:t>
      </w:r>
      <w:r w:rsidR="007C4308" w:rsidRPr="00493B12">
        <w:t xml:space="preserve">UNDP. Climate change adaptation: Guyana, </w:t>
      </w:r>
      <w:hyperlink r:id="rId6" w:history="1">
        <w:r w:rsidR="007C4308" w:rsidRPr="00493B12">
          <w:rPr>
            <w:rStyle w:val="Hyperlink"/>
          </w:rPr>
          <w:t>https://www.adaptation-undp.org/explore/latin-america-and-caribbean/guyana</w:t>
        </w:r>
      </w:hyperlink>
      <w:r w:rsidR="007C4308" w:rsidRPr="00493B12">
        <w:t xml:space="preserve"> (2023, accessed 17 July 2023).</w:t>
      </w:r>
    </w:p>
    <w:p w14:paraId="7FAF60C8" w14:textId="216CE1FC" w:rsidR="007C4308" w:rsidRPr="00493B12" w:rsidRDefault="00E665A7" w:rsidP="007C4308">
      <w:pPr>
        <w:pStyle w:val="EndNoteBibliography"/>
      </w:pPr>
      <w:r>
        <w:t xml:space="preserve">11. </w:t>
      </w:r>
      <w:r w:rsidR="007C4308" w:rsidRPr="00493B12">
        <w:t xml:space="preserve">Government of Guyana. </w:t>
      </w:r>
      <w:r w:rsidR="007C4308" w:rsidRPr="00493B12">
        <w:rPr>
          <w:i/>
        </w:rPr>
        <w:t>Climate Resilience Strategy and Action Plan</w:t>
      </w:r>
      <w:r w:rsidR="007C4308" w:rsidRPr="00493B12">
        <w:t>.  2016.</w:t>
      </w:r>
    </w:p>
    <w:p w14:paraId="378226C5" w14:textId="69CD437E" w:rsidR="007C4308" w:rsidRPr="00493B12" w:rsidRDefault="007C4308" w:rsidP="007C4308">
      <w:pPr>
        <w:pStyle w:val="EndNoteBibliography"/>
      </w:pPr>
      <w:r w:rsidRPr="00493B12">
        <w:t>1</w:t>
      </w:r>
      <w:r w:rsidR="00E665A7">
        <w:t xml:space="preserve">2. </w:t>
      </w:r>
      <w:r w:rsidRPr="00493B12">
        <w:t xml:space="preserve">World Health Organization and United Nations Framework Convention on Climate Change. </w:t>
      </w:r>
      <w:r w:rsidRPr="00493B12">
        <w:rPr>
          <w:i/>
        </w:rPr>
        <w:t>Guyana: Health &amp; Climate Change Country Profile 2020, Small Island Developing States Initiative</w:t>
      </w:r>
      <w:r w:rsidRPr="00493B12">
        <w:t>.  2020.</w:t>
      </w:r>
    </w:p>
    <w:p w14:paraId="67E12B42" w14:textId="63CA6F60" w:rsidR="007C4308" w:rsidRPr="00493B12" w:rsidRDefault="007C4308" w:rsidP="007C4308">
      <w:pPr>
        <w:pStyle w:val="EndNoteBibliography"/>
      </w:pPr>
      <w:r w:rsidRPr="00493B12">
        <w:t>1</w:t>
      </w:r>
      <w:r w:rsidR="00E665A7">
        <w:t xml:space="preserve">3. </w:t>
      </w:r>
      <w:r w:rsidRPr="00493B12">
        <w:t xml:space="preserve">United Nations ECLAC. An economic impact assessment of climate change in Guyana—agriculture, coastal and human settlements and health sectors. </w:t>
      </w:r>
      <w:r w:rsidRPr="00493B12">
        <w:rPr>
          <w:i/>
        </w:rPr>
        <w:t>FOCUS, Newsletter of the Cooperation and Development Committee</w:t>
      </w:r>
      <w:r w:rsidRPr="00493B12">
        <w:t xml:space="preserve"> 2011.</w:t>
      </w:r>
    </w:p>
    <w:p w14:paraId="1F5F1B9D" w14:textId="3CE55AA1" w:rsidR="007C4308" w:rsidRPr="00493B12" w:rsidRDefault="007C4308" w:rsidP="007C4308">
      <w:pPr>
        <w:pStyle w:val="EndNoteBibliography"/>
      </w:pPr>
      <w:r w:rsidRPr="00493B12">
        <w:t>1</w:t>
      </w:r>
      <w:r w:rsidR="00E665A7">
        <w:t xml:space="preserve">4. </w:t>
      </w:r>
      <w:r w:rsidRPr="00493B12">
        <w:t xml:space="preserve">Government of Guyana. Guyana's Low Carbon Development Strategy 2030, </w:t>
      </w:r>
      <w:hyperlink r:id="rId7" w:history="1">
        <w:r w:rsidRPr="00493B12">
          <w:rPr>
            <w:rStyle w:val="Hyperlink"/>
          </w:rPr>
          <w:t>https://lcds.gov.gy/wp-content/uploads/2021/10/LCDS-2030-Final-DRAFT-for-consultation-min.pdf</w:t>
        </w:r>
      </w:hyperlink>
      <w:r w:rsidRPr="00493B12">
        <w:t xml:space="preserve"> (2022, accessed 17 July 2023).</w:t>
      </w:r>
    </w:p>
    <w:p w14:paraId="12292ED4" w14:textId="30359E55" w:rsidR="007C4308" w:rsidRPr="00493B12" w:rsidRDefault="007C4308" w:rsidP="007C4308">
      <w:pPr>
        <w:pStyle w:val="EndNoteBibliography"/>
      </w:pPr>
      <w:r w:rsidRPr="00493B12">
        <w:t>1</w:t>
      </w:r>
      <w:r w:rsidR="00E665A7">
        <w:t xml:space="preserve">5. </w:t>
      </w:r>
      <w:r w:rsidRPr="00493B12">
        <w:t xml:space="preserve">Governernment of Guyana. Green State Development Strategy: Vision 2040, </w:t>
      </w:r>
      <w:hyperlink r:id="rId8" w:history="1">
        <w:r w:rsidRPr="00493B12">
          <w:rPr>
            <w:rStyle w:val="Hyperlink"/>
          </w:rPr>
          <w:t>https://faolex.fao.org/docs/pdf/guy199315.pdf</w:t>
        </w:r>
      </w:hyperlink>
      <w:r w:rsidRPr="00493B12">
        <w:t xml:space="preserve"> (2019, accessed 17 July 2023).</w:t>
      </w:r>
    </w:p>
    <w:p w14:paraId="0EBBB0F3" w14:textId="11D55BFB" w:rsidR="007C4308" w:rsidRPr="00493B12" w:rsidRDefault="007C4308" w:rsidP="007C4308">
      <w:pPr>
        <w:pStyle w:val="EndNoteBibliography"/>
      </w:pPr>
      <w:r w:rsidRPr="00493B12">
        <w:t>1</w:t>
      </w:r>
      <w:r w:rsidR="00E665A7">
        <w:t xml:space="preserve">6. </w:t>
      </w:r>
      <w:r w:rsidRPr="00493B12">
        <w:t xml:space="preserve">Governernment of Guyana. Guyana Climate Change Action Plan, </w:t>
      </w:r>
      <w:hyperlink r:id="rId9" w:history="1">
        <w:r w:rsidRPr="00493B12">
          <w:rPr>
            <w:rStyle w:val="Hyperlink"/>
          </w:rPr>
          <w:t>https://faolex.fao.org/docs/pdf/guy203119.pdf</w:t>
        </w:r>
      </w:hyperlink>
      <w:r w:rsidRPr="00493B12">
        <w:t xml:space="preserve"> (2001, accessed 17 July 2023).</w:t>
      </w:r>
    </w:p>
    <w:p w14:paraId="24542A2A" w14:textId="5FD58595" w:rsidR="007C4308" w:rsidRPr="00493B12" w:rsidRDefault="007C4308" w:rsidP="007C4308">
      <w:pPr>
        <w:pStyle w:val="EndNoteBibliography"/>
      </w:pPr>
      <w:r w:rsidRPr="00493B12">
        <w:t>1</w:t>
      </w:r>
      <w:r w:rsidR="00E665A7">
        <w:t xml:space="preserve">7. </w:t>
      </w:r>
      <w:r w:rsidRPr="00493B12">
        <w:t>Ministry of Health. National Health Sector Strategy 2008-12. Georgetown, Guyana2008.</w:t>
      </w:r>
    </w:p>
    <w:p w14:paraId="46666997" w14:textId="27E9DAF1" w:rsidR="007C4308" w:rsidRPr="00493B12" w:rsidRDefault="007C4308" w:rsidP="007C4308">
      <w:pPr>
        <w:pStyle w:val="EndNoteBibliography"/>
      </w:pPr>
      <w:r w:rsidRPr="00493B12">
        <w:t>1</w:t>
      </w:r>
      <w:r w:rsidR="00E665A7">
        <w:t xml:space="preserve">8. </w:t>
      </w:r>
      <w:r w:rsidRPr="00493B12">
        <w:t xml:space="preserve">Pan American Health Organization/World Health Organization. Core Indicators Portal, </w:t>
      </w:r>
      <w:hyperlink r:id="rId10" w:history="1">
        <w:r w:rsidRPr="00493B12">
          <w:rPr>
            <w:rStyle w:val="Hyperlink"/>
          </w:rPr>
          <w:t>https://opendata.paho.org/en/core-indicators</w:t>
        </w:r>
      </w:hyperlink>
      <w:r w:rsidRPr="00493B12">
        <w:t xml:space="preserve"> (2022, accessed 17 July 2023).</w:t>
      </w:r>
    </w:p>
    <w:p w14:paraId="2E0B84A0" w14:textId="65EA652F" w:rsidR="007C4308" w:rsidRPr="00493B12" w:rsidRDefault="007C4308" w:rsidP="007C4308">
      <w:pPr>
        <w:pStyle w:val="EndNoteBibliography"/>
      </w:pPr>
      <w:r w:rsidRPr="00493B12">
        <w:t>1</w:t>
      </w:r>
      <w:r w:rsidR="00E665A7">
        <w:t xml:space="preserve">9. </w:t>
      </w:r>
      <w:r w:rsidRPr="00493B12">
        <w:t xml:space="preserve">Gill M and Stott R. Health professionals must act to tackle climate change. </w:t>
      </w:r>
      <w:r w:rsidRPr="00493B12">
        <w:rPr>
          <w:i/>
        </w:rPr>
        <w:t>The Lancet</w:t>
      </w:r>
      <w:r w:rsidRPr="00493B12">
        <w:t xml:space="preserve"> 2009; 374: 1953-1955. DOI: 10.1016/S0140-6736(09)61830-4.</w:t>
      </w:r>
    </w:p>
    <w:p w14:paraId="1F4612B0" w14:textId="5D2D909C" w:rsidR="007C4308" w:rsidRPr="00493B12" w:rsidRDefault="00E665A7" w:rsidP="007C4308">
      <w:pPr>
        <w:pStyle w:val="EndNoteBibliography"/>
      </w:pPr>
      <w:r>
        <w:lastRenderedPageBreak/>
        <w:t xml:space="preserve">20. </w:t>
      </w:r>
      <w:r w:rsidR="007C4308" w:rsidRPr="00493B12">
        <w:t xml:space="preserve">Yang L, Liao W, Liu C, et al. Associations between Knowledge of the Causes and Perceived Impacts of Climate Change: A Cross-Sectional Survey of Medical, Public Health and Nursing Students in Universities in China. </w:t>
      </w:r>
      <w:r w:rsidR="007C4308" w:rsidRPr="00493B12">
        <w:rPr>
          <w:i/>
        </w:rPr>
        <w:t>Int J Environ Res Public Health</w:t>
      </w:r>
      <w:r w:rsidR="007C4308" w:rsidRPr="00493B12">
        <w:t xml:space="preserve"> 2018; 15 20181126. DOI: 10.3390/ijerph15122650.</w:t>
      </w:r>
    </w:p>
    <w:p w14:paraId="17BE1B70" w14:textId="1138AB63" w:rsidR="007C4308" w:rsidRPr="00493B12" w:rsidRDefault="00E665A7" w:rsidP="007C4308">
      <w:pPr>
        <w:pStyle w:val="EndNoteBibliography"/>
      </w:pPr>
      <w:r>
        <w:t xml:space="preserve">21. </w:t>
      </w:r>
      <w:r w:rsidR="007C4308" w:rsidRPr="00493B12">
        <w:t xml:space="preserve">Sambath V, Narayan S, Kumar P, et al. Knowledge, attitudes and practices related to climate change and its health aspects among the healthcare workforce in India – A cross-sectional study. </w:t>
      </w:r>
      <w:r w:rsidR="007C4308" w:rsidRPr="00493B12">
        <w:rPr>
          <w:i/>
        </w:rPr>
        <w:t>The Journal of Climate Change and Health</w:t>
      </w:r>
      <w:r w:rsidR="007C4308" w:rsidRPr="00493B12">
        <w:t xml:space="preserve"> 2022; 6: 100147. DOI: </w:t>
      </w:r>
      <w:hyperlink r:id="rId11" w:history="1">
        <w:r w:rsidR="007C4308" w:rsidRPr="00493B12">
          <w:rPr>
            <w:rStyle w:val="Hyperlink"/>
          </w:rPr>
          <w:t>https://doi.org/10.1016/j.joclim.2022.100147</w:t>
        </w:r>
      </w:hyperlink>
      <w:r w:rsidR="007C4308" w:rsidRPr="00493B12">
        <w:t>.</w:t>
      </w:r>
    </w:p>
    <w:p w14:paraId="5BCA075F" w14:textId="7F436689" w:rsidR="007C4308" w:rsidRPr="00493B12" w:rsidRDefault="007C4308" w:rsidP="007C4308">
      <w:pPr>
        <w:pStyle w:val="EndNoteBibliography"/>
      </w:pPr>
      <w:r w:rsidRPr="00493B12">
        <w:t>2</w:t>
      </w:r>
      <w:r w:rsidR="00E665A7">
        <w:t xml:space="preserve">2. </w:t>
      </w:r>
      <w:r w:rsidRPr="00493B12">
        <w:t xml:space="preserve">Kotcher J, Maibach E, Miller J, et al. Views of health professionals on climate change and health: a multinational survey study. </w:t>
      </w:r>
      <w:r w:rsidRPr="00493B12">
        <w:rPr>
          <w:i/>
        </w:rPr>
        <w:t>The Lancet Planetary Health</w:t>
      </w:r>
      <w:r w:rsidRPr="00493B12">
        <w:t xml:space="preserve"> 2021; 5: e316-e323. DOI: 10.1016/S2542-5196(21)00053-X.</w:t>
      </w:r>
    </w:p>
    <w:p w14:paraId="6EDC9EE0" w14:textId="673F66D0" w:rsidR="007C4308" w:rsidRPr="00493B12" w:rsidRDefault="007C4308" w:rsidP="007C4308">
      <w:pPr>
        <w:pStyle w:val="EndNoteBibliography"/>
      </w:pPr>
      <w:r w:rsidRPr="00493B12">
        <w:t>2</w:t>
      </w:r>
      <w:r w:rsidR="00E665A7">
        <w:t xml:space="preserve">3. </w:t>
      </w:r>
      <w:r w:rsidRPr="00493B12">
        <w:t xml:space="preserve">Hope S. </w:t>
      </w:r>
      <w:r w:rsidRPr="00493B12">
        <w:rPr>
          <w:i/>
        </w:rPr>
        <w:t>Knowledge, Attitudes &amp; Practices Study on Climate Change Adaptation &amp; Mitigation in Guyana</w:t>
      </w:r>
      <w:r w:rsidRPr="00493B12">
        <w:t>.  2016. Guyana.</w:t>
      </w:r>
    </w:p>
    <w:p w14:paraId="6D8D59C2" w14:textId="65A37EAD" w:rsidR="007C4308" w:rsidRPr="00493B12" w:rsidRDefault="007C4308" w:rsidP="007C4308">
      <w:pPr>
        <w:pStyle w:val="EndNoteBibliography"/>
      </w:pPr>
      <w:r w:rsidRPr="00493B12">
        <w:t>2</w:t>
      </w:r>
      <w:r w:rsidR="00E665A7">
        <w:t xml:space="preserve">4. </w:t>
      </w:r>
      <w:r w:rsidRPr="00493B12">
        <w:t xml:space="preserve">Kircher M, Doheny BM, Raab K, et al. Understanding the Knowledge, Attitudes, and Practices of Healthcare Professionals toward Climate Change and Health in Minnesota. </w:t>
      </w:r>
      <w:r w:rsidRPr="00493B12">
        <w:rPr>
          <w:i/>
        </w:rPr>
        <w:t>Challenges</w:t>
      </w:r>
      <w:r w:rsidRPr="00493B12">
        <w:t xml:space="preserve"> 2022; 13: 57.</w:t>
      </w:r>
    </w:p>
    <w:p w14:paraId="1985CA64" w14:textId="05D3853D" w:rsidR="007C4308" w:rsidRPr="00493B12" w:rsidRDefault="007C4308" w:rsidP="007C4308">
      <w:pPr>
        <w:pStyle w:val="EndNoteBibliography"/>
      </w:pPr>
      <w:r w:rsidRPr="00493B12">
        <w:t>2</w:t>
      </w:r>
      <w:r w:rsidR="00E665A7">
        <w:t xml:space="preserve">5. </w:t>
      </w:r>
      <w:r w:rsidRPr="00493B12">
        <w:t xml:space="preserve">Bell SA, Czerwinski M, Horowitz J, et al. Climate change and health beliefs, knowledge, and educational needs among disaster providers. </w:t>
      </w:r>
      <w:r w:rsidRPr="00493B12">
        <w:rPr>
          <w:i/>
        </w:rPr>
        <w:t>Int J Public Health Res</w:t>
      </w:r>
      <w:r w:rsidRPr="00493B12">
        <w:t xml:space="preserve"> 2019; 9: 1127-1134.</w:t>
      </w:r>
    </w:p>
    <w:p w14:paraId="1B78C19C" w14:textId="2FF1E2B1" w:rsidR="007C4308" w:rsidRPr="00493B12" w:rsidRDefault="007C4308" w:rsidP="007C4308">
      <w:pPr>
        <w:pStyle w:val="EndNoteBibliography"/>
      </w:pPr>
      <w:r w:rsidRPr="00493B12">
        <w:t>2</w:t>
      </w:r>
      <w:r w:rsidR="00E665A7">
        <w:t xml:space="preserve">6. </w:t>
      </w:r>
      <w:r w:rsidRPr="00493B12">
        <w:t xml:space="preserve">Pan American Health Organization. Guyana Leonora Cottage SMART Health Facility handed over to the Ministry of Health, </w:t>
      </w:r>
      <w:hyperlink r:id="rId12" w:history="1">
        <w:r w:rsidRPr="00493B12">
          <w:rPr>
            <w:rStyle w:val="Hyperlink"/>
          </w:rPr>
          <w:t>https://www.paho.org/en/news/11-8-2022-guyana-leonora-cottage-smart-health-facility-handed-over-ministry-health</w:t>
        </w:r>
      </w:hyperlink>
      <w:r w:rsidRPr="00493B12">
        <w:t xml:space="preserve"> (2022, accessed 22 July 2023).</w:t>
      </w:r>
    </w:p>
    <w:p w14:paraId="36F515EA" w14:textId="15348902" w:rsidR="00952136" w:rsidRPr="00493B12" w:rsidRDefault="003B7876" w:rsidP="00E01F62">
      <w:pPr>
        <w:jc w:val="both"/>
        <w:rPr>
          <w:rFonts w:eastAsia="Times New Roman"/>
          <w:b/>
          <w:bCs/>
        </w:rPr>
      </w:pPr>
      <w:r w:rsidRPr="00493B12">
        <w:rPr>
          <w:rFonts w:eastAsia="Times New Roman"/>
          <w:b/>
          <w:bCs/>
        </w:rPr>
        <w:fldChar w:fldCharType="end"/>
      </w:r>
    </w:p>
    <w:sectPr w:rsidR="00952136" w:rsidRPr="00493B12" w:rsidSect="0088588B">
      <w:pgSz w:w="12240" w:h="15840"/>
      <w:pgMar w:top="1440" w:right="1440" w:bottom="1440" w:left="1440" w:header="720" w:footer="720" w:gutter="0"/>
      <w:lnNumType w:countBy="1" w:restart="continuous"/>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3C2E10"/>
    <w:multiLevelType w:val="multilevel"/>
    <w:tmpl w:val="49803608"/>
    <w:lvl w:ilvl="0">
      <w:start w:val="1"/>
      <w:numFmt w:val="decimal"/>
      <w:lvlText w:val="%1."/>
      <w:lvlJc w:val="left"/>
      <w:pPr>
        <w:ind w:left="360" w:hanging="360"/>
      </w:pPr>
      <w:rPr>
        <w:rFonts w:eastAsia="Times New Roman"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5D17767D"/>
    <w:multiLevelType w:val="multilevel"/>
    <w:tmpl w:val="E1C615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8116428"/>
    <w:multiLevelType w:val="hybridMultilevel"/>
    <w:tmpl w:val="FC12D5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Sage Vancouver&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rpeezss9rrfz0e0a5hp5szh9arrepfvz9ve&quot;&gt;KAP references_sage vancouver (1)&lt;record-ids&gt;&lt;item&gt;1&lt;/item&gt;&lt;item&gt;2&lt;/item&gt;&lt;item&gt;3&lt;/item&gt;&lt;item&gt;4&lt;/item&gt;&lt;item&gt;6&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1&lt;/item&gt;&lt;item&gt;32&lt;/item&gt;&lt;item&gt;33&lt;/item&gt;&lt;item&gt;36&lt;/item&gt;&lt;item&gt;38&lt;/item&gt;&lt;/record-ids&gt;&lt;/item&gt;&lt;/Libraries&gt;"/>
  </w:docVars>
  <w:rsids>
    <w:rsidRoot w:val="00941E8D"/>
    <w:rsid w:val="00000962"/>
    <w:rsid w:val="00002454"/>
    <w:rsid w:val="00002931"/>
    <w:rsid w:val="00003C0F"/>
    <w:rsid w:val="00004A48"/>
    <w:rsid w:val="00004CE8"/>
    <w:rsid w:val="00004DBB"/>
    <w:rsid w:val="00013B73"/>
    <w:rsid w:val="000150C3"/>
    <w:rsid w:val="00022A9D"/>
    <w:rsid w:val="000272F7"/>
    <w:rsid w:val="00042B48"/>
    <w:rsid w:val="00052828"/>
    <w:rsid w:val="00070266"/>
    <w:rsid w:val="0007084B"/>
    <w:rsid w:val="000718AE"/>
    <w:rsid w:val="00080AED"/>
    <w:rsid w:val="00085E6D"/>
    <w:rsid w:val="00086AA9"/>
    <w:rsid w:val="00087396"/>
    <w:rsid w:val="00087868"/>
    <w:rsid w:val="00090739"/>
    <w:rsid w:val="000948F7"/>
    <w:rsid w:val="000A612E"/>
    <w:rsid w:val="000B56EF"/>
    <w:rsid w:val="000B7B28"/>
    <w:rsid w:val="000D1E2B"/>
    <w:rsid w:val="00100134"/>
    <w:rsid w:val="001022D6"/>
    <w:rsid w:val="00104B27"/>
    <w:rsid w:val="001060A7"/>
    <w:rsid w:val="00106453"/>
    <w:rsid w:val="00106969"/>
    <w:rsid w:val="0011203A"/>
    <w:rsid w:val="00112138"/>
    <w:rsid w:val="00117AE1"/>
    <w:rsid w:val="00127B3D"/>
    <w:rsid w:val="00130DA2"/>
    <w:rsid w:val="00141C6C"/>
    <w:rsid w:val="00143353"/>
    <w:rsid w:val="001473F0"/>
    <w:rsid w:val="00152630"/>
    <w:rsid w:val="00153332"/>
    <w:rsid w:val="00154C8F"/>
    <w:rsid w:val="00162850"/>
    <w:rsid w:val="001643DD"/>
    <w:rsid w:val="00165BBB"/>
    <w:rsid w:val="00185369"/>
    <w:rsid w:val="0019049B"/>
    <w:rsid w:val="0019645C"/>
    <w:rsid w:val="001C6372"/>
    <w:rsid w:val="001D3BB4"/>
    <w:rsid w:val="001E4384"/>
    <w:rsid w:val="001F4DE3"/>
    <w:rsid w:val="001F4E73"/>
    <w:rsid w:val="0020140C"/>
    <w:rsid w:val="00204570"/>
    <w:rsid w:val="00206B4D"/>
    <w:rsid w:val="0021002A"/>
    <w:rsid w:val="00210178"/>
    <w:rsid w:val="002109E3"/>
    <w:rsid w:val="00211068"/>
    <w:rsid w:val="00212EA9"/>
    <w:rsid w:val="00213155"/>
    <w:rsid w:val="00216B88"/>
    <w:rsid w:val="00222EFE"/>
    <w:rsid w:val="002264C9"/>
    <w:rsid w:val="0023343C"/>
    <w:rsid w:val="0024075F"/>
    <w:rsid w:val="00243E8A"/>
    <w:rsid w:val="002528AA"/>
    <w:rsid w:val="002534A6"/>
    <w:rsid w:val="00257FC9"/>
    <w:rsid w:val="0026062F"/>
    <w:rsid w:val="002626CA"/>
    <w:rsid w:val="00272387"/>
    <w:rsid w:val="00274E73"/>
    <w:rsid w:val="002779D3"/>
    <w:rsid w:val="0028025A"/>
    <w:rsid w:val="002842E7"/>
    <w:rsid w:val="0029175A"/>
    <w:rsid w:val="00297B80"/>
    <w:rsid w:val="002A18FA"/>
    <w:rsid w:val="002A1904"/>
    <w:rsid w:val="002A2986"/>
    <w:rsid w:val="002A67BD"/>
    <w:rsid w:val="002C6F1F"/>
    <w:rsid w:val="002D3A55"/>
    <w:rsid w:val="002D5EE1"/>
    <w:rsid w:val="002E0970"/>
    <w:rsid w:val="002E131B"/>
    <w:rsid w:val="002E58BA"/>
    <w:rsid w:val="002F530D"/>
    <w:rsid w:val="00300F05"/>
    <w:rsid w:val="0030557B"/>
    <w:rsid w:val="00313978"/>
    <w:rsid w:val="00315AD9"/>
    <w:rsid w:val="00320ADC"/>
    <w:rsid w:val="003257B1"/>
    <w:rsid w:val="00326FF9"/>
    <w:rsid w:val="003273EB"/>
    <w:rsid w:val="00344EFB"/>
    <w:rsid w:val="00347B61"/>
    <w:rsid w:val="00353417"/>
    <w:rsid w:val="00354B11"/>
    <w:rsid w:val="0035685B"/>
    <w:rsid w:val="00361C1F"/>
    <w:rsid w:val="00363E37"/>
    <w:rsid w:val="00371365"/>
    <w:rsid w:val="00385FE5"/>
    <w:rsid w:val="003A177C"/>
    <w:rsid w:val="003A1E32"/>
    <w:rsid w:val="003A2C85"/>
    <w:rsid w:val="003A32D8"/>
    <w:rsid w:val="003B2FAC"/>
    <w:rsid w:val="003B5F50"/>
    <w:rsid w:val="003B7876"/>
    <w:rsid w:val="003D0C7C"/>
    <w:rsid w:val="003D1285"/>
    <w:rsid w:val="003D20A9"/>
    <w:rsid w:val="003E3B49"/>
    <w:rsid w:val="003F4D12"/>
    <w:rsid w:val="0041796B"/>
    <w:rsid w:val="00417BCC"/>
    <w:rsid w:val="004217B5"/>
    <w:rsid w:val="0042356D"/>
    <w:rsid w:val="004265DB"/>
    <w:rsid w:val="004335A5"/>
    <w:rsid w:val="00435E9B"/>
    <w:rsid w:val="00437812"/>
    <w:rsid w:val="00454E33"/>
    <w:rsid w:val="00460F41"/>
    <w:rsid w:val="00473418"/>
    <w:rsid w:val="00493B12"/>
    <w:rsid w:val="004B0E82"/>
    <w:rsid w:val="004B1594"/>
    <w:rsid w:val="004B2FEE"/>
    <w:rsid w:val="004B5A0E"/>
    <w:rsid w:val="004C20CC"/>
    <w:rsid w:val="004C7E13"/>
    <w:rsid w:val="004E2418"/>
    <w:rsid w:val="004E3887"/>
    <w:rsid w:val="004E4B9D"/>
    <w:rsid w:val="004F2796"/>
    <w:rsid w:val="004F4864"/>
    <w:rsid w:val="0050033B"/>
    <w:rsid w:val="00501E0B"/>
    <w:rsid w:val="00502EDF"/>
    <w:rsid w:val="00504EDA"/>
    <w:rsid w:val="00507F02"/>
    <w:rsid w:val="00512AA6"/>
    <w:rsid w:val="005142BA"/>
    <w:rsid w:val="00515B99"/>
    <w:rsid w:val="005161B7"/>
    <w:rsid w:val="00516930"/>
    <w:rsid w:val="00524A84"/>
    <w:rsid w:val="00531D8C"/>
    <w:rsid w:val="00531DE1"/>
    <w:rsid w:val="005337D7"/>
    <w:rsid w:val="0054284B"/>
    <w:rsid w:val="00551527"/>
    <w:rsid w:val="00554D1B"/>
    <w:rsid w:val="00555D64"/>
    <w:rsid w:val="00560DBB"/>
    <w:rsid w:val="00566670"/>
    <w:rsid w:val="00566A8A"/>
    <w:rsid w:val="00574C24"/>
    <w:rsid w:val="00575DF8"/>
    <w:rsid w:val="00577D6B"/>
    <w:rsid w:val="00582156"/>
    <w:rsid w:val="005854A2"/>
    <w:rsid w:val="00586D8C"/>
    <w:rsid w:val="00591A61"/>
    <w:rsid w:val="00595ACB"/>
    <w:rsid w:val="005A26C3"/>
    <w:rsid w:val="005C0E53"/>
    <w:rsid w:val="005C1A9A"/>
    <w:rsid w:val="005C5C85"/>
    <w:rsid w:val="005D58CF"/>
    <w:rsid w:val="005E3ED2"/>
    <w:rsid w:val="005E6203"/>
    <w:rsid w:val="005E7A41"/>
    <w:rsid w:val="005F2189"/>
    <w:rsid w:val="005F5E6D"/>
    <w:rsid w:val="00606E1E"/>
    <w:rsid w:val="00611A47"/>
    <w:rsid w:val="00616097"/>
    <w:rsid w:val="00627403"/>
    <w:rsid w:val="006337D0"/>
    <w:rsid w:val="00635AA8"/>
    <w:rsid w:val="00657B44"/>
    <w:rsid w:val="00665489"/>
    <w:rsid w:val="0068184D"/>
    <w:rsid w:val="0068569E"/>
    <w:rsid w:val="0068678F"/>
    <w:rsid w:val="00695C04"/>
    <w:rsid w:val="006973AE"/>
    <w:rsid w:val="006A581D"/>
    <w:rsid w:val="006D624D"/>
    <w:rsid w:val="006F2552"/>
    <w:rsid w:val="006F6AA2"/>
    <w:rsid w:val="00706464"/>
    <w:rsid w:val="00707338"/>
    <w:rsid w:val="00715644"/>
    <w:rsid w:val="007226EB"/>
    <w:rsid w:val="00742F09"/>
    <w:rsid w:val="00750EDB"/>
    <w:rsid w:val="00771451"/>
    <w:rsid w:val="0077427F"/>
    <w:rsid w:val="00780A9C"/>
    <w:rsid w:val="0078292A"/>
    <w:rsid w:val="00785741"/>
    <w:rsid w:val="00786CF0"/>
    <w:rsid w:val="00791F43"/>
    <w:rsid w:val="007973A4"/>
    <w:rsid w:val="00797B69"/>
    <w:rsid w:val="007A494E"/>
    <w:rsid w:val="007B0F05"/>
    <w:rsid w:val="007B340A"/>
    <w:rsid w:val="007C108C"/>
    <w:rsid w:val="007C4308"/>
    <w:rsid w:val="007D0E54"/>
    <w:rsid w:val="007D6609"/>
    <w:rsid w:val="007D6F30"/>
    <w:rsid w:val="007E0F62"/>
    <w:rsid w:val="007E304A"/>
    <w:rsid w:val="008010FC"/>
    <w:rsid w:val="008034E1"/>
    <w:rsid w:val="00814F99"/>
    <w:rsid w:val="0082300C"/>
    <w:rsid w:val="00831DE7"/>
    <w:rsid w:val="0083437F"/>
    <w:rsid w:val="00834D8E"/>
    <w:rsid w:val="00837483"/>
    <w:rsid w:val="0085612C"/>
    <w:rsid w:val="00864330"/>
    <w:rsid w:val="0087442C"/>
    <w:rsid w:val="00880A13"/>
    <w:rsid w:val="0088121A"/>
    <w:rsid w:val="00881B09"/>
    <w:rsid w:val="00881B72"/>
    <w:rsid w:val="0088588B"/>
    <w:rsid w:val="00896535"/>
    <w:rsid w:val="00897D9D"/>
    <w:rsid w:val="008C10A9"/>
    <w:rsid w:val="008D53C4"/>
    <w:rsid w:val="008D79B1"/>
    <w:rsid w:val="008F5C93"/>
    <w:rsid w:val="00906BF6"/>
    <w:rsid w:val="00916C4D"/>
    <w:rsid w:val="009203A6"/>
    <w:rsid w:val="00924143"/>
    <w:rsid w:val="009252D4"/>
    <w:rsid w:val="009272F5"/>
    <w:rsid w:val="00936033"/>
    <w:rsid w:val="00940995"/>
    <w:rsid w:val="00941E8D"/>
    <w:rsid w:val="00952136"/>
    <w:rsid w:val="009521E6"/>
    <w:rsid w:val="00956328"/>
    <w:rsid w:val="00960F24"/>
    <w:rsid w:val="0096458B"/>
    <w:rsid w:val="00975B5A"/>
    <w:rsid w:val="009900BD"/>
    <w:rsid w:val="009918A3"/>
    <w:rsid w:val="009A17A6"/>
    <w:rsid w:val="009E2A82"/>
    <w:rsid w:val="009F29AA"/>
    <w:rsid w:val="009F65C0"/>
    <w:rsid w:val="00A040EF"/>
    <w:rsid w:val="00A109BB"/>
    <w:rsid w:val="00A14E3E"/>
    <w:rsid w:val="00A171CE"/>
    <w:rsid w:val="00A209FF"/>
    <w:rsid w:val="00A307C5"/>
    <w:rsid w:val="00A31382"/>
    <w:rsid w:val="00A33E00"/>
    <w:rsid w:val="00A35E59"/>
    <w:rsid w:val="00A46558"/>
    <w:rsid w:val="00A57F20"/>
    <w:rsid w:val="00A63331"/>
    <w:rsid w:val="00A65A54"/>
    <w:rsid w:val="00A66C28"/>
    <w:rsid w:val="00A71037"/>
    <w:rsid w:val="00A71CCC"/>
    <w:rsid w:val="00A841A3"/>
    <w:rsid w:val="00A84915"/>
    <w:rsid w:val="00AB2CA9"/>
    <w:rsid w:val="00AB5E15"/>
    <w:rsid w:val="00AE4CBB"/>
    <w:rsid w:val="00AF13E5"/>
    <w:rsid w:val="00AF2B3A"/>
    <w:rsid w:val="00AF5A49"/>
    <w:rsid w:val="00B00AE1"/>
    <w:rsid w:val="00B1156C"/>
    <w:rsid w:val="00B17ABD"/>
    <w:rsid w:val="00B2184D"/>
    <w:rsid w:val="00B33208"/>
    <w:rsid w:val="00B539C7"/>
    <w:rsid w:val="00B53AB2"/>
    <w:rsid w:val="00B56B1E"/>
    <w:rsid w:val="00B57436"/>
    <w:rsid w:val="00B61A40"/>
    <w:rsid w:val="00B63588"/>
    <w:rsid w:val="00B6796C"/>
    <w:rsid w:val="00B70FFD"/>
    <w:rsid w:val="00B72E88"/>
    <w:rsid w:val="00B74FC8"/>
    <w:rsid w:val="00B75937"/>
    <w:rsid w:val="00B76FC7"/>
    <w:rsid w:val="00B775F2"/>
    <w:rsid w:val="00B8626F"/>
    <w:rsid w:val="00B95859"/>
    <w:rsid w:val="00BA23C3"/>
    <w:rsid w:val="00BA4FD6"/>
    <w:rsid w:val="00BB70DB"/>
    <w:rsid w:val="00BD2B8D"/>
    <w:rsid w:val="00BE1F8B"/>
    <w:rsid w:val="00C03609"/>
    <w:rsid w:val="00C05DAE"/>
    <w:rsid w:val="00C150DD"/>
    <w:rsid w:val="00C27EC1"/>
    <w:rsid w:val="00C3252C"/>
    <w:rsid w:val="00C47125"/>
    <w:rsid w:val="00C50F51"/>
    <w:rsid w:val="00C607D8"/>
    <w:rsid w:val="00C736CF"/>
    <w:rsid w:val="00C867AB"/>
    <w:rsid w:val="00C97134"/>
    <w:rsid w:val="00CB4476"/>
    <w:rsid w:val="00CC3ABD"/>
    <w:rsid w:val="00CC45E5"/>
    <w:rsid w:val="00CC7525"/>
    <w:rsid w:val="00CD2B7A"/>
    <w:rsid w:val="00CE13DA"/>
    <w:rsid w:val="00D11062"/>
    <w:rsid w:val="00D23311"/>
    <w:rsid w:val="00D2685D"/>
    <w:rsid w:val="00D27155"/>
    <w:rsid w:val="00D27964"/>
    <w:rsid w:val="00D312B2"/>
    <w:rsid w:val="00D454A3"/>
    <w:rsid w:val="00D46853"/>
    <w:rsid w:val="00D515CE"/>
    <w:rsid w:val="00D527DC"/>
    <w:rsid w:val="00D629D6"/>
    <w:rsid w:val="00D62F3C"/>
    <w:rsid w:val="00D72AD1"/>
    <w:rsid w:val="00D84172"/>
    <w:rsid w:val="00D91B07"/>
    <w:rsid w:val="00DA37BA"/>
    <w:rsid w:val="00DA3BB1"/>
    <w:rsid w:val="00DB7B5F"/>
    <w:rsid w:val="00DC6828"/>
    <w:rsid w:val="00DE2FF3"/>
    <w:rsid w:val="00DE76DE"/>
    <w:rsid w:val="00DF0212"/>
    <w:rsid w:val="00DF1AC7"/>
    <w:rsid w:val="00E01F62"/>
    <w:rsid w:val="00E026D6"/>
    <w:rsid w:val="00E0686D"/>
    <w:rsid w:val="00E071FA"/>
    <w:rsid w:val="00E1434C"/>
    <w:rsid w:val="00E14936"/>
    <w:rsid w:val="00E163F1"/>
    <w:rsid w:val="00E2306A"/>
    <w:rsid w:val="00E25824"/>
    <w:rsid w:val="00E25885"/>
    <w:rsid w:val="00E277EC"/>
    <w:rsid w:val="00E35281"/>
    <w:rsid w:val="00E45C38"/>
    <w:rsid w:val="00E46AB4"/>
    <w:rsid w:val="00E53666"/>
    <w:rsid w:val="00E56B35"/>
    <w:rsid w:val="00E6608D"/>
    <w:rsid w:val="00E665A7"/>
    <w:rsid w:val="00E76F9C"/>
    <w:rsid w:val="00E80D58"/>
    <w:rsid w:val="00E850EA"/>
    <w:rsid w:val="00E86A39"/>
    <w:rsid w:val="00E8711D"/>
    <w:rsid w:val="00E92E63"/>
    <w:rsid w:val="00EA5A89"/>
    <w:rsid w:val="00EA60BD"/>
    <w:rsid w:val="00EB1D6F"/>
    <w:rsid w:val="00EB7715"/>
    <w:rsid w:val="00EC0B06"/>
    <w:rsid w:val="00EC1B07"/>
    <w:rsid w:val="00EC35B1"/>
    <w:rsid w:val="00EC78F0"/>
    <w:rsid w:val="00ED3CD8"/>
    <w:rsid w:val="00ED54B1"/>
    <w:rsid w:val="00EF6815"/>
    <w:rsid w:val="00F1097C"/>
    <w:rsid w:val="00F13112"/>
    <w:rsid w:val="00F22E0D"/>
    <w:rsid w:val="00F27A19"/>
    <w:rsid w:val="00F36035"/>
    <w:rsid w:val="00F6259A"/>
    <w:rsid w:val="00F81590"/>
    <w:rsid w:val="00F86F2F"/>
    <w:rsid w:val="00F963AD"/>
    <w:rsid w:val="00FB4199"/>
    <w:rsid w:val="00FB535E"/>
    <w:rsid w:val="00FB5B14"/>
    <w:rsid w:val="00FC45FB"/>
    <w:rsid w:val="00FC5489"/>
    <w:rsid w:val="00FC6A00"/>
    <w:rsid w:val="00FE4DCF"/>
    <w:rsid w:val="00FF1C9B"/>
    <w:rsid w:val="00FF27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BCEAD"/>
  <w15:docId w15:val="{7299124E-6A00-48C4-9BEA-2F0DAC7F8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EndNoteBibliographyTitle">
    <w:name w:val="EndNote Bibliography Title"/>
    <w:basedOn w:val="Normal"/>
    <w:link w:val="EndNoteBibliographyTitleChar"/>
    <w:rsid w:val="003B7876"/>
    <w:pPr>
      <w:jc w:val="center"/>
    </w:pPr>
    <w:rPr>
      <w:noProof/>
    </w:rPr>
  </w:style>
  <w:style w:type="character" w:customStyle="1" w:styleId="EndNoteBibliographyTitleChar">
    <w:name w:val="EndNote Bibliography Title Char"/>
    <w:basedOn w:val="DefaultParagraphFont"/>
    <w:link w:val="EndNoteBibliographyTitle"/>
    <w:rsid w:val="003B7876"/>
    <w:rPr>
      <w:noProof/>
      <w:lang w:val="en-GB"/>
    </w:rPr>
  </w:style>
  <w:style w:type="paragraph" w:customStyle="1" w:styleId="EndNoteBibliography">
    <w:name w:val="EndNote Bibliography"/>
    <w:basedOn w:val="Normal"/>
    <w:link w:val="EndNoteBibliographyChar"/>
    <w:rsid w:val="003B7876"/>
    <w:pPr>
      <w:spacing w:line="240" w:lineRule="auto"/>
    </w:pPr>
    <w:rPr>
      <w:noProof/>
    </w:rPr>
  </w:style>
  <w:style w:type="character" w:customStyle="1" w:styleId="EndNoteBibliographyChar">
    <w:name w:val="EndNote Bibliography Char"/>
    <w:basedOn w:val="DefaultParagraphFont"/>
    <w:link w:val="EndNoteBibliography"/>
    <w:rsid w:val="003B7876"/>
    <w:rPr>
      <w:noProof/>
      <w:lang w:val="en-GB"/>
    </w:rPr>
  </w:style>
  <w:style w:type="character" w:styleId="Hyperlink">
    <w:name w:val="Hyperlink"/>
    <w:basedOn w:val="DefaultParagraphFont"/>
    <w:uiPriority w:val="99"/>
    <w:unhideWhenUsed/>
    <w:rsid w:val="00AB5E15"/>
    <w:rPr>
      <w:color w:val="0000FF" w:themeColor="hyperlink"/>
      <w:u w:val="single"/>
    </w:rPr>
  </w:style>
  <w:style w:type="character" w:styleId="UnresolvedMention">
    <w:name w:val="Unresolved Mention"/>
    <w:basedOn w:val="DefaultParagraphFont"/>
    <w:uiPriority w:val="99"/>
    <w:semiHidden/>
    <w:unhideWhenUsed/>
    <w:rsid w:val="00AB5E15"/>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E01F62"/>
    <w:rPr>
      <w:b/>
      <w:bCs/>
    </w:rPr>
  </w:style>
  <w:style w:type="character" w:customStyle="1" w:styleId="CommentSubjectChar">
    <w:name w:val="Comment Subject Char"/>
    <w:basedOn w:val="CommentTextChar"/>
    <w:link w:val="CommentSubject"/>
    <w:uiPriority w:val="99"/>
    <w:semiHidden/>
    <w:rsid w:val="00E01F62"/>
    <w:rPr>
      <w:b/>
      <w:bCs/>
      <w:sz w:val="20"/>
      <w:szCs w:val="20"/>
      <w:lang w:val="en-GB"/>
    </w:rPr>
  </w:style>
  <w:style w:type="table" w:styleId="TableGrid">
    <w:name w:val="Table Grid"/>
    <w:basedOn w:val="TableNormal"/>
    <w:uiPriority w:val="39"/>
    <w:rsid w:val="005C1A9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1F8B"/>
    <w:pPr>
      <w:spacing w:line="240" w:lineRule="auto"/>
    </w:pPr>
    <w:rPr>
      <w:rFonts w:asciiTheme="minorHAnsi" w:eastAsiaTheme="minorHAnsi" w:hAnsiTheme="minorHAnsi" w:cstheme="minorBidi"/>
      <w:kern w:val="2"/>
      <w:lang w:val="en-GB" w:eastAsia="en-US"/>
      <w14:ligatures w14:val="standardContextual"/>
    </w:rPr>
  </w:style>
  <w:style w:type="character" w:styleId="BookTitle">
    <w:name w:val="Book Title"/>
    <w:basedOn w:val="DefaultParagraphFont"/>
    <w:uiPriority w:val="33"/>
    <w:qFormat/>
    <w:rsid w:val="002264C9"/>
    <w:rPr>
      <w:b/>
      <w:bCs/>
      <w:i/>
      <w:iCs/>
      <w:spacing w:val="5"/>
    </w:rPr>
  </w:style>
  <w:style w:type="paragraph" w:styleId="ListParagraph">
    <w:name w:val="List Paragraph"/>
    <w:basedOn w:val="Normal"/>
    <w:uiPriority w:val="34"/>
    <w:qFormat/>
    <w:rsid w:val="0088588B"/>
    <w:pPr>
      <w:ind w:left="720"/>
      <w:contextualSpacing/>
    </w:pPr>
  </w:style>
  <w:style w:type="character" w:styleId="LineNumber">
    <w:name w:val="line number"/>
    <w:basedOn w:val="DefaultParagraphFont"/>
    <w:uiPriority w:val="99"/>
    <w:semiHidden/>
    <w:unhideWhenUsed/>
    <w:rsid w:val="0088588B"/>
  </w:style>
  <w:style w:type="character" w:customStyle="1" w:styleId="apple-converted-space">
    <w:name w:val="apple-converted-space"/>
    <w:basedOn w:val="DefaultParagraphFont"/>
    <w:rsid w:val="00E665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45744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aolex.fao.org/docs/pdf/guy199315.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cds.gov.gy/wp-content/uploads/2021/10/LCDS-2030-Final-DRAFT-for-consultation-min.pdf" TargetMode="External"/><Relationship Id="rId12" Type="http://schemas.openxmlformats.org/officeDocument/2006/relationships/hyperlink" Target="https://www.paho.org/en/news/11-8-2022-guyana-leonora-cottage-smart-health-facility-handed-over-ministry-healt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adaptation-undp.org/explore/latin-america-and-caribbean/guyana" TargetMode="External"/><Relationship Id="rId11" Type="http://schemas.openxmlformats.org/officeDocument/2006/relationships/hyperlink" Target="https://doi.org/10.1016/j.joclim.2022.100147" TargetMode="External"/><Relationship Id="rId5" Type="http://schemas.openxmlformats.org/officeDocument/2006/relationships/webSettings" Target="webSettings.xml"/><Relationship Id="rId10" Type="http://schemas.openxmlformats.org/officeDocument/2006/relationships/hyperlink" Target="https://opendata.paho.org/en/core-indicators" TargetMode="External"/><Relationship Id="rId4" Type="http://schemas.openxmlformats.org/officeDocument/2006/relationships/settings" Target="settings.xml"/><Relationship Id="rId9" Type="http://schemas.openxmlformats.org/officeDocument/2006/relationships/hyperlink" Target="https://faolex.fao.org/docs/pdf/guy203119.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18CAE-6B4B-4093-9ECD-00A7ADBE3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5588</Words>
  <Characters>31857</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1186</cp:lastModifiedBy>
  <cp:revision>5</cp:revision>
  <dcterms:created xsi:type="dcterms:W3CDTF">2026-01-27T18:34:00Z</dcterms:created>
  <dcterms:modified xsi:type="dcterms:W3CDTF">2026-01-28T10:55:00Z</dcterms:modified>
</cp:coreProperties>
</file>