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29C89F" w14:textId="3672A73B" w:rsidR="00806104" w:rsidRDefault="00E80556" w:rsidP="00DB2052">
      <w:pPr>
        <w:pStyle w:val="Heading1"/>
        <w:spacing w:line="240" w:lineRule="auto"/>
        <w:jc w:val="right"/>
        <w:rPr>
          <w:rFonts w:ascii="Arial" w:eastAsia="Calibri" w:hAnsi="Arial" w:cs="Arial"/>
          <w:color w:val="auto"/>
          <w:sz w:val="36"/>
          <w:szCs w:val="36"/>
        </w:rPr>
      </w:pPr>
      <w:bookmarkStart w:id="0" w:name="_Toc220922783"/>
      <w:bookmarkStart w:id="1" w:name="_Toc220922785"/>
      <w:r w:rsidRPr="00806104">
        <w:rPr>
          <w:rFonts w:ascii="Arial" w:eastAsia="Calibri" w:hAnsi="Arial" w:cs="Arial"/>
          <w:color w:val="auto"/>
          <w:sz w:val="36"/>
          <w:szCs w:val="36"/>
        </w:rPr>
        <w:t>Nutritional characteristics of spaghetti produced from blends of wheat-sorghum-</w:t>
      </w:r>
      <w:r w:rsidR="00F26DA4">
        <w:rPr>
          <w:rFonts w:ascii="Arial" w:eastAsia="Calibri" w:hAnsi="Arial" w:cs="Arial"/>
          <w:i/>
          <w:iCs/>
          <w:color w:val="auto"/>
          <w:sz w:val="36"/>
          <w:szCs w:val="36"/>
        </w:rPr>
        <w:t>B</w:t>
      </w:r>
      <w:r w:rsidRPr="00806104">
        <w:rPr>
          <w:rFonts w:ascii="Arial" w:eastAsia="Calibri" w:hAnsi="Arial" w:cs="Arial"/>
          <w:i/>
          <w:iCs/>
          <w:color w:val="auto"/>
          <w:sz w:val="36"/>
          <w:szCs w:val="36"/>
        </w:rPr>
        <w:t xml:space="preserve">ombax </w:t>
      </w:r>
      <w:proofErr w:type="spellStart"/>
      <w:r w:rsidRPr="00806104">
        <w:rPr>
          <w:rFonts w:ascii="Arial" w:eastAsia="Calibri" w:hAnsi="Arial" w:cs="Arial"/>
          <w:i/>
          <w:iCs/>
          <w:color w:val="auto"/>
          <w:sz w:val="36"/>
          <w:szCs w:val="36"/>
        </w:rPr>
        <w:t>costatum</w:t>
      </w:r>
      <w:proofErr w:type="spellEnd"/>
      <w:r w:rsidRPr="00806104">
        <w:rPr>
          <w:rFonts w:ascii="Arial" w:eastAsia="Calibri" w:hAnsi="Arial" w:cs="Arial"/>
          <w:color w:val="auto"/>
          <w:sz w:val="36"/>
          <w:szCs w:val="36"/>
        </w:rPr>
        <w:t xml:space="preserve"> calyce</w:t>
      </w:r>
      <w:r w:rsidR="00806104">
        <w:rPr>
          <w:rFonts w:ascii="Arial" w:eastAsia="Calibri" w:hAnsi="Arial" w:cs="Arial"/>
          <w:color w:val="auto"/>
          <w:sz w:val="36"/>
          <w:szCs w:val="36"/>
        </w:rPr>
        <w:t>s</w:t>
      </w:r>
    </w:p>
    <w:p w14:paraId="10EAA1B1" w14:textId="7B27A1C1" w:rsidR="0080510B" w:rsidRDefault="00E80556" w:rsidP="00825F57">
      <w:pPr>
        <w:pStyle w:val="Heading1"/>
        <w:spacing w:line="240" w:lineRule="auto"/>
        <w:jc w:val="right"/>
        <w:rPr>
          <w:rFonts w:ascii="Arial" w:eastAsia="Calibri" w:hAnsi="Arial" w:cs="Arial"/>
          <w:color w:val="auto"/>
          <w:sz w:val="36"/>
          <w:szCs w:val="36"/>
        </w:rPr>
      </w:pPr>
      <w:r w:rsidRPr="00806104">
        <w:rPr>
          <w:rFonts w:ascii="Arial" w:eastAsia="Calibri" w:hAnsi="Arial" w:cs="Arial"/>
          <w:color w:val="auto"/>
          <w:sz w:val="36"/>
          <w:szCs w:val="36"/>
        </w:rPr>
        <w:t xml:space="preserve"> </w:t>
      </w:r>
    </w:p>
    <w:p w14:paraId="3A756C17" w14:textId="77777777" w:rsidR="00825F57" w:rsidRPr="00825F57" w:rsidRDefault="00825F57" w:rsidP="00825F57"/>
    <w:p w14:paraId="2CB89CE8" w14:textId="485173F2" w:rsidR="00666C7C" w:rsidRPr="00304C68" w:rsidRDefault="00666C7C" w:rsidP="00304C68">
      <w:pPr>
        <w:pStyle w:val="Heading1"/>
        <w:jc w:val="both"/>
        <w:rPr>
          <w:rFonts w:ascii="Arial" w:eastAsia="Calibri" w:hAnsi="Arial" w:cs="Arial"/>
          <w:b/>
          <w:bCs/>
          <w:color w:val="auto"/>
          <w:sz w:val="22"/>
          <w:szCs w:val="22"/>
        </w:rPr>
      </w:pPr>
      <w:r w:rsidRPr="00304C68">
        <w:rPr>
          <w:rFonts w:ascii="Arial" w:eastAsia="Calibri" w:hAnsi="Arial" w:cs="Arial"/>
          <w:b/>
          <w:bCs/>
          <w:color w:val="auto"/>
          <w:sz w:val="22"/>
          <w:szCs w:val="22"/>
        </w:rPr>
        <w:t>ABSTRACT</w:t>
      </w:r>
      <w:bookmarkEnd w:id="0"/>
    </w:p>
    <w:p w14:paraId="416836F0" w14:textId="4AA375E4" w:rsidR="00666C7C" w:rsidRDefault="00666C7C" w:rsidP="00666C7C">
      <w:pPr>
        <w:jc w:val="both"/>
        <w:rPr>
          <w:rFonts w:ascii="Arial" w:eastAsia="Calibri" w:hAnsi="Arial" w:cs="Arial"/>
          <w:sz w:val="20"/>
          <w:szCs w:val="20"/>
        </w:rPr>
      </w:pPr>
      <w:r w:rsidRPr="00304C68">
        <w:rPr>
          <w:rFonts w:ascii="Arial" w:eastAsia="Calibri" w:hAnsi="Arial" w:cs="Arial"/>
          <w:sz w:val="20"/>
          <w:szCs w:val="20"/>
        </w:rPr>
        <w:t>Th</w:t>
      </w:r>
      <w:r w:rsidR="00DB2052" w:rsidRPr="00304C68">
        <w:rPr>
          <w:rFonts w:ascii="Arial" w:eastAsia="Calibri" w:hAnsi="Arial" w:cs="Arial"/>
          <w:sz w:val="20"/>
          <w:szCs w:val="20"/>
        </w:rPr>
        <w:t>e</w:t>
      </w:r>
      <w:r w:rsidRPr="00304C68">
        <w:rPr>
          <w:rFonts w:ascii="Arial" w:eastAsia="Calibri" w:hAnsi="Arial" w:cs="Arial"/>
          <w:sz w:val="20"/>
          <w:szCs w:val="20"/>
        </w:rPr>
        <w:t xml:space="preserve"> study evaluated the quality of spaghetti </w:t>
      </w:r>
      <w:r w:rsidR="007526D0" w:rsidRPr="00304C68">
        <w:rPr>
          <w:rFonts w:ascii="Arial" w:eastAsia="Calibri" w:hAnsi="Arial" w:cs="Arial"/>
          <w:sz w:val="20"/>
          <w:szCs w:val="20"/>
        </w:rPr>
        <w:t xml:space="preserve">produced </w:t>
      </w:r>
      <w:r w:rsidRPr="00304C68">
        <w:rPr>
          <w:rFonts w:ascii="Arial" w:eastAsia="Calibri" w:hAnsi="Arial" w:cs="Arial"/>
          <w:sz w:val="20"/>
          <w:szCs w:val="20"/>
        </w:rPr>
        <w:t>from</w:t>
      </w:r>
      <w:r w:rsidR="007526D0" w:rsidRPr="00304C68">
        <w:rPr>
          <w:rFonts w:ascii="Arial" w:eastAsia="Calibri" w:hAnsi="Arial" w:cs="Arial"/>
          <w:sz w:val="20"/>
          <w:szCs w:val="20"/>
        </w:rPr>
        <w:t xml:space="preserve"> blends of</w:t>
      </w:r>
      <w:r w:rsidRPr="00304C68">
        <w:rPr>
          <w:rFonts w:ascii="Arial" w:eastAsia="Calibri" w:hAnsi="Arial" w:cs="Arial"/>
          <w:sz w:val="20"/>
          <w:szCs w:val="20"/>
        </w:rPr>
        <w:t xml:space="preserve"> wheat, sorghum, and </w:t>
      </w:r>
      <w:r w:rsidRPr="00304C68">
        <w:rPr>
          <w:rFonts w:ascii="Arial" w:eastAsia="Calibri" w:hAnsi="Arial" w:cs="Arial"/>
          <w:i/>
          <w:sz w:val="20"/>
          <w:szCs w:val="20"/>
        </w:rPr>
        <w:t xml:space="preserve">Bombax </w:t>
      </w:r>
      <w:proofErr w:type="spellStart"/>
      <w:r w:rsidRPr="00304C68">
        <w:rPr>
          <w:rFonts w:ascii="Arial" w:eastAsia="Calibri" w:hAnsi="Arial" w:cs="Arial"/>
          <w:i/>
          <w:sz w:val="20"/>
          <w:szCs w:val="20"/>
        </w:rPr>
        <w:t>costatum</w:t>
      </w:r>
      <w:proofErr w:type="spellEnd"/>
      <w:r w:rsidRPr="00304C68">
        <w:rPr>
          <w:rFonts w:ascii="Arial" w:eastAsia="Calibri" w:hAnsi="Arial" w:cs="Arial"/>
          <w:i/>
          <w:sz w:val="20"/>
          <w:szCs w:val="20"/>
        </w:rPr>
        <w:t xml:space="preserve"> </w:t>
      </w:r>
      <w:proofErr w:type="gramStart"/>
      <w:r w:rsidRPr="00304C68">
        <w:rPr>
          <w:rFonts w:ascii="Arial" w:eastAsia="Calibri" w:hAnsi="Arial" w:cs="Arial"/>
          <w:sz w:val="20"/>
          <w:szCs w:val="20"/>
        </w:rPr>
        <w:t>calyces</w:t>
      </w:r>
      <w:proofErr w:type="gramEnd"/>
      <w:r w:rsidRPr="00304C68">
        <w:rPr>
          <w:rFonts w:ascii="Arial" w:eastAsia="Calibri" w:hAnsi="Arial" w:cs="Arial"/>
          <w:sz w:val="20"/>
          <w:szCs w:val="20"/>
        </w:rPr>
        <w:t xml:space="preserve"> flour. Wheat flour was partially replaced with sorghum flour and </w:t>
      </w:r>
      <w:r w:rsidRPr="00304C68">
        <w:rPr>
          <w:rFonts w:ascii="Arial" w:eastAsia="Calibri" w:hAnsi="Arial" w:cs="Arial"/>
          <w:i/>
          <w:sz w:val="20"/>
          <w:szCs w:val="20"/>
        </w:rPr>
        <w:t xml:space="preserve">Bombax </w:t>
      </w:r>
      <w:proofErr w:type="spellStart"/>
      <w:r w:rsidRPr="00304C68">
        <w:rPr>
          <w:rFonts w:ascii="Arial" w:eastAsia="Calibri" w:hAnsi="Arial" w:cs="Arial"/>
          <w:i/>
          <w:sz w:val="20"/>
          <w:szCs w:val="20"/>
        </w:rPr>
        <w:t>costatum</w:t>
      </w:r>
      <w:proofErr w:type="spellEnd"/>
      <w:r w:rsidRPr="00304C68">
        <w:rPr>
          <w:rFonts w:ascii="Arial" w:eastAsia="Calibri" w:hAnsi="Arial" w:cs="Arial"/>
          <w:i/>
          <w:sz w:val="20"/>
          <w:szCs w:val="20"/>
        </w:rPr>
        <w:t xml:space="preserve"> </w:t>
      </w:r>
      <w:proofErr w:type="gramStart"/>
      <w:r w:rsidRPr="00304C68">
        <w:rPr>
          <w:rFonts w:ascii="Arial" w:eastAsia="Calibri" w:hAnsi="Arial" w:cs="Arial"/>
          <w:sz w:val="20"/>
          <w:szCs w:val="20"/>
        </w:rPr>
        <w:t>calyces</w:t>
      </w:r>
      <w:proofErr w:type="gramEnd"/>
      <w:r w:rsidRPr="00304C68">
        <w:rPr>
          <w:rFonts w:ascii="Arial" w:eastAsia="Calibri" w:hAnsi="Arial" w:cs="Arial"/>
          <w:sz w:val="20"/>
          <w:szCs w:val="20"/>
        </w:rPr>
        <w:t xml:space="preserve"> flour at different ratios (</w:t>
      </w:r>
      <w:r w:rsidR="00547C06">
        <w:rPr>
          <w:rFonts w:ascii="Arial" w:eastAsia="Calibri" w:hAnsi="Arial" w:cs="Arial"/>
          <w:sz w:val="20"/>
          <w:szCs w:val="20"/>
        </w:rPr>
        <w:t xml:space="preserve">100:0:0, </w:t>
      </w:r>
      <w:r w:rsidRPr="00304C68">
        <w:rPr>
          <w:rFonts w:ascii="Arial" w:eastAsia="Calibri" w:hAnsi="Arial" w:cs="Arial"/>
          <w:sz w:val="20"/>
          <w:szCs w:val="20"/>
        </w:rPr>
        <w:t>20: 80: 0, 20: 70: 10, 20: 60: 20, 20: 50: 30, and 20: 40: 40)</w:t>
      </w:r>
      <w:r w:rsidR="00547C06">
        <w:rPr>
          <w:rFonts w:ascii="Arial" w:eastAsia="Calibri" w:hAnsi="Arial" w:cs="Arial"/>
          <w:sz w:val="20"/>
          <w:szCs w:val="20"/>
        </w:rPr>
        <w:t xml:space="preserve"> with the 100:0:0 as control. T</w:t>
      </w:r>
      <w:r w:rsidRPr="00304C68">
        <w:rPr>
          <w:rFonts w:ascii="Arial" w:eastAsia="Calibri" w:hAnsi="Arial" w:cs="Arial"/>
          <w:sz w:val="20"/>
          <w:szCs w:val="20"/>
        </w:rPr>
        <w:t>he resulting composite flours were used to make spaghetti. Standard methods were employed in raw material preparation and analys</w:t>
      </w:r>
      <w:r w:rsidR="00F26DA4">
        <w:rPr>
          <w:rFonts w:ascii="Arial" w:eastAsia="Calibri" w:hAnsi="Arial" w:cs="Arial"/>
          <w:sz w:val="20"/>
          <w:szCs w:val="20"/>
        </w:rPr>
        <w:t>es (proximate, minerals, vitamins and anti-nutrients)</w:t>
      </w:r>
      <w:r w:rsidRPr="00304C68">
        <w:rPr>
          <w:rFonts w:ascii="Arial" w:eastAsia="Calibri" w:hAnsi="Arial" w:cs="Arial"/>
          <w:sz w:val="20"/>
          <w:szCs w:val="20"/>
        </w:rPr>
        <w:t xml:space="preserve">. Results showed that </w:t>
      </w:r>
      <w:r w:rsidR="00DB2052" w:rsidRPr="00304C68">
        <w:rPr>
          <w:rFonts w:ascii="Arial" w:eastAsia="Calibri" w:hAnsi="Arial" w:cs="Arial"/>
          <w:sz w:val="20"/>
          <w:szCs w:val="20"/>
        </w:rPr>
        <w:t>the addition of</w:t>
      </w:r>
      <w:r w:rsidRPr="00304C68">
        <w:rPr>
          <w:rFonts w:ascii="Arial" w:eastAsia="Calibri" w:hAnsi="Arial" w:cs="Arial"/>
          <w:sz w:val="20"/>
          <w:szCs w:val="20"/>
        </w:rPr>
        <w:t xml:space="preserve"> sorghum and </w:t>
      </w:r>
      <w:r w:rsidRPr="00304C68">
        <w:rPr>
          <w:rFonts w:ascii="Arial" w:eastAsia="Calibri" w:hAnsi="Arial" w:cs="Arial"/>
          <w:i/>
          <w:sz w:val="20"/>
          <w:szCs w:val="20"/>
        </w:rPr>
        <w:t xml:space="preserve">Bombax </w:t>
      </w:r>
      <w:proofErr w:type="spellStart"/>
      <w:r w:rsidRPr="00304C68">
        <w:rPr>
          <w:rFonts w:ascii="Arial" w:eastAsia="Calibri" w:hAnsi="Arial" w:cs="Arial"/>
          <w:i/>
          <w:sz w:val="20"/>
          <w:szCs w:val="20"/>
        </w:rPr>
        <w:t>costatum</w:t>
      </w:r>
      <w:proofErr w:type="spellEnd"/>
      <w:r w:rsidRPr="00304C68">
        <w:rPr>
          <w:rFonts w:ascii="Arial" w:eastAsia="Calibri" w:hAnsi="Arial" w:cs="Arial"/>
          <w:i/>
          <w:sz w:val="20"/>
          <w:szCs w:val="20"/>
        </w:rPr>
        <w:t xml:space="preserve"> </w:t>
      </w:r>
      <w:r w:rsidRPr="00304C68">
        <w:rPr>
          <w:rFonts w:ascii="Arial" w:eastAsia="Calibri" w:hAnsi="Arial" w:cs="Arial"/>
          <w:sz w:val="20"/>
          <w:szCs w:val="20"/>
        </w:rPr>
        <w:t>calyces flour enhanced the nutritional profile of the spaghetti</w:t>
      </w:r>
      <w:r w:rsidR="007526D0" w:rsidRPr="00304C68">
        <w:rPr>
          <w:rFonts w:ascii="Arial" w:eastAsia="Calibri" w:hAnsi="Arial" w:cs="Arial"/>
          <w:sz w:val="20"/>
          <w:szCs w:val="20"/>
        </w:rPr>
        <w:t xml:space="preserve">; </w:t>
      </w:r>
      <w:r w:rsidRPr="00304C68">
        <w:rPr>
          <w:rFonts w:ascii="Arial" w:eastAsia="Calibri" w:hAnsi="Arial" w:cs="Arial"/>
          <w:sz w:val="20"/>
          <w:szCs w:val="20"/>
        </w:rPr>
        <w:t xml:space="preserve">Fiber (2. </w:t>
      </w:r>
      <w:r w:rsidR="00DE2E13" w:rsidRPr="00304C68">
        <w:rPr>
          <w:rFonts w:ascii="Arial" w:eastAsia="Calibri" w:hAnsi="Arial" w:cs="Arial"/>
          <w:sz w:val="20"/>
          <w:szCs w:val="20"/>
        </w:rPr>
        <w:t>35</w:t>
      </w:r>
      <w:r w:rsidRPr="00304C68">
        <w:rPr>
          <w:rFonts w:ascii="Arial" w:eastAsia="Calibri" w:hAnsi="Arial" w:cs="Arial"/>
          <w:sz w:val="20"/>
          <w:szCs w:val="20"/>
        </w:rPr>
        <w:t xml:space="preserve">-8. </w:t>
      </w:r>
      <w:r w:rsidR="00DE2E13" w:rsidRPr="00304C68">
        <w:rPr>
          <w:rFonts w:ascii="Arial" w:eastAsia="Calibri" w:hAnsi="Arial" w:cs="Arial"/>
          <w:sz w:val="20"/>
          <w:szCs w:val="20"/>
        </w:rPr>
        <w:t>55</w:t>
      </w:r>
      <w:r w:rsidRPr="00304C68">
        <w:rPr>
          <w:rFonts w:ascii="Arial" w:eastAsia="Calibri" w:hAnsi="Arial" w:cs="Arial"/>
          <w:sz w:val="20"/>
          <w:szCs w:val="20"/>
        </w:rPr>
        <w:t xml:space="preserve">%), ash (2. </w:t>
      </w:r>
      <w:r w:rsidR="00DE2E13" w:rsidRPr="00304C68">
        <w:rPr>
          <w:rFonts w:ascii="Arial" w:eastAsia="Calibri" w:hAnsi="Arial" w:cs="Arial"/>
          <w:sz w:val="20"/>
          <w:szCs w:val="20"/>
        </w:rPr>
        <w:t>03</w:t>
      </w:r>
      <w:r w:rsidRPr="00304C68">
        <w:rPr>
          <w:rFonts w:ascii="Arial" w:eastAsia="Calibri" w:hAnsi="Arial" w:cs="Arial"/>
          <w:sz w:val="20"/>
          <w:szCs w:val="20"/>
        </w:rPr>
        <w:t>-</w:t>
      </w:r>
      <w:r w:rsidR="00DE2E13" w:rsidRPr="00304C68">
        <w:rPr>
          <w:rFonts w:ascii="Arial" w:eastAsia="Calibri" w:hAnsi="Arial" w:cs="Arial"/>
          <w:sz w:val="20"/>
          <w:szCs w:val="20"/>
        </w:rPr>
        <w:t>3.56</w:t>
      </w:r>
      <w:r w:rsidRPr="00304C68">
        <w:rPr>
          <w:rFonts w:ascii="Arial" w:eastAsia="Calibri" w:hAnsi="Arial" w:cs="Arial"/>
          <w:sz w:val="20"/>
          <w:szCs w:val="20"/>
        </w:rPr>
        <w:t xml:space="preserve">), </w:t>
      </w:r>
      <w:r w:rsidR="00E80556" w:rsidRPr="00304C68">
        <w:rPr>
          <w:rFonts w:ascii="Arial" w:eastAsia="Calibri" w:hAnsi="Arial" w:cs="Arial"/>
          <w:sz w:val="20"/>
          <w:szCs w:val="20"/>
        </w:rPr>
        <w:t>fat (3.</w:t>
      </w:r>
      <w:r w:rsidR="00E25A36" w:rsidRPr="00304C68">
        <w:rPr>
          <w:rFonts w:ascii="Arial" w:eastAsia="Calibri" w:hAnsi="Arial" w:cs="Arial"/>
          <w:sz w:val="20"/>
          <w:szCs w:val="20"/>
        </w:rPr>
        <w:t>30</w:t>
      </w:r>
      <w:r w:rsidR="00E80556" w:rsidRPr="00304C68">
        <w:rPr>
          <w:rFonts w:ascii="Arial" w:eastAsia="Calibri" w:hAnsi="Arial" w:cs="Arial"/>
          <w:sz w:val="20"/>
          <w:szCs w:val="20"/>
        </w:rPr>
        <w:t xml:space="preserve">-3.83%) </w:t>
      </w:r>
      <w:r w:rsidRPr="00304C68">
        <w:rPr>
          <w:rFonts w:ascii="Arial" w:eastAsia="Calibri" w:hAnsi="Arial" w:cs="Arial"/>
          <w:sz w:val="20"/>
          <w:szCs w:val="20"/>
        </w:rPr>
        <w:t>and moisture (</w:t>
      </w:r>
      <w:r w:rsidR="00DE2E13" w:rsidRPr="00304C68">
        <w:rPr>
          <w:rFonts w:ascii="Arial" w:eastAsia="Calibri" w:hAnsi="Arial" w:cs="Arial"/>
          <w:sz w:val="20"/>
          <w:szCs w:val="20"/>
        </w:rPr>
        <w:t>9.28-</w:t>
      </w:r>
      <w:r w:rsidRPr="00304C68">
        <w:rPr>
          <w:rFonts w:ascii="Arial" w:eastAsia="Calibri" w:hAnsi="Arial" w:cs="Arial"/>
          <w:sz w:val="20"/>
          <w:szCs w:val="20"/>
        </w:rPr>
        <w:t>13.</w:t>
      </w:r>
      <w:r w:rsidR="00DE2E13" w:rsidRPr="00304C68">
        <w:rPr>
          <w:rFonts w:ascii="Arial" w:eastAsia="Calibri" w:hAnsi="Arial" w:cs="Arial"/>
          <w:sz w:val="20"/>
          <w:szCs w:val="20"/>
        </w:rPr>
        <w:t>25</w:t>
      </w:r>
      <w:r w:rsidRPr="00304C68">
        <w:rPr>
          <w:rFonts w:ascii="Arial" w:eastAsia="Calibri" w:hAnsi="Arial" w:cs="Arial"/>
          <w:sz w:val="20"/>
          <w:szCs w:val="20"/>
        </w:rPr>
        <w:t>%) levels increased, while protein (</w:t>
      </w:r>
      <w:r w:rsidR="00DE2E13" w:rsidRPr="00304C68">
        <w:rPr>
          <w:rFonts w:ascii="Arial" w:eastAsia="Calibri" w:hAnsi="Arial" w:cs="Arial"/>
          <w:sz w:val="20"/>
          <w:szCs w:val="20"/>
        </w:rPr>
        <w:t>9.31</w:t>
      </w:r>
      <w:r w:rsidRPr="00304C68">
        <w:rPr>
          <w:rFonts w:ascii="Arial" w:eastAsia="Calibri" w:hAnsi="Arial" w:cs="Arial"/>
          <w:sz w:val="20"/>
          <w:szCs w:val="20"/>
        </w:rPr>
        <w:t>-1</w:t>
      </w:r>
      <w:r w:rsidR="00DE2E13" w:rsidRPr="00304C68">
        <w:rPr>
          <w:rFonts w:ascii="Arial" w:eastAsia="Calibri" w:hAnsi="Arial" w:cs="Arial"/>
          <w:sz w:val="20"/>
          <w:szCs w:val="20"/>
        </w:rPr>
        <w:t>0</w:t>
      </w:r>
      <w:r w:rsidRPr="00304C68">
        <w:rPr>
          <w:rFonts w:ascii="Arial" w:eastAsia="Calibri" w:hAnsi="Arial" w:cs="Arial"/>
          <w:sz w:val="20"/>
          <w:szCs w:val="20"/>
        </w:rPr>
        <w:t>.</w:t>
      </w:r>
      <w:r w:rsidR="00E25A36" w:rsidRPr="00304C68">
        <w:rPr>
          <w:rFonts w:ascii="Arial" w:eastAsia="Calibri" w:hAnsi="Arial" w:cs="Arial"/>
          <w:sz w:val="20"/>
          <w:szCs w:val="20"/>
        </w:rPr>
        <w:t>25</w:t>
      </w:r>
      <w:r w:rsidRPr="00304C68">
        <w:rPr>
          <w:rFonts w:ascii="Arial" w:eastAsia="Calibri" w:hAnsi="Arial" w:cs="Arial"/>
          <w:sz w:val="20"/>
          <w:szCs w:val="20"/>
        </w:rPr>
        <w:t>%) and carbohydrate contents (6</w:t>
      </w:r>
      <w:r w:rsidR="00E25A36" w:rsidRPr="00304C68">
        <w:rPr>
          <w:rFonts w:ascii="Arial" w:eastAsia="Calibri" w:hAnsi="Arial" w:cs="Arial"/>
          <w:sz w:val="20"/>
          <w:szCs w:val="20"/>
        </w:rPr>
        <w:t>5</w:t>
      </w:r>
      <w:r w:rsidRPr="00304C68">
        <w:rPr>
          <w:rFonts w:ascii="Arial" w:eastAsia="Calibri" w:hAnsi="Arial" w:cs="Arial"/>
          <w:sz w:val="20"/>
          <w:szCs w:val="20"/>
        </w:rPr>
        <w:t>.</w:t>
      </w:r>
      <w:r w:rsidR="00E25A36" w:rsidRPr="00304C68">
        <w:rPr>
          <w:rFonts w:ascii="Arial" w:eastAsia="Calibri" w:hAnsi="Arial" w:cs="Arial"/>
          <w:sz w:val="20"/>
          <w:szCs w:val="20"/>
        </w:rPr>
        <w:t>4</w:t>
      </w:r>
      <w:r w:rsidR="00DE2E13" w:rsidRPr="00304C68">
        <w:rPr>
          <w:rFonts w:ascii="Arial" w:eastAsia="Calibri" w:hAnsi="Arial" w:cs="Arial"/>
          <w:sz w:val="20"/>
          <w:szCs w:val="20"/>
        </w:rPr>
        <w:t>7</w:t>
      </w:r>
      <w:r w:rsidRPr="00304C68">
        <w:rPr>
          <w:rFonts w:ascii="Arial" w:eastAsia="Calibri" w:hAnsi="Arial" w:cs="Arial"/>
          <w:sz w:val="20"/>
          <w:szCs w:val="20"/>
        </w:rPr>
        <w:t>-6</w:t>
      </w:r>
      <w:r w:rsidR="00DE2E13" w:rsidRPr="00304C68">
        <w:rPr>
          <w:rFonts w:ascii="Arial" w:eastAsia="Calibri" w:hAnsi="Arial" w:cs="Arial"/>
          <w:sz w:val="20"/>
          <w:szCs w:val="20"/>
        </w:rPr>
        <w:t>8</w:t>
      </w:r>
      <w:r w:rsidRPr="00304C68">
        <w:rPr>
          <w:rFonts w:ascii="Arial" w:eastAsia="Calibri" w:hAnsi="Arial" w:cs="Arial"/>
          <w:sz w:val="20"/>
          <w:szCs w:val="20"/>
        </w:rPr>
        <w:t xml:space="preserve">. </w:t>
      </w:r>
      <w:r w:rsidR="00E25A36" w:rsidRPr="00304C68">
        <w:rPr>
          <w:rFonts w:ascii="Arial" w:eastAsia="Calibri" w:hAnsi="Arial" w:cs="Arial"/>
          <w:sz w:val="20"/>
          <w:szCs w:val="20"/>
        </w:rPr>
        <w:t>82</w:t>
      </w:r>
      <w:r w:rsidRPr="00304C68">
        <w:rPr>
          <w:rFonts w:ascii="Arial" w:eastAsia="Calibri" w:hAnsi="Arial" w:cs="Arial"/>
          <w:sz w:val="20"/>
          <w:szCs w:val="20"/>
        </w:rPr>
        <w:t>%) decreased compared to 100% wheat samples in spaghetti</w:t>
      </w:r>
      <w:r w:rsidR="00AB23F6" w:rsidRPr="00304C68">
        <w:rPr>
          <w:rFonts w:ascii="Arial" w:eastAsia="Calibri" w:hAnsi="Arial" w:cs="Arial"/>
          <w:sz w:val="20"/>
          <w:szCs w:val="20"/>
        </w:rPr>
        <w:t xml:space="preserve">. </w:t>
      </w:r>
      <w:r w:rsidRPr="00304C68">
        <w:rPr>
          <w:rFonts w:ascii="Arial" w:eastAsia="Calibri" w:hAnsi="Arial" w:cs="Arial"/>
          <w:sz w:val="20"/>
          <w:szCs w:val="20"/>
        </w:rPr>
        <w:t xml:space="preserve">Mineral and vitamin contents </w:t>
      </w:r>
      <w:r w:rsidR="007526D0" w:rsidRPr="00304C68">
        <w:rPr>
          <w:rFonts w:ascii="Arial" w:eastAsia="Calibri" w:hAnsi="Arial" w:cs="Arial"/>
          <w:sz w:val="20"/>
          <w:szCs w:val="20"/>
        </w:rPr>
        <w:t>increased</w:t>
      </w:r>
      <w:r w:rsidRPr="00304C68">
        <w:rPr>
          <w:rFonts w:ascii="Arial" w:eastAsia="Calibri" w:hAnsi="Arial" w:cs="Arial"/>
          <w:sz w:val="20"/>
          <w:szCs w:val="20"/>
        </w:rPr>
        <w:t xml:space="preserve"> </w:t>
      </w:r>
      <w:r w:rsidR="00F26DA4">
        <w:rPr>
          <w:rFonts w:ascii="Arial" w:eastAsia="Calibri" w:hAnsi="Arial" w:cs="Arial"/>
          <w:sz w:val="20"/>
          <w:szCs w:val="20"/>
        </w:rPr>
        <w:t xml:space="preserve">with level of </w:t>
      </w:r>
      <w:r w:rsidR="00547C06" w:rsidRPr="00304C68">
        <w:rPr>
          <w:rFonts w:ascii="Arial" w:eastAsia="Calibri" w:hAnsi="Arial" w:cs="Arial"/>
          <w:i/>
          <w:sz w:val="20"/>
          <w:szCs w:val="20"/>
        </w:rPr>
        <w:t xml:space="preserve">Bombax </w:t>
      </w:r>
      <w:proofErr w:type="spellStart"/>
      <w:r w:rsidR="00547C06" w:rsidRPr="00304C68">
        <w:rPr>
          <w:rFonts w:ascii="Arial" w:eastAsia="Calibri" w:hAnsi="Arial" w:cs="Arial"/>
          <w:i/>
          <w:sz w:val="20"/>
          <w:szCs w:val="20"/>
        </w:rPr>
        <w:t>costatum</w:t>
      </w:r>
      <w:proofErr w:type="spellEnd"/>
      <w:r w:rsidR="00547C06" w:rsidRPr="00304C68">
        <w:rPr>
          <w:rFonts w:ascii="Arial" w:eastAsia="Calibri" w:hAnsi="Arial" w:cs="Arial"/>
          <w:i/>
          <w:sz w:val="20"/>
          <w:szCs w:val="20"/>
        </w:rPr>
        <w:t xml:space="preserve"> </w:t>
      </w:r>
      <w:proofErr w:type="gramStart"/>
      <w:r w:rsidR="00547C06" w:rsidRPr="00304C68">
        <w:rPr>
          <w:rFonts w:ascii="Arial" w:eastAsia="Calibri" w:hAnsi="Arial" w:cs="Arial"/>
          <w:sz w:val="20"/>
          <w:szCs w:val="20"/>
        </w:rPr>
        <w:t>calyces</w:t>
      </w:r>
      <w:proofErr w:type="gramEnd"/>
      <w:r w:rsidR="00547C06">
        <w:rPr>
          <w:rFonts w:ascii="Arial" w:eastAsia="Calibri" w:hAnsi="Arial" w:cs="Arial"/>
          <w:sz w:val="20"/>
          <w:szCs w:val="20"/>
        </w:rPr>
        <w:t xml:space="preserve"> inclusion in the blends </w:t>
      </w:r>
      <w:r w:rsidRPr="00304C68">
        <w:rPr>
          <w:rFonts w:ascii="Arial" w:eastAsia="Calibri" w:hAnsi="Arial" w:cs="Arial"/>
          <w:sz w:val="20"/>
          <w:szCs w:val="20"/>
        </w:rPr>
        <w:t>with</w:t>
      </w:r>
      <w:r w:rsidR="00547C06">
        <w:rPr>
          <w:rFonts w:ascii="Arial" w:eastAsia="Calibri" w:hAnsi="Arial" w:cs="Arial"/>
          <w:sz w:val="20"/>
          <w:szCs w:val="20"/>
        </w:rPr>
        <w:t xml:space="preserve"> blended</w:t>
      </w:r>
      <w:r w:rsidRPr="00304C68">
        <w:rPr>
          <w:rFonts w:ascii="Arial" w:eastAsia="Calibri" w:hAnsi="Arial" w:cs="Arial"/>
          <w:sz w:val="20"/>
          <w:szCs w:val="20"/>
        </w:rPr>
        <w:t xml:space="preserve"> </w:t>
      </w:r>
      <w:r w:rsidR="00AB23F6" w:rsidRPr="00304C68">
        <w:rPr>
          <w:rFonts w:ascii="Arial" w:eastAsia="Calibri" w:hAnsi="Arial" w:cs="Arial"/>
          <w:sz w:val="20"/>
          <w:szCs w:val="20"/>
        </w:rPr>
        <w:t xml:space="preserve">spaghetti </w:t>
      </w:r>
      <w:r w:rsidRPr="00304C68">
        <w:rPr>
          <w:rFonts w:ascii="Arial" w:eastAsia="Calibri" w:hAnsi="Arial" w:cs="Arial"/>
          <w:sz w:val="20"/>
          <w:szCs w:val="20"/>
        </w:rPr>
        <w:t xml:space="preserve">samples notably containing higher amounts of essential minerals such as iron, calcium, magnesium, potassium, and phosphorus, along with vitamins A, C, and E, compared to </w:t>
      </w:r>
      <w:r w:rsidR="00AB23F6" w:rsidRPr="00304C68">
        <w:rPr>
          <w:rFonts w:ascii="Arial" w:eastAsia="Calibri" w:hAnsi="Arial" w:cs="Arial"/>
          <w:sz w:val="20"/>
          <w:szCs w:val="20"/>
        </w:rPr>
        <w:t>100% wheat sample.</w:t>
      </w:r>
      <w:r w:rsidRPr="00304C68">
        <w:rPr>
          <w:rFonts w:ascii="Arial" w:eastAsia="Calibri" w:hAnsi="Arial" w:cs="Arial"/>
          <w:sz w:val="20"/>
          <w:szCs w:val="20"/>
        </w:rPr>
        <w:t xml:space="preserve"> Although some antinutritional components were detected, their levels were generally low and further decreased after processing into spaghetti. The study demonstrates that incorporating sorghum and </w:t>
      </w:r>
      <w:r w:rsidRPr="00304C68">
        <w:rPr>
          <w:rFonts w:ascii="Arial" w:eastAsia="Calibri" w:hAnsi="Arial" w:cs="Arial"/>
          <w:i/>
          <w:sz w:val="20"/>
          <w:szCs w:val="20"/>
        </w:rPr>
        <w:t xml:space="preserve">Bombax </w:t>
      </w:r>
      <w:proofErr w:type="spellStart"/>
      <w:r w:rsidRPr="00304C68">
        <w:rPr>
          <w:rFonts w:ascii="Arial" w:eastAsia="Calibri" w:hAnsi="Arial" w:cs="Arial"/>
          <w:i/>
          <w:sz w:val="20"/>
          <w:szCs w:val="20"/>
        </w:rPr>
        <w:t>costatum</w:t>
      </w:r>
      <w:proofErr w:type="spellEnd"/>
      <w:r w:rsidRPr="00304C68">
        <w:rPr>
          <w:rFonts w:ascii="Arial" w:eastAsia="Calibri" w:hAnsi="Arial" w:cs="Arial"/>
          <w:i/>
          <w:sz w:val="20"/>
          <w:szCs w:val="20"/>
        </w:rPr>
        <w:t xml:space="preserve"> </w:t>
      </w:r>
      <w:proofErr w:type="gramStart"/>
      <w:r w:rsidRPr="00304C68">
        <w:rPr>
          <w:rFonts w:ascii="Arial" w:eastAsia="Calibri" w:hAnsi="Arial" w:cs="Arial"/>
          <w:sz w:val="20"/>
          <w:szCs w:val="20"/>
        </w:rPr>
        <w:t>calyces</w:t>
      </w:r>
      <w:proofErr w:type="gramEnd"/>
      <w:r w:rsidRPr="00304C68">
        <w:rPr>
          <w:rFonts w:ascii="Arial" w:eastAsia="Calibri" w:hAnsi="Arial" w:cs="Arial"/>
          <w:sz w:val="20"/>
          <w:szCs w:val="20"/>
        </w:rPr>
        <w:t xml:space="preserve"> flour into wheat</w:t>
      </w:r>
      <w:r w:rsidR="002161CE" w:rsidRPr="00304C68">
        <w:rPr>
          <w:rFonts w:ascii="Arial" w:eastAsia="Calibri" w:hAnsi="Arial" w:cs="Arial"/>
          <w:sz w:val="20"/>
          <w:szCs w:val="20"/>
        </w:rPr>
        <w:t>-</w:t>
      </w:r>
      <w:r w:rsidRPr="00304C68">
        <w:rPr>
          <w:rFonts w:ascii="Arial" w:eastAsia="Calibri" w:hAnsi="Arial" w:cs="Arial"/>
          <w:sz w:val="20"/>
          <w:szCs w:val="20"/>
        </w:rPr>
        <w:t xml:space="preserve">based spaghetti can improve its nutritional </w:t>
      </w:r>
      <w:r w:rsidR="00DB2052" w:rsidRPr="00304C68">
        <w:rPr>
          <w:rFonts w:ascii="Arial" w:eastAsia="Calibri" w:hAnsi="Arial" w:cs="Arial"/>
          <w:sz w:val="20"/>
          <w:szCs w:val="20"/>
        </w:rPr>
        <w:t>profile of blended flour spaghetti</w:t>
      </w:r>
      <w:r w:rsidRPr="00304C68">
        <w:rPr>
          <w:rFonts w:ascii="Arial" w:eastAsia="Calibri" w:hAnsi="Arial" w:cs="Arial"/>
          <w:sz w:val="20"/>
          <w:szCs w:val="20"/>
        </w:rPr>
        <w:t>. Th</w:t>
      </w:r>
      <w:r w:rsidR="00DB2052" w:rsidRPr="00304C68">
        <w:rPr>
          <w:rFonts w:ascii="Arial" w:eastAsia="Calibri" w:hAnsi="Arial" w:cs="Arial"/>
          <w:sz w:val="20"/>
          <w:szCs w:val="20"/>
        </w:rPr>
        <w:t>e study</w:t>
      </w:r>
      <w:r w:rsidRPr="00304C68">
        <w:rPr>
          <w:rFonts w:ascii="Arial" w:eastAsia="Calibri" w:hAnsi="Arial" w:cs="Arial"/>
          <w:sz w:val="20"/>
          <w:szCs w:val="20"/>
        </w:rPr>
        <w:t xml:space="preserve"> highlights the potential of </w:t>
      </w:r>
      <w:r w:rsidRPr="00304C68">
        <w:rPr>
          <w:rFonts w:ascii="Arial" w:eastAsia="Calibri" w:hAnsi="Arial" w:cs="Arial"/>
          <w:i/>
          <w:sz w:val="20"/>
          <w:szCs w:val="20"/>
        </w:rPr>
        <w:t xml:space="preserve">Bombax </w:t>
      </w:r>
      <w:proofErr w:type="spellStart"/>
      <w:r w:rsidRPr="00304C68">
        <w:rPr>
          <w:rFonts w:ascii="Arial" w:eastAsia="Calibri" w:hAnsi="Arial" w:cs="Arial"/>
          <w:i/>
          <w:sz w:val="20"/>
          <w:szCs w:val="20"/>
        </w:rPr>
        <w:t>costatum</w:t>
      </w:r>
      <w:proofErr w:type="spellEnd"/>
      <w:r w:rsidRPr="00304C68">
        <w:rPr>
          <w:rFonts w:ascii="Arial" w:eastAsia="Calibri" w:hAnsi="Arial" w:cs="Arial"/>
          <w:i/>
          <w:sz w:val="20"/>
          <w:szCs w:val="20"/>
        </w:rPr>
        <w:t xml:space="preserve"> </w:t>
      </w:r>
      <w:r w:rsidRPr="00304C68">
        <w:rPr>
          <w:rFonts w:ascii="Arial" w:eastAsia="Calibri" w:hAnsi="Arial" w:cs="Arial"/>
          <w:sz w:val="20"/>
          <w:szCs w:val="20"/>
        </w:rPr>
        <w:t>calyces as a functional ingredient for develop</w:t>
      </w:r>
      <w:r w:rsidR="00DB2052" w:rsidRPr="00304C68">
        <w:rPr>
          <w:rFonts w:ascii="Arial" w:eastAsia="Calibri" w:hAnsi="Arial" w:cs="Arial"/>
          <w:sz w:val="20"/>
          <w:szCs w:val="20"/>
        </w:rPr>
        <w:t>ment of</w:t>
      </w:r>
      <w:r w:rsidR="00304C68" w:rsidRPr="00304C68">
        <w:rPr>
          <w:rFonts w:ascii="Arial" w:eastAsia="Calibri" w:hAnsi="Arial" w:cs="Arial"/>
          <w:sz w:val="20"/>
          <w:szCs w:val="20"/>
        </w:rPr>
        <w:t xml:space="preserve"> </w:t>
      </w:r>
      <w:r w:rsidRPr="00304C68">
        <w:rPr>
          <w:rFonts w:ascii="Arial" w:eastAsia="Calibri" w:hAnsi="Arial" w:cs="Arial"/>
          <w:sz w:val="20"/>
          <w:szCs w:val="20"/>
        </w:rPr>
        <w:t>healthier</w:t>
      </w:r>
      <w:r w:rsidR="00DB2052" w:rsidRPr="00304C68">
        <w:rPr>
          <w:rFonts w:ascii="Arial" w:eastAsia="Calibri" w:hAnsi="Arial" w:cs="Arial"/>
          <w:sz w:val="20"/>
          <w:szCs w:val="20"/>
        </w:rPr>
        <w:t xml:space="preserve"> and</w:t>
      </w:r>
      <w:r w:rsidRPr="00304C68">
        <w:rPr>
          <w:rFonts w:ascii="Arial" w:eastAsia="Calibri" w:hAnsi="Arial" w:cs="Arial"/>
          <w:sz w:val="20"/>
          <w:szCs w:val="20"/>
        </w:rPr>
        <w:t xml:space="preserve"> diverse pasta products.</w:t>
      </w:r>
    </w:p>
    <w:p w14:paraId="7BEE8FEE" w14:textId="0A149114" w:rsidR="004B704E" w:rsidRDefault="004B704E" w:rsidP="00666C7C">
      <w:pPr>
        <w:jc w:val="both"/>
        <w:rPr>
          <w:rFonts w:ascii="Arial" w:eastAsia="Calibri" w:hAnsi="Arial" w:cs="Arial"/>
          <w:sz w:val="20"/>
          <w:szCs w:val="20"/>
        </w:rPr>
      </w:pPr>
    </w:p>
    <w:p w14:paraId="520E6A3B" w14:textId="198E07FF" w:rsidR="004B704E" w:rsidRPr="00304C68" w:rsidRDefault="004B704E" w:rsidP="00666C7C">
      <w:pPr>
        <w:jc w:val="both"/>
        <w:rPr>
          <w:rFonts w:ascii="Arial" w:eastAsia="Calibri" w:hAnsi="Arial" w:cs="Arial"/>
          <w:sz w:val="20"/>
          <w:szCs w:val="20"/>
        </w:rPr>
      </w:pPr>
      <w:r w:rsidRPr="004B704E">
        <w:rPr>
          <w:rFonts w:ascii="Arial" w:eastAsia="Calibri" w:hAnsi="Arial" w:cs="Arial"/>
          <w:sz w:val="20"/>
          <w:szCs w:val="20"/>
        </w:rPr>
        <w:t>Keywords</w:t>
      </w:r>
      <w:r>
        <w:rPr>
          <w:rFonts w:ascii="Arial" w:eastAsia="Calibri" w:hAnsi="Arial" w:cs="Arial"/>
          <w:sz w:val="20"/>
          <w:szCs w:val="20"/>
        </w:rPr>
        <w:t xml:space="preserve">: </w:t>
      </w:r>
      <w:r w:rsidRPr="004B704E">
        <w:rPr>
          <w:rFonts w:ascii="Arial" w:eastAsia="Calibri" w:hAnsi="Arial" w:cs="Arial"/>
          <w:sz w:val="20"/>
          <w:szCs w:val="20"/>
        </w:rPr>
        <w:t>spaghetti</w:t>
      </w:r>
      <w:r>
        <w:rPr>
          <w:rFonts w:ascii="Arial" w:eastAsia="Calibri" w:hAnsi="Arial" w:cs="Arial"/>
          <w:sz w:val="20"/>
          <w:szCs w:val="20"/>
        </w:rPr>
        <w:t>,</w:t>
      </w:r>
      <w:r w:rsidRPr="004B704E">
        <w:t xml:space="preserve"> </w:t>
      </w:r>
      <w:r w:rsidRPr="004B704E">
        <w:rPr>
          <w:rFonts w:ascii="Arial" w:eastAsia="Calibri" w:hAnsi="Arial" w:cs="Arial"/>
          <w:sz w:val="20"/>
          <w:szCs w:val="20"/>
        </w:rPr>
        <w:t xml:space="preserve">Bombax </w:t>
      </w:r>
      <w:proofErr w:type="spellStart"/>
      <w:r w:rsidRPr="004B704E">
        <w:rPr>
          <w:rFonts w:ascii="Arial" w:eastAsia="Calibri" w:hAnsi="Arial" w:cs="Arial"/>
          <w:sz w:val="20"/>
          <w:szCs w:val="20"/>
        </w:rPr>
        <w:t>costatum</w:t>
      </w:r>
      <w:proofErr w:type="spellEnd"/>
      <w:r>
        <w:rPr>
          <w:rFonts w:ascii="Arial" w:eastAsia="Calibri" w:hAnsi="Arial" w:cs="Arial"/>
          <w:sz w:val="20"/>
          <w:szCs w:val="20"/>
        </w:rPr>
        <w:t>,</w:t>
      </w:r>
      <w:r w:rsidRPr="004B704E">
        <w:t xml:space="preserve"> </w:t>
      </w:r>
      <w:r w:rsidRPr="004B704E">
        <w:rPr>
          <w:rFonts w:ascii="Arial" w:eastAsia="Calibri" w:hAnsi="Arial" w:cs="Arial"/>
          <w:sz w:val="20"/>
          <w:szCs w:val="20"/>
        </w:rPr>
        <w:t>sorghum</w:t>
      </w:r>
      <w:r>
        <w:rPr>
          <w:rFonts w:ascii="Arial" w:eastAsia="Calibri" w:hAnsi="Arial" w:cs="Arial"/>
          <w:sz w:val="20"/>
          <w:szCs w:val="20"/>
        </w:rPr>
        <w:t>,</w:t>
      </w:r>
      <w:r w:rsidRPr="004B704E">
        <w:t xml:space="preserve"> </w:t>
      </w:r>
      <w:r w:rsidRPr="004B704E">
        <w:rPr>
          <w:rFonts w:ascii="Arial" w:eastAsia="Calibri" w:hAnsi="Arial" w:cs="Arial"/>
          <w:sz w:val="20"/>
          <w:szCs w:val="20"/>
        </w:rPr>
        <w:t>Pasta products</w:t>
      </w:r>
      <w:r>
        <w:rPr>
          <w:rFonts w:ascii="Arial" w:eastAsia="Calibri" w:hAnsi="Arial" w:cs="Arial"/>
          <w:sz w:val="20"/>
          <w:szCs w:val="20"/>
        </w:rPr>
        <w:t>,</w:t>
      </w:r>
      <w:r w:rsidRPr="004B704E">
        <w:t xml:space="preserve"> </w:t>
      </w:r>
      <w:r w:rsidRPr="004B704E">
        <w:rPr>
          <w:rFonts w:ascii="Arial" w:eastAsia="Calibri" w:hAnsi="Arial" w:cs="Arial"/>
          <w:sz w:val="20"/>
          <w:szCs w:val="20"/>
        </w:rPr>
        <w:t>cereal-based foods</w:t>
      </w:r>
      <w:r>
        <w:rPr>
          <w:rFonts w:ascii="Arial" w:eastAsia="Calibri" w:hAnsi="Arial" w:cs="Arial"/>
          <w:sz w:val="20"/>
          <w:szCs w:val="20"/>
        </w:rPr>
        <w:t>,</w:t>
      </w:r>
      <w:r w:rsidRPr="004B704E">
        <w:t xml:space="preserve"> </w:t>
      </w:r>
      <w:r w:rsidRPr="004B704E">
        <w:rPr>
          <w:rFonts w:ascii="Arial" w:eastAsia="Calibri" w:hAnsi="Arial" w:cs="Arial"/>
          <w:sz w:val="20"/>
          <w:szCs w:val="20"/>
        </w:rPr>
        <w:t>wheat spaghetti</w:t>
      </w:r>
      <w:r>
        <w:rPr>
          <w:rFonts w:ascii="Arial" w:eastAsia="Calibri" w:hAnsi="Arial" w:cs="Arial"/>
          <w:sz w:val="20"/>
          <w:szCs w:val="20"/>
        </w:rPr>
        <w:t>,</w:t>
      </w:r>
      <w:r w:rsidRPr="004B704E">
        <w:t xml:space="preserve"> </w:t>
      </w:r>
      <w:r w:rsidRPr="004B704E">
        <w:rPr>
          <w:rFonts w:ascii="Arial" w:eastAsia="Calibri" w:hAnsi="Arial" w:cs="Arial"/>
          <w:sz w:val="20"/>
          <w:szCs w:val="20"/>
        </w:rPr>
        <w:t>noodle production</w:t>
      </w:r>
    </w:p>
    <w:p w14:paraId="42635828" w14:textId="60D611AA" w:rsidR="00FE7B4B" w:rsidRPr="00304C68" w:rsidRDefault="00F56D82" w:rsidP="00F56D82">
      <w:pPr>
        <w:pStyle w:val="Heading1"/>
        <w:jc w:val="both"/>
        <w:rPr>
          <w:rFonts w:ascii="Arial" w:hAnsi="Arial" w:cs="Arial"/>
          <w:b/>
          <w:bCs/>
          <w:color w:val="auto"/>
          <w:sz w:val="22"/>
          <w:szCs w:val="22"/>
        </w:rPr>
      </w:pPr>
      <w:r w:rsidRPr="00304C68">
        <w:rPr>
          <w:rFonts w:ascii="Arial" w:hAnsi="Arial" w:cs="Arial"/>
          <w:b/>
          <w:bCs/>
          <w:color w:val="auto"/>
          <w:sz w:val="22"/>
          <w:szCs w:val="22"/>
        </w:rPr>
        <w:t xml:space="preserve">1.0 </w:t>
      </w:r>
      <w:r w:rsidR="00FE7B4B" w:rsidRPr="00304C68">
        <w:rPr>
          <w:rFonts w:ascii="Arial" w:hAnsi="Arial" w:cs="Arial"/>
          <w:b/>
          <w:bCs/>
          <w:color w:val="auto"/>
          <w:sz w:val="22"/>
          <w:szCs w:val="22"/>
        </w:rPr>
        <w:t>INTRODUCTION</w:t>
      </w:r>
      <w:bookmarkEnd w:id="1"/>
    </w:p>
    <w:p w14:paraId="5A359E20" w14:textId="77777777" w:rsidR="00FE7B4B" w:rsidRPr="00304C68" w:rsidRDefault="00FE7B4B" w:rsidP="007526D0">
      <w:pPr>
        <w:spacing w:before="100" w:beforeAutospacing="1" w:after="100" w:afterAutospacing="1" w:line="240" w:lineRule="auto"/>
        <w:jc w:val="both"/>
        <w:rPr>
          <w:rFonts w:ascii="Arial" w:eastAsia="Times New Roman" w:hAnsi="Arial" w:cs="Arial"/>
          <w:kern w:val="0"/>
          <w:sz w:val="20"/>
          <w:szCs w:val="20"/>
          <w:lang w:eastAsia="en-GB"/>
          <w14:ligatures w14:val="none"/>
        </w:rPr>
      </w:pPr>
      <w:r w:rsidRPr="00304C68">
        <w:rPr>
          <w:rFonts w:ascii="Arial" w:eastAsia="Times New Roman" w:hAnsi="Arial" w:cs="Arial"/>
          <w:kern w:val="0"/>
          <w:sz w:val="20"/>
          <w:szCs w:val="20"/>
          <w:lang w:eastAsia="en-GB"/>
          <w14:ligatures w14:val="none"/>
        </w:rPr>
        <w:t>Pasta products like spaghetti remain among the most widely eaten cereal-based foods worldwide because of their convenience, affordability, long shelf life, and versatility in cooking  (</w:t>
      </w:r>
      <w:r w:rsidRPr="00304C68">
        <w:rPr>
          <w:rFonts w:ascii="Arial" w:eastAsia="Times New Roman" w:hAnsi="Arial" w:cs="Arial"/>
          <w:kern w:val="0"/>
          <w:sz w:val="20"/>
          <w:szCs w:val="20"/>
          <w:lang w:eastAsia="en-GB"/>
          <w14:ligatures w14:val="none"/>
        </w:rPr>
        <w:fldChar w:fldCharType="begin" w:fldLock="1"/>
      </w:r>
      <w:r w:rsidRPr="00304C68">
        <w:rPr>
          <w:rFonts w:ascii="Arial" w:eastAsia="Times New Roman" w:hAnsi="Arial" w:cs="Arial"/>
          <w:kern w:val="0"/>
          <w:sz w:val="20"/>
          <w:szCs w:val="20"/>
          <w:lang w:eastAsia="en-GB"/>
          <w14:ligatures w14:val="none"/>
        </w:rPr>
        <w:instrText>ADDIN CSL_CITATION {"citationItems":[{"id":"ITEM-1","itemData":{"DOI":"doi.org/10.3390/ foods11121796","author":[{"dropping-particle":"","family":"Sarkar","given":"Ashok","non-dropping-particle":"","parse-names":false,"suffix":""},{"dropping-particle":"","family":"Fu","given":"Bin Xiao","non-dropping-particle":"","parse-names":false,"suffix":""}],"container-title":"Foods","id":"ITEM-1","issue":"1796","issued":{"date-parts":[["2022"]]},"title":"Impact of Quality Improvement and Milling Innovations on Durum Wheat and End Products","type":"article-journal","volume":"11"},"uris":["http://www.mendeley.com/documents/?uuid=838285f8-6124-4893-a217-f21d05b9d34f"]}],"mendeley":{"formattedCitation":"(Sarkar &amp; Fu, 2022)","manualFormatting":"Sarkar &amp; Fu, 2022 ; Shewry &amp; Hey, 2015)","plainTextFormattedCitation":"(Sarkar &amp; Fu, 2022)","previouslyFormattedCitation":"(Sarkar &amp; Fu, 2022)"},"properties":{"noteIndex":0},"schema":"https://github.com/citation-style-language/schema/raw/master/csl-citation.json"}</w:instrText>
      </w:r>
      <w:r w:rsidRPr="00304C68">
        <w:rPr>
          <w:rFonts w:ascii="Arial" w:eastAsia="Times New Roman" w:hAnsi="Arial" w:cs="Arial"/>
          <w:kern w:val="0"/>
          <w:sz w:val="20"/>
          <w:szCs w:val="20"/>
          <w:lang w:eastAsia="en-GB"/>
          <w14:ligatures w14:val="none"/>
        </w:rPr>
        <w:fldChar w:fldCharType="separate"/>
      </w:r>
      <w:r w:rsidRPr="00304C68">
        <w:rPr>
          <w:rFonts w:ascii="Arial" w:eastAsia="Times New Roman" w:hAnsi="Arial" w:cs="Arial"/>
          <w:noProof/>
          <w:kern w:val="0"/>
          <w:sz w:val="20"/>
          <w:szCs w:val="20"/>
          <w:lang w:eastAsia="en-GB"/>
          <w14:ligatures w14:val="none"/>
        </w:rPr>
        <w:t xml:space="preserve">Sarkar &amp; Fu, 2022 </w:t>
      </w:r>
      <w:r w:rsidRPr="00304C68">
        <w:rPr>
          <w:rFonts w:ascii="Arial" w:eastAsia="Times New Roman" w:hAnsi="Arial" w:cs="Arial"/>
          <w:noProof/>
          <w:kern w:val="0"/>
          <w:sz w:val="20"/>
          <w:szCs w:val="20"/>
          <w:lang w:eastAsia="en-GB"/>
          <w14:ligatures w14:val="none"/>
        </w:rPr>
        <w:fldChar w:fldCharType="begin" w:fldLock="1"/>
      </w:r>
      <w:r w:rsidRPr="00304C68">
        <w:rPr>
          <w:rFonts w:ascii="Arial" w:eastAsia="Times New Roman" w:hAnsi="Arial" w:cs="Arial"/>
          <w:noProof/>
          <w:kern w:val="0"/>
          <w:sz w:val="20"/>
          <w:szCs w:val="20"/>
          <w:lang w:eastAsia="en-GB"/>
          <w14:ligatures w14:val="none"/>
        </w:rPr>
        <w:instrText>ADDIN CSL_CITATION {"citationItems":[{"id":"ITEM-1","itemData":{"DOI":"10.1002/fes3.64","author":[{"dropping-particle":"","family":"Shewry","given":"Peter R.","non-dropping-particle":"","parse-names":false,"suffix":""},{"dropping-particle":"","family":"Hey","given":"Sandra J.","non-dropping-particle":"","parse-names":false,"suffix":""}],"container-title":"Food and Energy Security","id":"ITEM-1","issue":"3","issued":{"date-parts":[["2015"]]},"page":"178-202","title":"The contribution of wheat to human diet and health","type":"article-journal","volume":"4"},"uris":["http://www.mendeley.com/documents/?uuid=bde90d85-3a21-4a21-b02a-75fc0a6d2c36"]}],"mendeley":{"formattedCitation":"(Shewry &amp; Hey, 2015)","manualFormatting":"; Shewry &amp; Hey, 2015","plainTextFormattedCitation":"(Shewry &amp; Hey, 2015)","previouslyFormattedCitation":"(Shewry &amp; Hey, 2015)"},"properties":{"noteIndex":0},"schema":"https://github.com/citation-style-language/schema/raw/master/csl-citation.json"}</w:instrText>
      </w:r>
      <w:r w:rsidRPr="00304C68">
        <w:rPr>
          <w:rFonts w:ascii="Arial" w:eastAsia="Times New Roman" w:hAnsi="Arial" w:cs="Arial"/>
          <w:noProof/>
          <w:kern w:val="0"/>
          <w:sz w:val="20"/>
          <w:szCs w:val="20"/>
          <w:lang w:eastAsia="en-GB"/>
          <w14:ligatures w14:val="none"/>
        </w:rPr>
        <w:fldChar w:fldCharType="separate"/>
      </w:r>
      <w:r w:rsidRPr="00304C68">
        <w:rPr>
          <w:rFonts w:ascii="Arial" w:eastAsia="Times New Roman" w:hAnsi="Arial" w:cs="Arial"/>
          <w:noProof/>
          <w:kern w:val="0"/>
          <w:sz w:val="20"/>
          <w:szCs w:val="20"/>
          <w:lang w:eastAsia="en-GB"/>
          <w14:ligatures w14:val="none"/>
        </w:rPr>
        <w:t>; Shewry &amp; Hey, 2015</w:t>
      </w:r>
      <w:r w:rsidRPr="00304C68">
        <w:rPr>
          <w:rFonts w:ascii="Arial" w:eastAsia="Times New Roman" w:hAnsi="Arial" w:cs="Arial"/>
          <w:noProof/>
          <w:kern w:val="0"/>
          <w:sz w:val="20"/>
          <w:szCs w:val="20"/>
          <w:lang w:eastAsia="en-GB"/>
          <w14:ligatures w14:val="none"/>
        </w:rPr>
        <w:fldChar w:fldCharType="end"/>
      </w:r>
      <w:r w:rsidRPr="00304C68">
        <w:rPr>
          <w:rFonts w:ascii="Arial" w:eastAsia="Times New Roman" w:hAnsi="Arial" w:cs="Arial"/>
          <w:noProof/>
          <w:kern w:val="0"/>
          <w:sz w:val="20"/>
          <w:szCs w:val="20"/>
          <w:lang w:eastAsia="en-GB"/>
          <w14:ligatures w14:val="none"/>
        </w:rPr>
        <w:t>)</w:t>
      </w:r>
      <w:r w:rsidRPr="00304C68">
        <w:rPr>
          <w:rFonts w:ascii="Arial" w:eastAsia="Times New Roman" w:hAnsi="Arial" w:cs="Arial"/>
          <w:kern w:val="0"/>
          <w:sz w:val="20"/>
          <w:szCs w:val="20"/>
          <w:lang w:eastAsia="en-GB"/>
          <w14:ligatures w14:val="none"/>
        </w:rPr>
        <w:fldChar w:fldCharType="end"/>
      </w:r>
      <w:r w:rsidRPr="00304C68">
        <w:rPr>
          <w:rFonts w:ascii="Arial" w:eastAsia="Times New Roman" w:hAnsi="Arial" w:cs="Arial"/>
          <w:kern w:val="0"/>
          <w:sz w:val="20"/>
          <w:szCs w:val="20"/>
          <w:lang w:eastAsia="en-GB"/>
          <w14:ligatures w14:val="none"/>
        </w:rPr>
        <w:t>. In many developing countries, including Nigeria, spaghetti consumption has grown substantially due to urbanization, population increase, and shifting dietary habits. Usually, spaghetti is made from durum wheat because of its high gluten content, which gives the dough the necessary viscoelastic properties, cooking stability, and appealing texture.</w:t>
      </w:r>
      <w:r w:rsidRPr="00304C68">
        <w:rPr>
          <w:rFonts w:ascii="Arial" w:eastAsia="Times New Roman" w:hAnsi="Arial" w:cs="Arial"/>
          <w:kern w:val="0"/>
          <w:sz w:val="20"/>
          <w:szCs w:val="20"/>
          <w:lang w:eastAsia="en-GB"/>
          <w14:ligatures w14:val="none"/>
        </w:rPr>
        <w:fldChar w:fldCharType="begin" w:fldLock="1"/>
      </w:r>
      <w:r w:rsidRPr="00304C68">
        <w:rPr>
          <w:rFonts w:ascii="Arial" w:eastAsia="Times New Roman" w:hAnsi="Arial" w:cs="Arial"/>
          <w:kern w:val="0"/>
          <w:sz w:val="20"/>
          <w:szCs w:val="20"/>
          <w:lang w:eastAsia="en-GB"/>
          <w14:ligatures w14:val="none"/>
        </w:rPr>
        <w:instrText>ADDIN CSL_CITATION {"citationItems":[{"id":"ITEM-1","itemData":{"DOI":"10.3389/frfst.2024.1416654","author":[{"dropping-particle":"","family":"Carpentieri","given":"Serena","non-dropping-particle":"","parse-names":false,"suffix":""},{"dropping-particle":"","family":"Larrea-wachtendorff","given":"Dominique","non-dropping-particle":"","parse-names":false,"suffix":""}],"container-title":"Frontiers in Food Science and Technology","id":"ITEM-1","issue":"1416654","issued":{"date-parts":[["2024"]]},"title":"Influence of semolina characteristics and pasta-making process on the physicochemical , structural , and sensorial properties of commercial durum wheat spaghetti","type":"article-journal","volume":"4"},"uris":["http://www.mendeley.com/documents/?uuid=07d072dd-185b-4941-acb1-f8ff8e2aa0bc"]}],"mendeley":{"formattedCitation":"(Carpentieri &amp; Larrea-wachtendorff, 2024)","plainTextFormattedCitation":"(Carpentieri &amp; Larrea-wachtendorff, 2024)","previouslyFormattedCitation":"(Carpentieri &amp; Larrea-wachtendorff, 2024)"},"properties":{"noteIndex":0},"schema":"https://github.com/citation-style-language/schema/raw/master/csl-citation.json"}</w:instrText>
      </w:r>
      <w:r w:rsidRPr="00304C68">
        <w:rPr>
          <w:rFonts w:ascii="Arial" w:eastAsia="Times New Roman" w:hAnsi="Arial" w:cs="Arial"/>
          <w:kern w:val="0"/>
          <w:sz w:val="20"/>
          <w:szCs w:val="20"/>
          <w:lang w:eastAsia="en-GB"/>
          <w14:ligatures w14:val="none"/>
        </w:rPr>
        <w:fldChar w:fldCharType="separate"/>
      </w:r>
      <w:r w:rsidRPr="00304C68">
        <w:rPr>
          <w:rFonts w:ascii="Arial" w:eastAsia="Times New Roman" w:hAnsi="Arial" w:cs="Arial"/>
          <w:noProof/>
          <w:kern w:val="0"/>
          <w:sz w:val="20"/>
          <w:szCs w:val="20"/>
          <w:lang w:eastAsia="en-GB"/>
          <w14:ligatures w14:val="none"/>
        </w:rPr>
        <w:t>(Carpentieri &amp; Larrea-wachtendorff, 2024)</w:t>
      </w:r>
      <w:r w:rsidRPr="00304C68">
        <w:rPr>
          <w:rFonts w:ascii="Arial" w:eastAsia="Times New Roman" w:hAnsi="Arial" w:cs="Arial"/>
          <w:kern w:val="0"/>
          <w:sz w:val="20"/>
          <w:szCs w:val="20"/>
          <w:lang w:eastAsia="en-GB"/>
          <w14:ligatures w14:val="none"/>
        </w:rPr>
        <w:fldChar w:fldCharType="end"/>
      </w:r>
    </w:p>
    <w:p w14:paraId="56001F8B" w14:textId="77777777" w:rsidR="00FE7B4B" w:rsidRPr="00304C68" w:rsidRDefault="00FE7B4B" w:rsidP="007526D0">
      <w:pPr>
        <w:spacing w:before="100" w:beforeAutospacing="1" w:after="100" w:afterAutospacing="1" w:line="240" w:lineRule="auto"/>
        <w:jc w:val="both"/>
        <w:rPr>
          <w:rFonts w:ascii="Arial" w:eastAsia="Times New Roman" w:hAnsi="Arial" w:cs="Arial"/>
          <w:kern w:val="0"/>
          <w:sz w:val="20"/>
          <w:szCs w:val="20"/>
          <w:lang w:eastAsia="en-GB"/>
          <w14:ligatures w14:val="none"/>
        </w:rPr>
      </w:pPr>
      <w:r w:rsidRPr="00304C68">
        <w:rPr>
          <w:rFonts w:ascii="Arial" w:eastAsia="Times New Roman" w:hAnsi="Arial" w:cs="Arial"/>
          <w:kern w:val="0"/>
          <w:sz w:val="20"/>
          <w:szCs w:val="20"/>
          <w:lang w:eastAsia="en-GB"/>
          <w14:ligatures w14:val="none"/>
        </w:rPr>
        <w:t xml:space="preserve">Despite its technological advantages, the exclusive use of wheat in spaghetti production presents economic and nutritional challenges. Nigeria depends heavily on wheat importation to meet industrial and consumer demands, leading to high production costs and pressure on foreign exchange reserves </w:t>
      </w:r>
      <w:r w:rsidRPr="00304C68">
        <w:rPr>
          <w:rFonts w:ascii="Arial" w:eastAsia="Times New Roman" w:hAnsi="Arial" w:cs="Arial"/>
          <w:kern w:val="0"/>
          <w:sz w:val="20"/>
          <w:szCs w:val="20"/>
          <w:lang w:eastAsia="en-GB"/>
          <w14:ligatures w14:val="none"/>
        </w:rPr>
        <w:fldChar w:fldCharType="begin" w:fldLock="1"/>
      </w:r>
      <w:r w:rsidRPr="00304C68">
        <w:rPr>
          <w:rFonts w:ascii="Arial" w:eastAsia="Times New Roman" w:hAnsi="Arial" w:cs="Arial"/>
          <w:kern w:val="0"/>
          <w:sz w:val="20"/>
          <w:szCs w:val="20"/>
          <w:lang w:eastAsia="en-GB"/>
          <w14:ligatures w14:val="none"/>
        </w:rPr>
        <w:instrText>ADDIN CSL_CITATION {"citationItems":[{"id":"ITEM-1","itemData":{"DOI":"10.1007/s12571-024-01490-9","ISSN":"1876-4525","abstract":"The Russo-Ukrainian war has shocked global food prices and supply chains. Some of the largest impacts are expected in food-importing African countries. This includes Nigeria, where a combination of increasing population, urbanization, and declining domestic production increased households’ exposure to global price shocks. To understand how food demand responds to price shocks, we estimate household-level demand elasticities for selected food categories using the Exact Affine Stone Index (EASI) demand model. We simulate the effect of increasing grain and edible oil prices on demand by households across several food groups and items. Our results vary across regional and income groups and often differ because grains and edible oils represent different proportions of the respective sub-national budget shares. We find that, given their low price elasticity, a shock to the price of edible oils generally leads to changes to the household budget share. We also find that the war is expected to have the highest impact on non-grain starches and vegetable proteins, which had the highest own-price elasticities. Nevertheless, given that palm and groundnut oil are the dominant edible oils in Nigeria, the effects of the war depend on the elasticity of substitution between sunflower and these two oils on the global markets, as well as between edible oils and other foods. One policy implication of the study is the need for targeted food and nutrition interventions in response to crises or global price shocks, given the substantial sub-national variation in observed food budget shares, and in the effects of price shocks.","author":[{"dropping-particle":"","family":"Dhar","given":"Rahul","non-dropping-particle":"","parse-names":false,"suffix":""},{"dropping-particle":"","family":"Olabisi","given":"Michael Adetayo","non-dropping-particle":"","parse-names":false,"suffix":""},{"dropping-particle":"","family":"Ogunbayo","given":"Iredele Emmanuel","non-dropping-particle":"","parse-names":false,"suffix":""},{"dropping-particle":"","family":"Olutegbe","given":"Nathaniel Siji","non-dropping-particle":"","parse-names":false,"suffix":""},{"dropping-particle":"","family":"Akano","given":"Oreoluwa Ibukun","non-dropping-particle":"","parse-names":false,"suffix":""},{"dropping-particle":"","family":"Tschirley","given":"David L","non-dropping-particle":"","parse-names":false,"suffix":""}],"container-title":"Food Security","id":"ITEM-1","issue":"6","issued":{"date-parts":[["2024"]]},"page":"1419-1443","title":"Food demand responses to global price shocks: Contrasts in sub-national evidence from Nigeria","type":"article-journal","volume":"16"},"uris":["http://www.mendeley.com/documents/?uuid=26256218-25bf-4b4c-98d2-9c70b2d1aec6"]}],"mendeley":{"formattedCitation":"(Dhar et al., 2024)","manualFormatting":"(Dhar et al., 2024","plainTextFormattedCitation":"(Dhar et al., 2024)","previouslyFormattedCitation":"(Dhar et al., 2024)"},"properties":{"noteIndex":0},"schema":"https://github.com/citation-style-language/schema/raw/master/csl-citation.json"}</w:instrText>
      </w:r>
      <w:r w:rsidRPr="00304C68">
        <w:rPr>
          <w:rFonts w:ascii="Arial" w:eastAsia="Times New Roman" w:hAnsi="Arial" w:cs="Arial"/>
          <w:kern w:val="0"/>
          <w:sz w:val="20"/>
          <w:szCs w:val="20"/>
          <w:lang w:eastAsia="en-GB"/>
          <w14:ligatures w14:val="none"/>
        </w:rPr>
        <w:fldChar w:fldCharType="separate"/>
      </w:r>
      <w:r w:rsidRPr="00304C68">
        <w:rPr>
          <w:rFonts w:ascii="Arial" w:eastAsia="Times New Roman" w:hAnsi="Arial" w:cs="Arial"/>
          <w:noProof/>
          <w:kern w:val="0"/>
          <w:sz w:val="20"/>
          <w:szCs w:val="20"/>
          <w:lang w:eastAsia="en-GB"/>
          <w14:ligatures w14:val="none"/>
        </w:rPr>
        <w:t>(Dhar et al., 2024</w:t>
      </w:r>
      <w:r w:rsidRPr="00304C68">
        <w:rPr>
          <w:rFonts w:ascii="Arial" w:eastAsia="Times New Roman" w:hAnsi="Arial" w:cs="Arial"/>
          <w:kern w:val="0"/>
          <w:sz w:val="20"/>
          <w:szCs w:val="20"/>
          <w:lang w:eastAsia="en-GB"/>
          <w14:ligatures w14:val="none"/>
        </w:rPr>
        <w:fldChar w:fldCharType="end"/>
      </w:r>
      <w:r w:rsidRPr="00304C68">
        <w:rPr>
          <w:rFonts w:ascii="Arial" w:eastAsia="Times New Roman" w:hAnsi="Arial" w:cs="Arial"/>
          <w:kern w:val="0"/>
          <w:sz w:val="20"/>
          <w:szCs w:val="20"/>
          <w:lang w:eastAsia="en-GB"/>
          <w14:ligatures w14:val="none"/>
        </w:rPr>
        <w:t xml:space="preserve">; </w:t>
      </w:r>
      <w:r w:rsidRPr="00304C68">
        <w:rPr>
          <w:rFonts w:ascii="Arial" w:eastAsia="Times New Roman" w:hAnsi="Arial" w:cs="Arial"/>
          <w:kern w:val="0"/>
          <w:sz w:val="20"/>
          <w:szCs w:val="20"/>
          <w:lang w:eastAsia="en-GB"/>
          <w14:ligatures w14:val="none"/>
        </w:rPr>
        <w:fldChar w:fldCharType="begin" w:fldLock="1"/>
      </w:r>
      <w:r w:rsidRPr="00304C68">
        <w:rPr>
          <w:rFonts w:ascii="Arial" w:eastAsia="Times New Roman" w:hAnsi="Arial" w:cs="Arial"/>
          <w:kern w:val="0"/>
          <w:sz w:val="20"/>
          <w:szCs w:val="20"/>
          <w:lang w:eastAsia="en-GB"/>
          <w14:ligatures w14:val="none"/>
        </w:rPr>
        <w:instrText>ADDIN CSL_CITATION {"citationItems":[{"id":"ITEM-1","itemData":{"author":[{"dropping-particle":"","family":"Umar","given":"U.A.","non-dropping-particle":"","parse-names":false,"suffix":""},{"dropping-particle":"","family":"Muhammad","given":"M.B.","non-dropping-particle":"","parse-names":false,"suffix":""}],"container-title":"Journal of Agriculture and Environment","id":"ITEM-1","issue":"2","issued":{"date-parts":[["2021"]]},"page":"1-6","title":"Challenges and strategies of wheat production in Nigeria amidst growing demands for wheat and wheat products","type":"article-journal","volume":"17"},"uris":["http://www.mendeley.com/documents/?uuid=6e3a1e48-33ee-47a3-9352-dc86f66777a5"]}],"mendeley":{"formattedCitation":"(Umar &amp; Muhammad, 2021)","manualFormatting":"Umar &amp; Muhammad, 2021)","plainTextFormattedCitation":"(Umar &amp; Muhammad, 2021)","previouslyFormattedCitation":"(Umar &amp; Muhammad, 2021)"},"properties":{"noteIndex":0},"schema":"https://github.com/citation-style-language/schema/raw/master/csl-citation.json"}</w:instrText>
      </w:r>
      <w:r w:rsidRPr="00304C68">
        <w:rPr>
          <w:rFonts w:ascii="Arial" w:eastAsia="Times New Roman" w:hAnsi="Arial" w:cs="Arial"/>
          <w:kern w:val="0"/>
          <w:sz w:val="20"/>
          <w:szCs w:val="20"/>
          <w:lang w:eastAsia="en-GB"/>
          <w14:ligatures w14:val="none"/>
        </w:rPr>
        <w:fldChar w:fldCharType="separate"/>
      </w:r>
      <w:r w:rsidRPr="00304C68">
        <w:rPr>
          <w:rFonts w:ascii="Arial" w:eastAsia="Times New Roman" w:hAnsi="Arial" w:cs="Arial"/>
          <w:noProof/>
          <w:kern w:val="0"/>
          <w:sz w:val="20"/>
          <w:szCs w:val="20"/>
          <w:lang w:eastAsia="en-GB"/>
          <w14:ligatures w14:val="none"/>
        </w:rPr>
        <w:t>Umar &amp; Muhammad, 2021)</w:t>
      </w:r>
      <w:r w:rsidRPr="00304C68">
        <w:rPr>
          <w:rFonts w:ascii="Arial" w:eastAsia="Times New Roman" w:hAnsi="Arial" w:cs="Arial"/>
          <w:kern w:val="0"/>
          <w:sz w:val="20"/>
          <w:szCs w:val="20"/>
          <w:lang w:eastAsia="en-GB"/>
          <w14:ligatures w14:val="none"/>
        </w:rPr>
        <w:fldChar w:fldCharType="end"/>
      </w:r>
      <w:r w:rsidRPr="00304C68">
        <w:rPr>
          <w:rFonts w:ascii="Arial" w:eastAsia="Times New Roman" w:hAnsi="Arial" w:cs="Arial"/>
          <w:kern w:val="0"/>
          <w:sz w:val="20"/>
          <w:szCs w:val="20"/>
          <w:lang w:eastAsia="en-GB"/>
          <w14:ligatures w14:val="none"/>
        </w:rPr>
        <w:t xml:space="preserve">. Nutritionally, conventional wheat spaghetti is relatively low in dietary </w:t>
      </w:r>
      <w:proofErr w:type="spellStart"/>
      <w:r w:rsidRPr="00304C68">
        <w:rPr>
          <w:rFonts w:ascii="Arial" w:eastAsia="Times New Roman" w:hAnsi="Arial" w:cs="Arial"/>
          <w:kern w:val="0"/>
          <w:sz w:val="20"/>
          <w:szCs w:val="20"/>
          <w:lang w:eastAsia="en-GB"/>
          <w14:ligatures w14:val="none"/>
        </w:rPr>
        <w:t>fibre</w:t>
      </w:r>
      <w:proofErr w:type="spellEnd"/>
      <w:r w:rsidRPr="00304C68">
        <w:rPr>
          <w:rFonts w:ascii="Arial" w:eastAsia="Times New Roman" w:hAnsi="Arial" w:cs="Arial"/>
          <w:kern w:val="0"/>
          <w:sz w:val="20"/>
          <w:szCs w:val="20"/>
          <w:lang w:eastAsia="en-GB"/>
          <w14:ligatures w14:val="none"/>
        </w:rPr>
        <w:t xml:space="preserve">, minerals, and bioactive compounds, which are increasingly recognized as important in preventing diet-related non-communicable diseases such as diabetes and cardiovascular disorders </w:t>
      </w:r>
      <w:r w:rsidRPr="00304C68">
        <w:rPr>
          <w:rFonts w:ascii="Arial" w:eastAsia="Times New Roman" w:hAnsi="Arial" w:cs="Arial"/>
          <w:kern w:val="0"/>
          <w:sz w:val="20"/>
          <w:szCs w:val="20"/>
          <w:lang w:eastAsia="en-GB"/>
          <w14:ligatures w14:val="none"/>
        </w:rPr>
        <w:fldChar w:fldCharType="begin" w:fldLock="1"/>
      </w:r>
      <w:r w:rsidRPr="00304C68">
        <w:rPr>
          <w:rFonts w:ascii="Arial" w:eastAsia="Times New Roman" w:hAnsi="Arial" w:cs="Arial"/>
          <w:kern w:val="0"/>
          <w:sz w:val="20"/>
          <w:szCs w:val="20"/>
          <w:lang w:eastAsia="en-GB"/>
          <w14:ligatures w14:val="none"/>
        </w:rPr>
        <w:instrText>ADDIN CSL_CITATION {"citationItems":[{"id":"ITEM-1","itemData":{"DOI":"doi.org/10.3390/plants12030530","author":[{"dropping-particle":"","family":"Zingale","given":"Silvia","non-dropping-particle":"","parse-names":false,"suffix":""},{"dropping-particle":"","family":"Spina","given":"Alfio","non-dropping-particle":"","parse-names":false,"suffix":""},{"dropping-particle":"","family":"Ingrao","given":"Carlo","non-dropping-particle":"","parse-names":false,"suffix":""},{"dropping-particle":"","family":"Fallico","given":"Biagio","non-dropping-particle":"","parse-names":false,"suffix":""},{"dropping-particle":"","family":"Timpanaro","given":"Giuseppe","non-dropping-particle":"","parse-names":false,"suffix":""},{"dropping-particle":"","family":"Anastasi","given":"Umberto","non-dropping-particle":"","parse-names":false,"suffix":""},{"dropping-particle":"","family":"Guarnaccia","given":"Paolo","non-dropping-particle":"","parse-names":false,"suffix":""}],"container-title":"Plants","id":"ITEM-1","issue":"3","issued":{"date-parts":[["2023"]]},"page":"530","title":"Factors Affecting the Nutritional , Health , and Technological Literature Review","type":"article-journal","volume":"12"},"uris":["http://www.mendeley.com/documents/?uuid=03760990-e034-48d7-9b81-fee3b957f244"]}],"mendeley":{"formattedCitation":"(Zingale et al., 2023)","manualFormatting":"(Zingale et al., 2023","plainTextFormattedCitation":"(Zingale et al., 2023)","previouslyFormattedCitation":"(Zingale et al., 2023)"},"properties":{"noteIndex":0},"schema":"https://github.com/citation-style-language/schema/raw/master/csl-citation.json"}</w:instrText>
      </w:r>
      <w:r w:rsidRPr="00304C68">
        <w:rPr>
          <w:rFonts w:ascii="Arial" w:eastAsia="Times New Roman" w:hAnsi="Arial" w:cs="Arial"/>
          <w:kern w:val="0"/>
          <w:sz w:val="20"/>
          <w:szCs w:val="20"/>
          <w:lang w:eastAsia="en-GB"/>
          <w14:ligatures w14:val="none"/>
        </w:rPr>
        <w:fldChar w:fldCharType="separate"/>
      </w:r>
      <w:r w:rsidRPr="00304C68">
        <w:rPr>
          <w:rFonts w:ascii="Arial" w:eastAsia="Times New Roman" w:hAnsi="Arial" w:cs="Arial"/>
          <w:noProof/>
          <w:kern w:val="0"/>
          <w:sz w:val="20"/>
          <w:szCs w:val="20"/>
          <w:lang w:eastAsia="en-GB"/>
          <w14:ligatures w14:val="none"/>
        </w:rPr>
        <w:t>(Zingale et al., 2023</w:t>
      </w:r>
      <w:r w:rsidRPr="00304C68">
        <w:rPr>
          <w:rFonts w:ascii="Arial" w:eastAsia="Times New Roman" w:hAnsi="Arial" w:cs="Arial"/>
          <w:kern w:val="0"/>
          <w:sz w:val="20"/>
          <w:szCs w:val="20"/>
          <w:lang w:eastAsia="en-GB"/>
          <w14:ligatures w14:val="none"/>
        </w:rPr>
        <w:fldChar w:fldCharType="end"/>
      </w:r>
      <w:r w:rsidRPr="00304C68">
        <w:rPr>
          <w:rFonts w:ascii="Arial" w:eastAsia="Times New Roman" w:hAnsi="Arial" w:cs="Arial"/>
          <w:kern w:val="0"/>
          <w:sz w:val="20"/>
          <w:szCs w:val="20"/>
          <w:lang w:eastAsia="en-GB"/>
          <w14:ligatures w14:val="none"/>
        </w:rPr>
        <w:t xml:space="preserve">; </w:t>
      </w:r>
      <w:r w:rsidRPr="00304C68">
        <w:rPr>
          <w:rFonts w:ascii="Arial" w:eastAsia="Times New Roman" w:hAnsi="Arial" w:cs="Arial"/>
          <w:kern w:val="0"/>
          <w:sz w:val="20"/>
          <w:szCs w:val="20"/>
          <w:lang w:eastAsia="en-GB"/>
          <w14:ligatures w14:val="none"/>
        </w:rPr>
        <w:fldChar w:fldCharType="begin" w:fldLock="1"/>
      </w:r>
      <w:r w:rsidRPr="00304C68">
        <w:rPr>
          <w:rFonts w:ascii="Arial" w:eastAsia="Times New Roman" w:hAnsi="Arial" w:cs="Arial"/>
          <w:kern w:val="0"/>
          <w:sz w:val="20"/>
          <w:szCs w:val="20"/>
          <w:lang w:eastAsia="en-GB"/>
          <w14:ligatures w14:val="none"/>
        </w:rPr>
        <w:instrText>ADDIN CSL_CITATION {"citationItems":[{"id":"ITEM-1","itemData":{"DOI":"10.1111/1541-4337.12475","ISSN":"1541-4337 (Electronic)","PMID":"33336916","abstract":"Wheat is an important staple food globally, providing a significant contribution  to daily energy, fiber, and micronutrient intake. Observational evidence for health impacts of consuming more whole grains, among which wheat is a major contributor, points to significant risk reduction for diabetes, cardiovascular disease, and colon cancer. However, specific wheat components may also elicit adverse physical reactions in susceptible individuals such as celiac disease (CD) and wheat allergy (WA). Recently, broad coverage in the popular and social media has suggested that wheat consumption leads to a wide range of adverse health effects. This has motivated many consumers to avoid or reduce their consumption of foods that contain wheat/gluten, despite the absence of diagnosed CD or WA, raising questions about underlying mechanisms and possible nocebo effects. However, recent studies did show that some individuals may suffer from adverse reactions in absence of CD and WA. This condition is called non-celiac gluten sensitivity (NCGS) or non-celiac wheat sensitivity (NCWS). In addition to gluten, wheat and derived products contain many other components which may trigger symptoms, including inhibitors of α-amylase and trypsin (ATIs), lectins, and rapidly fermentable carbohydrates (FODMAPs). Furthermore, the way in which foods are being processed, such as the use of yeast or sourdough fermentation, fermentation time and baking conditions, may also affect the presence and bioactivity of these components. The present review systematically describes the characteristics of wheat-related intolerances, including their etiology, prevalence, the components responsible, diagnosis, and strategies to reduce adverse reactions.","author":[{"dropping-particle":"","family":"Brouns","given":"Fred","non-dropping-particle":"","parse-names":false,"suffix":""},{"dropping-particle":"","family":"Rooy","given":"Gonny","non-dropping-particle":"van","parse-names":false,"suffix":""},{"dropping-particle":"","family":"Shewry","given":"Peter","non-dropping-particle":"","parse-names":false,"suffix":""},{"dropping-particle":"","family":"Rustgi","given":"Sachin","non-dropping-particle":"","parse-names":false,"suffix":""},{"dropping-particle":"","family":"Jonkers","given":"Daisy","non-dropping-particle":"","parse-names":false,"suffix":""}],"container-title":"Comprehensive reviews in food science and food safety","id":"ITEM-1","issue":"5","issued":{"date-parts":[["2019","9"]]},"language":"eng","page":"1437-1452","publisher-place":"United States","title":"Adverse Reactions to Wheat or Wheat Components.","type":"article-journal","volume":"18"},"uris":["http://www.mendeley.com/documents/?uuid=63c96351-1f01-477c-9caf-f4d21ce7515a"]}],"mendeley":{"formattedCitation":"(Brouns et al., 2019)","manualFormatting":"Brouns et al., 2019)","plainTextFormattedCitation":"(Brouns et al., 2019)","previouslyFormattedCitation":"(Brouns et al., 2019)"},"properties":{"noteIndex":0},"schema":"https://github.com/citation-style-language/schema/raw/master/csl-citation.json"}</w:instrText>
      </w:r>
      <w:r w:rsidRPr="00304C68">
        <w:rPr>
          <w:rFonts w:ascii="Arial" w:eastAsia="Times New Roman" w:hAnsi="Arial" w:cs="Arial"/>
          <w:kern w:val="0"/>
          <w:sz w:val="20"/>
          <w:szCs w:val="20"/>
          <w:lang w:eastAsia="en-GB"/>
          <w14:ligatures w14:val="none"/>
        </w:rPr>
        <w:fldChar w:fldCharType="separate"/>
      </w:r>
      <w:r w:rsidRPr="00304C68">
        <w:rPr>
          <w:rFonts w:ascii="Arial" w:eastAsia="Times New Roman" w:hAnsi="Arial" w:cs="Arial"/>
          <w:noProof/>
          <w:kern w:val="0"/>
          <w:sz w:val="20"/>
          <w:szCs w:val="20"/>
          <w:lang w:eastAsia="en-GB"/>
          <w14:ligatures w14:val="none"/>
        </w:rPr>
        <w:t>Brouns et al., 2019)</w:t>
      </w:r>
      <w:r w:rsidRPr="00304C68">
        <w:rPr>
          <w:rFonts w:ascii="Arial" w:eastAsia="Times New Roman" w:hAnsi="Arial" w:cs="Arial"/>
          <w:kern w:val="0"/>
          <w:sz w:val="20"/>
          <w:szCs w:val="20"/>
          <w:lang w:eastAsia="en-GB"/>
          <w14:ligatures w14:val="none"/>
        </w:rPr>
        <w:fldChar w:fldCharType="end"/>
      </w:r>
      <w:r w:rsidRPr="00304C68">
        <w:rPr>
          <w:rFonts w:ascii="Arial" w:eastAsia="Times New Roman" w:hAnsi="Arial" w:cs="Arial"/>
          <w:kern w:val="0"/>
          <w:sz w:val="20"/>
          <w:szCs w:val="20"/>
          <w:lang w:eastAsia="en-GB"/>
          <w14:ligatures w14:val="none"/>
        </w:rPr>
        <w:t xml:space="preserve">. These limitations have stimulated growing interest in the development of spaghetti </w:t>
      </w:r>
      <w:r w:rsidRPr="00304C68">
        <w:rPr>
          <w:rFonts w:ascii="Arial" w:eastAsia="Times New Roman" w:hAnsi="Arial" w:cs="Arial"/>
          <w:kern w:val="0"/>
          <w:sz w:val="20"/>
          <w:szCs w:val="20"/>
          <w:lang w:eastAsia="en-GB"/>
          <w14:ligatures w14:val="none"/>
        </w:rPr>
        <w:lastRenderedPageBreak/>
        <w:t xml:space="preserve">from composite flours that incorporate locally available, nutrient-dense raw materials </w:t>
      </w:r>
      <w:r w:rsidRPr="00304C68">
        <w:rPr>
          <w:rFonts w:ascii="Arial" w:eastAsia="Times New Roman" w:hAnsi="Arial" w:cs="Arial"/>
          <w:kern w:val="0"/>
          <w:sz w:val="20"/>
          <w:szCs w:val="20"/>
          <w:lang w:eastAsia="en-GB"/>
          <w14:ligatures w14:val="none"/>
        </w:rPr>
        <w:fldChar w:fldCharType="begin" w:fldLock="1"/>
      </w:r>
      <w:r w:rsidRPr="00304C68">
        <w:rPr>
          <w:rFonts w:ascii="Arial" w:eastAsia="Times New Roman" w:hAnsi="Arial" w:cs="Arial"/>
          <w:kern w:val="0"/>
          <w:sz w:val="20"/>
          <w:szCs w:val="20"/>
          <w:lang w:eastAsia="en-GB"/>
          <w14:ligatures w14:val="none"/>
        </w:rPr>
        <w:instrText>ADDIN CSL_CITATION {"citationItems":[{"id":"ITEM-1","itemData":{"DOI":"ISSN: 2581-7752","author":[{"dropping-particle":"","family":"Akinwotu","given":"K.O.","non-dropping-particle":"","parse-names":false,"suffix":""},{"dropping-particle":"","family":"Taiwo","given":"K.A.","non-dropping-particle":"","parse-names":false,"suffix":""},{"dropping-particle":"","family":"Ikujenlola","given":"A.V.","non-dropping-particle":"","parse-names":false,"suffix":""}],"container-title":"Asian Food Science Journal","id":"ITEM-1","issue":"6","issued":{"date-parts":[["2025"]]},"page":"24-36","title":"Advancements in Composite Flours : Applications , Nutritional Benefits and Processing Techniques","type":"article-journal","volume":"24"},"uris":["http://www.mendeley.com/documents/?uuid=40c28459-22f2-4776-af6a-2fe006f5c25f"]}],"mendeley":{"formattedCitation":"(Akinwotu et al., 2025)","plainTextFormattedCitation":"(Akinwotu et al., 2025)","previouslyFormattedCitation":"(Akinwotu et al., 2025)"},"properties":{"noteIndex":0},"schema":"https://github.com/citation-style-language/schema/raw/master/csl-citation.json"}</w:instrText>
      </w:r>
      <w:r w:rsidRPr="00304C68">
        <w:rPr>
          <w:rFonts w:ascii="Arial" w:eastAsia="Times New Roman" w:hAnsi="Arial" w:cs="Arial"/>
          <w:kern w:val="0"/>
          <w:sz w:val="20"/>
          <w:szCs w:val="20"/>
          <w:lang w:eastAsia="en-GB"/>
          <w14:ligatures w14:val="none"/>
        </w:rPr>
        <w:fldChar w:fldCharType="separate"/>
      </w:r>
      <w:r w:rsidRPr="00304C68">
        <w:rPr>
          <w:rFonts w:ascii="Arial" w:eastAsia="Times New Roman" w:hAnsi="Arial" w:cs="Arial"/>
          <w:noProof/>
          <w:kern w:val="0"/>
          <w:sz w:val="20"/>
          <w:szCs w:val="20"/>
          <w:lang w:eastAsia="en-GB"/>
          <w14:ligatures w14:val="none"/>
        </w:rPr>
        <w:t>(Akinwotu et al., 2025)</w:t>
      </w:r>
      <w:r w:rsidRPr="00304C68">
        <w:rPr>
          <w:rFonts w:ascii="Arial" w:eastAsia="Times New Roman" w:hAnsi="Arial" w:cs="Arial"/>
          <w:kern w:val="0"/>
          <w:sz w:val="20"/>
          <w:szCs w:val="20"/>
          <w:lang w:eastAsia="en-GB"/>
          <w14:ligatures w14:val="none"/>
        </w:rPr>
        <w:fldChar w:fldCharType="end"/>
      </w:r>
      <w:r w:rsidRPr="00304C68">
        <w:rPr>
          <w:rFonts w:ascii="Arial" w:eastAsia="Times New Roman" w:hAnsi="Arial" w:cs="Arial"/>
          <w:kern w:val="0"/>
          <w:sz w:val="20"/>
          <w:szCs w:val="20"/>
          <w:lang w:eastAsia="en-GB"/>
          <w14:ligatures w14:val="none"/>
        </w:rPr>
        <w:t>.</w:t>
      </w:r>
    </w:p>
    <w:p w14:paraId="5DC7033E" w14:textId="29DAE573" w:rsidR="00FE7B4B" w:rsidRPr="00304C68" w:rsidRDefault="00FE7B4B" w:rsidP="007526D0">
      <w:pPr>
        <w:spacing w:before="100" w:beforeAutospacing="1" w:after="100" w:afterAutospacing="1" w:line="240" w:lineRule="auto"/>
        <w:jc w:val="both"/>
        <w:rPr>
          <w:rFonts w:ascii="Arial" w:eastAsia="Times New Roman" w:hAnsi="Arial" w:cs="Arial"/>
          <w:kern w:val="0"/>
          <w:sz w:val="20"/>
          <w:szCs w:val="20"/>
          <w:lang w:eastAsia="en-GB"/>
          <w14:ligatures w14:val="none"/>
        </w:rPr>
      </w:pPr>
      <w:r w:rsidRPr="00304C68">
        <w:rPr>
          <w:rFonts w:ascii="Arial" w:eastAsia="Times New Roman" w:hAnsi="Arial" w:cs="Arial"/>
          <w:kern w:val="0"/>
          <w:sz w:val="20"/>
          <w:szCs w:val="20"/>
          <w:lang w:eastAsia="en-GB"/>
          <w14:ligatures w14:val="none"/>
        </w:rPr>
        <w:t>Composite flour technology involves the partial replacement of wheat flour with non-wheat flours derived from cereals, legumes, roots, tubers, or plant-based functional ingredients to enhance nutritional quality, reduce reliance on imported wheat, and promote sustainable food systems (</w:t>
      </w:r>
      <w:proofErr w:type="spellStart"/>
      <w:r w:rsidR="003304AA">
        <w:rPr>
          <w:rFonts w:ascii="Arial" w:eastAsia="Times New Roman" w:hAnsi="Arial" w:cs="Arial"/>
          <w:kern w:val="0"/>
          <w:sz w:val="20"/>
          <w:szCs w:val="20"/>
          <w:lang w:eastAsia="en-GB"/>
          <w14:ligatures w14:val="none"/>
        </w:rPr>
        <w:t>Boliko</w:t>
      </w:r>
      <w:proofErr w:type="spellEnd"/>
      <w:r w:rsidRPr="00304C68">
        <w:rPr>
          <w:rFonts w:ascii="Arial" w:eastAsia="Times New Roman" w:hAnsi="Arial" w:cs="Arial"/>
          <w:kern w:val="0"/>
          <w:sz w:val="20"/>
          <w:szCs w:val="20"/>
          <w:lang w:eastAsia="en-GB"/>
          <w14:ligatures w14:val="none"/>
        </w:rPr>
        <w:t>, 2019). Among locally available cereals, sorghum (</w:t>
      </w:r>
      <w:r w:rsidRPr="00304C68">
        <w:rPr>
          <w:rFonts w:ascii="Arial" w:eastAsia="Times New Roman" w:hAnsi="Arial" w:cs="Arial"/>
          <w:i/>
          <w:iCs/>
          <w:kern w:val="0"/>
          <w:sz w:val="20"/>
          <w:szCs w:val="20"/>
          <w:lang w:eastAsia="en-GB"/>
          <w14:ligatures w14:val="none"/>
        </w:rPr>
        <w:t>Sorghum bicolor</w:t>
      </w:r>
      <w:r w:rsidRPr="00304C68">
        <w:rPr>
          <w:rFonts w:ascii="Arial" w:eastAsia="Times New Roman" w:hAnsi="Arial" w:cs="Arial"/>
          <w:kern w:val="0"/>
          <w:sz w:val="20"/>
          <w:szCs w:val="20"/>
          <w:lang w:eastAsia="en-GB"/>
          <w14:ligatures w14:val="none"/>
        </w:rPr>
        <w:t xml:space="preserve"> L. Moench) has gained increasing attention for pasta and noodle production. Sorghum is a climate-resilient crop widely cultivated in sub-Saharan Africa and valued for its tolerance to drought, adaptability to marginal soils, and contribution to food security </w:t>
      </w:r>
      <w:r w:rsidRPr="00304C68">
        <w:rPr>
          <w:rFonts w:ascii="Arial" w:eastAsia="Times New Roman" w:hAnsi="Arial" w:cs="Arial"/>
          <w:kern w:val="0"/>
          <w:sz w:val="20"/>
          <w:szCs w:val="20"/>
          <w:lang w:eastAsia="en-GB"/>
          <w14:ligatures w14:val="none"/>
        </w:rPr>
        <w:fldChar w:fldCharType="begin" w:fldLock="1"/>
      </w:r>
      <w:r w:rsidRPr="00304C68">
        <w:rPr>
          <w:rFonts w:ascii="Arial" w:eastAsia="Times New Roman" w:hAnsi="Arial" w:cs="Arial"/>
          <w:kern w:val="0"/>
          <w:sz w:val="20"/>
          <w:szCs w:val="20"/>
          <w:lang w:eastAsia="en-GB"/>
          <w14:ligatures w14:val="none"/>
        </w:rPr>
        <w:instrText>ADDIN CSL_CITATION {"citationItems":[{"id":"ITEM-1","itemData":{"DOI":"doi.org/10.3390/agronomy14123025","author":[{"dropping-particle":"","family":"Mwamahonje","given":"Andekelile","non-dropping-particle":"","parse-names":false,"suffix":""},{"dropping-particle":"","family":"Mdindikasi","given":"Zamu","non-dropping-particle":"","parse-names":false,"suffix":""},{"dropping-particle":"","family":"Mchau","given":"Devotha","non-dropping-particle":"","parse-names":false,"suffix":""},{"dropping-particle":"","family":"Mwenda","given":"Emmanuel","non-dropping-particle":"","parse-names":false,"suffix":""},{"dropping-particle":"","family":"Sanga","given":"Daines","non-dropping-particle":"","parse-names":false,"suffix":""},{"dropping-particle":"","family":"Lu","given":"Ana","non-dropping-particle":"","parse-names":false,"suffix":""},{"dropping-particle":"","family":"Ojiewo","given":"Chris O","non-dropping-particle":"","parse-names":false,"suffix":""}],"container-title":"Agronomy","id":"ITEM-1","issue":"12","issued":{"date-parts":[["2024"]]},"page":"3025","title":"Advances in Sorghum Improvement for Climate Resilience in the Global Arid and Semi-Arid Tropics : A Review","type":"article-journal","volume":"14"},"uris":["http://www.mendeley.com/documents/?uuid=c963ce50-06ad-4b8f-9e7e-7739b807220c"]}],"mendeley":{"formattedCitation":"(Mwamahonje et al., 2024)","plainTextFormattedCitation":"(Mwamahonje et al., 2024)","previouslyFormattedCitation":"(Mwamahonje et al., 2024)"},"properties":{"noteIndex":0},"schema":"https://github.com/citation-style-language/schema/raw/master/csl-citation.json"}</w:instrText>
      </w:r>
      <w:r w:rsidRPr="00304C68">
        <w:rPr>
          <w:rFonts w:ascii="Arial" w:eastAsia="Times New Roman" w:hAnsi="Arial" w:cs="Arial"/>
          <w:kern w:val="0"/>
          <w:sz w:val="20"/>
          <w:szCs w:val="20"/>
          <w:lang w:eastAsia="en-GB"/>
          <w14:ligatures w14:val="none"/>
        </w:rPr>
        <w:fldChar w:fldCharType="separate"/>
      </w:r>
      <w:r w:rsidRPr="00304C68">
        <w:rPr>
          <w:rFonts w:ascii="Arial" w:eastAsia="Times New Roman" w:hAnsi="Arial" w:cs="Arial"/>
          <w:noProof/>
          <w:kern w:val="0"/>
          <w:sz w:val="20"/>
          <w:szCs w:val="20"/>
          <w:lang w:eastAsia="en-GB"/>
          <w14:ligatures w14:val="none"/>
        </w:rPr>
        <w:t>(Mwamahonje et al., 2024)</w:t>
      </w:r>
      <w:r w:rsidRPr="00304C68">
        <w:rPr>
          <w:rFonts w:ascii="Arial" w:eastAsia="Times New Roman" w:hAnsi="Arial" w:cs="Arial"/>
          <w:kern w:val="0"/>
          <w:sz w:val="20"/>
          <w:szCs w:val="20"/>
          <w:lang w:eastAsia="en-GB"/>
          <w14:ligatures w14:val="none"/>
        </w:rPr>
        <w:fldChar w:fldCharType="end"/>
      </w:r>
      <w:r w:rsidRPr="00304C68">
        <w:rPr>
          <w:rFonts w:ascii="Arial" w:eastAsia="Times New Roman" w:hAnsi="Arial" w:cs="Arial"/>
          <w:kern w:val="0"/>
          <w:sz w:val="20"/>
          <w:szCs w:val="20"/>
          <w:lang w:eastAsia="en-GB"/>
          <w14:ligatures w14:val="none"/>
        </w:rPr>
        <w:t>.</w:t>
      </w:r>
    </w:p>
    <w:p w14:paraId="1DC7FE2E" w14:textId="77777777" w:rsidR="00304C68" w:rsidRDefault="00FE7B4B" w:rsidP="007526D0">
      <w:pPr>
        <w:spacing w:before="100" w:beforeAutospacing="1" w:after="100" w:afterAutospacing="1" w:line="240" w:lineRule="auto"/>
        <w:jc w:val="both"/>
        <w:rPr>
          <w:rFonts w:ascii="Arial" w:eastAsia="Times New Roman" w:hAnsi="Arial" w:cs="Arial"/>
          <w:kern w:val="0"/>
          <w:sz w:val="20"/>
          <w:szCs w:val="20"/>
          <w:lang w:eastAsia="en-GB"/>
          <w14:ligatures w14:val="none"/>
        </w:rPr>
      </w:pPr>
      <w:r w:rsidRPr="00304C68">
        <w:rPr>
          <w:rFonts w:ascii="Arial" w:eastAsia="Times New Roman" w:hAnsi="Arial" w:cs="Arial"/>
          <w:kern w:val="0"/>
          <w:sz w:val="20"/>
          <w:szCs w:val="20"/>
          <w:lang w:eastAsia="en-GB"/>
          <w14:ligatures w14:val="none"/>
        </w:rPr>
        <w:t xml:space="preserve">Sorghum is a rich source of complex carbohydrates, dietary </w:t>
      </w:r>
      <w:proofErr w:type="spellStart"/>
      <w:r w:rsidRPr="00304C68">
        <w:rPr>
          <w:rFonts w:ascii="Arial" w:eastAsia="Times New Roman" w:hAnsi="Arial" w:cs="Arial"/>
          <w:kern w:val="0"/>
          <w:sz w:val="20"/>
          <w:szCs w:val="20"/>
          <w:lang w:eastAsia="en-GB"/>
          <w14:ligatures w14:val="none"/>
        </w:rPr>
        <w:t>fibre</w:t>
      </w:r>
      <w:proofErr w:type="spellEnd"/>
      <w:r w:rsidRPr="00304C68">
        <w:rPr>
          <w:rFonts w:ascii="Arial" w:eastAsia="Times New Roman" w:hAnsi="Arial" w:cs="Arial"/>
          <w:kern w:val="0"/>
          <w:sz w:val="20"/>
          <w:szCs w:val="20"/>
          <w:lang w:eastAsia="en-GB"/>
          <w14:ligatures w14:val="none"/>
        </w:rPr>
        <w:t xml:space="preserve">, minerals, and phenolic compounds with antioxidant activity </w:t>
      </w:r>
      <w:r w:rsidRPr="00304C68">
        <w:rPr>
          <w:rFonts w:ascii="Arial" w:eastAsia="Times New Roman" w:hAnsi="Arial" w:cs="Arial"/>
          <w:kern w:val="0"/>
          <w:sz w:val="20"/>
          <w:szCs w:val="20"/>
          <w:lang w:eastAsia="en-GB"/>
          <w14:ligatures w14:val="none"/>
        </w:rPr>
        <w:fldChar w:fldCharType="begin" w:fldLock="1"/>
      </w:r>
      <w:r w:rsidRPr="00304C68">
        <w:rPr>
          <w:rFonts w:ascii="Arial" w:eastAsia="Times New Roman" w:hAnsi="Arial" w:cs="Arial"/>
          <w:kern w:val="0"/>
          <w:sz w:val="20"/>
          <w:szCs w:val="20"/>
          <w:lang w:eastAsia="en-GB"/>
          <w14:ligatures w14:val="none"/>
        </w:rPr>
        <w:instrText>ADDIN CSL_CITATION {"citationItems":[{"id":"ITEM-1","itemData":{"DOI":"10.1080/10942912.2022.2071293","ISSN":"1094-2912","author":[{"dropping-particle":"","family":"Khalid","given":"Waseem","non-dropping-particle":"","parse-names":false,"suffix":""},{"dropping-particle":"","family":"Ali","given":"Anwar","non-dropping-particle":"","parse-names":false,"suffix":""},{"dropping-particle":"","family":"Arshad","given":"Muhammad Sajid","non-dropping-particle":"","parse-names":false,"suffix":""},{"dropping-particle":"","family":"Afzal","given":"Fareed","non-dropping-particle":"","parse-names":false,"suffix":""},{"dropping-particle":"","family":"Siddeeg","given":"Azhari","non-dropping-particle":"","parse-names":false,"suffix":""},{"dropping-particle":"","family":"Kousar","given":"Safura","non-dropping-particle":"","parse-names":false,"suffix":""},{"dropping-particle":"","family":"Rahim","given":"Muhammad Abdul","non-dropping-particle":"","parse-names":false,"suffix":""},{"dropping-particle":"","family":"Aziz","given":"Afifa","non-dropping-particle":"","parse-names":false,"suffix":""},{"dropping-particle":"","family":"Maqbool","given":"Zahra","non-dropping-particle":"","parse-names":false,"suffix":""},{"dropping-particle":"","family":"Saeed","given":"Ayesha","non-dropping-particle":"","parse-names":false,"suffix":""},{"dropping-particle":"","family":"Akram","given":"Ramish","non-dropping-particle":"","parse-names":false,"suffix":""},{"dropping-particle":"","family":"Siddeeg","given":"Azhari","non-dropping-particle":"","parse-names":false,"suffix":""}],"container-title":"International Journal of Food Properties","id":"ITEM-1","issue":"1","issued":{"date-parts":[["2022"]]},"page":"1045-1062","publisher":"Taylor &amp; Francis","title":"Nutrients and bioactive compounds of Sorghum bicolor L . used to prepare functional foods : a review on the efficacy against different chronic disorders","type":"article-journal","volume":"25"},"uris":["http://www.mendeley.com/documents/?uuid=be02735c-bf61-4ab8-adda-17026aa9add5"]}],"mendeley":{"formattedCitation":"(Khalid et al., 2022)","plainTextFormattedCitation":"(Khalid et al., 2022)","previouslyFormattedCitation":"(Khalid et al., 2022)"},"properties":{"noteIndex":0},"schema":"https://github.com/citation-style-language/schema/raw/master/csl-citation.json"}</w:instrText>
      </w:r>
      <w:r w:rsidRPr="00304C68">
        <w:rPr>
          <w:rFonts w:ascii="Arial" w:eastAsia="Times New Roman" w:hAnsi="Arial" w:cs="Arial"/>
          <w:kern w:val="0"/>
          <w:sz w:val="20"/>
          <w:szCs w:val="20"/>
          <w:lang w:eastAsia="en-GB"/>
          <w14:ligatures w14:val="none"/>
        </w:rPr>
        <w:fldChar w:fldCharType="separate"/>
      </w:r>
      <w:r w:rsidRPr="00304C68">
        <w:rPr>
          <w:rFonts w:ascii="Arial" w:eastAsia="Times New Roman" w:hAnsi="Arial" w:cs="Arial"/>
          <w:noProof/>
          <w:kern w:val="0"/>
          <w:sz w:val="20"/>
          <w:szCs w:val="20"/>
          <w:lang w:eastAsia="en-GB"/>
          <w14:ligatures w14:val="none"/>
        </w:rPr>
        <w:t>(Khalid et al., 2022)</w:t>
      </w:r>
      <w:r w:rsidRPr="00304C68">
        <w:rPr>
          <w:rFonts w:ascii="Arial" w:eastAsia="Times New Roman" w:hAnsi="Arial" w:cs="Arial"/>
          <w:kern w:val="0"/>
          <w:sz w:val="20"/>
          <w:szCs w:val="20"/>
          <w:lang w:eastAsia="en-GB"/>
          <w14:ligatures w14:val="none"/>
        </w:rPr>
        <w:fldChar w:fldCharType="end"/>
      </w:r>
      <w:r w:rsidRPr="00304C68">
        <w:rPr>
          <w:rFonts w:ascii="Arial" w:eastAsia="Times New Roman" w:hAnsi="Arial" w:cs="Arial"/>
          <w:kern w:val="0"/>
          <w:sz w:val="20"/>
          <w:szCs w:val="20"/>
          <w:lang w:eastAsia="en-GB"/>
          <w14:ligatures w14:val="none"/>
        </w:rPr>
        <w:t xml:space="preserve">. Incorporation of sorghum flour into wheat-based products has been reported to enhance </w:t>
      </w:r>
      <w:proofErr w:type="spellStart"/>
      <w:r w:rsidRPr="00304C68">
        <w:rPr>
          <w:rFonts w:ascii="Arial" w:eastAsia="Times New Roman" w:hAnsi="Arial" w:cs="Arial"/>
          <w:kern w:val="0"/>
          <w:sz w:val="20"/>
          <w:szCs w:val="20"/>
          <w:lang w:eastAsia="en-GB"/>
          <w14:ligatures w14:val="none"/>
        </w:rPr>
        <w:t>fibre</w:t>
      </w:r>
      <w:proofErr w:type="spellEnd"/>
      <w:r w:rsidRPr="00304C68">
        <w:rPr>
          <w:rFonts w:ascii="Arial" w:eastAsia="Times New Roman" w:hAnsi="Arial" w:cs="Arial"/>
          <w:kern w:val="0"/>
          <w:sz w:val="20"/>
          <w:szCs w:val="20"/>
          <w:lang w:eastAsia="en-GB"/>
          <w14:ligatures w14:val="none"/>
        </w:rPr>
        <w:t xml:space="preserve"> content, improve mineral availability, and lower the </w:t>
      </w:r>
      <w:proofErr w:type="spellStart"/>
      <w:r w:rsidRPr="00304C68">
        <w:rPr>
          <w:rFonts w:ascii="Arial" w:eastAsia="Times New Roman" w:hAnsi="Arial" w:cs="Arial"/>
          <w:kern w:val="0"/>
          <w:sz w:val="20"/>
          <w:szCs w:val="20"/>
          <w:lang w:eastAsia="en-GB"/>
          <w14:ligatures w14:val="none"/>
        </w:rPr>
        <w:t>glycaemic</w:t>
      </w:r>
      <w:proofErr w:type="spellEnd"/>
      <w:r w:rsidRPr="00304C68">
        <w:rPr>
          <w:rFonts w:ascii="Arial" w:eastAsia="Times New Roman" w:hAnsi="Arial" w:cs="Arial"/>
          <w:kern w:val="0"/>
          <w:sz w:val="20"/>
          <w:szCs w:val="20"/>
          <w:lang w:eastAsia="en-GB"/>
          <w14:ligatures w14:val="none"/>
        </w:rPr>
        <w:t xml:space="preserve"> response of cereal foods </w:t>
      </w:r>
      <w:r w:rsidRPr="00304C68">
        <w:rPr>
          <w:rFonts w:ascii="Arial" w:eastAsia="Times New Roman" w:hAnsi="Arial" w:cs="Arial"/>
          <w:kern w:val="0"/>
          <w:sz w:val="20"/>
          <w:szCs w:val="20"/>
          <w:lang w:eastAsia="en-GB"/>
          <w14:ligatures w14:val="none"/>
        </w:rPr>
        <w:fldChar w:fldCharType="begin" w:fldLock="1"/>
      </w:r>
      <w:r w:rsidRPr="00304C68">
        <w:rPr>
          <w:rFonts w:ascii="Arial" w:eastAsia="Times New Roman" w:hAnsi="Arial" w:cs="Arial"/>
          <w:kern w:val="0"/>
          <w:sz w:val="20"/>
          <w:szCs w:val="20"/>
          <w:lang w:eastAsia="en-GB"/>
          <w14:ligatures w14:val="none"/>
        </w:rPr>
        <w:instrText>ADDIN CSL_CITATION {"citationItems":[{"id":"ITEM-1","itemData":{"DOI":"10.1016/j.focha.2023.100501","ISSN":"2772-753X","author":[{"dropping-particle":"","family":"Tanwar","given":"Ronak","non-dropping-particle":"","parse-names":false,"suffix":""},{"dropping-particle":"","family":"Panghal","given":"Anil","non-dropping-particle":"","parse-names":false,"suffix":""},{"dropping-particle":"","family":"Chaudhary","given":"Gaurav","non-dropping-particle":"","parse-names":false,"suffix":""},{"dropping-particle":"","family":"Kumari","given":"Anju","non-dropping-particle":"","parse-names":false,"suffix":""},{"dropping-particle":"","family":"Chhikara","given":"Navnidhi","non-dropping-particle":"","parse-names":false,"suffix":""}],"container-title":"Food Chemistry Advances","id":"ITEM-1","issue":"100501","issued":{"date-parts":[["2023"]]},"publisher":"Elsevier Ltd","title":"Nutritional , phytochemical and functional potential of sorghum : A review","type":"article-journal","volume":"3"},"uris":["http://www.mendeley.com/documents/?uuid=cfe88a19-9f13-45dd-a23f-8f45a3741674"]}],"mendeley":{"formattedCitation":"(Tanwar et al., 2023)","plainTextFormattedCitation":"(Tanwar et al., 2023)","previouslyFormattedCitation":"(Tanwar et al., 2023)"},"properties":{"noteIndex":0},"schema":"https://github.com/citation-style-language/schema/raw/master/csl-citation.json"}</w:instrText>
      </w:r>
      <w:r w:rsidRPr="00304C68">
        <w:rPr>
          <w:rFonts w:ascii="Arial" w:eastAsia="Times New Roman" w:hAnsi="Arial" w:cs="Arial"/>
          <w:kern w:val="0"/>
          <w:sz w:val="20"/>
          <w:szCs w:val="20"/>
          <w:lang w:eastAsia="en-GB"/>
          <w14:ligatures w14:val="none"/>
        </w:rPr>
        <w:fldChar w:fldCharType="separate"/>
      </w:r>
      <w:r w:rsidRPr="00304C68">
        <w:rPr>
          <w:rFonts w:ascii="Arial" w:eastAsia="Times New Roman" w:hAnsi="Arial" w:cs="Arial"/>
          <w:noProof/>
          <w:kern w:val="0"/>
          <w:sz w:val="20"/>
          <w:szCs w:val="20"/>
          <w:lang w:eastAsia="en-GB"/>
          <w14:ligatures w14:val="none"/>
        </w:rPr>
        <w:t>(Tanwar et al., 2023)</w:t>
      </w:r>
      <w:r w:rsidRPr="00304C68">
        <w:rPr>
          <w:rFonts w:ascii="Arial" w:eastAsia="Times New Roman" w:hAnsi="Arial" w:cs="Arial"/>
          <w:kern w:val="0"/>
          <w:sz w:val="20"/>
          <w:szCs w:val="20"/>
          <w:lang w:eastAsia="en-GB"/>
          <w14:ligatures w14:val="none"/>
        </w:rPr>
        <w:fldChar w:fldCharType="end"/>
      </w:r>
      <w:r w:rsidRPr="00304C68">
        <w:rPr>
          <w:rFonts w:ascii="Arial" w:eastAsia="Times New Roman" w:hAnsi="Arial" w:cs="Arial"/>
          <w:kern w:val="0"/>
          <w:sz w:val="20"/>
          <w:szCs w:val="20"/>
          <w:lang w:eastAsia="en-GB"/>
          <w14:ligatures w14:val="none"/>
        </w:rPr>
        <w:t xml:space="preserve">. However, sorghum is gluten-free, and its incorporation into pasta formulations can adversely affect dough handling properties, cooking loss, texture, and overall product acceptability if not carefully optimized </w:t>
      </w:r>
      <w:r w:rsidRPr="00304C68">
        <w:rPr>
          <w:rFonts w:ascii="Arial" w:eastAsia="Times New Roman" w:hAnsi="Arial" w:cs="Arial"/>
          <w:kern w:val="0"/>
          <w:sz w:val="20"/>
          <w:szCs w:val="20"/>
          <w:lang w:eastAsia="en-GB"/>
          <w14:ligatures w14:val="none"/>
        </w:rPr>
        <w:fldChar w:fldCharType="begin" w:fldLock="1"/>
      </w:r>
      <w:r w:rsidRPr="00304C68">
        <w:rPr>
          <w:rFonts w:ascii="Arial" w:eastAsia="Times New Roman" w:hAnsi="Arial" w:cs="Arial"/>
          <w:kern w:val="0"/>
          <w:sz w:val="20"/>
          <w:szCs w:val="20"/>
          <w:lang w:eastAsia="en-GB"/>
          <w14:ligatures w14:val="none"/>
        </w:rPr>
        <w:instrText>ADDIN CSL_CITATION {"citationItems":[{"id":"ITEM-1","itemData":{"DOI":"10.1080/10408398.2023.2271952","author":[{"dropping-particle":"","family":"Pinel","given":"P","non-dropping-particle":"","parse-names":false,"suffix":""},{"dropping-particle":"","family":"Emmambux","given":"M N","non-dropping-particle":"","parse-names":false,"suffix":""},{"dropping-particle":"","family":"Bourlieu","given":"C","non-dropping-particle":"","parse-names":false,"suffix":""},{"dropping-particle":"","family":"Micard","given":"V","non-dropping-particle":"","parse-names":false,"suffix":""}],"container-title":"Critical Reviews in Food Science and Nutrition","id":"ITEM-1","issue":"2","issued":{"date-parts":[["2025"]]},"page":"207-242","publisher":"Taylor &amp; Francis","title":"Nutritional contributions and processability of pasta made from climate-smart , sustainable crops : A critical review","type":"article-journal","volume":"65"},"uris":["http://www.mendeley.com/documents/?uuid=1d9e2ca7-b1ce-4bc0-8592-828a95284b8f"]}],"mendeley":{"formattedCitation":"(Pinel et al., 2025)","plainTextFormattedCitation":"(Pinel et al., 2025)","previouslyFormattedCitation":"(Pinel et al., 2025)"},"properties":{"noteIndex":0},"schema":"https://github.com/citation-style-language/schema/raw/master/csl-citation.json"}</w:instrText>
      </w:r>
      <w:r w:rsidRPr="00304C68">
        <w:rPr>
          <w:rFonts w:ascii="Arial" w:eastAsia="Times New Roman" w:hAnsi="Arial" w:cs="Arial"/>
          <w:kern w:val="0"/>
          <w:sz w:val="20"/>
          <w:szCs w:val="20"/>
          <w:lang w:eastAsia="en-GB"/>
          <w14:ligatures w14:val="none"/>
        </w:rPr>
        <w:fldChar w:fldCharType="separate"/>
      </w:r>
      <w:r w:rsidRPr="00304C68">
        <w:rPr>
          <w:rFonts w:ascii="Arial" w:eastAsia="Times New Roman" w:hAnsi="Arial" w:cs="Arial"/>
          <w:noProof/>
          <w:kern w:val="0"/>
          <w:sz w:val="20"/>
          <w:szCs w:val="20"/>
          <w:lang w:eastAsia="en-GB"/>
          <w14:ligatures w14:val="none"/>
        </w:rPr>
        <w:t>(Pinel et al., 2025)</w:t>
      </w:r>
      <w:r w:rsidRPr="00304C68">
        <w:rPr>
          <w:rFonts w:ascii="Arial" w:eastAsia="Times New Roman" w:hAnsi="Arial" w:cs="Arial"/>
          <w:kern w:val="0"/>
          <w:sz w:val="20"/>
          <w:szCs w:val="20"/>
          <w:lang w:eastAsia="en-GB"/>
          <w14:ligatures w14:val="none"/>
        </w:rPr>
        <w:fldChar w:fldCharType="end"/>
      </w:r>
      <w:r w:rsidRPr="00304C68">
        <w:rPr>
          <w:rFonts w:ascii="Arial" w:eastAsia="Times New Roman" w:hAnsi="Arial" w:cs="Arial"/>
          <w:kern w:val="0"/>
          <w:sz w:val="20"/>
          <w:szCs w:val="20"/>
          <w:lang w:eastAsia="en-GB"/>
          <w14:ligatures w14:val="none"/>
        </w:rPr>
        <w:t>.</w:t>
      </w:r>
    </w:p>
    <w:p w14:paraId="081B6345" w14:textId="7B3E3D70" w:rsidR="00FE7B4B" w:rsidRPr="00304C68" w:rsidRDefault="00FE7B4B" w:rsidP="007526D0">
      <w:pPr>
        <w:spacing w:before="100" w:beforeAutospacing="1" w:after="100" w:afterAutospacing="1" w:line="240" w:lineRule="auto"/>
        <w:jc w:val="both"/>
        <w:rPr>
          <w:rFonts w:ascii="Arial" w:eastAsia="Times New Roman" w:hAnsi="Arial" w:cs="Arial"/>
          <w:kern w:val="0"/>
          <w:sz w:val="20"/>
          <w:szCs w:val="20"/>
          <w:lang w:eastAsia="en-GB"/>
          <w14:ligatures w14:val="none"/>
        </w:rPr>
      </w:pPr>
      <w:r w:rsidRPr="00304C68">
        <w:rPr>
          <w:rFonts w:ascii="Arial" w:eastAsia="Times New Roman" w:hAnsi="Arial" w:cs="Arial"/>
          <w:kern w:val="0"/>
          <w:sz w:val="20"/>
          <w:szCs w:val="20"/>
          <w:lang w:eastAsia="en-GB"/>
          <w14:ligatures w14:val="none"/>
        </w:rPr>
        <w:t xml:space="preserve">Research has expanded beyond cereals to explore underutilized plant materials with functional and nutritional advantages. </w:t>
      </w:r>
      <w:r w:rsidRPr="00304C68">
        <w:rPr>
          <w:rFonts w:ascii="Arial" w:eastAsia="Times New Roman" w:hAnsi="Arial" w:cs="Arial"/>
          <w:i/>
          <w:iCs/>
          <w:kern w:val="0"/>
          <w:sz w:val="20"/>
          <w:szCs w:val="20"/>
          <w:lang w:eastAsia="en-GB"/>
          <w14:ligatures w14:val="none"/>
        </w:rPr>
        <w:t xml:space="preserve">Bombax </w:t>
      </w:r>
      <w:proofErr w:type="spellStart"/>
      <w:r w:rsidRPr="00304C68">
        <w:rPr>
          <w:rFonts w:ascii="Arial" w:eastAsia="Times New Roman" w:hAnsi="Arial" w:cs="Arial"/>
          <w:i/>
          <w:iCs/>
          <w:kern w:val="0"/>
          <w:sz w:val="20"/>
          <w:szCs w:val="20"/>
          <w:lang w:eastAsia="en-GB"/>
          <w14:ligatures w14:val="none"/>
        </w:rPr>
        <w:t>costatum</w:t>
      </w:r>
      <w:proofErr w:type="spellEnd"/>
      <w:r w:rsidRPr="00304C68">
        <w:rPr>
          <w:rFonts w:ascii="Arial" w:eastAsia="Times New Roman" w:hAnsi="Arial" w:cs="Arial"/>
          <w:kern w:val="0"/>
          <w:sz w:val="20"/>
          <w:szCs w:val="20"/>
          <w:lang w:eastAsia="en-GB"/>
          <w14:ligatures w14:val="none"/>
        </w:rPr>
        <w:t>, commonly known as the red silk cotton tree (</w:t>
      </w:r>
      <w:r w:rsidRPr="00304C68">
        <w:rPr>
          <w:rFonts w:ascii="Arial" w:eastAsia="Times New Roman" w:hAnsi="Arial" w:cs="Arial"/>
          <w:i/>
          <w:iCs/>
          <w:kern w:val="0"/>
          <w:sz w:val="20"/>
          <w:szCs w:val="20"/>
          <w:lang w:eastAsia="en-GB"/>
          <w14:ligatures w14:val="none"/>
        </w:rPr>
        <w:t>Genger</w:t>
      </w:r>
      <w:r w:rsidRPr="00304C68">
        <w:rPr>
          <w:rFonts w:ascii="Arial" w:eastAsia="Times New Roman" w:hAnsi="Arial" w:cs="Arial"/>
          <w:kern w:val="0"/>
          <w:sz w:val="20"/>
          <w:szCs w:val="20"/>
          <w:lang w:eastAsia="en-GB"/>
          <w14:ligatures w14:val="none"/>
        </w:rPr>
        <w:t>)</w:t>
      </w:r>
      <w:r w:rsidRPr="00304C68">
        <w:rPr>
          <w:rFonts w:ascii="Arial" w:eastAsia="Times New Roman" w:hAnsi="Arial" w:cs="Arial"/>
          <w:i/>
          <w:iCs/>
          <w:kern w:val="0"/>
          <w:sz w:val="20"/>
          <w:szCs w:val="20"/>
          <w:lang w:eastAsia="en-GB"/>
          <w14:ligatures w14:val="none"/>
        </w:rPr>
        <w:t xml:space="preserve"> </w:t>
      </w:r>
      <w:r w:rsidRPr="00304C68">
        <w:rPr>
          <w:rFonts w:ascii="Arial" w:eastAsia="Times New Roman" w:hAnsi="Arial" w:cs="Arial"/>
          <w:kern w:val="0"/>
          <w:sz w:val="20"/>
          <w:szCs w:val="20"/>
          <w:lang w:eastAsia="en-GB"/>
          <w14:ligatures w14:val="none"/>
        </w:rPr>
        <w:t xml:space="preserve">in Tiv, is indigenous to West Africa, and its dried calyces are traditionally used as soup thickeners in many Nigerian households </w:t>
      </w:r>
      <w:r w:rsidRPr="00304C68">
        <w:rPr>
          <w:rFonts w:ascii="Arial" w:eastAsia="Times New Roman" w:hAnsi="Arial" w:cs="Arial"/>
          <w:kern w:val="0"/>
          <w:sz w:val="20"/>
          <w:szCs w:val="20"/>
          <w:lang w:eastAsia="en-GB"/>
          <w14:ligatures w14:val="none"/>
        </w:rPr>
        <w:fldChar w:fldCharType="begin" w:fldLock="1"/>
      </w:r>
      <w:r w:rsidRPr="00304C68">
        <w:rPr>
          <w:rFonts w:ascii="Arial" w:eastAsia="Times New Roman" w:hAnsi="Arial" w:cs="Arial"/>
          <w:kern w:val="0"/>
          <w:sz w:val="20"/>
          <w:szCs w:val="20"/>
          <w:lang w:eastAsia="en-GB"/>
          <w14:ligatures w14:val="none"/>
        </w:rPr>
        <w:instrText>ADDIN CSL_CITATION {"citationItems":[{"id":"ITEM-1","itemData":{"DOI":"doi : http://dx.doi.org/10.12944/CRNFSJ.1.1.08","author":[{"dropping-particle":"","family":"Gernah D. I","given":"","non-dropping-particle":"","parse-names":false,"suffix":""},{"dropping-particle":"","family":"Gbakaan","given":"P.","non-dropping-particle":"","parse-names":false,"suffix":""}],"container-title":"Current Research in Nutrition and Food Science","id":"ITEM-1","issue":"1","issued":{"date-parts":[["2013"]]},"page":"77-82","title":"Effect of Potassium Carbonate (K2CO3) on the Viscosity and Related Physico – Chemical Properties of Genger (Bombax costatum) Powder during Storage","type":"article-journal","volume":"1"},"uris":["http://www.mendeley.com/documents/?uuid=600065ca-1472-4a4f-8fc3-36870af7fe27"]}],"mendeley":{"formattedCitation":"(Gernah D. I &amp; Gbakaan, 2013)","manualFormatting":"(Gernah &amp; Gbakaan, 2013)","plainTextFormattedCitation":"(Gernah D. I &amp; Gbakaan, 2013)","previouslyFormattedCitation":"(Gernah D. I &amp; Gbakaan, 2013)"},"properties":{"noteIndex":0},"schema":"https://github.com/citation-style-language/schema/raw/master/csl-citation.json"}</w:instrText>
      </w:r>
      <w:r w:rsidRPr="00304C68">
        <w:rPr>
          <w:rFonts w:ascii="Arial" w:eastAsia="Times New Roman" w:hAnsi="Arial" w:cs="Arial"/>
          <w:kern w:val="0"/>
          <w:sz w:val="20"/>
          <w:szCs w:val="20"/>
          <w:lang w:eastAsia="en-GB"/>
          <w14:ligatures w14:val="none"/>
        </w:rPr>
        <w:fldChar w:fldCharType="separate"/>
      </w:r>
      <w:r w:rsidRPr="00304C68">
        <w:rPr>
          <w:rFonts w:ascii="Arial" w:eastAsia="Times New Roman" w:hAnsi="Arial" w:cs="Arial"/>
          <w:noProof/>
          <w:kern w:val="0"/>
          <w:sz w:val="20"/>
          <w:szCs w:val="20"/>
          <w:lang w:eastAsia="en-GB"/>
          <w14:ligatures w14:val="none"/>
        </w:rPr>
        <w:t>(Gernah &amp; Gbakaan, 2013)</w:t>
      </w:r>
      <w:r w:rsidRPr="00304C68">
        <w:rPr>
          <w:rFonts w:ascii="Arial" w:eastAsia="Times New Roman" w:hAnsi="Arial" w:cs="Arial"/>
          <w:kern w:val="0"/>
          <w:sz w:val="20"/>
          <w:szCs w:val="20"/>
          <w:lang w:eastAsia="en-GB"/>
          <w14:ligatures w14:val="none"/>
        </w:rPr>
        <w:fldChar w:fldCharType="end"/>
      </w:r>
      <w:r w:rsidRPr="00304C68">
        <w:rPr>
          <w:rFonts w:ascii="Arial" w:eastAsia="Times New Roman" w:hAnsi="Arial" w:cs="Arial"/>
          <w:kern w:val="0"/>
          <w:sz w:val="20"/>
          <w:szCs w:val="20"/>
          <w:lang w:eastAsia="en-GB"/>
          <w14:ligatures w14:val="none"/>
        </w:rPr>
        <w:t xml:space="preserve">. The calyces are rich in mucilage, dietary </w:t>
      </w:r>
      <w:proofErr w:type="spellStart"/>
      <w:r w:rsidRPr="00304C68">
        <w:rPr>
          <w:rFonts w:ascii="Arial" w:eastAsia="Times New Roman" w:hAnsi="Arial" w:cs="Arial"/>
          <w:kern w:val="0"/>
          <w:sz w:val="20"/>
          <w:szCs w:val="20"/>
          <w:lang w:eastAsia="en-GB"/>
          <w14:ligatures w14:val="none"/>
        </w:rPr>
        <w:t>fibre</w:t>
      </w:r>
      <w:proofErr w:type="spellEnd"/>
      <w:r w:rsidRPr="00304C68">
        <w:rPr>
          <w:rFonts w:ascii="Arial" w:eastAsia="Times New Roman" w:hAnsi="Arial" w:cs="Arial"/>
          <w:kern w:val="0"/>
          <w:sz w:val="20"/>
          <w:szCs w:val="20"/>
          <w:lang w:eastAsia="en-GB"/>
          <w14:ligatures w14:val="none"/>
        </w:rPr>
        <w:t xml:space="preserve">, and minerals, which confer thickening, water-binding, and stabilizing properties in food systems </w:t>
      </w:r>
      <w:r w:rsidRPr="00304C68">
        <w:rPr>
          <w:rFonts w:ascii="Arial" w:eastAsia="Times New Roman" w:hAnsi="Arial" w:cs="Arial"/>
          <w:kern w:val="0"/>
          <w:sz w:val="20"/>
          <w:szCs w:val="20"/>
          <w:lang w:eastAsia="en-GB"/>
          <w14:ligatures w14:val="none"/>
        </w:rPr>
        <w:fldChar w:fldCharType="begin" w:fldLock="1"/>
      </w:r>
      <w:r w:rsidRPr="00304C68">
        <w:rPr>
          <w:rFonts w:ascii="Arial" w:eastAsia="Times New Roman" w:hAnsi="Arial" w:cs="Arial"/>
          <w:kern w:val="0"/>
          <w:sz w:val="20"/>
          <w:szCs w:val="20"/>
          <w:lang w:eastAsia="en-GB"/>
          <w14:ligatures w14:val="none"/>
        </w:rPr>
        <w:instrText>ADDIN CSL_CITATION {"citationItems":[{"id":"ITEM-1","itemData":{"DOI":"ISSN: 1920-3853","author":[{"dropping-particle":"","family":"Adebowale","given":"Kayode O","non-dropping-particle":"","parse-names":false,"suffix":""},{"dropping-particle":"","family":"Nwokocha","given":"Louis M","non-dropping-particle":"","parse-names":false,"suffix":""},{"dropping-particle":"","family":"Agbaje","given":"Wasiu B","non-dropping-particle":"","parse-names":false,"suffix":""},{"dropping-particle":"","family":"Chemistry","given":"Applied","non-dropping-particle":"","parse-names":false,"suffix":""}],"container-title":"Canadian Journal of Pure and Applied Sciences","id":"ITEM-1","issue":"1","issued":{"date-parts":[["2015"]]},"page":"3221-3227","title":"Composition and food value of leavesof two tropical food thickeners- Bombax costatumvand Cissus populenea","type":"article-journal","volume":"9"},"uris":["http://www.mendeley.com/documents/?uuid=21b462d2-24e2-46fd-a0bc-5efd601806f9"]}],"mendeley":{"formattedCitation":"(Adebowale et al., 2015)","plainTextFormattedCitation":"(Adebowale et al., 2015)","previouslyFormattedCitation":"(Adebowale et al., 2015)"},"properties":{"noteIndex":0},"schema":"https://github.com/citation-style-language/schema/raw/master/csl-citation.json"}</w:instrText>
      </w:r>
      <w:r w:rsidRPr="00304C68">
        <w:rPr>
          <w:rFonts w:ascii="Arial" w:eastAsia="Times New Roman" w:hAnsi="Arial" w:cs="Arial"/>
          <w:kern w:val="0"/>
          <w:sz w:val="20"/>
          <w:szCs w:val="20"/>
          <w:lang w:eastAsia="en-GB"/>
          <w14:ligatures w14:val="none"/>
        </w:rPr>
        <w:fldChar w:fldCharType="separate"/>
      </w:r>
      <w:r w:rsidRPr="00304C68">
        <w:rPr>
          <w:rFonts w:ascii="Arial" w:eastAsia="Times New Roman" w:hAnsi="Arial" w:cs="Arial"/>
          <w:noProof/>
          <w:kern w:val="0"/>
          <w:sz w:val="20"/>
          <w:szCs w:val="20"/>
          <w:lang w:eastAsia="en-GB"/>
          <w14:ligatures w14:val="none"/>
        </w:rPr>
        <w:t xml:space="preserve">(Adebowale et al., 2015 ; </w:t>
      </w:r>
      <w:r w:rsidRPr="00304C68">
        <w:rPr>
          <w:rFonts w:ascii="Arial" w:eastAsia="Times New Roman" w:hAnsi="Arial" w:cs="Arial"/>
          <w:kern w:val="0"/>
          <w:sz w:val="20"/>
          <w:szCs w:val="20"/>
          <w:lang w:eastAsia="en-GB"/>
          <w14:ligatures w14:val="none"/>
        </w:rPr>
        <w:fldChar w:fldCharType="end"/>
      </w:r>
      <w:r w:rsidRPr="00304C68">
        <w:rPr>
          <w:rFonts w:ascii="Arial" w:eastAsia="Times New Roman" w:hAnsi="Arial" w:cs="Arial"/>
          <w:kern w:val="0"/>
          <w:sz w:val="20"/>
          <w:szCs w:val="20"/>
          <w:lang w:eastAsia="en-GB"/>
          <w14:ligatures w14:val="none"/>
        </w:rPr>
        <w:fldChar w:fldCharType="begin" w:fldLock="1"/>
      </w:r>
      <w:r w:rsidRPr="00304C68">
        <w:rPr>
          <w:rFonts w:ascii="Arial" w:eastAsia="Times New Roman" w:hAnsi="Arial" w:cs="Arial"/>
          <w:kern w:val="0"/>
          <w:sz w:val="20"/>
          <w:szCs w:val="20"/>
          <w:lang w:eastAsia="en-GB"/>
          <w14:ligatures w14:val="none"/>
        </w:rPr>
        <w:instrText>ADDIN CSL_CITATION {"citationItems":[{"id":"ITEM-1","itemData":{"DOI":"doi : http://dx.doi.org/10.12944/CRNFSJ.1.1.08","author":[{"dropping-particle":"","family":"Gernah D. I","given":"","non-dropping-particle":"","parse-names":false,"suffix":""},{"dropping-particle":"","family":"Gbakaan","given":"P.","non-dropping-particle":"","parse-names":false,"suffix":""}],"container-title":"Current Research in Nutrition and Food Science","id":"ITEM-1","issue":"1","issued":{"date-parts":[["2013"]]},"page":"77-82","title":"Effect of Potassium Carbonate (K2CO3) on the Viscosity and Related Physico – Chemical Properties of Genger (Bombax costatum) Powder during Storage","type":"article-journal","volume":"1"},"uris":["http://www.mendeley.com/documents/?uuid=600065ca-1472-4a4f-8fc3-36870af7fe27"]}],"mendeley":{"formattedCitation":"(Gernah D. I &amp; Gbakaan, 2013)","manualFormatting":"(Gernah &amp; Gbakaan, 2013)","plainTextFormattedCitation":"(Gernah D. I &amp; Gbakaan, 2013)","previouslyFormattedCitation":"(Gernah D. I &amp; Gbakaan, 2013)"},"properties":{"noteIndex":0},"schema":"https://github.com/citation-style-language/schema/raw/master/csl-citation.json"}</w:instrText>
      </w:r>
      <w:r w:rsidRPr="00304C68">
        <w:rPr>
          <w:rFonts w:ascii="Arial" w:eastAsia="Times New Roman" w:hAnsi="Arial" w:cs="Arial"/>
          <w:kern w:val="0"/>
          <w:sz w:val="20"/>
          <w:szCs w:val="20"/>
          <w:lang w:eastAsia="en-GB"/>
          <w14:ligatures w14:val="none"/>
        </w:rPr>
        <w:fldChar w:fldCharType="separate"/>
      </w:r>
      <w:r w:rsidRPr="00304C68">
        <w:rPr>
          <w:rFonts w:ascii="Arial" w:eastAsia="Times New Roman" w:hAnsi="Arial" w:cs="Arial"/>
          <w:noProof/>
          <w:kern w:val="0"/>
          <w:sz w:val="20"/>
          <w:szCs w:val="20"/>
          <w:lang w:eastAsia="en-GB"/>
          <w14:ligatures w14:val="none"/>
        </w:rPr>
        <w:t>Gernah &amp; Gbakaan, 2013)</w:t>
      </w:r>
      <w:r w:rsidRPr="00304C68">
        <w:rPr>
          <w:rFonts w:ascii="Arial" w:eastAsia="Times New Roman" w:hAnsi="Arial" w:cs="Arial"/>
          <w:kern w:val="0"/>
          <w:sz w:val="20"/>
          <w:szCs w:val="20"/>
          <w:lang w:eastAsia="en-GB"/>
          <w14:ligatures w14:val="none"/>
        </w:rPr>
        <w:fldChar w:fldCharType="end"/>
      </w:r>
      <w:r w:rsidRPr="00304C68">
        <w:rPr>
          <w:rFonts w:ascii="Arial" w:eastAsia="Times New Roman" w:hAnsi="Arial" w:cs="Arial"/>
          <w:kern w:val="0"/>
          <w:sz w:val="20"/>
          <w:szCs w:val="20"/>
          <w:lang w:eastAsia="en-GB"/>
          <w14:ligatures w14:val="none"/>
        </w:rPr>
        <w:t xml:space="preserve">. These functional attributes suggest that </w:t>
      </w:r>
      <w:r w:rsidRPr="00304C68">
        <w:rPr>
          <w:rFonts w:ascii="Arial" w:eastAsia="Times New Roman" w:hAnsi="Arial" w:cs="Arial"/>
          <w:i/>
          <w:iCs/>
          <w:kern w:val="0"/>
          <w:sz w:val="20"/>
          <w:szCs w:val="20"/>
          <w:lang w:eastAsia="en-GB"/>
          <w14:ligatures w14:val="none"/>
        </w:rPr>
        <w:t xml:space="preserve">Bombax </w:t>
      </w:r>
      <w:proofErr w:type="spellStart"/>
      <w:r w:rsidRPr="00304C68">
        <w:rPr>
          <w:rFonts w:ascii="Arial" w:eastAsia="Times New Roman" w:hAnsi="Arial" w:cs="Arial"/>
          <w:i/>
          <w:iCs/>
          <w:kern w:val="0"/>
          <w:sz w:val="20"/>
          <w:szCs w:val="20"/>
          <w:lang w:eastAsia="en-GB"/>
          <w14:ligatures w14:val="none"/>
        </w:rPr>
        <w:t>costatum</w:t>
      </w:r>
      <w:proofErr w:type="spellEnd"/>
      <w:r w:rsidRPr="00304C68">
        <w:rPr>
          <w:rFonts w:ascii="Arial" w:eastAsia="Times New Roman" w:hAnsi="Arial" w:cs="Arial"/>
          <w:i/>
          <w:iCs/>
          <w:kern w:val="0"/>
          <w:sz w:val="20"/>
          <w:szCs w:val="20"/>
          <w:lang w:eastAsia="en-GB"/>
          <w14:ligatures w14:val="none"/>
        </w:rPr>
        <w:t xml:space="preserve"> </w:t>
      </w:r>
      <w:r w:rsidRPr="00304C68">
        <w:rPr>
          <w:rFonts w:ascii="Arial" w:eastAsia="Times New Roman" w:hAnsi="Arial" w:cs="Arial"/>
          <w:kern w:val="0"/>
          <w:sz w:val="20"/>
          <w:szCs w:val="20"/>
          <w:lang w:eastAsia="en-GB"/>
          <w14:ligatures w14:val="none"/>
        </w:rPr>
        <w:t xml:space="preserve">calyces flour may play a helpful role in improving the texture and nutritional quality of cereal-based products </w:t>
      </w:r>
      <w:r w:rsidRPr="00304C68">
        <w:rPr>
          <w:rFonts w:ascii="Arial" w:eastAsia="Times New Roman" w:hAnsi="Arial" w:cs="Arial"/>
          <w:kern w:val="0"/>
          <w:sz w:val="20"/>
          <w:szCs w:val="20"/>
          <w:lang w:eastAsia="en-GB"/>
          <w14:ligatures w14:val="none"/>
        </w:rPr>
        <w:fldChar w:fldCharType="begin" w:fldLock="1"/>
      </w:r>
      <w:r w:rsidRPr="00304C68">
        <w:rPr>
          <w:rFonts w:ascii="Arial" w:eastAsia="Times New Roman" w:hAnsi="Arial" w:cs="Arial"/>
          <w:kern w:val="0"/>
          <w:sz w:val="20"/>
          <w:szCs w:val="20"/>
          <w:lang w:eastAsia="en-GB"/>
          <w14:ligatures w14:val="none"/>
        </w:rPr>
        <w:instrText>ADDIN CSL_CITATION {"citationItems":[{"id":"ITEM-1","itemData":{"DOI":"doi : http://dx.doi.org/10.12944/CRNFSJ.1.1.08","author":[{"dropping-particle":"","family":"Gernah D. I","given":"","non-dropping-particle":"","parse-names":false,"suffix":""},{"dropping-particle":"","family":"Gbakaan","given":"P.","non-dropping-particle":"","parse-names":false,"suffix":""}],"container-title":"Current Research in Nutrition and Food Science","id":"ITEM-1","issue":"1","issued":{"date-parts":[["2013"]]},"page":"77-82","title":"Effect of Potassium Carbonate (K2CO3) on the Viscosity and Related Physico – Chemical Properties of Genger (Bombax costatum) Powder during Storage","type":"article-journal","volume":"1"},"uris":["http://www.mendeley.com/documents/?uuid=600065ca-1472-4a4f-8fc3-36870af7fe27"]}],"mendeley":{"formattedCitation":"(Gernah D. I &amp; Gbakaan, 2013)","manualFormatting":"(Gernah &amp; Gbakaan, 2013)","plainTextFormattedCitation":"(Gernah D. I &amp; Gbakaan, 2013)","previouslyFormattedCitation":"(Gernah D. I &amp; Gbakaan, 2013)"},"properties":{"noteIndex":0},"schema":"https://github.com/citation-style-language/schema/raw/master/csl-citation.json"}</w:instrText>
      </w:r>
      <w:r w:rsidRPr="00304C68">
        <w:rPr>
          <w:rFonts w:ascii="Arial" w:eastAsia="Times New Roman" w:hAnsi="Arial" w:cs="Arial"/>
          <w:kern w:val="0"/>
          <w:sz w:val="20"/>
          <w:szCs w:val="20"/>
          <w:lang w:eastAsia="en-GB"/>
          <w14:ligatures w14:val="none"/>
        </w:rPr>
        <w:fldChar w:fldCharType="separate"/>
      </w:r>
      <w:r w:rsidRPr="00304C68">
        <w:rPr>
          <w:rFonts w:ascii="Arial" w:eastAsia="Times New Roman" w:hAnsi="Arial" w:cs="Arial"/>
          <w:noProof/>
          <w:kern w:val="0"/>
          <w:sz w:val="20"/>
          <w:szCs w:val="20"/>
          <w:lang w:eastAsia="en-GB"/>
          <w14:ligatures w14:val="none"/>
        </w:rPr>
        <w:t>(Gernah &amp; Gbakaan, 2013)</w:t>
      </w:r>
      <w:r w:rsidRPr="00304C68">
        <w:rPr>
          <w:rFonts w:ascii="Arial" w:eastAsia="Times New Roman" w:hAnsi="Arial" w:cs="Arial"/>
          <w:kern w:val="0"/>
          <w:sz w:val="20"/>
          <w:szCs w:val="20"/>
          <w:lang w:eastAsia="en-GB"/>
          <w14:ligatures w14:val="none"/>
        </w:rPr>
        <w:fldChar w:fldCharType="end"/>
      </w:r>
      <w:r w:rsidRPr="00304C68">
        <w:rPr>
          <w:rFonts w:ascii="Arial" w:eastAsia="Times New Roman" w:hAnsi="Arial" w:cs="Arial"/>
          <w:kern w:val="0"/>
          <w:sz w:val="20"/>
          <w:szCs w:val="20"/>
          <w:lang w:eastAsia="en-GB"/>
          <w14:ligatures w14:val="none"/>
        </w:rPr>
        <w:t>.</w:t>
      </w:r>
    </w:p>
    <w:p w14:paraId="1DBC02BE" w14:textId="77777777" w:rsidR="00FE7B4B" w:rsidRPr="00304C68" w:rsidRDefault="00FE7B4B" w:rsidP="007526D0">
      <w:pPr>
        <w:spacing w:before="100" w:beforeAutospacing="1" w:after="100" w:afterAutospacing="1" w:line="240" w:lineRule="auto"/>
        <w:jc w:val="both"/>
        <w:rPr>
          <w:rFonts w:ascii="Arial" w:eastAsia="Times New Roman" w:hAnsi="Arial" w:cs="Arial"/>
          <w:kern w:val="0"/>
          <w:sz w:val="20"/>
          <w:szCs w:val="20"/>
          <w:lang w:eastAsia="en-GB"/>
          <w14:ligatures w14:val="none"/>
        </w:rPr>
      </w:pPr>
      <w:r w:rsidRPr="00304C68">
        <w:rPr>
          <w:rFonts w:ascii="Arial" w:eastAsia="Times New Roman" w:hAnsi="Arial" w:cs="Arial"/>
          <w:kern w:val="0"/>
          <w:sz w:val="20"/>
          <w:szCs w:val="20"/>
          <w:lang w:eastAsia="en-GB"/>
          <w14:ligatures w14:val="none"/>
        </w:rPr>
        <w:t xml:space="preserve">Despite its traditional culinary relevance, </w:t>
      </w:r>
      <w:r w:rsidRPr="00304C68">
        <w:rPr>
          <w:rFonts w:ascii="Arial" w:eastAsia="Times New Roman" w:hAnsi="Arial" w:cs="Arial"/>
          <w:i/>
          <w:iCs/>
          <w:kern w:val="0"/>
          <w:sz w:val="20"/>
          <w:szCs w:val="20"/>
          <w:lang w:eastAsia="en-GB"/>
          <w14:ligatures w14:val="none"/>
        </w:rPr>
        <w:t xml:space="preserve">Bombax </w:t>
      </w:r>
      <w:proofErr w:type="spellStart"/>
      <w:r w:rsidRPr="00304C68">
        <w:rPr>
          <w:rFonts w:ascii="Arial" w:eastAsia="Times New Roman" w:hAnsi="Arial" w:cs="Arial"/>
          <w:i/>
          <w:iCs/>
          <w:kern w:val="0"/>
          <w:sz w:val="20"/>
          <w:szCs w:val="20"/>
          <w:lang w:eastAsia="en-GB"/>
          <w14:ligatures w14:val="none"/>
        </w:rPr>
        <w:t>costatum</w:t>
      </w:r>
      <w:proofErr w:type="spellEnd"/>
      <w:r w:rsidRPr="00304C68">
        <w:rPr>
          <w:rFonts w:ascii="Arial" w:eastAsia="Times New Roman" w:hAnsi="Arial" w:cs="Arial"/>
          <w:i/>
          <w:iCs/>
          <w:kern w:val="0"/>
          <w:sz w:val="20"/>
          <w:szCs w:val="20"/>
          <w:lang w:eastAsia="en-GB"/>
          <w14:ligatures w14:val="none"/>
        </w:rPr>
        <w:t xml:space="preserve"> </w:t>
      </w:r>
      <w:r w:rsidRPr="00304C68">
        <w:rPr>
          <w:rFonts w:ascii="Arial" w:eastAsia="Times New Roman" w:hAnsi="Arial" w:cs="Arial"/>
          <w:kern w:val="0"/>
          <w:sz w:val="20"/>
          <w:szCs w:val="20"/>
          <w:lang w:eastAsia="en-GB"/>
          <w14:ligatures w14:val="none"/>
        </w:rPr>
        <w:t xml:space="preserve">calyces remain largely underexploited in food processing </w:t>
      </w:r>
      <w:r w:rsidRPr="00304C68">
        <w:rPr>
          <w:rFonts w:ascii="Arial" w:eastAsia="Times New Roman" w:hAnsi="Arial" w:cs="Arial"/>
          <w:kern w:val="0"/>
          <w:sz w:val="20"/>
          <w:szCs w:val="20"/>
          <w:lang w:eastAsia="en-GB"/>
          <w14:ligatures w14:val="none"/>
        </w:rPr>
        <w:fldChar w:fldCharType="begin" w:fldLock="1"/>
      </w:r>
      <w:r w:rsidRPr="00304C68">
        <w:rPr>
          <w:rFonts w:ascii="Arial" w:eastAsia="Times New Roman" w:hAnsi="Arial" w:cs="Arial"/>
          <w:kern w:val="0"/>
          <w:sz w:val="20"/>
          <w:szCs w:val="20"/>
          <w:lang w:eastAsia="en-GB"/>
          <w14:ligatures w14:val="none"/>
        </w:rPr>
        <w:instrText>ADDIN CSL_CITATION {"citationItems":[{"id":"ITEM-1","itemData":{"DOI":"ISSN: 1920-3853","author":[{"dropping-particle":"","family":"Adebowale","given":"Kayode O","non-dropping-particle":"","parse-names":false,"suffix":""},{"dropping-particle":"","family":"Nwokocha","given":"Louis M","non-dropping-particle":"","parse-names":false,"suffix":""},{"dropping-particle":"","family":"Agbaje","given":"Wasiu B","non-dropping-particle":"","parse-names":false,"suffix":""},{"dropping-particle":"","family":"Chemistry","given":"Applied","non-dropping-particle":"","parse-names":false,"suffix":""}],"container-title":"Canadian Journal of Pure and Applied Sciences","id":"ITEM-1","issue":"1","issued":{"date-parts":[["2015"]]},"page":"3221-3227","title":"Composition and food value of leavesof two tropical food thickeners- Bombax costatumvand Cissus populenea","type":"article-journal","volume":"9"},"uris":["http://www.mendeley.com/documents/?uuid=21b462d2-24e2-46fd-a0bc-5efd601806f9"]}],"mendeley":{"formattedCitation":"(Adebowale et al., 2015)","plainTextFormattedCitation":"(Adebowale et al., 2015)","previouslyFormattedCitation":"(Adebowale et al., 2015)"},"properties":{"noteIndex":0},"schema":"https://github.com/citation-style-language/schema/raw/master/csl-citation.json"}</w:instrText>
      </w:r>
      <w:r w:rsidRPr="00304C68">
        <w:rPr>
          <w:rFonts w:ascii="Arial" w:eastAsia="Times New Roman" w:hAnsi="Arial" w:cs="Arial"/>
          <w:kern w:val="0"/>
          <w:sz w:val="20"/>
          <w:szCs w:val="20"/>
          <w:lang w:eastAsia="en-GB"/>
          <w14:ligatures w14:val="none"/>
        </w:rPr>
        <w:fldChar w:fldCharType="separate"/>
      </w:r>
      <w:r w:rsidRPr="00304C68">
        <w:rPr>
          <w:rFonts w:ascii="Arial" w:eastAsia="Times New Roman" w:hAnsi="Arial" w:cs="Arial"/>
          <w:noProof/>
          <w:kern w:val="0"/>
          <w:sz w:val="20"/>
          <w:szCs w:val="20"/>
          <w:lang w:eastAsia="en-GB"/>
          <w14:ligatures w14:val="none"/>
        </w:rPr>
        <w:t>(Adebowale et al., 2015)</w:t>
      </w:r>
      <w:r w:rsidRPr="00304C68">
        <w:rPr>
          <w:rFonts w:ascii="Arial" w:eastAsia="Times New Roman" w:hAnsi="Arial" w:cs="Arial"/>
          <w:kern w:val="0"/>
          <w:sz w:val="20"/>
          <w:szCs w:val="20"/>
          <w:lang w:eastAsia="en-GB"/>
          <w14:ligatures w14:val="none"/>
        </w:rPr>
        <w:fldChar w:fldCharType="end"/>
      </w:r>
      <w:r w:rsidRPr="00304C68">
        <w:rPr>
          <w:rFonts w:ascii="Arial" w:eastAsia="Times New Roman" w:hAnsi="Arial" w:cs="Arial"/>
          <w:kern w:val="0"/>
          <w:sz w:val="20"/>
          <w:szCs w:val="20"/>
          <w:lang w:eastAsia="en-GB"/>
          <w14:ligatures w14:val="none"/>
        </w:rPr>
        <w:t xml:space="preserve">. Scientific studies on their application in pasta products are minimal, particularly in combination with cereal flours such as wheat and sorghum. The incorporation of </w:t>
      </w:r>
      <w:r w:rsidRPr="00304C68">
        <w:rPr>
          <w:rFonts w:ascii="Arial" w:eastAsia="Times New Roman" w:hAnsi="Arial" w:cs="Arial"/>
          <w:i/>
          <w:iCs/>
          <w:kern w:val="0"/>
          <w:sz w:val="20"/>
          <w:szCs w:val="20"/>
          <w:lang w:eastAsia="en-GB"/>
          <w14:ligatures w14:val="none"/>
        </w:rPr>
        <w:t xml:space="preserve">Bombax </w:t>
      </w:r>
      <w:proofErr w:type="spellStart"/>
      <w:r w:rsidRPr="00304C68">
        <w:rPr>
          <w:rFonts w:ascii="Arial" w:eastAsia="Times New Roman" w:hAnsi="Arial" w:cs="Arial"/>
          <w:i/>
          <w:iCs/>
          <w:kern w:val="0"/>
          <w:sz w:val="20"/>
          <w:szCs w:val="20"/>
          <w:lang w:eastAsia="en-GB"/>
          <w14:ligatures w14:val="none"/>
        </w:rPr>
        <w:t>costatum</w:t>
      </w:r>
      <w:proofErr w:type="spellEnd"/>
      <w:r w:rsidRPr="00304C68">
        <w:rPr>
          <w:rFonts w:ascii="Arial" w:eastAsia="Times New Roman" w:hAnsi="Arial" w:cs="Arial"/>
          <w:i/>
          <w:iCs/>
          <w:kern w:val="0"/>
          <w:sz w:val="20"/>
          <w:szCs w:val="20"/>
          <w:lang w:eastAsia="en-GB"/>
          <w14:ligatures w14:val="none"/>
        </w:rPr>
        <w:t xml:space="preserve"> </w:t>
      </w:r>
      <w:proofErr w:type="gramStart"/>
      <w:r w:rsidRPr="00304C68">
        <w:rPr>
          <w:rFonts w:ascii="Arial" w:eastAsia="Times New Roman" w:hAnsi="Arial" w:cs="Arial"/>
          <w:kern w:val="0"/>
          <w:sz w:val="20"/>
          <w:szCs w:val="20"/>
          <w:lang w:eastAsia="en-GB"/>
          <w14:ligatures w14:val="none"/>
        </w:rPr>
        <w:t>calyces</w:t>
      </w:r>
      <w:proofErr w:type="gramEnd"/>
      <w:r w:rsidRPr="00304C68">
        <w:rPr>
          <w:rFonts w:ascii="Arial" w:eastAsia="Times New Roman" w:hAnsi="Arial" w:cs="Arial"/>
          <w:kern w:val="0"/>
          <w:sz w:val="20"/>
          <w:szCs w:val="20"/>
          <w:lang w:eastAsia="en-GB"/>
          <w14:ligatures w14:val="none"/>
        </w:rPr>
        <w:t xml:space="preserve"> flour into spaghetti formulations may enhance dietary </w:t>
      </w:r>
      <w:proofErr w:type="spellStart"/>
      <w:r w:rsidRPr="00304C68">
        <w:rPr>
          <w:rFonts w:ascii="Arial" w:eastAsia="Times New Roman" w:hAnsi="Arial" w:cs="Arial"/>
          <w:kern w:val="0"/>
          <w:sz w:val="20"/>
          <w:szCs w:val="20"/>
          <w:lang w:eastAsia="en-GB"/>
          <w14:ligatures w14:val="none"/>
        </w:rPr>
        <w:t>fibre</w:t>
      </w:r>
      <w:proofErr w:type="spellEnd"/>
      <w:r w:rsidRPr="00304C68">
        <w:rPr>
          <w:rFonts w:ascii="Arial" w:eastAsia="Times New Roman" w:hAnsi="Arial" w:cs="Arial"/>
          <w:kern w:val="0"/>
          <w:sz w:val="20"/>
          <w:szCs w:val="20"/>
          <w:lang w:eastAsia="en-GB"/>
          <w14:ligatures w14:val="none"/>
        </w:rPr>
        <w:t xml:space="preserve"> content and influence cooking and textural properties.</w:t>
      </w:r>
    </w:p>
    <w:p w14:paraId="50C20119" w14:textId="7CED92AB" w:rsidR="00FE7B4B" w:rsidRPr="00304C68" w:rsidRDefault="00FE7B4B" w:rsidP="007526D0">
      <w:pPr>
        <w:spacing w:before="100" w:beforeAutospacing="1" w:after="100" w:afterAutospacing="1" w:line="240" w:lineRule="auto"/>
        <w:jc w:val="both"/>
        <w:rPr>
          <w:rFonts w:ascii="Arial" w:eastAsia="Times New Roman" w:hAnsi="Arial" w:cs="Arial"/>
          <w:kern w:val="0"/>
          <w:sz w:val="20"/>
          <w:szCs w:val="20"/>
          <w:lang w:eastAsia="en-GB"/>
          <w14:ligatures w14:val="none"/>
        </w:rPr>
      </w:pPr>
      <w:r w:rsidRPr="00304C68">
        <w:rPr>
          <w:rFonts w:ascii="Arial" w:eastAsia="Times New Roman" w:hAnsi="Arial" w:cs="Arial"/>
          <w:kern w:val="0"/>
          <w:sz w:val="20"/>
          <w:szCs w:val="20"/>
          <w:lang w:eastAsia="en-GB"/>
          <w14:ligatures w14:val="none"/>
        </w:rPr>
        <w:t>This study aims to assess the nutritional</w:t>
      </w:r>
      <w:r w:rsidR="00547C06">
        <w:rPr>
          <w:rFonts w:ascii="Arial" w:eastAsia="Times New Roman" w:hAnsi="Arial" w:cs="Arial"/>
          <w:kern w:val="0"/>
          <w:sz w:val="20"/>
          <w:szCs w:val="20"/>
          <w:lang w:eastAsia="en-GB"/>
          <w14:ligatures w14:val="none"/>
        </w:rPr>
        <w:t xml:space="preserve"> quality </w:t>
      </w:r>
      <w:proofErr w:type="gramStart"/>
      <w:r w:rsidR="00547C06">
        <w:rPr>
          <w:rFonts w:ascii="Arial" w:eastAsia="Times New Roman" w:hAnsi="Arial" w:cs="Arial"/>
          <w:kern w:val="0"/>
          <w:sz w:val="20"/>
          <w:szCs w:val="20"/>
          <w:lang w:eastAsia="en-GB"/>
          <w14:ligatures w14:val="none"/>
        </w:rPr>
        <w:t xml:space="preserve">of </w:t>
      </w:r>
      <w:r w:rsidRPr="00304C68">
        <w:rPr>
          <w:rFonts w:ascii="Arial" w:eastAsia="Times New Roman" w:hAnsi="Arial" w:cs="Arial"/>
          <w:kern w:val="0"/>
          <w:sz w:val="20"/>
          <w:szCs w:val="20"/>
          <w:lang w:eastAsia="en-GB"/>
          <w14:ligatures w14:val="none"/>
        </w:rPr>
        <w:t xml:space="preserve"> spaghetti</w:t>
      </w:r>
      <w:proofErr w:type="gramEnd"/>
      <w:r w:rsidRPr="00304C68">
        <w:rPr>
          <w:rFonts w:ascii="Arial" w:eastAsia="Times New Roman" w:hAnsi="Arial" w:cs="Arial"/>
          <w:kern w:val="0"/>
          <w:sz w:val="20"/>
          <w:szCs w:val="20"/>
          <w:lang w:eastAsia="en-GB"/>
          <w14:ligatures w14:val="none"/>
        </w:rPr>
        <w:t xml:space="preserve"> made from wheat-sorghum-</w:t>
      </w:r>
      <w:r w:rsidRPr="00304C68">
        <w:rPr>
          <w:rFonts w:ascii="Arial" w:eastAsia="Times New Roman" w:hAnsi="Arial" w:cs="Arial"/>
          <w:i/>
          <w:iCs/>
          <w:kern w:val="0"/>
          <w:sz w:val="20"/>
          <w:szCs w:val="20"/>
          <w:lang w:eastAsia="en-GB"/>
          <w14:ligatures w14:val="none"/>
        </w:rPr>
        <w:t xml:space="preserve">Bombax </w:t>
      </w:r>
      <w:proofErr w:type="spellStart"/>
      <w:r w:rsidRPr="00304C68">
        <w:rPr>
          <w:rFonts w:ascii="Arial" w:eastAsia="Times New Roman" w:hAnsi="Arial" w:cs="Arial"/>
          <w:i/>
          <w:iCs/>
          <w:kern w:val="0"/>
          <w:sz w:val="20"/>
          <w:szCs w:val="20"/>
          <w:lang w:eastAsia="en-GB"/>
          <w14:ligatures w14:val="none"/>
        </w:rPr>
        <w:t>costatum</w:t>
      </w:r>
      <w:proofErr w:type="spellEnd"/>
      <w:r w:rsidRPr="00304C68">
        <w:rPr>
          <w:rFonts w:ascii="Arial" w:eastAsia="Times New Roman" w:hAnsi="Arial" w:cs="Arial"/>
          <w:i/>
          <w:iCs/>
          <w:kern w:val="0"/>
          <w:sz w:val="20"/>
          <w:szCs w:val="20"/>
          <w:lang w:eastAsia="en-GB"/>
          <w14:ligatures w14:val="none"/>
        </w:rPr>
        <w:t xml:space="preserve"> </w:t>
      </w:r>
      <w:r w:rsidRPr="00304C68">
        <w:rPr>
          <w:rFonts w:ascii="Arial" w:eastAsia="Times New Roman" w:hAnsi="Arial" w:cs="Arial"/>
          <w:kern w:val="0"/>
          <w:sz w:val="20"/>
          <w:szCs w:val="20"/>
          <w:lang w:eastAsia="en-GB"/>
          <w14:ligatures w14:val="none"/>
        </w:rPr>
        <w:t>calyces flour blends, to add value, improve nutritional content, and increase the use of locally available raw materials.</w:t>
      </w:r>
    </w:p>
    <w:p w14:paraId="1E739F3E" w14:textId="4AF24831" w:rsidR="00FE7B4B" w:rsidRPr="00B0610D" w:rsidRDefault="00F56D82" w:rsidP="00B0610D">
      <w:pPr>
        <w:pStyle w:val="Heading1"/>
        <w:spacing w:before="0" w:line="240" w:lineRule="auto"/>
        <w:rPr>
          <w:rFonts w:ascii="Arial" w:hAnsi="Arial" w:cs="Arial"/>
          <w:b/>
          <w:bCs/>
          <w:color w:val="auto"/>
          <w:sz w:val="22"/>
          <w:szCs w:val="22"/>
        </w:rPr>
      </w:pPr>
      <w:bookmarkStart w:id="2" w:name="_Toc220922843"/>
      <w:r w:rsidRPr="00B0610D">
        <w:rPr>
          <w:rFonts w:ascii="Arial" w:hAnsi="Arial" w:cs="Arial"/>
          <w:b/>
          <w:bCs/>
          <w:color w:val="auto"/>
          <w:sz w:val="22"/>
          <w:szCs w:val="22"/>
        </w:rPr>
        <w:t xml:space="preserve">2.0 </w:t>
      </w:r>
      <w:r w:rsidR="00FE7B4B" w:rsidRPr="00B0610D">
        <w:rPr>
          <w:rFonts w:ascii="Arial" w:hAnsi="Arial" w:cs="Arial"/>
          <w:b/>
          <w:bCs/>
          <w:color w:val="auto"/>
          <w:sz w:val="22"/>
          <w:szCs w:val="22"/>
        </w:rPr>
        <w:t>MATERIALS AND METHODS</w:t>
      </w:r>
      <w:bookmarkEnd w:id="2"/>
    </w:p>
    <w:p w14:paraId="54B0D5D4" w14:textId="5E0FF22C" w:rsidR="00FE7B4B" w:rsidRPr="00B0610D" w:rsidRDefault="00F56D82" w:rsidP="00B0610D">
      <w:pPr>
        <w:pStyle w:val="Heading1"/>
        <w:spacing w:before="0" w:line="240" w:lineRule="auto"/>
        <w:rPr>
          <w:rFonts w:ascii="Arial" w:hAnsi="Arial" w:cs="Arial"/>
          <w:b/>
          <w:bCs/>
          <w:color w:val="auto"/>
          <w:sz w:val="22"/>
          <w:szCs w:val="22"/>
        </w:rPr>
      </w:pPr>
      <w:bookmarkStart w:id="3" w:name="_Toc220922844"/>
      <w:r w:rsidRPr="00B0610D">
        <w:rPr>
          <w:rFonts w:ascii="Arial" w:hAnsi="Arial" w:cs="Arial"/>
          <w:b/>
          <w:bCs/>
          <w:color w:val="auto"/>
          <w:sz w:val="22"/>
          <w:szCs w:val="22"/>
        </w:rPr>
        <w:t>2</w:t>
      </w:r>
      <w:r w:rsidR="00FE7B4B" w:rsidRPr="00B0610D">
        <w:rPr>
          <w:rFonts w:ascii="Arial" w:hAnsi="Arial" w:cs="Arial"/>
          <w:b/>
          <w:bCs/>
          <w:color w:val="auto"/>
          <w:sz w:val="22"/>
          <w:szCs w:val="22"/>
        </w:rPr>
        <w:t>.1 Source of Materials</w:t>
      </w:r>
      <w:bookmarkEnd w:id="3"/>
      <w:r w:rsidR="00FE7B4B" w:rsidRPr="00B0610D">
        <w:rPr>
          <w:rFonts w:ascii="Arial" w:hAnsi="Arial" w:cs="Arial"/>
          <w:b/>
          <w:bCs/>
          <w:color w:val="auto"/>
          <w:sz w:val="22"/>
          <w:szCs w:val="22"/>
        </w:rPr>
        <w:t xml:space="preserve"> </w:t>
      </w:r>
    </w:p>
    <w:p w14:paraId="1F080AB9" w14:textId="77777777" w:rsidR="00FE7B4B" w:rsidRPr="00B0610D" w:rsidRDefault="00FE7B4B" w:rsidP="00B0610D">
      <w:pPr>
        <w:spacing w:line="240" w:lineRule="auto"/>
        <w:jc w:val="both"/>
        <w:rPr>
          <w:rFonts w:ascii="Arial" w:hAnsi="Arial" w:cs="Arial"/>
          <w:sz w:val="20"/>
          <w:szCs w:val="20"/>
        </w:rPr>
      </w:pPr>
      <w:r w:rsidRPr="00B0610D">
        <w:rPr>
          <w:rFonts w:ascii="Arial" w:hAnsi="Arial" w:cs="Arial"/>
          <w:i/>
          <w:iCs/>
          <w:sz w:val="20"/>
          <w:szCs w:val="20"/>
        </w:rPr>
        <w:t xml:space="preserve">Bombax </w:t>
      </w:r>
      <w:proofErr w:type="spellStart"/>
      <w:r w:rsidRPr="00B0610D">
        <w:rPr>
          <w:rFonts w:ascii="Arial" w:hAnsi="Arial" w:cs="Arial"/>
          <w:i/>
          <w:iCs/>
          <w:sz w:val="20"/>
          <w:szCs w:val="20"/>
        </w:rPr>
        <w:t>costatuum</w:t>
      </w:r>
      <w:proofErr w:type="spellEnd"/>
      <w:r w:rsidRPr="00B0610D">
        <w:rPr>
          <w:rFonts w:ascii="Arial" w:hAnsi="Arial" w:cs="Arial"/>
          <w:i/>
          <w:iCs/>
          <w:sz w:val="20"/>
          <w:szCs w:val="20"/>
        </w:rPr>
        <w:t xml:space="preserve"> calyces</w:t>
      </w:r>
      <w:r w:rsidRPr="00B0610D">
        <w:rPr>
          <w:rFonts w:ascii="Arial" w:hAnsi="Arial" w:cs="Arial"/>
          <w:sz w:val="20"/>
          <w:szCs w:val="20"/>
        </w:rPr>
        <w:t xml:space="preserve"> were collected from a local farmer in </w:t>
      </w:r>
      <w:proofErr w:type="spellStart"/>
      <w:r w:rsidRPr="00B0610D">
        <w:rPr>
          <w:rFonts w:ascii="Arial" w:hAnsi="Arial" w:cs="Arial"/>
          <w:sz w:val="20"/>
          <w:szCs w:val="20"/>
        </w:rPr>
        <w:t>Yandev</w:t>
      </w:r>
      <w:proofErr w:type="spellEnd"/>
      <w:r w:rsidRPr="00B0610D">
        <w:rPr>
          <w:rFonts w:ascii="Arial" w:hAnsi="Arial" w:cs="Arial"/>
          <w:sz w:val="20"/>
          <w:szCs w:val="20"/>
        </w:rPr>
        <w:t xml:space="preserve">, </w:t>
      </w:r>
      <w:proofErr w:type="spellStart"/>
      <w:r w:rsidRPr="00B0610D">
        <w:rPr>
          <w:rFonts w:ascii="Arial" w:hAnsi="Arial" w:cs="Arial"/>
          <w:sz w:val="20"/>
          <w:szCs w:val="20"/>
        </w:rPr>
        <w:t>Gboko</w:t>
      </w:r>
      <w:proofErr w:type="spellEnd"/>
      <w:r w:rsidRPr="00B0610D">
        <w:rPr>
          <w:rFonts w:ascii="Arial" w:hAnsi="Arial" w:cs="Arial"/>
          <w:sz w:val="20"/>
          <w:szCs w:val="20"/>
        </w:rPr>
        <w:t xml:space="preserve"> Local Government Area of Benue State, while sorghum and wheat flour were purchased from </w:t>
      </w:r>
      <w:proofErr w:type="spellStart"/>
      <w:r w:rsidRPr="00B0610D">
        <w:rPr>
          <w:rFonts w:ascii="Arial" w:hAnsi="Arial" w:cs="Arial"/>
          <w:sz w:val="20"/>
          <w:szCs w:val="20"/>
        </w:rPr>
        <w:t>Wurukum</w:t>
      </w:r>
      <w:proofErr w:type="spellEnd"/>
      <w:r w:rsidRPr="00B0610D">
        <w:rPr>
          <w:rFonts w:ascii="Arial" w:hAnsi="Arial" w:cs="Arial"/>
          <w:sz w:val="20"/>
          <w:szCs w:val="20"/>
        </w:rPr>
        <w:t xml:space="preserve"> market in Makurdi Local Government Area of Benue State and transported to the Department of Food Processing Laboratory, Joseph Sarwuan Tarkaa University, Makurdi, for processing.   </w:t>
      </w:r>
    </w:p>
    <w:p w14:paraId="108A7DF9" w14:textId="77777777" w:rsidR="00B0610D" w:rsidRPr="00B0610D" w:rsidRDefault="00F56D82" w:rsidP="00B0610D">
      <w:pPr>
        <w:pStyle w:val="Heading1"/>
        <w:spacing w:line="240" w:lineRule="auto"/>
        <w:rPr>
          <w:rFonts w:ascii="Arial" w:hAnsi="Arial" w:cs="Arial"/>
          <w:b/>
          <w:bCs/>
          <w:color w:val="auto"/>
          <w:sz w:val="22"/>
          <w:szCs w:val="22"/>
        </w:rPr>
      </w:pPr>
      <w:bookmarkStart w:id="4" w:name="_Toc220922845"/>
      <w:r w:rsidRPr="00B0610D">
        <w:rPr>
          <w:rFonts w:ascii="Arial" w:hAnsi="Arial" w:cs="Arial"/>
          <w:b/>
          <w:bCs/>
          <w:color w:val="auto"/>
          <w:sz w:val="22"/>
          <w:szCs w:val="22"/>
        </w:rPr>
        <w:t>2</w:t>
      </w:r>
      <w:r w:rsidR="00FE7B4B" w:rsidRPr="00B0610D">
        <w:rPr>
          <w:rFonts w:ascii="Arial" w:hAnsi="Arial" w:cs="Arial"/>
          <w:b/>
          <w:bCs/>
          <w:color w:val="auto"/>
          <w:sz w:val="22"/>
          <w:szCs w:val="22"/>
        </w:rPr>
        <w:t>.2 Methods</w:t>
      </w:r>
      <w:bookmarkEnd w:id="4"/>
      <w:r w:rsidR="00FE7B4B" w:rsidRPr="00B0610D">
        <w:rPr>
          <w:rFonts w:ascii="Arial" w:hAnsi="Arial" w:cs="Arial"/>
          <w:b/>
          <w:bCs/>
          <w:color w:val="auto"/>
          <w:sz w:val="22"/>
          <w:szCs w:val="22"/>
        </w:rPr>
        <w:t xml:space="preserve"> </w:t>
      </w:r>
      <w:bookmarkStart w:id="5" w:name="_Toc220922846"/>
    </w:p>
    <w:p w14:paraId="3C4818F8" w14:textId="790A05B9" w:rsidR="00FE7B4B" w:rsidRPr="00B0610D" w:rsidRDefault="00F56D82" w:rsidP="00B0610D">
      <w:pPr>
        <w:pStyle w:val="Heading1"/>
        <w:spacing w:line="240" w:lineRule="auto"/>
        <w:rPr>
          <w:rFonts w:ascii="Arial" w:hAnsi="Arial" w:cs="Arial"/>
          <w:b/>
          <w:bCs/>
          <w:color w:val="auto"/>
          <w:sz w:val="20"/>
          <w:szCs w:val="20"/>
        </w:rPr>
      </w:pPr>
      <w:r w:rsidRPr="00B0610D">
        <w:rPr>
          <w:rFonts w:ascii="Arial" w:hAnsi="Arial" w:cs="Arial"/>
          <w:b/>
          <w:bCs/>
          <w:color w:val="auto"/>
          <w:sz w:val="20"/>
          <w:szCs w:val="20"/>
        </w:rPr>
        <w:t>2</w:t>
      </w:r>
      <w:r w:rsidR="00FE7B4B" w:rsidRPr="00B0610D">
        <w:rPr>
          <w:rFonts w:ascii="Arial" w:hAnsi="Arial" w:cs="Arial"/>
          <w:b/>
          <w:bCs/>
          <w:color w:val="auto"/>
          <w:sz w:val="20"/>
          <w:szCs w:val="20"/>
        </w:rPr>
        <w:t>.2.1 Production of sorghum flour</w:t>
      </w:r>
      <w:bookmarkEnd w:id="5"/>
    </w:p>
    <w:p w14:paraId="34F2C048" w14:textId="716AB052" w:rsidR="00FE7B4B" w:rsidRPr="00B0610D" w:rsidRDefault="00FE7B4B" w:rsidP="00B0610D">
      <w:pPr>
        <w:autoSpaceDE w:val="0"/>
        <w:autoSpaceDN w:val="0"/>
        <w:adjustRightInd w:val="0"/>
        <w:spacing w:line="240" w:lineRule="auto"/>
        <w:jc w:val="both"/>
        <w:rPr>
          <w:rFonts w:ascii="Arial" w:eastAsia="MinionPro-Capt" w:hAnsi="Arial" w:cs="Arial"/>
          <w:sz w:val="20"/>
          <w:szCs w:val="20"/>
        </w:rPr>
      </w:pPr>
      <w:r w:rsidRPr="00B0610D">
        <w:rPr>
          <w:rFonts w:ascii="Arial" w:eastAsia="MinionPro-Capt" w:hAnsi="Arial" w:cs="Arial"/>
          <w:sz w:val="20"/>
          <w:szCs w:val="20"/>
        </w:rPr>
        <w:t xml:space="preserve">Sorghum grains were cleaned to remove extraneous plant parts, broken seeds, and stones, then washed, sun-dried (12 h), dry-milled (hammer mill), and sieved (0.2 mm mesh screen) using a modified method of Hallen et al., (2004). The flour was packaged in an airtight plastic container for further use. The flow chart for producing sorghum flour is shown in Figure </w:t>
      </w:r>
      <w:r w:rsidR="00B0610D">
        <w:rPr>
          <w:rFonts w:ascii="Arial" w:eastAsia="MinionPro-Capt" w:hAnsi="Arial" w:cs="Arial"/>
          <w:sz w:val="20"/>
          <w:szCs w:val="20"/>
        </w:rPr>
        <w:t>1</w:t>
      </w:r>
      <w:r w:rsidRPr="00B0610D">
        <w:rPr>
          <w:rFonts w:ascii="Arial" w:eastAsia="MinionPro-Capt" w:hAnsi="Arial" w:cs="Arial"/>
          <w:sz w:val="20"/>
          <w:szCs w:val="20"/>
        </w:rPr>
        <w:t>.</w:t>
      </w:r>
    </w:p>
    <w:p w14:paraId="1C1D8429" w14:textId="77777777" w:rsidR="00E47883" w:rsidRDefault="00E47883" w:rsidP="004B3820">
      <w:pPr>
        <w:spacing w:before="240" w:line="276" w:lineRule="auto"/>
        <w:jc w:val="center"/>
        <w:rPr>
          <w:rFonts w:ascii="Arial" w:hAnsi="Arial" w:cs="Arial"/>
          <w:noProof/>
          <w:sz w:val="20"/>
          <w:szCs w:val="20"/>
        </w:rPr>
      </w:pPr>
    </w:p>
    <w:p w14:paraId="049E43A8" w14:textId="36766ABA" w:rsidR="00FE7B4B" w:rsidRPr="00B0610D" w:rsidRDefault="004B3820" w:rsidP="004B3820">
      <w:pPr>
        <w:spacing w:before="240" w:line="276" w:lineRule="auto"/>
        <w:jc w:val="center"/>
        <w:rPr>
          <w:rFonts w:ascii="Arial" w:hAnsi="Arial" w:cs="Arial"/>
          <w:sz w:val="20"/>
          <w:szCs w:val="20"/>
        </w:rPr>
      </w:pPr>
      <w:r w:rsidRPr="004B3820">
        <w:rPr>
          <w:rFonts w:ascii="Arial" w:hAnsi="Arial" w:cs="Arial"/>
          <w:noProof/>
          <w:sz w:val="20"/>
          <w:szCs w:val="20"/>
        </w:rPr>
        <mc:AlternateContent>
          <mc:Choice Requires="wps">
            <w:drawing>
              <wp:anchor distT="45720" distB="45720" distL="114300" distR="114300" simplePos="0" relativeHeight="251659264" behindDoc="0" locked="0" layoutInCell="1" allowOverlap="1" wp14:anchorId="5F290E2C" wp14:editId="70084907">
                <wp:simplePos x="0" y="0"/>
                <wp:positionH relativeFrom="margin">
                  <wp:align>center</wp:align>
                </wp:positionH>
                <wp:positionV relativeFrom="paragraph">
                  <wp:posOffset>329</wp:posOffset>
                </wp:positionV>
                <wp:extent cx="1446530" cy="433705"/>
                <wp:effectExtent l="0" t="0" r="2032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6530" cy="433705"/>
                        </a:xfrm>
                        <a:prstGeom prst="rect">
                          <a:avLst/>
                        </a:prstGeom>
                        <a:solidFill>
                          <a:srgbClr val="FFFFFF"/>
                        </a:solidFill>
                        <a:ln w="9525">
                          <a:solidFill>
                            <a:srgbClr val="000000"/>
                          </a:solidFill>
                          <a:miter lim="800000"/>
                          <a:headEnd/>
                          <a:tailEnd/>
                        </a:ln>
                      </wps:spPr>
                      <wps:txbx>
                        <w:txbxContent>
                          <w:p w14:paraId="548CCB33" w14:textId="77777777" w:rsidR="004B3820" w:rsidRPr="00B0610D" w:rsidRDefault="004B3820" w:rsidP="004B3820">
                            <w:pPr>
                              <w:spacing w:before="240" w:line="276" w:lineRule="auto"/>
                              <w:jc w:val="center"/>
                              <w:rPr>
                                <w:rFonts w:ascii="Arial" w:hAnsi="Arial" w:cs="Arial"/>
                                <w:sz w:val="20"/>
                                <w:szCs w:val="20"/>
                              </w:rPr>
                            </w:pPr>
                            <w:r w:rsidRPr="00B0610D">
                              <w:rPr>
                                <w:rFonts w:ascii="Arial" w:hAnsi="Arial" w:cs="Arial"/>
                                <w:sz w:val="20"/>
                                <w:szCs w:val="20"/>
                              </w:rPr>
                              <w:t>Sorghum</w:t>
                            </w:r>
                          </w:p>
                          <w:p w14:paraId="4CF61965" w14:textId="133E9222" w:rsidR="004B3820" w:rsidRDefault="004B382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290E2C" id="_x0000_t202" coordsize="21600,21600" o:spt="202" path="m,l,21600r21600,l21600,xe">
                <v:stroke joinstyle="miter"/>
                <v:path gradientshapeok="t" o:connecttype="rect"/>
              </v:shapetype>
              <v:shape id="Text Box 2" o:spid="_x0000_s1026" type="#_x0000_t202" style="position:absolute;left:0;text-align:left;margin-left:0;margin-top:.05pt;width:113.9pt;height:34.1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">
                <v:textbox>
                  <w:txbxContent>
                    <w:p w14:paraId="548CCB33" w14:textId="77777777" w:rsidR="004B3820" w:rsidRPr="00B0610D" w:rsidRDefault="004B3820" w:rsidP="004B3820">
                      <w:pPr>
                        <w:spacing w:before="240" w:line="276" w:lineRule="auto"/>
                        <w:jc w:val="center"/>
                        <w:rPr>
                          <w:rFonts w:ascii="Arial" w:hAnsi="Arial" w:cs="Arial"/>
                          <w:sz w:val="20"/>
                          <w:szCs w:val="20"/>
                        </w:rPr>
                      </w:pPr>
                      <w:r w:rsidRPr="00B0610D">
                        <w:rPr>
                          <w:rFonts w:ascii="Arial" w:hAnsi="Arial" w:cs="Arial"/>
                          <w:sz w:val="20"/>
                          <w:szCs w:val="20"/>
                        </w:rPr>
                        <w:t>Sorghum</w:t>
                      </w:r>
                    </w:p>
                    <w:p w14:paraId="4CF61965" w14:textId="133E9222" w:rsidR="004B3820" w:rsidRDefault="004B3820"/>
                  </w:txbxContent>
                </v:textbox>
                <w10:wrap type="square" anchorx="margin"/>
              </v:shape>
            </w:pict>
          </mc:Fallback>
        </mc:AlternateContent>
      </w:r>
    </w:p>
    <w:p w14:paraId="3A9D8A49" w14:textId="61078335" w:rsidR="004B3820" w:rsidRDefault="00E47883" w:rsidP="004B3820">
      <w:pPr>
        <w:spacing w:before="240" w:line="276" w:lineRule="auto"/>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8720" behindDoc="0" locked="0" layoutInCell="1" allowOverlap="1" wp14:anchorId="36385168" wp14:editId="01E9870A">
                <wp:simplePos x="0" y="0"/>
                <wp:positionH relativeFrom="column">
                  <wp:posOffset>2942252</wp:posOffset>
                </wp:positionH>
                <wp:positionV relativeFrom="paragraph">
                  <wp:posOffset>218473</wp:posOffset>
                </wp:positionV>
                <wp:extent cx="5787" cy="167833"/>
                <wp:effectExtent l="76200" t="0" r="70485" b="60960"/>
                <wp:wrapNone/>
                <wp:docPr id="798154315" name="Straight Arrow Connector 19"/>
                <wp:cNvGraphicFramePr/>
                <a:graphic xmlns:a="http://schemas.openxmlformats.org/drawingml/2006/main">
                  <a:graphicData uri="http://schemas.microsoft.com/office/word/2010/wordprocessingShape">
                    <wps:wsp>
                      <wps:cNvCnPr/>
                      <wps:spPr>
                        <a:xfrm>
                          <a:off x="0" y="0"/>
                          <a:ext cx="5787" cy="16783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F8569A5" id="_x0000_t32" coordsize="21600,21600" o:spt="32" o:oned="t" path="m,l21600,21600e" filled="f">
                <v:path arrowok="t" fillok="f" o:connecttype="none"/>
                <o:lock v:ext="edit" shapetype="t"/>
              </v:shapetype>
              <v:shape id="Straight Arrow Connector 19" o:spid="_x0000_s1026" type="#_x0000_t32" style="position:absolute;margin-left:231.65pt;margin-top:17.2pt;width:.45pt;height:13.2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" strokecolor="#4472c4 [3204]" strokeweight=".5pt">
                <v:stroke endarrow="block" joinstyle="miter"/>
              </v:shape>
            </w:pict>
          </mc:Fallback>
        </mc:AlternateContent>
      </w:r>
    </w:p>
    <w:p w14:paraId="4F254C07" w14:textId="5096060E" w:rsidR="004B3820" w:rsidRDefault="00E47883" w:rsidP="004B3820">
      <w:pPr>
        <w:spacing w:before="240" w:line="276" w:lineRule="auto"/>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0768" behindDoc="0" locked="0" layoutInCell="1" allowOverlap="1" wp14:anchorId="52A8F2BB" wp14:editId="13053E49">
                <wp:simplePos x="0" y="0"/>
                <wp:positionH relativeFrom="column">
                  <wp:posOffset>2947991</wp:posOffset>
                </wp:positionH>
                <wp:positionV relativeFrom="paragraph">
                  <wp:posOffset>204551</wp:posOffset>
                </wp:positionV>
                <wp:extent cx="5787" cy="167833"/>
                <wp:effectExtent l="76200" t="0" r="70485" b="60960"/>
                <wp:wrapNone/>
                <wp:docPr id="1837540148" name="Straight Arrow Connector 19"/>
                <wp:cNvGraphicFramePr/>
                <a:graphic xmlns:a="http://schemas.openxmlformats.org/drawingml/2006/main">
                  <a:graphicData uri="http://schemas.microsoft.com/office/word/2010/wordprocessingShape">
                    <wps:wsp>
                      <wps:cNvCnPr/>
                      <wps:spPr>
                        <a:xfrm>
                          <a:off x="0" y="0"/>
                          <a:ext cx="5787" cy="16783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7064335" id="Straight Arrow Connector 19" o:spid="_x0000_s1026" type="#_x0000_t32" style="position:absolute;margin-left:232.15pt;margin-top:16.1pt;width:.45pt;height:13.2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" strokecolor="#4472c4 [3204]" strokeweight=".5pt">
                <v:stroke endarrow="block" joinstyle="miter"/>
              </v:shape>
            </w:pict>
          </mc:Fallback>
        </mc:AlternateContent>
      </w:r>
      <w:r w:rsidR="004B3820">
        <w:rPr>
          <w:rFonts w:ascii="Arial" w:hAnsi="Arial" w:cs="Arial"/>
          <w:sz w:val="20"/>
          <w:szCs w:val="20"/>
        </w:rPr>
        <w:t>Sorting</w:t>
      </w:r>
    </w:p>
    <w:p w14:paraId="469637BB" w14:textId="6E9581A0" w:rsidR="00FE7B4B" w:rsidRPr="00B0610D" w:rsidRDefault="00E47883" w:rsidP="004B3820">
      <w:pPr>
        <w:spacing w:before="240" w:line="276" w:lineRule="auto"/>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6672" behindDoc="0" locked="0" layoutInCell="1" allowOverlap="1" wp14:anchorId="030EA334" wp14:editId="67718131">
                <wp:simplePos x="0" y="0"/>
                <wp:positionH relativeFrom="column">
                  <wp:posOffset>2954366</wp:posOffset>
                </wp:positionH>
                <wp:positionV relativeFrom="paragraph">
                  <wp:posOffset>202766</wp:posOffset>
                </wp:positionV>
                <wp:extent cx="5787" cy="167833"/>
                <wp:effectExtent l="76200" t="0" r="70485" b="60960"/>
                <wp:wrapNone/>
                <wp:docPr id="1435042734" name="Straight Arrow Connector 19"/>
                <wp:cNvGraphicFramePr/>
                <a:graphic xmlns:a="http://schemas.openxmlformats.org/drawingml/2006/main">
                  <a:graphicData uri="http://schemas.microsoft.com/office/word/2010/wordprocessingShape">
                    <wps:wsp>
                      <wps:cNvCnPr/>
                      <wps:spPr>
                        <a:xfrm>
                          <a:off x="0" y="0"/>
                          <a:ext cx="5787" cy="16783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F27869C" id="Straight Arrow Connector 19" o:spid="_x0000_s1026" type="#_x0000_t32" style="position:absolute;margin-left:232.65pt;margin-top:15.95pt;width:.45pt;height:13.2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" strokecolor="#4472c4 [3204]" strokeweight=".5pt">
                <v:stroke endarrow="block" joinstyle="miter"/>
              </v:shape>
            </w:pict>
          </mc:Fallback>
        </mc:AlternateContent>
      </w:r>
      <w:r w:rsidR="00FE7B4B" w:rsidRPr="00B0610D">
        <w:rPr>
          <w:rFonts w:ascii="Arial" w:hAnsi="Arial" w:cs="Arial"/>
          <w:sz w:val="20"/>
          <w:szCs w:val="20"/>
        </w:rPr>
        <w:t>Weighing</w:t>
      </w:r>
    </w:p>
    <w:p w14:paraId="47FCE3D7" w14:textId="4D528010" w:rsidR="00B0610D" w:rsidRPr="00B0610D" w:rsidRDefault="00E47883" w:rsidP="004B3820">
      <w:pPr>
        <w:spacing w:before="240" w:line="276" w:lineRule="auto"/>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4624" behindDoc="0" locked="0" layoutInCell="1" allowOverlap="1" wp14:anchorId="38FC94A1" wp14:editId="4F78D08C">
                <wp:simplePos x="0" y="0"/>
                <wp:positionH relativeFrom="margin">
                  <wp:align>center</wp:align>
                </wp:positionH>
                <wp:positionV relativeFrom="paragraph">
                  <wp:posOffset>240882</wp:posOffset>
                </wp:positionV>
                <wp:extent cx="5787" cy="167833"/>
                <wp:effectExtent l="76200" t="0" r="70485" b="60960"/>
                <wp:wrapNone/>
                <wp:docPr id="933746209" name="Straight Arrow Connector 19"/>
                <wp:cNvGraphicFramePr/>
                <a:graphic xmlns:a="http://schemas.openxmlformats.org/drawingml/2006/main">
                  <a:graphicData uri="http://schemas.microsoft.com/office/word/2010/wordprocessingShape">
                    <wps:wsp>
                      <wps:cNvCnPr/>
                      <wps:spPr>
                        <a:xfrm>
                          <a:off x="0" y="0"/>
                          <a:ext cx="5787" cy="16783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8E72B92" id="Straight Arrow Connector 19" o:spid="_x0000_s1026" type="#_x0000_t32" style="position:absolute;margin-left:0;margin-top:18.95pt;width:.45pt;height:13.2pt;z-index:251674624;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" strokecolor="#4472c4 [3204]" strokeweight=".5pt">
                <v:stroke endarrow="block" joinstyle="miter"/>
                <w10:wrap anchorx="margin"/>
              </v:shape>
            </w:pict>
          </mc:Fallback>
        </mc:AlternateContent>
      </w:r>
      <w:r w:rsidR="00FE7B4B" w:rsidRPr="00B0610D">
        <w:rPr>
          <w:rFonts w:ascii="Arial" w:hAnsi="Arial" w:cs="Arial"/>
          <w:sz w:val="20"/>
          <w:szCs w:val="20"/>
        </w:rPr>
        <w:t>Washing</w:t>
      </w:r>
    </w:p>
    <w:p w14:paraId="6792599D" w14:textId="5B0604F6" w:rsidR="00FE7B4B" w:rsidRPr="00B0610D" w:rsidRDefault="00E47883" w:rsidP="004B3820">
      <w:pPr>
        <w:spacing w:before="240" w:line="276" w:lineRule="auto"/>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2576" behindDoc="0" locked="0" layoutInCell="1" allowOverlap="1" wp14:anchorId="732B61FD" wp14:editId="425494EB">
                <wp:simplePos x="0" y="0"/>
                <wp:positionH relativeFrom="column">
                  <wp:posOffset>2977467</wp:posOffset>
                </wp:positionH>
                <wp:positionV relativeFrom="paragraph">
                  <wp:posOffset>205032</wp:posOffset>
                </wp:positionV>
                <wp:extent cx="5787" cy="167833"/>
                <wp:effectExtent l="76200" t="0" r="70485" b="60960"/>
                <wp:wrapNone/>
                <wp:docPr id="588487672" name="Straight Arrow Connector 19"/>
                <wp:cNvGraphicFramePr/>
                <a:graphic xmlns:a="http://schemas.openxmlformats.org/drawingml/2006/main">
                  <a:graphicData uri="http://schemas.microsoft.com/office/word/2010/wordprocessingShape">
                    <wps:wsp>
                      <wps:cNvCnPr/>
                      <wps:spPr>
                        <a:xfrm>
                          <a:off x="0" y="0"/>
                          <a:ext cx="5787" cy="16783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9C1796D" id="Straight Arrow Connector 19" o:spid="_x0000_s1026" type="#_x0000_t32" style="position:absolute;margin-left:234.45pt;margin-top:16.15pt;width:.45pt;height:13.2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" strokecolor="#4472c4 [3204]" strokeweight=".5pt">
                <v:stroke endarrow="block" joinstyle="miter"/>
              </v:shape>
            </w:pict>
          </mc:Fallback>
        </mc:AlternateContent>
      </w:r>
      <w:r w:rsidR="00FE7B4B" w:rsidRPr="00B0610D">
        <w:rPr>
          <w:rFonts w:ascii="Arial" w:hAnsi="Arial" w:cs="Arial"/>
          <w:sz w:val="20"/>
          <w:szCs w:val="20"/>
        </w:rPr>
        <w:t>Sun drying</w:t>
      </w:r>
    </w:p>
    <w:p w14:paraId="7484D1BF" w14:textId="0BA4199F" w:rsidR="00FE7B4B" w:rsidRPr="00B0610D" w:rsidRDefault="00E47883" w:rsidP="004B3820">
      <w:pPr>
        <w:spacing w:before="240" w:line="276" w:lineRule="auto"/>
        <w:ind w:left="720" w:firstLine="720"/>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0528" behindDoc="0" locked="0" layoutInCell="1" allowOverlap="1" wp14:anchorId="5460BBC4" wp14:editId="3177A5D4">
                <wp:simplePos x="0" y="0"/>
                <wp:positionH relativeFrom="margin">
                  <wp:align>center</wp:align>
                </wp:positionH>
                <wp:positionV relativeFrom="paragraph">
                  <wp:posOffset>237361</wp:posOffset>
                </wp:positionV>
                <wp:extent cx="5787" cy="167833"/>
                <wp:effectExtent l="76200" t="0" r="70485" b="60960"/>
                <wp:wrapNone/>
                <wp:docPr id="14628030" name="Straight Arrow Connector 19"/>
                <wp:cNvGraphicFramePr/>
                <a:graphic xmlns:a="http://schemas.openxmlformats.org/drawingml/2006/main">
                  <a:graphicData uri="http://schemas.microsoft.com/office/word/2010/wordprocessingShape">
                    <wps:wsp>
                      <wps:cNvCnPr/>
                      <wps:spPr>
                        <a:xfrm>
                          <a:off x="0" y="0"/>
                          <a:ext cx="5787" cy="16783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4DAF2BB" id="Straight Arrow Connector 19" o:spid="_x0000_s1026" type="#_x0000_t32" style="position:absolute;margin-left:0;margin-top:18.7pt;width:.45pt;height:13.2pt;z-index:251670528;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" strokecolor="#4472c4 [3204]" strokeweight=".5pt">
                <v:stroke endarrow="block" joinstyle="miter"/>
                <w10:wrap anchorx="margin"/>
              </v:shape>
            </w:pict>
          </mc:Fallback>
        </mc:AlternateContent>
      </w:r>
      <w:r w:rsidR="00FE7B4B" w:rsidRPr="00B0610D">
        <w:rPr>
          <w:rFonts w:ascii="Arial" w:hAnsi="Arial" w:cs="Arial"/>
          <w:sz w:val="20"/>
          <w:szCs w:val="20"/>
        </w:rPr>
        <w:t>Dry milling (Hammer mill)</w:t>
      </w:r>
    </w:p>
    <w:p w14:paraId="266F73F1" w14:textId="1B4C2FDA" w:rsidR="00FE7B4B" w:rsidRPr="00B0610D" w:rsidRDefault="00E47883" w:rsidP="004B3820">
      <w:pPr>
        <w:spacing w:before="240" w:line="276" w:lineRule="auto"/>
        <w:ind w:left="3600" w:firstLine="72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8480" behindDoc="0" locked="0" layoutInCell="1" allowOverlap="1" wp14:anchorId="7A3409C4" wp14:editId="755042B2">
                <wp:simplePos x="0" y="0"/>
                <wp:positionH relativeFrom="margin">
                  <wp:align>center</wp:align>
                </wp:positionH>
                <wp:positionV relativeFrom="paragraph">
                  <wp:posOffset>229814</wp:posOffset>
                </wp:positionV>
                <wp:extent cx="5787" cy="167833"/>
                <wp:effectExtent l="76200" t="0" r="70485" b="60960"/>
                <wp:wrapNone/>
                <wp:docPr id="178419448" name="Straight Arrow Connector 19"/>
                <wp:cNvGraphicFramePr/>
                <a:graphic xmlns:a="http://schemas.openxmlformats.org/drawingml/2006/main">
                  <a:graphicData uri="http://schemas.microsoft.com/office/word/2010/wordprocessingShape">
                    <wps:wsp>
                      <wps:cNvCnPr/>
                      <wps:spPr>
                        <a:xfrm>
                          <a:off x="0" y="0"/>
                          <a:ext cx="5787" cy="16783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6F0A85B" id="Straight Arrow Connector 19" o:spid="_x0000_s1026" type="#_x0000_t32" style="position:absolute;margin-left:0;margin-top:18.1pt;width:.45pt;height:13.2pt;z-index:251668480;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" strokecolor="#4472c4 [3204]" strokeweight=".5pt">
                <v:stroke endarrow="block" joinstyle="miter"/>
                <w10:wrap anchorx="margin"/>
              </v:shape>
            </w:pict>
          </mc:Fallback>
        </mc:AlternateContent>
      </w:r>
      <w:r w:rsidR="00FE7B4B" w:rsidRPr="00B0610D">
        <w:rPr>
          <w:rFonts w:ascii="Arial" w:hAnsi="Arial" w:cs="Arial"/>
          <w:sz w:val="20"/>
          <w:szCs w:val="20"/>
        </w:rPr>
        <w:t>Sieving (0.2mm)</w:t>
      </w:r>
    </w:p>
    <w:p w14:paraId="1CBF993A" w14:textId="324501D6" w:rsidR="00FE7B4B" w:rsidRPr="00B0610D" w:rsidRDefault="00E47883" w:rsidP="004B3820">
      <w:pPr>
        <w:spacing w:before="240" w:line="276" w:lineRule="auto"/>
        <w:ind w:left="3600" w:firstLine="72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6432" behindDoc="0" locked="0" layoutInCell="1" allowOverlap="1" wp14:anchorId="7F5E28EA" wp14:editId="2494D907">
                <wp:simplePos x="0" y="0"/>
                <wp:positionH relativeFrom="margin">
                  <wp:align>center</wp:align>
                </wp:positionH>
                <wp:positionV relativeFrom="paragraph">
                  <wp:posOffset>248662</wp:posOffset>
                </wp:positionV>
                <wp:extent cx="5787" cy="167833"/>
                <wp:effectExtent l="76200" t="0" r="70485" b="60960"/>
                <wp:wrapNone/>
                <wp:docPr id="247861172" name="Straight Arrow Connector 19"/>
                <wp:cNvGraphicFramePr/>
                <a:graphic xmlns:a="http://schemas.openxmlformats.org/drawingml/2006/main">
                  <a:graphicData uri="http://schemas.microsoft.com/office/word/2010/wordprocessingShape">
                    <wps:wsp>
                      <wps:cNvCnPr/>
                      <wps:spPr>
                        <a:xfrm>
                          <a:off x="0" y="0"/>
                          <a:ext cx="5787" cy="16783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1AECCF8" id="Straight Arrow Connector 19" o:spid="_x0000_s1026" type="#_x0000_t32" style="position:absolute;margin-left:0;margin-top:19.6pt;width:.45pt;height:13.2pt;z-index:251666432;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" strokecolor="#4472c4 [3204]" strokeweight=".5pt">
                <v:stroke endarrow="block" joinstyle="miter"/>
                <w10:wrap anchorx="margin"/>
              </v:shape>
            </w:pict>
          </mc:Fallback>
        </mc:AlternateContent>
      </w:r>
      <w:r w:rsidR="00B0610D" w:rsidRPr="00B0610D">
        <w:rPr>
          <w:rFonts w:ascii="Arial" w:hAnsi="Arial" w:cs="Arial"/>
          <w:sz w:val="20"/>
          <w:szCs w:val="20"/>
        </w:rPr>
        <w:t>Sorghum flour</w:t>
      </w:r>
    </w:p>
    <w:p w14:paraId="4E72D4C1" w14:textId="43551AD2" w:rsidR="00E76E13" w:rsidRDefault="00E76E13" w:rsidP="004B3820">
      <w:pPr>
        <w:pStyle w:val="Heading2"/>
        <w:spacing w:before="0" w:line="240" w:lineRule="auto"/>
        <w:jc w:val="center"/>
        <w:rPr>
          <w:rFonts w:ascii="Arial" w:hAnsi="Arial" w:cs="Arial"/>
          <w:bCs/>
          <w:color w:val="auto"/>
          <w:sz w:val="20"/>
          <w:szCs w:val="20"/>
        </w:rPr>
      </w:pPr>
      <w:bookmarkStart w:id="6" w:name="_Toc220922593"/>
    </w:p>
    <w:p w14:paraId="359EFA74" w14:textId="6D4C8F62" w:rsidR="00E76E13" w:rsidRDefault="00E76E13" w:rsidP="004B3820">
      <w:pPr>
        <w:pStyle w:val="Heading2"/>
        <w:spacing w:before="0" w:line="240" w:lineRule="auto"/>
        <w:jc w:val="center"/>
        <w:rPr>
          <w:rFonts w:ascii="Arial" w:hAnsi="Arial" w:cs="Arial"/>
          <w:bCs/>
          <w:color w:val="auto"/>
          <w:sz w:val="20"/>
          <w:szCs w:val="20"/>
        </w:rPr>
      </w:pPr>
      <w:r w:rsidRPr="004B3820">
        <w:rPr>
          <w:rFonts w:ascii="Arial" w:hAnsi="Arial" w:cs="Arial"/>
          <w:noProof/>
          <w:sz w:val="20"/>
          <w:szCs w:val="20"/>
        </w:rPr>
        <mc:AlternateContent>
          <mc:Choice Requires="wps">
            <w:drawing>
              <wp:anchor distT="45720" distB="45720" distL="114300" distR="114300" simplePos="0" relativeHeight="251661312" behindDoc="0" locked="0" layoutInCell="1" allowOverlap="1" wp14:anchorId="30809B64" wp14:editId="07B1CCEA">
                <wp:simplePos x="0" y="0"/>
                <wp:positionH relativeFrom="margin">
                  <wp:posOffset>2407285</wp:posOffset>
                </wp:positionH>
                <wp:positionV relativeFrom="paragraph">
                  <wp:posOffset>3175</wp:posOffset>
                </wp:positionV>
                <wp:extent cx="1446530" cy="450850"/>
                <wp:effectExtent l="0" t="0" r="20320" b="25400"/>
                <wp:wrapSquare wrapText="bothSides"/>
                <wp:docPr id="2607580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6530" cy="450850"/>
                        </a:xfrm>
                        <a:prstGeom prst="rect">
                          <a:avLst/>
                        </a:prstGeom>
                        <a:solidFill>
                          <a:srgbClr val="FFFFFF"/>
                        </a:solidFill>
                        <a:ln w="9525">
                          <a:solidFill>
                            <a:srgbClr val="000000"/>
                          </a:solidFill>
                          <a:miter lim="800000"/>
                          <a:headEnd/>
                          <a:tailEnd/>
                        </a:ln>
                      </wps:spPr>
                      <wps:txbx>
                        <w:txbxContent>
                          <w:p w14:paraId="6C6E9B41" w14:textId="249A99EE" w:rsidR="00E76E13" w:rsidRPr="00B0610D" w:rsidRDefault="00E76E13" w:rsidP="004B3820">
                            <w:pPr>
                              <w:spacing w:before="240" w:line="276" w:lineRule="auto"/>
                              <w:jc w:val="center"/>
                              <w:rPr>
                                <w:rFonts w:ascii="Arial" w:hAnsi="Arial" w:cs="Arial"/>
                                <w:sz w:val="20"/>
                                <w:szCs w:val="20"/>
                              </w:rPr>
                            </w:pPr>
                            <w:r>
                              <w:rPr>
                                <w:rFonts w:ascii="Arial" w:hAnsi="Arial" w:cs="Arial"/>
                                <w:sz w:val="20"/>
                                <w:szCs w:val="20"/>
                              </w:rPr>
                              <w:t>Sorghum flour</w:t>
                            </w:r>
                          </w:p>
                          <w:p w14:paraId="6A46F057" w14:textId="77777777" w:rsidR="00E76E13" w:rsidRDefault="00E76E1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809B64" id="_x0000_s1027" type="#_x0000_t202" style="position:absolute;left:0;text-align:left;margin-left:189.55pt;margin-top:.25pt;width:113.9pt;height:35.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">
                <v:textbox>
                  <w:txbxContent>
                    <w:p w14:paraId="6C6E9B41" w14:textId="249A99EE" w:rsidR="00E76E13" w:rsidRPr="00B0610D" w:rsidRDefault="00E76E13" w:rsidP="004B3820">
                      <w:pPr>
                        <w:spacing w:before="240" w:line="276" w:lineRule="auto"/>
                        <w:jc w:val="center"/>
                        <w:rPr>
                          <w:rFonts w:ascii="Arial" w:hAnsi="Arial" w:cs="Arial"/>
                          <w:sz w:val="20"/>
                          <w:szCs w:val="20"/>
                        </w:rPr>
                      </w:pPr>
                      <w:r>
                        <w:rPr>
                          <w:rFonts w:ascii="Arial" w:hAnsi="Arial" w:cs="Arial"/>
                          <w:sz w:val="20"/>
                          <w:szCs w:val="20"/>
                        </w:rPr>
                        <w:t>Sorghum flour</w:t>
                      </w:r>
                    </w:p>
                    <w:p w14:paraId="6A46F057" w14:textId="77777777" w:rsidR="00E76E13" w:rsidRDefault="00E76E13"/>
                  </w:txbxContent>
                </v:textbox>
                <w10:wrap type="square" anchorx="margin"/>
              </v:shape>
            </w:pict>
          </mc:Fallback>
        </mc:AlternateContent>
      </w:r>
    </w:p>
    <w:p w14:paraId="6FAD6F5B" w14:textId="77777777" w:rsidR="00E76E13" w:rsidRDefault="00E76E13" w:rsidP="004B3820">
      <w:pPr>
        <w:pStyle w:val="Heading2"/>
        <w:spacing w:before="0" w:line="240" w:lineRule="auto"/>
        <w:jc w:val="center"/>
        <w:rPr>
          <w:rFonts w:ascii="Arial" w:hAnsi="Arial" w:cs="Arial"/>
          <w:bCs/>
          <w:color w:val="auto"/>
          <w:sz w:val="20"/>
          <w:szCs w:val="20"/>
        </w:rPr>
      </w:pPr>
    </w:p>
    <w:p w14:paraId="6E976DD0" w14:textId="619E7617" w:rsidR="00E76E13" w:rsidRDefault="00E76E13" w:rsidP="004B3820">
      <w:pPr>
        <w:pStyle w:val="Heading2"/>
        <w:spacing w:before="0" w:line="240" w:lineRule="auto"/>
        <w:jc w:val="center"/>
        <w:rPr>
          <w:rFonts w:ascii="Arial" w:hAnsi="Arial" w:cs="Arial"/>
          <w:bCs/>
          <w:color w:val="auto"/>
          <w:sz w:val="20"/>
          <w:szCs w:val="20"/>
        </w:rPr>
      </w:pPr>
    </w:p>
    <w:p w14:paraId="7CC45BA3" w14:textId="48959E67" w:rsidR="00E76E13" w:rsidRDefault="00E76E13" w:rsidP="004B3820">
      <w:pPr>
        <w:pStyle w:val="Heading2"/>
        <w:spacing w:before="0" w:line="240" w:lineRule="auto"/>
        <w:jc w:val="center"/>
        <w:rPr>
          <w:rFonts w:ascii="Arial" w:hAnsi="Arial" w:cs="Arial"/>
          <w:bCs/>
          <w:color w:val="auto"/>
          <w:sz w:val="20"/>
          <w:szCs w:val="20"/>
        </w:rPr>
      </w:pPr>
    </w:p>
    <w:p w14:paraId="7D661424" w14:textId="5BBE7CDA" w:rsidR="00FE7B4B" w:rsidRPr="00594B49" w:rsidRDefault="00FE7B4B" w:rsidP="004B3820">
      <w:pPr>
        <w:pStyle w:val="Heading2"/>
        <w:spacing w:before="0" w:line="240" w:lineRule="auto"/>
        <w:jc w:val="center"/>
        <w:rPr>
          <w:rFonts w:ascii="Arial" w:hAnsi="Arial" w:cs="Arial"/>
          <w:color w:val="auto"/>
          <w:sz w:val="20"/>
          <w:szCs w:val="20"/>
        </w:rPr>
      </w:pPr>
      <w:r w:rsidRPr="00594B49">
        <w:rPr>
          <w:rFonts w:ascii="Arial" w:hAnsi="Arial" w:cs="Arial"/>
          <w:bCs/>
          <w:color w:val="auto"/>
          <w:sz w:val="20"/>
          <w:szCs w:val="20"/>
        </w:rPr>
        <w:t>Figure</w:t>
      </w:r>
      <w:r w:rsidR="00B0610D" w:rsidRPr="00594B49">
        <w:rPr>
          <w:rFonts w:ascii="Arial" w:hAnsi="Arial" w:cs="Arial"/>
          <w:bCs/>
          <w:color w:val="auto"/>
          <w:sz w:val="20"/>
          <w:szCs w:val="20"/>
        </w:rPr>
        <w:t xml:space="preserve"> </w:t>
      </w:r>
      <w:r w:rsidRPr="00594B49">
        <w:rPr>
          <w:rFonts w:ascii="Arial" w:hAnsi="Arial" w:cs="Arial"/>
          <w:bCs/>
          <w:color w:val="auto"/>
          <w:sz w:val="20"/>
          <w:szCs w:val="20"/>
        </w:rPr>
        <w:t>1</w:t>
      </w:r>
      <w:r w:rsidRPr="00594B49">
        <w:rPr>
          <w:rFonts w:ascii="Arial" w:hAnsi="Arial" w:cs="Arial"/>
          <w:color w:val="auto"/>
          <w:sz w:val="20"/>
          <w:szCs w:val="20"/>
        </w:rPr>
        <w:t>: Flow chart for production of sorghum flour</w:t>
      </w:r>
      <w:bookmarkEnd w:id="6"/>
    </w:p>
    <w:p w14:paraId="501FB39F" w14:textId="7A0CE445" w:rsidR="00FE7B4B" w:rsidRPr="00594B49" w:rsidRDefault="00FE7B4B" w:rsidP="004B3820">
      <w:pPr>
        <w:spacing w:line="240" w:lineRule="auto"/>
        <w:jc w:val="center"/>
        <w:rPr>
          <w:rFonts w:ascii="Arial" w:hAnsi="Arial" w:cs="Arial"/>
          <w:sz w:val="20"/>
          <w:szCs w:val="20"/>
        </w:rPr>
      </w:pPr>
      <w:r w:rsidRPr="00594B49">
        <w:rPr>
          <w:rFonts w:ascii="Arial" w:hAnsi="Arial" w:cs="Arial"/>
          <w:sz w:val="20"/>
          <w:szCs w:val="20"/>
        </w:rPr>
        <w:t>Source: Hallen et al (2004) Modified*</w:t>
      </w:r>
    </w:p>
    <w:p w14:paraId="1E90D7CD" w14:textId="6374BCF1" w:rsidR="00E47883" w:rsidRDefault="00F56D82" w:rsidP="00E47883">
      <w:pPr>
        <w:spacing w:line="480" w:lineRule="auto"/>
        <w:jc w:val="both"/>
        <w:rPr>
          <w:rFonts w:ascii="Arial" w:hAnsi="Arial" w:cs="Arial"/>
          <w:b/>
          <w:bCs/>
          <w:sz w:val="20"/>
          <w:szCs w:val="20"/>
        </w:rPr>
      </w:pPr>
      <w:bookmarkStart w:id="7" w:name="_Toc220922847"/>
      <w:r w:rsidRPr="004B3820">
        <w:rPr>
          <w:rFonts w:ascii="Arial" w:hAnsi="Arial" w:cs="Arial"/>
          <w:b/>
          <w:bCs/>
          <w:sz w:val="20"/>
          <w:szCs w:val="20"/>
        </w:rPr>
        <w:t>2</w:t>
      </w:r>
      <w:r w:rsidR="00FE7B4B" w:rsidRPr="004B3820">
        <w:rPr>
          <w:rFonts w:ascii="Arial" w:hAnsi="Arial" w:cs="Arial"/>
          <w:b/>
          <w:bCs/>
          <w:sz w:val="20"/>
          <w:szCs w:val="20"/>
        </w:rPr>
        <w:t xml:space="preserve">.2.2 Production of </w:t>
      </w:r>
      <w:r w:rsidR="00FE7B4B" w:rsidRPr="004B3820">
        <w:rPr>
          <w:rFonts w:ascii="Arial" w:hAnsi="Arial" w:cs="Arial"/>
          <w:b/>
          <w:bCs/>
          <w:i/>
          <w:iCs/>
          <w:sz w:val="20"/>
          <w:szCs w:val="20"/>
        </w:rPr>
        <w:t xml:space="preserve">Bombax </w:t>
      </w:r>
      <w:proofErr w:type="spellStart"/>
      <w:r w:rsidR="00FE7B4B" w:rsidRPr="004B3820">
        <w:rPr>
          <w:rFonts w:ascii="Arial" w:hAnsi="Arial" w:cs="Arial"/>
          <w:b/>
          <w:bCs/>
          <w:i/>
          <w:iCs/>
          <w:sz w:val="20"/>
          <w:szCs w:val="20"/>
        </w:rPr>
        <w:t>costatum</w:t>
      </w:r>
      <w:proofErr w:type="spellEnd"/>
      <w:r w:rsidR="00FE7B4B" w:rsidRPr="004B3820">
        <w:rPr>
          <w:rFonts w:ascii="Arial" w:hAnsi="Arial" w:cs="Arial"/>
          <w:b/>
          <w:bCs/>
          <w:i/>
          <w:iCs/>
          <w:sz w:val="20"/>
          <w:szCs w:val="20"/>
        </w:rPr>
        <w:t xml:space="preserve"> </w:t>
      </w:r>
      <w:proofErr w:type="gramStart"/>
      <w:r w:rsidR="00FE7B4B" w:rsidRPr="004B3820">
        <w:rPr>
          <w:rFonts w:ascii="Arial" w:hAnsi="Arial" w:cs="Arial"/>
          <w:b/>
          <w:bCs/>
          <w:sz w:val="20"/>
          <w:szCs w:val="20"/>
        </w:rPr>
        <w:t>calyces</w:t>
      </w:r>
      <w:proofErr w:type="gramEnd"/>
      <w:r w:rsidR="00FE7B4B" w:rsidRPr="004B3820">
        <w:rPr>
          <w:rFonts w:ascii="Arial" w:hAnsi="Arial" w:cs="Arial"/>
          <w:b/>
          <w:bCs/>
          <w:sz w:val="20"/>
          <w:szCs w:val="20"/>
        </w:rPr>
        <w:t xml:space="preserve"> flour</w:t>
      </w:r>
      <w:bookmarkEnd w:id="7"/>
    </w:p>
    <w:p w14:paraId="07F487BC" w14:textId="48DF30DE" w:rsidR="00FE7B4B" w:rsidRPr="00E47883" w:rsidRDefault="00FE7B4B" w:rsidP="00E47883">
      <w:pPr>
        <w:spacing w:line="240" w:lineRule="auto"/>
        <w:jc w:val="both"/>
        <w:rPr>
          <w:rFonts w:ascii="Arial" w:hAnsi="Arial" w:cs="Arial"/>
          <w:b/>
          <w:bCs/>
          <w:sz w:val="20"/>
          <w:szCs w:val="20"/>
        </w:rPr>
      </w:pPr>
      <w:r w:rsidRPr="004B3820">
        <w:rPr>
          <w:rFonts w:ascii="Arial" w:hAnsi="Arial" w:cs="Arial"/>
          <w:i/>
          <w:iCs/>
          <w:sz w:val="20"/>
          <w:szCs w:val="20"/>
        </w:rPr>
        <w:t xml:space="preserve">Bombax </w:t>
      </w:r>
      <w:proofErr w:type="spellStart"/>
      <w:r w:rsidRPr="004B3820">
        <w:rPr>
          <w:rFonts w:ascii="Arial" w:hAnsi="Arial" w:cs="Arial"/>
          <w:i/>
          <w:iCs/>
          <w:sz w:val="20"/>
          <w:szCs w:val="20"/>
        </w:rPr>
        <w:t>costatum</w:t>
      </w:r>
      <w:proofErr w:type="spellEnd"/>
      <w:r w:rsidRPr="004B3820">
        <w:rPr>
          <w:rFonts w:ascii="Arial" w:hAnsi="Arial" w:cs="Arial"/>
          <w:i/>
          <w:iCs/>
          <w:sz w:val="20"/>
          <w:szCs w:val="20"/>
        </w:rPr>
        <w:t xml:space="preserve"> </w:t>
      </w:r>
      <w:r w:rsidRPr="004B3820">
        <w:rPr>
          <w:rFonts w:ascii="Arial" w:hAnsi="Arial" w:cs="Arial"/>
          <w:sz w:val="20"/>
          <w:szCs w:val="20"/>
        </w:rPr>
        <w:t>caly</w:t>
      </w:r>
      <w:r w:rsidR="009A0282" w:rsidRPr="004B3820">
        <w:rPr>
          <w:rFonts w:ascii="Arial" w:hAnsi="Arial" w:cs="Arial"/>
          <w:sz w:val="20"/>
          <w:szCs w:val="20"/>
        </w:rPr>
        <w:t>c</w:t>
      </w:r>
      <w:r w:rsidRPr="004B3820">
        <w:rPr>
          <w:rFonts w:ascii="Arial" w:hAnsi="Arial" w:cs="Arial"/>
          <w:sz w:val="20"/>
          <w:szCs w:val="20"/>
        </w:rPr>
        <w:t>es were collected from a selected tree as they dropped</w:t>
      </w:r>
      <w:r w:rsidRPr="004B3820">
        <w:rPr>
          <w:rFonts w:ascii="Arial" w:hAnsi="Arial" w:cs="Arial"/>
          <w:i/>
          <w:iCs/>
          <w:sz w:val="20"/>
          <w:szCs w:val="20"/>
        </w:rPr>
        <w:t>,</w:t>
      </w:r>
      <w:r w:rsidRPr="004B3820">
        <w:rPr>
          <w:rFonts w:ascii="Arial" w:hAnsi="Arial" w:cs="Arial"/>
          <w:sz w:val="20"/>
          <w:szCs w:val="20"/>
        </w:rPr>
        <w:t xml:space="preserve"> without the influence of any human activity. Petals were manually detached using hands while the caly</w:t>
      </w:r>
      <w:r w:rsidR="009A0282" w:rsidRPr="004B3820">
        <w:rPr>
          <w:rFonts w:ascii="Arial" w:hAnsi="Arial" w:cs="Arial"/>
          <w:sz w:val="20"/>
          <w:szCs w:val="20"/>
        </w:rPr>
        <w:t>ces</w:t>
      </w:r>
      <w:r w:rsidRPr="004B3820">
        <w:rPr>
          <w:rFonts w:ascii="Arial" w:hAnsi="Arial" w:cs="Arial"/>
          <w:sz w:val="20"/>
          <w:szCs w:val="20"/>
        </w:rPr>
        <w:t xml:space="preserve"> </w:t>
      </w:r>
      <w:r w:rsidR="009A0282" w:rsidRPr="004B3820">
        <w:rPr>
          <w:rFonts w:ascii="Arial" w:hAnsi="Arial" w:cs="Arial"/>
          <w:sz w:val="20"/>
          <w:szCs w:val="20"/>
        </w:rPr>
        <w:t>were</w:t>
      </w:r>
      <w:r w:rsidRPr="004B3820">
        <w:rPr>
          <w:rFonts w:ascii="Arial" w:hAnsi="Arial" w:cs="Arial"/>
          <w:sz w:val="20"/>
          <w:szCs w:val="20"/>
        </w:rPr>
        <w:t xml:space="preserve"> washed thoroughly to remove dust and other adhering soil, which was further sun-dried, milled into powder, and sieved with a 100µm screen mesh to obtain a fine powder.  The flow chart for the production of sorghum flour is presented in Figure </w:t>
      </w:r>
      <w:r w:rsidR="00F56D82" w:rsidRPr="004B3820">
        <w:rPr>
          <w:rFonts w:ascii="Arial" w:hAnsi="Arial" w:cs="Arial"/>
          <w:sz w:val="20"/>
          <w:szCs w:val="20"/>
        </w:rPr>
        <w:t>2</w:t>
      </w:r>
      <w:r w:rsidR="00E47883">
        <w:rPr>
          <w:rFonts w:ascii="Arial" w:hAnsi="Arial" w:cs="Arial"/>
          <w:sz w:val="20"/>
          <w:szCs w:val="20"/>
        </w:rPr>
        <w:t>.</w:t>
      </w:r>
    </w:p>
    <w:p w14:paraId="4B648510" w14:textId="1754239E" w:rsidR="00FE7B4B" w:rsidRPr="00E47883" w:rsidRDefault="00E47883" w:rsidP="004B3820">
      <w:pPr>
        <w:spacing w:line="276" w:lineRule="auto"/>
        <w:rPr>
          <w:rFonts w:ascii="Times New Roman" w:hAnsi="Times New Roman" w:cs="Times New Roman"/>
          <w:i/>
          <w:iCs/>
        </w:rPr>
      </w:pPr>
      <w:r w:rsidRPr="00E47883">
        <w:rPr>
          <w:rFonts w:ascii="Arial" w:hAnsi="Arial" w:cs="Arial"/>
          <w:bCs/>
          <w:noProof/>
          <w:sz w:val="20"/>
          <w:szCs w:val="20"/>
        </w:rPr>
        <mc:AlternateContent>
          <mc:Choice Requires="wps">
            <w:drawing>
              <wp:anchor distT="45720" distB="45720" distL="114300" distR="114300" simplePos="0" relativeHeight="251663360" behindDoc="0" locked="0" layoutInCell="1" allowOverlap="1" wp14:anchorId="555CD44E" wp14:editId="69637FDB">
                <wp:simplePos x="0" y="0"/>
                <wp:positionH relativeFrom="margin">
                  <wp:align>center</wp:align>
                </wp:positionH>
                <wp:positionV relativeFrom="paragraph">
                  <wp:posOffset>5490</wp:posOffset>
                </wp:positionV>
                <wp:extent cx="1695450" cy="266065"/>
                <wp:effectExtent l="0" t="0" r="19050" b="19685"/>
                <wp:wrapSquare wrapText="bothSides"/>
                <wp:docPr id="18195796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266065"/>
                        </a:xfrm>
                        <a:prstGeom prst="rect">
                          <a:avLst/>
                        </a:prstGeom>
                        <a:solidFill>
                          <a:srgbClr val="FFFFFF"/>
                        </a:solidFill>
                        <a:ln w="9525">
                          <a:solidFill>
                            <a:srgbClr val="000000"/>
                          </a:solidFill>
                          <a:miter lim="800000"/>
                          <a:headEnd/>
                          <a:tailEnd/>
                        </a:ln>
                      </wps:spPr>
                      <wps:txbx>
                        <w:txbxContent>
                          <w:p w14:paraId="7ED2CBAA" w14:textId="32AEA71D" w:rsidR="00E47883" w:rsidRDefault="00E47883">
                            <w:r w:rsidRPr="00594B49">
                              <w:rPr>
                                <w:rFonts w:ascii="Arial" w:hAnsi="Arial" w:cs="Arial"/>
                                <w:i/>
                                <w:iCs/>
                                <w:sz w:val="20"/>
                                <w:szCs w:val="20"/>
                              </w:rPr>
                              <w:t xml:space="preserve">Bombax </w:t>
                            </w:r>
                            <w:proofErr w:type="spellStart"/>
                            <w:r w:rsidRPr="00594B49">
                              <w:rPr>
                                <w:rFonts w:ascii="Arial" w:hAnsi="Arial" w:cs="Arial"/>
                                <w:i/>
                                <w:iCs/>
                                <w:sz w:val="20"/>
                                <w:szCs w:val="20"/>
                              </w:rPr>
                              <w:t>costatum</w:t>
                            </w:r>
                            <w:proofErr w:type="spellEnd"/>
                            <w:r w:rsidRPr="00594B49">
                              <w:rPr>
                                <w:rFonts w:ascii="Arial" w:hAnsi="Arial" w:cs="Arial"/>
                                <w:i/>
                                <w:iCs/>
                                <w:sz w:val="20"/>
                                <w:szCs w:val="20"/>
                              </w:rPr>
                              <w:t xml:space="preserve"> </w:t>
                            </w:r>
                            <w:r w:rsidRPr="00594B49">
                              <w:rPr>
                                <w:rFonts w:ascii="Arial" w:hAnsi="Arial" w:cs="Arial"/>
                                <w:sz w:val="20"/>
                                <w:szCs w:val="20"/>
                              </w:rPr>
                              <w:t>calyces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5CD44E" id="_x0000_s1028" type="#_x0000_t202" style="position:absolute;margin-left:0;margin-top:.45pt;width:133.5pt;height:20.95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">
                <v:textbox>
                  <w:txbxContent>
                    <w:p w14:paraId="7ED2CBAA" w14:textId="32AEA71D" w:rsidR="00E47883" w:rsidRDefault="00E47883">
                      <w:r w:rsidRPr="00594B49">
                        <w:rPr>
                          <w:rFonts w:ascii="Arial" w:hAnsi="Arial" w:cs="Arial"/>
                          <w:i/>
                          <w:iCs/>
                          <w:sz w:val="20"/>
                          <w:szCs w:val="20"/>
                        </w:rPr>
                        <w:t xml:space="preserve">Bombax </w:t>
                      </w:r>
                      <w:proofErr w:type="spellStart"/>
                      <w:r w:rsidRPr="00594B49">
                        <w:rPr>
                          <w:rFonts w:ascii="Arial" w:hAnsi="Arial" w:cs="Arial"/>
                          <w:i/>
                          <w:iCs/>
                          <w:sz w:val="20"/>
                          <w:szCs w:val="20"/>
                        </w:rPr>
                        <w:t>costatum</w:t>
                      </w:r>
                      <w:proofErr w:type="spellEnd"/>
                      <w:r w:rsidRPr="00594B49">
                        <w:rPr>
                          <w:rFonts w:ascii="Arial" w:hAnsi="Arial" w:cs="Arial"/>
                          <w:i/>
                          <w:iCs/>
                          <w:sz w:val="20"/>
                          <w:szCs w:val="20"/>
                        </w:rPr>
                        <w:t xml:space="preserve"> </w:t>
                      </w:r>
                      <w:r w:rsidRPr="00594B49">
                        <w:rPr>
                          <w:rFonts w:ascii="Arial" w:hAnsi="Arial" w:cs="Arial"/>
                          <w:sz w:val="20"/>
                          <w:szCs w:val="20"/>
                        </w:rPr>
                        <w:t>calyces</w:t>
                      </w:r>
                    </w:p>
                  </w:txbxContent>
                </v:textbox>
                <w10:wrap type="square" anchorx="margin"/>
              </v:shape>
            </w:pict>
          </mc:Fallback>
        </mc:AlternateContent>
      </w:r>
      <w:r w:rsidR="00594B49">
        <w:rPr>
          <w:rFonts w:ascii="Times New Roman" w:hAnsi="Times New Roman" w:cs="Times New Roman"/>
          <w:i/>
          <w:iCs/>
        </w:rPr>
        <w:tab/>
      </w:r>
      <w:r w:rsidR="00594B49">
        <w:rPr>
          <w:rFonts w:ascii="Times New Roman" w:hAnsi="Times New Roman" w:cs="Times New Roman"/>
          <w:i/>
          <w:iCs/>
        </w:rPr>
        <w:tab/>
      </w:r>
      <w:r w:rsidR="00594B49">
        <w:rPr>
          <w:rFonts w:ascii="Times New Roman" w:hAnsi="Times New Roman" w:cs="Times New Roman"/>
          <w:i/>
          <w:iCs/>
        </w:rPr>
        <w:tab/>
      </w:r>
      <w:r w:rsidR="00594B49">
        <w:rPr>
          <w:rFonts w:ascii="Times New Roman" w:hAnsi="Times New Roman" w:cs="Times New Roman"/>
          <w:i/>
          <w:iCs/>
        </w:rPr>
        <w:tab/>
      </w:r>
      <w:r w:rsidR="00594B49">
        <w:rPr>
          <w:rFonts w:ascii="Times New Roman" w:hAnsi="Times New Roman" w:cs="Times New Roman"/>
          <w:i/>
          <w:iCs/>
        </w:rPr>
        <w:tab/>
      </w:r>
      <w:r w:rsidR="00594B49" w:rsidRPr="00594B49">
        <w:rPr>
          <w:rFonts w:ascii="Arial" w:hAnsi="Arial" w:cs="Arial"/>
          <w:sz w:val="20"/>
          <w:szCs w:val="20"/>
        </w:rPr>
        <w:t xml:space="preserve"> </w:t>
      </w:r>
    </w:p>
    <w:p w14:paraId="07AC0F3F" w14:textId="1B20D550" w:rsidR="00E47883" w:rsidRDefault="00E47883" w:rsidP="004B3820">
      <w:pPr>
        <w:spacing w:line="276" w:lineRule="auto"/>
        <w:ind w:left="3600" w:firstLine="72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2816" behindDoc="0" locked="0" layoutInCell="1" allowOverlap="1" wp14:anchorId="50C818B6" wp14:editId="254177E8">
                <wp:simplePos x="0" y="0"/>
                <wp:positionH relativeFrom="margin">
                  <wp:align>center</wp:align>
                </wp:positionH>
                <wp:positionV relativeFrom="paragraph">
                  <wp:posOffset>121293</wp:posOffset>
                </wp:positionV>
                <wp:extent cx="5787" cy="167833"/>
                <wp:effectExtent l="76200" t="0" r="70485" b="60960"/>
                <wp:wrapNone/>
                <wp:docPr id="374922740" name="Straight Arrow Connector 19"/>
                <wp:cNvGraphicFramePr/>
                <a:graphic xmlns:a="http://schemas.openxmlformats.org/drawingml/2006/main">
                  <a:graphicData uri="http://schemas.microsoft.com/office/word/2010/wordprocessingShape">
                    <wps:wsp>
                      <wps:cNvCnPr/>
                      <wps:spPr>
                        <a:xfrm>
                          <a:off x="0" y="0"/>
                          <a:ext cx="5787" cy="16783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D88C0B1" id="Straight Arrow Connector 19" o:spid="_x0000_s1026" type="#_x0000_t32" style="position:absolute;margin-left:0;margin-top:9.55pt;width:.45pt;height:13.2pt;z-index:251682816;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" strokecolor="#4472c4 [3204]" strokeweight=".5pt">
                <v:stroke endarrow="block" joinstyle="miter"/>
                <w10:wrap anchorx="margin"/>
              </v:shape>
            </w:pict>
          </mc:Fallback>
        </mc:AlternateContent>
      </w:r>
    </w:p>
    <w:p w14:paraId="42F108CB" w14:textId="15D0E3D0" w:rsidR="004B3820" w:rsidRDefault="00E47883" w:rsidP="004B3820">
      <w:pPr>
        <w:spacing w:line="276" w:lineRule="auto"/>
        <w:ind w:left="3600" w:firstLine="72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4864" behindDoc="0" locked="0" layoutInCell="1" allowOverlap="1" wp14:anchorId="478E25B9" wp14:editId="50BE445C">
                <wp:simplePos x="0" y="0"/>
                <wp:positionH relativeFrom="margin">
                  <wp:posOffset>2954438</wp:posOffset>
                </wp:positionH>
                <wp:positionV relativeFrom="paragraph">
                  <wp:posOffset>119291</wp:posOffset>
                </wp:positionV>
                <wp:extent cx="5787" cy="167833"/>
                <wp:effectExtent l="76200" t="0" r="70485" b="60960"/>
                <wp:wrapNone/>
                <wp:docPr id="1936471862" name="Straight Arrow Connector 19"/>
                <wp:cNvGraphicFramePr/>
                <a:graphic xmlns:a="http://schemas.openxmlformats.org/drawingml/2006/main">
                  <a:graphicData uri="http://schemas.microsoft.com/office/word/2010/wordprocessingShape">
                    <wps:wsp>
                      <wps:cNvCnPr/>
                      <wps:spPr>
                        <a:xfrm>
                          <a:off x="0" y="0"/>
                          <a:ext cx="5787" cy="16783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8F94273" id="Straight Arrow Connector 19" o:spid="_x0000_s1026" type="#_x0000_t32" style="position:absolute;margin-left:232.65pt;margin-top:9.4pt;width:.45pt;height:13.2pt;z-index:25168486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" strokecolor="#4472c4 [3204]" strokeweight=".5pt">
                <v:stroke endarrow="block" joinstyle="miter"/>
                <w10:wrap anchorx="margin"/>
              </v:shape>
            </w:pict>
          </mc:Fallback>
        </mc:AlternateContent>
      </w:r>
      <w:r w:rsidR="00FE7B4B" w:rsidRPr="00594B49">
        <w:rPr>
          <w:rFonts w:ascii="Arial" w:hAnsi="Arial" w:cs="Arial"/>
          <w:sz w:val="20"/>
          <w:szCs w:val="20"/>
        </w:rPr>
        <w:t>De-coating</w:t>
      </w:r>
    </w:p>
    <w:p w14:paraId="54F3962D" w14:textId="2200C476" w:rsidR="00FE7B4B" w:rsidRPr="00594B49" w:rsidRDefault="00E47883" w:rsidP="004B3820">
      <w:pPr>
        <w:spacing w:line="276" w:lineRule="auto"/>
        <w:ind w:left="3600" w:firstLine="72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8960" behindDoc="0" locked="0" layoutInCell="1" allowOverlap="1" wp14:anchorId="168B1527" wp14:editId="4E722B1E">
                <wp:simplePos x="0" y="0"/>
                <wp:positionH relativeFrom="margin">
                  <wp:posOffset>2983302</wp:posOffset>
                </wp:positionH>
                <wp:positionV relativeFrom="paragraph">
                  <wp:posOffset>155117</wp:posOffset>
                </wp:positionV>
                <wp:extent cx="5787" cy="167833"/>
                <wp:effectExtent l="76200" t="0" r="70485" b="60960"/>
                <wp:wrapNone/>
                <wp:docPr id="725822753" name="Straight Arrow Connector 19"/>
                <wp:cNvGraphicFramePr/>
                <a:graphic xmlns:a="http://schemas.openxmlformats.org/drawingml/2006/main">
                  <a:graphicData uri="http://schemas.microsoft.com/office/word/2010/wordprocessingShape">
                    <wps:wsp>
                      <wps:cNvCnPr/>
                      <wps:spPr>
                        <a:xfrm>
                          <a:off x="0" y="0"/>
                          <a:ext cx="5787" cy="16783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2CED930" id="Straight Arrow Connector 19" o:spid="_x0000_s1026" type="#_x0000_t32" style="position:absolute;margin-left:234.9pt;margin-top:12.2pt;width:.45pt;height:13.2pt;z-index:25168896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" strokecolor="#4472c4 [3204]" strokeweight=".5pt">
                <v:stroke endarrow="block" joinstyle="miter"/>
                <w10:wrap anchorx="margin"/>
              </v:shape>
            </w:pict>
          </mc:Fallback>
        </mc:AlternateContent>
      </w:r>
      <w:r w:rsidR="00FE7B4B" w:rsidRPr="00594B49">
        <w:rPr>
          <w:rFonts w:ascii="Arial" w:hAnsi="Arial" w:cs="Arial"/>
          <w:sz w:val="20"/>
          <w:szCs w:val="20"/>
        </w:rPr>
        <w:t>Washing</w:t>
      </w:r>
    </w:p>
    <w:p w14:paraId="1FD528B2" w14:textId="3471D955" w:rsidR="00FE7B4B" w:rsidRPr="00594B49" w:rsidRDefault="00E47883" w:rsidP="004B3820">
      <w:pPr>
        <w:spacing w:line="276" w:lineRule="auto"/>
        <w:ind w:left="3600" w:firstLine="72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1008" behindDoc="0" locked="0" layoutInCell="1" allowOverlap="1" wp14:anchorId="536D7178" wp14:editId="617E4172">
                <wp:simplePos x="0" y="0"/>
                <wp:positionH relativeFrom="margin">
                  <wp:posOffset>2979372</wp:posOffset>
                </wp:positionH>
                <wp:positionV relativeFrom="paragraph">
                  <wp:posOffset>130062</wp:posOffset>
                </wp:positionV>
                <wp:extent cx="5787" cy="167833"/>
                <wp:effectExtent l="76200" t="0" r="70485" b="60960"/>
                <wp:wrapNone/>
                <wp:docPr id="735729112" name="Straight Arrow Connector 19"/>
                <wp:cNvGraphicFramePr/>
                <a:graphic xmlns:a="http://schemas.openxmlformats.org/drawingml/2006/main">
                  <a:graphicData uri="http://schemas.microsoft.com/office/word/2010/wordprocessingShape">
                    <wps:wsp>
                      <wps:cNvCnPr/>
                      <wps:spPr>
                        <a:xfrm>
                          <a:off x="0" y="0"/>
                          <a:ext cx="5787" cy="16783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7CD26C4" id="Straight Arrow Connector 19" o:spid="_x0000_s1026" type="#_x0000_t32" style="position:absolute;margin-left:234.6pt;margin-top:10.25pt;width:.45pt;height:13.2pt;z-index:25169100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" strokecolor="#4472c4 [3204]" strokeweight=".5pt">
                <v:stroke endarrow="block" joinstyle="miter"/>
                <w10:wrap anchorx="margin"/>
              </v:shape>
            </w:pict>
          </mc:Fallback>
        </mc:AlternateContent>
      </w:r>
      <w:r w:rsidR="00FE7B4B" w:rsidRPr="00594B49">
        <w:rPr>
          <w:rFonts w:ascii="Arial" w:hAnsi="Arial" w:cs="Arial"/>
          <w:sz w:val="20"/>
          <w:szCs w:val="20"/>
        </w:rPr>
        <w:t>Sun drying *</w:t>
      </w:r>
    </w:p>
    <w:p w14:paraId="4F87012A" w14:textId="22D6BFF6" w:rsidR="00FE7B4B" w:rsidRPr="00594B49" w:rsidRDefault="00E47883" w:rsidP="004B3820">
      <w:pPr>
        <w:spacing w:line="276" w:lineRule="auto"/>
        <w:ind w:left="2880" w:firstLine="72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3056" behindDoc="0" locked="0" layoutInCell="1" allowOverlap="1" wp14:anchorId="4BCF15F1" wp14:editId="20FF9048">
                <wp:simplePos x="0" y="0"/>
                <wp:positionH relativeFrom="margin">
                  <wp:posOffset>2992875</wp:posOffset>
                </wp:positionH>
                <wp:positionV relativeFrom="paragraph">
                  <wp:posOffset>140544</wp:posOffset>
                </wp:positionV>
                <wp:extent cx="5787" cy="167833"/>
                <wp:effectExtent l="76200" t="0" r="70485" b="60960"/>
                <wp:wrapNone/>
                <wp:docPr id="1482259530" name="Straight Arrow Connector 19"/>
                <wp:cNvGraphicFramePr/>
                <a:graphic xmlns:a="http://schemas.openxmlformats.org/drawingml/2006/main">
                  <a:graphicData uri="http://schemas.microsoft.com/office/word/2010/wordprocessingShape">
                    <wps:wsp>
                      <wps:cNvCnPr/>
                      <wps:spPr>
                        <a:xfrm>
                          <a:off x="0" y="0"/>
                          <a:ext cx="5787" cy="16783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6BA841C" id="Straight Arrow Connector 19" o:spid="_x0000_s1026" type="#_x0000_t32" style="position:absolute;margin-left:235.65pt;margin-top:11.05pt;width:.45pt;height:13.2pt;z-index:25169305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" strokecolor="#4472c4 [3204]" strokeweight=".5pt">
                <v:stroke endarrow="block" joinstyle="miter"/>
                <w10:wrap anchorx="margin"/>
              </v:shape>
            </w:pict>
          </mc:Fallback>
        </mc:AlternateContent>
      </w:r>
      <w:r w:rsidR="00FE7B4B" w:rsidRPr="00594B49">
        <w:rPr>
          <w:rFonts w:ascii="Arial" w:hAnsi="Arial" w:cs="Arial"/>
          <w:sz w:val="20"/>
          <w:szCs w:val="20"/>
        </w:rPr>
        <w:t>milling into powder</w:t>
      </w:r>
    </w:p>
    <w:p w14:paraId="0944938F" w14:textId="238EFAE3" w:rsidR="00FE7B4B" w:rsidRPr="00594B49" w:rsidRDefault="00E47883" w:rsidP="004B3820">
      <w:pPr>
        <w:spacing w:line="276" w:lineRule="auto"/>
        <w:ind w:left="3600" w:firstLine="72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5104" behindDoc="0" locked="0" layoutInCell="1" allowOverlap="1" wp14:anchorId="303B4BEA" wp14:editId="53BA4FE3">
                <wp:simplePos x="0" y="0"/>
                <wp:positionH relativeFrom="margin">
                  <wp:align>center</wp:align>
                </wp:positionH>
                <wp:positionV relativeFrom="paragraph">
                  <wp:posOffset>103778</wp:posOffset>
                </wp:positionV>
                <wp:extent cx="5787" cy="167833"/>
                <wp:effectExtent l="76200" t="0" r="70485" b="60960"/>
                <wp:wrapNone/>
                <wp:docPr id="907337249" name="Straight Arrow Connector 19"/>
                <wp:cNvGraphicFramePr/>
                <a:graphic xmlns:a="http://schemas.openxmlformats.org/drawingml/2006/main">
                  <a:graphicData uri="http://schemas.microsoft.com/office/word/2010/wordprocessingShape">
                    <wps:wsp>
                      <wps:cNvCnPr/>
                      <wps:spPr>
                        <a:xfrm>
                          <a:off x="0" y="0"/>
                          <a:ext cx="5787" cy="16783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2FD8CF1" id="Straight Arrow Connector 19" o:spid="_x0000_s1026" type="#_x0000_t32" style="position:absolute;margin-left:0;margin-top:8.15pt;width:.45pt;height:13.2pt;z-index:251695104;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" strokecolor="#4472c4 [3204]" strokeweight=".5pt">
                <v:stroke endarrow="block" joinstyle="miter"/>
                <w10:wrap anchorx="margin"/>
              </v:shape>
            </w:pict>
          </mc:Fallback>
        </mc:AlternateContent>
      </w:r>
      <w:r w:rsidR="00FE7B4B" w:rsidRPr="00594B49">
        <w:rPr>
          <w:rFonts w:ascii="Arial" w:hAnsi="Arial" w:cs="Arial"/>
          <w:sz w:val="20"/>
          <w:szCs w:val="20"/>
        </w:rPr>
        <w:t>Sieving</w:t>
      </w:r>
    </w:p>
    <w:p w14:paraId="1DA99BC5" w14:textId="2D45A5F7" w:rsidR="00594B49" w:rsidRPr="00594B49" w:rsidRDefault="00E47883" w:rsidP="004B3820">
      <w:pPr>
        <w:spacing w:line="276" w:lineRule="auto"/>
        <w:ind w:left="2880" w:firstLine="720"/>
        <w:rPr>
          <w:rFonts w:ascii="Arial" w:hAnsi="Arial" w:cs="Arial"/>
          <w:sz w:val="20"/>
          <w:szCs w:val="20"/>
        </w:rPr>
      </w:pPr>
      <w:r w:rsidRPr="00E47883">
        <w:rPr>
          <w:rFonts w:ascii="Arial" w:hAnsi="Arial" w:cs="Arial"/>
          <w:bCs/>
          <w:noProof/>
          <w:sz w:val="20"/>
          <w:szCs w:val="20"/>
        </w:rPr>
        <mc:AlternateContent>
          <mc:Choice Requires="wps">
            <w:drawing>
              <wp:anchor distT="45720" distB="45720" distL="114300" distR="114300" simplePos="0" relativeHeight="251665408" behindDoc="0" locked="0" layoutInCell="1" allowOverlap="1" wp14:anchorId="52E79F89" wp14:editId="008B2697">
                <wp:simplePos x="0" y="0"/>
                <wp:positionH relativeFrom="margin">
                  <wp:posOffset>2127740</wp:posOffset>
                </wp:positionH>
                <wp:positionV relativeFrom="paragraph">
                  <wp:posOffset>58348</wp:posOffset>
                </wp:positionV>
                <wp:extent cx="1695450" cy="266065"/>
                <wp:effectExtent l="0" t="0" r="19050" b="19685"/>
                <wp:wrapSquare wrapText="bothSides"/>
                <wp:docPr id="20837541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266065"/>
                        </a:xfrm>
                        <a:prstGeom prst="rect">
                          <a:avLst/>
                        </a:prstGeom>
                        <a:solidFill>
                          <a:srgbClr val="FFFFFF"/>
                        </a:solidFill>
                        <a:ln w="9525">
                          <a:solidFill>
                            <a:srgbClr val="000000"/>
                          </a:solidFill>
                          <a:miter lim="800000"/>
                          <a:headEnd/>
                          <a:tailEnd/>
                        </a:ln>
                      </wps:spPr>
                      <wps:txbx>
                        <w:txbxContent>
                          <w:p w14:paraId="04D2ECDB" w14:textId="5D5084EB" w:rsidR="00E47883" w:rsidRDefault="00E47883">
                            <w:r w:rsidRPr="00594B49">
                              <w:rPr>
                                <w:rFonts w:ascii="Arial" w:hAnsi="Arial" w:cs="Arial"/>
                                <w:i/>
                                <w:iCs/>
                                <w:sz w:val="20"/>
                                <w:szCs w:val="20"/>
                              </w:rPr>
                              <w:t xml:space="preserve">Bombax </w:t>
                            </w:r>
                            <w:proofErr w:type="spellStart"/>
                            <w:r w:rsidRPr="00594B49">
                              <w:rPr>
                                <w:rFonts w:ascii="Arial" w:hAnsi="Arial" w:cs="Arial"/>
                                <w:i/>
                                <w:iCs/>
                                <w:sz w:val="20"/>
                                <w:szCs w:val="20"/>
                              </w:rPr>
                              <w:t>costatum</w:t>
                            </w:r>
                            <w:proofErr w:type="spellEnd"/>
                            <w:r w:rsidRPr="00594B49">
                              <w:rPr>
                                <w:rFonts w:ascii="Arial" w:hAnsi="Arial" w:cs="Arial"/>
                                <w:i/>
                                <w:iCs/>
                                <w:sz w:val="20"/>
                                <w:szCs w:val="20"/>
                              </w:rPr>
                              <w:t xml:space="preserve"> </w:t>
                            </w:r>
                            <w:proofErr w:type="gramStart"/>
                            <w:r w:rsidRPr="00594B49">
                              <w:rPr>
                                <w:rFonts w:ascii="Arial" w:hAnsi="Arial" w:cs="Arial"/>
                                <w:sz w:val="20"/>
                                <w:szCs w:val="20"/>
                              </w:rPr>
                              <w:t>calyces</w:t>
                            </w:r>
                            <w:proofErr w:type="gramEnd"/>
                            <w:r>
                              <w:rPr>
                                <w:rFonts w:ascii="Arial" w:hAnsi="Arial" w:cs="Arial"/>
                                <w:sz w:val="20"/>
                                <w:szCs w:val="20"/>
                              </w:rPr>
                              <w:t xml:space="preserve"> flour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E79F89" id="_x0000_s1029" type="#_x0000_t202" style="position:absolute;left:0;text-align:left;margin-left:167.55pt;margin-top:4.6pt;width:133.5pt;height:20.9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">
                <v:textbox>
                  <w:txbxContent>
                    <w:p w14:paraId="04D2ECDB" w14:textId="5D5084EB" w:rsidR="00E47883" w:rsidRDefault="00E47883">
                      <w:r w:rsidRPr="00594B49">
                        <w:rPr>
                          <w:rFonts w:ascii="Arial" w:hAnsi="Arial" w:cs="Arial"/>
                          <w:i/>
                          <w:iCs/>
                          <w:sz w:val="20"/>
                          <w:szCs w:val="20"/>
                        </w:rPr>
                        <w:t xml:space="preserve">Bombax </w:t>
                      </w:r>
                      <w:proofErr w:type="spellStart"/>
                      <w:r w:rsidRPr="00594B49">
                        <w:rPr>
                          <w:rFonts w:ascii="Arial" w:hAnsi="Arial" w:cs="Arial"/>
                          <w:i/>
                          <w:iCs/>
                          <w:sz w:val="20"/>
                          <w:szCs w:val="20"/>
                        </w:rPr>
                        <w:t>costatum</w:t>
                      </w:r>
                      <w:proofErr w:type="spellEnd"/>
                      <w:r w:rsidRPr="00594B49">
                        <w:rPr>
                          <w:rFonts w:ascii="Arial" w:hAnsi="Arial" w:cs="Arial"/>
                          <w:i/>
                          <w:iCs/>
                          <w:sz w:val="20"/>
                          <w:szCs w:val="20"/>
                        </w:rPr>
                        <w:t xml:space="preserve"> </w:t>
                      </w:r>
                      <w:proofErr w:type="gramStart"/>
                      <w:r w:rsidRPr="00594B49">
                        <w:rPr>
                          <w:rFonts w:ascii="Arial" w:hAnsi="Arial" w:cs="Arial"/>
                          <w:sz w:val="20"/>
                          <w:szCs w:val="20"/>
                        </w:rPr>
                        <w:t>calyces</w:t>
                      </w:r>
                      <w:proofErr w:type="gramEnd"/>
                      <w:r>
                        <w:rPr>
                          <w:rFonts w:ascii="Arial" w:hAnsi="Arial" w:cs="Arial"/>
                          <w:sz w:val="20"/>
                          <w:szCs w:val="20"/>
                        </w:rPr>
                        <w:t xml:space="preserve"> flour</w:t>
                      </w:r>
                    </w:p>
                  </w:txbxContent>
                </v:textbox>
                <w10:wrap type="square" anchorx="margin"/>
              </v:shape>
            </w:pict>
          </mc:Fallback>
        </mc:AlternateContent>
      </w:r>
    </w:p>
    <w:p w14:paraId="39B2B1A9" w14:textId="77777777" w:rsidR="00E47883" w:rsidRDefault="00E47883" w:rsidP="004B3820">
      <w:pPr>
        <w:pStyle w:val="Heading2"/>
        <w:rPr>
          <w:rFonts w:ascii="Arial" w:hAnsi="Arial" w:cs="Arial"/>
          <w:color w:val="auto"/>
          <w:sz w:val="20"/>
          <w:szCs w:val="20"/>
        </w:rPr>
      </w:pPr>
      <w:bookmarkStart w:id="8" w:name="_Toc220922594"/>
    </w:p>
    <w:p w14:paraId="1C688808" w14:textId="75542F97" w:rsidR="00FE7B4B" w:rsidRPr="004B3820" w:rsidRDefault="00FE7B4B" w:rsidP="004B3820">
      <w:pPr>
        <w:pStyle w:val="Heading2"/>
        <w:rPr>
          <w:rFonts w:ascii="Arial" w:hAnsi="Arial" w:cs="Arial"/>
          <w:color w:val="auto"/>
          <w:sz w:val="20"/>
          <w:szCs w:val="20"/>
        </w:rPr>
      </w:pPr>
      <w:r w:rsidRPr="004B3820">
        <w:rPr>
          <w:rFonts w:ascii="Arial" w:hAnsi="Arial" w:cs="Arial"/>
          <w:color w:val="auto"/>
          <w:sz w:val="20"/>
          <w:szCs w:val="20"/>
        </w:rPr>
        <w:t xml:space="preserve">Figure </w:t>
      </w:r>
      <w:r w:rsidR="00F56D82" w:rsidRPr="004B3820">
        <w:rPr>
          <w:rFonts w:ascii="Arial" w:hAnsi="Arial" w:cs="Arial"/>
          <w:color w:val="auto"/>
          <w:sz w:val="20"/>
          <w:szCs w:val="20"/>
        </w:rPr>
        <w:t>2</w:t>
      </w:r>
      <w:r w:rsidRPr="004B3820">
        <w:rPr>
          <w:rFonts w:ascii="Arial" w:hAnsi="Arial" w:cs="Arial"/>
          <w:color w:val="auto"/>
          <w:sz w:val="20"/>
          <w:szCs w:val="20"/>
        </w:rPr>
        <w:t xml:space="preserve">: Flow chart for preparation of </w:t>
      </w:r>
      <w:r w:rsidRPr="004B3820">
        <w:rPr>
          <w:rFonts w:ascii="Arial" w:hAnsi="Arial" w:cs="Arial"/>
          <w:i/>
          <w:iCs/>
          <w:color w:val="auto"/>
          <w:sz w:val="20"/>
          <w:szCs w:val="20"/>
        </w:rPr>
        <w:t xml:space="preserve">Bombax </w:t>
      </w:r>
      <w:proofErr w:type="spellStart"/>
      <w:r w:rsidRPr="004B3820">
        <w:rPr>
          <w:rFonts w:ascii="Arial" w:hAnsi="Arial" w:cs="Arial"/>
          <w:i/>
          <w:iCs/>
          <w:color w:val="auto"/>
          <w:sz w:val="20"/>
          <w:szCs w:val="20"/>
        </w:rPr>
        <w:t>costatum</w:t>
      </w:r>
      <w:proofErr w:type="spellEnd"/>
      <w:r w:rsidRPr="004B3820">
        <w:rPr>
          <w:rFonts w:ascii="Arial" w:hAnsi="Arial" w:cs="Arial"/>
          <w:i/>
          <w:iCs/>
          <w:color w:val="auto"/>
          <w:sz w:val="20"/>
          <w:szCs w:val="20"/>
        </w:rPr>
        <w:t xml:space="preserve"> </w:t>
      </w:r>
      <w:proofErr w:type="gramStart"/>
      <w:r w:rsidRPr="004B3820">
        <w:rPr>
          <w:rFonts w:ascii="Arial" w:hAnsi="Arial" w:cs="Arial"/>
          <w:color w:val="auto"/>
          <w:sz w:val="20"/>
          <w:szCs w:val="20"/>
        </w:rPr>
        <w:t>calyces</w:t>
      </w:r>
      <w:proofErr w:type="gramEnd"/>
      <w:r w:rsidRPr="004B3820">
        <w:rPr>
          <w:rFonts w:ascii="Arial" w:hAnsi="Arial" w:cs="Arial"/>
          <w:color w:val="auto"/>
          <w:sz w:val="20"/>
          <w:szCs w:val="20"/>
        </w:rPr>
        <w:t xml:space="preserve"> flour</w:t>
      </w:r>
      <w:bookmarkEnd w:id="8"/>
    </w:p>
    <w:p w14:paraId="71374D55" w14:textId="77777777" w:rsidR="00FE7B4B" w:rsidRPr="004B3820" w:rsidRDefault="00FE7B4B" w:rsidP="00FE7B4B">
      <w:pPr>
        <w:spacing w:line="240" w:lineRule="auto"/>
        <w:ind w:left="1440" w:firstLine="720"/>
        <w:jc w:val="both"/>
        <w:rPr>
          <w:rFonts w:ascii="Arial" w:hAnsi="Arial" w:cs="Arial"/>
          <w:sz w:val="20"/>
          <w:szCs w:val="20"/>
        </w:rPr>
      </w:pPr>
      <w:r w:rsidRPr="004B3820">
        <w:rPr>
          <w:rFonts w:ascii="Arial" w:hAnsi="Arial" w:cs="Arial"/>
          <w:sz w:val="20"/>
          <w:szCs w:val="20"/>
        </w:rPr>
        <w:t xml:space="preserve">Source: </w:t>
      </w:r>
      <w:proofErr w:type="spellStart"/>
      <w:r w:rsidRPr="004B3820">
        <w:rPr>
          <w:rFonts w:ascii="Arial" w:hAnsi="Arial" w:cs="Arial"/>
          <w:sz w:val="20"/>
          <w:szCs w:val="20"/>
        </w:rPr>
        <w:t>Chiroma</w:t>
      </w:r>
      <w:proofErr w:type="spellEnd"/>
      <w:r w:rsidRPr="004B3820">
        <w:rPr>
          <w:rFonts w:ascii="Arial" w:hAnsi="Arial" w:cs="Arial"/>
          <w:sz w:val="20"/>
          <w:szCs w:val="20"/>
        </w:rPr>
        <w:t xml:space="preserve"> et al (2023) modified *</w:t>
      </w:r>
    </w:p>
    <w:p w14:paraId="63FD2908" w14:textId="63CF7EBA" w:rsidR="00FE7B4B" w:rsidRPr="00301B8E" w:rsidRDefault="00F56D82" w:rsidP="00FE7B4B">
      <w:pPr>
        <w:pStyle w:val="Heading1"/>
        <w:rPr>
          <w:rFonts w:ascii="Arial" w:hAnsi="Arial" w:cs="Arial"/>
          <w:b/>
          <w:bCs/>
          <w:color w:val="auto"/>
          <w:sz w:val="22"/>
          <w:szCs w:val="22"/>
        </w:rPr>
      </w:pPr>
      <w:bookmarkStart w:id="9" w:name="_Toc220922848"/>
      <w:r w:rsidRPr="00301B8E">
        <w:rPr>
          <w:rFonts w:ascii="Arial" w:hAnsi="Arial" w:cs="Arial"/>
          <w:b/>
          <w:bCs/>
          <w:color w:val="auto"/>
          <w:sz w:val="22"/>
          <w:szCs w:val="22"/>
        </w:rPr>
        <w:t>2</w:t>
      </w:r>
      <w:r w:rsidR="00FE7B4B" w:rsidRPr="00301B8E">
        <w:rPr>
          <w:rFonts w:ascii="Arial" w:hAnsi="Arial" w:cs="Arial"/>
          <w:b/>
          <w:bCs/>
          <w:color w:val="auto"/>
          <w:sz w:val="22"/>
          <w:szCs w:val="22"/>
        </w:rPr>
        <w:t>.2 Form</w:t>
      </w:r>
      <w:r w:rsidR="00577CC7" w:rsidRPr="00301B8E">
        <w:rPr>
          <w:rFonts w:ascii="Arial" w:hAnsi="Arial" w:cs="Arial"/>
          <w:b/>
          <w:bCs/>
          <w:color w:val="auto"/>
          <w:sz w:val="22"/>
          <w:szCs w:val="22"/>
        </w:rPr>
        <w:t xml:space="preserve">ulation </w:t>
      </w:r>
      <w:r w:rsidR="00FE7B4B" w:rsidRPr="00301B8E">
        <w:rPr>
          <w:rFonts w:ascii="Arial" w:hAnsi="Arial" w:cs="Arial"/>
          <w:b/>
          <w:bCs/>
          <w:color w:val="auto"/>
          <w:sz w:val="22"/>
          <w:szCs w:val="22"/>
        </w:rPr>
        <w:t>of Wheat-Sorghum-</w:t>
      </w:r>
      <w:r w:rsidR="00FE7B4B" w:rsidRPr="00301B8E">
        <w:rPr>
          <w:rFonts w:ascii="Arial" w:hAnsi="Arial" w:cs="Arial"/>
          <w:b/>
          <w:bCs/>
          <w:i/>
          <w:iCs/>
          <w:color w:val="auto"/>
          <w:sz w:val="22"/>
          <w:szCs w:val="22"/>
        </w:rPr>
        <w:t xml:space="preserve">Bombax </w:t>
      </w:r>
      <w:proofErr w:type="spellStart"/>
      <w:r w:rsidR="00FE7B4B" w:rsidRPr="00301B8E">
        <w:rPr>
          <w:rFonts w:ascii="Arial" w:hAnsi="Arial" w:cs="Arial"/>
          <w:b/>
          <w:bCs/>
          <w:i/>
          <w:iCs/>
          <w:color w:val="auto"/>
          <w:sz w:val="22"/>
          <w:szCs w:val="22"/>
        </w:rPr>
        <w:t>costatum</w:t>
      </w:r>
      <w:proofErr w:type="spellEnd"/>
      <w:r w:rsidR="00FE7B4B" w:rsidRPr="00301B8E">
        <w:rPr>
          <w:rFonts w:ascii="Arial" w:hAnsi="Arial" w:cs="Arial"/>
          <w:b/>
          <w:bCs/>
          <w:i/>
          <w:iCs/>
          <w:color w:val="auto"/>
          <w:sz w:val="22"/>
          <w:szCs w:val="22"/>
        </w:rPr>
        <w:t xml:space="preserve"> </w:t>
      </w:r>
      <w:r w:rsidR="00FE7B4B" w:rsidRPr="00301B8E">
        <w:rPr>
          <w:rFonts w:ascii="Arial" w:hAnsi="Arial" w:cs="Arial"/>
          <w:b/>
          <w:bCs/>
          <w:color w:val="auto"/>
          <w:sz w:val="22"/>
          <w:szCs w:val="22"/>
        </w:rPr>
        <w:t>Calyces Flour</w:t>
      </w:r>
      <w:bookmarkEnd w:id="9"/>
      <w:r w:rsidR="00577CC7" w:rsidRPr="00301B8E">
        <w:rPr>
          <w:rFonts w:ascii="Arial" w:hAnsi="Arial" w:cs="Arial"/>
          <w:b/>
          <w:bCs/>
          <w:color w:val="auto"/>
          <w:sz w:val="22"/>
          <w:szCs w:val="22"/>
        </w:rPr>
        <w:t xml:space="preserve"> blend</w:t>
      </w:r>
    </w:p>
    <w:p w14:paraId="021C08D4" w14:textId="77777777" w:rsidR="00FE7B4B" w:rsidRPr="00301B8E" w:rsidRDefault="00FE7B4B" w:rsidP="00301B8E">
      <w:pPr>
        <w:spacing w:before="240" w:line="240" w:lineRule="auto"/>
        <w:jc w:val="both"/>
        <w:rPr>
          <w:rFonts w:ascii="Arial" w:hAnsi="Arial" w:cs="Arial"/>
          <w:sz w:val="20"/>
          <w:szCs w:val="20"/>
        </w:rPr>
      </w:pPr>
      <w:r w:rsidRPr="00301B8E">
        <w:rPr>
          <w:rFonts w:ascii="Arial" w:hAnsi="Arial" w:cs="Arial"/>
          <w:sz w:val="20"/>
          <w:szCs w:val="20"/>
        </w:rPr>
        <w:t xml:space="preserve">Wheat-sorghum flour was blended in a food blender at 12 rpm with </w:t>
      </w:r>
      <w:r w:rsidRPr="00301B8E">
        <w:rPr>
          <w:rFonts w:ascii="Arial" w:hAnsi="Arial" w:cs="Arial"/>
          <w:i/>
          <w:iCs/>
          <w:sz w:val="20"/>
          <w:szCs w:val="20"/>
        </w:rPr>
        <w:t xml:space="preserve">Bombax </w:t>
      </w:r>
      <w:proofErr w:type="spellStart"/>
      <w:r w:rsidRPr="00301B8E">
        <w:rPr>
          <w:rFonts w:ascii="Arial" w:hAnsi="Arial" w:cs="Arial"/>
          <w:i/>
          <w:iCs/>
          <w:sz w:val="20"/>
          <w:szCs w:val="20"/>
        </w:rPr>
        <w:t>costatum</w:t>
      </w:r>
      <w:proofErr w:type="spellEnd"/>
      <w:r w:rsidRPr="00301B8E">
        <w:rPr>
          <w:rFonts w:ascii="Arial" w:hAnsi="Arial" w:cs="Arial"/>
          <w:i/>
          <w:iCs/>
          <w:sz w:val="20"/>
          <w:szCs w:val="20"/>
        </w:rPr>
        <w:t xml:space="preserve"> </w:t>
      </w:r>
      <w:r w:rsidRPr="00301B8E">
        <w:rPr>
          <w:rFonts w:ascii="Arial" w:hAnsi="Arial" w:cs="Arial"/>
          <w:sz w:val="20"/>
          <w:szCs w:val="20"/>
        </w:rPr>
        <w:t xml:space="preserve">flour at ratios of 20:80:0, 20:70:10, 20:60:20, 20:50:30, and 20:40:40 (wheat: sorghum: </w:t>
      </w:r>
      <w:r w:rsidRPr="00301B8E">
        <w:rPr>
          <w:rFonts w:ascii="Arial" w:hAnsi="Arial" w:cs="Arial"/>
          <w:i/>
          <w:iCs/>
          <w:sz w:val="20"/>
          <w:szCs w:val="20"/>
        </w:rPr>
        <w:t xml:space="preserve">Bombax </w:t>
      </w:r>
      <w:proofErr w:type="spellStart"/>
      <w:r w:rsidRPr="00301B8E">
        <w:rPr>
          <w:rFonts w:ascii="Arial" w:hAnsi="Arial" w:cs="Arial"/>
          <w:i/>
          <w:iCs/>
          <w:sz w:val="20"/>
          <w:szCs w:val="20"/>
        </w:rPr>
        <w:t>costatum</w:t>
      </w:r>
      <w:proofErr w:type="spellEnd"/>
      <w:r w:rsidRPr="00301B8E">
        <w:rPr>
          <w:rFonts w:ascii="Arial" w:hAnsi="Arial" w:cs="Arial"/>
          <w:sz w:val="20"/>
          <w:szCs w:val="20"/>
        </w:rPr>
        <w:t>), while 100% wheat flour served as the control.</w:t>
      </w:r>
    </w:p>
    <w:p w14:paraId="088B563B" w14:textId="77777777" w:rsidR="00FE7B4B" w:rsidRPr="00301B8E" w:rsidRDefault="00FE7B4B" w:rsidP="00301B8E">
      <w:pPr>
        <w:spacing w:before="240" w:line="240" w:lineRule="auto"/>
        <w:jc w:val="both"/>
        <w:rPr>
          <w:rFonts w:ascii="Arial" w:hAnsi="Arial" w:cs="Arial"/>
          <w:sz w:val="20"/>
          <w:szCs w:val="20"/>
        </w:rPr>
      </w:pPr>
      <w:r w:rsidRPr="00301B8E">
        <w:rPr>
          <w:rFonts w:ascii="Arial" w:hAnsi="Arial" w:cs="Arial"/>
          <w:sz w:val="20"/>
          <w:szCs w:val="20"/>
        </w:rPr>
        <w:t xml:space="preserve">The sorghum flour decreases as the ratio of </w:t>
      </w:r>
      <w:r w:rsidRPr="00301B8E">
        <w:rPr>
          <w:rFonts w:ascii="Arial" w:hAnsi="Arial" w:cs="Arial"/>
          <w:i/>
          <w:sz w:val="20"/>
          <w:szCs w:val="20"/>
        </w:rPr>
        <w:t xml:space="preserve">Bombax </w:t>
      </w:r>
      <w:proofErr w:type="spellStart"/>
      <w:r w:rsidRPr="00301B8E">
        <w:rPr>
          <w:rFonts w:ascii="Arial" w:hAnsi="Arial" w:cs="Arial"/>
          <w:i/>
          <w:sz w:val="20"/>
          <w:szCs w:val="20"/>
        </w:rPr>
        <w:t>costatum</w:t>
      </w:r>
      <w:proofErr w:type="spellEnd"/>
      <w:r w:rsidRPr="00301B8E">
        <w:rPr>
          <w:rFonts w:ascii="Arial" w:hAnsi="Arial" w:cs="Arial"/>
          <w:i/>
          <w:sz w:val="20"/>
          <w:szCs w:val="20"/>
        </w:rPr>
        <w:t xml:space="preserve"> </w:t>
      </w:r>
      <w:r w:rsidRPr="00301B8E">
        <w:rPr>
          <w:rFonts w:ascii="Arial" w:hAnsi="Arial" w:cs="Arial"/>
          <w:sz w:val="20"/>
          <w:szCs w:val="20"/>
        </w:rPr>
        <w:t>increases to 40%, while wheat remains constant at 20%. The blended flours were packaged in an airtight plastic container for future use.</w:t>
      </w:r>
    </w:p>
    <w:p w14:paraId="14BA12FE" w14:textId="21614BF0" w:rsidR="00301B8E" w:rsidRDefault="00FE7B4B" w:rsidP="00301B8E">
      <w:pPr>
        <w:spacing w:before="240" w:line="480" w:lineRule="auto"/>
        <w:jc w:val="both"/>
        <w:rPr>
          <w:rFonts w:ascii="Arial" w:hAnsi="Arial" w:cs="Arial"/>
          <w:sz w:val="20"/>
          <w:szCs w:val="20"/>
        </w:rPr>
      </w:pPr>
      <w:r w:rsidRPr="00301B8E">
        <w:rPr>
          <w:rFonts w:ascii="Arial" w:hAnsi="Arial" w:cs="Arial"/>
          <w:sz w:val="20"/>
          <w:szCs w:val="20"/>
        </w:rPr>
        <w:t>The blend formulation of Wheat-Sorghum-</w:t>
      </w:r>
      <w:r w:rsidRPr="00301B8E">
        <w:rPr>
          <w:rFonts w:ascii="Arial" w:hAnsi="Arial" w:cs="Arial"/>
          <w:i/>
          <w:sz w:val="20"/>
          <w:szCs w:val="20"/>
        </w:rPr>
        <w:t xml:space="preserve">Bombax </w:t>
      </w:r>
      <w:proofErr w:type="spellStart"/>
      <w:r w:rsidRPr="00301B8E">
        <w:rPr>
          <w:rFonts w:ascii="Arial" w:hAnsi="Arial" w:cs="Arial"/>
          <w:i/>
          <w:sz w:val="20"/>
          <w:szCs w:val="20"/>
        </w:rPr>
        <w:t>costatum</w:t>
      </w:r>
      <w:proofErr w:type="spellEnd"/>
      <w:r w:rsidRPr="00301B8E">
        <w:rPr>
          <w:rFonts w:ascii="Arial" w:hAnsi="Arial" w:cs="Arial"/>
          <w:i/>
          <w:sz w:val="20"/>
          <w:szCs w:val="20"/>
        </w:rPr>
        <w:t xml:space="preserve"> </w:t>
      </w:r>
      <w:r w:rsidRPr="00301B8E">
        <w:rPr>
          <w:rFonts w:ascii="Arial" w:hAnsi="Arial" w:cs="Arial"/>
          <w:sz w:val="20"/>
          <w:szCs w:val="20"/>
        </w:rPr>
        <w:t>flour is shown in Table 1.</w:t>
      </w:r>
      <w:bookmarkStart w:id="10" w:name="_Toc220922695"/>
    </w:p>
    <w:p w14:paraId="3CAF1A46" w14:textId="2CAB0D8E" w:rsidR="00FE7B4B" w:rsidRDefault="00FE7B4B" w:rsidP="00301B8E">
      <w:pPr>
        <w:spacing w:before="240" w:line="480" w:lineRule="auto"/>
        <w:jc w:val="both"/>
        <w:rPr>
          <w:rFonts w:ascii="Arial" w:hAnsi="Arial" w:cs="Arial"/>
          <w:b/>
          <w:bCs/>
          <w:sz w:val="20"/>
          <w:szCs w:val="20"/>
        </w:rPr>
      </w:pPr>
      <w:r w:rsidRPr="00301B8E">
        <w:rPr>
          <w:rFonts w:ascii="Arial" w:hAnsi="Arial" w:cs="Arial"/>
          <w:b/>
          <w:bCs/>
          <w:sz w:val="20"/>
          <w:szCs w:val="20"/>
        </w:rPr>
        <w:t>Table 1 Formulation of wheat-sorghum-</w:t>
      </w:r>
      <w:r w:rsidRPr="00301B8E">
        <w:rPr>
          <w:rFonts w:ascii="Arial" w:hAnsi="Arial" w:cs="Arial"/>
          <w:b/>
          <w:bCs/>
          <w:i/>
          <w:iCs/>
          <w:sz w:val="20"/>
          <w:szCs w:val="20"/>
        </w:rPr>
        <w:t xml:space="preserve">Bombax </w:t>
      </w:r>
      <w:proofErr w:type="spellStart"/>
      <w:r w:rsidRPr="00301B8E">
        <w:rPr>
          <w:rFonts w:ascii="Arial" w:hAnsi="Arial" w:cs="Arial"/>
          <w:b/>
          <w:bCs/>
          <w:i/>
          <w:iCs/>
          <w:sz w:val="20"/>
          <w:szCs w:val="20"/>
        </w:rPr>
        <w:t>costatum</w:t>
      </w:r>
      <w:proofErr w:type="spellEnd"/>
      <w:r w:rsidRPr="00301B8E">
        <w:rPr>
          <w:rFonts w:ascii="Arial" w:hAnsi="Arial" w:cs="Arial"/>
          <w:b/>
          <w:bCs/>
          <w:i/>
          <w:iCs/>
          <w:sz w:val="20"/>
          <w:szCs w:val="20"/>
        </w:rPr>
        <w:t xml:space="preserve"> </w:t>
      </w:r>
      <w:r w:rsidRPr="00301B8E">
        <w:rPr>
          <w:rFonts w:ascii="Arial" w:hAnsi="Arial" w:cs="Arial"/>
          <w:b/>
          <w:bCs/>
          <w:sz w:val="20"/>
          <w:szCs w:val="20"/>
        </w:rPr>
        <w:t>calyces flour blends</w:t>
      </w:r>
      <w:bookmarkEnd w:id="10"/>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337"/>
        <w:gridCol w:w="2337"/>
        <w:gridCol w:w="2338"/>
        <w:gridCol w:w="2338"/>
      </w:tblGrid>
      <w:tr w:rsidR="00301B8E" w14:paraId="02E0C481" w14:textId="77777777" w:rsidTr="006C2C9C">
        <w:tc>
          <w:tcPr>
            <w:tcW w:w="2337" w:type="dxa"/>
            <w:tcBorders>
              <w:bottom w:val="single" w:sz="4" w:space="0" w:color="auto"/>
            </w:tcBorders>
          </w:tcPr>
          <w:p w14:paraId="0BEA702A" w14:textId="2F51F9C2" w:rsidR="00301B8E" w:rsidRPr="00301B8E" w:rsidRDefault="00301B8E" w:rsidP="00301B8E">
            <w:pPr>
              <w:jc w:val="both"/>
              <w:rPr>
                <w:rFonts w:ascii="Arial" w:hAnsi="Arial" w:cs="Arial"/>
                <w:sz w:val="20"/>
                <w:szCs w:val="20"/>
              </w:rPr>
            </w:pPr>
            <w:r w:rsidRPr="00301B8E">
              <w:rPr>
                <w:rFonts w:ascii="Arial" w:hAnsi="Arial" w:cs="Arial"/>
                <w:sz w:val="20"/>
                <w:szCs w:val="20"/>
              </w:rPr>
              <w:t>Sample</w:t>
            </w:r>
          </w:p>
        </w:tc>
        <w:tc>
          <w:tcPr>
            <w:tcW w:w="2337" w:type="dxa"/>
            <w:tcBorders>
              <w:bottom w:val="single" w:sz="4" w:space="0" w:color="auto"/>
            </w:tcBorders>
          </w:tcPr>
          <w:p w14:paraId="3BDDBA46" w14:textId="76E7419E" w:rsidR="00301B8E" w:rsidRPr="00301B8E" w:rsidRDefault="00301B8E" w:rsidP="00301B8E">
            <w:pPr>
              <w:jc w:val="both"/>
              <w:rPr>
                <w:rFonts w:ascii="Arial" w:hAnsi="Arial" w:cs="Arial"/>
                <w:sz w:val="20"/>
                <w:szCs w:val="20"/>
              </w:rPr>
            </w:pPr>
            <w:r w:rsidRPr="00301B8E">
              <w:rPr>
                <w:rFonts w:ascii="Arial" w:hAnsi="Arial" w:cs="Arial"/>
                <w:sz w:val="20"/>
                <w:szCs w:val="20"/>
              </w:rPr>
              <w:t>Wheat flour%</w:t>
            </w:r>
          </w:p>
        </w:tc>
        <w:tc>
          <w:tcPr>
            <w:tcW w:w="2338" w:type="dxa"/>
            <w:tcBorders>
              <w:bottom w:val="single" w:sz="4" w:space="0" w:color="auto"/>
            </w:tcBorders>
          </w:tcPr>
          <w:p w14:paraId="443FE00D" w14:textId="20CD48CE" w:rsidR="00301B8E" w:rsidRPr="00301B8E" w:rsidRDefault="00301B8E" w:rsidP="00301B8E">
            <w:pPr>
              <w:jc w:val="both"/>
              <w:rPr>
                <w:rFonts w:ascii="Arial" w:hAnsi="Arial" w:cs="Arial"/>
                <w:sz w:val="20"/>
                <w:szCs w:val="20"/>
              </w:rPr>
            </w:pPr>
            <w:r w:rsidRPr="00301B8E">
              <w:rPr>
                <w:rFonts w:ascii="Arial" w:hAnsi="Arial" w:cs="Arial"/>
                <w:sz w:val="20"/>
                <w:szCs w:val="20"/>
              </w:rPr>
              <w:t>Sorghum flour%</w:t>
            </w:r>
          </w:p>
        </w:tc>
        <w:tc>
          <w:tcPr>
            <w:tcW w:w="2338" w:type="dxa"/>
            <w:tcBorders>
              <w:bottom w:val="single" w:sz="4" w:space="0" w:color="auto"/>
            </w:tcBorders>
          </w:tcPr>
          <w:p w14:paraId="61833DA5" w14:textId="7E6ECACB" w:rsidR="00301B8E" w:rsidRPr="00301B8E" w:rsidRDefault="00301B8E" w:rsidP="00301B8E">
            <w:pPr>
              <w:jc w:val="both"/>
              <w:rPr>
                <w:rFonts w:ascii="Arial" w:hAnsi="Arial" w:cs="Arial"/>
                <w:sz w:val="20"/>
                <w:szCs w:val="20"/>
              </w:rPr>
            </w:pPr>
            <w:r w:rsidRPr="00301B8E">
              <w:rPr>
                <w:rFonts w:ascii="Arial" w:hAnsi="Arial" w:cs="Arial"/>
                <w:i/>
                <w:iCs/>
                <w:sz w:val="20"/>
                <w:szCs w:val="20"/>
              </w:rPr>
              <w:t xml:space="preserve">Bombax </w:t>
            </w:r>
            <w:proofErr w:type="spellStart"/>
            <w:r w:rsidRPr="00301B8E">
              <w:rPr>
                <w:rFonts w:ascii="Arial" w:hAnsi="Arial" w:cs="Arial"/>
                <w:i/>
                <w:iCs/>
                <w:sz w:val="20"/>
                <w:szCs w:val="20"/>
              </w:rPr>
              <w:t>costatun</w:t>
            </w:r>
            <w:proofErr w:type="spellEnd"/>
            <w:r w:rsidRPr="00301B8E">
              <w:rPr>
                <w:rFonts w:ascii="Arial" w:hAnsi="Arial" w:cs="Arial"/>
                <w:sz w:val="20"/>
                <w:szCs w:val="20"/>
              </w:rPr>
              <w:t xml:space="preserve"> </w:t>
            </w:r>
            <w:proofErr w:type="gramStart"/>
            <w:r w:rsidRPr="00301B8E">
              <w:rPr>
                <w:rFonts w:ascii="Arial" w:hAnsi="Arial" w:cs="Arial"/>
                <w:sz w:val="20"/>
                <w:szCs w:val="20"/>
              </w:rPr>
              <w:t>calyces</w:t>
            </w:r>
            <w:proofErr w:type="gramEnd"/>
            <w:r w:rsidRPr="00301B8E">
              <w:rPr>
                <w:rFonts w:ascii="Arial" w:hAnsi="Arial" w:cs="Arial"/>
                <w:sz w:val="20"/>
                <w:szCs w:val="20"/>
              </w:rPr>
              <w:t xml:space="preserve"> flour</w:t>
            </w:r>
          </w:p>
        </w:tc>
      </w:tr>
      <w:tr w:rsidR="00301B8E" w14:paraId="7BCB10AA" w14:textId="77777777" w:rsidTr="006C2C9C">
        <w:tc>
          <w:tcPr>
            <w:tcW w:w="2337" w:type="dxa"/>
            <w:tcBorders>
              <w:bottom w:val="nil"/>
            </w:tcBorders>
          </w:tcPr>
          <w:p w14:paraId="03DF2903" w14:textId="7B66C448" w:rsidR="00301B8E" w:rsidRPr="00301B8E" w:rsidRDefault="00301B8E" w:rsidP="00301B8E">
            <w:pPr>
              <w:jc w:val="both"/>
              <w:rPr>
                <w:rFonts w:ascii="Arial" w:hAnsi="Arial" w:cs="Arial"/>
                <w:sz w:val="20"/>
                <w:szCs w:val="20"/>
              </w:rPr>
            </w:pPr>
            <w:r w:rsidRPr="00301B8E">
              <w:rPr>
                <w:rFonts w:ascii="Arial" w:hAnsi="Arial" w:cs="Arial"/>
                <w:sz w:val="20"/>
                <w:szCs w:val="20"/>
              </w:rPr>
              <w:t>A</w:t>
            </w:r>
          </w:p>
        </w:tc>
        <w:tc>
          <w:tcPr>
            <w:tcW w:w="2337" w:type="dxa"/>
            <w:tcBorders>
              <w:bottom w:val="nil"/>
            </w:tcBorders>
          </w:tcPr>
          <w:p w14:paraId="233508A6" w14:textId="3084E5C9" w:rsidR="00301B8E" w:rsidRPr="00301B8E" w:rsidRDefault="00301B8E" w:rsidP="00301B8E">
            <w:pPr>
              <w:jc w:val="both"/>
              <w:rPr>
                <w:rFonts w:ascii="Arial" w:hAnsi="Arial" w:cs="Arial"/>
                <w:sz w:val="20"/>
                <w:szCs w:val="20"/>
              </w:rPr>
            </w:pPr>
            <w:r w:rsidRPr="00301B8E">
              <w:rPr>
                <w:rFonts w:ascii="Arial" w:hAnsi="Arial" w:cs="Arial"/>
                <w:sz w:val="20"/>
                <w:szCs w:val="20"/>
              </w:rPr>
              <w:t>100</w:t>
            </w:r>
          </w:p>
        </w:tc>
        <w:tc>
          <w:tcPr>
            <w:tcW w:w="2338" w:type="dxa"/>
            <w:tcBorders>
              <w:bottom w:val="nil"/>
            </w:tcBorders>
          </w:tcPr>
          <w:p w14:paraId="44998763" w14:textId="75700B96" w:rsidR="00301B8E" w:rsidRPr="00301B8E" w:rsidRDefault="00301B8E" w:rsidP="00301B8E">
            <w:pPr>
              <w:jc w:val="both"/>
              <w:rPr>
                <w:rFonts w:ascii="Arial" w:hAnsi="Arial" w:cs="Arial"/>
                <w:sz w:val="20"/>
                <w:szCs w:val="20"/>
              </w:rPr>
            </w:pPr>
            <w:r w:rsidRPr="00301B8E">
              <w:rPr>
                <w:rFonts w:ascii="Arial" w:hAnsi="Arial" w:cs="Arial"/>
                <w:sz w:val="20"/>
                <w:szCs w:val="20"/>
              </w:rPr>
              <w:t>0</w:t>
            </w:r>
          </w:p>
        </w:tc>
        <w:tc>
          <w:tcPr>
            <w:tcW w:w="2338" w:type="dxa"/>
            <w:tcBorders>
              <w:bottom w:val="nil"/>
            </w:tcBorders>
          </w:tcPr>
          <w:p w14:paraId="50EBA94F" w14:textId="667962D7" w:rsidR="00301B8E" w:rsidRPr="00301B8E" w:rsidRDefault="00301B8E" w:rsidP="00301B8E">
            <w:pPr>
              <w:jc w:val="both"/>
              <w:rPr>
                <w:rFonts w:ascii="Arial" w:hAnsi="Arial" w:cs="Arial"/>
                <w:sz w:val="20"/>
                <w:szCs w:val="20"/>
              </w:rPr>
            </w:pPr>
            <w:r w:rsidRPr="00301B8E">
              <w:rPr>
                <w:rFonts w:ascii="Arial" w:hAnsi="Arial" w:cs="Arial"/>
                <w:sz w:val="20"/>
                <w:szCs w:val="20"/>
              </w:rPr>
              <w:t>0</w:t>
            </w:r>
          </w:p>
        </w:tc>
      </w:tr>
      <w:tr w:rsidR="00301B8E" w14:paraId="6B51910B" w14:textId="77777777" w:rsidTr="006C2C9C">
        <w:tc>
          <w:tcPr>
            <w:tcW w:w="2337" w:type="dxa"/>
            <w:tcBorders>
              <w:top w:val="nil"/>
              <w:bottom w:val="nil"/>
            </w:tcBorders>
          </w:tcPr>
          <w:p w14:paraId="384B4936" w14:textId="59D1BAEE" w:rsidR="00301B8E" w:rsidRPr="00301B8E" w:rsidRDefault="00301B8E" w:rsidP="00301B8E">
            <w:pPr>
              <w:jc w:val="both"/>
              <w:rPr>
                <w:rFonts w:ascii="Arial" w:hAnsi="Arial" w:cs="Arial"/>
                <w:sz w:val="20"/>
                <w:szCs w:val="20"/>
              </w:rPr>
            </w:pPr>
            <w:r w:rsidRPr="00301B8E">
              <w:rPr>
                <w:rFonts w:ascii="Arial" w:hAnsi="Arial" w:cs="Arial"/>
                <w:sz w:val="20"/>
                <w:szCs w:val="20"/>
              </w:rPr>
              <w:t>B</w:t>
            </w:r>
          </w:p>
        </w:tc>
        <w:tc>
          <w:tcPr>
            <w:tcW w:w="2337" w:type="dxa"/>
            <w:tcBorders>
              <w:top w:val="nil"/>
              <w:bottom w:val="nil"/>
            </w:tcBorders>
          </w:tcPr>
          <w:p w14:paraId="3B447568" w14:textId="5DFD1AB8" w:rsidR="00301B8E" w:rsidRPr="00301B8E" w:rsidRDefault="00301B8E" w:rsidP="00301B8E">
            <w:pPr>
              <w:jc w:val="both"/>
              <w:rPr>
                <w:rFonts w:ascii="Arial" w:hAnsi="Arial" w:cs="Arial"/>
                <w:sz w:val="20"/>
                <w:szCs w:val="20"/>
              </w:rPr>
            </w:pPr>
            <w:r w:rsidRPr="00301B8E">
              <w:rPr>
                <w:rFonts w:ascii="Arial" w:hAnsi="Arial" w:cs="Arial"/>
                <w:sz w:val="20"/>
                <w:szCs w:val="20"/>
              </w:rPr>
              <w:t>20</w:t>
            </w:r>
          </w:p>
        </w:tc>
        <w:tc>
          <w:tcPr>
            <w:tcW w:w="2338" w:type="dxa"/>
            <w:tcBorders>
              <w:top w:val="nil"/>
              <w:bottom w:val="nil"/>
            </w:tcBorders>
          </w:tcPr>
          <w:p w14:paraId="4C58F9FC" w14:textId="51F6F203" w:rsidR="00301B8E" w:rsidRPr="00301B8E" w:rsidRDefault="00301B8E" w:rsidP="00301B8E">
            <w:pPr>
              <w:jc w:val="both"/>
              <w:rPr>
                <w:rFonts w:ascii="Arial" w:hAnsi="Arial" w:cs="Arial"/>
                <w:sz w:val="20"/>
                <w:szCs w:val="20"/>
              </w:rPr>
            </w:pPr>
            <w:r w:rsidRPr="00301B8E">
              <w:rPr>
                <w:rFonts w:ascii="Arial" w:hAnsi="Arial" w:cs="Arial"/>
                <w:sz w:val="20"/>
                <w:szCs w:val="20"/>
              </w:rPr>
              <w:t>80</w:t>
            </w:r>
          </w:p>
        </w:tc>
        <w:tc>
          <w:tcPr>
            <w:tcW w:w="2338" w:type="dxa"/>
            <w:tcBorders>
              <w:top w:val="nil"/>
              <w:bottom w:val="nil"/>
            </w:tcBorders>
          </w:tcPr>
          <w:p w14:paraId="0C7B2545" w14:textId="09AF4FE2" w:rsidR="00301B8E" w:rsidRPr="00301B8E" w:rsidRDefault="00301B8E" w:rsidP="00301B8E">
            <w:pPr>
              <w:jc w:val="both"/>
              <w:rPr>
                <w:rFonts w:ascii="Arial" w:hAnsi="Arial" w:cs="Arial"/>
                <w:sz w:val="20"/>
                <w:szCs w:val="20"/>
              </w:rPr>
            </w:pPr>
            <w:r w:rsidRPr="00301B8E">
              <w:rPr>
                <w:rFonts w:ascii="Arial" w:hAnsi="Arial" w:cs="Arial"/>
                <w:sz w:val="20"/>
                <w:szCs w:val="20"/>
              </w:rPr>
              <w:t>0</w:t>
            </w:r>
          </w:p>
        </w:tc>
      </w:tr>
      <w:tr w:rsidR="00301B8E" w14:paraId="7FF0BB09" w14:textId="77777777" w:rsidTr="006C2C9C">
        <w:tc>
          <w:tcPr>
            <w:tcW w:w="2337" w:type="dxa"/>
            <w:tcBorders>
              <w:top w:val="nil"/>
              <w:bottom w:val="nil"/>
            </w:tcBorders>
          </w:tcPr>
          <w:p w14:paraId="3336500D" w14:textId="25984F12" w:rsidR="00301B8E" w:rsidRPr="00301B8E" w:rsidRDefault="00301B8E" w:rsidP="00301B8E">
            <w:pPr>
              <w:jc w:val="both"/>
              <w:rPr>
                <w:rFonts w:ascii="Arial" w:hAnsi="Arial" w:cs="Arial"/>
                <w:sz w:val="20"/>
                <w:szCs w:val="20"/>
              </w:rPr>
            </w:pPr>
            <w:r w:rsidRPr="00301B8E">
              <w:rPr>
                <w:rFonts w:ascii="Arial" w:hAnsi="Arial" w:cs="Arial"/>
                <w:sz w:val="20"/>
                <w:szCs w:val="20"/>
              </w:rPr>
              <w:t>C</w:t>
            </w:r>
          </w:p>
        </w:tc>
        <w:tc>
          <w:tcPr>
            <w:tcW w:w="2337" w:type="dxa"/>
            <w:tcBorders>
              <w:top w:val="nil"/>
              <w:bottom w:val="nil"/>
            </w:tcBorders>
          </w:tcPr>
          <w:p w14:paraId="45A9E2B5" w14:textId="5F1E2155" w:rsidR="00301B8E" w:rsidRPr="00301B8E" w:rsidRDefault="00301B8E" w:rsidP="00301B8E">
            <w:pPr>
              <w:jc w:val="both"/>
              <w:rPr>
                <w:rFonts w:ascii="Arial" w:hAnsi="Arial" w:cs="Arial"/>
                <w:sz w:val="20"/>
                <w:szCs w:val="20"/>
              </w:rPr>
            </w:pPr>
            <w:r w:rsidRPr="00301B8E">
              <w:rPr>
                <w:rFonts w:ascii="Arial" w:hAnsi="Arial" w:cs="Arial"/>
                <w:sz w:val="20"/>
                <w:szCs w:val="20"/>
              </w:rPr>
              <w:t>20</w:t>
            </w:r>
          </w:p>
        </w:tc>
        <w:tc>
          <w:tcPr>
            <w:tcW w:w="2338" w:type="dxa"/>
            <w:tcBorders>
              <w:top w:val="nil"/>
              <w:bottom w:val="nil"/>
            </w:tcBorders>
          </w:tcPr>
          <w:p w14:paraId="216B0762" w14:textId="21F191C6" w:rsidR="00301B8E" w:rsidRPr="00301B8E" w:rsidRDefault="00301B8E" w:rsidP="00301B8E">
            <w:pPr>
              <w:jc w:val="both"/>
              <w:rPr>
                <w:rFonts w:ascii="Arial" w:hAnsi="Arial" w:cs="Arial"/>
                <w:sz w:val="20"/>
                <w:szCs w:val="20"/>
              </w:rPr>
            </w:pPr>
            <w:r w:rsidRPr="00301B8E">
              <w:rPr>
                <w:rFonts w:ascii="Arial" w:hAnsi="Arial" w:cs="Arial"/>
                <w:sz w:val="20"/>
                <w:szCs w:val="20"/>
              </w:rPr>
              <w:t>70</w:t>
            </w:r>
          </w:p>
        </w:tc>
        <w:tc>
          <w:tcPr>
            <w:tcW w:w="2338" w:type="dxa"/>
            <w:tcBorders>
              <w:top w:val="nil"/>
              <w:bottom w:val="nil"/>
            </w:tcBorders>
          </w:tcPr>
          <w:p w14:paraId="2206F4F9" w14:textId="4B720EE1" w:rsidR="00301B8E" w:rsidRPr="00301B8E" w:rsidRDefault="00301B8E" w:rsidP="00301B8E">
            <w:pPr>
              <w:jc w:val="both"/>
              <w:rPr>
                <w:rFonts w:ascii="Arial" w:hAnsi="Arial" w:cs="Arial"/>
                <w:sz w:val="20"/>
                <w:szCs w:val="20"/>
              </w:rPr>
            </w:pPr>
            <w:r w:rsidRPr="00301B8E">
              <w:rPr>
                <w:rFonts w:ascii="Arial" w:hAnsi="Arial" w:cs="Arial"/>
                <w:sz w:val="20"/>
                <w:szCs w:val="20"/>
              </w:rPr>
              <w:t>10</w:t>
            </w:r>
          </w:p>
        </w:tc>
      </w:tr>
      <w:tr w:rsidR="00301B8E" w14:paraId="7F15E69C" w14:textId="77777777" w:rsidTr="006C2C9C">
        <w:tc>
          <w:tcPr>
            <w:tcW w:w="2337" w:type="dxa"/>
            <w:tcBorders>
              <w:top w:val="nil"/>
              <w:bottom w:val="nil"/>
            </w:tcBorders>
          </w:tcPr>
          <w:p w14:paraId="51444C84" w14:textId="71B19F2F" w:rsidR="00301B8E" w:rsidRPr="00301B8E" w:rsidRDefault="00301B8E" w:rsidP="00301B8E">
            <w:pPr>
              <w:jc w:val="both"/>
              <w:rPr>
                <w:rFonts w:ascii="Arial" w:hAnsi="Arial" w:cs="Arial"/>
                <w:sz w:val="20"/>
                <w:szCs w:val="20"/>
              </w:rPr>
            </w:pPr>
            <w:r w:rsidRPr="00301B8E">
              <w:rPr>
                <w:rFonts w:ascii="Arial" w:hAnsi="Arial" w:cs="Arial"/>
                <w:sz w:val="20"/>
                <w:szCs w:val="20"/>
              </w:rPr>
              <w:t>D</w:t>
            </w:r>
          </w:p>
        </w:tc>
        <w:tc>
          <w:tcPr>
            <w:tcW w:w="2337" w:type="dxa"/>
            <w:tcBorders>
              <w:top w:val="nil"/>
              <w:bottom w:val="nil"/>
            </w:tcBorders>
          </w:tcPr>
          <w:p w14:paraId="443854B8" w14:textId="4634B8EC" w:rsidR="00301B8E" w:rsidRPr="00301B8E" w:rsidRDefault="00301B8E" w:rsidP="00301B8E">
            <w:pPr>
              <w:jc w:val="both"/>
              <w:rPr>
                <w:rFonts w:ascii="Arial" w:hAnsi="Arial" w:cs="Arial"/>
                <w:sz w:val="20"/>
                <w:szCs w:val="20"/>
              </w:rPr>
            </w:pPr>
            <w:r w:rsidRPr="00301B8E">
              <w:rPr>
                <w:rFonts w:ascii="Arial" w:hAnsi="Arial" w:cs="Arial"/>
                <w:sz w:val="20"/>
                <w:szCs w:val="20"/>
              </w:rPr>
              <w:t>20</w:t>
            </w:r>
          </w:p>
        </w:tc>
        <w:tc>
          <w:tcPr>
            <w:tcW w:w="2338" w:type="dxa"/>
            <w:tcBorders>
              <w:top w:val="nil"/>
              <w:bottom w:val="nil"/>
            </w:tcBorders>
          </w:tcPr>
          <w:p w14:paraId="4016FED8" w14:textId="6FA71078" w:rsidR="00301B8E" w:rsidRPr="00301B8E" w:rsidRDefault="00301B8E" w:rsidP="00301B8E">
            <w:pPr>
              <w:jc w:val="both"/>
              <w:rPr>
                <w:rFonts w:ascii="Arial" w:hAnsi="Arial" w:cs="Arial"/>
                <w:sz w:val="20"/>
                <w:szCs w:val="20"/>
              </w:rPr>
            </w:pPr>
            <w:r w:rsidRPr="00301B8E">
              <w:rPr>
                <w:rFonts w:ascii="Arial" w:hAnsi="Arial" w:cs="Arial"/>
                <w:sz w:val="20"/>
                <w:szCs w:val="20"/>
              </w:rPr>
              <w:t>60</w:t>
            </w:r>
          </w:p>
        </w:tc>
        <w:tc>
          <w:tcPr>
            <w:tcW w:w="2338" w:type="dxa"/>
            <w:tcBorders>
              <w:top w:val="nil"/>
              <w:bottom w:val="nil"/>
            </w:tcBorders>
          </w:tcPr>
          <w:p w14:paraId="4D3B82CE" w14:textId="772FCA85" w:rsidR="00301B8E" w:rsidRPr="00301B8E" w:rsidRDefault="00301B8E" w:rsidP="00301B8E">
            <w:pPr>
              <w:jc w:val="both"/>
              <w:rPr>
                <w:rFonts w:ascii="Arial" w:hAnsi="Arial" w:cs="Arial"/>
                <w:sz w:val="20"/>
                <w:szCs w:val="20"/>
              </w:rPr>
            </w:pPr>
            <w:r w:rsidRPr="00301B8E">
              <w:rPr>
                <w:rFonts w:ascii="Arial" w:hAnsi="Arial" w:cs="Arial"/>
                <w:sz w:val="20"/>
                <w:szCs w:val="20"/>
              </w:rPr>
              <w:t>20</w:t>
            </w:r>
          </w:p>
        </w:tc>
      </w:tr>
      <w:tr w:rsidR="00301B8E" w14:paraId="7C76E76D" w14:textId="77777777" w:rsidTr="006C2C9C">
        <w:tc>
          <w:tcPr>
            <w:tcW w:w="2337" w:type="dxa"/>
            <w:tcBorders>
              <w:top w:val="nil"/>
              <w:bottom w:val="nil"/>
            </w:tcBorders>
          </w:tcPr>
          <w:p w14:paraId="063CDD58" w14:textId="7F794520" w:rsidR="00301B8E" w:rsidRPr="00301B8E" w:rsidRDefault="00301B8E" w:rsidP="00301B8E">
            <w:pPr>
              <w:jc w:val="both"/>
              <w:rPr>
                <w:rFonts w:ascii="Arial" w:hAnsi="Arial" w:cs="Arial"/>
                <w:sz w:val="20"/>
                <w:szCs w:val="20"/>
              </w:rPr>
            </w:pPr>
            <w:r w:rsidRPr="00301B8E">
              <w:rPr>
                <w:rFonts w:ascii="Arial" w:hAnsi="Arial" w:cs="Arial"/>
                <w:sz w:val="20"/>
                <w:szCs w:val="20"/>
              </w:rPr>
              <w:t>E</w:t>
            </w:r>
          </w:p>
        </w:tc>
        <w:tc>
          <w:tcPr>
            <w:tcW w:w="2337" w:type="dxa"/>
            <w:tcBorders>
              <w:top w:val="nil"/>
              <w:bottom w:val="nil"/>
            </w:tcBorders>
          </w:tcPr>
          <w:p w14:paraId="68043762" w14:textId="6A5DE3B8" w:rsidR="00301B8E" w:rsidRPr="00301B8E" w:rsidRDefault="00301B8E" w:rsidP="00301B8E">
            <w:pPr>
              <w:jc w:val="both"/>
              <w:rPr>
                <w:rFonts w:ascii="Arial" w:hAnsi="Arial" w:cs="Arial"/>
                <w:sz w:val="20"/>
                <w:szCs w:val="20"/>
              </w:rPr>
            </w:pPr>
            <w:r w:rsidRPr="00301B8E">
              <w:rPr>
                <w:rFonts w:ascii="Arial" w:hAnsi="Arial" w:cs="Arial"/>
                <w:sz w:val="20"/>
                <w:szCs w:val="20"/>
              </w:rPr>
              <w:t>20</w:t>
            </w:r>
          </w:p>
        </w:tc>
        <w:tc>
          <w:tcPr>
            <w:tcW w:w="2338" w:type="dxa"/>
            <w:tcBorders>
              <w:top w:val="nil"/>
              <w:bottom w:val="nil"/>
            </w:tcBorders>
          </w:tcPr>
          <w:p w14:paraId="04CD9035" w14:textId="2EF5F6DE" w:rsidR="00301B8E" w:rsidRPr="00301B8E" w:rsidRDefault="00301B8E" w:rsidP="00301B8E">
            <w:pPr>
              <w:jc w:val="both"/>
              <w:rPr>
                <w:rFonts w:ascii="Arial" w:hAnsi="Arial" w:cs="Arial"/>
                <w:sz w:val="20"/>
                <w:szCs w:val="20"/>
              </w:rPr>
            </w:pPr>
            <w:r w:rsidRPr="00301B8E">
              <w:rPr>
                <w:rFonts w:ascii="Arial" w:hAnsi="Arial" w:cs="Arial"/>
                <w:sz w:val="20"/>
                <w:szCs w:val="20"/>
              </w:rPr>
              <w:t>50</w:t>
            </w:r>
          </w:p>
        </w:tc>
        <w:tc>
          <w:tcPr>
            <w:tcW w:w="2338" w:type="dxa"/>
            <w:tcBorders>
              <w:top w:val="nil"/>
              <w:bottom w:val="nil"/>
            </w:tcBorders>
          </w:tcPr>
          <w:p w14:paraId="5D22006B" w14:textId="2D0C6124" w:rsidR="00301B8E" w:rsidRPr="00301B8E" w:rsidRDefault="00301B8E" w:rsidP="00301B8E">
            <w:pPr>
              <w:jc w:val="both"/>
              <w:rPr>
                <w:rFonts w:ascii="Arial" w:hAnsi="Arial" w:cs="Arial"/>
                <w:sz w:val="20"/>
                <w:szCs w:val="20"/>
              </w:rPr>
            </w:pPr>
            <w:r w:rsidRPr="00301B8E">
              <w:rPr>
                <w:rFonts w:ascii="Arial" w:hAnsi="Arial" w:cs="Arial"/>
                <w:sz w:val="20"/>
                <w:szCs w:val="20"/>
              </w:rPr>
              <w:t>30</w:t>
            </w:r>
          </w:p>
        </w:tc>
      </w:tr>
      <w:tr w:rsidR="00301B8E" w14:paraId="4CE1AA5A" w14:textId="77777777" w:rsidTr="006C2C9C">
        <w:tc>
          <w:tcPr>
            <w:tcW w:w="2337" w:type="dxa"/>
            <w:tcBorders>
              <w:top w:val="nil"/>
            </w:tcBorders>
          </w:tcPr>
          <w:p w14:paraId="765AB0B1" w14:textId="4EF76849" w:rsidR="00301B8E" w:rsidRPr="00301B8E" w:rsidRDefault="00301B8E" w:rsidP="00301B8E">
            <w:pPr>
              <w:jc w:val="both"/>
              <w:rPr>
                <w:rFonts w:ascii="Arial" w:hAnsi="Arial" w:cs="Arial"/>
                <w:sz w:val="20"/>
                <w:szCs w:val="20"/>
              </w:rPr>
            </w:pPr>
            <w:r w:rsidRPr="00301B8E">
              <w:rPr>
                <w:rFonts w:ascii="Arial" w:hAnsi="Arial" w:cs="Arial"/>
                <w:sz w:val="20"/>
                <w:szCs w:val="20"/>
              </w:rPr>
              <w:t>F</w:t>
            </w:r>
          </w:p>
        </w:tc>
        <w:tc>
          <w:tcPr>
            <w:tcW w:w="2337" w:type="dxa"/>
            <w:tcBorders>
              <w:top w:val="nil"/>
            </w:tcBorders>
          </w:tcPr>
          <w:p w14:paraId="10397D53" w14:textId="046899EE" w:rsidR="00301B8E" w:rsidRPr="00301B8E" w:rsidRDefault="00301B8E" w:rsidP="00301B8E">
            <w:pPr>
              <w:jc w:val="both"/>
              <w:rPr>
                <w:rFonts w:ascii="Arial" w:hAnsi="Arial" w:cs="Arial"/>
                <w:sz w:val="20"/>
                <w:szCs w:val="20"/>
              </w:rPr>
            </w:pPr>
            <w:r w:rsidRPr="00301B8E">
              <w:rPr>
                <w:rFonts w:ascii="Arial" w:hAnsi="Arial" w:cs="Arial"/>
                <w:sz w:val="20"/>
                <w:szCs w:val="20"/>
              </w:rPr>
              <w:t>20</w:t>
            </w:r>
          </w:p>
        </w:tc>
        <w:tc>
          <w:tcPr>
            <w:tcW w:w="2338" w:type="dxa"/>
            <w:tcBorders>
              <w:top w:val="nil"/>
            </w:tcBorders>
          </w:tcPr>
          <w:p w14:paraId="088998EC" w14:textId="3BE5F808" w:rsidR="00301B8E" w:rsidRPr="00301B8E" w:rsidRDefault="00301B8E" w:rsidP="00301B8E">
            <w:pPr>
              <w:jc w:val="both"/>
              <w:rPr>
                <w:rFonts w:ascii="Arial" w:hAnsi="Arial" w:cs="Arial"/>
                <w:sz w:val="20"/>
                <w:szCs w:val="20"/>
              </w:rPr>
            </w:pPr>
            <w:r w:rsidRPr="00301B8E">
              <w:rPr>
                <w:rFonts w:ascii="Arial" w:hAnsi="Arial" w:cs="Arial"/>
                <w:sz w:val="20"/>
                <w:szCs w:val="20"/>
              </w:rPr>
              <w:t>40</w:t>
            </w:r>
          </w:p>
        </w:tc>
        <w:tc>
          <w:tcPr>
            <w:tcW w:w="2338" w:type="dxa"/>
            <w:tcBorders>
              <w:top w:val="nil"/>
            </w:tcBorders>
          </w:tcPr>
          <w:p w14:paraId="21BC38F4" w14:textId="00692A12" w:rsidR="00301B8E" w:rsidRPr="00301B8E" w:rsidRDefault="00301B8E" w:rsidP="00301B8E">
            <w:pPr>
              <w:jc w:val="both"/>
              <w:rPr>
                <w:rFonts w:ascii="Arial" w:hAnsi="Arial" w:cs="Arial"/>
                <w:sz w:val="20"/>
                <w:szCs w:val="20"/>
              </w:rPr>
            </w:pPr>
            <w:r w:rsidRPr="00301B8E">
              <w:rPr>
                <w:rFonts w:ascii="Arial" w:hAnsi="Arial" w:cs="Arial"/>
                <w:sz w:val="20"/>
                <w:szCs w:val="20"/>
              </w:rPr>
              <w:t>40</w:t>
            </w:r>
          </w:p>
        </w:tc>
      </w:tr>
    </w:tbl>
    <w:p w14:paraId="7A8D040A" w14:textId="77777777" w:rsidR="00FE7B4B" w:rsidRPr="00301B8E" w:rsidRDefault="00FE7B4B" w:rsidP="00301B8E">
      <w:pPr>
        <w:spacing w:before="240" w:line="240" w:lineRule="auto"/>
        <w:jc w:val="both"/>
        <w:rPr>
          <w:rFonts w:ascii="Arial" w:hAnsi="Arial" w:cs="Arial"/>
          <w:sz w:val="22"/>
          <w:szCs w:val="22"/>
        </w:rPr>
      </w:pPr>
      <w:r w:rsidRPr="00301B8E">
        <w:rPr>
          <w:rFonts w:ascii="Arial" w:hAnsi="Arial" w:cs="Arial"/>
          <w:sz w:val="22"/>
          <w:szCs w:val="22"/>
        </w:rPr>
        <w:t>Source: Akinyemi et al (2020) Modified*</w:t>
      </w:r>
    </w:p>
    <w:p w14:paraId="7011B11E" w14:textId="5B7E1BC1" w:rsidR="00FE7B4B" w:rsidRPr="00301B8E" w:rsidRDefault="00F56D82" w:rsidP="00FE7B4B">
      <w:pPr>
        <w:pStyle w:val="Heading1"/>
        <w:rPr>
          <w:rFonts w:ascii="Arial" w:hAnsi="Arial" w:cs="Arial"/>
          <w:b/>
          <w:bCs/>
          <w:color w:val="auto"/>
          <w:sz w:val="20"/>
          <w:szCs w:val="20"/>
        </w:rPr>
      </w:pPr>
      <w:bookmarkStart w:id="11" w:name="_Toc220922849"/>
      <w:r w:rsidRPr="00301B8E">
        <w:rPr>
          <w:rFonts w:ascii="Arial" w:hAnsi="Arial" w:cs="Arial"/>
          <w:b/>
          <w:bCs/>
          <w:color w:val="auto"/>
          <w:sz w:val="20"/>
          <w:szCs w:val="20"/>
        </w:rPr>
        <w:t>2</w:t>
      </w:r>
      <w:r w:rsidR="00FE7B4B" w:rsidRPr="00301B8E">
        <w:rPr>
          <w:rFonts w:ascii="Arial" w:hAnsi="Arial" w:cs="Arial"/>
          <w:b/>
          <w:bCs/>
          <w:color w:val="auto"/>
          <w:sz w:val="20"/>
          <w:szCs w:val="20"/>
        </w:rPr>
        <w:t>.2.4 Preparation of Wheat-Sorghum -</w:t>
      </w:r>
      <w:r w:rsidR="00FE7B4B" w:rsidRPr="00301B8E">
        <w:rPr>
          <w:rFonts w:ascii="Arial" w:hAnsi="Arial" w:cs="Arial"/>
          <w:b/>
          <w:bCs/>
          <w:i/>
          <w:iCs/>
          <w:color w:val="auto"/>
          <w:sz w:val="20"/>
          <w:szCs w:val="20"/>
        </w:rPr>
        <w:t xml:space="preserve">Bombax </w:t>
      </w:r>
      <w:proofErr w:type="spellStart"/>
      <w:r w:rsidR="00FE7B4B" w:rsidRPr="00301B8E">
        <w:rPr>
          <w:rFonts w:ascii="Arial" w:hAnsi="Arial" w:cs="Arial"/>
          <w:b/>
          <w:bCs/>
          <w:i/>
          <w:iCs/>
          <w:color w:val="auto"/>
          <w:sz w:val="20"/>
          <w:szCs w:val="20"/>
        </w:rPr>
        <w:t>costatum</w:t>
      </w:r>
      <w:proofErr w:type="spellEnd"/>
      <w:r w:rsidR="00FE7B4B" w:rsidRPr="00301B8E">
        <w:rPr>
          <w:rFonts w:ascii="Arial" w:hAnsi="Arial" w:cs="Arial"/>
          <w:b/>
          <w:bCs/>
          <w:i/>
          <w:iCs/>
          <w:color w:val="auto"/>
          <w:sz w:val="20"/>
          <w:szCs w:val="20"/>
        </w:rPr>
        <w:t xml:space="preserve"> </w:t>
      </w:r>
      <w:r w:rsidR="00FE7B4B" w:rsidRPr="00301B8E">
        <w:rPr>
          <w:rFonts w:ascii="Arial" w:hAnsi="Arial" w:cs="Arial"/>
          <w:b/>
          <w:bCs/>
          <w:color w:val="auto"/>
          <w:sz w:val="20"/>
          <w:szCs w:val="20"/>
        </w:rPr>
        <w:t>dough for spaghetti</w:t>
      </w:r>
      <w:bookmarkEnd w:id="11"/>
    </w:p>
    <w:p w14:paraId="5189000D" w14:textId="77777777" w:rsidR="00E522BC" w:rsidRPr="00E522BC" w:rsidRDefault="00E522BC" w:rsidP="00E522BC">
      <w:pPr>
        <w:pStyle w:val="Heading1"/>
        <w:jc w:val="both"/>
        <w:rPr>
          <w:rFonts w:ascii="Arial" w:hAnsi="Arial" w:cs="Arial"/>
          <w:bCs/>
          <w:color w:val="auto"/>
          <w:sz w:val="20"/>
          <w:szCs w:val="20"/>
        </w:rPr>
      </w:pPr>
      <w:bookmarkStart w:id="12" w:name="_Toc220922850"/>
      <w:r w:rsidRPr="00E522BC">
        <w:rPr>
          <w:rFonts w:ascii="Arial" w:hAnsi="Arial" w:cs="Arial"/>
          <w:bCs/>
          <w:color w:val="auto"/>
          <w:sz w:val="20"/>
          <w:szCs w:val="20"/>
        </w:rPr>
        <w:t xml:space="preserve">Spaghetti dough was prepared using only flour (500 g) and water (250 mL) as base ingredients. For each formulation, the specified weight fractions of flours, as listed in Table 2, were combined with warm water, and the mixture was heated in a water bath at 69.5 °C for 40 minutes. Subsequently, the *Bombax </w:t>
      </w:r>
      <w:proofErr w:type="spellStart"/>
      <w:r w:rsidRPr="00E522BC">
        <w:rPr>
          <w:rFonts w:ascii="Arial" w:hAnsi="Arial" w:cs="Arial"/>
          <w:bCs/>
          <w:color w:val="auto"/>
          <w:sz w:val="20"/>
          <w:szCs w:val="20"/>
        </w:rPr>
        <w:t>costatum</w:t>
      </w:r>
      <w:proofErr w:type="spellEnd"/>
      <w:r w:rsidRPr="00E522BC">
        <w:rPr>
          <w:rFonts w:ascii="Arial" w:hAnsi="Arial" w:cs="Arial"/>
          <w:bCs/>
          <w:color w:val="auto"/>
          <w:sz w:val="20"/>
          <w:szCs w:val="20"/>
        </w:rPr>
        <w:t>* calyces were cooled to approximately 40 °C in an ice water bath and incorporated into the remaining flour. The combined ingredients were then processed into a homogeneous dough using a domestic blender (KitchenAid 4.5-quart tilt-head stand mixer, Model Classic Plus KSM75WH, St. Joseph, MI, USA). The dough was finally kneaded for 20 minutes to achieve the desired consistency.</w:t>
      </w:r>
    </w:p>
    <w:p w14:paraId="21956422" w14:textId="56E95C5B" w:rsidR="00FE7B4B" w:rsidRPr="00301B8E" w:rsidRDefault="00F56D82" w:rsidP="00FE7B4B">
      <w:pPr>
        <w:pStyle w:val="Heading1"/>
        <w:rPr>
          <w:rFonts w:ascii="Arial" w:hAnsi="Arial" w:cs="Arial"/>
          <w:b/>
          <w:bCs/>
          <w:color w:val="auto"/>
          <w:sz w:val="20"/>
          <w:szCs w:val="20"/>
        </w:rPr>
      </w:pPr>
      <w:r w:rsidRPr="00301B8E">
        <w:rPr>
          <w:rFonts w:ascii="Arial" w:hAnsi="Arial" w:cs="Arial"/>
          <w:b/>
          <w:bCs/>
          <w:color w:val="auto"/>
          <w:sz w:val="20"/>
          <w:szCs w:val="20"/>
        </w:rPr>
        <w:t>2</w:t>
      </w:r>
      <w:r w:rsidR="00FE7B4B" w:rsidRPr="00301B8E">
        <w:rPr>
          <w:rFonts w:ascii="Arial" w:hAnsi="Arial" w:cs="Arial"/>
          <w:b/>
          <w:bCs/>
          <w:color w:val="auto"/>
          <w:sz w:val="20"/>
          <w:szCs w:val="20"/>
        </w:rPr>
        <w:t>.2.5 Spaghetti preparation with an extruder</w:t>
      </w:r>
      <w:bookmarkEnd w:id="12"/>
      <w:r w:rsidR="00FE7B4B" w:rsidRPr="00301B8E">
        <w:rPr>
          <w:rFonts w:ascii="Arial" w:hAnsi="Arial" w:cs="Arial"/>
          <w:b/>
          <w:bCs/>
          <w:color w:val="auto"/>
          <w:sz w:val="20"/>
          <w:szCs w:val="20"/>
        </w:rPr>
        <w:t xml:space="preserve"> </w:t>
      </w:r>
    </w:p>
    <w:p w14:paraId="3E9A1A64" w14:textId="77777777" w:rsidR="00E522BC" w:rsidRPr="00E522BC" w:rsidRDefault="00E522BC" w:rsidP="00E522BC">
      <w:pPr>
        <w:spacing w:line="480" w:lineRule="auto"/>
        <w:jc w:val="both"/>
        <w:rPr>
          <w:rFonts w:ascii="Arial" w:hAnsi="Arial" w:cs="Arial"/>
          <w:bCs/>
          <w:sz w:val="22"/>
          <w:szCs w:val="22"/>
        </w:rPr>
      </w:pPr>
      <w:bookmarkStart w:id="13" w:name="_Toc220922851"/>
      <w:r w:rsidRPr="00E522BC">
        <w:rPr>
          <w:rFonts w:ascii="Arial" w:hAnsi="Arial" w:cs="Arial"/>
          <w:bCs/>
          <w:sz w:val="22"/>
          <w:szCs w:val="22"/>
        </w:rPr>
        <w:t xml:space="preserve">Following the preparation of the pasta dough using the KitchenAid mixer, wheat–sorghum–*Bombax </w:t>
      </w:r>
      <w:proofErr w:type="spellStart"/>
      <w:r w:rsidRPr="00E522BC">
        <w:rPr>
          <w:rFonts w:ascii="Arial" w:hAnsi="Arial" w:cs="Arial"/>
          <w:bCs/>
          <w:sz w:val="22"/>
          <w:szCs w:val="22"/>
        </w:rPr>
        <w:t>costatum</w:t>
      </w:r>
      <w:proofErr w:type="spellEnd"/>
      <w:r w:rsidRPr="00E522BC">
        <w:rPr>
          <w:rFonts w:ascii="Arial" w:hAnsi="Arial" w:cs="Arial"/>
          <w:bCs/>
          <w:sz w:val="22"/>
          <w:szCs w:val="22"/>
        </w:rPr>
        <w:t xml:space="preserve">* spaghetti was extruded using a laboratory extruder (model 2003, C.W. </w:t>
      </w:r>
      <w:proofErr w:type="spellStart"/>
      <w:r w:rsidRPr="00E522BC">
        <w:rPr>
          <w:rFonts w:ascii="Arial" w:hAnsi="Arial" w:cs="Arial"/>
          <w:bCs/>
          <w:sz w:val="22"/>
          <w:szCs w:val="22"/>
        </w:rPr>
        <w:t>Brabender</w:t>
      </w:r>
      <w:proofErr w:type="spellEnd"/>
      <w:r w:rsidRPr="00E522BC">
        <w:rPr>
          <w:rFonts w:ascii="Arial" w:hAnsi="Arial" w:cs="Arial"/>
          <w:bCs/>
          <w:sz w:val="22"/>
          <w:szCs w:val="22"/>
        </w:rPr>
        <w:t xml:space="preserve"> Instruments, South Hackensack, NJ, USA). The extruder featured an inner barrel </w:t>
      </w:r>
      <w:r w:rsidRPr="00E522BC">
        <w:rPr>
          <w:rFonts w:ascii="Arial" w:hAnsi="Arial" w:cs="Arial"/>
          <w:bCs/>
          <w:sz w:val="22"/>
          <w:szCs w:val="22"/>
        </w:rPr>
        <w:lastRenderedPageBreak/>
        <w:t>diameter of 19.18 mm and a screw compression ratio of 1:1, indicating that the screw depth at the feed section was equivalent to that at the die. The extrusion die had a diameter of 1.40 mm.</w:t>
      </w:r>
    </w:p>
    <w:p w14:paraId="23BFA104" w14:textId="77777777" w:rsidR="00E522BC" w:rsidRPr="00E522BC" w:rsidRDefault="00E522BC" w:rsidP="00E522BC">
      <w:pPr>
        <w:spacing w:line="480" w:lineRule="auto"/>
        <w:jc w:val="both"/>
        <w:rPr>
          <w:rFonts w:ascii="Arial" w:hAnsi="Arial" w:cs="Arial"/>
          <w:bCs/>
          <w:sz w:val="22"/>
          <w:szCs w:val="22"/>
        </w:rPr>
      </w:pPr>
      <w:r w:rsidRPr="00E522BC">
        <w:rPr>
          <w:rFonts w:ascii="Arial" w:hAnsi="Arial" w:cs="Arial"/>
          <w:bCs/>
          <w:sz w:val="22"/>
          <w:szCs w:val="22"/>
        </w:rPr>
        <w:t xml:space="preserve">The screw (model 05-00-035, </w:t>
      </w:r>
      <w:proofErr w:type="spellStart"/>
      <w:r w:rsidRPr="00E522BC">
        <w:rPr>
          <w:rFonts w:ascii="Arial" w:hAnsi="Arial" w:cs="Arial"/>
          <w:bCs/>
          <w:sz w:val="22"/>
          <w:szCs w:val="22"/>
        </w:rPr>
        <w:t>Brabender</w:t>
      </w:r>
      <w:proofErr w:type="spellEnd"/>
      <w:r w:rsidRPr="00E522BC">
        <w:rPr>
          <w:rFonts w:ascii="Arial" w:hAnsi="Arial" w:cs="Arial"/>
          <w:bCs/>
          <w:sz w:val="22"/>
          <w:szCs w:val="22"/>
        </w:rPr>
        <w:t xml:space="preserve">) measured 381 mm in length with an external diameter of 19.05 mm, giving a screw length-to-diameter ratio of 20:1, a uniform pitch of 19.05 mm, an initial screw root diameter of 11.43 mm, and an initial feed depth of 3.81 mm. The system was operated in conjunction with a rheometer drive control (model PL 2000, </w:t>
      </w:r>
      <w:proofErr w:type="spellStart"/>
      <w:r w:rsidRPr="00E522BC">
        <w:rPr>
          <w:rFonts w:ascii="Arial" w:hAnsi="Arial" w:cs="Arial"/>
          <w:bCs/>
          <w:sz w:val="22"/>
          <w:szCs w:val="22"/>
        </w:rPr>
        <w:t>Plasti-Corder</w:t>
      </w:r>
      <w:proofErr w:type="spellEnd"/>
      <w:r w:rsidRPr="00E522BC">
        <w:rPr>
          <w:rFonts w:ascii="Arial" w:hAnsi="Arial" w:cs="Arial"/>
          <w:bCs/>
          <w:sz w:val="22"/>
          <w:szCs w:val="22"/>
        </w:rPr>
        <w:t xml:space="preserve">, </w:t>
      </w:r>
      <w:proofErr w:type="spellStart"/>
      <w:r w:rsidRPr="00E522BC">
        <w:rPr>
          <w:rFonts w:ascii="Arial" w:hAnsi="Arial" w:cs="Arial"/>
          <w:bCs/>
          <w:sz w:val="22"/>
          <w:szCs w:val="22"/>
        </w:rPr>
        <w:t>Brabender</w:t>
      </w:r>
      <w:proofErr w:type="spellEnd"/>
      <w:r w:rsidRPr="00E522BC">
        <w:rPr>
          <w:rFonts w:ascii="Arial" w:hAnsi="Arial" w:cs="Arial"/>
          <w:bCs/>
          <w:sz w:val="22"/>
          <w:szCs w:val="22"/>
        </w:rPr>
        <w:t>). During extrusion, the screw speed was maintained at 50 rpm, and the temperature was controlled at 20 °C under ambient conditions. The dough was added manually in small increments to prevent overloading of the extruder, ensuring smooth and consistent extrusion.</w:t>
      </w:r>
    </w:p>
    <w:p w14:paraId="5E09037A" w14:textId="2E3AE067" w:rsidR="00FE7B4B" w:rsidRPr="001F4175" w:rsidRDefault="00F56D82" w:rsidP="00E522BC">
      <w:pPr>
        <w:spacing w:line="480" w:lineRule="auto"/>
        <w:jc w:val="both"/>
        <w:rPr>
          <w:rFonts w:ascii="Arial" w:hAnsi="Arial" w:cs="Arial"/>
          <w:b/>
          <w:bCs/>
          <w:sz w:val="22"/>
          <w:szCs w:val="22"/>
        </w:rPr>
      </w:pPr>
      <w:r w:rsidRPr="001F4175">
        <w:rPr>
          <w:rFonts w:ascii="Arial" w:hAnsi="Arial" w:cs="Arial"/>
          <w:b/>
          <w:bCs/>
          <w:sz w:val="22"/>
          <w:szCs w:val="22"/>
        </w:rPr>
        <w:t>2</w:t>
      </w:r>
      <w:r w:rsidR="00FE7B4B" w:rsidRPr="001F4175">
        <w:rPr>
          <w:rFonts w:ascii="Arial" w:hAnsi="Arial" w:cs="Arial"/>
          <w:b/>
          <w:bCs/>
          <w:sz w:val="22"/>
          <w:szCs w:val="22"/>
        </w:rPr>
        <w:t xml:space="preserve">.3 Proximate Composition Spaghetti </w:t>
      </w:r>
      <w:bookmarkEnd w:id="13"/>
    </w:p>
    <w:p w14:paraId="1AD74766" w14:textId="532E5818" w:rsidR="00FE7B4B" w:rsidRPr="001F4175" w:rsidRDefault="00F56D82" w:rsidP="001F4175">
      <w:pPr>
        <w:pStyle w:val="Heading1"/>
        <w:spacing w:line="240" w:lineRule="auto"/>
        <w:rPr>
          <w:rFonts w:ascii="Arial" w:hAnsi="Arial" w:cs="Arial"/>
          <w:b/>
          <w:bCs/>
          <w:color w:val="auto"/>
          <w:sz w:val="20"/>
          <w:szCs w:val="20"/>
        </w:rPr>
      </w:pPr>
      <w:bookmarkStart w:id="14" w:name="_Toc220922852"/>
      <w:r w:rsidRPr="001F4175">
        <w:rPr>
          <w:rFonts w:ascii="Arial" w:hAnsi="Arial" w:cs="Arial"/>
          <w:b/>
          <w:bCs/>
          <w:color w:val="auto"/>
          <w:sz w:val="20"/>
          <w:szCs w:val="20"/>
        </w:rPr>
        <w:t>2</w:t>
      </w:r>
      <w:r w:rsidR="00FE7B4B" w:rsidRPr="001F4175">
        <w:rPr>
          <w:rFonts w:ascii="Arial" w:hAnsi="Arial" w:cs="Arial"/>
          <w:b/>
          <w:bCs/>
          <w:color w:val="auto"/>
          <w:sz w:val="20"/>
          <w:szCs w:val="20"/>
        </w:rPr>
        <w:t>.3.1 Determination of moisture content</w:t>
      </w:r>
      <w:bookmarkEnd w:id="14"/>
      <w:r w:rsidR="00FE7B4B" w:rsidRPr="001F4175">
        <w:rPr>
          <w:rFonts w:ascii="Arial" w:hAnsi="Arial" w:cs="Arial"/>
          <w:b/>
          <w:bCs/>
          <w:color w:val="auto"/>
          <w:sz w:val="20"/>
          <w:szCs w:val="20"/>
        </w:rPr>
        <w:t xml:space="preserve"> </w:t>
      </w:r>
    </w:p>
    <w:p w14:paraId="745BC29A" w14:textId="77777777" w:rsidR="00E522BC" w:rsidRDefault="00E522BC" w:rsidP="001F4175">
      <w:pPr>
        <w:spacing w:line="240" w:lineRule="auto"/>
        <w:jc w:val="both"/>
        <w:rPr>
          <w:rFonts w:ascii="Arial" w:hAnsi="Arial" w:cs="Arial"/>
          <w:sz w:val="20"/>
          <w:szCs w:val="20"/>
        </w:rPr>
      </w:pPr>
      <w:r w:rsidRPr="00E522BC">
        <w:rPr>
          <w:rFonts w:ascii="Arial" w:hAnsi="Arial" w:cs="Arial"/>
          <w:sz w:val="20"/>
          <w:szCs w:val="20"/>
        </w:rPr>
        <w:t xml:space="preserve">Moisture content was determined using the oven-drying method, following the procedure described by </w:t>
      </w:r>
      <w:proofErr w:type="spellStart"/>
      <w:r w:rsidRPr="00E522BC">
        <w:rPr>
          <w:rFonts w:ascii="Arial" w:hAnsi="Arial" w:cs="Arial"/>
          <w:sz w:val="20"/>
          <w:szCs w:val="20"/>
        </w:rPr>
        <w:t>Nwafor</w:t>
      </w:r>
      <w:proofErr w:type="spellEnd"/>
      <w:r w:rsidRPr="00E522BC">
        <w:rPr>
          <w:rFonts w:ascii="Arial" w:hAnsi="Arial" w:cs="Arial"/>
          <w:sz w:val="20"/>
          <w:szCs w:val="20"/>
        </w:rPr>
        <w:t xml:space="preserve"> et al. (2020). Precisely 5 g of each sample was placed in pre-weighed, dry crucibles and heated in an oven at 105 °C for 3 hours. The samples were cooled and weighed at 30-minute intervals until three consecutive measurements showed no change in weight. The final weight of the dried samples was recorded, and the moisture content was calculated according to Equation 1.</w:t>
      </w:r>
    </w:p>
    <w:p w14:paraId="18DD4A4B" w14:textId="6D9B2809" w:rsidR="00FE7B4B" w:rsidRPr="001F4175" w:rsidRDefault="00FE7B4B" w:rsidP="001F4175">
      <w:pPr>
        <w:spacing w:line="240" w:lineRule="auto"/>
        <w:jc w:val="both"/>
        <w:rPr>
          <w:rFonts w:ascii="Arial" w:eastAsiaTheme="minorEastAsia" w:hAnsi="Arial" w:cs="Arial"/>
          <w:sz w:val="20"/>
          <w:szCs w:val="20"/>
        </w:rPr>
      </w:pPr>
      <m:oMath>
        <m:r>
          <w:rPr>
            <w:rFonts w:ascii="Cambria Math" w:hAnsi="Cambria Math" w:cs="Arial"/>
            <w:sz w:val="20"/>
            <w:szCs w:val="20"/>
          </w:rPr>
          <m:t>Moisture content(%)</m:t>
        </m:r>
        <m:r>
          <m:rPr>
            <m:sty m:val="p"/>
          </m:rPr>
          <w:rPr>
            <w:rFonts w:ascii="Cambria Math" w:hAnsi="Cambria Math" w:cs="Arial"/>
            <w:sz w:val="20"/>
            <w:szCs w:val="20"/>
          </w:rPr>
          <m:t>=</m:t>
        </m:r>
        <m:f>
          <m:fPr>
            <m:ctrlPr>
              <w:rPr>
                <w:rFonts w:ascii="Cambria Math" w:hAnsi="Cambria Math" w:cs="Arial"/>
                <w:sz w:val="20"/>
                <w:szCs w:val="20"/>
              </w:rPr>
            </m:ctrlPr>
          </m:fPr>
          <m:num>
            <m:r>
              <m:rPr>
                <m:sty m:val="p"/>
              </m:rPr>
              <w:rPr>
                <w:rFonts w:ascii="Cambria Math" w:hAnsi="Cambria Math" w:cs="Arial"/>
                <w:sz w:val="20"/>
                <w:szCs w:val="20"/>
              </w:rPr>
              <m:t>w1-w2</m:t>
            </m:r>
          </m:num>
          <m:den>
            <m:r>
              <m:rPr>
                <m:sty m:val="p"/>
              </m:rPr>
              <w:rPr>
                <w:rFonts w:ascii="Cambria Math" w:hAnsi="Cambria Math" w:cs="Arial"/>
                <w:sz w:val="20"/>
                <w:szCs w:val="20"/>
              </w:rPr>
              <m:t>w1-wo</m:t>
            </m:r>
          </m:den>
        </m:f>
      </m:oMath>
      <w:r w:rsidRPr="001F4175">
        <w:rPr>
          <w:rFonts w:ascii="Arial" w:eastAsiaTheme="minorEastAsia" w:hAnsi="Arial" w:cs="Arial"/>
          <w:sz w:val="20"/>
          <w:szCs w:val="20"/>
        </w:rPr>
        <w:t xml:space="preserve"> x </w:t>
      </w:r>
      <m:oMath>
        <m:f>
          <m:fPr>
            <m:ctrlPr>
              <w:rPr>
                <w:rFonts w:ascii="Cambria Math" w:eastAsiaTheme="minorEastAsia" w:hAnsi="Cambria Math" w:cs="Arial"/>
                <w:sz w:val="20"/>
                <w:szCs w:val="20"/>
              </w:rPr>
            </m:ctrlPr>
          </m:fPr>
          <m:num>
            <m:r>
              <m:rPr>
                <m:sty m:val="p"/>
              </m:rPr>
              <w:rPr>
                <w:rFonts w:ascii="Cambria Math" w:eastAsiaTheme="minorEastAsia" w:hAnsi="Cambria Math" w:cs="Arial"/>
                <w:sz w:val="20"/>
                <w:szCs w:val="20"/>
              </w:rPr>
              <m:t>100</m:t>
            </m:r>
          </m:num>
          <m:den>
            <m:r>
              <m:rPr>
                <m:sty m:val="p"/>
              </m:rPr>
              <w:rPr>
                <w:rFonts w:ascii="Cambria Math" w:eastAsiaTheme="minorEastAsia" w:hAnsi="Cambria Math" w:cs="Arial"/>
                <w:sz w:val="20"/>
                <w:szCs w:val="20"/>
              </w:rPr>
              <m:t>1</m:t>
            </m:r>
          </m:den>
        </m:f>
      </m:oMath>
      <w:r w:rsidRPr="001F4175">
        <w:rPr>
          <w:rFonts w:ascii="Arial" w:eastAsiaTheme="minorEastAsia" w:hAnsi="Arial" w:cs="Arial"/>
          <w:sz w:val="20"/>
          <w:szCs w:val="20"/>
        </w:rPr>
        <w:tab/>
      </w:r>
      <w:r w:rsidRPr="001F4175">
        <w:rPr>
          <w:rFonts w:ascii="Arial" w:eastAsiaTheme="minorEastAsia" w:hAnsi="Arial" w:cs="Arial"/>
          <w:sz w:val="20"/>
          <w:szCs w:val="20"/>
        </w:rPr>
        <w:tab/>
      </w:r>
      <w:r w:rsidRPr="001F4175">
        <w:rPr>
          <w:rFonts w:ascii="Arial" w:eastAsiaTheme="minorEastAsia" w:hAnsi="Arial" w:cs="Arial"/>
          <w:sz w:val="20"/>
          <w:szCs w:val="20"/>
        </w:rPr>
        <w:tab/>
      </w:r>
      <w:r w:rsidRPr="001F4175">
        <w:rPr>
          <w:rFonts w:ascii="Arial" w:eastAsiaTheme="minorEastAsia" w:hAnsi="Arial" w:cs="Arial"/>
          <w:sz w:val="20"/>
          <w:szCs w:val="20"/>
        </w:rPr>
        <w:tab/>
      </w:r>
      <w:r w:rsidR="00301B8E" w:rsidRPr="001F4175">
        <w:rPr>
          <w:rFonts w:ascii="Arial" w:eastAsiaTheme="minorEastAsia" w:hAnsi="Arial" w:cs="Arial"/>
          <w:sz w:val="20"/>
          <w:szCs w:val="20"/>
        </w:rPr>
        <w:tab/>
      </w:r>
      <w:r w:rsidR="00301B8E" w:rsidRPr="001F4175">
        <w:rPr>
          <w:rFonts w:ascii="Arial" w:eastAsiaTheme="minorEastAsia" w:hAnsi="Arial" w:cs="Arial"/>
          <w:sz w:val="20"/>
          <w:szCs w:val="20"/>
        </w:rPr>
        <w:tab/>
      </w:r>
      <w:r w:rsidR="00301B8E" w:rsidRPr="001F4175">
        <w:rPr>
          <w:rFonts w:ascii="Arial" w:eastAsiaTheme="minorEastAsia" w:hAnsi="Arial" w:cs="Arial"/>
          <w:sz w:val="20"/>
          <w:szCs w:val="20"/>
        </w:rPr>
        <w:tab/>
      </w:r>
      <w:r w:rsidR="001F4175">
        <w:rPr>
          <w:rFonts w:ascii="Arial" w:eastAsiaTheme="minorEastAsia" w:hAnsi="Arial" w:cs="Arial"/>
          <w:sz w:val="20"/>
          <w:szCs w:val="20"/>
        </w:rPr>
        <w:tab/>
        <w:t>(</w:t>
      </w:r>
      <w:r w:rsidRPr="001F4175">
        <w:rPr>
          <w:rFonts w:ascii="Arial" w:eastAsiaTheme="minorEastAsia" w:hAnsi="Arial" w:cs="Arial"/>
          <w:sz w:val="20"/>
          <w:szCs w:val="20"/>
        </w:rPr>
        <w:t>1</w:t>
      </w:r>
      <w:r w:rsidR="001F4175">
        <w:rPr>
          <w:rFonts w:ascii="Arial" w:eastAsiaTheme="minorEastAsia" w:hAnsi="Arial" w:cs="Arial"/>
          <w:sz w:val="20"/>
          <w:szCs w:val="20"/>
        </w:rPr>
        <w:t>)</w:t>
      </w:r>
    </w:p>
    <w:p w14:paraId="7C77E7EC" w14:textId="77777777" w:rsidR="00FE7B4B" w:rsidRPr="001F4175" w:rsidRDefault="00FE7B4B" w:rsidP="001F4175">
      <w:pPr>
        <w:spacing w:line="240" w:lineRule="auto"/>
        <w:jc w:val="both"/>
        <w:rPr>
          <w:rFonts w:ascii="Arial" w:hAnsi="Arial" w:cs="Arial"/>
          <w:sz w:val="20"/>
          <w:szCs w:val="20"/>
        </w:rPr>
      </w:pPr>
      <w:r w:rsidRPr="001F4175">
        <w:rPr>
          <w:rFonts w:ascii="Arial" w:hAnsi="Arial" w:cs="Arial"/>
          <w:sz w:val="20"/>
          <w:szCs w:val="20"/>
        </w:rPr>
        <w:t>Where, W0 =weight of dish only, W1= weight of dish and sample after drying, W2 =weight of dish and sample before drying, W1-W0 = weight of sample originally before drying.</w:t>
      </w:r>
    </w:p>
    <w:p w14:paraId="1F095048" w14:textId="110C2E7C" w:rsidR="00FE7B4B" w:rsidRPr="001F4175" w:rsidRDefault="00F56D82" w:rsidP="001F4175">
      <w:pPr>
        <w:pStyle w:val="Heading1"/>
        <w:spacing w:line="240" w:lineRule="auto"/>
        <w:rPr>
          <w:rFonts w:ascii="Arial" w:hAnsi="Arial" w:cs="Arial"/>
          <w:b/>
          <w:bCs/>
          <w:color w:val="auto"/>
          <w:sz w:val="20"/>
          <w:szCs w:val="20"/>
        </w:rPr>
      </w:pPr>
      <w:bookmarkStart w:id="15" w:name="_Toc220922853"/>
      <w:r w:rsidRPr="001F4175">
        <w:rPr>
          <w:rFonts w:ascii="Arial" w:hAnsi="Arial" w:cs="Arial"/>
          <w:b/>
          <w:bCs/>
          <w:color w:val="auto"/>
          <w:sz w:val="20"/>
          <w:szCs w:val="20"/>
        </w:rPr>
        <w:t>2</w:t>
      </w:r>
      <w:r w:rsidR="00FE7B4B" w:rsidRPr="001F4175">
        <w:rPr>
          <w:rFonts w:ascii="Arial" w:hAnsi="Arial" w:cs="Arial"/>
          <w:b/>
          <w:bCs/>
          <w:color w:val="auto"/>
          <w:sz w:val="20"/>
          <w:szCs w:val="20"/>
        </w:rPr>
        <w:t>.3.2 Determination of ash content</w:t>
      </w:r>
      <w:bookmarkEnd w:id="15"/>
    </w:p>
    <w:p w14:paraId="1FD0262F" w14:textId="77777777" w:rsidR="00E522BC" w:rsidRDefault="00FE7B4B" w:rsidP="001F4175">
      <w:pPr>
        <w:spacing w:line="240" w:lineRule="auto"/>
        <w:jc w:val="both"/>
        <w:rPr>
          <w:rFonts w:ascii="Arial" w:hAnsi="Arial" w:cs="Arial"/>
          <w:sz w:val="20"/>
          <w:szCs w:val="20"/>
        </w:rPr>
      </w:pPr>
      <w:r w:rsidRPr="001F4175">
        <w:rPr>
          <w:rFonts w:ascii="Arial" w:hAnsi="Arial" w:cs="Arial"/>
          <w:sz w:val="20"/>
          <w:szCs w:val="20"/>
        </w:rPr>
        <w:t>T</w:t>
      </w:r>
      <w:r w:rsidR="00E522BC" w:rsidRPr="00E522BC">
        <w:t xml:space="preserve"> </w:t>
      </w:r>
      <w:r w:rsidR="00E522BC" w:rsidRPr="00E522BC">
        <w:rPr>
          <w:rFonts w:ascii="Arial" w:hAnsi="Arial" w:cs="Arial"/>
          <w:sz w:val="20"/>
          <w:szCs w:val="20"/>
        </w:rPr>
        <w:t xml:space="preserve">Total ash content was determined by the dry </w:t>
      </w:r>
      <w:proofErr w:type="spellStart"/>
      <w:r w:rsidR="00E522BC" w:rsidRPr="00E522BC">
        <w:rPr>
          <w:rFonts w:ascii="Arial" w:hAnsi="Arial" w:cs="Arial"/>
          <w:sz w:val="20"/>
          <w:szCs w:val="20"/>
        </w:rPr>
        <w:t>ashing</w:t>
      </w:r>
      <w:proofErr w:type="spellEnd"/>
      <w:r w:rsidR="00E522BC" w:rsidRPr="00E522BC">
        <w:rPr>
          <w:rFonts w:ascii="Arial" w:hAnsi="Arial" w:cs="Arial"/>
          <w:sz w:val="20"/>
          <w:szCs w:val="20"/>
        </w:rPr>
        <w:t xml:space="preserve"> method, following the procedure of </w:t>
      </w:r>
      <w:proofErr w:type="spellStart"/>
      <w:r w:rsidR="00E522BC" w:rsidRPr="00E522BC">
        <w:rPr>
          <w:rFonts w:ascii="Arial" w:hAnsi="Arial" w:cs="Arial"/>
          <w:sz w:val="20"/>
          <w:szCs w:val="20"/>
        </w:rPr>
        <w:t>Nwafor</w:t>
      </w:r>
      <w:proofErr w:type="spellEnd"/>
      <w:r w:rsidR="00E522BC" w:rsidRPr="00E522BC">
        <w:rPr>
          <w:rFonts w:ascii="Arial" w:hAnsi="Arial" w:cs="Arial"/>
          <w:sz w:val="20"/>
          <w:szCs w:val="20"/>
        </w:rPr>
        <w:t xml:space="preserve"> et al. (2020). A 5 g portion of each sample was weighed into dry crucibles, </w:t>
      </w:r>
      <w:proofErr w:type="spellStart"/>
      <w:r w:rsidR="00E522BC" w:rsidRPr="00E522BC">
        <w:rPr>
          <w:rFonts w:ascii="Arial" w:hAnsi="Arial" w:cs="Arial"/>
          <w:sz w:val="20"/>
          <w:szCs w:val="20"/>
        </w:rPr>
        <w:t>carbonised</w:t>
      </w:r>
      <w:proofErr w:type="spellEnd"/>
      <w:r w:rsidR="00E522BC" w:rsidRPr="00E522BC">
        <w:rPr>
          <w:rFonts w:ascii="Arial" w:hAnsi="Arial" w:cs="Arial"/>
          <w:sz w:val="20"/>
          <w:szCs w:val="20"/>
        </w:rPr>
        <w:t xml:space="preserve"> on a hot plate, and subsequently </w:t>
      </w:r>
      <w:proofErr w:type="spellStart"/>
      <w:r w:rsidR="00E522BC" w:rsidRPr="00E522BC">
        <w:rPr>
          <w:rFonts w:ascii="Arial" w:hAnsi="Arial" w:cs="Arial"/>
          <w:sz w:val="20"/>
          <w:szCs w:val="20"/>
        </w:rPr>
        <w:t>ashed</w:t>
      </w:r>
      <w:proofErr w:type="spellEnd"/>
      <w:r w:rsidR="00E522BC" w:rsidRPr="00E522BC">
        <w:rPr>
          <w:rFonts w:ascii="Arial" w:hAnsi="Arial" w:cs="Arial"/>
          <w:sz w:val="20"/>
          <w:szCs w:val="20"/>
        </w:rPr>
        <w:t xml:space="preserve"> in a muffle furnace at 600 °C for 8 hours. The crucibles were then cooled in a desiccator to ambient temperature and weighed. The ash content was calculated based on the weight difference before and after </w:t>
      </w:r>
      <w:proofErr w:type="spellStart"/>
      <w:r w:rsidR="00E522BC" w:rsidRPr="00E522BC">
        <w:rPr>
          <w:rFonts w:ascii="Arial" w:hAnsi="Arial" w:cs="Arial"/>
          <w:sz w:val="20"/>
          <w:szCs w:val="20"/>
        </w:rPr>
        <w:t>ashing</w:t>
      </w:r>
      <w:proofErr w:type="spellEnd"/>
      <w:r w:rsidR="00E522BC" w:rsidRPr="00E522BC">
        <w:rPr>
          <w:rFonts w:ascii="Arial" w:hAnsi="Arial" w:cs="Arial"/>
          <w:sz w:val="20"/>
          <w:szCs w:val="20"/>
        </w:rPr>
        <w:t>. The percentage ash was determined according to Equation 2.</w:t>
      </w:r>
    </w:p>
    <w:p w14:paraId="60FF6A77" w14:textId="7A54BC7E" w:rsidR="00FE7B4B" w:rsidRPr="001F4175" w:rsidRDefault="00FE7B4B" w:rsidP="001F4175">
      <w:pPr>
        <w:spacing w:line="240" w:lineRule="auto"/>
        <w:jc w:val="both"/>
        <w:rPr>
          <w:rFonts w:ascii="Arial" w:hAnsi="Arial" w:cs="Arial"/>
          <w:sz w:val="20"/>
          <w:szCs w:val="20"/>
        </w:rPr>
      </w:pPr>
      <w:r w:rsidRPr="001F4175">
        <w:rPr>
          <w:rFonts w:ascii="Arial" w:hAnsi="Arial" w:cs="Arial"/>
          <w:sz w:val="20"/>
          <w:szCs w:val="20"/>
        </w:rPr>
        <w:t xml:space="preserve">Ash (%) </w:t>
      </w:r>
      <m:oMath>
        <m:r>
          <w:rPr>
            <w:rFonts w:ascii="Cambria Math" w:hAnsi="Cambria Math" w:cs="Arial"/>
            <w:sz w:val="20"/>
            <w:szCs w:val="20"/>
          </w:rPr>
          <m:t>=</m:t>
        </m:r>
        <m:f>
          <m:fPr>
            <m:ctrlPr>
              <w:rPr>
                <w:rFonts w:ascii="Cambria Math" w:hAnsi="Cambria Math" w:cs="Arial"/>
                <w:sz w:val="20"/>
                <w:szCs w:val="20"/>
              </w:rPr>
            </m:ctrlPr>
          </m:fPr>
          <m:num>
            <m:r>
              <w:rPr>
                <w:rFonts w:ascii="Cambria Math" w:hAnsi="Cambria Math" w:cs="Arial"/>
                <w:sz w:val="20"/>
                <w:szCs w:val="20"/>
              </w:rPr>
              <m:t>weight of ash</m:t>
            </m:r>
          </m:num>
          <m:den>
            <m:r>
              <w:rPr>
                <w:rFonts w:ascii="Cambria Math" w:hAnsi="Cambria Math" w:cs="Arial"/>
                <w:sz w:val="20"/>
                <w:szCs w:val="20"/>
              </w:rPr>
              <m:t>weight of sample</m:t>
            </m:r>
          </m:den>
        </m:f>
        <m:r>
          <w:rPr>
            <w:rFonts w:ascii="Cambria Math" w:hAnsi="Cambria Math" w:cs="Arial"/>
            <w:sz w:val="20"/>
            <w:szCs w:val="20"/>
          </w:rPr>
          <m:t>X</m:t>
        </m:r>
        <m:f>
          <m:fPr>
            <m:ctrlPr>
              <w:rPr>
                <w:rFonts w:ascii="Cambria Math" w:hAnsi="Cambria Math" w:cs="Arial"/>
                <w:sz w:val="20"/>
                <w:szCs w:val="20"/>
              </w:rPr>
            </m:ctrlPr>
          </m:fPr>
          <m:num>
            <m:r>
              <w:rPr>
                <w:rFonts w:ascii="Cambria Math" w:hAnsi="Cambria Math" w:cs="Arial"/>
                <w:sz w:val="20"/>
                <w:szCs w:val="20"/>
              </w:rPr>
              <m:t>100</m:t>
            </m:r>
          </m:num>
          <m:den>
            <m:r>
              <w:rPr>
                <w:rFonts w:ascii="Cambria Math" w:hAnsi="Cambria Math" w:cs="Arial"/>
                <w:sz w:val="20"/>
                <w:szCs w:val="20"/>
              </w:rPr>
              <m:t>1</m:t>
            </m:r>
          </m:den>
        </m:f>
      </m:oMath>
      <w:r w:rsidRPr="001F4175">
        <w:rPr>
          <w:rFonts w:ascii="Arial" w:eastAsiaTheme="minorEastAsia" w:hAnsi="Arial" w:cs="Arial"/>
          <w:sz w:val="20"/>
          <w:szCs w:val="20"/>
        </w:rPr>
        <w:tab/>
      </w:r>
      <w:r w:rsidRPr="001F4175">
        <w:rPr>
          <w:rFonts w:ascii="Arial" w:eastAsiaTheme="minorEastAsia" w:hAnsi="Arial" w:cs="Arial"/>
          <w:sz w:val="20"/>
          <w:szCs w:val="20"/>
        </w:rPr>
        <w:tab/>
      </w:r>
      <w:r w:rsidRPr="001F4175">
        <w:rPr>
          <w:rFonts w:ascii="Arial" w:eastAsiaTheme="minorEastAsia" w:hAnsi="Arial" w:cs="Arial"/>
          <w:sz w:val="20"/>
          <w:szCs w:val="20"/>
        </w:rPr>
        <w:tab/>
      </w:r>
      <w:r w:rsidRPr="001F4175">
        <w:rPr>
          <w:rFonts w:ascii="Arial" w:eastAsiaTheme="minorEastAsia" w:hAnsi="Arial" w:cs="Arial"/>
          <w:sz w:val="20"/>
          <w:szCs w:val="20"/>
        </w:rPr>
        <w:tab/>
      </w:r>
      <w:r w:rsidRPr="001F4175">
        <w:rPr>
          <w:rFonts w:ascii="Arial" w:eastAsiaTheme="minorEastAsia" w:hAnsi="Arial" w:cs="Arial"/>
          <w:sz w:val="20"/>
          <w:szCs w:val="20"/>
        </w:rPr>
        <w:tab/>
      </w:r>
      <w:r w:rsidRPr="001F4175">
        <w:rPr>
          <w:rFonts w:ascii="Arial" w:eastAsiaTheme="minorEastAsia" w:hAnsi="Arial" w:cs="Arial"/>
          <w:sz w:val="20"/>
          <w:szCs w:val="20"/>
        </w:rPr>
        <w:tab/>
      </w:r>
      <w:r w:rsidRPr="001F4175">
        <w:rPr>
          <w:rFonts w:ascii="Arial" w:eastAsiaTheme="minorEastAsia" w:hAnsi="Arial" w:cs="Arial"/>
          <w:sz w:val="20"/>
          <w:szCs w:val="20"/>
        </w:rPr>
        <w:tab/>
      </w:r>
      <w:r w:rsidR="001F4175">
        <w:rPr>
          <w:rFonts w:ascii="Arial" w:eastAsiaTheme="minorEastAsia" w:hAnsi="Arial" w:cs="Arial"/>
          <w:sz w:val="20"/>
          <w:szCs w:val="20"/>
        </w:rPr>
        <w:tab/>
      </w:r>
      <w:r w:rsidR="001F4175">
        <w:rPr>
          <w:rFonts w:ascii="Arial" w:eastAsiaTheme="minorEastAsia" w:hAnsi="Arial" w:cs="Arial"/>
          <w:sz w:val="20"/>
          <w:szCs w:val="20"/>
        </w:rPr>
        <w:tab/>
        <w:t>(</w:t>
      </w:r>
      <w:r w:rsidRPr="001F4175">
        <w:rPr>
          <w:rFonts w:ascii="Arial" w:eastAsiaTheme="minorEastAsia" w:hAnsi="Arial" w:cs="Arial"/>
          <w:sz w:val="20"/>
          <w:szCs w:val="20"/>
        </w:rPr>
        <w:t>2</w:t>
      </w:r>
      <w:r w:rsidR="001F4175">
        <w:rPr>
          <w:rFonts w:ascii="Arial" w:eastAsiaTheme="minorEastAsia" w:hAnsi="Arial" w:cs="Arial"/>
          <w:sz w:val="20"/>
          <w:szCs w:val="20"/>
        </w:rPr>
        <w:t>)</w:t>
      </w:r>
    </w:p>
    <w:p w14:paraId="56202D00" w14:textId="4D386667" w:rsidR="00FE7B4B" w:rsidRPr="001F4175" w:rsidRDefault="00F56D82" w:rsidP="001F4175">
      <w:pPr>
        <w:pStyle w:val="Heading1"/>
        <w:spacing w:line="240" w:lineRule="auto"/>
        <w:rPr>
          <w:rFonts w:ascii="Arial" w:hAnsi="Arial" w:cs="Arial"/>
          <w:b/>
          <w:bCs/>
          <w:color w:val="auto"/>
          <w:sz w:val="20"/>
          <w:szCs w:val="20"/>
        </w:rPr>
      </w:pPr>
      <w:bookmarkStart w:id="16" w:name="_Toc220922854"/>
      <w:r w:rsidRPr="001F4175">
        <w:rPr>
          <w:rFonts w:ascii="Arial" w:hAnsi="Arial" w:cs="Arial"/>
          <w:b/>
          <w:bCs/>
          <w:color w:val="auto"/>
          <w:sz w:val="20"/>
          <w:szCs w:val="20"/>
        </w:rPr>
        <w:t>2</w:t>
      </w:r>
      <w:r w:rsidR="00FE7B4B" w:rsidRPr="001F4175">
        <w:rPr>
          <w:rFonts w:ascii="Arial" w:hAnsi="Arial" w:cs="Arial"/>
          <w:b/>
          <w:bCs/>
          <w:color w:val="auto"/>
          <w:sz w:val="20"/>
          <w:szCs w:val="20"/>
        </w:rPr>
        <w:t>.3.3 Determination of crude fat</w:t>
      </w:r>
      <w:bookmarkEnd w:id="16"/>
    </w:p>
    <w:p w14:paraId="64E27ED2" w14:textId="77777777" w:rsidR="00E522BC" w:rsidRDefault="00E522BC" w:rsidP="001F4175">
      <w:pPr>
        <w:spacing w:line="240" w:lineRule="auto"/>
        <w:jc w:val="both"/>
        <w:rPr>
          <w:rFonts w:ascii="Arial" w:hAnsi="Arial" w:cs="Arial"/>
          <w:sz w:val="20"/>
          <w:szCs w:val="20"/>
        </w:rPr>
      </w:pPr>
      <w:r w:rsidRPr="00E522BC">
        <w:rPr>
          <w:rFonts w:ascii="Arial" w:hAnsi="Arial" w:cs="Arial"/>
          <w:sz w:val="20"/>
          <w:szCs w:val="20"/>
        </w:rPr>
        <w:t xml:space="preserve">Crude fat content was determined using the Soxhlet extraction method, following the procedure described by </w:t>
      </w:r>
      <w:proofErr w:type="spellStart"/>
      <w:r w:rsidRPr="00E522BC">
        <w:rPr>
          <w:rFonts w:ascii="Arial" w:hAnsi="Arial" w:cs="Arial"/>
          <w:sz w:val="20"/>
          <w:szCs w:val="20"/>
        </w:rPr>
        <w:t>Nwafor</w:t>
      </w:r>
      <w:proofErr w:type="spellEnd"/>
      <w:r w:rsidRPr="00E522BC">
        <w:rPr>
          <w:rFonts w:ascii="Arial" w:hAnsi="Arial" w:cs="Arial"/>
          <w:sz w:val="20"/>
          <w:szCs w:val="20"/>
        </w:rPr>
        <w:t xml:space="preserve"> et al. (2020). Precisely 5 g of dried sample was weighed into a preconditioned extraction thimble (W</w:t>
      </w:r>
      <w:r w:rsidRPr="00E522BC">
        <w:rPr>
          <w:rFonts w:ascii="Cambria Math" w:hAnsi="Cambria Math" w:cs="Cambria Math"/>
          <w:sz w:val="20"/>
          <w:szCs w:val="20"/>
        </w:rPr>
        <w:t>₀</w:t>
      </w:r>
      <w:r w:rsidRPr="00E522BC">
        <w:rPr>
          <w:rFonts w:ascii="Arial" w:hAnsi="Arial" w:cs="Arial"/>
          <w:sz w:val="20"/>
          <w:szCs w:val="20"/>
        </w:rPr>
        <w:t>) and placed in the Soxhlet apparatus. Fat was extracted using petroleum ether under reflux for 6 hours. After extraction, the thimbles were removed, dried in an oven at 105 °C for 30 minutes, cooled, and weighed (W</w:t>
      </w:r>
      <w:r w:rsidRPr="00E522BC">
        <w:rPr>
          <w:rFonts w:ascii="Cambria Math" w:hAnsi="Cambria Math" w:cs="Cambria Math"/>
          <w:sz w:val="20"/>
          <w:szCs w:val="20"/>
        </w:rPr>
        <w:t>₁</w:t>
      </w:r>
      <w:r w:rsidRPr="00E522BC">
        <w:rPr>
          <w:rFonts w:ascii="Arial" w:hAnsi="Arial" w:cs="Arial"/>
          <w:sz w:val="20"/>
          <w:szCs w:val="20"/>
        </w:rPr>
        <w:t>). The percentage crude fat was calculated according to Equation 3.</w:t>
      </w:r>
    </w:p>
    <w:p w14:paraId="4A05F9BA" w14:textId="5F769FEF" w:rsidR="00FE7B4B" w:rsidRPr="001F4175" w:rsidRDefault="00FE7B4B" w:rsidP="001F4175">
      <w:pPr>
        <w:spacing w:line="240" w:lineRule="auto"/>
        <w:jc w:val="both"/>
        <w:rPr>
          <w:rFonts w:ascii="Arial" w:hAnsi="Arial" w:cs="Arial"/>
          <w:sz w:val="20"/>
          <w:szCs w:val="20"/>
        </w:rPr>
      </w:pPr>
      <w:r w:rsidRPr="001F4175">
        <w:rPr>
          <w:rFonts w:ascii="Arial" w:hAnsi="Arial" w:cs="Arial"/>
          <w:sz w:val="20"/>
          <w:szCs w:val="20"/>
        </w:rPr>
        <w:t>The fat content was calculated as</w:t>
      </w:r>
    </w:p>
    <w:p w14:paraId="624A2BB6" w14:textId="4972B0A0" w:rsidR="00FE7B4B" w:rsidRPr="001F4175" w:rsidRDefault="00FE7B4B" w:rsidP="001F4175">
      <w:pPr>
        <w:spacing w:line="240" w:lineRule="auto"/>
        <w:jc w:val="both"/>
        <w:rPr>
          <w:rFonts w:ascii="Arial" w:hAnsi="Arial" w:cs="Arial"/>
          <w:sz w:val="20"/>
          <w:szCs w:val="20"/>
        </w:rPr>
      </w:pPr>
      <w:r w:rsidRPr="001F4175">
        <w:rPr>
          <w:rFonts w:ascii="Arial" w:hAnsi="Arial" w:cs="Arial"/>
          <w:sz w:val="20"/>
          <w:szCs w:val="20"/>
        </w:rPr>
        <w:lastRenderedPageBreak/>
        <w:t xml:space="preserve">Fat (%) </w:t>
      </w:r>
      <m:oMath>
        <m:r>
          <w:rPr>
            <w:rFonts w:ascii="Cambria Math" w:hAnsi="Cambria Math" w:cs="Arial"/>
            <w:sz w:val="20"/>
            <w:szCs w:val="20"/>
          </w:rPr>
          <m:t>=</m:t>
        </m:r>
        <m:f>
          <m:fPr>
            <m:ctrlPr>
              <w:rPr>
                <w:rFonts w:ascii="Cambria Math" w:hAnsi="Cambria Math" w:cs="Arial"/>
                <w:sz w:val="20"/>
                <w:szCs w:val="20"/>
              </w:rPr>
            </m:ctrlPr>
          </m:fPr>
          <m:num>
            <m:r>
              <w:rPr>
                <w:rFonts w:ascii="Cambria Math" w:hAnsi="Cambria Math" w:cs="Arial"/>
                <w:sz w:val="20"/>
                <w:szCs w:val="20"/>
              </w:rPr>
              <m:t>weight of fat</m:t>
            </m:r>
          </m:num>
          <m:den>
            <m:r>
              <w:rPr>
                <w:rFonts w:ascii="Cambria Math" w:hAnsi="Cambria Math" w:cs="Arial"/>
                <w:sz w:val="20"/>
                <w:szCs w:val="20"/>
              </w:rPr>
              <m:t>original weight of sample</m:t>
            </m:r>
          </m:den>
        </m:f>
        <m:r>
          <w:rPr>
            <w:rFonts w:ascii="Cambria Math" w:hAnsi="Cambria Math" w:cs="Arial"/>
            <w:sz w:val="20"/>
            <w:szCs w:val="20"/>
          </w:rPr>
          <m:t>X</m:t>
        </m:r>
        <m:f>
          <m:fPr>
            <m:ctrlPr>
              <w:rPr>
                <w:rFonts w:ascii="Cambria Math" w:hAnsi="Cambria Math" w:cs="Arial"/>
                <w:sz w:val="20"/>
                <w:szCs w:val="20"/>
              </w:rPr>
            </m:ctrlPr>
          </m:fPr>
          <m:num>
            <m:r>
              <w:rPr>
                <w:rFonts w:ascii="Cambria Math" w:hAnsi="Cambria Math" w:cs="Arial"/>
                <w:sz w:val="20"/>
                <w:szCs w:val="20"/>
              </w:rPr>
              <m:t>100</m:t>
            </m:r>
          </m:num>
          <m:den>
            <m:r>
              <w:rPr>
                <w:rFonts w:ascii="Cambria Math" w:hAnsi="Cambria Math" w:cs="Arial"/>
                <w:sz w:val="20"/>
                <w:szCs w:val="20"/>
              </w:rPr>
              <m:t>1</m:t>
            </m:r>
          </m:den>
        </m:f>
      </m:oMath>
      <w:r w:rsidRPr="001F4175">
        <w:rPr>
          <w:rFonts w:ascii="Arial" w:eastAsiaTheme="minorEastAsia" w:hAnsi="Arial" w:cs="Arial"/>
          <w:sz w:val="20"/>
          <w:szCs w:val="20"/>
        </w:rPr>
        <w:t xml:space="preserve"> </w:t>
      </w:r>
      <w:r w:rsidRPr="001F4175">
        <w:rPr>
          <w:rFonts w:ascii="Arial" w:eastAsiaTheme="minorEastAsia" w:hAnsi="Arial" w:cs="Arial"/>
          <w:sz w:val="20"/>
          <w:szCs w:val="20"/>
        </w:rPr>
        <w:tab/>
      </w:r>
      <w:r w:rsidRPr="001F4175">
        <w:rPr>
          <w:rFonts w:ascii="Arial" w:eastAsiaTheme="minorEastAsia" w:hAnsi="Arial" w:cs="Arial"/>
          <w:sz w:val="20"/>
          <w:szCs w:val="20"/>
        </w:rPr>
        <w:tab/>
      </w:r>
      <w:r w:rsidRPr="001F4175">
        <w:rPr>
          <w:rFonts w:ascii="Arial" w:eastAsiaTheme="minorEastAsia" w:hAnsi="Arial" w:cs="Arial"/>
          <w:sz w:val="20"/>
          <w:szCs w:val="20"/>
        </w:rPr>
        <w:tab/>
      </w:r>
      <w:r w:rsidRPr="001F4175">
        <w:rPr>
          <w:rFonts w:ascii="Arial" w:eastAsiaTheme="minorEastAsia" w:hAnsi="Arial" w:cs="Arial"/>
          <w:sz w:val="20"/>
          <w:szCs w:val="20"/>
        </w:rPr>
        <w:tab/>
      </w:r>
      <w:r w:rsidRPr="001F4175">
        <w:rPr>
          <w:rFonts w:ascii="Arial" w:eastAsiaTheme="minorEastAsia" w:hAnsi="Arial" w:cs="Arial"/>
          <w:sz w:val="20"/>
          <w:szCs w:val="20"/>
        </w:rPr>
        <w:tab/>
      </w:r>
      <w:r w:rsidRPr="001F4175">
        <w:rPr>
          <w:rFonts w:ascii="Arial" w:eastAsiaTheme="minorEastAsia" w:hAnsi="Arial" w:cs="Arial"/>
          <w:sz w:val="20"/>
          <w:szCs w:val="20"/>
        </w:rPr>
        <w:tab/>
      </w:r>
      <w:r w:rsidR="001F4175">
        <w:rPr>
          <w:rFonts w:ascii="Arial" w:eastAsiaTheme="minorEastAsia" w:hAnsi="Arial" w:cs="Arial"/>
          <w:sz w:val="20"/>
          <w:szCs w:val="20"/>
        </w:rPr>
        <w:tab/>
      </w:r>
      <w:r w:rsidR="001F4175">
        <w:rPr>
          <w:rFonts w:ascii="Arial" w:eastAsiaTheme="minorEastAsia" w:hAnsi="Arial" w:cs="Arial"/>
          <w:sz w:val="20"/>
          <w:szCs w:val="20"/>
        </w:rPr>
        <w:tab/>
        <w:t>(</w:t>
      </w:r>
      <w:proofErr w:type="gramStart"/>
      <w:r w:rsidRPr="001F4175">
        <w:rPr>
          <w:rFonts w:ascii="Arial" w:eastAsiaTheme="minorEastAsia" w:hAnsi="Arial" w:cs="Arial"/>
          <w:sz w:val="20"/>
          <w:szCs w:val="20"/>
        </w:rPr>
        <w:t xml:space="preserve">3 </w:t>
      </w:r>
      <w:r w:rsidR="001F4175">
        <w:rPr>
          <w:rFonts w:ascii="Arial" w:eastAsiaTheme="minorEastAsia" w:hAnsi="Arial" w:cs="Arial"/>
          <w:sz w:val="20"/>
          <w:szCs w:val="20"/>
        </w:rPr>
        <w:t>)</w:t>
      </w:r>
      <w:proofErr w:type="gramEnd"/>
    </w:p>
    <w:p w14:paraId="527BC879" w14:textId="060E4D8C" w:rsidR="00FE7B4B" w:rsidRPr="001F4175" w:rsidRDefault="00F56D82" w:rsidP="001F4175">
      <w:pPr>
        <w:pStyle w:val="Heading1"/>
        <w:spacing w:line="240" w:lineRule="auto"/>
        <w:rPr>
          <w:rFonts w:ascii="Arial" w:hAnsi="Arial" w:cs="Arial"/>
          <w:b/>
          <w:bCs/>
          <w:color w:val="auto"/>
          <w:sz w:val="20"/>
          <w:szCs w:val="20"/>
        </w:rPr>
      </w:pPr>
      <w:bookmarkStart w:id="17" w:name="_Toc220922855"/>
      <w:r w:rsidRPr="001F4175">
        <w:rPr>
          <w:rFonts w:ascii="Arial" w:hAnsi="Arial" w:cs="Arial"/>
          <w:b/>
          <w:bCs/>
          <w:color w:val="auto"/>
          <w:sz w:val="20"/>
          <w:szCs w:val="20"/>
        </w:rPr>
        <w:t>2</w:t>
      </w:r>
      <w:r w:rsidR="00FE7B4B" w:rsidRPr="001F4175">
        <w:rPr>
          <w:rFonts w:ascii="Arial" w:hAnsi="Arial" w:cs="Arial"/>
          <w:b/>
          <w:bCs/>
          <w:color w:val="auto"/>
          <w:sz w:val="20"/>
          <w:szCs w:val="20"/>
        </w:rPr>
        <w:t>.3.4 Determination of crude protein</w:t>
      </w:r>
      <w:bookmarkEnd w:id="17"/>
    </w:p>
    <w:p w14:paraId="2A90E26C" w14:textId="33C157DA" w:rsidR="00E522BC" w:rsidRDefault="00E522BC" w:rsidP="001F4175">
      <w:pPr>
        <w:spacing w:line="240" w:lineRule="auto"/>
        <w:jc w:val="both"/>
        <w:rPr>
          <w:rFonts w:ascii="Arial" w:hAnsi="Arial" w:cs="Arial"/>
          <w:sz w:val="20"/>
          <w:szCs w:val="20"/>
        </w:rPr>
      </w:pPr>
      <w:r w:rsidRPr="00E522BC">
        <w:rPr>
          <w:rFonts w:ascii="Arial" w:hAnsi="Arial" w:cs="Arial"/>
          <w:sz w:val="20"/>
          <w:szCs w:val="20"/>
        </w:rPr>
        <w:t xml:space="preserve">Protein content was determined following the method described by </w:t>
      </w:r>
      <w:proofErr w:type="spellStart"/>
      <w:r w:rsidRPr="00E522BC">
        <w:rPr>
          <w:rFonts w:ascii="Arial" w:hAnsi="Arial" w:cs="Arial"/>
          <w:sz w:val="20"/>
          <w:szCs w:val="20"/>
        </w:rPr>
        <w:t>Yusufu</w:t>
      </w:r>
      <w:proofErr w:type="spellEnd"/>
      <w:r w:rsidRPr="00E522BC">
        <w:rPr>
          <w:rFonts w:ascii="Arial" w:hAnsi="Arial" w:cs="Arial"/>
          <w:sz w:val="20"/>
          <w:szCs w:val="20"/>
        </w:rPr>
        <w:t xml:space="preserve"> and </w:t>
      </w:r>
      <w:proofErr w:type="spellStart"/>
      <w:r w:rsidRPr="00E522BC">
        <w:rPr>
          <w:rFonts w:ascii="Arial" w:hAnsi="Arial" w:cs="Arial"/>
          <w:sz w:val="20"/>
          <w:szCs w:val="20"/>
        </w:rPr>
        <w:t>Ejeh</w:t>
      </w:r>
      <w:proofErr w:type="spellEnd"/>
      <w:r w:rsidRPr="00E522BC">
        <w:rPr>
          <w:rFonts w:ascii="Arial" w:hAnsi="Arial" w:cs="Arial"/>
          <w:sz w:val="20"/>
          <w:szCs w:val="20"/>
        </w:rPr>
        <w:t xml:space="preserve"> (2018), using the micro-</w:t>
      </w:r>
      <w:proofErr w:type="spellStart"/>
      <w:r w:rsidRPr="00E522BC">
        <w:rPr>
          <w:rFonts w:ascii="Arial" w:hAnsi="Arial" w:cs="Arial"/>
          <w:sz w:val="20"/>
          <w:szCs w:val="20"/>
        </w:rPr>
        <w:t>Kjeldahl</w:t>
      </w:r>
      <w:proofErr w:type="spellEnd"/>
      <w:r w:rsidRPr="00E522BC">
        <w:rPr>
          <w:rFonts w:ascii="Arial" w:hAnsi="Arial" w:cs="Arial"/>
          <w:sz w:val="20"/>
          <w:szCs w:val="20"/>
        </w:rPr>
        <w:t xml:space="preserve"> procedure to estimate nitrogen content. A 0.5 g sample was accurately weighed, digested with concentrated </w:t>
      </w:r>
      <w:proofErr w:type="spellStart"/>
      <w:r w:rsidRPr="00E522BC">
        <w:rPr>
          <w:rFonts w:ascii="Arial" w:hAnsi="Arial" w:cs="Arial"/>
          <w:sz w:val="20"/>
          <w:szCs w:val="20"/>
        </w:rPr>
        <w:t>sulphuric</w:t>
      </w:r>
      <w:proofErr w:type="spellEnd"/>
      <w:r w:rsidRPr="00E522BC">
        <w:rPr>
          <w:rFonts w:ascii="Arial" w:hAnsi="Arial" w:cs="Arial"/>
          <w:sz w:val="20"/>
          <w:szCs w:val="20"/>
        </w:rPr>
        <w:t xml:space="preserve"> acid in the presence of a catalyst mixture, and heated until complete digestion. The resulting digest was </w:t>
      </w:r>
      <w:proofErr w:type="spellStart"/>
      <w:r w:rsidRPr="00E522BC">
        <w:rPr>
          <w:rFonts w:ascii="Arial" w:hAnsi="Arial" w:cs="Arial"/>
          <w:sz w:val="20"/>
          <w:szCs w:val="20"/>
        </w:rPr>
        <w:t>neutralised</w:t>
      </w:r>
      <w:proofErr w:type="spellEnd"/>
      <w:r w:rsidRPr="00E522BC">
        <w:rPr>
          <w:rFonts w:ascii="Arial" w:hAnsi="Arial" w:cs="Arial"/>
          <w:sz w:val="20"/>
          <w:szCs w:val="20"/>
        </w:rPr>
        <w:t xml:space="preserve"> with an alkali and distilled into a boric acid solution. The borate anions formed were titrated with a </w:t>
      </w:r>
      <w:proofErr w:type="spellStart"/>
      <w:r w:rsidRPr="00E522BC">
        <w:rPr>
          <w:rFonts w:ascii="Arial" w:hAnsi="Arial" w:cs="Arial"/>
          <w:sz w:val="20"/>
          <w:szCs w:val="20"/>
        </w:rPr>
        <w:t>standardised</w:t>
      </w:r>
      <w:proofErr w:type="spellEnd"/>
      <w:r w:rsidRPr="00E522BC">
        <w:rPr>
          <w:rFonts w:ascii="Arial" w:hAnsi="Arial" w:cs="Arial"/>
          <w:sz w:val="20"/>
          <w:szCs w:val="20"/>
        </w:rPr>
        <w:t xml:space="preserve"> acid, allowing the nitrogen content of the sample to be quantified. Protein content was subsequently calculated using the appropriate conversion factor, and the percentage nitrogen was determined according to Equation 4.</w:t>
      </w:r>
    </w:p>
    <w:p w14:paraId="6BB1E459" w14:textId="3D1A0725" w:rsidR="00FE7B4B" w:rsidRPr="001F4175" w:rsidRDefault="00FE7B4B" w:rsidP="001F4175">
      <w:pPr>
        <w:spacing w:line="240" w:lineRule="auto"/>
        <w:jc w:val="both"/>
        <w:rPr>
          <w:rFonts w:ascii="Arial" w:hAnsi="Arial" w:cs="Arial"/>
          <w:sz w:val="20"/>
          <w:szCs w:val="20"/>
        </w:rPr>
      </w:pPr>
      <w:r w:rsidRPr="001F4175">
        <w:rPr>
          <w:rFonts w:ascii="Arial" w:hAnsi="Arial" w:cs="Arial"/>
          <w:sz w:val="20"/>
          <w:szCs w:val="20"/>
        </w:rPr>
        <w:t xml:space="preserve">% Nitrogen  </w:t>
      </w:r>
      <m:oMath>
        <m:r>
          <w:rPr>
            <w:rFonts w:ascii="Cambria Math" w:hAnsi="Cambria Math" w:cs="Arial"/>
            <w:sz w:val="20"/>
            <w:szCs w:val="20"/>
          </w:rPr>
          <m:t>=</m:t>
        </m:r>
        <m:f>
          <m:fPr>
            <m:ctrlPr>
              <w:rPr>
                <w:rFonts w:ascii="Cambria Math" w:hAnsi="Cambria Math" w:cs="Arial"/>
                <w:sz w:val="20"/>
                <w:szCs w:val="20"/>
              </w:rPr>
            </m:ctrlPr>
          </m:fPr>
          <m:num>
            <m:r>
              <w:rPr>
                <w:rFonts w:ascii="Cambria Math" w:hAnsi="Cambria Math" w:cs="Arial"/>
                <w:sz w:val="20"/>
                <w:szCs w:val="20"/>
              </w:rPr>
              <m:t>titre X0.0014X dilution factor</m:t>
            </m:r>
          </m:num>
          <m:den>
            <m:r>
              <w:rPr>
                <w:rFonts w:ascii="Cambria Math" w:hAnsi="Cambria Math" w:cs="Arial"/>
                <w:sz w:val="20"/>
                <w:szCs w:val="20"/>
              </w:rPr>
              <m:t>weight of sample</m:t>
            </m:r>
          </m:den>
        </m:f>
        <m:r>
          <w:rPr>
            <w:rFonts w:ascii="Cambria Math" w:hAnsi="Cambria Math" w:cs="Arial"/>
            <w:sz w:val="20"/>
            <w:szCs w:val="20"/>
          </w:rPr>
          <m:t>X</m:t>
        </m:r>
        <m:f>
          <m:fPr>
            <m:ctrlPr>
              <w:rPr>
                <w:rFonts w:ascii="Cambria Math" w:hAnsi="Cambria Math" w:cs="Arial"/>
                <w:sz w:val="20"/>
                <w:szCs w:val="20"/>
              </w:rPr>
            </m:ctrlPr>
          </m:fPr>
          <m:num>
            <m:r>
              <w:rPr>
                <w:rFonts w:ascii="Cambria Math" w:hAnsi="Cambria Math" w:cs="Arial"/>
                <w:sz w:val="20"/>
                <w:szCs w:val="20"/>
              </w:rPr>
              <m:t>100</m:t>
            </m:r>
          </m:num>
          <m:den>
            <m:r>
              <w:rPr>
                <w:rFonts w:ascii="Cambria Math" w:hAnsi="Cambria Math" w:cs="Arial"/>
                <w:sz w:val="20"/>
                <w:szCs w:val="20"/>
              </w:rPr>
              <m:t>1</m:t>
            </m:r>
          </m:den>
        </m:f>
      </m:oMath>
      <w:r w:rsidRPr="001F4175">
        <w:rPr>
          <w:rFonts w:ascii="Arial" w:eastAsiaTheme="minorEastAsia" w:hAnsi="Arial" w:cs="Arial"/>
          <w:sz w:val="20"/>
          <w:szCs w:val="20"/>
        </w:rPr>
        <w:tab/>
      </w:r>
      <w:r w:rsidRPr="001F4175">
        <w:rPr>
          <w:rFonts w:ascii="Arial" w:eastAsiaTheme="minorEastAsia" w:hAnsi="Arial" w:cs="Arial"/>
          <w:sz w:val="20"/>
          <w:szCs w:val="20"/>
        </w:rPr>
        <w:tab/>
      </w:r>
      <w:r w:rsidRPr="001F4175">
        <w:rPr>
          <w:rFonts w:ascii="Arial" w:eastAsiaTheme="minorEastAsia" w:hAnsi="Arial" w:cs="Arial"/>
          <w:sz w:val="20"/>
          <w:szCs w:val="20"/>
        </w:rPr>
        <w:tab/>
      </w:r>
      <w:r w:rsidRPr="001F4175">
        <w:rPr>
          <w:rFonts w:ascii="Arial" w:eastAsiaTheme="minorEastAsia" w:hAnsi="Arial" w:cs="Arial"/>
          <w:sz w:val="20"/>
          <w:szCs w:val="20"/>
        </w:rPr>
        <w:tab/>
      </w:r>
      <w:r w:rsidRPr="001F4175">
        <w:rPr>
          <w:rFonts w:ascii="Arial" w:eastAsiaTheme="minorEastAsia" w:hAnsi="Arial" w:cs="Arial"/>
          <w:sz w:val="20"/>
          <w:szCs w:val="20"/>
        </w:rPr>
        <w:tab/>
      </w:r>
      <w:r w:rsidR="001F4175">
        <w:rPr>
          <w:rFonts w:ascii="Arial" w:eastAsiaTheme="minorEastAsia" w:hAnsi="Arial" w:cs="Arial"/>
          <w:sz w:val="20"/>
          <w:szCs w:val="20"/>
        </w:rPr>
        <w:tab/>
      </w:r>
      <w:r w:rsidR="001F4175">
        <w:rPr>
          <w:rFonts w:ascii="Arial" w:eastAsiaTheme="minorEastAsia" w:hAnsi="Arial" w:cs="Arial"/>
          <w:sz w:val="20"/>
          <w:szCs w:val="20"/>
        </w:rPr>
        <w:tab/>
        <w:t>(</w:t>
      </w:r>
      <w:r w:rsidRPr="001F4175">
        <w:rPr>
          <w:rFonts w:ascii="Arial" w:eastAsiaTheme="minorEastAsia" w:hAnsi="Arial" w:cs="Arial"/>
          <w:sz w:val="20"/>
          <w:szCs w:val="20"/>
        </w:rPr>
        <w:t>4</w:t>
      </w:r>
      <w:r w:rsidR="001F4175">
        <w:rPr>
          <w:rFonts w:ascii="Arial" w:eastAsiaTheme="minorEastAsia" w:hAnsi="Arial" w:cs="Arial"/>
          <w:sz w:val="20"/>
          <w:szCs w:val="20"/>
        </w:rPr>
        <w:t>)</w:t>
      </w:r>
      <w:r w:rsidR="001F4175">
        <w:rPr>
          <w:rFonts w:ascii="Arial" w:eastAsiaTheme="minorEastAsia" w:hAnsi="Arial" w:cs="Arial"/>
          <w:sz w:val="20"/>
          <w:szCs w:val="20"/>
        </w:rPr>
        <w:tab/>
      </w:r>
    </w:p>
    <w:p w14:paraId="22922824" w14:textId="633CC1B5" w:rsidR="00FE7B4B" w:rsidRPr="001F4175" w:rsidRDefault="00FE7B4B" w:rsidP="001F4175">
      <w:pPr>
        <w:spacing w:line="240" w:lineRule="auto"/>
        <w:jc w:val="both"/>
        <w:rPr>
          <w:rFonts w:ascii="Arial" w:hAnsi="Arial" w:cs="Arial"/>
          <w:sz w:val="20"/>
          <w:szCs w:val="20"/>
        </w:rPr>
      </w:pPr>
      <w:r w:rsidRPr="001F4175">
        <w:rPr>
          <w:rFonts w:ascii="Arial" w:hAnsi="Arial" w:cs="Arial"/>
          <w:sz w:val="20"/>
          <w:szCs w:val="20"/>
        </w:rPr>
        <w:t>% Protein = % Nitrogen X Factor (6.25)</w:t>
      </w:r>
      <w:r w:rsidRPr="001F4175">
        <w:rPr>
          <w:rFonts w:ascii="Arial" w:hAnsi="Arial" w:cs="Arial"/>
          <w:sz w:val="20"/>
          <w:szCs w:val="20"/>
        </w:rPr>
        <w:tab/>
      </w:r>
      <w:r w:rsidRPr="001F4175">
        <w:rPr>
          <w:rFonts w:ascii="Arial" w:hAnsi="Arial" w:cs="Arial"/>
          <w:sz w:val="20"/>
          <w:szCs w:val="20"/>
        </w:rPr>
        <w:tab/>
      </w:r>
      <w:r w:rsidRPr="001F4175">
        <w:rPr>
          <w:rFonts w:ascii="Arial" w:hAnsi="Arial" w:cs="Arial"/>
          <w:sz w:val="20"/>
          <w:szCs w:val="20"/>
        </w:rPr>
        <w:tab/>
      </w:r>
      <w:r w:rsidRPr="001F4175">
        <w:rPr>
          <w:rFonts w:ascii="Arial" w:hAnsi="Arial" w:cs="Arial"/>
          <w:sz w:val="20"/>
          <w:szCs w:val="20"/>
        </w:rPr>
        <w:tab/>
      </w:r>
      <w:r w:rsidRPr="001F4175">
        <w:rPr>
          <w:rFonts w:ascii="Arial" w:hAnsi="Arial" w:cs="Arial"/>
          <w:sz w:val="20"/>
          <w:szCs w:val="20"/>
        </w:rPr>
        <w:tab/>
      </w:r>
      <w:r w:rsidRPr="001F4175">
        <w:rPr>
          <w:rFonts w:ascii="Arial" w:hAnsi="Arial" w:cs="Arial"/>
          <w:sz w:val="20"/>
          <w:szCs w:val="20"/>
        </w:rPr>
        <w:tab/>
      </w:r>
      <w:r w:rsidR="001F4175">
        <w:rPr>
          <w:rFonts w:ascii="Arial" w:hAnsi="Arial" w:cs="Arial"/>
          <w:sz w:val="20"/>
          <w:szCs w:val="20"/>
        </w:rPr>
        <w:tab/>
      </w:r>
      <w:r w:rsidR="001F4175">
        <w:rPr>
          <w:rFonts w:ascii="Arial" w:hAnsi="Arial" w:cs="Arial"/>
          <w:sz w:val="20"/>
          <w:szCs w:val="20"/>
        </w:rPr>
        <w:tab/>
        <w:t>(</w:t>
      </w:r>
      <w:r w:rsidRPr="001F4175">
        <w:rPr>
          <w:rFonts w:ascii="Arial" w:hAnsi="Arial" w:cs="Arial"/>
          <w:sz w:val="20"/>
          <w:szCs w:val="20"/>
        </w:rPr>
        <w:t>5</w:t>
      </w:r>
      <w:r w:rsidR="001F4175">
        <w:rPr>
          <w:rFonts w:ascii="Arial" w:hAnsi="Arial" w:cs="Arial"/>
          <w:sz w:val="20"/>
          <w:szCs w:val="20"/>
        </w:rPr>
        <w:t>)</w:t>
      </w:r>
    </w:p>
    <w:p w14:paraId="046BBAD0" w14:textId="77777777" w:rsidR="00FE7B4B" w:rsidRPr="001F4175" w:rsidRDefault="00FE7B4B" w:rsidP="001F4175">
      <w:pPr>
        <w:pStyle w:val="Heading1"/>
        <w:spacing w:line="240" w:lineRule="auto"/>
        <w:rPr>
          <w:rFonts w:ascii="Arial" w:hAnsi="Arial" w:cs="Arial"/>
          <w:b/>
          <w:bCs/>
          <w:color w:val="auto"/>
          <w:sz w:val="20"/>
          <w:szCs w:val="20"/>
        </w:rPr>
      </w:pPr>
      <w:bookmarkStart w:id="18" w:name="_Toc220922856"/>
      <w:r w:rsidRPr="001F4175">
        <w:rPr>
          <w:rFonts w:ascii="Arial" w:hAnsi="Arial" w:cs="Arial"/>
          <w:b/>
          <w:bCs/>
          <w:color w:val="auto"/>
          <w:sz w:val="20"/>
          <w:szCs w:val="20"/>
        </w:rPr>
        <w:t>3.3.5 Determination crude fiber content</w:t>
      </w:r>
      <w:bookmarkEnd w:id="18"/>
      <w:r w:rsidRPr="001F4175">
        <w:rPr>
          <w:rFonts w:ascii="Arial" w:hAnsi="Arial" w:cs="Arial"/>
          <w:b/>
          <w:bCs/>
          <w:color w:val="auto"/>
          <w:sz w:val="20"/>
          <w:szCs w:val="20"/>
        </w:rPr>
        <w:t xml:space="preserve"> </w:t>
      </w:r>
    </w:p>
    <w:p w14:paraId="3619AC51" w14:textId="77777777" w:rsidR="00E522BC" w:rsidRPr="00E522BC" w:rsidRDefault="00E522BC" w:rsidP="00E522BC">
      <w:pPr>
        <w:spacing w:line="240" w:lineRule="auto"/>
        <w:jc w:val="both"/>
        <w:rPr>
          <w:rFonts w:ascii="Arial" w:hAnsi="Arial" w:cs="Arial"/>
          <w:sz w:val="20"/>
          <w:szCs w:val="20"/>
        </w:rPr>
      </w:pPr>
      <w:r w:rsidRPr="00E522BC">
        <w:rPr>
          <w:rFonts w:ascii="Arial" w:hAnsi="Arial" w:cs="Arial"/>
          <w:sz w:val="20"/>
          <w:szCs w:val="20"/>
        </w:rPr>
        <w:t xml:space="preserve">Crude </w:t>
      </w:r>
      <w:proofErr w:type="spellStart"/>
      <w:r w:rsidRPr="00E522BC">
        <w:rPr>
          <w:rFonts w:ascii="Arial" w:hAnsi="Arial" w:cs="Arial"/>
          <w:sz w:val="20"/>
          <w:szCs w:val="20"/>
        </w:rPr>
        <w:t>fibre</w:t>
      </w:r>
      <w:proofErr w:type="spellEnd"/>
      <w:r w:rsidRPr="00E522BC">
        <w:rPr>
          <w:rFonts w:ascii="Arial" w:hAnsi="Arial" w:cs="Arial"/>
          <w:sz w:val="20"/>
          <w:szCs w:val="20"/>
        </w:rPr>
        <w:t xml:space="preserve"> content was determined following the method described by </w:t>
      </w:r>
      <w:proofErr w:type="spellStart"/>
      <w:r w:rsidRPr="00E522BC">
        <w:rPr>
          <w:rFonts w:ascii="Arial" w:hAnsi="Arial" w:cs="Arial"/>
          <w:sz w:val="20"/>
          <w:szCs w:val="20"/>
        </w:rPr>
        <w:t>Nwafor</w:t>
      </w:r>
      <w:proofErr w:type="spellEnd"/>
      <w:r w:rsidRPr="00E522BC">
        <w:rPr>
          <w:rFonts w:ascii="Arial" w:hAnsi="Arial" w:cs="Arial"/>
          <w:sz w:val="20"/>
          <w:szCs w:val="20"/>
        </w:rPr>
        <w:t xml:space="preserve"> et al. (2020). Precisely 2 g of the sample was digested in a conical flask containing 100 mL of trichloroacetic acid (TCA). The mixture was boiled and refluxed for 40 minutes. After digestion, the flask was removed from the heat source, allowed to cool, and the solution was filtered through Whatman No. 1 filter paper.</w:t>
      </w:r>
    </w:p>
    <w:p w14:paraId="1AA20FB8" w14:textId="77777777" w:rsidR="00E522BC" w:rsidRDefault="00E522BC" w:rsidP="00E522BC">
      <w:pPr>
        <w:spacing w:line="240" w:lineRule="auto"/>
        <w:jc w:val="both"/>
        <w:rPr>
          <w:rFonts w:ascii="Arial" w:hAnsi="Arial" w:cs="Arial"/>
          <w:sz w:val="20"/>
          <w:szCs w:val="20"/>
        </w:rPr>
      </w:pPr>
      <w:r w:rsidRPr="00E522BC">
        <w:rPr>
          <w:rFonts w:ascii="Arial" w:hAnsi="Arial" w:cs="Arial"/>
          <w:sz w:val="20"/>
          <w:szCs w:val="20"/>
        </w:rPr>
        <w:t xml:space="preserve">Approximately 1 g of the residue was repeatedly washed with distilled water and once with methylated spirit. The washed residue was transferred to a porcelain evaporating dish and heated at 500 °C for 24 hours. The dishes were then cooled in a desiccator, and the weight of the dried residue was recorded. The residue was subsequently </w:t>
      </w:r>
      <w:proofErr w:type="spellStart"/>
      <w:r w:rsidRPr="00E522BC">
        <w:rPr>
          <w:rFonts w:ascii="Arial" w:hAnsi="Arial" w:cs="Arial"/>
          <w:sz w:val="20"/>
          <w:szCs w:val="20"/>
        </w:rPr>
        <w:t>ashed</w:t>
      </w:r>
      <w:proofErr w:type="spellEnd"/>
      <w:r w:rsidRPr="00E522BC">
        <w:rPr>
          <w:rFonts w:ascii="Arial" w:hAnsi="Arial" w:cs="Arial"/>
          <w:sz w:val="20"/>
          <w:szCs w:val="20"/>
        </w:rPr>
        <w:t xml:space="preserve"> at 600 °C for 6 hours, cooled, and reweighed. The crude </w:t>
      </w:r>
      <w:proofErr w:type="spellStart"/>
      <w:r w:rsidRPr="00E522BC">
        <w:rPr>
          <w:rFonts w:ascii="Arial" w:hAnsi="Arial" w:cs="Arial"/>
          <w:sz w:val="20"/>
          <w:szCs w:val="20"/>
        </w:rPr>
        <w:t>fibre</w:t>
      </w:r>
      <w:proofErr w:type="spellEnd"/>
      <w:r w:rsidRPr="00E522BC">
        <w:rPr>
          <w:rFonts w:ascii="Arial" w:hAnsi="Arial" w:cs="Arial"/>
          <w:sz w:val="20"/>
          <w:szCs w:val="20"/>
        </w:rPr>
        <w:t xml:space="preserve"> content was calculated according to Equation 6.</w:t>
      </w:r>
    </w:p>
    <w:p w14:paraId="45978BF1" w14:textId="115F9349" w:rsidR="00FE7B4B" w:rsidRPr="001F4175" w:rsidRDefault="00FE7B4B" w:rsidP="00E522BC">
      <w:pPr>
        <w:spacing w:line="240" w:lineRule="auto"/>
        <w:jc w:val="both"/>
        <w:rPr>
          <w:rFonts w:ascii="Arial" w:hAnsi="Arial" w:cs="Arial"/>
          <w:sz w:val="20"/>
          <w:szCs w:val="20"/>
        </w:rPr>
      </w:pPr>
      <w:proofErr w:type="spellStart"/>
      <w:r w:rsidRPr="001F4175">
        <w:rPr>
          <w:rFonts w:ascii="Arial" w:hAnsi="Arial" w:cs="Arial"/>
          <w:sz w:val="20"/>
          <w:szCs w:val="20"/>
        </w:rPr>
        <w:t>Fibre</w:t>
      </w:r>
      <w:proofErr w:type="spellEnd"/>
      <w:r w:rsidRPr="001F4175">
        <w:rPr>
          <w:rFonts w:ascii="Arial" w:hAnsi="Arial" w:cs="Arial"/>
          <w:sz w:val="20"/>
          <w:szCs w:val="20"/>
        </w:rPr>
        <w:t xml:space="preserve"> (%) </w:t>
      </w:r>
      <m:oMath>
        <m:r>
          <w:rPr>
            <w:rFonts w:ascii="Cambria Math" w:hAnsi="Cambria Math" w:cs="Arial"/>
            <w:sz w:val="20"/>
            <w:szCs w:val="20"/>
          </w:rPr>
          <m:t>=</m:t>
        </m:r>
        <m:f>
          <m:fPr>
            <m:ctrlPr>
              <w:rPr>
                <w:rFonts w:ascii="Cambria Math" w:hAnsi="Cambria Math" w:cs="Arial"/>
                <w:sz w:val="20"/>
                <w:szCs w:val="20"/>
              </w:rPr>
            </m:ctrlPr>
          </m:fPr>
          <m:num>
            <m:r>
              <w:rPr>
                <w:rFonts w:ascii="Cambria Math" w:hAnsi="Cambria Math" w:cs="Arial"/>
                <w:sz w:val="20"/>
                <w:szCs w:val="20"/>
              </w:rPr>
              <m:t>final weigt of crucible-initial weight of crucile</m:t>
            </m:r>
          </m:num>
          <m:den>
            <m:r>
              <w:rPr>
                <w:rFonts w:ascii="Cambria Math" w:hAnsi="Cambria Math" w:cs="Arial"/>
                <w:sz w:val="20"/>
                <w:szCs w:val="20"/>
              </w:rPr>
              <m:t>original weight of sample</m:t>
            </m:r>
          </m:den>
        </m:f>
        <m:r>
          <w:rPr>
            <w:rFonts w:ascii="Cambria Math" w:hAnsi="Cambria Math" w:cs="Arial"/>
            <w:sz w:val="20"/>
            <w:szCs w:val="20"/>
          </w:rPr>
          <m:t>X</m:t>
        </m:r>
        <m:f>
          <m:fPr>
            <m:ctrlPr>
              <w:rPr>
                <w:rFonts w:ascii="Cambria Math" w:hAnsi="Cambria Math" w:cs="Arial"/>
                <w:sz w:val="20"/>
                <w:szCs w:val="20"/>
              </w:rPr>
            </m:ctrlPr>
          </m:fPr>
          <m:num>
            <m:r>
              <w:rPr>
                <w:rFonts w:ascii="Cambria Math" w:hAnsi="Cambria Math" w:cs="Arial"/>
                <w:sz w:val="20"/>
                <w:szCs w:val="20"/>
              </w:rPr>
              <m:t>100</m:t>
            </m:r>
          </m:num>
          <m:den>
            <m:r>
              <w:rPr>
                <w:rFonts w:ascii="Cambria Math" w:hAnsi="Cambria Math" w:cs="Arial"/>
                <w:sz w:val="20"/>
                <w:szCs w:val="20"/>
              </w:rPr>
              <m:t>1</m:t>
            </m:r>
          </m:den>
        </m:f>
      </m:oMath>
      <w:r w:rsidRPr="001F4175">
        <w:rPr>
          <w:rFonts w:ascii="Arial" w:eastAsiaTheme="minorEastAsia" w:hAnsi="Arial" w:cs="Arial"/>
          <w:sz w:val="20"/>
          <w:szCs w:val="20"/>
        </w:rPr>
        <w:t xml:space="preserve"> </w:t>
      </w:r>
      <w:r w:rsidRPr="001F4175">
        <w:rPr>
          <w:rFonts w:ascii="Arial" w:eastAsiaTheme="minorEastAsia" w:hAnsi="Arial" w:cs="Arial"/>
          <w:sz w:val="20"/>
          <w:szCs w:val="20"/>
        </w:rPr>
        <w:tab/>
      </w:r>
      <w:r w:rsidRPr="001F4175">
        <w:rPr>
          <w:rFonts w:ascii="Arial" w:eastAsiaTheme="minorEastAsia" w:hAnsi="Arial" w:cs="Arial"/>
          <w:sz w:val="20"/>
          <w:szCs w:val="20"/>
        </w:rPr>
        <w:tab/>
      </w:r>
      <w:r w:rsidRPr="001F4175">
        <w:rPr>
          <w:rFonts w:ascii="Arial" w:eastAsiaTheme="minorEastAsia" w:hAnsi="Arial" w:cs="Arial"/>
          <w:sz w:val="20"/>
          <w:szCs w:val="20"/>
        </w:rPr>
        <w:tab/>
      </w:r>
      <w:r w:rsidRPr="001F4175">
        <w:rPr>
          <w:rFonts w:ascii="Arial" w:eastAsiaTheme="minorEastAsia" w:hAnsi="Arial" w:cs="Arial"/>
          <w:sz w:val="20"/>
          <w:szCs w:val="20"/>
        </w:rPr>
        <w:tab/>
      </w:r>
      <w:r w:rsidR="001F4175">
        <w:rPr>
          <w:rFonts w:ascii="Arial" w:eastAsiaTheme="minorEastAsia" w:hAnsi="Arial" w:cs="Arial"/>
          <w:sz w:val="20"/>
          <w:szCs w:val="20"/>
        </w:rPr>
        <w:tab/>
      </w:r>
      <w:r w:rsidR="001F4175">
        <w:rPr>
          <w:rFonts w:ascii="Arial" w:eastAsiaTheme="minorEastAsia" w:hAnsi="Arial" w:cs="Arial"/>
          <w:sz w:val="20"/>
          <w:szCs w:val="20"/>
        </w:rPr>
        <w:tab/>
        <w:t>(</w:t>
      </w:r>
      <w:r w:rsidRPr="001F4175">
        <w:rPr>
          <w:rFonts w:ascii="Arial" w:eastAsiaTheme="minorEastAsia" w:hAnsi="Arial" w:cs="Arial"/>
          <w:sz w:val="20"/>
          <w:szCs w:val="20"/>
        </w:rPr>
        <w:t>6</w:t>
      </w:r>
      <w:r w:rsidR="001F4175">
        <w:rPr>
          <w:rFonts w:ascii="Arial" w:eastAsiaTheme="minorEastAsia" w:hAnsi="Arial" w:cs="Arial"/>
          <w:sz w:val="20"/>
          <w:szCs w:val="20"/>
        </w:rPr>
        <w:t>)</w:t>
      </w:r>
    </w:p>
    <w:p w14:paraId="61E06C33" w14:textId="3B9904C2" w:rsidR="00FE7B4B" w:rsidRPr="001F4175" w:rsidRDefault="00F56D82" w:rsidP="001F4175">
      <w:pPr>
        <w:pStyle w:val="Heading1"/>
        <w:spacing w:line="240" w:lineRule="auto"/>
        <w:rPr>
          <w:rFonts w:ascii="Arial" w:hAnsi="Arial" w:cs="Arial"/>
          <w:b/>
          <w:bCs/>
          <w:color w:val="auto"/>
          <w:sz w:val="20"/>
          <w:szCs w:val="20"/>
        </w:rPr>
      </w:pPr>
      <w:bookmarkStart w:id="19" w:name="_Toc220922857"/>
      <w:r w:rsidRPr="001F4175">
        <w:rPr>
          <w:rFonts w:ascii="Arial" w:hAnsi="Arial" w:cs="Arial"/>
          <w:b/>
          <w:bCs/>
          <w:color w:val="auto"/>
          <w:sz w:val="20"/>
          <w:szCs w:val="20"/>
        </w:rPr>
        <w:t>2</w:t>
      </w:r>
      <w:r w:rsidR="00FE7B4B" w:rsidRPr="001F4175">
        <w:rPr>
          <w:rFonts w:ascii="Arial" w:hAnsi="Arial" w:cs="Arial"/>
          <w:b/>
          <w:bCs/>
          <w:color w:val="auto"/>
          <w:sz w:val="20"/>
          <w:szCs w:val="20"/>
        </w:rPr>
        <w:t>.3.6 Determination of carbohydrate (%)</w:t>
      </w:r>
      <w:bookmarkEnd w:id="19"/>
    </w:p>
    <w:p w14:paraId="79A3BD96" w14:textId="77777777" w:rsidR="00FE7B4B" w:rsidRPr="001F4175" w:rsidRDefault="00FE7B4B" w:rsidP="001F4175">
      <w:pPr>
        <w:spacing w:line="240" w:lineRule="auto"/>
        <w:jc w:val="both"/>
        <w:rPr>
          <w:rFonts w:ascii="Arial" w:hAnsi="Arial" w:cs="Arial"/>
          <w:sz w:val="20"/>
          <w:szCs w:val="20"/>
        </w:rPr>
      </w:pPr>
      <w:r w:rsidRPr="001F4175">
        <w:rPr>
          <w:rFonts w:ascii="Arial" w:hAnsi="Arial" w:cs="Arial"/>
          <w:sz w:val="20"/>
          <w:szCs w:val="20"/>
        </w:rPr>
        <w:t xml:space="preserve">The total carbohydrate content was estimated by difference as previously reported by Nwafor et al. (2020) using equation 7: </w:t>
      </w:r>
    </w:p>
    <w:p w14:paraId="19AD1443" w14:textId="1BC08DDE" w:rsidR="00FE7B4B" w:rsidRPr="001F4175" w:rsidRDefault="00FE7B4B" w:rsidP="001F4175">
      <w:pPr>
        <w:spacing w:line="240" w:lineRule="auto"/>
        <w:jc w:val="both"/>
        <w:rPr>
          <w:rFonts w:ascii="Arial" w:hAnsi="Arial" w:cs="Arial"/>
          <w:sz w:val="20"/>
          <w:szCs w:val="20"/>
        </w:rPr>
      </w:pPr>
      <w:r w:rsidRPr="001F4175">
        <w:rPr>
          <w:rFonts w:ascii="Arial" w:hAnsi="Arial" w:cs="Arial"/>
          <w:sz w:val="20"/>
          <w:szCs w:val="20"/>
        </w:rPr>
        <w:t xml:space="preserve">Total Carbohydrate (%) =100 – (% moisture + % Ash + % Fat + % protein + </w:t>
      </w:r>
      <w:proofErr w:type="spellStart"/>
      <w:r w:rsidRPr="001F4175">
        <w:rPr>
          <w:rFonts w:ascii="Arial" w:hAnsi="Arial" w:cs="Arial"/>
          <w:sz w:val="20"/>
          <w:szCs w:val="20"/>
        </w:rPr>
        <w:t>fibre</w:t>
      </w:r>
      <w:proofErr w:type="spellEnd"/>
      <w:r w:rsidRPr="001F4175">
        <w:rPr>
          <w:rFonts w:ascii="Arial" w:hAnsi="Arial" w:cs="Arial"/>
          <w:sz w:val="20"/>
          <w:szCs w:val="20"/>
        </w:rPr>
        <w:t>).</w:t>
      </w:r>
      <w:r w:rsidRPr="001F4175">
        <w:rPr>
          <w:rFonts w:ascii="Arial" w:hAnsi="Arial" w:cs="Arial"/>
          <w:sz w:val="20"/>
          <w:szCs w:val="20"/>
        </w:rPr>
        <w:tab/>
      </w:r>
      <w:r w:rsidR="001F4175">
        <w:rPr>
          <w:rFonts w:ascii="Arial" w:hAnsi="Arial" w:cs="Arial"/>
          <w:sz w:val="20"/>
          <w:szCs w:val="20"/>
        </w:rPr>
        <w:tab/>
        <w:t>(</w:t>
      </w:r>
      <w:r w:rsidRPr="001F4175">
        <w:rPr>
          <w:rFonts w:ascii="Arial" w:hAnsi="Arial" w:cs="Arial"/>
          <w:sz w:val="20"/>
          <w:szCs w:val="20"/>
        </w:rPr>
        <w:t>7</w:t>
      </w:r>
      <w:r w:rsidR="001F4175">
        <w:rPr>
          <w:rFonts w:ascii="Arial" w:hAnsi="Arial" w:cs="Arial"/>
          <w:sz w:val="20"/>
          <w:szCs w:val="20"/>
        </w:rPr>
        <w:t>)</w:t>
      </w:r>
    </w:p>
    <w:p w14:paraId="1FEF100E" w14:textId="55072915" w:rsidR="00FE7B4B" w:rsidRPr="001F4175" w:rsidRDefault="00F56D82" w:rsidP="00FE7B4B">
      <w:pPr>
        <w:pStyle w:val="Heading1"/>
        <w:rPr>
          <w:rFonts w:ascii="Arial" w:hAnsi="Arial" w:cs="Arial"/>
          <w:b/>
          <w:bCs/>
          <w:color w:val="auto"/>
          <w:sz w:val="22"/>
          <w:szCs w:val="22"/>
        </w:rPr>
      </w:pPr>
      <w:bookmarkStart w:id="20" w:name="_Toc220922858"/>
      <w:r w:rsidRPr="001F4175">
        <w:rPr>
          <w:rFonts w:ascii="Arial" w:hAnsi="Arial" w:cs="Arial"/>
          <w:b/>
          <w:bCs/>
          <w:color w:val="auto"/>
          <w:sz w:val="22"/>
          <w:szCs w:val="22"/>
        </w:rPr>
        <w:t>2</w:t>
      </w:r>
      <w:r w:rsidR="00FE7B4B" w:rsidRPr="001F4175">
        <w:rPr>
          <w:rFonts w:ascii="Arial" w:hAnsi="Arial" w:cs="Arial"/>
          <w:b/>
          <w:bCs/>
          <w:color w:val="auto"/>
          <w:sz w:val="22"/>
          <w:szCs w:val="22"/>
        </w:rPr>
        <w:t>.4 Determination of Minerals Composition of Spaghetti Produced</w:t>
      </w:r>
      <w:bookmarkEnd w:id="20"/>
    </w:p>
    <w:p w14:paraId="3147A807" w14:textId="77777777" w:rsidR="00FE7B4B" w:rsidRPr="001F4175" w:rsidRDefault="00FE7B4B" w:rsidP="001F4175">
      <w:pPr>
        <w:spacing w:line="240" w:lineRule="auto"/>
        <w:jc w:val="both"/>
        <w:rPr>
          <w:rFonts w:ascii="Arial" w:hAnsi="Arial" w:cs="Arial"/>
          <w:sz w:val="20"/>
          <w:szCs w:val="20"/>
        </w:rPr>
      </w:pPr>
      <w:r w:rsidRPr="001F4175">
        <w:rPr>
          <w:rFonts w:ascii="Arial" w:hAnsi="Arial" w:cs="Arial"/>
          <w:sz w:val="20"/>
          <w:szCs w:val="20"/>
        </w:rPr>
        <w:t>The spaghetti sample was dried in an oven at 105°C for 24 hours at constant weight. The collected sample was ground using a porcelain mortar and pestle. It was then labeled, placed in dry plastic containers, and stored in desiccators until digestion. A 3 g portion of the ground sample was carefully weighed with a digital chemical balance, then mixed with 20 mL HNO</w:t>
      </w:r>
      <w:r w:rsidRPr="001F4175">
        <w:rPr>
          <w:rFonts w:ascii="Arial" w:hAnsi="Arial" w:cs="Arial"/>
          <w:sz w:val="20"/>
          <w:szCs w:val="20"/>
          <w:vertAlign w:val="subscript"/>
        </w:rPr>
        <w:t>3</w:t>
      </w:r>
      <w:r w:rsidRPr="001F4175">
        <w:rPr>
          <w:rFonts w:ascii="Arial" w:hAnsi="Arial" w:cs="Arial"/>
          <w:sz w:val="20"/>
          <w:szCs w:val="20"/>
        </w:rPr>
        <w:t>, 4 mL HClO</w:t>
      </w:r>
      <w:r w:rsidRPr="001F4175">
        <w:rPr>
          <w:rFonts w:ascii="Arial" w:hAnsi="Arial" w:cs="Arial"/>
          <w:sz w:val="20"/>
          <w:szCs w:val="20"/>
          <w:vertAlign w:val="subscript"/>
        </w:rPr>
        <w:t>4</w:t>
      </w:r>
      <w:r w:rsidRPr="001F4175">
        <w:rPr>
          <w:rFonts w:ascii="Arial" w:hAnsi="Arial" w:cs="Arial"/>
          <w:sz w:val="20"/>
          <w:szCs w:val="20"/>
        </w:rPr>
        <w:t>, and 2 mL H</w:t>
      </w:r>
      <w:r w:rsidRPr="001F4175">
        <w:rPr>
          <w:rFonts w:ascii="Arial" w:hAnsi="Arial" w:cs="Arial"/>
          <w:sz w:val="20"/>
          <w:szCs w:val="20"/>
          <w:vertAlign w:val="subscript"/>
        </w:rPr>
        <w:t>2</w:t>
      </w:r>
      <w:r w:rsidRPr="001F4175">
        <w:rPr>
          <w:rFonts w:ascii="Arial" w:hAnsi="Arial" w:cs="Arial"/>
          <w:sz w:val="20"/>
          <w:szCs w:val="20"/>
        </w:rPr>
        <w:t>SO</w:t>
      </w:r>
      <w:r w:rsidRPr="001F4175">
        <w:rPr>
          <w:rFonts w:ascii="Arial" w:hAnsi="Arial" w:cs="Arial"/>
          <w:sz w:val="20"/>
          <w:szCs w:val="20"/>
          <w:vertAlign w:val="subscript"/>
        </w:rPr>
        <w:t>4</w:t>
      </w:r>
      <w:r w:rsidRPr="001F4175">
        <w:rPr>
          <w:rFonts w:ascii="Arial" w:hAnsi="Arial" w:cs="Arial"/>
          <w:sz w:val="20"/>
          <w:szCs w:val="20"/>
        </w:rPr>
        <w:t>. The mixture was heated on a hot plate for one hour until digestion was complete. The digest was stored in pre-cleaned polyethylene bottles for analysis using an Atomic Absorption Spectrophotometer.</w:t>
      </w:r>
    </w:p>
    <w:p w14:paraId="4D023590" w14:textId="77777777" w:rsidR="001F4175" w:rsidRDefault="00F56D82" w:rsidP="00FE7B4B">
      <w:pPr>
        <w:pStyle w:val="Heading1"/>
        <w:rPr>
          <w:rFonts w:ascii="Arial" w:hAnsi="Arial" w:cs="Arial"/>
          <w:b/>
          <w:color w:val="auto"/>
          <w:sz w:val="22"/>
          <w:szCs w:val="22"/>
        </w:rPr>
      </w:pPr>
      <w:bookmarkStart w:id="21" w:name="_Toc220922859"/>
      <w:r w:rsidRPr="001F4175">
        <w:rPr>
          <w:rFonts w:ascii="Arial" w:hAnsi="Arial" w:cs="Arial"/>
          <w:b/>
          <w:color w:val="auto"/>
          <w:sz w:val="22"/>
          <w:szCs w:val="22"/>
        </w:rPr>
        <w:lastRenderedPageBreak/>
        <w:t>2</w:t>
      </w:r>
      <w:r w:rsidR="00FE7B4B" w:rsidRPr="001F4175">
        <w:rPr>
          <w:rFonts w:ascii="Arial" w:hAnsi="Arial" w:cs="Arial"/>
          <w:b/>
          <w:color w:val="auto"/>
          <w:sz w:val="22"/>
          <w:szCs w:val="22"/>
        </w:rPr>
        <w:t xml:space="preserve">.5 Determination of Vitamins </w:t>
      </w:r>
      <w:r w:rsidR="005A34AE" w:rsidRPr="001F4175">
        <w:rPr>
          <w:rFonts w:ascii="Arial" w:hAnsi="Arial" w:cs="Arial"/>
          <w:b/>
          <w:color w:val="auto"/>
          <w:sz w:val="22"/>
          <w:szCs w:val="22"/>
        </w:rPr>
        <w:t>Composition of Spaghetti</w:t>
      </w:r>
      <w:r w:rsidR="00FE7B4B" w:rsidRPr="001F4175">
        <w:rPr>
          <w:rFonts w:ascii="Arial" w:hAnsi="Arial" w:cs="Arial"/>
          <w:b/>
          <w:color w:val="auto"/>
          <w:sz w:val="22"/>
          <w:szCs w:val="22"/>
        </w:rPr>
        <w:t xml:space="preserve"> Produced</w:t>
      </w:r>
      <w:bookmarkStart w:id="22" w:name="_Toc220922860"/>
      <w:bookmarkEnd w:id="21"/>
    </w:p>
    <w:p w14:paraId="6D2A1335" w14:textId="3458C820" w:rsidR="00FE7B4B" w:rsidRPr="001F4175" w:rsidRDefault="00F56D82" w:rsidP="001F4175">
      <w:pPr>
        <w:pStyle w:val="Heading1"/>
        <w:spacing w:line="240" w:lineRule="auto"/>
        <w:rPr>
          <w:rFonts w:ascii="Arial" w:hAnsi="Arial" w:cs="Arial"/>
          <w:b/>
          <w:color w:val="auto"/>
          <w:sz w:val="20"/>
          <w:szCs w:val="20"/>
        </w:rPr>
      </w:pPr>
      <w:r w:rsidRPr="005A34AE">
        <w:rPr>
          <w:rFonts w:ascii="Times New Roman" w:hAnsi="Times New Roman" w:cs="Times New Roman"/>
          <w:b/>
          <w:bCs/>
          <w:color w:val="auto"/>
          <w:sz w:val="24"/>
          <w:szCs w:val="24"/>
        </w:rPr>
        <w:t>2</w:t>
      </w:r>
      <w:r w:rsidR="00FE7B4B" w:rsidRPr="001F4175">
        <w:rPr>
          <w:rFonts w:ascii="Arial" w:hAnsi="Arial" w:cs="Arial"/>
          <w:b/>
          <w:bCs/>
          <w:color w:val="auto"/>
          <w:sz w:val="20"/>
          <w:szCs w:val="20"/>
        </w:rPr>
        <w:t>.5.1 Determination of ascorbic acid (Vitamin C)</w:t>
      </w:r>
      <w:bookmarkEnd w:id="22"/>
      <w:r w:rsidR="00FE7B4B" w:rsidRPr="001F4175">
        <w:rPr>
          <w:rFonts w:ascii="Arial" w:hAnsi="Arial" w:cs="Arial"/>
          <w:b/>
          <w:bCs/>
          <w:color w:val="auto"/>
          <w:sz w:val="20"/>
          <w:szCs w:val="20"/>
        </w:rPr>
        <w:t xml:space="preserve"> </w:t>
      </w:r>
    </w:p>
    <w:p w14:paraId="7856D014" w14:textId="77777777" w:rsidR="00E522BC" w:rsidRPr="00E522BC" w:rsidRDefault="00E522BC" w:rsidP="00E522BC">
      <w:pPr>
        <w:pStyle w:val="Heading1"/>
        <w:spacing w:line="240" w:lineRule="auto"/>
        <w:rPr>
          <w:rFonts w:ascii="Arial" w:hAnsi="Arial" w:cs="Arial"/>
          <w:bCs/>
          <w:color w:val="auto"/>
          <w:sz w:val="20"/>
          <w:szCs w:val="20"/>
        </w:rPr>
      </w:pPr>
      <w:bookmarkStart w:id="23" w:name="_Toc220922861"/>
      <w:r w:rsidRPr="00E522BC">
        <w:rPr>
          <w:rFonts w:ascii="Arial" w:hAnsi="Arial" w:cs="Arial"/>
          <w:bCs/>
          <w:color w:val="auto"/>
          <w:sz w:val="20"/>
          <w:szCs w:val="20"/>
        </w:rPr>
        <w:t>Vitamin C content was determined following the AOAC (2005) method. Five grams of the sample were accurately weighed into an extraction tube, and 100 mL of an EDTA/TCA (2:1) extracting solution was added. The mixture was shaken for 30 minutes to ensure thorough extraction, then transferred to a centrifuge tube and centrifuged at 3000 rpm for 20 minutes. The resulting supernatant was collected and transferred into a 100 mL volumetric flask, and the volume was made up to the mark with the same extracting solution.</w:t>
      </w:r>
    </w:p>
    <w:p w14:paraId="21415E4C" w14:textId="63CB5210" w:rsidR="00E522BC" w:rsidRPr="00E522BC" w:rsidRDefault="00E522BC" w:rsidP="00E522BC">
      <w:pPr>
        <w:pStyle w:val="Heading1"/>
        <w:spacing w:line="240" w:lineRule="auto"/>
        <w:rPr>
          <w:rFonts w:ascii="Arial" w:hAnsi="Arial" w:cs="Arial"/>
          <w:bCs/>
          <w:color w:val="auto"/>
          <w:sz w:val="20"/>
          <w:szCs w:val="20"/>
        </w:rPr>
      </w:pPr>
      <w:r w:rsidRPr="00E522BC">
        <w:rPr>
          <w:rFonts w:ascii="Arial" w:hAnsi="Arial" w:cs="Arial"/>
          <w:bCs/>
          <w:color w:val="auto"/>
          <w:sz w:val="20"/>
          <w:szCs w:val="20"/>
        </w:rPr>
        <w:t xml:space="preserve"> 20 mL aliquot of this extract was pipetted into a separate volumetric flask, to which 1 % starch indicator was added. The solution was then titrated with 20 % </w:t>
      </w:r>
      <w:proofErr w:type="spellStart"/>
      <w:r w:rsidRPr="00E522BC">
        <w:rPr>
          <w:rFonts w:ascii="Arial" w:hAnsi="Arial" w:cs="Arial"/>
          <w:bCs/>
          <w:color w:val="auto"/>
          <w:sz w:val="20"/>
          <w:szCs w:val="20"/>
        </w:rPr>
        <w:t>CuSO</w:t>
      </w:r>
      <w:proofErr w:type="spellEnd"/>
      <w:r w:rsidRPr="00E522BC">
        <w:rPr>
          <w:rFonts w:ascii="Cambria Math" w:hAnsi="Cambria Math" w:cs="Cambria Math"/>
          <w:bCs/>
          <w:color w:val="auto"/>
          <w:sz w:val="20"/>
          <w:szCs w:val="20"/>
        </w:rPr>
        <w:t>₄</w:t>
      </w:r>
      <w:r w:rsidRPr="00E522BC">
        <w:rPr>
          <w:rFonts w:ascii="Arial" w:hAnsi="Arial" w:cs="Arial"/>
          <w:bCs/>
          <w:color w:val="auto"/>
          <w:sz w:val="20"/>
          <w:szCs w:val="20"/>
        </w:rPr>
        <w:t xml:space="preserve"> solution until a distinct dark end point was observed, allowing the determination of vitamin C content.</w:t>
      </w:r>
    </w:p>
    <w:p w14:paraId="7BE9C7CA" w14:textId="74F62048" w:rsidR="00FE7B4B" w:rsidRPr="001F4175" w:rsidRDefault="00D64787" w:rsidP="00E522BC">
      <w:pPr>
        <w:pStyle w:val="Heading1"/>
        <w:spacing w:line="240" w:lineRule="auto"/>
        <w:rPr>
          <w:rFonts w:ascii="Arial" w:hAnsi="Arial" w:cs="Arial"/>
          <w:b/>
          <w:bCs/>
          <w:color w:val="auto"/>
          <w:sz w:val="20"/>
          <w:szCs w:val="20"/>
        </w:rPr>
      </w:pPr>
      <w:r w:rsidRPr="001F4175">
        <w:rPr>
          <w:rFonts w:ascii="Arial" w:hAnsi="Arial" w:cs="Arial"/>
          <w:b/>
          <w:bCs/>
          <w:color w:val="auto"/>
          <w:sz w:val="20"/>
          <w:szCs w:val="20"/>
        </w:rPr>
        <w:t>2</w:t>
      </w:r>
      <w:r w:rsidR="00FE7B4B" w:rsidRPr="001F4175">
        <w:rPr>
          <w:rFonts w:ascii="Arial" w:hAnsi="Arial" w:cs="Arial"/>
          <w:b/>
          <w:bCs/>
          <w:color w:val="auto"/>
          <w:sz w:val="20"/>
          <w:szCs w:val="20"/>
        </w:rPr>
        <w:t>.5.2 Determination of vitamin A</w:t>
      </w:r>
      <w:bookmarkEnd w:id="23"/>
      <w:r w:rsidR="00FE7B4B" w:rsidRPr="001F4175">
        <w:rPr>
          <w:rFonts w:ascii="Arial" w:hAnsi="Arial" w:cs="Arial"/>
          <w:b/>
          <w:bCs/>
          <w:color w:val="auto"/>
          <w:sz w:val="20"/>
          <w:szCs w:val="20"/>
        </w:rPr>
        <w:t xml:space="preserve"> </w:t>
      </w:r>
    </w:p>
    <w:p w14:paraId="53CD5B7B" w14:textId="77777777" w:rsidR="00E522BC" w:rsidRDefault="00E522BC" w:rsidP="001F4175">
      <w:pPr>
        <w:pStyle w:val="Heading1"/>
        <w:spacing w:line="240" w:lineRule="auto"/>
        <w:rPr>
          <w:rFonts w:ascii="Arial" w:eastAsiaTheme="minorHAnsi" w:hAnsi="Arial" w:cs="Arial"/>
          <w:color w:val="auto"/>
          <w:sz w:val="20"/>
          <w:szCs w:val="20"/>
        </w:rPr>
      </w:pPr>
      <w:bookmarkStart w:id="24" w:name="_Toc220922862"/>
      <w:r w:rsidRPr="00E522BC">
        <w:rPr>
          <w:rFonts w:ascii="Arial" w:eastAsiaTheme="minorHAnsi" w:hAnsi="Arial" w:cs="Arial"/>
          <w:color w:val="auto"/>
          <w:sz w:val="20"/>
          <w:szCs w:val="20"/>
        </w:rPr>
        <w:t>Vitamin A content was determined following the AOAC (2005) method. One gram (1 g) of the sample was accurately weighed and macerated with 20 mL of petroleum ether. The extract was evaporated to dryness, after which 0.2 mL of chloroform acetic anhydride was added, followed by 2 mL of TCA–chloroform solution. The absorbance of the resulting solution was measured at 620 nm using a spectrophotometer. The concentration of vitamin A in the sample was then calculated by extrapolation from a standard curve prepared under the same conditions.</w:t>
      </w:r>
    </w:p>
    <w:p w14:paraId="3F83AAE9" w14:textId="3527D2C3" w:rsidR="00FE7B4B" w:rsidRPr="001F4175" w:rsidRDefault="00D64787" w:rsidP="001F4175">
      <w:pPr>
        <w:pStyle w:val="Heading1"/>
        <w:spacing w:line="240" w:lineRule="auto"/>
        <w:rPr>
          <w:rFonts w:ascii="Arial" w:hAnsi="Arial" w:cs="Arial"/>
          <w:b/>
          <w:bCs/>
          <w:color w:val="auto"/>
          <w:sz w:val="20"/>
          <w:szCs w:val="20"/>
        </w:rPr>
      </w:pPr>
      <w:r w:rsidRPr="001F4175">
        <w:rPr>
          <w:rFonts w:ascii="Arial" w:hAnsi="Arial" w:cs="Arial"/>
          <w:b/>
          <w:bCs/>
          <w:color w:val="auto"/>
          <w:sz w:val="20"/>
          <w:szCs w:val="20"/>
        </w:rPr>
        <w:t>2</w:t>
      </w:r>
      <w:r w:rsidR="00FE7B4B" w:rsidRPr="001F4175">
        <w:rPr>
          <w:rFonts w:ascii="Arial" w:hAnsi="Arial" w:cs="Arial"/>
          <w:b/>
          <w:bCs/>
          <w:color w:val="auto"/>
          <w:sz w:val="20"/>
          <w:szCs w:val="20"/>
        </w:rPr>
        <w:t>.5.3 Determination of vitamin E</w:t>
      </w:r>
      <w:bookmarkEnd w:id="24"/>
      <w:r w:rsidR="00FE7B4B" w:rsidRPr="001F4175">
        <w:rPr>
          <w:rFonts w:ascii="Arial" w:hAnsi="Arial" w:cs="Arial"/>
          <w:b/>
          <w:bCs/>
          <w:color w:val="auto"/>
          <w:sz w:val="20"/>
          <w:szCs w:val="20"/>
        </w:rPr>
        <w:t xml:space="preserve"> </w:t>
      </w:r>
    </w:p>
    <w:p w14:paraId="394076D3" w14:textId="77777777" w:rsidR="00FE7B4B" w:rsidRPr="00FE7B4B" w:rsidRDefault="00FE7B4B" w:rsidP="001F4175">
      <w:pPr>
        <w:spacing w:line="240" w:lineRule="auto"/>
        <w:jc w:val="both"/>
        <w:rPr>
          <w:rFonts w:ascii="Times New Roman" w:hAnsi="Times New Roman" w:cs="Times New Roman"/>
          <w:b/>
          <w:bCs/>
        </w:rPr>
      </w:pPr>
      <w:r w:rsidRPr="001F4175">
        <w:rPr>
          <w:rFonts w:ascii="Arial" w:hAnsi="Arial" w:cs="Arial"/>
          <w:sz w:val="20"/>
          <w:szCs w:val="20"/>
        </w:rPr>
        <w:t>One gram (1g) of the sample was weighed and macerated with 20 mL of ethanol. One milliliter (1ml) of 0.2 % ferric chloride in ethanol was added, then 1ml of 0.5 % α, α-dipyridyl was add, it was diluted to 5 mL with distilled water and absorbance was measured at 520 nm. The concentration of Vitamin E was extrapolated from the standard curve. (AOAC 2005)</w:t>
      </w:r>
    </w:p>
    <w:p w14:paraId="791B4FBF" w14:textId="10D0C9DC" w:rsidR="00FE7B4B" w:rsidRPr="001F4175" w:rsidRDefault="00D64787" w:rsidP="00FE7B4B">
      <w:pPr>
        <w:pStyle w:val="Heading1"/>
        <w:rPr>
          <w:rFonts w:ascii="Arial" w:hAnsi="Arial" w:cs="Arial"/>
          <w:b/>
          <w:bCs/>
          <w:color w:val="auto"/>
          <w:sz w:val="22"/>
          <w:szCs w:val="22"/>
        </w:rPr>
      </w:pPr>
      <w:bookmarkStart w:id="25" w:name="_Toc220922863"/>
      <w:r w:rsidRPr="001F4175">
        <w:rPr>
          <w:rFonts w:ascii="Arial" w:hAnsi="Arial" w:cs="Arial"/>
          <w:b/>
          <w:bCs/>
          <w:color w:val="auto"/>
          <w:sz w:val="22"/>
          <w:szCs w:val="22"/>
        </w:rPr>
        <w:lastRenderedPageBreak/>
        <w:t>2</w:t>
      </w:r>
      <w:r w:rsidR="00FE7B4B" w:rsidRPr="001F4175">
        <w:rPr>
          <w:rFonts w:ascii="Arial" w:hAnsi="Arial" w:cs="Arial"/>
          <w:b/>
          <w:bCs/>
          <w:color w:val="auto"/>
          <w:sz w:val="22"/>
          <w:szCs w:val="22"/>
        </w:rPr>
        <w:t>.6 Determination of Antinutrients Composition of Spaghetti Produced</w:t>
      </w:r>
      <w:bookmarkEnd w:id="25"/>
    </w:p>
    <w:p w14:paraId="27CF3D16" w14:textId="14142BF3" w:rsidR="00FE7B4B" w:rsidRPr="001F4175" w:rsidRDefault="00D64787" w:rsidP="001F4175">
      <w:pPr>
        <w:pStyle w:val="Heading1"/>
        <w:spacing w:line="240" w:lineRule="auto"/>
        <w:rPr>
          <w:rFonts w:ascii="Arial" w:hAnsi="Arial" w:cs="Arial"/>
          <w:b/>
          <w:bCs/>
          <w:color w:val="auto"/>
          <w:sz w:val="20"/>
          <w:szCs w:val="20"/>
        </w:rPr>
      </w:pPr>
      <w:bookmarkStart w:id="26" w:name="_Toc220922864"/>
      <w:r w:rsidRPr="001F4175">
        <w:rPr>
          <w:rFonts w:ascii="Arial" w:hAnsi="Arial" w:cs="Arial"/>
          <w:b/>
          <w:bCs/>
          <w:color w:val="auto"/>
          <w:sz w:val="20"/>
          <w:szCs w:val="20"/>
        </w:rPr>
        <w:t>2</w:t>
      </w:r>
      <w:r w:rsidR="00FE7B4B" w:rsidRPr="001F4175">
        <w:rPr>
          <w:rFonts w:ascii="Arial" w:hAnsi="Arial" w:cs="Arial"/>
          <w:b/>
          <w:bCs/>
          <w:color w:val="auto"/>
          <w:sz w:val="20"/>
          <w:szCs w:val="20"/>
        </w:rPr>
        <w:t>.6.1 Oxalate determination</w:t>
      </w:r>
      <w:bookmarkEnd w:id="26"/>
      <w:r w:rsidR="00FE7B4B" w:rsidRPr="001F4175">
        <w:rPr>
          <w:rFonts w:ascii="Arial" w:hAnsi="Arial" w:cs="Arial"/>
          <w:b/>
          <w:bCs/>
          <w:color w:val="auto"/>
          <w:sz w:val="20"/>
          <w:szCs w:val="20"/>
        </w:rPr>
        <w:t xml:space="preserve"> </w:t>
      </w:r>
    </w:p>
    <w:p w14:paraId="20D77E59" w14:textId="36962E32" w:rsidR="00E522BC" w:rsidRPr="00E522BC" w:rsidRDefault="00E522BC" w:rsidP="00E522BC">
      <w:pPr>
        <w:pStyle w:val="Heading1"/>
        <w:spacing w:line="240" w:lineRule="auto"/>
        <w:jc w:val="both"/>
        <w:rPr>
          <w:rFonts w:ascii="Arial" w:hAnsi="Arial" w:cs="Arial"/>
          <w:bCs/>
          <w:color w:val="auto"/>
          <w:sz w:val="20"/>
          <w:szCs w:val="20"/>
        </w:rPr>
      </w:pPr>
      <w:bookmarkStart w:id="27" w:name="_Toc220922865"/>
      <w:r w:rsidRPr="00E522BC">
        <w:rPr>
          <w:rFonts w:ascii="Arial" w:hAnsi="Arial" w:cs="Arial"/>
          <w:bCs/>
          <w:color w:val="auto"/>
          <w:sz w:val="20"/>
          <w:szCs w:val="20"/>
        </w:rPr>
        <w:t>Oxalate content was determined following the method of Savage et al. (2018) with minor modifications. Oxalates were extracted from 0.5 g of composite flour samples using 50 mL of 0.2 M HCl, and the mixture was incubated in a water bath at 80 °C for 15 minutes. After cooling to ambient temperature, the extracts were transferred to a 100 mL volumetric flask and made up to the mark with distilled water. The samples were then centrifuged at 2800 rpm for 15 minutes, and the supernatant was filtered through a 0.45 </w:t>
      </w:r>
      <w:proofErr w:type="spellStart"/>
      <w:r w:rsidRPr="00E522BC">
        <w:rPr>
          <w:rFonts w:ascii="Arial" w:hAnsi="Arial" w:cs="Arial"/>
          <w:bCs/>
          <w:color w:val="auto"/>
          <w:sz w:val="20"/>
          <w:szCs w:val="20"/>
        </w:rPr>
        <w:t>μm</w:t>
      </w:r>
      <w:proofErr w:type="spellEnd"/>
      <w:r w:rsidRPr="00E522BC">
        <w:rPr>
          <w:rFonts w:ascii="Arial" w:hAnsi="Arial" w:cs="Arial"/>
          <w:bCs/>
          <w:color w:val="auto"/>
          <w:sz w:val="20"/>
          <w:szCs w:val="20"/>
        </w:rPr>
        <w:t xml:space="preserve"> cellulose acetate filter (Sartorius, Göttingen, Germany) prior to analysis.</w:t>
      </w:r>
      <w:r w:rsidRPr="00E522BC">
        <w:rPr>
          <w:rFonts w:ascii="Arial" w:hAnsi="Arial" w:cs="Arial"/>
          <w:bCs/>
          <w:color w:val="auto"/>
          <w:sz w:val="20"/>
          <w:szCs w:val="20"/>
        </w:rPr>
        <w:t xml:space="preserve"> </w:t>
      </w:r>
      <w:r w:rsidRPr="00E522BC">
        <w:rPr>
          <w:rFonts w:ascii="Arial" w:hAnsi="Arial" w:cs="Arial"/>
          <w:bCs/>
          <w:color w:val="auto"/>
          <w:sz w:val="20"/>
          <w:szCs w:val="20"/>
        </w:rPr>
        <w:t xml:space="preserve">Oxalate quantification was performed using High-Performance Liquid Chromatography (HPLC). The system comprised a binary pump (model </w:t>
      </w:r>
      <w:proofErr w:type="spellStart"/>
      <w:r w:rsidRPr="00E522BC">
        <w:rPr>
          <w:rFonts w:ascii="Arial" w:hAnsi="Arial" w:cs="Arial"/>
          <w:bCs/>
          <w:color w:val="auto"/>
          <w:sz w:val="20"/>
          <w:szCs w:val="20"/>
        </w:rPr>
        <w:t>ProStar</w:t>
      </w:r>
      <w:proofErr w:type="spellEnd"/>
      <w:r w:rsidRPr="00E522BC">
        <w:rPr>
          <w:rFonts w:ascii="Arial" w:hAnsi="Arial" w:cs="Arial"/>
          <w:bCs/>
          <w:color w:val="auto"/>
          <w:sz w:val="20"/>
          <w:szCs w:val="20"/>
        </w:rPr>
        <w:t xml:space="preserve"> 210, Varian, USA), an auto-sampler (model Triathlon, Spark, Holland), and a UV detector set at 210 nm (model Waters 2487 Dual λ, Waters Corporation, USA). Separation was achieved using a </w:t>
      </w:r>
      <w:proofErr w:type="spellStart"/>
      <w:r w:rsidRPr="00E522BC">
        <w:rPr>
          <w:rFonts w:ascii="Arial" w:hAnsi="Arial" w:cs="Arial"/>
          <w:bCs/>
          <w:color w:val="auto"/>
          <w:sz w:val="20"/>
          <w:szCs w:val="20"/>
        </w:rPr>
        <w:t>Supelco</w:t>
      </w:r>
      <w:proofErr w:type="spellEnd"/>
      <w:r w:rsidRPr="00E522BC">
        <w:rPr>
          <w:rFonts w:ascii="Arial" w:hAnsi="Arial" w:cs="Arial"/>
          <w:bCs/>
          <w:color w:val="auto"/>
          <w:sz w:val="20"/>
          <w:szCs w:val="20"/>
        </w:rPr>
        <w:t xml:space="preserve"> reversed-phase column (4.6 mm I.D. × 250 mm length). The mobile phase consisted of 0.25 g/100 mL dehydrogenase phosphate and 0.0025 mol/L tetrabutylammonium hydrogen sulphate, buffered to pH 2.0 with ortho-phosphoric acid. The column was maintained at ambient temperature, with a total run time of 20 minutes at a flow rate of 1 mL/min. An injection volume of 5 </w:t>
      </w:r>
      <w:proofErr w:type="spellStart"/>
      <w:r w:rsidRPr="00E522BC">
        <w:rPr>
          <w:rFonts w:ascii="Arial" w:hAnsi="Arial" w:cs="Arial"/>
          <w:bCs/>
          <w:color w:val="auto"/>
          <w:sz w:val="20"/>
          <w:szCs w:val="20"/>
        </w:rPr>
        <w:t>μL</w:t>
      </w:r>
      <w:proofErr w:type="spellEnd"/>
      <w:r w:rsidRPr="00E522BC">
        <w:rPr>
          <w:rFonts w:ascii="Arial" w:hAnsi="Arial" w:cs="Arial"/>
          <w:bCs/>
          <w:color w:val="auto"/>
          <w:sz w:val="20"/>
          <w:szCs w:val="20"/>
        </w:rPr>
        <w:t xml:space="preserve"> was used. Oxalic acid was identified by comparing the retention times of sample peaks with those of a standard solution.</w:t>
      </w:r>
    </w:p>
    <w:p w14:paraId="09A6E65C" w14:textId="413EC9FB" w:rsidR="00FE7B4B" w:rsidRPr="001F4175" w:rsidRDefault="00D64787" w:rsidP="00E522BC">
      <w:pPr>
        <w:pStyle w:val="Heading1"/>
        <w:spacing w:line="240" w:lineRule="auto"/>
        <w:rPr>
          <w:rFonts w:ascii="Arial" w:hAnsi="Arial" w:cs="Arial"/>
          <w:b/>
          <w:bCs/>
          <w:color w:val="auto"/>
          <w:sz w:val="20"/>
          <w:szCs w:val="20"/>
        </w:rPr>
      </w:pPr>
      <w:r w:rsidRPr="001F4175">
        <w:rPr>
          <w:rFonts w:ascii="Arial" w:hAnsi="Arial" w:cs="Arial"/>
          <w:b/>
          <w:bCs/>
          <w:color w:val="auto"/>
          <w:sz w:val="20"/>
          <w:szCs w:val="20"/>
        </w:rPr>
        <w:t>2</w:t>
      </w:r>
      <w:r w:rsidR="00FE7B4B" w:rsidRPr="001F4175">
        <w:rPr>
          <w:rFonts w:ascii="Arial" w:hAnsi="Arial" w:cs="Arial"/>
          <w:b/>
          <w:bCs/>
          <w:color w:val="auto"/>
          <w:sz w:val="20"/>
          <w:szCs w:val="20"/>
        </w:rPr>
        <w:t>.6.2 Phytate determination</w:t>
      </w:r>
      <w:bookmarkEnd w:id="27"/>
      <w:r w:rsidR="00FE7B4B" w:rsidRPr="001F4175">
        <w:rPr>
          <w:rFonts w:ascii="Arial" w:hAnsi="Arial" w:cs="Arial"/>
          <w:b/>
          <w:bCs/>
          <w:color w:val="auto"/>
          <w:sz w:val="20"/>
          <w:szCs w:val="20"/>
        </w:rPr>
        <w:t xml:space="preserve"> </w:t>
      </w:r>
    </w:p>
    <w:p w14:paraId="44CA3C0B" w14:textId="77777777" w:rsidR="00E522BC" w:rsidRPr="00E522BC" w:rsidRDefault="00E522BC" w:rsidP="00E522BC">
      <w:pPr>
        <w:pStyle w:val="Heading1"/>
        <w:spacing w:line="240" w:lineRule="auto"/>
        <w:rPr>
          <w:rFonts w:ascii="Arial" w:hAnsi="Arial" w:cs="Arial"/>
          <w:bCs/>
          <w:color w:val="auto"/>
          <w:sz w:val="20"/>
          <w:szCs w:val="20"/>
        </w:rPr>
      </w:pPr>
      <w:bookmarkStart w:id="28" w:name="_Toc220922866"/>
      <w:r w:rsidRPr="00E522BC">
        <w:rPr>
          <w:rFonts w:ascii="Arial" w:hAnsi="Arial" w:cs="Arial"/>
          <w:bCs/>
          <w:color w:val="auto"/>
          <w:sz w:val="20"/>
          <w:szCs w:val="20"/>
        </w:rPr>
        <w:t xml:space="preserve">Phytate content was determined using a modified version of the method described by </w:t>
      </w:r>
      <w:proofErr w:type="spellStart"/>
      <w:r w:rsidRPr="00E522BC">
        <w:rPr>
          <w:rFonts w:ascii="Arial" w:hAnsi="Arial" w:cs="Arial"/>
          <w:bCs/>
          <w:color w:val="auto"/>
          <w:sz w:val="20"/>
          <w:szCs w:val="20"/>
        </w:rPr>
        <w:t>Abera</w:t>
      </w:r>
      <w:proofErr w:type="spellEnd"/>
      <w:r w:rsidRPr="00E522BC">
        <w:rPr>
          <w:rFonts w:ascii="Arial" w:hAnsi="Arial" w:cs="Arial"/>
          <w:bCs/>
          <w:color w:val="auto"/>
          <w:sz w:val="20"/>
          <w:szCs w:val="20"/>
        </w:rPr>
        <w:t xml:space="preserve"> et al. (2023). One gram of sample was extracted with 20 mL of 2.4 % (v/v) hydrochloric acid (HCl) by shaking at room temperature for 2 hours, followed by centrifugation at high speed for 15 minutes. The supernatant was decanted and filtered through Whatman No. 1 filter paper.</w:t>
      </w:r>
    </w:p>
    <w:p w14:paraId="19537758" w14:textId="77777777" w:rsidR="00E522BC" w:rsidRPr="00E522BC" w:rsidRDefault="00E522BC" w:rsidP="00E522BC">
      <w:pPr>
        <w:pStyle w:val="Heading1"/>
        <w:spacing w:line="240" w:lineRule="auto"/>
        <w:rPr>
          <w:rFonts w:ascii="Arial" w:hAnsi="Arial" w:cs="Arial"/>
          <w:bCs/>
          <w:color w:val="auto"/>
          <w:sz w:val="20"/>
          <w:szCs w:val="20"/>
        </w:rPr>
      </w:pPr>
      <w:r w:rsidRPr="00E522BC">
        <w:rPr>
          <w:rFonts w:ascii="Arial" w:hAnsi="Arial" w:cs="Arial"/>
          <w:bCs/>
          <w:color w:val="auto"/>
          <w:sz w:val="20"/>
          <w:szCs w:val="20"/>
        </w:rPr>
        <w:t xml:space="preserve">A 3 mL aliquot of the filtrate was diluted to 18 mL with distilled water and passed through a 200–400 mesh AG1-X8 chloride anion exchange resin (Bio-Rad Laboratories GmbH, Munich, Germany). Inorganic phosphorus was eluted with 0.07 M sodium chloride (NaCl), followed by elution of phytate with 0.7 M NaCl. Phytate was quantified </w:t>
      </w:r>
      <w:proofErr w:type="spellStart"/>
      <w:r w:rsidRPr="00E522BC">
        <w:rPr>
          <w:rFonts w:ascii="Arial" w:hAnsi="Arial" w:cs="Arial"/>
          <w:bCs/>
          <w:color w:val="auto"/>
          <w:sz w:val="20"/>
          <w:szCs w:val="20"/>
        </w:rPr>
        <w:t>colorimetrically</w:t>
      </w:r>
      <w:proofErr w:type="spellEnd"/>
      <w:r w:rsidRPr="00E522BC">
        <w:rPr>
          <w:rFonts w:ascii="Arial" w:hAnsi="Arial" w:cs="Arial"/>
          <w:bCs/>
          <w:color w:val="auto"/>
          <w:sz w:val="20"/>
          <w:szCs w:val="20"/>
        </w:rPr>
        <w:t xml:space="preserve"> using the Wade reagent, which forms a pink complex upon reaction of ferric ions with sulfosalicylic acid. Specifically, 1 mL of Wade reagent (0.03 % </w:t>
      </w:r>
      <w:proofErr w:type="spellStart"/>
      <w:r w:rsidRPr="00E522BC">
        <w:rPr>
          <w:rFonts w:ascii="Arial" w:hAnsi="Arial" w:cs="Arial"/>
          <w:bCs/>
          <w:color w:val="auto"/>
          <w:sz w:val="20"/>
          <w:szCs w:val="20"/>
        </w:rPr>
        <w:t>FeCl</w:t>
      </w:r>
      <w:proofErr w:type="spellEnd"/>
      <w:r w:rsidRPr="00E522BC">
        <w:rPr>
          <w:rFonts w:ascii="Cambria Math" w:hAnsi="Cambria Math" w:cs="Cambria Math"/>
          <w:bCs/>
          <w:color w:val="auto"/>
          <w:sz w:val="20"/>
          <w:szCs w:val="20"/>
        </w:rPr>
        <w:t>₃</w:t>
      </w:r>
      <w:r w:rsidRPr="00E522BC">
        <w:rPr>
          <w:rFonts w:ascii="Arial" w:hAnsi="Arial" w:cs="Arial"/>
          <w:bCs/>
          <w:color w:val="auto"/>
          <w:sz w:val="20"/>
          <w:szCs w:val="20"/>
        </w:rPr>
        <w:t>·6H</w:t>
      </w:r>
      <w:r w:rsidRPr="00E522BC">
        <w:rPr>
          <w:rFonts w:ascii="Cambria Math" w:hAnsi="Cambria Math" w:cs="Cambria Math"/>
          <w:bCs/>
          <w:color w:val="auto"/>
          <w:sz w:val="20"/>
          <w:szCs w:val="20"/>
        </w:rPr>
        <w:t>₂</w:t>
      </w:r>
      <w:r w:rsidRPr="00E522BC">
        <w:rPr>
          <w:rFonts w:ascii="Arial" w:hAnsi="Arial" w:cs="Arial"/>
          <w:bCs/>
          <w:color w:val="auto"/>
          <w:sz w:val="20"/>
          <w:szCs w:val="20"/>
        </w:rPr>
        <w:t xml:space="preserve">O and 0.3 % (v/v) sulfosalicylic acid in water) was added to 3 mL of the clear supernatant, and the mixture was centrifuged at 2000 rpm for 15 minutes. Absorbance was measured at 500 nm using a spectrophotometer (model </w:t>
      </w:r>
      <w:proofErr w:type="spellStart"/>
      <w:r w:rsidRPr="00E522BC">
        <w:rPr>
          <w:rFonts w:ascii="Arial" w:hAnsi="Arial" w:cs="Arial"/>
          <w:bCs/>
          <w:color w:val="auto"/>
          <w:sz w:val="20"/>
          <w:szCs w:val="20"/>
        </w:rPr>
        <w:t>Genesys</w:t>
      </w:r>
      <w:proofErr w:type="spellEnd"/>
      <w:r w:rsidRPr="00E522BC">
        <w:rPr>
          <w:rFonts w:ascii="Arial" w:hAnsi="Arial" w:cs="Arial"/>
          <w:bCs/>
          <w:color w:val="auto"/>
          <w:sz w:val="20"/>
          <w:szCs w:val="20"/>
        </w:rPr>
        <w:t xml:space="preserve"> G10S, USA). Phytate concentration was calculated from a standard phytic acid calibration curve and expressed as mg per 100 g of sample.</w:t>
      </w:r>
    </w:p>
    <w:p w14:paraId="47EF4CA6" w14:textId="6F653948" w:rsidR="00FE7B4B" w:rsidRPr="001F4175" w:rsidRDefault="00D64787" w:rsidP="00E522BC">
      <w:pPr>
        <w:pStyle w:val="Heading1"/>
        <w:spacing w:line="240" w:lineRule="auto"/>
        <w:rPr>
          <w:rFonts w:ascii="Arial" w:hAnsi="Arial" w:cs="Arial"/>
          <w:b/>
          <w:bCs/>
          <w:color w:val="auto"/>
          <w:sz w:val="20"/>
          <w:szCs w:val="20"/>
        </w:rPr>
      </w:pPr>
      <w:r w:rsidRPr="001F4175">
        <w:rPr>
          <w:rFonts w:ascii="Arial" w:hAnsi="Arial" w:cs="Arial"/>
          <w:b/>
          <w:bCs/>
          <w:color w:val="auto"/>
          <w:sz w:val="20"/>
          <w:szCs w:val="20"/>
        </w:rPr>
        <w:t>2</w:t>
      </w:r>
      <w:r w:rsidR="00FE7B4B" w:rsidRPr="001F4175">
        <w:rPr>
          <w:rFonts w:ascii="Arial" w:hAnsi="Arial" w:cs="Arial"/>
          <w:b/>
          <w:bCs/>
          <w:color w:val="auto"/>
          <w:sz w:val="20"/>
          <w:szCs w:val="20"/>
        </w:rPr>
        <w:t>.6.3 Trypsin inhibitor determination</w:t>
      </w:r>
      <w:bookmarkEnd w:id="28"/>
      <w:r w:rsidR="00FE7B4B" w:rsidRPr="001F4175">
        <w:rPr>
          <w:rFonts w:ascii="Arial" w:hAnsi="Arial" w:cs="Arial"/>
          <w:b/>
          <w:bCs/>
          <w:color w:val="auto"/>
          <w:sz w:val="20"/>
          <w:szCs w:val="20"/>
        </w:rPr>
        <w:t xml:space="preserve"> </w:t>
      </w:r>
    </w:p>
    <w:p w14:paraId="425C5CAA" w14:textId="5A4A54A3" w:rsidR="00FE7B4B" w:rsidRPr="001F4175" w:rsidRDefault="00FE7B4B" w:rsidP="001F4175">
      <w:pPr>
        <w:spacing w:line="240" w:lineRule="auto"/>
        <w:jc w:val="both"/>
        <w:rPr>
          <w:rFonts w:ascii="Arial" w:hAnsi="Arial" w:cs="Arial"/>
          <w:sz w:val="20"/>
          <w:szCs w:val="20"/>
        </w:rPr>
      </w:pPr>
      <w:r w:rsidRPr="001F4175">
        <w:rPr>
          <w:rFonts w:ascii="Arial" w:hAnsi="Arial" w:cs="Arial"/>
          <w:sz w:val="20"/>
          <w:szCs w:val="20"/>
        </w:rPr>
        <w:t>About 1 gram of each sample A and B was dispersed in 50 mL of 0.5 m NaCl solution. The mixture was stirred for 30 min at room temperature and centrifuged at 1500 rpm for 5 min. The supernatants were filtered, and the filtrates were used for the assay. 2 mL of the standard trypsin solution was added to 10 mL of the substrate of each sample. The absorbance of the mixture was taken at 410 nm using 10 mL of the same substrate as a blank (</w:t>
      </w:r>
      <w:proofErr w:type="spellStart"/>
      <w:r w:rsidRPr="001F4175">
        <w:rPr>
          <w:rFonts w:ascii="Arial" w:hAnsi="Arial" w:cs="Arial"/>
          <w:sz w:val="20"/>
          <w:szCs w:val="20"/>
        </w:rPr>
        <w:t>Prokopet</w:t>
      </w:r>
      <w:proofErr w:type="spellEnd"/>
      <w:r w:rsidRPr="001F4175">
        <w:rPr>
          <w:rFonts w:ascii="Arial" w:hAnsi="Arial" w:cs="Arial"/>
          <w:sz w:val="20"/>
          <w:szCs w:val="20"/>
        </w:rPr>
        <w:t xml:space="preserve"> &amp; </w:t>
      </w:r>
      <w:proofErr w:type="spellStart"/>
      <w:r w:rsidRPr="001F4175">
        <w:rPr>
          <w:rFonts w:ascii="Arial" w:hAnsi="Arial" w:cs="Arial"/>
          <w:sz w:val="20"/>
          <w:szCs w:val="20"/>
        </w:rPr>
        <w:t>Unlenbruck</w:t>
      </w:r>
      <w:proofErr w:type="spellEnd"/>
      <w:r w:rsidRPr="001F4175">
        <w:rPr>
          <w:rFonts w:ascii="Arial" w:hAnsi="Arial" w:cs="Arial"/>
          <w:sz w:val="20"/>
          <w:szCs w:val="20"/>
        </w:rPr>
        <w:t>, 2002). Alkaloid determination: 5 g of each sample was dispersed into 50 mL of 10 % acetic acid in ethanol; the mixture was shaken and allowed to stand for 4 h before filtration. The filtrate was evaporated to one-quarter of the original volume. Concentrated NH</w:t>
      </w:r>
      <w:r w:rsidRPr="001F4175">
        <w:rPr>
          <w:rFonts w:ascii="Arial" w:hAnsi="Arial" w:cs="Arial"/>
          <w:sz w:val="20"/>
          <w:szCs w:val="20"/>
          <w:vertAlign w:val="subscript"/>
        </w:rPr>
        <w:t>4</w:t>
      </w:r>
      <w:r w:rsidRPr="001F4175">
        <w:rPr>
          <w:rFonts w:ascii="Arial" w:hAnsi="Arial" w:cs="Arial"/>
          <w:sz w:val="20"/>
          <w:szCs w:val="20"/>
        </w:rPr>
        <w:t>OH was added dropwise to each sample to precipitate the alkaloid. The precipitate was filtered off with weighed filter paper and washed with 1% NH</w:t>
      </w:r>
      <w:r w:rsidRPr="001F4175">
        <w:rPr>
          <w:rFonts w:ascii="Arial" w:hAnsi="Arial" w:cs="Arial"/>
          <w:sz w:val="20"/>
          <w:szCs w:val="20"/>
          <w:vertAlign w:val="subscript"/>
        </w:rPr>
        <w:t>4</w:t>
      </w:r>
      <w:r w:rsidRPr="001F4175">
        <w:rPr>
          <w:rFonts w:ascii="Arial" w:hAnsi="Arial" w:cs="Arial"/>
          <w:sz w:val="20"/>
          <w:szCs w:val="20"/>
        </w:rPr>
        <w:t>OH solution. The precipitates in each case will be dried at 60ºC for 30 min and reweighed.</w:t>
      </w:r>
    </w:p>
    <w:p w14:paraId="2BFC9E76" w14:textId="77777777" w:rsidR="00D7734C" w:rsidRPr="001F4175" w:rsidRDefault="00D7734C" w:rsidP="00D7734C">
      <w:pPr>
        <w:pStyle w:val="Heading1"/>
        <w:rPr>
          <w:rFonts w:ascii="Arial" w:hAnsi="Arial" w:cs="Arial"/>
          <w:b/>
          <w:bCs/>
          <w:color w:val="auto"/>
          <w:sz w:val="22"/>
          <w:szCs w:val="22"/>
        </w:rPr>
      </w:pPr>
      <w:bookmarkStart w:id="29" w:name="_Toc220922878"/>
      <w:r w:rsidRPr="001F4175">
        <w:rPr>
          <w:rFonts w:ascii="Arial" w:hAnsi="Arial" w:cs="Arial"/>
          <w:b/>
          <w:bCs/>
          <w:color w:val="auto"/>
          <w:sz w:val="22"/>
          <w:szCs w:val="22"/>
        </w:rPr>
        <w:t>2.7 Data Analysis</w:t>
      </w:r>
      <w:bookmarkEnd w:id="29"/>
    </w:p>
    <w:p w14:paraId="33CC7E39" w14:textId="77777777" w:rsidR="001F4175" w:rsidRDefault="00D7734C" w:rsidP="001F4175">
      <w:pPr>
        <w:spacing w:line="240" w:lineRule="auto"/>
        <w:jc w:val="both"/>
        <w:rPr>
          <w:rFonts w:ascii="Arial" w:hAnsi="Arial" w:cs="Arial"/>
          <w:sz w:val="20"/>
          <w:szCs w:val="20"/>
        </w:rPr>
      </w:pPr>
      <w:r w:rsidRPr="001F4175">
        <w:rPr>
          <w:rFonts w:ascii="Arial" w:hAnsi="Arial" w:cs="Arial"/>
          <w:sz w:val="20"/>
          <w:szCs w:val="20"/>
        </w:rPr>
        <w:t xml:space="preserve">All analyses were carried out in triplicate, and SPSS version 20.0 was used for data analysis. The data were analyzed with analysis of variance (ANOVA) to identify significant differences between means, which </w:t>
      </w:r>
      <w:r w:rsidRPr="001F4175">
        <w:rPr>
          <w:rFonts w:ascii="Arial" w:hAnsi="Arial" w:cs="Arial"/>
          <w:sz w:val="20"/>
          <w:szCs w:val="20"/>
        </w:rPr>
        <w:lastRenderedPageBreak/>
        <w:t>were expressed as mean ± standard deviation (SD). The Duncan multiple range test was employed for mean separation.</w:t>
      </w:r>
      <w:bookmarkStart w:id="30" w:name="_Toc220922880"/>
    </w:p>
    <w:p w14:paraId="440E1569" w14:textId="77777777" w:rsidR="001F4175" w:rsidRPr="001F4175" w:rsidRDefault="00D64787" w:rsidP="001F4175">
      <w:pPr>
        <w:spacing w:line="240" w:lineRule="auto"/>
        <w:jc w:val="both"/>
        <w:rPr>
          <w:rFonts w:ascii="Arial" w:hAnsi="Arial" w:cs="Arial"/>
          <w:b/>
          <w:bCs/>
          <w:sz w:val="22"/>
          <w:szCs w:val="22"/>
        </w:rPr>
      </w:pPr>
      <w:r w:rsidRPr="001F4175">
        <w:rPr>
          <w:rFonts w:ascii="Arial" w:hAnsi="Arial" w:cs="Arial"/>
          <w:b/>
          <w:bCs/>
          <w:sz w:val="22"/>
          <w:szCs w:val="22"/>
        </w:rPr>
        <w:t xml:space="preserve">3.0 </w:t>
      </w:r>
      <w:r w:rsidR="006D66F1" w:rsidRPr="001F4175">
        <w:rPr>
          <w:rFonts w:ascii="Arial" w:hAnsi="Arial" w:cs="Arial"/>
          <w:b/>
          <w:bCs/>
          <w:sz w:val="22"/>
          <w:szCs w:val="22"/>
        </w:rPr>
        <w:t>RESULTS AND DISCUSSION</w:t>
      </w:r>
      <w:bookmarkStart w:id="31" w:name="_Toc220922881"/>
      <w:bookmarkEnd w:id="30"/>
    </w:p>
    <w:p w14:paraId="4D74338F" w14:textId="09C605DA" w:rsidR="006D66F1" w:rsidRPr="001F4175" w:rsidRDefault="00D64787" w:rsidP="006D66F1">
      <w:pPr>
        <w:pStyle w:val="Heading1"/>
        <w:rPr>
          <w:rFonts w:ascii="Arial" w:hAnsi="Arial" w:cs="Arial"/>
          <w:b/>
          <w:bCs/>
          <w:color w:val="auto"/>
          <w:sz w:val="20"/>
          <w:szCs w:val="20"/>
        </w:rPr>
      </w:pPr>
      <w:bookmarkStart w:id="32" w:name="_Toc220922882"/>
      <w:bookmarkEnd w:id="31"/>
      <w:r w:rsidRPr="001F4175">
        <w:rPr>
          <w:rFonts w:ascii="Arial" w:hAnsi="Arial" w:cs="Arial"/>
          <w:b/>
          <w:bCs/>
          <w:color w:val="auto"/>
          <w:sz w:val="20"/>
          <w:szCs w:val="20"/>
        </w:rPr>
        <w:t>3</w:t>
      </w:r>
      <w:r w:rsidR="006D66F1" w:rsidRPr="001F4175">
        <w:rPr>
          <w:rFonts w:ascii="Arial" w:hAnsi="Arial" w:cs="Arial"/>
          <w:b/>
          <w:bCs/>
          <w:color w:val="auto"/>
          <w:sz w:val="20"/>
          <w:szCs w:val="20"/>
        </w:rPr>
        <w:t xml:space="preserve">.1 Proximate composition </w:t>
      </w:r>
      <w:bookmarkEnd w:id="32"/>
      <w:r w:rsidRPr="001F4175">
        <w:rPr>
          <w:rFonts w:ascii="Arial" w:hAnsi="Arial" w:cs="Arial"/>
          <w:b/>
          <w:bCs/>
          <w:color w:val="auto"/>
          <w:sz w:val="20"/>
          <w:szCs w:val="20"/>
        </w:rPr>
        <w:t>of spaghetti</w:t>
      </w:r>
    </w:p>
    <w:p w14:paraId="7A116AF4" w14:textId="3594EB1B" w:rsidR="00557457" w:rsidRDefault="006D66F1" w:rsidP="00557457">
      <w:pPr>
        <w:spacing w:before="240" w:after="0" w:line="240" w:lineRule="auto"/>
        <w:jc w:val="both"/>
        <w:rPr>
          <w:rFonts w:ascii="Arial" w:hAnsi="Arial" w:cs="Arial"/>
          <w:sz w:val="20"/>
          <w:szCs w:val="20"/>
        </w:rPr>
      </w:pPr>
      <w:r w:rsidRPr="00557457">
        <w:rPr>
          <w:rFonts w:ascii="Arial" w:hAnsi="Arial" w:cs="Arial"/>
          <w:sz w:val="20"/>
          <w:szCs w:val="20"/>
        </w:rPr>
        <w:t>The proximate composition of Wheat-Sorghum -</w:t>
      </w:r>
      <w:r w:rsidRPr="00557457">
        <w:rPr>
          <w:rFonts w:ascii="Arial" w:hAnsi="Arial" w:cs="Arial"/>
          <w:i/>
          <w:iCs/>
          <w:sz w:val="20"/>
          <w:szCs w:val="20"/>
        </w:rPr>
        <w:t xml:space="preserve">Bombax </w:t>
      </w:r>
      <w:proofErr w:type="spellStart"/>
      <w:r w:rsidRPr="00557457">
        <w:rPr>
          <w:rFonts w:ascii="Arial" w:hAnsi="Arial" w:cs="Arial"/>
          <w:i/>
          <w:iCs/>
          <w:sz w:val="20"/>
          <w:szCs w:val="20"/>
        </w:rPr>
        <w:t>costatum</w:t>
      </w:r>
      <w:proofErr w:type="spellEnd"/>
      <w:r w:rsidRPr="00557457">
        <w:rPr>
          <w:rFonts w:ascii="Arial" w:hAnsi="Arial" w:cs="Arial"/>
          <w:i/>
          <w:iCs/>
          <w:sz w:val="20"/>
          <w:szCs w:val="20"/>
        </w:rPr>
        <w:t xml:space="preserve"> </w:t>
      </w:r>
      <w:proofErr w:type="gramStart"/>
      <w:r w:rsidRPr="00557457">
        <w:rPr>
          <w:rFonts w:ascii="Arial" w:hAnsi="Arial" w:cs="Arial"/>
          <w:i/>
          <w:iCs/>
          <w:sz w:val="20"/>
          <w:szCs w:val="20"/>
        </w:rPr>
        <w:t>calyces</w:t>
      </w:r>
      <w:proofErr w:type="gramEnd"/>
      <w:r w:rsidRPr="00557457">
        <w:rPr>
          <w:rFonts w:ascii="Arial" w:hAnsi="Arial" w:cs="Arial"/>
          <w:sz w:val="20"/>
          <w:szCs w:val="20"/>
        </w:rPr>
        <w:t xml:space="preserve"> spaghetti is shown in Table </w:t>
      </w:r>
      <w:r w:rsidR="007526D0" w:rsidRPr="00557457">
        <w:rPr>
          <w:rFonts w:ascii="Arial" w:hAnsi="Arial" w:cs="Arial"/>
          <w:sz w:val="20"/>
          <w:szCs w:val="20"/>
        </w:rPr>
        <w:t>1</w:t>
      </w:r>
      <w:r w:rsidRPr="00557457">
        <w:rPr>
          <w:rFonts w:ascii="Arial" w:hAnsi="Arial" w:cs="Arial"/>
          <w:sz w:val="20"/>
          <w:szCs w:val="20"/>
        </w:rPr>
        <w:t xml:space="preserve">. </w:t>
      </w:r>
      <w:r w:rsidR="00557457" w:rsidRPr="00557457">
        <w:rPr>
          <w:rFonts w:ascii="Arial" w:hAnsi="Arial" w:cs="Arial"/>
          <w:sz w:val="20"/>
          <w:szCs w:val="20"/>
        </w:rPr>
        <w:t xml:space="preserve">The moisture content of the spaghetti blends ranged from 9.28% to 13.25%. The moisture content decreased with the addition of </w:t>
      </w:r>
      <w:r w:rsidR="00557457" w:rsidRPr="00557457">
        <w:rPr>
          <w:rFonts w:ascii="Arial" w:hAnsi="Arial" w:cs="Arial"/>
          <w:i/>
          <w:iCs/>
          <w:sz w:val="20"/>
          <w:szCs w:val="20"/>
        </w:rPr>
        <w:t xml:space="preserve">Bombax </w:t>
      </w:r>
      <w:proofErr w:type="spellStart"/>
      <w:r w:rsidR="00557457" w:rsidRPr="00557457">
        <w:rPr>
          <w:rFonts w:ascii="Arial" w:hAnsi="Arial" w:cs="Arial"/>
          <w:i/>
          <w:iCs/>
          <w:sz w:val="20"/>
          <w:szCs w:val="20"/>
        </w:rPr>
        <w:t>costatum</w:t>
      </w:r>
      <w:proofErr w:type="spellEnd"/>
      <w:r w:rsidR="00557457" w:rsidRPr="00557457">
        <w:rPr>
          <w:rFonts w:ascii="Arial" w:hAnsi="Arial" w:cs="Arial"/>
          <w:i/>
          <w:iCs/>
          <w:sz w:val="20"/>
          <w:szCs w:val="20"/>
        </w:rPr>
        <w:t xml:space="preserve"> </w:t>
      </w:r>
      <w:r w:rsidR="00557457" w:rsidRPr="00557457">
        <w:rPr>
          <w:rFonts w:ascii="Arial" w:hAnsi="Arial" w:cs="Arial"/>
          <w:sz w:val="20"/>
          <w:szCs w:val="20"/>
        </w:rPr>
        <w:t>calyces</w:t>
      </w:r>
      <w:r w:rsidR="00557457" w:rsidRPr="00557457">
        <w:rPr>
          <w:rFonts w:ascii="Arial" w:hAnsi="Arial" w:cs="Arial"/>
          <w:i/>
          <w:iCs/>
          <w:sz w:val="20"/>
          <w:szCs w:val="20"/>
        </w:rPr>
        <w:t xml:space="preserve">. </w:t>
      </w:r>
      <w:r w:rsidR="00557457" w:rsidRPr="00557457">
        <w:rPr>
          <w:rFonts w:ascii="Arial" w:hAnsi="Arial" w:cs="Arial"/>
          <w:sz w:val="20"/>
          <w:szCs w:val="20"/>
        </w:rPr>
        <w:t>The values of the moisture content of the samples (9.28 to 13.25%) are comparably higher than 8.25 to 8.72% reported by Akinyemi et al. (2020) for a blend of wheat flour and plantain, 8.2 to 8.7 % as recorded by</w:t>
      </w:r>
      <w:r w:rsidR="00557457" w:rsidRPr="00557457">
        <w:rPr>
          <w:rFonts w:ascii="Arial" w:hAnsi="Arial" w:cs="Arial"/>
          <w:b/>
          <w:bCs/>
          <w:sz w:val="20"/>
          <w:szCs w:val="20"/>
        </w:rPr>
        <w:t xml:space="preserve"> </w:t>
      </w:r>
      <w:r w:rsidR="00557457" w:rsidRPr="00557457">
        <w:rPr>
          <w:rFonts w:ascii="Arial" w:hAnsi="Arial" w:cs="Arial"/>
          <w:sz w:val="20"/>
          <w:szCs w:val="20"/>
        </w:rPr>
        <w:t xml:space="preserve">Sakshi et al. (2024) for wheat bran, Oat </w:t>
      </w:r>
      <w:proofErr w:type="spellStart"/>
      <w:r w:rsidR="00557457" w:rsidRPr="00557457">
        <w:rPr>
          <w:rFonts w:ascii="Arial" w:hAnsi="Arial" w:cs="Arial"/>
          <w:sz w:val="20"/>
          <w:szCs w:val="20"/>
        </w:rPr>
        <w:t>fibre</w:t>
      </w:r>
      <w:proofErr w:type="spellEnd"/>
      <w:r w:rsidR="00557457" w:rsidRPr="00557457">
        <w:rPr>
          <w:rFonts w:ascii="Arial" w:hAnsi="Arial" w:cs="Arial"/>
          <w:sz w:val="20"/>
          <w:szCs w:val="20"/>
        </w:rPr>
        <w:t xml:space="preserve"> and psyllium husk blends but lower than 60.7 to 65.3 % reported for jackfruit, rice flour blend pasta (</w:t>
      </w:r>
      <w:proofErr w:type="spellStart"/>
      <w:r w:rsidR="00815535" w:rsidRPr="0095573D">
        <w:rPr>
          <w:rFonts w:ascii="Arial" w:hAnsi="Arial" w:cs="Arial"/>
          <w:sz w:val="20"/>
          <w:szCs w:val="20"/>
        </w:rPr>
        <w:t>Thatsanasuwan</w:t>
      </w:r>
      <w:proofErr w:type="spellEnd"/>
      <w:r w:rsidR="00815535">
        <w:rPr>
          <w:rFonts w:ascii="Arial" w:hAnsi="Arial" w:cs="Arial"/>
          <w:sz w:val="20"/>
          <w:szCs w:val="20"/>
        </w:rPr>
        <w:t xml:space="preserve"> </w:t>
      </w:r>
      <w:r w:rsidR="00557457" w:rsidRPr="00557457">
        <w:rPr>
          <w:rFonts w:ascii="Arial" w:hAnsi="Arial" w:cs="Arial"/>
          <w:sz w:val="20"/>
          <w:szCs w:val="20"/>
        </w:rPr>
        <w:t>et al., 2023).</w:t>
      </w:r>
      <w:r w:rsidR="00557457" w:rsidRPr="00557457">
        <w:rPr>
          <w:rFonts w:ascii="Arial" w:hAnsi="Arial" w:cs="Arial"/>
          <w:b/>
          <w:bCs/>
          <w:sz w:val="20"/>
          <w:szCs w:val="20"/>
        </w:rPr>
        <w:t xml:space="preserve"> </w:t>
      </w:r>
      <w:r w:rsidR="00557457" w:rsidRPr="00557457">
        <w:rPr>
          <w:rFonts w:ascii="Arial" w:hAnsi="Arial" w:cs="Arial"/>
          <w:sz w:val="20"/>
          <w:szCs w:val="20"/>
        </w:rPr>
        <w:t xml:space="preserve">This may be due to the effect of drying at different temperatures. Low moisture content of this study incorporated with </w:t>
      </w:r>
      <w:r w:rsidR="00557457" w:rsidRPr="00557457">
        <w:rPr>
          <w:rFonts w:ascii="Arial" w:hAnsi="Arial" w:cs="Arial"/>
          <w:i/>
          <w:iCs/>
          <w:sz w:val="20"/>
          <w:szCs w:val="20"/>
        </w:rPr>
        <w:t xml:space="preserve">Bombax </w:t>
      </w:r>
      <w:proofErr w:type="spellStart"/>
      <w:r w:rsidR="00557457" w:rsidRPr="00557457">
        <w:rPr>
          <w:rFonts w:ascii="Arial" w:hAnsi="Arial" w:cs="Arial"/>
          <w:i/>
          <w:iCs/>
          <w:sz w:val="20"/>
          <w:szCs w:val="20"/>
        </w:rPr>
        <w:t>costatum</w:t>
      </w:r>
      <w:proofErr w:type="spellEnd"/>
      <w:r w:rsidR="00557457" w:rsidRPr="00557457">
        <w:rPr>
          <w:rFonts w:ascii="Arial" w:hAnsi="Arial" w:cs="Arial"/>
          <w:i/>
          <w:iCs/>
          <w:sz w:val="20"/>
          <w:szCs w:val="20"/>
        </w:rPr>
        <w:t xml:space="preserve"> calyces</w:t>
      </w:r>
      <w:r w:rsidR="00557457" w:rsidRPr="00557457">
        <w:rPr>
          <w:rFonts w:ascii="Arial" w:hAnsi="Arial" w:cs="Arial"/>
          <w:sz w:val="20"/>
          <w:szCs w:val="20"/>
        </w:rPr>
        <w:t xml:space="preserve"> is an indication that the spaghetti blends may have prolonged shelf life if properly packaged (Ibeabuchi et al.,</w:t>
      </w:r>
      <w:r w:rsidR="00557457" w:rsidRPr="00557457">
        <w:rPr>
          <w:rFonts w:ascii="Arial" w:hAnsi="Arial" w:cs="Arial"/>
          <w:i/>
          <w:iCs/>
          <w:sz w:val="20"/>
          <w:szCs w:val="20"/>
        </w:rPr>
        <w:t xml:space="preserve"> </w:t>
      </w:r>
      <w:r w:rsidR="00557457" w:rsidRPr="00557457">
        <w:rPr>
          <w:rFonts w:ascii="Arial" w:hAnsi="Arial" w:cs="Arial"/>
          <w:sz w:val="20"/>
          <w:szCs w:val="20"/>
        </w:rPr>
        <w:t>2020).</w:t>
      </w:r>
      <w:r w:rsidR="00557457" w:rsidRPr="00557457">
        <w:rPr>
          <w:rFonts w:ascii="Arial" w:hAnsi="Arial" w:cs="Arial"/>
          <w:b/>
          <w:bCs/>
          <w:sz w:val="20"/>
          <w:szCs w:val="20"/>
        </w:rPr>
        <w:t xml:space="preserve"> </w:t>
      </w:r>
      <w:r w:rsidR="00557457" w:rsidRPr="00557457">
        <w:rPr>
          <w:rFonts w:ascii="Arial" w:hAnsi="Arial" w:cs="Arial"/>
          <w:sz w:val="20"/>
          <w:szCs w:val="20"/>
        </w:rPr>
        <w:t>Higher moisture content is not a desirable quality of food products because it can influence microbial growth and cause spoilage. (Danso et al., 2019).</w:t>
      </w:r>
      <w:r w:rsidR="00557457" w:rsidRPr="00557457">
        <w:rPr>
          <w:rFonts w:ascii="Arial" w:hAnsi="Arial" w:cs="Arial"/>
          <w:b/>
          <w:bCs/>
          <w:sz w:val="20"/>
          <w:szCs w:val="20"/>
        </w:rPr>
        <w:t xml:space="preserve"> </w:t>
      </w:r>
      <w:r w:rsidR="00557457" w:rsidRPr="00557457">
        <w:rPr>
          <w:rFonts w:ascii="Arial" w:hAnsi="Arial" w:cs="Arial"/>
          <w:sz w:val="20"/>
          <w:szCs w:val="20"/>
        </w:rPr>
        <w:t xml:space="preserve">Moisture content is one of the valuable factors in the preservation of food materials (Akinyemi et al., 2020). In general, the moisture content of this study is, however within the acceptable range of &lt;14%, as recommended by USRDA (2015) </w:t>
      </w:r>
    </w:p>
    <w:p w14:paraId="605AB3AE" w14:textId="6DDAFFBE" w:rsidR="006D66F1" w:rsidRDefault="00557457" w:rsidP="00557457">
      <w:pPr>
        <w:spacing w:before="240" w:after="0" w:line="240" w:lineRule="auto"/>
        <w:jc w:val="both"/>
        <w:rPr>
          <w:rFonts w:ascii="Arial" w:hAnsi="Arial" w:cs="Arial"/>
          <w:sz w:val="20"/>
          <w:szCs w:val="20"/>
        </w:rPr>
      </w:pPr>
      <w:r w:rsidRPr="00557457">
        <w:rPr>
          <w:rFonts w:ascii="Arial" w:hAnsi="Arial" w:cs="Arial"/>
          <w:sz w:val="20"/>
          <w:szCs w:val="20"/>
        </w:rPr>
        <w:t>The protein content of the samples ranged from 9.31% to 12.42%, with that of 20:40:40 (wheat-sorghum-</w:t>
      </w:r>
      <w:r w:rsidRPr="00557457">
        <w:rPr>
          <w:rFonts w:ascii="Arial" w:hAnsi="Arial" w:cs="Arial"/>
          <w:i/>
          <w:sz w:val="20"/>
          <w:szCs w:val="20"/>
        </w:rPr>
        <w:t xml:space="preserve">Bombax </w:t>
      </w:r>
      <w:proofErr w:type="spellStart"/>
      <w:r w:rsidRPr="00557457">
        <w:rPr>
          <w:rFonts w:ascii="Arial" w:hAnsi="Arial" w:cs="Arial"/>
          <w:i/>
          <w:sz w:val="20"/>
          <w:szCs w:val="20"/>
        </w:rPr>
        <w:t>costatum</w:t>
      </w:r>
      <w:proofErr w:type="spellEnd"/>
      <w:r w:rsidRPr="00557457">
        <w:rPr>
          <w:rFonts w:ascii="Arial" w:hAnsi="Arial" w:cs="Arial"/>
          <w:i/>
          <w:sz w:val="20"/>
          <w:szCs w:val="20"/>
        </w:rPr>
        <w:t xml:space="preserve"> </w:t>
      </w:r>
      <w:r w:rsidRPr="00557457">
        <w:rPr>
          <w:rFonts w:ascii="Arial" w:hAnsi="Arial" w:cs="Arial"/>
          <w:i/>
          <w:iCs/>
          <w:sz w:val="20"/>
          <w:szCs w:val="20"/>
        </w:rPr>
        <w:t>calyces</w:t>
      </w:r>
      <w:r w:rsidRPr="00557457">
        <w:rPr>
          <w:rFonts w:ascii="Arial" w:hAnsi="Arial" w:cs="Arial"/>
          <w:sz w:val="20"/>
          <w:szCs w:val="20"/>
        </w:rPr>
        <w:t xml:space="preserve">) spaghetti being the lowest (9.31%), compared to 9.84%, 9.94%, 10.15%, 10.25% for the blends of 20:50:30, 20:60:20, 20:70:10, and 20:80:0 ratio of </w:t>
      </w:r>
      <w:r w:rsidRPr="00557457">
        <w:rPr>
          <w:rFonts w:ascii="Arial" w:hAnsi="Arial" w:cs="Arial"/>
          <w:i/>
          <w:iCs/>
          <w:sz w:val="20"/>
          <w:szCs w:val="20"/>
        </w:rPr>
        <w:t xml:space="preserve">Bombax </w:t>
      </w:r>
      <w:proofErr w:type="spellStart"/>
      <w:r w:rsidRPr="00557457">
        <w:rPr>
          <w:rFonts w:ascii="Arial" w:hAnsi="Arial" w:cs="Arial"/>
          <w:i/>
          <w:iCs/>
          <w:sz w:val="20"/>
          <w:szCs w:val="20"/>
        </w:rPr>
        <w:t>costatum</w:t>
      </w:r>
      <w:proofErr w:type="spellEnd"/>
      <w:r w:rsidRPr="00557457">
        <w:rPr>
          <w:rFonts w:ascii="Arial" w:hAnsi="Arial" w:cs="Arial"/>
          <w:i/>
          <w:iCs/>
          <w:sz w:val="20"/>
          <w:szCs w:val="20"/>
        </w:rPr>
        <w:t xml:space="preserve"> calyces</w:t>
      </w:r>
      <w:r w:rsidRPr="00557457">
        <w:rPr>
          <w:rFonts w:ascii="Arial" w:hAnsi="Arial" w:cs="Arial"/>
          <w:sz w:val="20"/>
          <w:szCs w:val="20"/>
        </w:rPr>
        <w:t xml:space="preserve"> flour substitution respectively, (wheat-sorghum-</w:t>
      </w:r>
      <w:r w:rsidRPr="00557457">
        <w:rPr>
          <w:rFonts w:ascii="Arial" w:hAnsi="Arial" w:cs="Arial"/>
          <w:i/>
          <w:iCs/>
          <w:sz w:val="20"/>
          <w:szCs w:val="20"/>
        </w:rPr>
        <w:t xml:space="preserve"> Bombax </w:t>
      </w:r>
      <w:proofErr w:type="spellStart"/>
      <w:r w:rsidRPr="00557457">
        <w:rPr>
          <w:rFonts w:ascii="Arial" w:hAnsi="Arial" w:cs="Arial"/>
          <w:i/>
          <w:iCs/>
          <w:sz w:val="20"/>
          <w:szCs w:val="20"/>
        </w:rPr>
        <w:t>costatum</w:t>
      </w:r>
      <w:proofErr w:type="spellEnd"/>
      <w:r w:rsidRPr="00557457">
        <w:rPr>
          <w:rFonts w:ascii="Arial" w:hAnsi="Arial" w:cs="Arial"/>
          <w:i/>
          <w:iCs/>
          <w:sz w:val="20"/>
          <w:szCs w:val="20"/>
        </w:rPr>
        <w:t xml:space="preserve"> calyces</w:t>
      </w:r>
      <w:r w:rsidRPr="00557457">
        <w:rPr>
          <w:rFonts w:ascii="Arial" w:hAnsi="Arial" w:cs="Arial"/>
          <w:sz w:val="20"/>
          <w:szCs w:val="20"/>
        </w:rPr>
        <w:t>).</w:t>
      </w:r>
      <w:r w:rsidRPr="00557457">
        <w:rPr>
          <w:rFonts w:ascii="Arial" w:hAnsi="Arial" w:cs="Arial"/>
          <w:i/>
          <w:iCs/>
          <w:sz w:val="20"/>
          <w:szCs w:val="20"/>
        </w:rPr>
        <w:t xml:space="preserve"> </w:t>
      </w:r>
      <w:r w:rsidRPr="00557457">
        <w:rPr>
          <w:rFonts w:ascii="Arial" w:hAnsi="Arial" w:cs="Arial"/>
          <w:sz w:val="20"/>
          <w:szCs w:val="20"/>
        </w:rPr>
        <w:t xml:space="preserve">The protein values are relatively within 10.86 to 15.36% reported by Akinyemi et al. (2020), 11.2 to 11.8% of Sakshi et al. (2024), and 11.27 -14.84 % as documented by </w:t>
      </w:r>
      <w:proofErr w:type="spellStart"/>
      <w:r w:rsidR="0095573D" w:rsidRPr="0095573D">
        <w:rPr>
          <w:rFonts w:ascii="Arial" w:hAnsi="Arial" w:cs="Arial"/>
          <w:sz w:val="20"/>
          <w:szCs w:val="20"/>
        </w:rPr>
        <w:t>Thatsanasuwan</w:t>
      </w:r>
      <w:proofErr w:type="spellEnd"/>
      <w:r w:rsidR="0095573D">
        <w:rPr>
          <w:rFonts w:ascii="Arial" w:hAnsi="Arial" w:cs="Arial"/>
          <w:sz w:val="20"/>
          <w:szCs w:val="20"/>
        </w:rPr>
        <w:t xml:space="preserve"> et al</w:t>
      </w:r>
      <w:r w:rsidR="0095573D" w:rsidRPr="0095573D">
        <w:rPr>
          <w:rFonts w:ascii="Arial" w:hAnsi="Arial" w:cs="Arial"/>
          <w:sz w:val="20"/>
          <w:szCs w:val="20"/>
        </w:rPr>
        <w:t>.</w:t>
      </w:r>
      <w:r w:rsidR="0095573D">
        <w:rPr>
          <w:rFonts w:ascii="Arial" w:hAnsi="Arial" w:cs="Arial"/>
          <w:sz w:val="20"/>
          <w:szCs w:val="20"/>
        </w:rPr>
        <w:t xml:space="preserve"> (2023)</w:t>
      </w:r>
      <w:r w:rsidRPr="00557457">
        <w:rPr>
          <w:rFonts w:ascii="Arial" w:hAnsi="Arial" w:cs="Arial"/>
          <w:sz w:val="20"/>
          <w:szCs w:val="20"/>
        </w:rPr>
        <w:t xml:space="preserve"> but lower than 13.68 to 14.28% reported by Bitrus et al. (2017). The protein values were within the recommended range of 10-35% as reported by USRDA (2015). Protein has been shown to play a vital role in organoleptic properties of food, boost the immune system, and play a key role in cell division and growth (Okorie et al., 2015). Protein can serve as a fuel source to the body.</w:t>
      </w:r>
    </w:p>
    <w:p w14:paraId="72F5ECB0" w14:textId="677EC834" w:rsidR="0006358C" w:rsidRPr="0006358C" w:rsidRDefault="0006358C" w:rsidP="0006358C">
      <w:pPr>
        <w:spacing w:before="240" w:after="0" w:line="240" w:lineRule="auto"/>
        <w:jc w:val="both"/>
        <w:rPr>
          <w:rFonts w:ascii="Arial" w:hAnsi="Arial" w:cs="Arial"/>
          <w:sz w:val="20"/>
          <w:szCs w:val="20"/>
        </w:rPr>
      </w:pPr>
      <w:r w:rsidRPr="0006358C">
        <w:rPr>
          <w:rFonts w:ascii="Arial" w:hAnsi="Arial" w:cs="Arial"/>
          <w:sz w:val="20"/>
          <w:szCs w:val="20"/>
        </w:rPr>
        <w:t xml:space="preserve">The fat content of the blend’s spaghetti ranged from 3.30 to </w:t>
      </w:r>
      <w:r w:rsidR="00E9329A">
        <w:rPr>
          <w:rFonts w:ascii="Arial" w:hAnsi="Arial" w:cs="Arial"/>
          <w:sz w:val="20"/>
          <w:szCs w:val="20"/>
        </w:rPr>
        <w:t>5.35</w:t>
      </w:r>
      <w:r w:rsidRPr="0006358C">
        <w:rPr>
          <w:rFonts w:ascii="Arial" w:hAnsi="Arial" w:cs="Arial"/>
          <w:sz w:val="20"/>
          <w:szCs w:val="20"/>
        </w:rPr>
        <w:t>%</w:t>
      </w:r>
      <w:r w:rsidR="00E9329A">
        <w:rPr>
          <w:rFonts w:ascii="Arial" w:hAnsi="Arial" w:cs="Arial"/>
          <w:sz w:val="20"/>
          <w:szCs w:val="20"/>
        </w:rPr>
        <w:t xml:space="preserve"> and decreased with inclusion of</w:t>
      </w:r>
      <w:r w:rsidR="00E9329A" w:rsidRPr="00E9329A">
        <w:rPr>
          <w:rFonts w:ascii="Arial" w:hAnsi="Arial" w:cs="Arial"/>
          <w:i/>
          <w:sz w:val="20"/>
          <w:szCs w:val="20"/>
        </w:rPr>
        <w:t xml:space="preserve"> </w:t>
      </w:r>
      <w:r w:rsidR="00E9329A" w:rsidRPr="0006358C">
        <w:rPr>
          <w:rFonts w:ascii="Arial" w:hAnsi="Arial" w:cs="Arial"/>
          <w:i/>
          <w:sz w:val="20"/>
          <w:szCs w:val="20"/>
        </w:rPr>
        <w:t xml:space="preserve">Bombax </w:t>
      </w:r>
      <w:proofErr w:type="spellStart"/>
      <w:r w:rsidR="00E9329A" w:rsidRPr="0006358C">
        <w:rPr>
          <w:rFonts w:ascii="Arial" w:hAnsi="Arial" w:cs="Arial"/>
          <w:i/>
          <w:sz w:val="20"/>
          <w:szCs w:val="20"/>
        </w:rPr>
        <w:t>costatum</w:t>
      </w:r>
      <w:proofErr w:type="spellEnd"/>
      <w:r w:rsidR="00E9329A" w:rsidRPr="0006358C">
        <w:rPr>
          <w:rFonts w:ascii="Arial" w:hAnsi="Arial" w:cs="Arial"/>
          <w:i/>
          <w:sz w:val="20"/>
          <w:szCs w:val="20"/>
        </w:rPr>
        <w:t xml:space="preserve"> </w:t>
      </w:r>
      <w:r w:rsidR="00E9329A" w:rsidRPr="00E9329A">
        <w:rPr>
          <w:rFonts w:ascii="Arial" w:hAnsi="Arial" w:cs="Arial"/>
          <w:sz w:val="20"/>
          <w:szCs w:val="20"/>
        </w:rPr>
        <w:t>calyces</w:t>
      </w:r>
      <w:r w:rsidR="00E9329A">
        <w:rPr>
          <w:rFonts w:ascii="Arial" w:hAnsi="Arial" w:cs="Arial"/>
          <w:sz w:val="20"/>
          <w:szCs w:val="20"/>
        </w:rPr>
        <w:t xml:space="preserve"> in the blends.</w:t>
      </w:r>
      <w:r w:rsidRPr="0006358C">
        <w:rPr>
          <w:rFonts w:ascii="Arial" w:hAnsi="Arial" w:cs="Arial"/>
          <w:sz w:val="20"/>
          <w:szCs w:val="20"/>
        </w:rPr>
        <w:t xml:space="preserve"> </w:t>
      </w:r>
      <w:r w:rsidRPr="0006358C">
        <w:rPr>
          <w:rFonts w:ascii="Arial" w:hAnsi="Arial" w:cs="Arial"/>
          <w:i/>
          <w:iCs/>
          <w:sz w:val="20"/>
          <w:szCs w:val="20"/>
        </w:rPr>
        <w:t xml:space="preserve">Bombax </w:t>
      </w:r>
      <w:proofErr w:type="spellStart"/>
      <w:r w:rsidRPr="0006358C">
        <w:rPr>
          <w:rFonts w:ascii="Arial" w:hAnsi="Arial" w:cs="Arial"/>
          <w:i/>
          <w:iCs/>
          <w:sz w:val="20"/>
          <w:szCs w:val="20"/>
        </w:rPr>
        <w:t>costatum</w:t>
      </w:r>
      <w:proofErr w:type="spellEnd"/>
      <w:r w:rsidRPr="0006358C">
        <w:rPr>
          <w:rFonts w:ascii="Arial" w:hAnsi="Arial" w:cs="Arial"/>
          <w:i/>
          <w:iCs/>
          <w:sz w:val="20"/>
          <w:szCs w:val="20"/>
        </w:rPr>
        <w:t xml:space="preserve"> </w:t>
      </w:r>
      <w:r w:rsidRPr="003B1A3D">
        <w:rPr>
          <w:rFonts w:ascii="Arial" w:hAnsi="Arial" w:cs="Arial"/>
          <w:sz w:val="20"/>
          <w:szCs w:val="20"/>
        </w:rPr>
        <w:t>calyces</w:t>
      </w:r>
      <w:r w:rsidRPr="0006358C">
        <w:rPr>
          <w:rFonts w:ascii="Arial" w:hAnsi="Arial" w:cs="Arial"/>
          <w:sz w:val="20"/>
          <w:szCs w:val="20"/>
        </w:rPr>
        <w:t xml:space="preserve"> </w:t>
      </w:r>
      <w:r w:rsidR="00E9329A">
        <w:rPr>
          <w:rFonts w:ascii="Arial" w:hAnsi="Arial" w:cs="Arial"/>
          <w:sz w:val="20"/>
          <w:szCs w:val="20"/>
        </w:rPr>
        <w:t xml:space="preserve">reportedly lower in </w:t>
      </w:r>
      <w:r w:rsidRPr="0006358C">
        <w:rPr>
          <w:rFonts w:ascii="Arial" w:hAnsi="Arial" w:cs="Arial"/>
          <w:sz w:val="20"/>
          <w:szCs w:val="20"/>
        </w:rPr>
        <w:t>fat</w:t>
      </w:r>
      <w:r w:rsidR="00E9329A">
        <w:rPr>
          <w:rFonts w:ascii="Arial" w:hAnsi="Arial" w:cs="Arial"/>
          <w:sz w:val="20"/>
          <w:szCs w:val="20"/>
        </w:rPr>
        <w:t xml:space="preserve"> as compared to wheat flour</w:t>
      </w:r>
      <w:r w:rsidRPr="0006358C">
        <w:rPr>
          <w:rFonts w:ascii="Arial" w:hAnsi="Arial" w:cs="Arial"/>
          <w:sz w:val="20"/>
          <w:szCs w:val="20"/>
        </w:rPr>
        <w:t xml:space="preserve">. The fat content of the formulation is higher than 1.4 to 1.8% reported by Sakshi et al. (2024) for wheat bran, Oat </w:t>
      </w:r>
      <w:proofErr w:type="spellStart"/>
      <w:r w:rsidRPr="0006358C">
        <w:rPr>
          <w:rFonts w:ascii="Arial" w:hAnsi="Arial" w:cs="Arial"/>
          <w:sz w:val="20"/>
          <w:szCs w:val="20"/>
        </w:rPr>
        <w:t>fibre</w:t>
      </w:r>
      <w:proofErr w:type="spellEnd"/>
      <w:r w:rsidRPr="0006358C">
        <w:rPr>
          <w:rFonts w:ascii="Arial" w:hAnsi="Arial" w:cs="Arial"/>
          <w:sz w:val="20"/>
          <w:szCs w:val="20"/>
        </w:rPr>
        <w:t xml:space="preserve"> and psyllium </w:t>
      </w:r>
      <w:proofErr w:type="spellStart"/>
      <w:r w:rsidRPr="0006358C">
        <w:rPr>
          <w:rFonts w:ascii="Arial" w:hAnsi="Arial" w:cs="Arial"/>
          <w:sz w:val="20"/>
          <w:szCs w:val="20"/>
        </w:rPr>
        <w:t>Hust</w:t>
      </w:r>
      <w:proofErr w:type="spellEnd"/>
      <w:r w:rsidRPr="0006358C">
        <w:rPr>
          <w:rFonts w:ascii="Arial" w:hAnsi="Arial" w:cs="Arial"/>
          <w:sz w:val="20"/>
          <w:szCs w:val="20"/>
        </w:rPr>
        <w:t xml:space="preserve"> and 2.40 to 2.75 % James et al. (2017) for wheat, Bambara nut and cassava flours, but lower than 9.12 to 11.84 for wheat flour and plantain spaghetti blends as reported by Akinyemi et al. (2020)</w:t>
      </w:r>
      <w:r w:rsidRPr="0006358C">
        <w:rPr>
          <w:rFonts w:ascii="Arial" w:hAnsi="Arial" w:cs="Arial"/>
          <w:b/>
          <w:bCs/>
          <w:sz w:val="20"/>
          <w:szCs w:val="20"/>
        </w:rPr>
        <w:t xml:space="preserve">. </w:t>
      </w:r>
      <w:r w:rsidRPr="0006358C">
        <w:rPr>
          <w:rFonts w:ascii="Arial" w:hAnsi="Arial" w:cs="Arial"/>
          <w:sz w:val="20"/>
          <w:szCs w:val="20"/>
        </w:rPr>
        <w:t>The fat content in this study was found to be lower than 20 to 30 % recommended dietary allowance (RDA). However, it can be augmented by other dietary sources. Fats are reported to have health benefits of lowering blood cholesterol levels and absorption of water-soluble minerals; however, low-fat foods would be suitable for weight watchers (Na</w:t>
      </w:r>
      <w:r w:rsidR="006B2F97">
        <w:rPr>
          <w:rFonts w:ascii="Arial" w:hAnsi="Arial" w:cs="Arial"/>
          <w:sz w:val="20"/>
          <w:szCs w:val="20"/>
        </w:rPr>
        <w:t>eem</w:t>
      </w:r>
      <w:r w:rsidRPr="0006358C">
        <w:rPr>
          <w:rFonts w:ascii="Arial" w:hAnsi="Arial" w:cs="Arial"/>
          <w:sz w:val="20"/>
          <w:szCs w:val="20"/>
        </w:rPr>
        <w:t xml:space="preserve"> et al., 2019). A relatively low-fat content in spaghetti could be desirable because it helps inhibit rancidity, preserving its pleasant taste and extending its shelf life. Lipids provide very good sources of energy and aid in the transport of fat-soluble vitamins, insulate and protect internal tissue, and contribute to important cell processes (</w:t>
      </w:r>
      <w:proofErr w:type="spellStart"/>
      <w:r w:rsidRPr="0006358C">
        <w:rPr>
          <w:rFonts w:ascii="Arial" w:hAnsi="Arial" w:cs="Arial"/>
          <w:sz w:val="20"/>
          <w:szCs w:val="20"/>
        </w:rPr>
        <w:t>Kabilar</w:t>
      </w:r>
      <w:proofErr w:type="spellEnd"/>
      <w:r w:rsidRPr="0006358C">
        <w:rPr>
          <w:rFonts w:ascii="Arial" w:hAnsi="Arial" w:cs="Arial"/>
          <w:sz w:val="20"/>
          <w:szCs w:val="20"/>
        </w:rPr>
        <w:t xml:space="preserve"> et al., 2018). Furthermore, higher fat composition may cause rancidity and encourage contamination of flours. </w:t>
      </w:r>
    </w:p>
    <w:p w14:paraId="5F861F6F" w14:textId="39703DCE" w:rsidR="0006358C" w:rsidRPr="0006358C" w:rsidRDefault="0006358C" w:rsidP="0006358C">
      <w:pPr>
        <w:spacing w:before="240" w:after="0" w:line="240" w:lineRule="auto"/>
        <w:jc w:val="both"/>
        <w:rPr>
          <w:rFonts w:ascii="Arial" w:hAnsi="Arial" w:cs="Arial"/>
          <w:sz w:val="20"/>
          <w:szCs w:val="20"/>
        </w:rPr>
      </w:pPr>
      <w:r w:rsidRPr="0006358C">
        <w:rPr>
          <w:rFonts w:ascii="Arial" w:hAnsi="Arial" w:cs="Arial"/>
          <w:sz w:val="20"/>
          <w:szCs w:val="20"/>
        </w:rPr>
        <w:t xml:space="preserve">The crude </w:t>
      </w:r>
      <w:proofErr w:type="spellStart"/>
      <w:r w:rsidRPr="0006358C">
        <w:rPr>
          <w:rFonts w:ascii="Arial" w:hAnsi="Arial" w:cs="Arial"/>
          <w:sz w:val="20"/>
          <w:szCs w:val="20"/>
        </w:rPr>
        <w:t>fibre</w:t>
      </w:r>
      <w:proofErr w:type="spellEnd"/>
      <w:r w:rsidRPr="0006358C">
        <w:rPr>
          <w:rFonts w:ascii="Arial" w:hAnsi="Arial" w:cs="Arial"/>
          <w:sz w:val="20"/>
          <w:szCs w:val="20"/>
        </w:rPr>
        <w:t xml:space="preserve"> content of the spaghetti blends ranged from 2.35% to 8.56%. The </w:t>
      </w:r>
      <w:proofErr w:type="spellStart"/>
      <w:r w:rsidRPr="0006358C">
        <w:rPr>
          <w:rFonts w:ascii="Arial" w:hAnsi="Arial" w:cs="Arial"/>
          <w:sz w:val="20"/>
          <w:szCs w:val="20"/>
        </w:rPr>
        <w:t>fibre</w:t>
      </w:r>
      <w:proofErr w:type="spellEnd"/>
      <w:r w:rsidRPr="0006358C">
        <w:rPr>
          <w:rFonts w:ascii="Arial" w:hAnsi="Arial" w:cs="Arial"/>
          <w:sz w:val="20"/>
          <w:szCs w:val="20"/>
        </w:rPr>
        <w:t xml:space="preserve"> contents of this study were reported higher than that of </w:t>
      </w:r>
      <w:proofErr w:type="spellStart"/>
      <w:r w:rsidRPr="0006358C">
        <w:rPr>
          <w:rFonts w:ascii="Arial" w:hAnsi="Arial" w:cs="Arial"/>
          <w:sz w:val="20"/>
          <w:szCs w:val="20"/>
        </w:rPr>
        <w:t>Animasaun</w:t>
      </w:r>
      <w:proofErr w:type="spellEnd"/>
      <w:r w:rsidRPr="0006358C">
        <w:rPr>
          <w:rFonts w:ascii="Arial" w:hAnsi="Arial" w:cs="Arial"/>
          <w:sz w:val="20"/>
          <w:szCs w:val="20"/>
        </w:rPr>
        <w:t xml:space="preserve"> et al. (2017) and Edet et al. (2017) who reported crude </w:t>
      </w:r>
      <w:proofErr w:type="spellStart"/>
      <w:r w:rsidRPr="0006358C">
        <w:rPr>
          <w:rFonts w:ascii="Arial" w:hAnsi="Arial" w:cs="Arial"/>
          <w:sz w:val="20"/>
          <w:szCs w:val="20"/>
        </w:rPr>
        <w:t>fibre</w:t>
      </w:r>
      <w:proofErr w:type="spellEnd"/>
      <w:r w:rsidRPr="0006358C">
        <w:rPr>
          <w:rFonts w:ascii="Arial" w:hAnsi="Arial" w:cs="Arial"/>
          <w:sz w:val="20"/>
          <w:szCs w:val="20"/>
        </w:rPr>
        <w:t xml:space="preserve"> range of 0.23% to 0.79%, and are comparably higher than 2.41 to 2.98% previously reported for wheat flour and plantain spaghetti blend by Akinyemi et al. (2020) and 1.33 to 2.67 % by James et al.</w:t>
      </w:r>
      <w:r w:rsidRPr="0006358C">
        <w:rPr>
          <w:rFonts w:ascii="Arial" w:hAnsi="Arial" w:cs="Arial"/>
          <w:i/>
          <w:iCs/>
          <w:sz w:val="20"/>
          <w:szCs w:val="20"/>
        </w:rPr>
        <w:t xml:space="preserve"> </w:t>
      </w:r>
      <w:r w:rsidRPr="0006358C">
        <w:rPr>
          <w:rFonts w:ascii="Arial" w:hAnsi="Arial" w:cs="Arial"/>
          <w:sz w:val="20"/>
          <w:szCs w:val="20"/>
        </w:rPr>
        <w:t>(2017), for the blends of wheat, Bambara nut and cassava flour but within the ranged of 2.0 to 8.2% as documented by</w:t>
      </w:r>
      <w:r w:rsidRPr="0006358C">
        <w:rPr>
          <w:rFonts w:ascii="Arial" w:hAnsi="Arial" w:cs="Arial"/>
          <w:b/>
          <w:bCs/>
          <w:sz w:val="20"/>
          <w:szCs w:val="20"/>
        </w:rPr>
        <w:t xml:space="preserve"> </w:t>
      </w:r>
      <w:r w:rsidRPr="0006358C">
        <w:rPr>
          <w:rFonts w:ascii="Arial" w:hAnsi="Arial" w:cs="Arial"/>
          <w:sz w:val="20"/>
          <w:szCs w:val="20"/>
        </w:rPr>
        <w:t xml:space="preserve">Sakshi et al. (2024). The </w:t>
      </w:r>
      <w:proofErr w:type="spellStart"/>
      <w:r w:rsidRPr="0006358C">
        <w:rPr>
          <w:rFonts w:ascii="Arial" w:hAnsi="Arial" w:cs="Arial"/>
          <w:sz w:val="20"/>
          <w:szCs w:val="20"/>
        </w:rPr>
        <w:t>fibre</w:t>
      </w:r>
      <w:proofErr w:type="spellEnd"/>
      <w:r w:rsidRPr="0006358C">
        <w:rPr>
          <w:rFonts w:ascii="Arial" w:hAnsi="Arial" w:cs="Arial"/>
          <w:sz w:val="20"/>
          <w:szCs w:val="20"/>
        </w:rPr>
        <w:t xml:space="preserve"> content increased with increasing levels of substitution with </w:t>
      </w:r>
      <w:r w:rsidRPr="0006358C">
        <w:rPr>
          <w:rFonts w:ascii="Arial" w:hAnsi="Arial" w:cs="Arial"/>
          <w:i/>
          <w:sz w:val="20"/>
          <w:szCs w:val="20"/>
        </w:rPr>
        <w:t xml:space="preserve">Bombax </w:t>
      </w:r>
      <w:proofErr w:type="spellStart"/>
      <w:r w:rsidRPr="0006358C">
        <w:rPr>
          <w:rFonts w:ascii="Arial" w:hAnsi="Arial" w:cs="Arial"/>
          <w:i/>
          <w:sz w:val="20"/>
          <w:szCs w:val="20"/>
        </w:rPr>
        <w:t>costatum</w:t>
      </w:r>
      <w:proofErr w:type="spellEnd"/>
      <w:r w:rsidRPr="0006358C">
        <w:rPr>
          <w:rFonts w:ascii="Arial" w:hAnsi="Arial" w:cs="Arial"/>
          <w:i/>
          <w:sz w:val="20"/>
          <w:szCs w:val="20"/>
        </w:rPr>
        <w:t xml:space="preserve"> </w:t>
      </w:r>
      <w:r w:rsidRPr="0006358C">
        <w:rPr>
          <w:rFonts w:ascii="Arial" w:hAnsi="Arial" w:cs="Arial"/>
          <w:sz w:val="20"/>
          <w:szCs w:val="20"/>
        </w:rPr>
        <w:t xml:space="preserve">calyces. The increased value indicates that </w:t>
      </w:r>
      <w:r w:rsidRPr="0006358C">
        <w:rPr>
          <w:rFonts w:ascii="Arial" w:hAnsi="Arial" w:cs="Arial"/>
          <w:i/>
          <w:sz w:val="20"/>
          <w:szCs w:val="20"/>
        </w:rPr>
        <w:t xml:space="preserve">Bombax </w:t>
      </w:r>
      <w:proofErr w:type="spellStart"/>
      <w:r w:rsidRPr="0006358C">
        <w:rPr>
          <w:rFonts w:ascii="Arial" w:hAnsi="Arial" w:cs="Arial"/>
          <w:i/>
          <w:sz w:val="20"/>
          <w:szCs w:val="20"/>
        </w:rPr>
        <w:t>costatum</w:t>
      </w:r>
      <w:proofErr w:type="spellEnd"/>
      <w:r w:rsidRPr="0006358C">
        <w:rPr>
          <w:rFonts w:ascii="Arial" w:hAnsi="Arial" w:cs="Arial"/>
          <w:i/>
          <w:sz w:val="20"/>
          <w:szCs w:val="20"/>
        </w:rPr>
        <w:t xml:space="preserve"> </w:t>
      </w:r>
      <w:r w:rsidRPr="0006358C">
        <w:rPr>
          <w:rFonts w:ascii="Arial" w:hAnsi="Arial" w:cs="Arial"/>
          <w:sz w:val="20"/>
          <w:szCs w:val="20"/>
        </w:rPr>
        <w:t xml:space="preserve">calyces are a good source of </w:t>
      </w:r>
      <w:proofErr w:type="spellStart"/>
      <w:r w:rsidRPr="0006358C">
        <w:rPr>
          <w:rFonts w:ascii="Arial" w:hAnsi="Arial" w:cs="Arial"/>
          <w:sz w:val="20"/>
          <w:szCs w:val="20"/>
        </w:rPr>
        <w:t>fibre</w:t>
      </w:r>
      <w:proofErr w:type="spellEnd"/>
      <w:r w:rsidRPr="0006358C">
        <w:rPr>
          <w:rFonts w:ascii="Arial" w:hAnsi="Arial" w:cs="Arial"/>
          <w:sz w:val="20"/>
          <w:szCs w:val="20"/>
        </w:rPr>
        <w:t xml:space="preserve">. The </w:t>
      </w:r>
      <w:proofErr w:type="spellStart"/>
      <w:r w:rsidRPr="0006358C">
        <w:rPr>
          <w:rFonts w:ascii="Arial" w:hAnsi="Arial" w:cs="Arial"/>
          <w:sz w:val="20"/>
          <w:szCs w:val="20"/>
        </w:rPr>
        <w:t>fibre</w:t>
      </w:r>
      <w:proofErr w:type="spellEnd"/>
      <w:r w:rsidRPr="0006358C">
        <w:rPr>
          <w:rFonts w:ascii="Arial" w:hAnsi="Arial" w:cs="Arial"/>
          <w:sz w:val="20"/>
          <w:szCs w:val="20"/>
        </w:rPr>
        <w:t xml:space="preserve"> content was below the recommended range of 10 to 35% of the USRDA, 2015. </w:t>
      </w:r>
      <w:proofErr w:type="spellStart"/>
      <w:r w:rsidRPr="0006358C">
        <w:rPr>
          <w:rFonts w:ascii="Arial" w:hAnsi="Arial" w:cs="Arial"/>
          <w:sz w:val="20"/>
          <w:szCs w:val="20"/>
        </w:rPr>
        <w:t>Fibre</w:t>
      </w:r>
      <w:proofErr w:type="spellEnd"/>
      <w:r w:rsidRPr="0006358C">
        <w:rPr>
          <w:rFonts w:ascii="Arial" w:hAnsi="Arial" w:cs="Arial"/>
          <w:sz w:val="20"/>
          <w:szCs w:val="20"/>
        </w:rPr>
        <w:t xml:space="preserve"> assists digestion and keeps the gastrointestinal tract healthy, adds bulk to the stomach, helps keep blood sugar </w:t>
      </w:r>
      <w:r w:rsidRPr="0006358C">
        <w:rPr>
          <w:rFonts w:ascii="Arial" w:hAnsi="Arial" w:cs="Arial"/>
          <w:sz w:val="20"/>
          <w:szCs w:val="20"/>
        </w:rPr>
        <w:lastRenderedPageBreak/>
        <w:t>stable, and reduces constipation (</w:t>
      </w:r>
      <w:proofErr w:type="spellStart"/>
      <w:r w:rsidRPr="0006358C">
        <w:rPr>
          <w:rFonts w:ascii="Arial" w:hAnsi="Arial" w:cs="Arial"/>
          <w:sz w:val="20"/>
          <w:szCs w:val="20"/>
        </w:rPr>
        <w:t>Egbuonu</w:t>
      </w:r>
      <w:proofErr w:type="spellEnd"/>
      <w:r w:rsidRPr="0006358C">
        <w:rPr>
          <w:rFonts w:ascii="Arial" w:hAnsi="Arial" w:cs="Arial"/>
          <w:sz w:val="20"/>
          <w:szCs w:val="20"/>
        </w:rPr>
        <w:t xml:space="preserve"> &amp; </w:t>
      </w:r>
      <w:proofErr w:type="spellStart"/>
      <w:r w:rsidRPr="0006358C">
        <w:rPr>
          <w:rFonts w:ascii="Arial" w:hAnsi="Arial" w:cs="Arial"/>
          <w:sz w:val="20"/>
          <w:szCs w:val="20"/>
        </w:rPr>
        <w:t>Nzewi</w:t>
      </w:r>
      <w:proofErr w:type="spellEnd"/>
      <w:r w:rsidRPr="0006358C">
        <w:rPr>
          <w:rFonts w:ascii="Arial" w:hAnsi="Arial" w:cs="Arial"/>
          <w:sz w:val="20"/>
          <w:szCs w:val="20"/>
        </w:rPr>
        <w:t xml:space="preserve">, 2016). The viscose and fibrous structure of dietary </w:t>
      </w:r>
      <w:proofErr w:type="spellStart"/>
      <w:r w:rsidRPr="0006358C">
        <w:rPr>
          <w:rFonts w:ascii="Arial" w:hAnsi="Arial" w:cs="Arial"/>
          <w:sz w:val="20"/>
          <w:szCs w:val="20"/>
        </w:rPr>
        <w:t>fibre</w:t>
      </w:r>
      <w:proofErr w:type="spellEnd"/>
      <w:r w:rsidRPr="0006358C">
        <w:rPr>
          <w:rFonts w:ascii="Arial" w:hAnsi="Arial" w:cs="Arial"/>
          <w:sz w:val="20"/>
          <w:szCs w:val="20"/>
        </w:rPr>
        <w:t xml:space="preserve"> controls the release of glucose with time in the blood, which helps in the proper control and management of diabetes mellitus and obesity (</w:t>
      </w:r>
      <w:proofErr w:type="spellStart"/>
      <w:r w:rsidR="0040311E" w:rsidRPr="0040311E">
        <w:rPr>
          <w:rFonts w:ascii="Arial" w:hAnsi="Arial" w:cs="Arial"/>
          <w:sz w:val="20"/>
          <w:szCs w:val="20"/>
        </w:rPr>
        <w:t>Muscogiuri</w:t>
      </w:r>
      <w:proofErr w:type="spellEnd"/>
      <w:r w:rsidR="0040311E" w:rsidRPr="0040311E">
        <w:rPr>
          <w:rFonts w:ascii="Arial" w:hAnsi="Arial" w:cs="Arial"/>
          <w:sz w:val="20"/>
          <w:szCs w:val="20"/>
        </w:rPr>
        <w:t xml:space="preserve">, </w:t>
      </w:r>
      <w:r w:rsidR="0040311E">
        <w:rPr>
          <w:rFonts w:ascii="Arial" w:hAnsi="Arial" w:cs="Arial"/>
          <w:sz w:val="20"/>
          <w:szCs w:val="20"/>
        </w:rPr>
        <w:t>et al., 2022)</w:t>
      </w:r>
    </w:p>
    <w:p w14:paraId="3770DD23" w14:textId="77777777" w:rsidR="0006358C" w:rsidRPr="0006358C" w:rsidRDefault="0006358C" w:rsidP="0006358C">
      <w:pPr>
        <w:spacing w:before="240" w:after="0" w:line="240" w:lineRule="auto"/>
        <w:jc w:val="both"/>
        <w:rPr>
          <w:rFonts w:ascii="Arial" w:hAnsi="Arial" w:cs="Arial"/>
          <w:sz w:val="20"/>
          <w:szCs w:val="20"/>
        </w:rPr>
      </w:pPr>
      <w:r w:rsidRPr="0006358C">
        <w:rPr>
          <w:rFonts w:ascii="Arial" w:hAnsi="Arial" w:cs="Arial"/>
          <w:sz w:val="20"/>
          <w:szCs w:val="20"/>
        </w:rPr>
        <w:t xml:space="preserve">The results for the ash content of the spaghetti show values ranging from 2.03% to 3.56. The ash content increased with increasing level of </w:t>
      </w:r>
      <w:r w:rsidRPr="0006358C">
        <w:rPr>
          <w:rFonts w:ascii="Arial" w:hAnsi="Arial" w:cs="Arial"/>
          <w:i/>
          <w:iCs/>
          <w:sz w:val="20"/>
          <w:szCs w:val="20"/>
        </w:rPr>
        <w:t xml:space="preserve">Bombax </w:t>
      </w:r>
      <w:proofErr w:type="spellStart"/>
      <w:r w:rsidRPr="0006358C">
        <w:rPr>
          <w:rFonts w:ascii="Arial" w:hAnsi="Arial" w:cs="Arial"/>
          <w:i/>
          <w:iCs/>
          <w:sz w:val="20"/>
          <w:szCs w:val="20"/>
        </w:rPr>
        <w:t>costatum</w:t>
      </w:r>
      <w:proofErr w:type="spellEnd"/>
      <w:r w:rsidRPr="0006358C">
        <w:rPr>
          <w:rFonts w:ascii="Arial" w:hAnsi="Arial" w:cs="Arial"/>
          <w:i/>
          <w:iCs/>
          <w:sz w:val="20"/>
          <w:szCs w:val="20"/>
        </w:rPr>
        <w:t xml:space="preserve"> calyces </w:t>
      </w:r>
      <w:r w:rsidRPr="0006358C">
        <w:rPr>
          <w:rFonts w:ascii="Arial" w:hAnsi="Arial" w:cs="Arial"/>
          <w:sz w:val="20"/>
          <w:szCs w:val="20"/>
        </w:rPr>
        <w:t xml:space="preserve">in the spaghetti blends and the flour. This could be as the result of the extrusion. Ash content is an indication of the raw mineral profiles of food products. The increase in ash content indicates the high mineral content of </w:t>
      </w:r>
      <w:r w:rsidRPr="0006358C">
        <w:rPr>
          <w:rFonts w:ascii="Arial" w:hAnsi="Arial" w:cs="Arial"/>
          <w:i/>
          <w:iCs/>
          <w:sz w:val="20"/>
          <w:szCs w:val="20"/>
        </w:rPr>
        <w:t xml:space="preserve">Bombax </w:t>
      </w:r>
      <w:proofErr w:type="spellStart"/>
      <w:r w:rsidRPr="0006358C">
        <w:rPr>
          <w:rFonts w:ascii="Arial" w:hAnsi="Arial" w:cs="Arial"/>
          <w:i/>
          <w:iCs/>
          <w:sz w:val="20"/>
          <w:szCs w:val="20"/>
        </w:rPr>
        <w:t>costatum</w:t>
      </w:r>
      <w:proofErr w:type="spellEnd"/>
      <w:r w:rsidRPr="0006358C">
        <w:rPr>
          <w:rFonts w:ascii="Arial" w:hAnsi="Arial" w:cs="Arial"/>
          <w:i/>
          <w:iCs/>
          <w:sz w:val="20"/>
          <w:szCs w:val="20"/>
        </w:rPr>
        <w:t xml:space="preserve"> calyces.</w:t>
      </w:r>
      <w:r w:rsidRPr="0006358C">
        <w:rPr>
          <w:rFonts w:ascii="Arial" w:hAnsi="Arial" w:cs="Arial"/>
          <w:sz w:val="20"/>
          <w:szCs w:val="20"/>
        </w:rPr>
        <w:t xml:space="preserve"> The ash content in the present study is higher than the 1.08 to 1.50% and 1.78 to 2.40% reported by James </w:t>
      </w:r>
      <w:r w:rsidRPr="0006358C">
        <w:rPr>
          <w:rFonts w:ascii="Arial" w:hAnsi="Arial" w:cs="Arial"/>
          <w:i/>
          <w:iCs/>
          <w:sz w:val="20"/>
          <w:szCs w:val="20"/>
        </w:rPr>
        <w:t>et al.</w:t>
      </w:r>
      <w:r w:rsidRPr="0006358C">
        <w:rPr>
          <w:rFonts w:ascii="Arial" w:hAnsi="Arial" w:cs="Arial"/>
          <w:sz w:val="20"/>
          <w:szCs w:val="20"/>
        </w:rPr>
        <w:t xml:space="preserve"> (2017) and Akinyemi et al</w:t>
      </w:r>
      <w:r w:rsidRPr="0006358C">
        <w:rPr>
          <w:rFonts w:ascii="Arial" w:hAnsi="Arial" w:cs="Arial"/>
          <w:i/>
          <w:iCs/>
          <w:sz w:val="20"/>
          <w:szCs w:val="20"/>
        </w:rPr>
        <w:t>.</w:t>
      </w:r>
      <w:r w:rsidRPr="0006358C">
        <w:rPr>
          <w:rFonts w:ascii="Arial" w:hAnsi="Arial" w:cs="Arial"/>
          <w:sz w:val="20"/>
          <w:szCs w:val="20"/>
        </w:rPr>
        <w:t xml:space="preserve"> (2020), respectively, as well as the 1.5 to 2.3% reported by Sakshi et al</w:t>
      </w:r>
      <w:r w:rsidRPr="0006358C">
        <w:rPr>
          <w:rFonts w:ascii="Arial" w:hAnsi="Arial" w:cs="Arial"/>
          <w:i/>
          <w:iCs/>
          <w:sz w:val="20"/>
          <w:szCs w:val="20"/>
        </w:rPr>
        <w:t>.</w:t>
      </w:r>
      <w:r w:rsidRPr="0006358C">
        <w:rPr>
          <w:rFonts w:ascii="Arial" w:hAnsi="Arial" w:cs="Arial"/>
          <w:sz w:val="20"/>
          <w:szCs w:val="20"/>
        </w:rPr>
        <w:t xml:space="preserve"> (2024). The high mineral content of the spaghetti blends is advantageous for preventing micronutrient malnutrition through food supplementation.</w:t>
      </w:r>
    </w:p>
    <w:p w14:paraId="7FE04C32" w14:textId="77777777" w:rsidR="0006358C" w:rsidRDefault="0006358C" w:rsidP="0006358C">
      <w:pPr>
        <w:spacing w:before="240" w:after="0" w:line="240" w:lineRule="auto"/>
        <w:jc w:val="both"/>
        <w:rPr>
          <w:rFonts w:ascii="Arial" w:hAnsi="Arial" w:cs="Arial"/>
          <w:sz w:val="20"/>
          <w:szCs w:val="20"/>
        </w:rPr>
      </w:pPr>
      <w:r w:rsidRPr="0006358C">
        <w:rPr>
          <w:rFonts w:ascii="Arial" w:hAnsi="Arial" w:cs="Arial"/>
          <w:sz w:val="20"/>
          <w:szCs w:val="20"/>
        </w:rPr>
        <w:t xml:space="preserve">The carbohydrate content of the </w:t>
      </w:r>
      <w:r w:rsidRPr="0006358C">
        <w:rPr>
          <w:rFonts w:ascii="Arial" w:hAnsi="Arial" w:cs="Arial"/>
          <w:i/>
          <w:iCs/>
          <w:sz w:val="20"/>
          <w:szCs w:val="20"/>
        </w:rPr>
        <w:t xml:space="preserve">Bombax </w:t>
      </w:r>
      <w:proofErr w:type="spellStart"/>
      <w:r w:rsidRPr="0006358C">
        <w:rPr>
          <w:rFonts w:ascii="Arial" w:hAnsi="Arial" w:cs="Arial"/>
          <w:i/>
          <w:iCs/>
          <w:sz w:val="20"/>
          <w:szCs w:val="20"/>
        </w:rPr>
        <w:t>costatum</w:t>
      </w:r>
      <w:proofErr w:type="spellEnd"/>
      <w:r w:rsidRPr="0006358C">
        <w:rPr>
          <w:rFonts w:ascii="Arial" w:hAnsi="Arial" w:cs="Arial"/>
          <w:i/>
          <w:iCs/>
          <w:sz w:val="20"/>
          <w:szCs w:val="20"/>
        </w:rPr>
        <w:t xml:space="preserve"> calyces </w:t>
      </w:r>
      <w:r w:rsidRPr="0006358C">
        <w:rPr>
          <w:rFonts w:ascii="Arial" w:hAnsi="Arial" w:cs="Arial"/>
          <w:sz w:val="20"/>
          <w:szCs w:val="20"/>
        </w:rPr>
        <w:t xml:space="preserve">blends samples ranged from 65.47% to 68.82%, decreasing considerably from 68.82% wheat -sorghum blends to 65.47% in the blends containing 40% </w:t>
      </w:r>
      <w:r w:rsidRPr="0006358C">
        <w:rPr>
          <w:rFonts w:ascii="Arial" w:hAnsi="Arial" w:cs="Arial"/>
          <w:i/>
          <w:iCs/>
          <w:sz w:val="20"/>
          <w:szCs w:val="20"/>
        </w:rPr>
        <w:t xml:space="preserve">Bombax </w:t>
      </w:r>
      <w:proofErr w:type="spellStart"/>
      <w:r w:rsidRPr="0006358C">
        <w:rPr>
          <w:rFonts w:ascii="Arial" w:hAnsi="Arial" w:cs="Arial"/>
          <w:i/>
          <w:iCs/>
          <w:sz w:val="20"/>
          <w:szCs w:val="20"/>
        </w:rPr>
        <w:t>costatum</w:t>
      </w:r>
      <w:proofErr w:type="spellEnd"/>
      <w:r w:rsidRPr="0006358C">
        <w:rPr>
          <w:rFonts w:ascii="Arial" w:hAnsi="Arial" w:cs="Arial"/>
          <w:i/>
          <w:iCs/>
          <w:sz w:val="20"/>
          <w:szCs w:val="20"/>
        </w:rPr>
        <w:t xml:space="preserve"> calyces </w:t>
      </w:r>
      <w:r w:rsidRPr="0006358C">
        <w:rPr>
          <w:rFonts w:ascii="Arial" w:hAnsi="Arial" w:cs="Arial"/>
          <w:sz w:val="20"/>
          <w:szCs w:val="20"/>
        </w:rPr>
        <w:t xml:space="preserve">and 61.12% to 68.71% from the range of raw flour blends. However, the values are within the range of 59.53 to 67.08% as reported by Akinyemi et al. (2020) in wheat flour and plantain. and slightly below the 75.10 to 77.32 % as reported by James et al. (2017) in the blend of wheat flour, cassava flour, and Bambara nut flour. Carbohydrates, apart from supplying energy to cells such as the brain, muscles, and blood, and contributing to mechanisms, act as a mild natural laxative, and spare proteins as an energy source (Idowu </w:t>
      </w:r>
      <w:r w:rsidRPr="0006358C">
        <w:rPr>
          <w:rFonts w:ascii="Arial" w:hAnsi="Arial" w:cs="Arial"/>
          <w:i/>
          <w:iCs/>
          <w:sz w:val="20"/>
          <w:szCs w:val="20"/>
        </w:rPr>
        <w:t>et al.,</w:t>
      </w:r>
      <w:r w:rsidRPr="0006358C">
        <w:rPr>
          <w:rFonts w:ascii="Arial" w:hAnsi="Arial" w:cs="Arial"/>
          <w:sz w:val="20"/>
          <w:szCs w:val="20"/>
        </w:rPr>
        <w:t xml:space="preserve"> 2017). It is therefore inferred that the formulated spaghetti blends are rich in energy and can provide energy for growing infants.</w:t>
      </w:r>
    </w:p>
    <w:p w14:paraId="05B2BC4B" w14:textId="77777777" w:rsidR="00012D5B" w:rsidRPr="00D64787" w:rsidRDefault="00836009" w:rsidP="00012D5B">
      <w:pPr>
        <w:pStyle w:val="Heading3"/>
        <w:rPr>
          <w:rFonts w:ascii="Times New Roman" w:hAnsi="Times New Roman" w:cs="Times New Roman"/>
          <w:b/>
          <w:bCs/>
          <w:color w:val="auto"/>
          <w:sz w:val="24"/>
          <w:szCs w:val="24"/>
        </w:rPr>
      </w:pPr>
      <w:r w:rsidRPr="00012D5B">
        <w:rPr>
          <w:rFonts w:ascii="Arial" w:hAnsi="Arial" w:cs="Arial"/>
          <w:sz w:val="22"/>
          <w:szCs w:val="22"/>
        </w:rPr>
        <w:t xml:space="preserve">3.2 </w:t>
      </w:r>
      <w:r w:rsidR="00012D5B" w:rsidRPr="00012D5B">
        <w:rPr>
          <w:rFonts w:ascii="Arial" w:hAnsi="Arial" w:cs="Arial"/>
          <w:b/>
          <w:bCs/>
          <w:color w:val="auto"/>
          <w:sz w:val="22"/>
          <w:szCs w:val="22"/>
        </w:rPr>
        <w:t>Mineral composition (mg/100g) of Wheat-Sorghum-</w:t>
      </w:r>
      <w:r w:rsidR="00012D5B" w:rsidRPr="00012D5B">
        <w:rPr>
          <w:rFonts w:ascii="Arial" w:hAnsi="Arial" w:cs="Arial"/>
          <w:b/>
          <w:bCs/>
          <w:i/>
          <w:iCs/>
          <w:color w:val="auto"/>
          <w:sz w:val="22"/>
          <w:szCs w:val="22"/>
        </w:rPr>
        <w:t xml:space="preserve">Bombax </w:t>
      </w:r>
      <w:proofErr w:type="spellStart"/>
      <w:r w:rsidR="00012D5B" w:rsidRPr="00012D5B">
        <w:rPr>
          <w:rFonts w:ascii="Arial" w:hAnsi="Arial" w:cs="Arial"/>
          <w:b/>
          <w:bCs/>
          <w:i/>
          <w:iCs/>
          <w:color w:val="auto"/>
          <w:sz w:val="22"/>
          <w:szCs w:val="22"/>
        </w:rPr>
        <w:t>costatum</w:t>
      </w:r>
      <w:proofErr w:type="spellEnd"/>
      <w:r w:rsidR="00012D5B" w:rsidRPr="00D64787">
        <w:rPr>
          <w:rFonts w:ascii="Times New Roman" w:hAnsi="Times New Roman" w:cs="Times New Roman"/>
          <w:b/>
          <w:bCs/>
          <w:i/>
          <w:iCs/>
          <w:color w:val="auto"/>
          <w:sz w:val="24"/>
          <w:szCs w:val="24"/>
        </w:rPr>
        <w:t xml:space="preserve"> </w:t>
      </w:r>
      <w:r w:rsidR="00012D5B" w:rsidRPr="00D64787">
        <w:rPr>
          <w:rFonts w:ascii="Times New Roman" w:hAnsi="Times New Roman" w:cs="Times New Roman"/>
          <w:b/>
          <w:bCs/>
          <w:color w:val="auto"/>
          <w:sz w:val="24"/>
          <w:szCs w:val="24"/>
        </w:rPr>
        <w:t xml:space="preserve">spaghetti </w:t>
      </w:r>
    </w:p>
    <w:p w14:paraId="1C312209" w14:textId="0206F430" w:rsidR="00836009" w:rsidRDefault="00836009" w:rsidP="00836009">
      <w:pPr>
        <w:spacing w:before="240" w:line="240" w:lineRule="auto"/>
        <w:jc w:val="both"/>
        <w:rPr>
          <w:rFonts w:ascii="Arial" w:hAnsi="Arial" w:cs="Arial"/>
          <w:sz w:val="20"/>
          <w:szCs w:val="20"/>
        </w:rPr>
      </w:pPr>
      <w:r w:rsidRPr="00836009">
        <w:rPr>
          <w:rFonts w:ascii="Arial" w:hAnsi="Arial" w:cs="Arial"/>
          <w:sz w:val="20"/>
          <w:szCs w:val="20"/>
        </w:rPr>
        <w:t>The mineral composition of wheat-sorghum-</w:t>
      </w:r>
      <w:r w:rsidRPr="00836009">
        <w:rPr>
          <w:rFonts w:ascii="Arial" w:hAnsi="Arial" w:cs="Arial"/>
          <w:i/>
          <w:iCs/>
          <w:sz w:val="20"/>
          <w:szCs w:val="20"/>
        </w:rPr>
        <w:t xml:space="preserve"> Bombax </w:t>
      </w:r>
      <w:proofErr w:type="spellStart"/>
      <w:r w:rsidRPr="00836009">
        <w:rPr>
          <w:rFonts w:ascii="Arial" w:hAnsi="Arial" w:cs="Arial"/>
          <w:i/>
          <w:iCs/>
          <w:sz w:val="20"/>
          <w:szCs w:val="20"/>
        </w:rPr>
        <w:t>costatum</w:t>
      </w:r>
      <w:proofErr w:type="spellEnd"/>
      <w:r w:rsidRPr="00836009">
        <w:rPr>
          <w:rFonts w:ascii="Arial" w:hAnsi="Arial" w:cs="Arial"/>
          <w:i/>
          <w:iCs/>
          <w:sz w:val="20"/>
          <w:szCs w:val="20"/>
        </w:rPr>
        <w:t xml:space="preserve"> calyces’ </w:t>
      </w:r>
      <w:r w:rsidRPr="00836009">
        <w:rPr>
          <w:rFonts w:ascii="Arial" w:hAnsi="Arial" w:cs="Arial"/>
          <w:sz w:val="20"/>
          <w:szCs w:val="20"/>
        </w:rPr>
        <w:t xml:space="preserve">spaghetti are presented in Table 2. There was a significant difference (p&gt;0.05) among the samples for all the minerals, with a significant increase in the addition of </w:t>
      </w:r>
      <w:r w:rsidRPr="00836009">
        <w:rPr>
          <w:rFonts w:ascii="Arial" w:hAnsi="Arial" w:cs="Arial"/>
          <w:i/>
          <w:sz w:val="20"/>
          <w:szCs w:val="20"/>
        </w:rPr>
        <w:t xml:space="preserve">Bombax </w:t>
      </w:r>
      <w:proofErr w:type="spellStart"/>
      <w:r w:rsidRPr="00836009">
        <w:rPr>
          <w:rFonts w:ascii="Arial" w:hAnsi="Arial" w:cs="Arial"/>
          <w:i/>
          <w:sz w:val="20"/>
          <w:szCs w:val="20"/>
        </w:rPr>
        <w:t>costatum</w:t>
      </w:r>
      <w:proofErr w:type="spellEnd"/>
      <w:r w:rsidRPr="00836009">
        <w:rPr>
          <w:rFonts w:ascii="Arial" w:hAnsi="Arial" w:cs="Arial"/>
          <w:i/>
          <w:sz w:val="20"/>
          <w:szCs w:val="20"/>
        </w:rPr>
        <w:t xml:space="preserve"> </w:t>
      </w:r>
      <w:r w:rsidRPr="00836009">
        <w:rPr>
          <w:rFonts w:ascii="Arial" w:hAnsi="Arial" w:cs="Arial"/>
          <w:i/>
          <w:iCs/>
          <w:sz w:val="20"/>
          <w:szCs w:val="20"/>
        </w:rPr>
        <w:t xml:space="preserve">calyces </w:t>
      </w:r>
      <w:r w:rsidRPr="00836009">
        <w:rPr>
          <w:rFonts w:ascii="Arial" w:hAnsi="Arial" w:cs="Arial"/>
          <w:sz w:val="20"/>
          <w:szCs w:val="20"/>
        </w:rPr>
        <w:t xml:space="preserve">for the spaghetti. The iron content of the spaghetti ranged from 5.20 mg/100g to 8.98 mg/100g with the blends 20:80 of (wheat: sorghum) and 20:40:40, for wheat, sorghum, and </w:t>
      </w:r>
      <w:r w:rsidRPr="00836009">
        <w:rPr>
          <w:rFonts w:ascii="Arial" w:hAnsi="Arial" w:cs="Arial"/>
          <w:i/>
          <w:iCs/>
          <w:sz w:val="20"/>
          <w:szCs w:val="20"/>
        </w:rPr>
        <w:t xml:space="preserve">Bombax </w:t>
      </w:r>
      <w:proofErr w:type="spellStart"/>
      <w:r w:rsidRPr="00836009">
        <w:rPr>
          <w:rFonts w:ascii="Arial" w:hAnsi="Arial" w:cs="Arial"/>
          <w:i/>
          <w:iCs/>
          <w:sz w:val="20"/>
          <w:szCs w:val="20"/>
        </w:rPr>
        <w:t>costatum</w:t>
      </w:r>
      <w:proofErr w:type="spellEnd"/>
      <w:r w:rsidRPr="00836009">
        <w:rPr>
          <w:rFonts w:ascii="Arial" w:hAnsi="Arial" w:cs="Arial"/>
          <w:i/>
          <w:iCs/>
          <w:sz w:val="20"/>
          <w:szCs w:val="20"/>
        </w:rPr>
        <w:t xml:space="preserve"> </w:t>
      </w:r>
      <w:proofErr w:type="gramStart"/>
      <w:r w:rsidRPr="00836009">
        <w:rPr>
          <w:rFonts w:ascii="Arial" w:hAnsi="Arial" w:cs="Arial"/>
          <w:i/>
          <w:iCs/>
          <w:sz w:val="20"/>
          <w:szCs w:val="20"/>
        </w:rPr>
        <w:t>calyces</w:t>
      </w:r>
      <w:proofErr w:type="gramEnd"/>
      <w:r w:rsidRPr="00836009">
        <w:rPr>
          <w:rFonts w:ascii="Arial" w:hAnsi="Arial" w:cs="Arial"/>
          <w:i/>
          <w:iCs/>
          <w:sz w:val="20"/>
          <w:szCs w:val="20"/>
        </w:rPr>
        <w:t xml:space="preserve"> </w:t>
      </w:r>
      <w:r w:rsidRPr="00836009">
        <w:rPr>
          <w:rFonts w:ascii="Arial" w:hAnsi="Arial" w:cs="Arial"/>
          <w:sz w:val="20"/>
          <w:szCs w:val="20"/>
        </w:rPr>
        <w:t xml:space="preserve">spaghetti having the least and highest values, respectively. The iron content significantly increased with the addition of </w:t>
      </w:r>
      <w:r w:rsidRPr="00836009">
        <w:rPr>
          <w:rFonts w:ascii="Arial" w:hAnsi="Arial" w:cs="Arial"/>
          <w:i/>
          <w:iCs/>
          <w:sz w:val="20"/>
          <w:szCs w:val="20"/>
        </w:rPr>
        <w:t xml:space="preserve">Bombax </w:t>
      </w:r>
      <w:proofErr w:type="spellStart"/>
      <w:r w:rsidRPr="00836009">
        <w:rPr>
          <w:rFonts w:ascii="Arial" w:hAnsi="Arial" w:cs="Arial"/>
          <w:i/>
          <w:iCs/>
          <w:sz w:val="20"/>
          <w:szCs w:val="20"/>
        </w:rPr>
        <w:t>costatum</w:t>
      </w:r>
      <w:proofErr w:type="spellEnd"/>
      <w:r w:rsidRPr="00836009">
        <w:rPr>
          <w:rFonts w:ascii="Arial" w:hAnsi="Arial" w:cs="Arial"/>
          <w:i/>
          <w:iCs/>
          <w:sz w:val="20"/>
          <w:szCs w:val="20"/>
        </w:rPr>
        <w:t xml:space="preserve"> calyces, </w:t>
      </w:r>
      <w:r w:rsidRPr="00836009">
        <w:rPr>
          <w:rFonts w:ascii="Arial" w:hAnsi="Arial" w:cs="Arial"/>
          <w:sz w:val="20"/>
          <w:szCs w:val="20"/>
        </w:rPr>
        <w:t xml:space="preserve">demonstrating that </w:t>
      </w:r>
      <w:r w:rsidRPr="00836009">
        <w:rPr>
          <w:rFonts w:ascii="Arial" w:hAnsi="Arial" w:cs="Arial"/>
          <w:i/>
          <w:iCs/>
          <w:sz w:val="20"/>
          <w:szCs w:val="20"/>
        </w:rPr>
        <w:t xml:space="preserve">Bombax </w:t>
      </w:r>
      <w:proofErr w:type="spellStart"/>
      <w:r w:rsidRPr="00836009">
        <w:rPr>
          <w:rFonts w:ascii="Arial" w:hAnsi="Arial" w:cs="Arial"/>
          <w:i/>
          <w:iCs/>
          <w:sz w:val="20"/>
          <w:szCs w:val="20"/>
        </w:rPr>
        <w:t>costatum</w:t>
      </w:r>
      <w:proofErr w:type="spellEnd"/>
      <w:r w:rsidRPr="00836009">
        <w:rPr>
          <w:rFonts w:ascii="Arial" w:hAnsi="Arial" w:cs="Arial"/>
          <w:i/>
          <w:iCs/>
          <w:sz w:val="20"/>
          <w:szCs w:val="20"/>
        </w:rPr>
        <w:t xml:space="preserve"> is </w:t>
      </w:r>
      <w:r w:rsidRPr="00836009">
        <w:rPr>
          <w:rFonts w:ascii="Arial" w:hAnsi="Arial" w:cs="Arial"/>
          <w:sz w:val="20"/>
          <w:szCs w:val="20"/>
        </w:rPr>
        <w:t xml:space="preserve">a good source of iron. The iron content of the study samples was significantly low to recommended daily allowance of 16 mg/day to 18 mg/day for men and 12 mg/day for women. (USRDA, 2015). Iron has several functions in the human body, including being a constituent of the hemoglobin molecule (70%), myoglobin stored in muscles, an activating molecule for several enzymes, and a component of storage molecules such as ferritin and hemosiderin. Iron deficiency </w:t>
      </w:r>
      <w:proofErr w:type="spellStart"/>
      <w:r w:rsidRPr="00836009">
        <w:rPr>
          <w:rFonts w:ascii="Arial" w:hAnsi="Arial" w:cs="Arial"/>
          <w:sz w:val="20"/>
          <w:szCs w:val="20"/>
        </w:rPr>
        <w:t>anaemia</w:t>
      </w:r>
      <w:proofErr w:type="spellEnd"/>
      <w:r w:rsidRPr="00836009">
        <w:rPr>
          <w:rFonts w:ascii="Arial" w:hAnsi="Arial" w:cs="Arial"/>
          <w:sz w:val="20"/>
          <w:szCs w:val="20"/>
        </w:rPr>
        <w:t xml:space="preserve"> is characterized by small red cells (microcytosis) with low </w:t>
      </w:r>
      <w:proofErr w:type="spellStart"/>
      <w:r w:rsidRPr="00836009">
        <w:rPr>
          <w:rFonts w:ascii="Arial" w:hAnsi="Arial" w:cs="Arial"/>
          <w:sz w:val="20"/>
          <w:szCs w:val="20"/>
        </w:rPr>
        <w:t>haemoglobin</w:t>
      </w:r>
      <w:proofErr w:type="spellEnd"/>
      <w:r w:rsidRPr="00836009">
        <w:rPr>
          <w:rFonts w:ascii="Arial" w:hAnsi="Arial" w:cs="Arial"/>
          <w:sz w:val="20"/>
          <w:szCs w:val="20"/>
        </w:rPr>
        <w:t xml:space="preserve"> (</w:t>
      </w:r>
      <w:proofErr w:type="spellStart"/>
      <w:r w:rsidR="003304AA">
        <w:rPr>
          <w:rFonts w:ascii="Arial" w:hAnsi="Arial" w:cs="Arial"/>
          <w:sz w:val="20"/>
          <w:szCs w:val="20"/>
        </w:rPr>
        <w:t>Gelaw</w:t>
      </w:r>
      <w:proofErr w:type="spellEnd"/>
      <w:r w:rsidR="003304AA">
        <w:rPr>
          <w:rFonts w:ascii="Arial" w:hAnsi="Arial" w:cs="Arial"/>
          <w:sz w:val="20"/>
          <w:szCs w:val="20"/>
        </w:rPr>
        <w:t xml:space="preserve"> et al.</w:t>
      </w:r>
      <w:r w:rsidRPr="00836009">
        <w:rPr>
          <w:rFonts w:ascii="Arial" w:hAnsi="Arial" w:cs="Arial"/>
          <w:sz w:val="20"/>
          <w:szCs w:val="20"/>
        </w:rPr>
        <w:t>, 2019).</w:t>
      </w:r>
    </w:p>
    <w:p w14:paraId="446DB959" w14:textId="77777777" w:rsidR="00012D5B" w:rsidRPr="00012D5B" w:rsidRDefault="00012D5B" w:rsidP="00012D5B">
      <w:pPr>
        <w:spacing w:before="240" w:line="240" w:lineRule="auto"/>
        <w:jc w:val="both"/>
        <w:rPr>
          <w:rFonts w:ascii="Arial" w:hAnsi="Arial" w:cs="Arial"/>
          <w:sz w:val="20"/>
          <w:szCs w:val="20"/>
        </w:rPr>
      </w:pPr>
      <w:r w:rsidRPr="00012D5B">
        <w:rPr>
          <w:rFonts w:ascii="Arial" w:hAnsi="Arial" w:cs="Arial"/>
          <w:sz w:val="20"/>
          <w:szCs w:val="20"/>
        </w:rPr>
        <w:t xml:space="preserve">The calcium content in the spaghetti blend samples ranged from 30.12 mg/100 g to 35.76 mg/100 g, with significant differences between them at p&lt;0.05. The calcium level increased as more Bombax </w:t>
      </w:r>
      <w:proofErr w:type="spellStart"/>
      <w:r w:rsidRPr="00012D5B">
        <w:rPr>
          <w:rFonts w:ascii="Arial" w:hAnsi="Arial" w:cs="Arial"/>
          <w:sz w:val="20"/>
          <w:szCs w:val="20"/>
        </w:rPr>
        <w:t>costatum</w:t>
      </w:r>
      <w:proofErr w:type="spellEnd"/>
      <w:r w:rsidRPr="00012D5B">
        <w:rPr>
          <w:rFonts w:ascii="Arial" w:hAnsi="Arial" w:cs="Arial"/>
          <w:sz w:val="20"/>
          <w:szCs w:val="20"/>
        </w:rPr>
        <w:t xml:space="preserve"> calyces were added to the formulation. These values in the spaghetti were below the USRDA (1000 to 1200 mg) recommended daily calcium intake for adults aged 19 and above, 1300 mg for adolescents (9 to 18 years), and 700 to 1000 mg/day for pregnant and lactating women. Although the calcium levels in this study are below the recommended daily intake, they can still contribute to overall calcium intake when combined with other diets. Calcium plays a crucial role in blood clotting, muscle contractions, and the healthy growth and development of infants and children, as well as promoting bone formation. It is also an important component of intracellular processes in insulin-responsive tissues like skeletal muscle and adipose tissue (Akinsola et al., 2018). However, low calcium intake can lead to rickets in children, osteomalacia in adults, and osteoporosis, or bone thinning, in older individuals (</w:t>
      </w:r>
      <w:proofErr w:type="spellStart"/>
      <w:r w:rsidRPr="00012D5B">
        <w:rPr>
          <w:rFonts w:ascii="Arial" w:hAnsi="Arial" w:cs="Arial"/>
          <w:sz w:val="20"/>
          <w:szCs w:val="20"/>
        </w:rPr>
        <w:t>Arukwe</w:t>
      </w:r>
      <w:proofErr w:type="spellEnd"/>
      <w:r w:rsidRPr="00012D5B">
        <w:rPr>
          <w:rFonts w:ascii="Arial" w:hAnsi="Arial" w:cs="Arial"/>
          <w:sz w:val="20"/>
          <w:szCs w:val="20"/>
        </w:rPr>
        <w:t xml:space="preserve"> et al., 2023).</w:t>
      </w:r>
    </w:p>
    <w:p w14:paraId="406C537D" w14:textId="1B9B12F0" w:rsidR="00012D5B" w:rsidRPr="00012D5B" w:rsidRDefault="00012D5B" w:rsidP="00012D5B">
      <w:pPr>
        <w:spacing w:before="240" w:line="240" w:lineRule="auto"/>
        <w:jc w:val="both"/>
        <w:rPr>
          <w:rFonts w:ascii="Arial" w:hAnsi="Arial" w:cs="Arial"/>
          <w:sz w:val="20"/>
          <w:szCs w:val="20"/>
        </w:rPr>
      </w:pPr>
      <w:r w:rsidRPr="00012D5B">
        <w:rPr>
          <w:rFonts w:ascii="Arial" w:hAnsi="Arial" w:cs="Arial"/>
          <w:sz w:val="20"/>
          <w:szCs w:val="20"/>
        </w:rPr>
        <w:t xml:space="preserve">The magnesium content in the spaghetti ranged from 15.02 mg/100g to 56.72 mg/100g, as shown in Table 2. A significant increase in magnesium levels was observed as the ratio of Bombax </w:t>
      </w:r>
      <w:proofErr w:type="spellStart"/>
      <w:r w:rsidRPr="00012D5B">
        <w:rPr>
          <w:rFonts w:ascii="Arial" w:hAnsi="Arial" w:cs="Arial"/>
          <w:sz w:val="20"/>
          <w:szCs w:val="20"/>
        </w:rPr>
        <w:t>costatum</w:t>
      </w:r>
      <w:proofErr w:type="spellEnd"/>
      <w:r w:rsidRPr="00012D5B">
        <w:rPr>
          <w:rFonts w:ascii="Arial" w:hAnsi="Arial" w:cs="Arial"/>
          <w:sz w:val="20"/>
          <w:szCs w:val="20"/>
        </w:rPr>
        <w:t xml:space="preserve"> calyces increased. However, magnesium levels were still below the US RDA of 80 to 130 mg/day for infants and children, 240 mg/day for adolescents and adults, 420 mg/day for men, and 310 mg/day for women. Magnesium helps maintain electrical potentials in nerves, activates many enzymes, and works with calcium to support muscle contraction, blood clotting, blood pressure regulation, and lung function (</w:t>
      </w:r>
      <w:proofErr w:type="spellStart"/>
      <w:r w:rsidRPr="00012D5B">
        <w:rPr>
          <w:rFonts w:ascii="Arial" w:hAnsi="Arial" w:cs="Arial"/>
          <w:sz w:val="20"/>
          <w:szCs w:val="20"/>
        </w:rPr>
        <w:t>Ndife</w:t>
      </w:r>
      <w:proofErr w:type="spellEnd"/>
      <w:r w:rsidRPr="00012D5B">
        <w:rPr>
          <w:rFonts w:ascii="Arial" w:hAnsi="Arial" w:cs="Arial"/>
          <w:sz w:val="20"/>
          <w:szCs w:val="20"/>
        </w:rPr>
        <w:t xml:space="preserve"> et al., </w:t>
      </w:r>
      <w:r w:rsidRPr="00012D5B">
        <w:rPr>
          <w:rFonts w:ascii="Arial" w:hAnsi="Arial" w:cs="Arial"/>
          <w:sz w:val="20"/>
          <w:szCs w:val="20"/>
        </w:rPr>
        <w:lastRenderedPageBreak/>
        <w:t xml:space="preserve">2020). It is essential for all biosynthetic processes, including glycolysis, cyclic ATP formation, energy-dependent membrane transport, and genetic code transmission (Koua et al., 2018). Magnesium is a vital component of all cells and </w:t>
      </w:r>
      <w:r w:rsidR="003B1A3D">
        <w:rPr>
          <w:rFonts w:ascii="Arial" w:hAnsi="Arial" w:cs="Arial"/>
          <w:sz w:val="20"/>
          <w:szCs w:val="20"/>
        </w:rPr>
        <w:t xml:space="preserve">is </w:t>
      </w:r>
      <w:r w:rsidRPr="00012D5B">
        <w:rPr>
          <w:rFonts w:ascii="Arial" w:hAnsi="Arial" w:cs="Arial"/>
          <w:sz w:val="20"/>
          <w:szCs w:val="20"/>
        </w:rPr>
        <w:t>necessary for enzymes involved in energy use and bone formation (Vivienne et al., 2016).</w:t>
      </w:r>
    </w:p>
    <w:p w14:paraId="16CBB92E" w14:textId="2D41A3FF" w:rsidR="00012D5B" w:rsidRPr="00012D5B" w:rsidRDefault="00012D5B" w:rsidP="00012D5B">
      <w:pPr>
        <w:spacing w:before="240" w:line="240" w:lineRule="auto"/>
        <w:jc w:val="both"/>
        <w:rPr>
          <w:rFonts w:ascii="Arial" w:hAnsi="Arial" w:cs="Arial"/>
          <w:sz w:val="20"/>
          <w:szCs w:val="20"/>
        </w:rPr>
      </w:pPr>
      <w:r w:rsidRPr="00012D5B">
        <w:rPr>
          <w:rFonts w:ascii="Arial" w:hAnsi="Arial" w:cs="Arial"/>
          <w:sz w:val="20"/>
          <w:szCs w:val="20"/>
        </w:rPr>
        <w:t xml:space="preserve">The blended spaghetti samples showed potassium levels ranging from 85.72 mg/100g to 144.15 mg/100g. These values were well below the USRDA value for both men and women adults (4700 mg/day). The potassium levels in the samples were higher than the 113.46 to 133.81 mg/100g reported by </w:t>
      </w:r>
      <w:proofErr w:type="spellStart"/>
      <w:r w:rsidRPr="00012D5B">
        <w:rPr>
          <w:rFonts w:ascii="Arial" w:hAnsi="Arial" w:cs="Arial"/>
          <w:sz w:val="20"/>
          <w:szCs w:val="20"/>
        </w:rPr>
        <w:t>Arukwe</w:t>
      </w:r>
      <w:proofErr w:type="spellEnd"/>
      <w:r w:rsidRPr="00012D5B">
        <w:rPr>
          <w:rFonts w:ascii="Arial" w:hAnsi="Arial" w:cs="Arial"/>
          <w:sz w:val="20"/>
          <w:szCs w:val="20"/>
        </w:rPr>
        <w:t xml:space="preserve"> et al. (2023). This could be due to </w:t>
      </w:r>
      <w:r w:rsidRPr="003B1A3D">
        <w:rPr>
          <w:rFonts w:ascii="Arial" w:hAnsi="Arial" w:cs="Arial"/>
          <w:i/>
          <w:iCs/>
          <w:sz w:val="20"/>
          <w:szCs w:val="20"/>
        </w:rPr>
        <w:t xml:space="preserve">Bombax </w:t>
      </w:r>
      <w:proofErr w:type="spellStart"/>
      <w:r w:rsidRPr="003B1A3D">
        <w:rPr>
          <w:rFonts w:ascii="Arial" w:hAnsi="Arial" w:cs="Arial"/>
          <w:i/>
          <w:iCs/>
          <w:sz w:val="20"/>
          <w:szCs w:val="20"/>
        </w:rPr>
        <w:t>costatum</w:t>
      </w:r>
      <w:proofErr w:type="spellEnd"/>
      <w:r w:rsidRPr="00012D5B">
        <w:rPr>
          <w:rFonts w:ascii="Arial" w:hAnsi="Arial" w:cs="Arial"/>
          <w:sz w:val="20"/>
          <w:szCs w:val="20"/>
        </w:rPr>
        <w:t xml:space="preserve"> calyces being a good source of potassium. Potassium is essential in blood clotting, muscle contraction, as an intracellular cation</w:t>
      </w:r>
      <w:r w:rsidR="003B1A3D">
        <w:rPr>
          <w:rFonts w:ascii="Arial" w:hAnsi="Arial" w:cs="Arial"/>
          <w:sz w:val="20"/>
          <w:szCs w:val="20"/>
        </w:rPr>
        <w:t xml:space="preserve"> </w:t>
      </w:r>
      <w:r w:rsidRPr="00012D5B">
        <w:rPr>
          <w:rFonts w:ascii="Arial" w:hAnsi="Arial" w:cs="Arial"/>
          <w:sz w:val="20"/>
          <w:szCs w:val="20"/>
        </w:rPr>
        <w:t>most of which is bound to protein</w:t>
      </w:r>
      <w:r w:rsidR="003B1A3D">
        <w:rPr>
          <w:rFonts w:ascii="Arial" w:hAnsi="Arial" w:cs="Arial"/>
          <w:sz w:val="20"/>
          <w:szCs w:val="20"/>
        </w:rPr>
        <w:t xml:space="preserve"> </w:t>
      </w:r>
      <w:r w:rsidRPr="00012D5B">
        <w:rPr>
          <w:rFonts w:ascii="Arial" w:hAnsi="Arial" w:cs="Arial"/>
          <w:sz w:val="20"/>
          <w:szCs w:val="20"/>
        </w:rPr>
        <w:t>and, along with sodium, influences osmotic pressure and helps maintain normal pH balance (</w:t>
      </w:r>
      <w:proofErr w:type="spellStart"/>
      <w:r w:rsidRPr="00012D5B">
        <w:rPr>
          <w:rFonts w:ascii="Arial" w:hAnsi="Arial" w:cs="Arial"/>
          <w:sz w:val="20"/>
          <w:szCs w:val="20"/>
        </w:rPr>
        <w:t>Chisom</w:t>
      </w:r>
      <w:proofErr w:type="spellEnd"/>
      <w:r w:rsidRPr="00012D5B">
        <w:rPr>
          <w:rFonts w:ascii="Arial" w:hAnsi="Arial" w:cs="Arial"/>
          <w:sz w:val="20"/>
          <w:szCs w:val="20"/>
        </w:rPr>
        <w:t xml:space="preserve"> &amp; </w:t>
      </w:r>
      <w:proofErr w:type="spellStart"/>
      <w:r w:rsidRPr="00012D5B">
        <w:rPr>
          <w:rFonts w:ascii="Arial" w:hAnsi="Arial" w:cs="Arial"/>
          <w:sz w:val="20"/>
          <w:szCs w:val="20"/>
        </w:rPr>
        <w:t>Okenwa</w:t>
      </w:r>
      <w:proofErr w:type="spellEnd"/>
      <w:r w:rsidRPr="00012D5B">
        <w:rPr>
          <w:rFonts w:ascii="Arial" w:hAnsi="Arial" w:cs="Arial"/>
          <w:sz w:val="20"/>
          <w:szCs w:val="20"/>
        </w:rPr>
        <w:t>, 2021)</w:t>
      </w:r>
      <w:r w:rsidR="006B2F97">
        <w:rPr>
          <w:rFonts w:ascii="Arial" w:hAnsi="Arial" w:cs="Arial"/>
          <w:sz w:val="20"/>
          <w:szCs w:val="20"/>
        </w:rPr>
        <w:t>.</w:t>
      </w:r>
    </w:p>
    <w:p w14:paraId="3F40FD4E" w14:textId="469BFD52" w:rsidR="00012D5B" w:rsidRDefault="00012D5B" w:rsidP="00012D5B">
      <w:pPr>
        <w:spacing w:before="240" w:line="240" w:lineRule="auto"/>
        <w:jc w:val="both"/>
        <w:rPr>
          <w:rFonts w:ascii="Arial" w:hAnsi="Arial" w:cs="Arial"/>
          <w:sz w:val="20"/>
          <w:szCs w:val="20"/>
        </w:rPr>
      </w:pPr>
      <w:r w:rsidRPr="00012D5B">
        <w:rPr>
          <w:rFonts w:ascii="Arial" w:hAnsi="Arial" w:cs="Arial"/>
          <w:sz w:val="20"/>
          <w:szCs w:val="20"/>
        </w:rPr>
        <w:t>The phosphorus content in the spaghetti blends ranged from 35.26 mg/100g to 40.87 mg/100g, there was a significant</w:t>
      </w:r>
      <w:r w:rsidR="003B1A3D">
        <w:rPr>
          <w:rFonts w:ascii="Arial" w:hAnsi="Arial" w:cs="Arial"/>
          <w:sz w:val="20"/>
          <w:szCs w:val="20"/>
        </w:rPr>
        <w:t xml:space="preserve"> (p&lt;0.05)</w:t>
      </w:r>
      <w:r w:rsidRPr="00012D5B">
        <w:rPr>
          <w:rFonts w:ascii="Arial" w:hAnsi="Arial" w:cs="Arial"/>
          <w:sz w:val="20"/>
          <w:szCs w:val="20"/>
        </w:rPr>
        <w:t xml:space="preserve"> </w:t>
      </w:r>
      <w:r w:rsidR="003B1A3D">
        <w:rPr>
          <w:rFonts w:ascii="Arial" w:hAnsi="Arial" w:cs="Arial"/>
          <w:sz w:val="20"/>
          <w:szCs w:val="20"/>
        </w:rPr>
        <w:t>in</w:t>
      </w:r>
      <w:r w:rsidRPr="00012D5B">
        <w:rPr>
          <w:rFonts w:ascii="Arial" w:hAnsi="Arial" w:cs="Arial"/>
          <w:sz w:val="20"/>
          <w:szCs w:val="20"/>
        </w:rPr>
        <w:t xml:space="preserve">crease in phosphorus levels with the addition of Bombax </w:t>
      </w:r>
      <w:proofErr w:type="spellStart"/>
      <w:r w:rsidRPr="00012D5B">
        <w:rPr>
          <w:rFonts w:ascii="Arial" w:hAnsi="Arial" w:cs="Arial"/>
          <w:sz w:val="20"/>
          <w:szCs w:val="20"/>
        </w:rPr>
        <w:t>costatum</w:t>
      </w:r>
      <w:proofErr w:type="spellEnd"/>
      <w:r w:rsidRPr="00012D5B">
        <w:rPr>
          <w:rFonts w:ascii="Arial" w:hAnsi="Arial" w:cs="Arial"/>
          <w:sz w:val="20"/>
          <w:szCs w:val="20"/>
        </w:rPr>
        <w:t xml:space="preserve"> calyces in the spaghetti. These results agree with previous findings that </w:t>
      </w:r>
      <w:r w:rsidRPr="003B1A3D">
        <w:rPr>
          <w:rFonts w:ascii="Arial" w:hAnsi="Arial" w:cs="Arial"/>
          <w:i/>
          <w:iCs/>
          <w:sz w:val="20"/>
          <w:szCs w:val="20"/>
        </w:rPr>
        <w:t xml:space="preserve">Bombax </w:t>
      </w:r>
      <w:proofErr w:type="spellStart"/>
      <w:r w:rsidRPr="003B1A3D">
        <w:rPr>
          <w:rFonts w:ascii="Arial" w:hAnsi="Arial" w:cs="Arial"/>
          <w:i/>
          <w:iCs/>
          <w:sz w:val="20"/>
          <w:szCs w:val="20"/>
        </w:rPr>
        <w:t>costatum</w:t>
      </w:r>
      <w:proofErr w:type="spellEnd"/>
      <w:r w:rsidRPr="00012D5B">
        <w:rPr>
          <w:rFonts w:ascii="Arial" w:hAnsi="Arial" w:cs="Arial"/>
          <w:sz w:val="20"/>
          <w:szCs w:val="20"/>
        </w:rPr>
        <w:t xml:space="preserve"> calyces are a good source of phosphorus (</w:t>
      </w:r>
      <w:proofErr w:type="spellStart"/>
      <w:r w:rsidRPr="00012D5B">
        <w:rPr>
          <w:rFonts w:ascii="Arial" w:hAnsi="Arial" w:cs="Arial"/>
          <w:sz w:val="20"/>
          <w:szCs w:val="20"/>
        </w:rPr>
        <w:t>Asiwa</w:t>
      </w:r>
      <w:proofErr w:type="spellEnd"/>
      <w:r w:rsidRPr="00012D5B">
        <w:rPr>
          <w:rFonts w:ascii="Arial" w:hAnsi="Arial" w:cs="Arial"/>
          <w:sz w:val="20"/>
          <w:szCs w:val="20"/>
        </w:rPr>
        <w:t xml:space="preserve"> &amp; </w:t>
      </w:r>
      <w:proofErr w:type="spellStart"/>
      <w:r w:rsidRPr="00012D5B">
        <w:rPr>
          <w:rFonts w:ascii="Arial" w:hAnsi="Arial" w:cs="Arial"/>
          <w:sz w:val="20"/>
          <w:szCs w:val="20"/>
        </w:rPr>
        <w:t>Ojo</w:t>
      </w:r>
      <w:proofErr w:type="spellEnd"/>
      <w:r w:rsidRPr="00012D5B">
        <w:rPr>
          <w:rFonts w:ascii="Arial" w:hAnsi="Arial" w:cs="Arial"/>
          <w:sz w:val="20"/>
          <w:szCs w:val="20"/>
        </w:rPr>
        <w:t>, 2024). The values observed in this study are lower than the 700 mg/day recommended by USRDA for adult males and females. Phosphorus plays a vital role in ATP formation, normal bone growth, blood sugar regulation, and cell growth (</w:t>
      </w:r>
      <w:proofErr w:type="spellStart"/>
      <w:r w:rsidRPr="00012D5B">
        <w:rPr>
          <w:rFonts w:ascii="Arial" w:hAnsi="Arial" w:cs="Arial"/>
          <w:sz w:val="20"/>
          <w:szCs w:val="20"/>
        </w:rPr>
        <w:t>Chisom</w:t>
      </w:r>
      <w:proofErr w:type="spellEnd"/>
      <w:r w:rsidRPr="00012D5B">
        <w:rPr>
          <w:rFonts w:ascii="Arial" w:hAnsi="Arial" w:cs="Arial"/>
          <w:sz w:val="20"/>
          <w:szCs w:val="20"/>
        </w:rPr>
        <w:t xml:space="preserve"> &amp; </w:t>
      </w:r>
      <w:proofErr w:type="spellStart"/>
      <w:r w:rsidRPr="00012D5B">
        <w:rPr>
          <w:rFonts w:ascii="Arial" w:hAnsi="Arial" w:cs="Arial"/>
          <w:sz w:val="20"/>
          <w:szCs w:val="20"/>
        </w:rPr>
        <w:t>Okenwa</w:t>
      </w:r>
      <w:proofErr w:type="spellEnd"/>
      <w:r w:rsidRPr="00012D5B">
        <w:rPr>
          <w:rFonts w:ascii="Arial" w:hAnsi="Arial" w:cs="Arial"/>
          <w:sz w:val="20"/>
          <w:szCs w:val="20"/>
        </w:rPr>
        <w:t xml:space="preserve">, 2021). It is an essential element involved in numerous biological processes, including maintaining cell membrane integrity, nucleic acid synthesis, ATP production, and acid-base homeostasis (Penido &amp; Alon, 2012). Overall, considering these factors, Bombax </w:t>
      </w:r>
      <w:proofErr w:type="spellStart"/>
      <w:r w:rsidRPr="00012D5B">
        <w:rPr>
          <w:rFonts w:ascii="Arial" w:hAnsi="Arial" w:cs="Arial"/>
          <w:sz w:val="20"/>
          <w:szCs w:val="20"/>
        </w:rPr>
        <w:t>costatum</w:t>
      </w:r>
      <w:proofErr w:type="spellEnd"/>
      <w:r w:rsidRPr="00012D5B">
        <w:rPr>
          <w:rFonts w:ascii="Arial" w:hAnsi="Arial" w:cs="Arial"/>
          <w:sz w:val="20"/>
          <w:szCs w:val="20"/>
        </w:rPr>
        <w:t xml:space="preserve"> generally presents a good potential for supplementation in mineral-deficient diets and products, supporting the core objectives of this study.</w:t>
      </w:r>
    </w:p>
    <w:p w14:paraId="5C60DAE1" w14:textId="0C45E991" w:rsidR="00012D5B" w:rsidRPr="00BC1B66" w:rsidRDefault="00012D5B" w:rsidP="00012D5B">
      <w:pPr>
        <w:spacing w:before="240" w:line="240" w:lineRule="auto"/>
        <w:jc w:val="both"/>
        <w:rPr>
          <w:rFonts w:ascii="Arial" w:hAnsi="Arial" w:cs="Arial"/>
          <w:b/>
          <w:bCs/>
          <w:sz w:val="22"/>
          <w:szCs w:val="22"/>
        </w:rPr>
      </w:pPr>
      <w:r w:rsidRPr="00BC1B66">
        <w:rPr>
          <w:rFonts w:ascii="Arial" w:hAnsi="Arial" w:cs="Arial"/>
          <w:b/>
          <w:bCs/>
          <w:sz w:val="22"/>
          <w:szCs w:val="22"/>
        </w:rPr>
        <w:t>3.</w:t>
      </w:r>
      <w:r w:rsidR="00BC1B66" w:rsidRPr="00BC1B66">
        <w:rPr>
          <w:rFonts w:ascii="Arial" w:hAnsi="Arial" w:cs="Arial"/>
          <w:b/>
          <w:bCs/>
          <w:sz w:val="22"/>
          <w:szCs w:val="22"/>
        </w:rPr>
        <w:t>3</w:t>
      </w:r>
      <w:r w:rsidRPr="00BC1B66">
        <w:rPr>
          <w:rFonts w:ascii="Arial" w:hAnsi="Arial" w:cs="Arial"/>
          <w:b/>
          <w:bCs/>
          <w:sz w:val="22"/>
          <w:szCs w:val="22"/>
        </w:rPr>
        <w:t xml:space="preserve"> Vitamins composition of wheat-sorghum-Bombax </w:t>
      </w:r>
      <w:proofErr w:type="spellStart"/>
      <w:r w:rsidRPr="00BC1B66">
        <w:rPr>
          <w:rFonts w:ascii="Arial" w:hAnsi="Arial" w:cs="Arial"/>
          <w:b/>
          <w:bCs/>
          <w:sz w:val="22"/>
          <w:szCs w:val="22"/>
        </w:rPr>
        <w:t>costatum</w:t>
      </w:r>
      <w:proofErr w:type="spellEnd"/>
      <w:r w:rsidRPr="00BC1B66">
        <w:rPr>
          <w:rFonts w:ascii="Arial" w:hAnsi="Arial" w:cs="Arial"/>
          <w:b/>
          <w:bCs/>
          <w:sz w:val="22"/>
          <w:szCs w:val="22"/>
        </w:rPr>
        <w:t xml:space="preserve"> spaghetti and flour</w:t>
      </w:r>
    </w:p>
    <w:p w14:paraId="73CB46B4" w14:textId="77777777" w:rsidR="00E522BC" w:rsidRPr="00E522BC" w:rsidRDefault="00E522BC" w:rsidP="00E522BC">
      <w:pPr>
        <w:spacing w:before="240" w:after="0" w:line="240" w:lineRule="auto"/>
        <w:jc w:val="both"/>
        <w:rPr>
          <w:rFonts w:ascii="Arial" w:hAnsi="Arial" w:cs="Arial"/>
          <w:sz w:val="22"/>
          <w:szCs w:val="22"/>
        </w:rPr>
      </w:pPr>
      <w:r w:rsidRPr="00E522BC">
        <w:rPr>
          <w:rFonts w:ascii="Arial" w:hAnsi="Arial" w:cs="Arial"/>
          <w:sz w:val="22"/>
          <w:szCs w:val="22"/>
        </w:rPr>
        <w:t xml:space="preserve">The vitamin content of the spaghetti blends, as presented in Table 3, showed that vitamin C ranged from 0.0115 to 0.0255 mg/100 g, vitamin A from 0.0525 to 0.1350 mg/100 g, and vitamin E from 0.1350 to 0.3850 mg/100 g. Statistically significant differences were observed among all the samples </w:t>
      </w:r>
      <w:proofErr w:type="spellStart"/>
      <w:r w:rsidRPr="00E522BC">
        <w:rPr>
          <w:rFonts w:ascii="Arial" w:hAnsi="Arial" w:cs="Arial"/>
          <w:sz w:val="22"/>
          <w:szCs w:val="22"/>
        </w:rPr>
        <w:t>analysed</w:t>
      </w:r>
      <w:proofErr w:type="spellEnd"/>
      <w:r w:rsidRPr="00E522BC">
        <w:rPr>
          <w:rFonts w:ascii="Arial" w:hAnsi="Arial" w:cs="Arial"/>
          <w:sz w:val="22"/>
          <w:szCs w:val="22"/>
        </w:rPr>
        <w:t>.</w:t>
      </w:r>
    </w:p>
    <w:p w14:paraId="1B7D2B48" w14:textId="77777777" w:rsidR="00E522BC" w:rsidRPr="00E522BC" w:rsidRDefault="00E522BC" w:rsidP="00E522BC">
      <w:pPr>
        <w:spacing w:before="240" w:after="0" w:line="240" w:lineRule="auto"/>
        <w:jc w:val="both"/>
        <w:rPr>
          <w:rFonts w:ascii="Arial" w:hAnsi="Arial" w:cs="Arial"/>
          <w:sz w:val="22"/>
          <w:szCs w:val="22"/>
        </w:rPr>
      </w:pPr>
      <w:r w:rsidRPr="00E522BC">
        <w:rPr>
          <w:rFonts w:ascii="Arial" w:hAnsi="Arial" w:cs="Arial"/>
          <w:sz w:val="22"/>
          <w:szCs w:val="22"/>
        </w:rPr>
        <w:t>Vitamins are essential nutrients that play a critical role in human health due to their involvement in numerous biochemical pathways, including the Krebs cycle, which supports energy production and the maintenance of body temperature, even during rest or sleep. Vitamin C is particularly important for overall health, contributing to gum maintenance, wound healing, removal of excess oxygen from the body, and acting as a potent antioxidant (Akinyemi et al., 2020). Price (2015) further reported that vitamin C is essential for collagen synthesis, iron absorption, and the metabolism of specific proteins and folic acid. It also prevents the oxidation of other vitamins, supports acid and calcium metabolism, prevents internal bleeding, strengthens blood vessels, and contributes to the maintenance of strong bones and teeth. Additional benefits include enhancing stamina, preserving cellular integrity, preventing infections, reducing fatigue and stress, alleviating colds and allergies, and promoting burn recovery (Margret &amp; James, 2025).</w:t>
      </w:r>
    </w:p>
    <w:p w14:paraId="7CE4E088" w14:textId="77777777" w:rsidR="00E522BC" w:rsidRDefault="00E522BC" w:rsidP="00E522BC">
      <w:pPr>
        <w:spacing w:before="240" w:after="0" w:line="240" w:lineRule="auto"/>
        <w:jc w:val="both"/>
        <w:rPr>
          <w:rFonts w:ascii="Arial" w:hAnsi="Arial" w:cs="Arial"/>
          <w:sz w:val="22"/>
          <w:szCs w:val="22"/>
        </w:rPr>
      </w:pPr>
      <w:r w:rsidRPr="00E522BC">
        <w:rPr>
          <w:rFonts w:ascii="Arial" w:hAnsi="Arial" w:cs="Arial"/>
          <w:sz w:val="22"/>
          <w:szCs w:val="22"/>
        </w:rPr>
        <w:t xml:space="preserve">Vitamin A plays a pivotal role in growth, reproduction, vision, maintenance of healthy skin, hair, and nails, and in sustaining energy balance (Akinyemi et al., 2020). Its concentration in the spaghetti blends was observed to increase with the inclusion of *Bombax </w:t>
      </w:r>
      <w:proofErr w:type="spellStart"/>
      <w:r w:rsidRPr="00E522BC">
        <w:rPr>
          <w:rFonts w:ascii="Arial" w:hAnsi="Arial" w:cs="Arial"/>
          <w:sz w:val="22"/>
          <w:szCs w:val="22"/>
        </w:rPr>
        <w:t>costatum</w:t>
      </w:r>
      <w:proofErr w:type="spellEnd"/>
      <w:r w:rsidRPr="00E522BC">
        <w:rPr>
          <w:rFonts w:ascii="Arial" w:hAnsi="Arial" w:cs="Arial"/>
          <w:sz w:val="22"/>
          <w:szCs w:val="22"/>
        </w:rPr>
        <w:t xml:space="preserve">* calyces. Furthermore, according to </w:t>
      </w:r>
      <w:proofErr w:type="spellStart"/>
      <w:r w:rsidRPr="00E522BC">
        <w:rPr>
          <w:rFonts w:ascii="Arial" w:hAnsi="Arial" w:cs="Arial"/>
          <w:sz w:val="22"/>
          <w:szCs w:val="22"/>
        </w:rPr>
        <w:t>Edet</w:t>
      </w:r>
      <w:proofErr w:type="spellEnd"/>
      <w:r w:rsidRPr="00E522BC">
        <w:rPr>
          <w:rFonts w:ascii="Arial" w:hAnsi="Arial" w:cs="Arial"/>
          <w:sz w:val="22"/>
          <w:szCs w:val="22"/>
        </w:rPr>
        <w:t xml:space="preserve"> et al. (2017), vitamin A is integral to immune system regulation, enhancing the body’s ability to combat infections by promoting the production of white blood cells that target and eliminate harmful bacteria and viruses.</w:t>
      </w:r>
    </w:p>
    <w:p w14:paraId="2863B2EE" w14:textId="534799D2" w:rsidR="00BC1B66" w:rsidRDefault="00BC1B66" w:rsidP="00E522BC">
      <w:pPr>
        <w:spacing w:before="240" w:after="0" w:line="240" w:lineRule="auto"/>
        <w:jc w:val="both"/>
        <w:rPr>
          <w:rFonts w:ascii="Arial" w:hAnsi="Arial" w:cs="Arial"/>
          <w:b/>
          <w:bCs/>
          <w:sz w:val="22"/>
          <w:szCs w:val="22"/>
        </w:rPr>
      </w:pPr>
      <w:bookmarkStart w:id="33" w:name="_GoBack"/>
      <w:bookmarkEnd w:id="33"/>
      <w:r w:rsidRPr="00BC1B66">
        <w:rPr>
          <w:rFonts w:ascii="Arial" w:hAnsi="Arial" w:cs="Arial"/>
          <w:sz w:val="22"/>
          <w:szCs w:val="22"/>
        </w:rPr>
        <w:t>3.4</w:t>
      </w:r>
      <w:r w:rsidRPr="00BC1B66">
        <w:rPr>
          <w:rFonts w:ascii="Arial" w:hAnsi="Arial" w:cs="Arial"/>
          <w:b/>
          <w:bCs/>
          <w:sz w:val="22"/>
          <w:szCs w:val="22"/>
        </w:rPr>
        <w:t>: Antinutrients composition (mg/100g) of wheat-sorghum-</w:t>
      </w:r>
      <w:r w:rsidRPr="00BC1B66">
        <w:rPr>
          <w:rFonts w:ascii="Arial" w:hAnsi="Arial" w:cs="Arial"/>
          <w:b/>
          <w:bCs/>
          <w:i/>
          <w:iCs/>
          <w:sz w:val="22"/>
          <w:szCs w:val="22"/>
        </w:rPr>
        <w:t xml:space="preserve">Bombax </w:t>
      </w:r>
      <w:proofErr w:type="spellStart"/>
      <w:r w:rsidRPr="00BC1B66">
        <w:rPr>
          <w:rFonts w:ascii="Arial" w:hAnsi="Arial" w:cs="Arial"/>
          <w:b/>
          <w:bCs/>
          <w:i/>
          <w:iCs/>
          <w:sz w:val="22"/>
          <w:szCs w:val="22"/>
        </w:rPr>
        <w:t>costatum</w:t>
      </w:r>
      <w:proofErr w:type="spellEnd"/>
      <w:r w:rsidRPr="00BC1B66">
        <w:rPr>
          <w:rFonts w:ascii="Arial" w:hAnsi="Arial" w:cs="Arial"/>
          <w:b/>
          <w:bCs/>
          <w:i/>
          <w:iCs/>
          <w:sz w:val="22"/>
          <w:szCs w:val="22"/>
        </w:rPr>
        <w:t xml:space="preserve"> </w:t>
      </w:r>
      <w:r w:rsidRPr="00BC1B66">
        <w:rPr>
          <w:rFonts w:ascii="Arial" w:hAnsi="Arial" w:cs="Arial"/>
          <w:b/>
          <w:bCs/>
          <w:sz w:val="22"/>
          <w:szCs w:val="22"/>
        </w:rPr>
        <w:t>spaghetti</w:t>
      </w:r>
    </w:p>
    <w:p w14:paraId="59DE136A" w14:textId="2AF5446D" w:rsidR="0006358C" w:rsidRPr="00D80646" w:rsidRDefault="00BC1B66" w:rsidP="00D80646">
      <w:pPr>
        <w:spacing w:before="240" w:after="0" w:line="240" w:lineRule="auto"/>
        <w:jc w:val="both"/>
        <w:rPr>
          <w:rFonts w:ascii="Arial" w:hAnsi="Arial" w:cs="Arial"/>
          <w:sz w:val="20"/>
          <w:szCs w:val="20"/>
        </w:rPr>
      </w:pPr>
      <w:r w:rsidRPr="00BC1B66">
        <w:rPr>
          <w:rFonts w:ascii="Arial" w:hAnsi="Arial" w:cs="Arial"/>
          <w:b/>
          <w:bCs/>
          <w:sz w:val="22"/>
          <w:szCs w:val="22"/>
        </w:rPr>
        <w:lastRenderedPageBreak/>
        <w:t xml:space="preserve"> </w:t>
      </w:r>
      <w:r w:rsidRPr="00BC1B66">
        <w:rPr>
          <w:rFonts w:ascii="Arial" w:hAnsi="Arial" w:cs="Arial"/>
          <w:sz w:val="20"/>
          <w:szCs w:val="20"/>
        </w:rPr>
        <w:t>Anti-nutritional factors are chemical compounds naturally produced in food and/or feedstuffs by the normal metabolism of species, which have effects that are contrary to optimal nutrition (</w:t>
      </w:r>
      <w:proofErr w:type="spellStart"/>
      <w:r w:rsidRPr="00BC1B66">
        <w:rPr>
          <w:rFonts w:ascii="Arial" w:hAnsi="Arial" w:cs="Arial"/>
          <w:sz w:val="20"/>
          <w:szCs w:val="20"/>
        </w:rPr>
        <w:t>Gemede</w:t>
      </w:r>
      <w:proofErr w:type="spellEnd"/>
      <w:r w:rsidRPr="00BC1B66">
        <w:rPr>
          <w:rFonts w:ascii="Arial" w:hAnsi="Arial" w:cs="Arial"/>
          <w:sz w:val="20"/>
          <w:szCs w:val="20"/>
        </w:rPr>
        <w:t xml:space="preserve"> &amp; </w:t>
      </w:r>
      <w:proofErr w:type="spellStart"/>
      <w:r w:rsidRPr="00BC1B66">
        <w:rPr>
          <w:rFonts w:ascii="Arial" w:hAnsi="Arial" w:cs="Arial"/>
          <w:sz w:val="20"/>
          <w:szCs w:val="20"/>
        </w:rPr>
        <w:t>Ratta</w:t>
      </w:r>
      <w:proofErr w:type="spellEnd"/>
      <w:r w:rsidRPr="00BC1B66">
        <w:rPr>
          <w:rFonts w:ascii="Arial" w:hAnsi="Arial" w:cs="Arial"/>
          <w:sz w:val="20"/>
          <w:szCs w:val="20"/>
        </w:rPr>
        <w:t>, 2014). These factors also reduce the maximum utilization of nutrients, especially proteins, vitamins, and minerals, thereby hindering the efficient use of nutrients in food and reducing its nutritive value (</w:t>
      </w:r>
      <w:proofErr w:type="spellStart"/>
      <w:r w:rsidRPr="00BC1B66">
        <w:rPr>
          <w:rFonts w:ascii="Arial" w:hAnsi="Arial" w:cs="Arial"/>
          <w:sz w:val="20"/>
          <w:szCs w:val="20"/>
        </w:rPr>
        <w:t>Natol</w:t>
      </w:r>
      <w:proofErr w:type="spellEnd"/>
      <w:r w:rsidRPr="00BC1B66">
        <w:rPr>
          <w:rFonts w:ascii="Arial" w:hAnsi="Arial" w:cs="Arial"/>
          <w:sz w:val="20"/>
          <w:szCs w:val="20"/>
        </w:rPr>
        <w:t xml:space="preserve"> et al., 2023). The results for the antinutritional factors in spaghetti blends shown in Table 4. There was no significant (p&gt;0.05) decrease in any of the samples studied. The oxalate content ranged from 0.0</w:t>
      </w:r>
      <w:r w:rsidR="008D1A88">
        <w:rPr>
          <w:rFonts w:ascii="Arial" w:hAnsi="Arial" w:cs="Arial"/>
          <w:sz w:val="20"/>
          <w:szCs w:val="20"/>
        </w:rPr>
        <w:t>3</w:t>
      </w:r>
      <w:r w:rsidRPr="00BC1B66">
        <w:rPr>
          <w:rFonts w:ascii="Arial" w:hAnsi="Arial" w:cs="Arial"/>
          <w:sz w:val="20"/>
          <w:szCs w:val="20"/>
        </w:rPr>
        <w:t xml:space="preserve"> mg/100g to 0.0</w:t>
      </w:r>
      <w:r w:rsidR="006C2C9C">
        <w:rPr>
          <w:rFonts w:ascii="Arial" w:hAnsi="Arial" w:cs="Arial"/>
          <w:sz w:val="20"/>
          <w:szCs w:val="20"/>
        </w:rPr>
        <w:t>6</w:t>
      </w:r>
      <w:r w:rsidRPr="00BC1B66">
        <w:rPr>
          <w:rFonts w:ascii="Arial" w:hAnsi="Arial" w:cs="Arial"/>
          <w:sz w:val="20"/>
          <w:szCs w:val="20"/>
        </w:rPr>
        <w:t xml:space="preserve"> mg/100g in the spaghetti. A gradual decrease in oxalates was observed in spaghetti samples containing Bombax </w:t>
      </w:r>
      <w:proofErr w:type="spellStart"/>
      <w:r w:rsidRPr="00BC1B66">
        <w:rPr>
          <w:rFonts w:ascii="Arial" w:hAnsi="Arial" w:cs="Arial"/>
          <w:sz w:val="20"/>
          <w:szCs w:val="20"/>
        </w:rPr>
        <w:t>costatum</w:t>
      </w:r>
      <w:proofErr w:type="spellEnd"/>
      <w:r w:rsidRPr="00BC1B66">
        <w:rPr>
          <w:rFonts w:ascii="Arial" w:hAnsi="Arial" w:cs="Arial"/>
          <w:sz w:val="20"/>
          <w:szCs w:val="20"/>
        </w:rPr>
        <w:t xml:space="preserve"> calyces, with no significant difference across all samples. The oxalate content was lowest in samples with </w:t>
      </w:r>
      <w:r w:rsidRPr="006C2C9C">
        <w:rPr>
          <w:rFonts w:ascii="Arial" w:hAnsi="Arial" w:cs="Arial"/>
          <w:i/>
          <w:iCs/>
          <w:sz w:val="20"/>
          <w:szCs w:val="20"/>
        </w:rPr>
        <w:t xml:space="preserve">Bombax </w:t>
      </w:r>
      <w:proofErr w:type="spellStart"/>
      <w:r w:rsidRPr="006C2C9C">
        <w:rPr>
          <w:rFonts w:ascii="Arial" w:hAnsi="Arial" w:cs="Arial"/>
          <w:i/>
          <w:iCs/>
          <w:sz w:val="20"/>
          <w:szCs w:val="20"/>
        </w:rPr>
        <w:t>costatum</w:t>
      </w:r>
      <w:proofErr w:type="spellEnd"/>
      <w:r w:rsidRPr="00BC1B66">
        <w:rPr>
          <w:rFonts w:ascii="Arial" w:hAnsi="Arial" w:cs="Arial"/>
          <w:sz w:val="20"/>
          <w:szCs w:val="20"/>
        </w:rPr>
        <w:t xml:space="preserve"> calyces and highest in the 20:80:0 mixture. Usman (2012) reported that the oxalate content of African yam bean (</w:t>
      </w:r>
      <w:proofErr w:type="spellStart"/>
      <w:r w:rsidRPr="006C2C9C">
        <w:rPr>
          <w:rFonts w:ascii="Arial" w:hAnsi="Arial" w:cs="Arial"/>
          <w:i/>
          <w:iCs/>
          <w:sz w:val="20"/>
          <w:szCs w:val="20"/>
        </w:rPr>
        <w:t>Sphenostylis</w:t>
      </w:r>
      <w:proofErr w:type="spellEnd"/>
      <w:r w:rsidRPr="006C2C9C">
        <w:rPr>
          <w:rFonts w:ascii="Arial" w:hAnsi="Arial" w:cs="Arial"/>
          <w:i/>
          <w:iCs/>
          <w:sz w:val="20"/>
          <w:szCs w:val="20"/>
        </w:rPr>
        <w:t xml:space="preserve"> </w:t>
      </w:r>
      <w:proofErr w:type="spellStart"/>
      <w:r w:rsidRPr="006C2C9C">
        <w:rPr>
          <w:rFonts w:ascii="Arial" w:hAnsi="Arial" w:cs="Arial"/>
          <w:i/>
          <w:iCs/>
          <w:sz w:val="20"/>
          <w:szCs w:val="20"/>
        </w:rPr>
        <w:t>stenocarpa</w:t>
      </w:r>
      <w:proofErr w:type="spellEnd"/>
      <w:r w:rsidRPr="00BC1B66">
        <w:rPr>
          <w:rFonts w:ascii="Arial" w:hAnsi="Arial" w:cs="Arial"/>
          <w:sz w:val="20"/>
          <w:szCs w:val="20"/>
        </w:rPr>
        <w:t>), maize (</w:t>
      </w:r>
      <w:proofErr w:type="spellStart"/>
      <w:r w:rsidRPr="006C2C9C">
        <w:rPr>
          <w:rFonts w:ascii="Arial" w:hAnsi="Arial" w:cs="Arial"/>
          <w:i/>
          <w:iCs/>
          <w:sz w:val="20"/>
          <w:szCs w:val="20"/>
        </w:rPr>
        <w:t>Zea</w:t>
      </w:r>
      <w:proofErr w:type="spellEnd"/>
      <w:r w:rsidRPr="006C2C9C">
        <w:rPr>
          <w:rFonts w:ascii="Arial" w:hAnsi="Arial" w:cs="Arial"/>
          <w:i/>
          <w:iCs/>
          <w:sz w:val="20"/>
          <w:szCs w:val="20"/>
        </w:rPr>
        <w:t xml:space="preserve"> mays</w:t>
      </w:r>
      <w:r w:rsidRPr="00BC1B66">
        <w:rPr>
          <w:rFonts w:ascii="Arial" w:hAnsi="Arial" w:cs="Arial"/>
          <w:sz w:val="20"/>
          <w:szCs w:val="20"/>
        </w:rPr>
        <w:t>), and defatted coconut (</w:t>
      </w:r>
      <w:r w:rsidRPr="006C2C9C">
        <w:rPr>
          <w:rFonts w:ascii="Arial" w:hAnsi="Arial" w:cs="Arial"/>
          <w:i/>
          <w:iCs/>
          <w:sz w:val="20"/>
          <w:szCs w:val="20"/>
        </w:rPr>
        <w:t>Cocos nucifera</w:t>
      </w:r>
      <w:r w:rsidRPr="00BC1B66">
        <w:rPr>
          <w:rFonts w:ascii="Arial" w:hAnsi="Arial" w:cs="Arial"/>
          <w:sz w:val="20"/>
          <w:szCs w:val="20"/>
        </w:rPr>
        <w:t>) ranged from 0.076 to 0.302 mg/100g, which is higher than the levels reported in this study. The phytate content in spaghetti ranged from 0.0</w:t>
      </w:r>
      <w:r w:rsidR="008D1A88">
        <w:rPr>
          <w:rFonts w:ascii="Arial" w:hAnsi="Arial" w:cs="Arial"/>
          <w:sz w:val="20"/>
          <w:szCs w:val="20"/>
        </w:rPr>
        <w:t>1</w:t>
      </w:r>
      <w:r w:rsidRPr="00BC1B66">
        <w:rPr>
          <w:rFonts w:ascii="Arial" w:hAnsi="Arial" w:cs="Arial"/>
          <w:sz w:val="20"/>
          <w:szCs w:val="20"/>
        </w:rPr>
        <w:t xml:space="preserve"> mg/100g to 0.0</w:t>
      </w:r>
      <w:r w:rsidR="008D1A88">
        <w:rPr>
          <w:rFonts w:ascii="Arial" w:hAnsi="Arial" w:cs="Arial"/>
          <w:sz w:val="20"/>
          <w:szCs w:val="20"/>
        </w:rPr>
        <w:t>4</w:t>
      </w:r>
      <w:r w:rsidRPr="00BC1B66">
        <w:rPr>
          <w:rFonts w:ascii="Arial" w:hAnsi="Arial" w:cs="Arial"/>
          <w:sz w:val="20"/>
          <w:szCs w:val="20"/>
        </w:rPr>
        <w:t xml:space="preserve"> mg/100g. Phytate levels decreased gradually as the level of Bombax </w:t>
      </w:r>
      <w:proofErr w:type="spellStart"/>
      <w:r w:rsidRPr="00BC1B66">
        <w:rPr>
          <w:rFonts w:ascii="Arial" w:hAnsi="Arial" w:cs="Arial"/>
          <w:sz w:val="20"/>
          <w:szCs w:val="20"/>
        </w:rPr>
        <w:t>costatum</w:t>
      </w:r>
      <w:proofErr w:type="spellEnd"/>
      <w:r w:rsidRPr="00BC1B66">
        <w:rPr>
          <w:rFonts w:ascii="Arial" w:hAnsi="Arial" w:cs="Arial"/>
          <w:sz w:val="20"/>
          <w:szCs w:val="20"/>
        </w:rPr>
        <w:t xml:space="preserve"> calyces increased. The phytate content reported here is lower than that of a composite flour containing 39.4% raw oat cereal (</w:t>
      </w:r>
      <w:proofErr w:type="spellStart"/>
      <w:r w:rsidRPr="00BC1B66">
        <w:rPr>
          <w:rFonts w:ascii="Arial" w:hAnsi="Arial" w:cs="Arial"/>
          <w:sz w:val="20"/>
          <w:szCs w:val="20"/>
        </w:rPr>
        <w:t>Norhaizan</w:t>
      </w:r>
      <w:proofErr w:type="spellEnd"/>
      <w:r w:rsidRPr="00BC1B66">
        <w:rPr>
          <w:rFonts w:ascii="Arial" w:hAnsi="Arial" w:cs="Arial"/>
          <w:sz w:val="20"/>
          <w:szCs w:val="20"/>
        </w:rPr>
        <w:t xml:space="preserve"> &amp; </w:t>
      </w:r>
      <w:proofErr w:type="spellStart"/>
      <w:r w:rsidRPr="00BC1B66">
        <w:rPr>
          <w:rFonts w:ascii="Arial" w:hAnsi="Arial" w:cs="Arial"/>
          <w:sz w:val="20"/>
          <w:szCs w:val="20"/>
        </w:rPr>
        <w:t>Norfazadatul</w:t>
      </w:r>
      <w:proofErr w:type="spellEnd"/>
      <w:r w:rsidRPr="00BC1B66">
        <w:rPr>
          <w:rFonts w:ascii="Arial" w:hAnsi="Arial" w:cs="Arial"/>
          <w:sz w:val="20"/>
          <w:szCs w:val="20"/>
        </w:rPr>
        <w:t xml:space="preserve">, 2009) and is also much lower than the 25.7-39.4% range reported in malted sorghum-soy flour (Bolarinwa et al., 2015). The sample with 40% Bombax </w:t>
      </w:r>
      <w:proofErr w:type="spellStart"/>
      <w:r w:rsidRPr="00BC1B66">
        <w:rPr>
          <w:rFonts w:ascii="Arial" w:hAnsi="Arial" w:cs="Arial"/>
          <w:sz w:val="20"/>
          <w:szCs w:val="20"/>
        </w:rPr>
        <w:t>costatum</w:t>
      </w:r>
      <w:proofErr w:type="spellEnd"/>
      <w:r w:rsidRPr="00BC1B66">
        <w:rPr>
          <w:rFonts w:ascii="Arial" w:hAnsi="Arial" w:cs="Arial"/>
          <w:sz w:val="20"/>
          <w:szCs w:val="20"/>
        </w:rPr>
        <w:t xml:space="preserve"> calyces flour had the lowest phytate level at 0.0010 mg/100g, while the wheat-sorghum (20:80) sample had the highest at 0.0370 mg/100g. The trypsin activity in the spaghetti ranged from 0.0</w:t>
      </w:r>
      <w:r w:rsidR="008D1A88">
        <w:rPr>
          <w:rFonts w:ascii="Arial" w:hAnsi="Arial" w:cs="Arial"/>
          <w:sz w:val="20"/>
          <w:szCs w:val="20"/>
        </w:rPr>
        <w:t>2</w:t>
      </w:r>
      <w:r w:rsidRPr="00BC1B66">
        <w:rPr>
          <w:rFonts w:ascii="Arial" w:hAnsi="Arial" w:cs="Arial"/>
          <w:sz w:val="20"/>
          <w:szCs w:val="20"/>
        </w:rPr>
        <w:t>mg/100g to 0.0</w:t>
      </w:r>
      <w:r w:rsidR="008D1A88">
        <w:rPr>
          <w:rFonts w:ascii="Arial" w:hAnsi="Arial" w:cs="Arial"/>
          <w:sz w:val="20"/>
          <w:szCs w:val="20"/>
        </w:rPr>
        <w:t>4</w:t>
      </w:r>
      <w:r w:rsidRPr="00BC1B66">
        <w:rPr>
          <w:rFonts w:ascii="Arial" w:hAnsi="Arial" w:cs="Arial"/>
          <w:sz w:val="20"/>
          <w:szCs w:val="20"/>
        </w:rPr>
        <w:t xml:space="preserve"> mg/100g. The wheat-sorghum spaghetti (20:80) exhibited the highest trypsin content at 0.0</w:t>
      </w:r>
      <w:r w:rsidR="008D1A88">
        <w:rPr>
          <w:rFonts w:ascii="Arial" w:hAnsi="Arial" w:cs="Arial"/>
          <w:sz w:val="20"/>
          <w:szCs w:val="20"/>
        </w:rPr>
        <w:t>4</w:t>
      </w:r>
      <w:r w:rsidRPr="00BC1B66">
        <w:rPr>
          <w:rFonts w:ascii="Arial" w:hAnsi="Arial" w:cs="Arial"/>
          <w:sz w:val="20"/>
          <w:szCs w:val="20"/>
        </w:rPr>
        <w:t xml:space="preserve"> mg/100g, while the spaghetti containing 40% </w:t>
      </w:r>
      <w:r w:rsidRPr="00D80646">
        <w:rPr>
          <w:rFonts w:ascii="Arial" w:hAnsi="Arial" w:cs="Arial"/>
          <w:i/>
          <w:iCs/>
          <w:sz w:val="20"/>
          <w:szCs w:val="20"/>
        </w:rPr>
        <w:t xml:space="preserve">Bombax </w:t>
      </w:r>
      <w:proofErr w:type="spellStart"/>
      <w:r w:rsidRPr="00D80646">
        <w:rPr>
          <w:rFonts w:ascii="Arial" w:hAnsi="Arial" w:cs="Arial"/>
          <w:i/>
          <w:iCs/>
          <w:sz w:val="20"/>
          <w:szCs w:val="20"/>
        </w:rPr>
        <w:t>costatum</w:t>
      </w:r>
      <w:proofErr w:type="spellEnd"/>
      <w:r w:rsidRPr="00BC1B66">
        <w:rPr>
          <w:rFonts w:ascii="Arial" w:hAnsi="Arial" w:cs="Arial"/>
          <w:sz w:val="20"/>
          <w:szCs w:val="20"/>
        </w:rPr>
        <w:t xml:space="preserve"> calyces had the lowest at 0.0</w:t>
      </w:r>
      <w:r w:rsidR="008D1A88">
        <w:rPr>
          <w:rFonts w:ascii="Arial" w:hAnsi="Arial" w:cs="Arial"/>
          <w:sz w:val="20"/>
          <w:szCs w:val="20"/>
        </w:rPr>
        <w:t>2</w:t>
      </w:r>
      <w:r w:rsidRPr="00BC1B66">
        <w:rPr>
          <w:rFonts w:ascii="Arial" w:hAnsi="Arial" w:cs="Arial"/>
          <w:sz w:val="20"/>
          <w:szCs w:val="20"/>
        </w:rPr>
        <w:t xml:space="preserve">mg/100g. Trypsin activity decreased as the level of </w:t>
      </w:r>
      <w:r w:rsidRPr="00D80646">
        <w:rPr>
          <w:rFonts w:ascii="Arial" w:hAnsi="Arial" w:cs="Arial"/>
          <w:i/>
          <w:iCs/>
          <w:sz w:val="20"/>
          <w:szCs w:val="20"/>
        </w:rPr>
        <w:t xml:space="preserve">Bombax </w:t>
      </w:r>
      <w:proofErr w:type="spellStart"/>
      <w:r w:rsidRPr="00D80646">
        <w:rPr>
          <w:rFonts w:ascii="Arial" w:hAnsi="Arial" w:cs="Arial"/>
          <w:i/>
          <w:iCs/>
          <w:sz w:val="20"/>
          <w:szCs w:val="20"/>
        </w:rPr>
        <w:t>costatum</w:t>
      </w:r>
      <w:proofErr w:type="spellEnd"/>
      <w:r w:rsidRPr="00BC1B66">
        <w:rPr>
          <w:rFonts w:ascii="Arial" w:hAnsi="Arial" w:cs="Arial"/>
          <w:sz w:val="20"/>
          <w:szCs w:val="20"/>
        </w:rPr>
        <w:t xml:space="preserve"> calyces increased. The values obtained for trypsin inhibitors in these products were well below the critical threshold of 0.25 mg/100g reported by </w:t>
      </w:r>
      <w:proofErr w:type="spellStart"/>
      <w:r w:rsidRPr="00BC1B66">
        <w:rPr>
          <w:rFonts w:ascii="Arial" w:hAnsi="Arial" w:cs="Arial"/>
          <w:sz w:val="20"/>
          <w:szCs w:val="20"/>
        </w:rPr>
        <w:t>Adeoti</w:t>
      </w:r>
      <w:proofErr w:type="spellEnd"/>
      <w:r w:rsidRPr="00BC1B66">
        <w:rPr>
          <w:rFonts w:ascii="Arial" w:hAnsi="Arial" w:cs="Arial"/>
          <w:sz w:val="20"/>
          <w:szCs w:val="20"/>
        </w:rPr>
        <w:t xml:space="preserve"> &amp; </w:t>
      </w:r>
      <w:proofErr w:type="spellStart"/>
      <w:r w:rsidRPr="00BC1B66">
        <w:rPr>
          <w:rFonts w:ascii="Arial" w:hAnsi="Arial" w:cs="Arial"/>
          <w:sz w:val="20"/>
          <w:szCs w:val="20"/>
        </w:rPr>
        <w:t>Osundahunsi</w:t>
      </w:r>
      <w:proofErr w:type="spellEnd"/>
      <w:r w:rsidRPr="00BC1B66">
        <w:rPr>
          <w:rFonts w:ascii="Arial" w:hAnsi="Arial" w:cs="Arial"/>
          <w:sz w:val="20"/>
          <w:szCs w:val="20"/>
        </w:rPr>
        <w:t xml:space="preserve"> (2017), indicating that the formulated products are safe and unlikely to affect nutrient bioavailability.</w:t>
      </w:r>
    </w:p>
    <w:p w14:paraId="5A3B3C6D" w14:textId="77777777" w:rsidR="0006358C" w:rsidRDefault="0006358C" w:rsidP="006D66F1">
      <w:pPr>
        <w:spacing w:before="240" w:after="0" w:line="480" w:lineRule="auto"/>
        <w:jc w:val="both"/>
        <w:rPr>
          <w:rFonts w:ascii="Times New Roman" w:hAnsi="Times New Roman" w:cs="Times New Roman"/>
        </w:rPr>
        <w:sectPr w:rsidR="0006358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5EB6FAA6" w14:textId="1D7CACA9" w:rsidR="0006358C" w:rsidRPr="00D64787" w:rsidRDefault="0006358C" w:rsidP="0006358C">
      <w:pPr>
        <w:pStyle w:val="Heading3"/>
        <w:rPr>
          <w:rFonts w:ascii="Times New Roman" w:hAnsi="Times New Roman" w:cs="Times New Roman"/>
          <w:b/>
          <w:bCs/>
          <w:color w:val="auto"/>
          <w:sz w:val="24"/>
          <w:szCs w:val="24"/>
        </w:rPr>
      </w:pPr>
      <w:r>
        <w:rPr>
          <w:rFonts w:ascii="Times New Roman" w:hAnsi="Times New Roman" w:cs="Times New Roman"/>
          <w:b/>
          <w:bCs/>
          <w:color w:val="auto"/>
          <w:sz w:val="24"/>
          <w:szCs w:val="24"/>
        </w:rPr>
        <w:lastRenderedPageBreak/>
        <w:t>T</w:t>
      </w:r>
      <w:r w:rsidRPr="00D64787">
        <w:rPr>
          <w:rFonts w:ascii="Times New Roman" w:hAnsi="Times New Roman" w:cs="Times New Roman"/>
          <w:b/>
          <w:bCs/>
          <w:color w:val="auto"/>
          <w:sz w:val="24"/>
          <w:szCs w:val="24"/>
        </w:rPr>
        <w:t xml:space="preserve">able </w:t>
      </w:r>
      <w:r w:rsidR="00B74C20">
        <w:rPr>
          <w:rFonts w:ascii="Times New Roman" w:hAnsi="Times New Roman" w:cs="Times New Roman"/>
          <w:b/>
          <w:bCs/>
          <w:color w:val="auto"/>
          <w:sz w:val="24"/>
          <w:szCs w:val="24"/>
        </w:rPr>
        <w:t>2</w:t>
      </w:r>
      <w:r w:rsidRPr="00D64787">
        <w:rPr>
          <w:rFonts w:ascii="Times New Roman" w:hAnsi="Times New Roman" w:cs="Times New Roman"/>
          <w:b/>
          <w:bCs/>
          <w:color w:val="auto"/>
          <w:sz w:val="24"/>
          <w:szCs w:val="24"/>
        </w:rPr>
        <w:t>: Proximate composition (%) of wheat-sorghum-</w:t>
      </w:r>
      <w:r w:rsidRPr="00D64787">
        <w:rPr>
          <w:rFonts w:ascii="Times New Roman" w:hAnsi="Times New Roman" w:cs="Times New Roman"/>
          <w:b/>
          <w:bCs/>
          <w:i/>
          <w:iCs/>
          <w:color w:val="auto"/>
          <w:sz w:val="24"/>
          <w:szCs w:val="24"/>
        </w:rPr>
        <w:t xml:space="preserve">Bombax </w:t>
      </w:r>
      <w:proofErr w:type="spellStart"/>
      <w:r w:rsidRPr="00D64787">
        <w:rPr>
          <w:rFonts w:ascii="Times New Roman" w:hAnsi="Times New Roman" w:cs="Times New Roman"/>
          <w:b/>
          <w:bCs/>
          <w:i/>
          <w:iCs/>
          <w:color w:val="auto"/>
          <w:sz w:val="24"/>
          <w:szCs w:val="24"/>
        </w:rPr>
        <w:t>costatum</w:t>
      </w:r>
      <w:proofErr w:type="spellEnd"/>
      <w:r w:rsidRPr="00D64787">
        <w:rPr>
          <w:rFonts w:ascii="Times New Roman" w:hAnsi="Times New Roman" w:cs="Times New Roman"/>
          <w:b/>
          <w:bCs/>
          <w:i/>
          <w:iCs/>
          <w:color w:val="auto"/>
          <w:sz w:val="24"/>
          <w:szCs w:val="24"/>
        </w:rPr>
        <w:t xml:space="preserve"> </w:t>
      </w:r>
      <w:r w:rsidRPr="00D64787">
        <w:rPr>
          <w:rFonts w:ascii="Times New Roman" w:hAnsi="Times New Roman" w:cs="Times New Roman"/>
          <w:b/>
          <w:bCs/>
          <w:color w:val="auto"/>
          <w:sz w:val="24"/>
          <w:szCs w:val="24"/>
        </w:rPr>
        <w:t xml:space="preserve">spaghetti </w:t>
      </w:r>
    </w:p>
    <w:tbl>
      <w:tblPr>
        <w:tblStyle w:val="TableGrid"/>
        <w:tblW w:w="15106" w:type="dxa"/>
        <w:tblInd w:w="-1076" w:type="dxa"/>
        <w:tblBorders>
          <w:left w:val="none" w:sz="0" w:space="0" w:color="auto"/>
          <w:right w:val="none" w:sz="0" w:space="0" w:color="auto"/>
          <w:insideV w:val="none" w:sz="0" w:space="0" w:color="auto"/>
        </w:tblBorders>
        <w:tblLook w:val="04A0" w:firstRow="1" w:lastRow="0" w:firstColumn="1" w:lastColumn="0" w:noHBand="0" w:noVBand="1"/>
      </w:tblPr>
      <w:tblGrid>
        <w:gridCol w:w="2158"/>
        <w:gridCol w:w="2158"/>
        <w:gridCol w:w="2158"/>
        <w:gridCol w:w="2158"/>
        <w:gridCol w:w="2158"/>
        <w:gridCol w:w="2158"/>
        <w:gridCol w:w="2158"/>
      </w:tblGrid>
      <w:tr w:rsidR="0006358C" w14:paraId="06DE752D" w14:textId="77777777" w:rsidTr="0006358C">
        <w:tc>
          <w:tcPr>
            <w:tcW w:w="2158" w:type="dxa"/>
            <w:tcBorders>
              <w:bottom w:val="single" w:sz="4" w:space="0" w:color="auto"/>
            </w:tcBorders>
          </w:tcPr>
          <w:p w14:paraId="1DA67822" w14:textId="57863122" w:rsidR="0006358C" w:rsidRPr="0006358C" w:rsidRDefault="0006358C" w:rsidP="0006358C">
            <w:pPr>
              <w:jc w:val="both"/>
              <w:rPr>
                <w:rFonts w:ascii="Arial" w:hAnsi="Arial" w:cs="Arial"/>
                <w:sz w:val="20"/>
                <w:szCs w:val="20"/>
              </w:rPr>
            </w:pPr>
            <w:proofErr w:type="gramStart"/>
            <w:r w:rsidRPr="0006358C">
              <w:rPr>
                <w:rFonts w:ascii="Arial" w:hAnsi="Arial" w:cs="Arial"/>
                <w:sz w:val="20"/>
                <w:szCs w:val="20"/>
              </w:rPr>
              <w:t>WF:SF</w:t>
            </w:r>
            <w:proofErr w:type="gramEnd"/>
            <w:r w:rsidRPr="0006358C">
              <w:rPr>
                <w:rFonts w:ascii="Arial" w:hAnsi="Arial" w:cs="Arial"/>
                <w:sz w:val="20"/>
                <w:szCs w:val="20"/>
              </w:rPr>
              <w:t>:BF</w:t>
            </w:r>
          </w:p>
        </w:tc>
        <w:tc>
          <w:tcPr>
            <w:tcW w:w="2158" w:type="dxa"/>
            <w:tcBorders>
              <w:bottom w:val="single" w:sz="4" w:space="0" w:color="auto"/>
            </w:tcBorders>
          </w:tcPr>
          <w:p w14:paraId="165B6986" w14:textId="5217DAFD" w:rsidR="0006358C" w:rsidRPr="0006358C" w:rsidRDefault="0006358C" w:rsidP="0006358C">
            <w:pPr>
              <w:jc w:val="both"/>
              <w:rPr>
                <w:rFonts w:ascii="Arial" w:hAnsi="Arial" w:cs="Arial"/>
                <w:sz w:val="20"/>
                <w:szCs w:val="20"/>
              </w:rPr>
            </w:pPr>
            <w:r w:rsidRPr="0006358C">
              <w:rPr>
                <w:rFonts w:ascii="Arial" w:hAnsi="Arial" w:cs="Arial"/>
                <w:sz w:val="20"/>
                <w:szCs w:val="20"/>
              </w:rPr>
              <w:t>Moisture</w:t>
            </w:r>
          </w:p>
        </w:tc>
        <w:tc>
          <w:tcPr>
            <w:tcW w:w="2158" w:type="dxa"/>
            <w:tcBorders>
              <w:bottom w:val="single" w:sz="4" w:space="0" w:color="auto"/>
            </w:tcBorders>
          </w:tcPr>
          <w:p w14:paraId="4BEC03DC" w14:textId="7838FC7D" w:rsidR="0006358C" w:rsidRPr="0006358C" w:rsidRDefault="0006358C" w:rsidP="0006358C">
            <w:pPr>
              <w:jc w:val="both"/>
              <w:rPr>
                <w:rFonts w:ascii="Arial" w:hAnsi="Arial" w:cs="Arial"/>
                <w:sz w:val="20"/>
                <w:szCs w:val="20"/>
              </w:rPr>
            </w:pPr>
            <w:r w:rsidRPr="0006358C">
              <w:rPr>
                <w:rFonts w:ascii="Arial" w:hAnsi="Arial" w:cs="Arial"/>
                <w:sz w:val="20"/>
                <w:szCs w:val="20"/>
              </w:rPr>
              <w:t>Protein</w:t>
            </w:r>
          </w:p>
        </w:tc>
        <w:tc>
          <w:tcPr>
            <w:tcW w:w="2158" w:type="dxa"/>
            <w:tcBorders>
              <w:bottom w:val="single" w:sz="4" w:space="0" w:color="auto"/>
            </w:tcBorders>
          </w:tcPr>
          <w:p w14:paraId="385CE205" w14:textId="3D3B4CC8" w:rsidR="0006358C" w:rsidRPr="0006358C" w:rsidRDefault="0006358C" w:rsidP="0006358C">
            <w:pPr>
              <w:jc w:val="both"/>
              <w:rPr>
                <w:rFonts w:ascii="Arial" w:hAnsi="Arial" w:cs="Arial"/>
                <w:sz w:val="20"/>
                <w:szCs w:val="20"/>
              </w:rPr>
            </w:pPr>
            <w:r w:rsidRPr="0006358C">
              <w:rPr>
                <w:rFonts w:ascii="Arial" w:hAnsi="Arial" w:cs="Arial"/>
                <w:sz w:val="20"/>
                <w:szCs w:val="20"/>
              </w:rPr>
              <w:t>Fat</w:t>
            </w:r>
          </w:p>
        </w:tc>
        <w:tc>
          <w:tcPr>
            <w:tcW w:w="2158" w:type="dxa"/>
            <w:tcBorders>
              <w:bottom w:val="single" w:sz="4" w:space="0" w:color="auto"/>
            </w:tcBorders>
          </w:tcPr>
          <w:p w14:paraId="5E579E26" w14:textId="26FD7AC9" w:rsidR="0006358C" w:rsidRPr="0006358C" w:rsidRDefault="0006358C" w:rsidP="0006358C">
            <w:pPr>
              <w:jc w:val="both"/>
              <w:rPr>
                <w:rFonts w:ascii="Arial" w:hAnsi="Arial" w:cs="Arial"/>
                <w:sz w:val="20"/>
                <w:szCs w:val="20"/>
              </w:rPr>
            </w:pPr>
            <w:r w:rsidRPr="0006358C">
              <w:rPr>
                <w:rFonts w:ascii="Arial" w:hAnsi="Arial" w:cs="Arial"/>
                <w:sz w:val="20"/>
                <w:szCs w:val="20"/>
              </w:rPr>
              <w:t>Fiber</w:t>
            </w:r>
          </w:p>
        </w:tc>
        <w:tc>
          <w:tcPr>
            <w:tcW w:w="2158" w:type="dxa"/>
            <w:tcBorders>
              <w:bottom w:val="single" w:sz="4" w:space="0" w:color="auto"/>
            </w:tcBorders>
          </w:tcPr>
          <w:p w14:paraId="625B0AD1" w14:textId="655C3A99" w:rsidR="0006358C" w:rsidRPr="0006358C" w:rsidRDefault="0006358C" w:rsidP="0006358C">
            <w:pPr>
              <w:jc w:val="both"/>
              <w:rPr>
                <w:rFonts w:ascii="Arial" w:hAnsi="Arial" w:cs="Arial"/>
                <w:sz w:val="20"/>
                <w:szCs w:val="20"/>
              </w:rPr>
            </w:pPr>
            <w:r w:rsidRPr="0006358C">
              <w:rPr>
                <w:rFonts w:ascii="Arial" w:hAnsi="Arial" w:cs="Arial"/>
                <w:sz w:val="20"/>
                <w:szCs w:val="20"/>
              </w:rPr>
              <w:t>Ash</w:t>
            </w:r>
          </w:p>
        </w:tc>
        <w:tc>
          <w:tcPr>
            <w:tcW w:w="2158" w:type="dxa"/>
            <w:tcBorders>
              <w:bottom w:val="single" w:sz="4" w:space="0" w:color="auto"/>
            </w:tcBorders>
          </w:tcPr>
          <w:p w14:paraId="59BAED29" w14:textId="1E40E7A9" w:rsidR="0006358C" w:rsidRPr="0006358C" w:rsidRDefault="0006358C" w:rsidP="0006358C">
            <w:pPr>
              <w:jc w:val="both"/>
              <w:rPr>
                <w:rFonts w:ascii="Arial" w:hAnsi="Arial" w:cs="Arial"/>
                <w:sz w:val="20"/>
                <w:szCs w:val="20"/>
              </w:rPr>
            </w:pPr>
            <w:r w:rsidRPr="0006358C">
              <w:rPr>
                <w:rFonts w:ascii="Arial" w:hAnsi="Arial" w:cs="Arial"/>
                <w:sz w:val="20"/>
                <w:szCs w:val="20"/>
              </w:rPr>
              <w:t>Carbohydrates</w:t>
            </w:r>
          </w:p>
        </w:tc>
      </w:tr>
      <w:tr w:rsidR="0006358C" w14:paraId="24FF328F" w14:textId="77777777" w:rsidTr="0006358C">
        <w:tc>
          <w:tcPr>
            <w:tcW w:w="2158" w:type="dxa"/>
            <w:tcBorders>
              <w:bottom w:val="nil"/>
            </w:tcBorders>
          </w:tcPr>
          <w:p w14:paraId="09E51FF5" w14:textId="3B03FD56" w:rsidR="0006358C" w:rsidRPr="0006358C" w:rsidRDefault="0006358C" w:rsidP="0006358C">
            <w:pPr>
              <w:jc w:val="both"/>
              <w:rPr>
                <w:rFonts w:ascii="Arial" w:hAnsi="Arial" w:cs="Arial"/>
                <w:sz w:val="20"/>
                <w:szCs w:val="20"/>
              </w:rPr>
            </w:pPr>
            <w:r w:rsidRPr="0006358C">
              <w:rPr>
                <w:rFonts w:ascii="Arial" w:hAnsi="Arial" w:cs="Arial"/>
                <w:sz w:val="20"/>
                <w:szCs w:val="20"/>
              </w:rPr>
              <w:t>100:0:0</w:t>
            </w:r>
          </w:p>
        </w:tc>
        <w:tc>
          <w:tcPr>
            <w:tcW w:w="2158" w:type="dxa"/>
            <w:tcBorders>
              <w:bottom w:val="nil"/>
            </w:tcBorders>
          </w:tcPr>
          <w:p w14:paraId="3607A563" w14:textId="231A95E6" w:rsidR="0006358C" w:rsidRPr="0006358C" w:rsidRDefault="0006358C" w:rsidP="0006358C">
            <w:pPr>
              <w:jc w:val="both"/>
              <w:rPr>
                <w:rFonts w:ascii="Arial" w:hAnsi="Arial" w:cs="Arial"/>
                <w:sz w:val="20"/>
                <w:szCs w:val="20"/>
              </w:rPr>
            </w:pPr>
            <w:r w:rsidRPr="0006358C">
              <w:rPr>
                <w:rFonts w:ascii="Arial" w:hAnsi="Arial" w:cs="Arial"/>
                <w:sz w:val="20"/>
                <w:szCs w:val="20"/>
              </w:rPr>
              <w:t>9.35</w:t>
            </w:r>
            <w:r w:rsidRPr="0006358C">
              <w:rPr>
                <w:rFonts w:ascii="Arial" w:hAnsi="Arial" w:cs="Arial"/>
                <w:sz w:val="20"/>
                <w:szCs w:val="20"/>
                <w:vertAlign w:val="superscript"/>
              </w:rPr>
              <w:t>a</w:t>
            </w:r>
            <w:r w:rsidRPr="0006358C">
              <w:rPr>
                <w:rFonts w:ascii="Arial" w:hAnsi="Arial" w:cs="Arial"/>
                <w:sz w:val="20"/>
                <w:szCs w:val="20"/>
              </w:rPr>
              <w:t>±1.04</w:t>
            </w:r>
          </w:p>
        </w:tc>
        <w:tc>
          <w:tcPr>
            <w:tcW w:w="2158" w:type="dxa"/>
            <w:tcBorders>
              <w:bottom w:val="nil"/>
            </w:tcBorders>
          </w:tcPr>
          <w:p w14:paraId="5E60A752" w14:textId="4DF5613C" w:rsidR="0006358C" w:rsidRPr="0006358C" w:rsidRDefault="0006358C" w:rsidP="0006358C">
            <w:pPr>
              <w:jc w:val="both"/>
              <w:rPr>
                <w:rFonts w:ascii="Arial" w:hAnsi="Arial" w:cs="Arial"/>
                <w:sz w:val="20"/>
                <w:szCs w:val="20"/>
              </w:rPr>
            </w:pPr>
            <w:r w:rsidRPr="0006358C">
              <w:rPr>
                <w:rFonts w:ascii="Arial" w:hAnsi="Arial" w:cs="Arial"/>
                <w:sz w:val="20"/>
                <w:szCs w:val="20"/>
              </w:rPr>
              <w:t>12.42</w:t>
            </w:r>
            <w:r w:rsidRPr="0006358C">
              <w:rPr>
                <w:rFonts w:ascii="Arial" w:hAnsi="Arial" w:cs="Arial"/>
                <w:sz w:val="20"/>
                <w:szCs w:val="20"/>
                <w:vertAlign w:val="superscript"/>
              </w:rPr>
              <w:t>a</w:t>
            </w:r>
            <w:r w:rsidRPr="0006358C">
              <w:rPr>
                <w:rFonts w:ascii="Arial" w:hAnsi="Arial" w:cs="Arial"/>
                <w:sz w:val="20"/>
                <w:szCs w:val="20"/>
              </w:rPr>
              <w:t>±0.05</w:t>
            </w:r>
          </w:p>
        </w:tc>
        <w:tc>
          <w:tcPr>
            <w:tcW w:w="2158" w:type="dxa"/>
            <w:tcBorders>
              <w:bottom w:val="nil"/>
            </w:tcBorders>
          </w:tcPr>
          <w:p w14:paraId="3CFFE542" w14:textId="59A01BFA" w:rsidR="0006358C" w:rsidRPr="0006358C" w:rsidRDefault="0006358C" w:rsidP="0006358C">
            <w:pPr>
              <w:jc w:val="both"/>
              <w:rPr>
                <w:rFonts w:ascii="Arial" w:hAnsi="Arial" w:cs="Arial"/>
                <w:sz w:val="20"/>
                <w:szCs w:val="20"/>
              </w:rPr>
            </w:pPr>
            <w:r w:rsidRPr="0006358C">
              <w:rPr>
                <w:rFonts w:ascii="Arial" w:hAnsi="Arial" w:cs="Arial"/>
                <w:sz w:val="20"/>
                <w:szCs w:val="20"/>
              </w:rPr>
              <w:t>5.35</w:t>
            </w:r>
            <w:r w:rsidRPr="0006358C">
              <w:rPr>
                <w:rFonts w:ascii="Arial" w:hAnsi="Arial" w:cs="Arial"/>
                <w:sz w:val="20"/>
                <w:szCs w:val="20"/>
                <w:vertAlign w:val="superscript"/>
              </w:rPr>
              <w:t>a</w:t>
            </w:r>
            <w:r w:rsidRPr="0006358C">
              <w:rPr>
                <w:rFonts w:ascii="Arial" w:hAnsi="Arial" w:cs="Arial"/>
                <w:sz w:val="20"/>
                <w:szCs w:val="20"/>
              </w:rPr>
              <w:t>±0.35</w:t>
            </w:r>
          </w:p>
        </w:tc>
        <w:tc>
          <w:tcPr>
            <w:tcW w:w="2158" w:type="dxa"/>
            <w:tcBorders>
              <w:bottom w:val="nil"/>
            </w:tcBorders>
          </w:tcPr>
          <w:p w14:paraId="400AE11B" w14:textId="6E5E3636" w:rsidR="0006358C" w:rsidRPr="0006358C" w:rsidRDefault="0006358C" w:rsidP="0006358C">
            <w:pPr>
              <w:jc w:val="both"/>
              <w:rPr>
                <w:rFonts w:ascii="Arial" w:hAnsi="Arial" w:cs="Arial"/>
                <w:sz w:val="20"/>
                <w:szCs w:val="20"/>
              </w:rPr>
            </w:pPr>
            <w:r w:rsidRPr="0006358C">
              <w:rPr>
                <w:rFonts w:ascii="Arial" w:hAnsi="Arial" w:cs="Arial"/>
                <w:sz w:val="20"/>
                <w:szCs w:val="20"/>
              </w:rPr>
              <w:t>2.76</w:t>
            </w:r>
            <w:r w:rsidRPr="0006358C">
              <w:rPr>
                <w:rFonts w:ascii="Arial" w:hAnsi="Arial" w:cs="Arial"/>
                <w:sz w:val="20"/>
                <w:szCs w:val="20"/>
                <w:vertAlign w:val="superscript"/>
              </w:rPr>
              <w:t>a</w:t>
            </w:r>
            <w:r w:rsidRPr="0006358C">
              <w:rPr>
                <w:rFonts w:ascii="Arial" w:hAnsi="Arial" w:cs="Arial"/>
                <w:sz w:val="20"/>
                <w:szCs w:val="20"/>
              </w:rPr>
              <w:t>±0.36</w:t>
            </w:r>
          </w:p>
        </w:tc>
        <w:tc>
          <w:tcPr>
            <w:tcW w:w="2158" w:type="dxa"/>
            <w:tcBorders>
              <w:bottom w:val="nil"/>
            </w:tcBorders>
          </w:tcPr>
          <w:p w14:paraId="7C6A9143" w14:textId="2F52A124" w:rsidR="0006358C" w:rsidRPr="0006358C" w:rsidRDefault="0006358C" w:rsidP="0006358C">
            <w:pPr>
              <w:jc w:val="both"/>
              <w:rPr>
                <w:rFonts w:ascii="Arial" w:hAnsi="Arial" w:cs="Arial"/>
                <w:sz w:val="20"/>
                <w:szCs w:val="20"/>
              </w:rPr>
            </w:pPr>
            <w:r w:rsidRPr="0006358C">
              <w:rPr>
                <w:rFonts w:ascii="Arial" w:hAnsi="Arial" w:cs="Arial"/>
                <w:sz w:val="20"/>
                <w:szCs w:val="20"/>
              </w:rPr>
              <w:t>2.61</w:t>
            </w:r>
            <w:r w:rsidRPr="0006358C">
              <w:rPr>
                <w:rFonts w:ascii="Arial" w:hAnsi="Arial" w:cs="Arial"/>
                <w:sz w:val="20"/>
                <w:szCs w:val="20"/>
                <w:vertAlign w:val="superscript"/>
              </w:rPr>
              <w:t>a</w:t>
            </w:r>
            <w:r w:rsidRPr="0006358C">
              <w:rPr>
                <w:rFonts w:ascii="Arial" w:hAnsi="Arial" w:cs="Arial"/>
                <w:sz w:val="20"/>
                <w:szCs w:val="20"/>
              </w:rPr>
              <w:t>±0.28</w:t>
            </w:r>
          </w:p>
        </w:tc>
        <w:tc>
          <w:tcPr>
            <w:tcW w:w="2158" w:type="dxa"/>
            <w:tcBorders>
              <w:bottom w:val="nil"/>
            </w:tcBorders>
          </w:tcPr>
          <w:p w14:paraId="1F53A9FC" w14:textId="0FFCAEBC" w:rsidR="0006358C" w:rsidRPr="0006358C" w:rsidRDefault="0006358C" w:rsidP="0006358C">
            <w:pPr>
              <w:jc w:val="both"/>
              <w:rPr>
                <w:rFonts w:ascii="Arial" w:hAnsi="Arial" w:cs="Arial"/>
                <w:sz w:val="20"/>
                <w:szCs w:val="20"/>
              </w:rPr>
            </w:pPr>
            <w:r w:rsidRPr="0006358C">
              <w:rPr>
                <w:rFonts w:ascii="Arial" w:hAnsi="Arial" w:cs="Arial"/>
                <w:sz w:val="20"/>
                <w:szCs w:val="20"/>
              </w:rPr>
              <w:t>67.+58</w:t>
            </w:r>
            <w:r w:rsidRPr="0006358C">
              <w:rPr>
                <w:rFonts w:ascii="Arial" w:hAnsi="Arial" w:cs="Arial"/>
                <w:sz w:val="20"/>
                <w:szCs w:val="20"/>
                <w:vertAlign w:val="superscript"/>
              </w:rPr>
              <w:t>a</w:t>
            </w:r>
            <w:r w:rsidRPr="0006358C">
              <w:rPr>
                <w:rFonts w:ascii="Arial" w:hAnsi="Arial" w:cs="Arial"/>
                <w:sz w:val="20"/>
                <w:szCs w:val="20"/>
              </w:rPr>
              <w:t>±0.10</w:t>
            </w:r>
          </w:p>
        </w:tc>
      </w:tr>
      <w:tr w:rsidR="0006358C" w14:paraId="6CE9BA40" w14:textId="77777777" w:rsidTr="0006358C">
        <w:tc>
          <w:tcPr>
            <w:tcW w:w="2158" w:type="dxa"/>
            <w:tcBorders>
              <w:top w:val="nil"/>
              <w:bottom w:val="nil"/>
            </w:tcBorders>
          </w:tcPr>
          <w:p w14:paraId="6D03298A" w14:textId="6BC80ECD" w:rsidR="0006358C" w:rsidRPr="0006358C" w:rsidRDefault="0006358C" w:rsidP="0006358C">
            <w:pPr>
              <w:jc w:val="both"/>
              <w:rPr>
                <w:rFonts w:ascii="Arial" w:hAnsi="Arial" w:cs="Arial"/>
                <w:sz w:val="20"/>
                <w:szCs w:val="20"/>
              </w:rPr>
            </w:pPr>
            <w:r w:rsidRPr="0006358C">
              <w:rPr>
                <w:rFonts w:ascii="Arial" w:hAnsi="Arial" w:cs="Arial"/>
                <w:sz w:val="20"/>
                <w:szCs w:val="20"/>
              </w:rPr>
              <w:t>20:80:0</w:t>
            </w:r>
          </w:p>
        </w:tc>
        <w:tc>
          <w:tcPr>
            <w:tcW w:w="2158" w:type="dxa"/>
            <w:tcBorders>
              <w:top w:val="nil"/>
              <w:bottom w:val="nil"/>
            </w:tcBorders>
          </w:tcPr>
          <w:p w14:paraId="2D5D8866" w14:textId="74ECCAA0" w:rsidR="0006358C" w:rsidRPr="0006358C" w:rsidRDefault="0006358C" w:rsidP="0006358C">
            <w:pPr>
              <w:jc w:val="both"/>
              <w:rPr>
                <w:rFonts w:ascii="Arial" w:hAnsi="Arial" w:cs="Arial"/>
                <w:sz w:val="20"/>
                <w:szCs w:val="20"/>
              </w:rPr>
            </w:pPr>
            <w:r w:rsidRPr="0006358C">
              <w:rPr>
                <w:rFonts w:ascii="Arial" w:hAnsi="Arial" w:cs="Arial"/>
                <w:sz w:val="20"/>
                <w:szCs w:val="20"/>
              </w:rPr>
              <w:t>13.25</w:t>
            </w:r>
            <w:r w:rsidRPr="0006358C">
              <w:rPr>
                <w:rFonts w:ascii="Arial" w:hAnsi="Arial" w:cs="Arial"/>
                <w:sz w:val="20"/>
                <w:szCs w:val="20"/>
                <w:vertAlign w:val="superscript"/>
              </w:rPr>
              <w:t>b</w:t>
            </w:r>
            <w:r w:rsidRPr="0006358C">
              <w:rPr>
                <w:rFonts w:ascii="Arial" w:hAnsi="Arial" w:cs="Arial"/>
                <w:sz w:val="20"/>
                <w:szCs w:val="20"/>
              </w:rPr>
              <w:t>±0.04</w:t>
            </w:r>
          </w:p>
        </w:tc>
        <w:tc>
          <w:tcPr>
            <w:tcW w:w="2158" w:type="dxa"/>
            <w:tcBorders>
              <w:top w:val="nil"/>
              <w:bottom w:val="nil"/>
            </w:tcBorders>
          </w:tcPr>
          <w:p w14:paraId="78466EDE" w14:textId="3B265B94" w:rsidR="0006358C" w:rsidRPr="0006358C" w:rsidRDefault="0006358C" w:rsidP="0006358C">
            <w:pPr>
              <w:jc w:val="both"/>
              <w:rPr>
                <w:rFonts w:ascii="Arial" w:hAnsi="Arial" w:cs="Arial"/>
                <w:sz w:val="20"/>
                <w:szCs w:val="20"/>
              </w:rPr>
            </w:pPr>
            <w:r w:rsidRPr="0006358C">
              <w:rPr>
                <w:rFonts w:ascii="Arial" w:hAnsi="Arial" w:cs="Arial"/>
                <w:sz w:val="20"/>
                <w:szCs w:val="20"/>
              </w:rPr>
              <w:t>10.25</w:t>
            </w:r>
            <w:r w:rsidRPr="0006358C">
              <w:rPr>
                <w:rFonts w:ascii="Arial" w:hAnsi="Arial" w:cs="Arial"/>
                <w:sz w:val="20"/>
                <w:szCs w:val="20"/>
                <w:vertAlign w:val="superscript"/>
              </w:rPr>
              <w:t>b</w:t>
            </w:r>
            <w:r w:rsidRPr="0006358C">
              <w:rPr>
                <w:rFonts w:ascii="Arial" w:hAnsi="Arial" w:cs="Arial"/>
                <w:sz w:val="20"/>
                <w:szCs w:val="20"/>
              </w:rPr>
              <w:t>±0.00</w:t>
            </w:r>
          </w:p>
        </w:tc>
        <w:tc>
          <w:tcPr>
            <w:tcW w:w="2158" w:type="dxa"/>
            <w:tcBorders>
              <w:top w:val="nil"/>
              <w:bottom w:val="nil"/>
            </w:tcBorders>
          </w:tcPr>
          <w:p w14:paraId="4118353B" w14:textId="4994158E" w:rsidR="0006358C" w:rsidRPr="0006358C" w:rsidRDefault="0006358C" w:rsidP="0006358C">
            <w:pPr>
              <w:jc w:val="both"/>
              <w:rPr>
                <w:rFonts w:ascii="Arial" w:hAnsi="Arial" w:cs="Arial"/>
                <w:sz w:val="20"/>
                <w:szCs w:val="20"/>
              </w:rPr>
            </w:pPr>
            <w:r w:rsidRPr="0006358C">
              <w:rPr>
                <w:rFonts w:ascii="Arial" w:hAnsi="Arial" w:cs="Arial"/>
                <w:sz w:val="20"/>
                <w:szCs w:val="20"/>
              </w:rPr>
              <w:t>3.30</w:t>
            </w:r>
            <w:r w:rsidRPr="0006358C">
              <w:rPr>
                <w:rFonts w:ascii="Arial" w:hAnsi="Arial" w:cs="Arial"/>
                <w:sz w:val="20"/>
                <w:szCs w:val="20"/>
                <w:vertAlign w:val="superscript"/>
              </w:rPr>
              <w:t>b</w:t>
            </w:r>
            <w:r w:rsidRPr="0006358C">
              <w:rPr>
                <w:rFonts w:ascii="Arial" w:hAnsi="Arial" w:cs="Arial"/>
                <w:sz w:val="20"/>
                <w:szCs w:val="20"/>
              </w:rPr>
              <w:t>±0.15</w:t>
            </w:r>
          </w:p>
        </w:tc>
        <w:tc>
          <w:tcPr>
            <w:tcW w:w="2158" w:type="dxa"/>
            <w:tcBorders>
              <w:top w:val="nil"/>
              <w:bottom w:val="nil"/>
            </w:tcBorders>
          </w:tcPr>
          <w:p w14:paraId="58BEF891" w14:textId="510BCBCA" w:rsidR="0006358C" w:rsidRPr="0006358C" w:rsidRDefault="0006358C" w:rsidP="0006358C">
            <w:pPr>
              <w:jc w:val="both"/>
              <w:rPr>
                <w:rFonts w:ascii="Arial" w:hAnsi="Arial" w:cs="Arial"/>
                <w:sz w:val="20"/>
                <w:szCs w:val="20"/>
              </w:rPr>
            </w:pPr>
            <w:r w:rsidRPr="0006358C">
              <w:rPr>
                <w:rFonts w:ascii="Arial" w:hAnsi="Arial" w:cs="Arial"/>
                <w:sz w:val="20"/>
                <w:szCs w:val="20"/>
              </w:rPr>
              <w:t>2.35</w:t>
            </w:r>
            <w:r w:rsidRPr="0006358C">
              <w:rPr>
                <w:rFonts w:ascii="Arial" w:hAnsi="Arial" w:cs="Arial"/>
                <w:sz w:val="20"/>
                <w:szCs w:val="20"/>
                <w:vertAlign w:val="superscript"/>
              </w:rPr>
              <w:t>b</w:t>
            </w:r>
            <w:r w:rsidRPr="0006358C">
              <w:rPr>
                <w:rFonts w:ascii="Arial" w:hAnsi="Arial" w:cs="Arial"/>
                <w:sz w:val="20"/>
                <w:szCs w:val="20"/>
              </w:rPr>
              <w:t>±0.35</w:t>
            </w:r>
          </w:p>
        </w:tc>
        <w:tc>
          <w:tcPr>
            <w:tcW w:w="2158" w:type="dxa"/>
            <w:tcBorders>
              <w:top w:val="nil"/>
              <w:bottom w:val="nil"/>
            </w:tcBorders>
          </w:tcPr>
          <w:p w14:paraId="3152AE3D" w14:textId="4C95F11A" w:rsidR="0006358C" w:rsidRPr="0006358C" w:rsidRDefault="0006358C" w:rsidP="0006358C">
            <w:pPr>
              <w:jc w:val="both"/>
              <w:rPr>
                <w:rFonts w:ascii="Arial" w:hAnsi="Arial" w:cs="Arial"/>
                <w:sz w:val="20"/>
                <w:szCs w:val="20"/>
              </w:rPr>
            </w:pPr>
            <w:r w:rsidRPr="0006358C">
              <w:rPr>
                <w:rFonts w:ascii="Arial" w:hAnsi="Arial" w:cs="Arial"/>
                <w:sz w:val="20"/>
                <w:szCs w:val="20"/>
              </w:rPr>
              <w:t>2.03</w:t>
            </w:r>
            <w:r w:rsidRPr="0006358C">
              <w:rPr>
                <w:rFonts w:ascii="Arial" w:hAnsi="Arial" w:cs="Arial"/>
                <w:sz w:val="20"/>
                <w:szCs w:val="20"/>
                <w:vertAlign w:val="superscript"/>
              </w:rPr>
              <w:t>b</w:t>
            </w:r>
            <w:r w:rsidRPr="0006358C">
              <w:rPr>
                <w:rFonts w:ascii="Arial" w:hAnsi="Arial" w:cs="Arial"/>
                <w:sz w:val="20"/>
                <w:szCs w:val="20"/>
              </w:rPr>
              <w:t>±0.04</w:t>
            </w:r>
          </w:p>
        </w:tc>
        <w:tc>
          <w:tcPr>
            <w:tcW w:w="2158" w:type="dxa"/>
            <w:tcBorders>
              <w:top w:val="nil"/>
              <w:bottom w:val="nil"/>
            </w:tcBorders>
          </w:tcPr>
          <w:p w14:paraId="4BF332A6" w14:textId="2F4F61CA" w:rsidR="0006358C" w:rsidRPr="0006358C" w:rsidRDefault="0006358C" w:rsidP="0006358C">
            <w:pPr>
              <w:jc w:val="both"/>
              <w:rPr>
                <w:rFonts w:ascii="Arial" w:hAnsi="Arial" w:cs="Arial"/>
                <w:sz w:val="20"/>
                <w:szCs w:val="20"/>
              </w:rPr>
            </w:pPr>
            <w:r w:rsidRPr="0006358C">
              <w:rPr>
                <w:rFonts w:ascii="Arial" w:hAnsi="Arial" w:cs="Arial"/>
                <w:sz w:val="20"/>
                <w:szCs w:val="20"/>
              </w:rPr>
              <w:t>68.82</w:t>
            </w:r>
            <w:r w:rsidRPr="0006358C">
              <w:rPr>
                <w:rFonts w:ascii="Arial" w:hAnsi="Arial" w:cs="Arial"/>
                <w:sz w:val="20"/>
                <w:szCs w:val="20"/>
                <w:vertAlign w:val="superscript"/>
              </w:rPr>
              <w:t>b</w:t>
            </w:r>
            <w:r w:rsidRPr="0006358C">
              <w:rPr>
                <w:rFonts w:ascii="Arial" w:hAnsi="Arial" w:cs="Arial"/>
                <w:sz w:val="20"/>
                <w:szCs w:val="20"/>
              </w:rPr>
              <w:t>±0.52</w:t>
            </w:r>
          </w:p>
        </w:tc>
      </w:tr>
      <w:tr w:rsidR="0006358C" w14:paraId="3FDE7269" w14:textId="77777777" w:rsidTr="0006358C">
        <w:tc>
          <w:tcPr>
            <w:tcW w:w="2158" w:type="dxa"/>
            <w:tcBorders>
              <w:top w:val="nil"/>
              <w:bottom w:val="nil"/>
            </w:tcBorders>
          </w:tcPr>
          <w:p w14:paraId="1038EED8" w14:textId="13675914" w:rsidR="0006358C" w:rsidRPr="0006358C" w:rsidRDefault="0006358C" w:rsidP="0006358C">
            <w:pPr>
              <w:jc w:val="both"/>
              <w:rPr>
                <w:rFonts w:ascii="Arial" w:hAnsi="Arial" w:cs="Arial"/>
                <w:sz w:val="20"/>
                <w:szCs w:val="20"/>
              </w:rPr>
            </w:pPr>
            <w:r w:rsidRPr="0006358C">
              <w:rPr>
                <w:rFonts w:ascii="Arial" w:hAnsi="Arial" w:cs="Arial"/>
                <w:sz w:val="20"/>
                <w:szCs w:val="20"/>
              </w:rPr>
              <w:t>20:70:10</w:t>
            </w:r>
          </w:p>
        </w:tc>
        <w:tc>
          <w:tcPr>
            <w:tcW w:w="2158" w:type="dxa"/>
            <w:tcBorders>
              <w:top w:val="nil"/>
              <w:bottom w:val="nil"/>
            </w:tcBorders>
          </w:tcPr>
          <w:p w14:paraId="732F9BF3" w14:textId="7ED10DCF" w:rsidR="0006358C" w:rsidRPr="0006358C" w:rsidRDefault="0006358C" w:rsidP="0006358C">
            <w:pPr>
              <w:jc w:val="both"/>
              <w:rPr>
                <w:rFonts w:ascii="Arial" w:hAnsi="Arial" w:cs="Arial"/>
                <w:sz w:val="20"/>
                <w:szCs w:val="20"/>
              </w:rPr>
            </w:pPr>
            <w:r w:rsidRPr="0006358C">
              <w:rPr>
                <w:rFonts w:ascii="Arial" w:hAnsi="Arial" w:cs="Arial"/>
                <w:sz w:val="20"/>
                <w:szCs w:val="20"/>
              </w:rPr>
              <w:t>11.40</w:t>
            </w:r>
            <w:r w:rsidRPr="0006358C">
              <w:rPr>
                <w:rFonts w:ascii="Arial" w:hAnsi="Arial" w:cs="Arial"/>
                <w:sz w:val="20"/>
                <w:szCs w:val="20"/>
                <w:vertAlign w:val="superscript"/>
              </w:rPr>
              <w:t>c</w:t>
            </w:r>
            <w:r w:rsidRPr="0006358C">
              <w:rPr>
                <w:rFonts w:ascii="Arial" w:hAnsi="Arial" w:cs="Arial"/>
                <w:sz w:val="20"/>
                <w:szCs w:val="20"/>
              </w:rPr>
              <w:t>±0.03</w:t>
            </w:r>
          </w:p>
        </w:tc>
        <w:tc>
          <w:tcPr>
            <w:tcW w:w="2158" w:type="dxa"/>
            <w:tcBorders>
              <w:top w:val="nil"/>
              <w:bottom w:val="nil"/>
            </w:tcBorders>
          </w:tcPr>
          <w:p w14:paraId="047E9E0F" w14:textId="350BAB39" w:rsidR="0006358C" w:rsidRPr="0006358C" w:rsidRDefault="0006358C" w:rsidP="0006358C">
            <w:pPr>
              <w:jc w:val="both"/>
              <w:rPr>
                <w:rFonts w:ascii="Arial" w:hAnsi="Arial" w:cs="Arial"/>
                <w:sz w:val="20"/>
                <w:szCs w:val="20"/>
              </w:rPr>
            </w:pPr>
            <w:r w:rsidRPr="0006358C">
              <w:rPr>
                <w:rFonts w:ascii="Arial" w:hAnsi="Arial" w:cs="Arial"/>
                <w:sz w:val="20"/>
                <w:szCs w:val="20"/>
              </w:rPr>
              <w:t>10.15</w:t>
            </w:r>
            <w:r w:rsidRPr="0006358C">
              <w:rPr>
                <w:rFonts w:ascii="Arial" w:hAnsi="Arial" w:cs="Arial"/>
                <w:sz w:val="20"/>
                <w:szCs w:val="20"/>
                <w:vertAlign w:val="superscript"/>
              </w:rPr>
              <w:t>b</w:t>
            </w:r>
            <w:r w:rsidRPr="0006358C">
              <w:rPr>
                <w:rFonts w:ascii="Arial" w:hAnsi="Arial" w:cs="Arial"/>
                <w:sz w:val="20"/>
                <w:szCs w:val="20"/>
              </w:rPr>
              <w:t>±0.04</w:t>
            </w:r>
          </w:p>
        </w:tc>
        <w:tc>
          <w:tcPr>
            <w:tcW w:w="2158" w:type="dxa"/>
            <w:tcBorders>
              <w:top w:val="nil"/>
              <w:bottom w:val="nil"/>
            </w:tcBorders>
          </w:tcPr>
          <w:p w14:paraId="088264C4" w14:textId="1BB46846" w:rsidR="0006358C" w:rsidRPr="0006358C" w:rsidRDefault="0006358C" w:rsidP="0006358C">
            <w:pPr>
              <w:jc w:val="both"/>
              <w:rPr>
                <w:rFonts w:ascii="Arial" w:hAnsi="Arial" w:cs="Arial"/>
                <w:sz w:val="20"/>
                <w:szCs w:val="20"/>
              </w:rPr>
            </w:pPr>
            <w:r w:rsidRPr="0006358C">
              <w:rPr>
                <w:rFonts w:ascii="Arial" w:hAnsi="Arial" w:cs="Arial"/>
                <w:sz w:val="20"/>
                <w:szCs w:val="20"/>
              </w:rPr>
              <w:t>3.65</w:t>
            </w:r>
            <w:r w:rsidRPr="0006358C">
              <w:rPr>
                <w:rFonts w:ascii="Arial" w:hAnsi="Arial" w:cs="Arial"/>
                <w:sz w:val="20"/>
                <w:szCs w:val="20"/>
                <w:vertAlign w:val="superscript"/>
              </w:rPr>
              <w:t>b</w:t>
            </w:r>
            <w:r w:rsidRPr="0006358C">
              <w:rPr>
                <w:rFonts w:ascii="Arial" w:hAnsi="Arial" w:cs="Arial"/>
                <w:sz w:val="20"/>
                <w:szCs w:val="20"/>
              </w:rPr>
              <w:t>±0.30</w:t>
            </w:r>
          </w:p>
        </w:tc>
        <w:tc>
          <w:tcPr>
            <w:tcW w:w="2158" w:type="dxa"/>
            <w:tcBorders>
              <w:top w:val="nil"/>
              <w:bottom w:val="nil"/>
            </w:tcBorders>
          </w:tcPr>
          <w:p w14:paraId="0D607957" w14:textId="7311129A" w:rsidR="0006358C" w:rsidRPr="0006358C" w:rsidRDefault="0006358C" w:rsidP="0006358C">
            <w:pPr>
              <w:jc w:val="both"/>
              <w:rPr>
                <w:rFonts w:ascii="Arial" w:hAnsi="Arial" w:cs="Arial"/>
                <w:sz w:val="20"/>
                <w:szCs w:val="20"/>
              </w:rPr>
            </w:pPr>
            <w:r w:rsidRPr="0006358C">
              <w:rPr>
                <w:rFonts w:ascii="Arial" w:hAnsi="Arial" w:cs="Arial"/>
                <w:sz w:val="20"/>
                <w:szCs w:val="20"/>
              </w:rPr>
              <w:t>3.72</w:t>
            </w:r>
            <w:r w:rsidRPr="0006358C">
              <w:rPr>
                <w:rFonts w:ascii="Arial" w:hAnsi="Arial" w:cs="Arial"/>
                <w:sz w:val="20"/>
                <w:szCs w:val="20"/>
                <w:vertAlign w:val="superscript"/>
              </w:rPr>
              <w:t>c</w:t>
            </w:r>
            <w:r w:rsidRPr="0006358C">
              <w:rPr>
                <w:rFonts w:ascii="Arial" w:hAnsi="Arial" w:cs="Arial"/>
                <w:sz w:val="20"/>
                <w:szCs w:val="20"/>
              </w:rPr>
              <w:t>±0.00</w:t>
            </w:r>
          </w:p>
        </w:tc>
        <w:tc>
          <w:tcPr>
            <w:tcW w:w="2158" w:type="dxa"/>
            <w:tcBorders>
              <w:top w:val="nil"/>
              <w:bottom w:val="nil"/>
            </w:tcBorders>
          </w:tcPr>
          <w:p w14:paraId="491BB2AE" w14:textId="7103A197" w:rsidR="0006358C" w:rsidRPr="0006358C" w:rsidRDefault="0006358C" w:rsidP="0006358C">
            <w:pPr>
              <w:jc w:val="both"/>
              <w:rPr>
                <w:rFonts w:ascii="Arial" w:hAnsi="Arial" w:cs="Arial"/>
                <w:sz w:val="20"/>
                <w:szCs w:val="20"/>
              </w:rPr>
            </w:pPr>
            <w:r w:rsidRPr="0006358C">
              <w:rPr>
                <w:rFonts w:ascii="Arial" w:hAnsi="Arial" w:cs="Arial"/>
                <w:sz w:val="20"/>
                <w:szCs w:val="20"/>
              </w:rPr>
              <w:t>2.36</w:t>
            </w:r>
            <w:r w:rsidRPr="0006358C">
              <w:rPr>
                <w:rFonts w:ascii="Arial" w:hAnsi="Arial" w:cs="Arial"/>
                <w:sz w:val="20"/>
                <w:szCs w:val="20"/>
                <w:vertAlign w:val="superscript"/>
              </w:rPr>
              <w:t>c</w:t>
            </w:r>
            <w:r w:rsidRPr="0006358C">
              <w:rPr>
                <w:rFonts w:ascii="Arial" w:hAnsi="Arial" w:cs="Arial"/>
                <w:sz w:val="20"/>
                <w:szCs w:val="20"/>
              </w:rPr>
              <w:t>±0.01</w:t>
            </w:r>
          </w:p>
        </w:tc>
        <w:tc>
          <w:tcPr>
            <w:tcW w:w="2158" w:type="dxa"/>
            <w:tcBorders>
              <w:top w:val="nil"/>
              <w:bottom w:val="nil"/>
            </w:tcBorders>
          </w:tcPr>
          <w:p w14:paraId="46A2A044" w14:textId="335B239B" w:rsidR="0006358C" w:rsidRPr="0006358C" w:rsidRDefault="0006358C" w:rsidP="0006358C">
            <w:pPr>
              <w:jc w:val="both"/>
              <w:rPr>
                <w:rFonts w:ascii="Arial" w:hAnsi="Arial" w:cs="Arial"/>
                <w:sz w:val="20"/>
                <w:szCs w:val="20"/>
              </w:rPr>
            </w:pPr>
            <w:r w:rsidRPr="0006358C">
              <w:rPr>
                <w:rFonts w:ascii="Arial" w:hAnsi="Arial" w:cs="Arial"/>
                <w:sz w:val="20"/>
                <w:szCs w:val="20"/>
              </w:rPr>
              <w:t>68.68</w:t>
            </w:r>
            <w:r w:rsidRPr="0006358C">
              <w:rPr>
                <w:rFonts w:ascii="Arial" w:hAnsi="Arial" w:cs="Arial"/>
                <w:sz w:val="20"/>
                <w:szCs w:val="20"/>
                <w:vertAlign w:val="superscript"/>
              </w:rPr>
              <w:t>b</w:t>
            </w:r>
            <w:r w:rsidRPr="0006358C">
              <w:rPr>
                <w:rFonts w:ascii="Arial" w:hAnsi="Arial" w:cs="Arial"/>
                <w:sz w:val="20"/>
                <w:szCs w:val="20"/>
              </w:rPr>
              <w:t>±0.45</w:t>
            </w:r>
          </w:p>
        </w:tc>
      </w:tr>
      <w:tr w:rsidR="0006358C" w14:paraId="02982D0E" w14:textId="77777777" w:rsidTr="0006358C">
        <w:tc>
          <w:tcPr>
            <w:tcW w:w="2158" w:type="dxa"/>
            <w:tcBorders>
              <w:top w:val="nil"/>
              <w:bottom w:val="nil"/>
            </w:tcBorders>
          </w:tcPr>
          <w:p w14:paraId="44899FA2" w14:textId="4A71ADA0" w:rsidR="0006358C" w:rsidRPr="0006358C" w:rsidRDefault="0006358C" w:rsidP="0006358C">
            <w:pPr>
              <w:jc w:val="both"/>
              <w:rPr>
                <w:rFonts w:ascii="Arial" w:hAnsi="Arial" w:cs="Arial"/>
                <w:sz w:val="20"/>
                <w:szCs w:val="20"/>
              </w:rPr>
            </w:pPr>
            <w:r w:rsidRPr="0006358C">
              <w:rPr>
                <w:rFonts w:ascii="Arial" w:hAnsi="Arial" w:cs="Arial"/>
                <w:sz w:val="20"/>
                <w:szCs w:val="20"/>
              </w:rPr>
              <w:t>20:60:20</w:t>
            </w:r>
          </w:p>
        </w:tc>
        <w:tc>
          <w:tcPr>
            <w:tcW w:w="2158" w:type="dxa"/>
            <w:tcBorders>
              <w:top w:val="nil"/>
              <w:bottom w:val="nil"/>
            </w:tcBorders>
          </w:tcPr>
          <w:p w14:paraId="6EBDDFCB" w14:textId="061EB56F" w:rsidR="0006358C" w:rsidRPr="0006358C" w:rsidRDefault="0006358C" w:rsidP="0006358C">
            <w:pPr>
              <w:jc w:val="both"/>
              <w:rPr>
                <w:rFonts w:ascii="Arial" w:hAnsi="Arial" w:cs="Arial"/>
                <w:sz w:val="20"/>
                <w:szCs w:val="20"/>
              </w:rPr>
            </w:pPr>
            <w:r w:rsidRPr="0006358C">
              <w:rPr>
                <w:rFonts w:ascii="Arial" w:hAnsi="Arial" w:cs="Arial"/>
                <w:sz w:val="20"/>
                <w:szCs w:val="20"/>
              </w:rPr>
              <w:t>10.94</w:t>
            </w:r>
            <w:r w:rsidRPr="0006358C">
              <w:rPr>
                <w:rFonts w:ascii="Arial" w:hAnsi="Arial" w:cs="Arial"/>
                <w:sz w:val="20"/>
                <w:szCs w:val="20"/>
                <w:vertAlign w:val="superscript"/>
              </w:rPr>
              <w:t>d</w:t>
            </w:r>
            <w:r w:rsidRPr="0006358C">
              <w:rPr>
                <w:rFonts w:ascii="Arial" w:hAnsi="Arial" w:cs="Arial"/>
                <w:sz w:val="20"/>
                <w:szCs w:val="20"/>
              </w:rPr>
              <w:t>±0.10</w:t>
            </w:r>
          </w:p>
        </w:tc>
        <w:tc>
          <w:tcPr>
            <w:tcW w:w="2158" w:type="dxa"/>
            <w:tcBorders>
              <w:top w:val="nil"/>
              <w:bottom w:val="nil"/>
            </w:tcBorders>
          </w:tcPr>
          <w:p w14:paraId="053F55B4" w14:textId="632322C9" w:rsidR="0006358C" w:rsidRPr="0006358C" w:rsidRDefault="0006358C" w:rsidP="0006358C">
            <w:pPr>
              <w:jc w:val="both"/>
              <w:rPr>
                <w:rFonts w:ascii="Arial" w:hAnsi="Arial" w:cs="Arial"/>
                <w:sz w:val="20"/>
                <w:szCs w:val="20"/>
              </w:rPr>
            </w:pPr>
            <w:r w:rsidRPr="0006358C">
              <w:rPr>
                <w:rFonts w:ascii="Arial" w:hAnsi="Arial" w:cs="Arial"/>
                <w:sz w:val="20"/>
                <w:szCs w:val="20"/>
              </w:rPr>
              <w:t>9.94</w:t>
            </w:r>
            <w:r w:rsidRPr="0006358C">
              <w:rPr>
                <w:rFonts w:ascii="Arial" w:hAnsi="Arial" w:cs="Arial"/>
                <w:sz w:val="20"/>
                <w:szCs w:val="20"/>
                <w:vertAlign w:val="superscript"/>
              </w:rPr>
              <w:t>c</w:t>
            </w:r>
            <w:r w:rsidRPr="0006358C">
              <w:rPr>
                <w:rFonts w:ascii="Arial" w:hAnsi="Arial" w:cs="Arial"/>
                <w:sz w:val="20"/>
                <w:szCs w:val="20"/>
              </w:rPr>
              <w:t>±0.13</w:t>
            </w:r>
          </w:p>
        </w:tc>
        <w:tc>
          <w:tcPr>
            <w:tcW w:w="2158" w:type="dxa"/>
            <w:tcBorders>
              <w:top w:val="nil"/>
              <w:bottom w:val="nil"/>
            </w:tcBorders>
          </w:tcPr>
          <w:p w14:paraId="69C77DAE" w14:textId="55FA7374" w:rsidR="0006358C" w:rsidRPr="0006358C" w:rsidRDefault="0006358C" w:rsidP="0006358C">
            <w:pPr>
              <w:jc w:val="both"/>
              <w:rPr>
                <w:rFonts w:ascii="Arial" w:hAnsi="Arial" w:cs="Arial"/>
                <w:sz w:val="20"/>
                <w:szCs w:val="20"/>
              </w:rPr>
            </w:pPr>
            <w:r w:rsidRPr="0006358C">
              <w:rPr>
                <w:rFonts w:ascii="Arial" w:hAnsi="Arial" w:cs="Arial"/>
                <w:sz w:val="20"/>
                <w:szCs w:val="20"/>
              </w:rPr>
              <w:t>3.76</w:t>
            </w:r>
            <w:r w:rsidRPr="0006358C">
              <w:rPr>
                <w:rFonts w:ascii="Arial" w:hAnsi="Arial" w:cs="Arial"/>
                <w:sz w:val="20"/>
                <w:szCs w:val="20"/>
                <w:vertAlign w:val="superscript"/>
              </w:rPr>
              <w:t>b</w:t>
            </w:r>
            <w:r w:rsidRPr="0006358C">
              <w:rPr>
                <w:rFonts w:ascii="Arial" w:hAnsi="Arial" w:cs="Arial"/>
                <w:sz w:val="20"/>
                <w:szCs w:val="20"/>
              </w:rPr>
              <w:t>±0.50</w:t>
            </w:r>
          </w:p>
        </w:tc>
        <w:tc>
          <w:tcPr>
            <w:tcW w:w="2158" w:type="dxa"/>
            <w:tcBorders>
              <w:top w:val="nil"/>
              <w:bottom w:val="nil"/>
            </w:tcBorders>
          </w:tcPr>
          <w:p w14:paraId="252D6B42" w14:textId="042BFB57" w:rsidR="0006358C" w:rsidRPr="0006358C" w:rsidRDefault="0006358C" w:rsidP="0006358C">
            <w:pPr>
              <w:jc w:val="both"/>
              <w:rPr>
                <w:rFonts w:ascii="Arial" w:hAnsi="Arial" w:cs="Arial"/>
                <w:sz w:val="20"/>
                <w:szCs w:val="20"/>
              </w:rPr>
            </w:pPr>
            <w:r w:rsidRPr="0006358C">
              <w:rPr>
                <w:rFonts w:ascii="Arial" w:hAnsi="Arial" w:cs="Arial"/>
                <w:sz w:val="20"/>
                <w:szCs w:val="20"/>
              </w:rPr>
              <w:t>5.45</w:t>
            </w:r>
            <w:r w:rsidRPr="0006358C">
              <w:rPr>
                <w:rFonts w:ascii="Arial" w:hAnsi="Arial" w:cs="Arial"/>
                <w:sz w:val="20"/>
                <w:szCs w:val="20"/>
                <w:vertAlign w:val="superscript"/>
              </w:rPr>
              <w:t>c</w:t>
            </w:r>
            <w:r w:rsidRPr="0006358C">
              <w:rPr>
                <w:rFonts w:ascii="Arial" w:hAnsi="Arial" w:cs="Arial"/>
                <w:sz w:val="20"/>
                <w:szCs w:val="20"/>
              </w:rPr>
              <w:t>±0.21</w:t>
            </w:r>
          </w:p>
        </w:tc>
        <w:tc>
          <w:tcPr>
            <w:tcW w:w="2158" w:type="dxa"/>
            <w:tcBorders>
              <w:top w:val="nil"/>
              <w:bottom w:val="nil"/>
            </w:tcBorders>
          </w:tcPr>
          <w:p w14:paraId="5A787DCB" w14:textId="2655F60C" w:rsidR="0006358C" w:rsidRPr="0006358C" w:rsidRDefault="0006358C" w:rsidP="0006358C">
            <w:pPr>
              <w:jc w:val="both"/>
              <w:rPr>
                <w:rFonts w:ascii="Arial" w:hAnsi="Arial" w:cs="Arial"/>
                <w:sz w:val="20"/>
                <w:szCs w:val="20"/>
              </w:rPr>
            </w:pPr>
            <w:r w:rsidRPr="0006358C">
              <w:rPr>
                <w:rFonts w:ascii="Arial" w:hAnsi="Arial" w:cs="Arial"/>
                <w:sz w:val="20"/>
                <w:szCs w:val="20"/>
              </w:rPr>
              <w:t>2.72</w:t>
            </w:r>
            <w:r w:rsidRPr="0006358C">
              <w:rPr>
                <w:rFonts w:ascii="Arial" w:hAnsi="Arial" w:cs="Arial"/>
                <w:sz w:val="20"/>
                <w:szCs w:val="20"/>
                <w:vertAlign w:val="superscript"/>
              </w:rPr>
              <w:t>c</w:t>
            </w:r>
            <w:r w:rsidRPr="0006358C">
              <w:rPr>
                <w:rFonts w:ascii="Arial" w:hAnsi="Arial" w:cs="Arial"/>
                <w:sz w:val="20"/>
                <w:szCs w:val="20"/>
              </w:rPr>
              <w:t>±0.02</w:t>
            </w:r>
          </w:p>
        </w:tc>
        <w:tc>
          <w:tcPr>
            <w:tcW w:w="2158" w:type="dxa"/>
            <w:tcBorders>
              <w:top w:val="nil"/>
              <w:bottom w:val="nil"/>
            </w:tcBorders>
          </w:tcPr>
          <w:p w14:paraId="5B7EC523" w14:textId="4ACD021A" w:rsidR="0006358C" w:rsidRPr="0006358C" w:rsidRDefault="0006358C" w:rsidP="0006358C">
            <w:pPr>
              <w:jc w:val="both"/>
              <w:rPr>
                <w:rFonts w:ascii="Arial" w:hAnsi="Arial" w:cs="Arial"/>
                <w:sz w:val="20"/>
                <w:szCs w:val="20"/>
              </w:rPr>
            </w:pPr>
            <w:r w:rsidRPr="0006358C">
              <w:rPr>
                <w:rFonts w:ascii="Arial" w:hAnsi="Arial" w:cs="Arial"/>
                <w:sz w:val="20"/>
                <w:szCs w:val="20"/>
              </w:rPr>
              <w:t>67.19</w:t>
            </w:r>
            <w:r w:rsidRPr="0006358C">
              <w:rPr>
                <w:rFonts w:ascii="Arial" w:hAnsi="Arial" w:cs="Arial"/>
                <w:sz w:val="20"/>
                <w:szCs w:val="20"/>
                <w:vertAlign w:val="superscript"/>
              </w:rPr>
              <w:t>c</w:t>
            </w:r>
            <w:r w:rsidRPr="0006358C">
              <w:rPr>
                <w:rFonts w:ascii="Arial" w:hAnsi="Arial" w:cs="Arial"/>
                <w:sz w:val="20"/>
                <w:szCs w:val="20"/>
              </w:rPr>
              <w:t>±1.26</w:t>
            </w:r>
          </w:p>
        </w:tc>
      </w:tr>
      <w:tr w:rsidR="0006358C" w14:paraId="3D40B390" w14:textId="77777777" w:rsidTr="0006358C">
        <w:tc>
          <w:tcPr>
            <w:tcW w:w="2158" w:type="dxa"/>
            <w:tcBorders>
              <w:top w:val="nil"/>
              <w:bottom w:val="nil"/>
            </w:tcBorders>
          </w:tcPr>
          <w:p w14:paraId="0BE4DFBE" w14:textId="35D66DD2" w:rsidR="0006358C" w:rsidRPr="0006358C" w:rsidRDefault="0006358C" w:rsidP="0006358C">
            <w:pPr>
              <w:jc w:val="both"/>
              <w:rPr>
                <w:rFonts w:ascii="Arial" w:hAnsi="Arial" w:cs="Arial"/>
                <w:sz w:val="20"/>
                <w:szCs w:val="20"/>
              </w:rPr>
            </w:pPr>
            <w:r w:rsidRPr="0006358C">
              <w:rPr>
                <w:rFonts w:ascii="Arial" w:hAnsi="Arial" w:cs="Arial"/>
                <w:sz w:val="20"/>
                <w:szCs w:val="20"/>
              </w:rPr>
              <w:t>20:50:30</w:t>
            </w:r>
          </w:p>
        </w:tc>
        <w:tc>
          <w:tcPr>
            <w:tcW w:w="2158" w:type="dxa"/>
            <w:tcBorders>
              <w:top w:val="nil"/>
              <w:bottom w:val="nil"/>
            </w:tcBorders>
          </w:tcPr>
          <w:p w14:paraId="6668218F" w14:textId="7E3FEAFA" w:rsidR="0006358C" w:rsidRPr="0006358C" w:rsidRDefault="0006358C" w:rsidP="0006358C">
            <w:pPr>
              <w:jc w:val="both"/>
              <w:rPr>
                <w:rFonts w:ascii="Arial" w:hAnsi="Arial" w:cs="Arial"/>
                <w:sz w:val="20"/>
                <w:szCs w:val="20"/>
              </w:rPr>
            </w:pPr>
            <w:r w:rsidRPr="0006358C">
              <w:rPr>
                <w:rFonts w:ascii="Arial" w:hAnsi="Arial" w:cs="Arial"/>
                <w:sz w:val="20"/>
                <w:szCs w:val="20"/>
              </w:rPr>
              <w:t>9.35</w:t>
            </w:r>
            <w:r w:rsidRPr="0006358C">
              <w:rPr>
                <w:rFonts w:ascii="Arial" w:hAnsi="Arial" w:cs="Arial"/>
                <w:sz w:val="20"/>
                <w:szCs w:val="20"/>
                <w:vertAlign w:val="superscript"/>
              </w:rPr>
              <w:t>f</w:t>
            </w:r>
            <w:r w:rsidRPr="0006358C">
              <w:rPr>
                <w:rFonts w:ascii="Arial" w:hAnsi="Arial" w:cs="Arial"/>
                <w:sz w:val="20"/>
                <w:szCs w:val="20"/>
              </w:rPr>
              <w:t>±0.39</w:t>
            </w:r>
          </w:p>
        </w:tc>
        <w:tc>
          <w:tcPr>
            <w:tcW w:w="2158" w:type="dxa"/>
            <w:tcBorders>
              <w:top w:val="nil"/>
              <w:bottom w:val="nil"/>
            </w:tcBorders>
          </w:tcPr>
          <w:p w14:paraId="43DC6B3A" w14:textId="752662EA" w:rsidR="0006358C" w:rsidRPr="0006358C" w:rsidRDefault="0006358C" w:rsidP="0006358C">
            <w:pPr>
              <w:jc w:val="both"/>
              <w:rPr>
                <w:rFonts w:ascii="Arial" w:hAnsi="Arial" w:cs="Arial"/>
                <w:sz w:val="20"/>
                <w:szCs w:val="20"/>
              </w:rPr>
            </w:pPr>
            <w:r w:rsidRPr="0006358C">
              <w:rPr>
                <w:rFonts w:ascii="Arial" w:hAnsi="Arial" w:cs="Arial"/>
                <w:sz w:val="20"/>
                <w:szCs w:val="20"/>
              </w:rPr>
              <w:t>9.84</w:t>
            </w:r>
            <w:r w:rsidRPr="0006358C">
              <w:rPr>
                <w:rFonts w:ascii="Arial" w:hAnsi="Arial" w:cs="Arial"/>
                <w:sz w:val="20"/>
                <w:szCs w:val="20"/>
                <w:vertAlign w:val="superscript"/>
              </w:rPr>
              <w:t>c</w:t>
            </w:r>
            <w:r w:rsidRPr="0006358C">
              <w:rPr>
                <w:rFonts w:ascii="Arial" w:hAnsi="Arial" w:cs="Arial"/>
                <w:sz w:val="20"/>
                <w:szCs w:val="20"/>
              </w:rPr>
              <w:t>±0.39</w:t>
            </w:r>
          </w:p>
        </w:tc>
        <w:tc>
          <w:tcPr>
            <w:tcW w:w="2158" w:type="dxa"/>
            <w:tcBorders>
              <w:top w:val="nil"/>
              <w:bottom w:val="nil"/>
            </w:tcBorders>
          </w:tcPr>
          <w:p w14:paraId="7A0A68B5" w14:textId="5CADB300" w:rsidR="0006358C" w:rsidRPr="0006358C" w:rsidRDefault="0006358C" w:rsidP="0006358C">
            <w:pPr>
              <w:jc w:val="both"/>
              <w:rPr>
                <w:rFonts w:ascii="Arial" w:hAnsi="Arial" w:cs="Arial"/>
                <w:sz w:val="20"/>
                <w:szCs w:val="20"/>
              </w:rPr>
            </w:pPr>
            <w:r w:rsidRPr="0006358C">
              <w:rPr>
                <w:rFonts w:ascii="Arial" w:hAnsi="Arial" w:cs="Arial"/>
                <w:sz w:val="20"/>
                <w:szCs w:val="20"/>
              </w:rPr>
              <w:t>3.80</w:t>
            </w:r>
            <w:r w:rsidRPr="0006358C">
              <w:rPr>
                <w:rFonts w:ascii="Arial" w:hAnsi="Arial" w:cs="Arial"/>
                <w:sz w:val="20"/>
                <w:szCs w:val="20"/>
                <w:vertAlign w:val="superscript"/>
              </w:rPr>
              <w:t>b</w:t>
            </w:r>
            <w:r w:rsidRPr="0006358C">
              <w:rPr>
                <w:rFonts w:ascii="Arial" w:hAnsi="Arial" w:cs="Arial"/>
                <w:sz w:val="20"/>
                <w:szCs w:val="20"/>
              </w:rPr>
              <w:t>±0.56</w:t>
            </w:r>
          </w:p>
        </w:tc>
        <w:tc>
          <w:tcPr>
            <w:tcW w:w="2158" w:type="dxa"/>
            <w:tcBorders>
              <w:top w:val="nil"/>
              <w:bottom w:val="nil"/>
            </w:tcBorders>
          </w:tcPr>
          <w:p w14:paraId="7C5FE362" w14:textId="0EB8FAEB" w:rsidR="0006358C" w:rsidRPr="0006358C" w:rsidRDefault="0006358C" w:rsidP="0006358C">
            <w:pPr>
              <w:jc w:val="both"/>
              <w:rPr>
                <w:rFonts w:ascii="Arial" w:hAnsi="Arial" w:cs="Arial"/>
                <w:sz w:val="20"/>
                <w:szCs w:val="20"/>
              </w:rPr>
            </w:pPr>
            <w:r w:rsidRPr="0006358C">
              <w:rPr>
                <w:rFonts w:ascii="Arial" w:hAnsi="Arial" w:cs="Arial"/>
                <w:sz w:val="20"/>
                <w:szCs w:val="20"/>
              </w:rPr>
              <w:t>6.83</w:t>
            </w:r>
            <w:r w:rsidRPr="0006358C">
              <w:rPr>
                <w:rFonts w:ascii="Arial" w:hAnsi="Arial" w:cs="Arial"/>
                <w:sz w:val="20"/>
                <w:szCs w:val="20"/>
                <w:vertAlign w:val="superscript"/>
              </w:rPr>
              <w:t>d</w:t>
            </w:r>
            <w:r w:rsidRPr="0006358C">
              <w:rPr>
                <w:rFonts w:ascii="Arial" w:hAnsi="Arial" w:cs="Arial"/>
                <w:sz w:val="20"/>
                <w:szCs w:val="20"/>
              </w:rPr>
              <w:t>±0.04</w:t>
            </w:r>
          </w:p>
        </w:tc>
        <w:tc>
          <w:tcPr>
            <w:tcW w:w="2158" w:type="dxa"/>
            <w:tcBorders>
              <w:top w:val="nil"/>
              <w:bottom w:val="nil"/>
            </w:tcBorders>
          </w:tcPr>
          <w:p w14:paraId="05A31BB8" w14:textId="697EBCC5" w:rsidR="0006358C" w:rsidRPr="0006358C" w:rsidRDefault="0006358C" w:rsidP="0006358C">
            <w:pPr>
              <w:jc w:val="both"/>
              <w:rPr>
                <w:rFonts w:ascii="Arial" w:hAnsi="Arial" w:cs="Arial"/>
                <w:sz w:val="20"/>
                <w:szCs w:val="20"/>
              </w:rPr>
            </w:pPr>
            <w:r w:rsidRPr="0006358C">
              <w:rPr>
                <w:rFonts w:ascii="Arial" w:hAnsi="Arial" w:cs="Arial"/>
                <w:sz w:val="20"/>
                <w:szCs w:val="20"/>
              </w:rPr>
              <w:t>3.08</w:t>
            </w:r>
            <w:r w:rsidRPr="0006358C">
              <w:rPr>
                <w:rFonts w:ascii="Arial" w:hAnsi="Arial" w:cs="Arial"/>
                <w:sz w:val="20"/>
                <w:szCs w:val="20"/>
                <w:vertAlign w:val="superscript"/>
              </w:rPr>
              <w:t>d</w:t>
            </w:r>
            <w:r w:rsidRPr="0006358C">
              <w:rPr>
                <w:rFonts w:ascii="Arial" w:hAnsi="Arial" w:cs="Arial"/>
                <w:sz w:val="20"/>
                <w:szCs w:val="20"/>
              </w:rPr>
              <w:t>±0.04</w:t>
            </w:r>
          </w:p>
        </w:tc>
        <w:tc>
          <w:tcPr>
            <w:tcW w:w="2158" w:type="dxa"/>
            <w:tcBorders>
              <w:top w:val="nil"/>
              <w:bottom w:val="nil"/>
            </w:tcBorders>
          </w:tcPr>
          <w:p w14:paraId="5D6B11B9" w14:textId="3E1CC2A2" w:rsidR="0006358C" w:rsidRPr="0006358C" w:rsidRDefault="0006358C" w:rsidP="0006358C">
            <w:pPr>
              <w:jc w:val="both"/>
              <w:rPr>
                <w:rFonts w:ascii="Arial" w:hAnsi="Arial" w:cs="Arial"/>
                <w:sz w:val="20"/>
                <w:szCs w:val="20"/>
              </w:rPr>
            </w:pPr>
            <w:r w:rsidRPr="0006358C">
              <w:rPr>
                <w:rFonts w:ascii="Arial" w:hAnsi="Arial" w:cs="Arial"/>
                <w:sz w:val="20"/>
                <w:szCs w:val="20"/>
              </w:rPr>
              <w:t>67.10</w:t>
            </w:r>
            <w:r w:rsidRPr="0006358C">
              <w:rPr>
                <w:rFonts w:ascii="Arial" w:hAnsi="Arial" w:cs="Arial"/>
                <w:sz w:val="20"/>
                <w:szCs w:val="20"/>
                <w:vertAlign w:val="superscript"/>
              </w:rPr>
              <w:t>d</w:t>
            </w:r>
            <w:r w:rsidRPr="0006358C">
              <w:rPr>
                <w:rFonts w:ascii="Arial" w:hAnsi="Arial" w:cs="Arial"/>
                <w:sz w:val="20"/>
                <w:szCs w:val="20"/>
              </w:rPr>
              <w:t>±1.06</w:t>
            </w:r>
          </w:p>
        </w:tc>
      </w:tr>
      <w:tr w:rsidR="0006358C" w14:paraId="595B5D93" w14:textId="77777777" w:rsidTr="0006358C">
        <w:tc>
          <w:tcPr>
            <w:tcW w:w="2158" w:type="dxa"/>
            <w:tcBorders>
              <w:top w:val="nil"/>
            </w:tcBorders>
          </w:tcPr>
          <w:p w14:paraId="129FF982" w14:textId="70639E5C" w:rsidR="0006358C" w:rsidRPr="0006358C" w:rsidRDefault="0006358C" w:rsidP="0006358C">
            <w:pPr>
              <w:jc w:val="both"/>
              <w:rPr>
                <w:rFonts w:ascii="Arial" w:hAnsi="Arial" w:cs="Arial"/>
                <w:sz w:val="20"/>
                <w:szCs w:val="20"/>
              </w:rPr>
            </w:pPr>
            <w:r w:rsidRPr="0006358C">
              <w:rPr>
                <w:rFonts w:ascii="Arial" w:hAnsi="Arial" w:cs="Arial"/>
                <w:sz w:val="20"/>
                <w:szCs w:val="20"/>
              </w:rPr>
              <w:t>20:40:40</w:t>
            </w:r>
          </w:p>
        </w:tc>
        <w:tc>
          <w:tcPr>
            <w:tcW w:w="2158" w:type="dxa"/>
            <w:tcBorders>
              <w:top w:val="nil"/>
            </w:tcBorders>
          </w:tcPr>
          <w:p w14:paraId="1E33AC8C" w14:textId="38BF23A3" w:rsidR="0006358C" w:rsidRPr="0006358C" w:rsidRDefault="0006358C" w:rsidP="0006358C">
            <w:pPr>
              <w:jc w:val="both"/>
              <w:rPr>
                <w:rFonts w:ascii="Arial" w:hAnsi="Arial" w:cs="Arial"/>
                <w:sz w:val="20"/>
                <w:szCs w:val="20"/>
              </w:rPr>
            </w:pPr>
            <w:r w:rsidRPr="0006358C">
              <w:rPr>
                <w:rFonts w:ascii="Arial" w:hAnsi="Arial" w:cs="Arial"/>
                <w:sz w:val="20"/>
                <w:szCs w:val="20"/>
              </w:rPr>
              <w:t>9.28</w:t>
            </w:r>
            <w:r w:rsidRPr="0006358C">
              <w:rPr>
                <w:rFonts w:ascii="Arial" w:hAnsi="Arial" w:cs="Arial"/>
                <w:sz w:val="20"/>
                <w:szCs w:val="20"/>
                <w:vertAlign w:val="superscript"/>
              </w:rPr>
              <w:t>e</w:t>
            </w:r>
            <w:r w:rsidRPr="0006358C">
              <w:rPr>
                <w:rFonts w:ascii="Arial" w:hAnsi="Arial" w:cs="Arial"/>
                <w:sz w:val="20"/>
                <w:szCs w:val="20"/>
              </w:rPr>
              <w:t>±0.39</w:t>
            </w:r>
          </w:p>
        </w:tc>
        <w:tc>
          <w:tcPr>
            <w:tcW w:w="2158" w:type="dxa"/>
            <w:tcBorders>
              <w:top w:val="nil"/>
            </w:tcBorders>
          </w:tcPr>
          <w:p w14:paraId="3F6F32CD" w14:textId="17C6F391" w:rsidR="0006358C" w:rsidRPr="0006358C" w:rsidRDefault="0006358C" w:rsidP="0006358C">
            <w:pPr>
              <w:jc w:val="both"/>
              <w:rPr>
                <w:rFonts w:ascii="Arial" w:hAnsi="Arial" w:cs="Arial"/>
                <w:sz w:val="20"/>
                <w:szCs w:val="20"/>
              </w:rPr>
            </w:pPr>
            <w:r w:rsidRPr="0006358C">
              <w:rPr>
                <w:rFonts w:ascii="Arial" w:hAnsi="Arial" w:cs="Arial"/>
                <w:sz w:val="20"/>
                <w:szCs w:val="20"/>
              </w:rPr>
              <w:t>9.31±0.05</w:t>
            </w:r>
          </w:p>
        </w:tc>
        <w:tc>
          <w:tcPr>
            <w:tcW w:w="2158" w:type="dxa"/>
            <w:tcBorders>
              <w:top w:val="nil"/>
            </w:tcBorders>
          </w:tcPr>
          <w:p w14:paraId="27FCC84D" w14:textId="467AC2DD" w:rsidR="0006358C" w:rsidRPr="0006358C" w:rsidRDefault="0006358C" w:rsidP="0006358C">
            <w:pPr>
              <w:jc w:val="both"/>
              <w:rPr>
                <w:rFonts w:ascii="Arial" w:hAnsi="Arial" w:cs="Arial"/>
                <w:sz w:val="20"/>
                <w:szCs w:val="20"/>
              </w:rPr>
            </w:pPr>
            <w:r w:rsidRPr="0006358C">
              <w:rPr>
                <w:rFonts w:ascii="Arial" w:hAnsi="Arial" w:cs="Arial"/>
                <w:sz w:val="20"/>
                <w:szCs w:val="20"/>
              </w:rPr>
              <w:t>3.83</w:t>
            </w:r>
            <w:r w:rsidRPr="0006358C">
              <w:rPr>
                <w:rFonts w:ascii="Arial" w:hAnsi="Arial" w:cs="Arial"/>
                <w:sz w:val="20"/>
                <w:szCs w:val="20"/>
                <w:vertAlign w:val="superscript"/>
              </w:rPr>
              <w:t>b</w:t>
            </w:r>
            <w:r w:rsidRPr="0006358C">
              <w:rPr>
                <w:rFonts w:ascii="Arial" w:hAnsi="Arial" w:cs="Arial"/>
                <w:sz w:val="20"/>
                <w:szCs w:val="20"/>
              </w:rPr>
              <w:t>±0.61</w:t>
            </w:r>
          </w:p>
        </w:tc>
        <w:tc>
          <w:tcPr>
            <w:tcW w:w="2158" w:type="dxa"/>
            <w:tcBorders>
              <w:top w:val="nil"/>
            </w:tcBorders>
          </w:tcPr>
          <w:p w14:paraId="279D060B" w14:textId="6E92732C" w:rsidR="0006358C" w:rsidRPr="0006358C" w:rsidRDefault="0006358C" w:rsidP="0006358C">
            <w:pPr>
              <w:jc w:val="both"/>
              <w:rPr>
                <w:rFonts w:ascii="Arial" w:hAnsi="Arial" w:cs="Arial"/>
                <w:sz w:val="20"/>
                <w:szCs w:val="20"/>
              </w:rPr>
            </w:pPr>
            <w:r w:rsidRPr="0006358C">
              <w:rPr>
                <w:rFonts w:ascii="Arial" w:hAnsi="Arial" w:cs="Arial"/>
                <w:sz w:val="20"/>
                <w:szCs w:val="20"/>
              </w:rPr>
              <w:t>8.55</w:t>
            </w:r>
            <w:r w:rsidRPr="0006358C">
              <w:rPr>
                <w:rFonts w:ascii="Arial" w:hAnsi="Arial" w:cs="Arial"/>
                <w:sz w:val="20"/>
                <w:szCs w:val="20"/>
                <w:vertAlign w:val="superscript"/>
              </w:rPr>
              <w:t>e</w:t>
            </w:r>
            <w:r w:rsidRPr="0006358C">
              <w:rPr>
                <w:rFonts w:ascii="Arial" w:hAnsi="Arial" w:cs="Arial"/>
                <w:sz w:val="20"/>
                <w:szCs w:val="20"/>
              </w:rPr>
              <w:t>±0.07</w:t>
            </w:r>
          </w:p>
        </w:tc>
        <w:tc>
          <w:tcPr>
            <w:tcW w:w="2158" w:type="dxa"/>
            <w:tcBorders>
              <w:top w:val="nil"/>
            </w:tcBorders>
          </w:tcPr>
          <w:p w14:paraId="4DFDA631" w14:textId="0359457E" w:rsidR="0006358C" w:rsidRPr="0006358C" w:rsidRDefault="0006358C" w:rsidP="0006358C">
            <w:pPr>
              <w:jc w:val="both"/>
              <w:rPr>
                <w:rFonts w:ascii="Arial" w:hAnsi="Arial" w:cs="Arial"/>
                <w:sz w:val="20"/>
                <w:szCs w:val="20"/>
              </w:rPr>
            </w:pPr>
            <w:r w:rsidRPr="0006358C">
              <w:rPr>
                <w:rFonts w:ascii="Arial" w:hAnsi="Arial" w:cs="Arial"/>
                <w:sz w:val="20"/>
                <w:szCs w:val="20"/>
              </w:rPr>
              <w:t>3.56</w:t>
            </w:r>
            <w:r w:rsidRPr="0006358C">
              <w:rPr>
                <w:rFonts w:ascii="Arial" w:hAnsi="Arial" w:cs="Arial"/>
                <w:sz w:val="20"/>
                <w:szCs w:val="20"/>
                <w:vertAlign w:val="superscript"/>
              </w:rPr>
              <w:t>e</w:t>
            </w:r>
            <w:r w:rsidRPr="0006358C">
              <w:rPr>
                <w:rFonts w:ascii="Arial" w:hAnsi="Arial" w:cs="Arial"/>
                <w:sz w:val="20"/>
                <w:szCs w:val="20"/>
              </w:rPr>
              <w:t>±0.22</w:t>
            </w:r>
          </w:p>
        </w:tc>
        <w:tc>
          <w:tcPr>
            <w:tcW w:w="2158" w:type="dxa"/>
            <w:tcBorders>
              <w:top w:val="nil"/>
            </w:tcBorders>
          </w:tcPr>
          <w:p w14:paraId="16DD899C" w14:textId="12CB9279" w:rsidR="0006358C" w:rsidRPr="0006358C" w:rsidRDefault="0006358C" w:rsidP="0006358C">
            <w:pPr>
              <w:jc w:val="both"/>
              <w:rPr>
                <w:rFonts w:ascii="Arial" w:hAnsi="Arial" w:cs="Arial"/>
                <w:sz w:val="20"/>
                <w:szCs w:val="20"/>
              </w:rPr>
            </w:pPr>
            <w:r w:rsidRPr="0006358C">
              <w:rPr>
                <w:rFonts w:ascii="Arial" w:hAnsi="Arial" w:cs="Arial"/>
                <w:sz w:val="20"/>
                <w:szCs w:val="20"/>
              </w:rPr>
              <w:t>65.47</w:t>
            </w:r>
            <w:r w:rsidRPr="0006358C">
              <w:rPr>
                <w:rFonts w:ascii="Arial" w:hAnsi="Arial" w:cs="Arial"/>
                <w:sz w:val="20"/>
                <w:szCs w:val="20"/>
                <w:vertAlign w:val="superscript"/>
              </w:rPr>
              <w:t>e</w:t>
            </w:r>
            <w:r w:rsidRPr="0006358C">
              <w:rPr>
                <w:rFonts w:ascii="Arial" w:hAnsi="Arial" w:cs="Arial"/>
                <w:sz w:val="20"/>
                <w:szCs w:val="20"/>
              </w:rPr>
              <w:t>±0.98</w:t>
            </w:r>
          </w:p>
        </w:tc>
      </w:tr>
    </w:tbl>
    <w:p w14:paraId="653577BF" w14:textId="4F3FD737" w:rsidR="0006358C" w:rsidRPr="008D1A88" w:rsidRDefault="0006358C" w:rsidP="0006358C">
      <w:pPr>
        <w:spacing w:after="0" w:line="240" w:lineRule="auto"/>
        <w:jc w:val="both"/>
        <w:rPr>
          <w:rFonts w:ascii="Arial" w:hAnsi="Arial" w:cs="Arial"/>
          <w:sz w:val="20"/>
          <w:szCs w:val="20"/>
        </w:rPr>
      </w:pPr>
      <w:r w:rsidRPr="008D1A88">
        <w:rPr>
          <w:rFonts w:ascii="Arial" w:hAnsi="Arial" w:cs="Arial"/>
          <w:sz w:val="20"/>
          <w:szCs w:val="20"/>
        </w:rPr>
        <w:t xml:space="preserve">Values are means + standard deviation of triplicate (3) </w:t>
      </w:r>
      <w:proofErr w:type="spellStart"/>
      <w:r w:rsidRPr="008D1A88">
        <w:rPr>
          <w:rFonts w:ascii="Arial" w:hAnsi="Arial" w:cs="Arial"/>
          <w:sz w:val="20"/>
          <w:szCs w:val="20"/>
        </w:rPr>
        <w:t>determinationMeans</w:t>
      </w:r>
      <w:proofErr w:type="spellEnd"/>
      <w:r w:rsidRPr="008D1A88">
        <w:rPr>
          <w:rFonts w:ascii="Arial" w:hAnsi="Arial" w:cs="Arial"/>
          <w:sz w:val="20"/>
          <w:szCs w:val="20"/>
        </w:rPr>
        <w:t xml:space="preserve"> within a column with the same superscript are not significantly different (p&gt;0.05) WF=Wheat flour, SF=Sorghum flour, BF= </w:t>
      </w:r>
      <w:r w:rsidRPr="008D1A88">
        <w:rPr>
          <w:rFonts w:ascii="Arial" w:hAnsi="Arial" w:cs="Arial"/>
          <w:i/>
          <w:iCs/>
          <w:sz w:val="20"/>
          <w:szCs w:val="20"/>
        </w:rPr>
        <w:t xml:space="preserve">Bombax </w:t>
      </w:r>
      <w:proofErr w:type="spellStart"/>
      <w:r w:rsidRPr="008D1A88">
        <w:rPr>
          <w:rFonts w:ascii="Arial" w:hAnsi="Arial" w:cs="Arial"/>
          <w:i/>
          <w:iCs/>
          <w:sz w:val="20"/>
          <w:szCs w:val="20"/>
        </w:rPr>
        <w:t>costatum</w:t>
      </w:r>
      <w:proofErr w:type="spellEnd"/>
      <w:r w:rsidRPr="008D1A88">
        <w:rPr>
          <w:rFonts w:ascii="Arial" w:hAnsi="Arial" w:cs="Arial"/>
          <w:i/>
          <w:iCs/>
          <w:sz w:val="20"/>
          <w:szCs w:val="20"/>
        </w:rPr>
        <w:t xml:space="preserve"> </w:t>
      </w:r>
      <w:proofErr w:type="gramStart"/>
      <w:r w:rsidRPr="008D1A88">
        <w:rPr>
          <w:rFonts w:ascii="Arial" w:hAnsi="Arial" w:cs="Arial"/>
          <w:i/>
          <w:iCs/>
          <w:sz w:val="20"/>
          <w:szCs w:val="20"/>
        </w:rPr>
        <w:t>calyces</w:t>
      </w:r>
      <w:proofErr w:type="gramEnd"/>
      <w:r w:rsidRPr="008D1A88">
        <w:rPr>
          <w:rFonts w:ascii="Arial" w:hAnsi="Arial" w:cs="Arial"/>
          <w:i/>
          <w:iCs/>
          <w:sz w:val="20"/>
          <w:szCs w:val="20"/>
        </w:rPr>
        <w:t xml:space="preserve"> </w:t>
      </w:r>
      <w:r w:rsidRPr="008D1A88">
        <w:rPr>
          <w:rFonts w:ascii="Arial" w:hAnsi="Arial" w:cs="Arial"/>
          <w:sz w:val="20"/>
          <w:szCs w:val="20"/>
        </w:rPr>
        <w:t>flour</w:t>
      </w:r>
    </w:p>
    <w:p w14:paraId="5AA10B5A" w14:textId="77777777" w:rsidR="0006358C" w:rsidRPr="008D1A88" w:rsidRDefault="0006358C" w:rsidP="0006358C">
      <w:pPr>
        <w:spacing w:after="0" w:line="240" w:lineRule="auto"/>
        <w:jc w:val="both"/>
        <w:rPr>
          <w:rFonts w:ascii="Arial" w:hAnsi="Arial" w:cs="Arial"/>
          <w:sz w:val="20"/>
          <w:szCs w:val="20"/>
        </w:rPr>
      </w:pPr>
    </w:p>
    <w:p w14:paraId="5D5313E5" w14:textId="229378C1" w:rsidR="00836009" w:rsidRPr="008D1A88" w:rsidRDefault="00836009" w:rsidP="00836009">
      <w:pPr>
        <w:pStyle w:val="Heading3"/>
        <w:rPr>
          <w:rFonts w:ascii="Arial" w:hAnsi="Arial" w:cs="Arial"/>
          <w:b/>
          <w:bCs/>
          <w:color w:val="auto"/>
          <w:sz w:val="20"/>
          <w:szCs w:val="20"/>
        </w:rPr>
      </w:pPr>
      <w:r w:rsidRPr="008D1A88">
        <w:rPr>
          <w:rFonts w:ascii="Arial" w:hAnsi="Arial" w:cs="Arial"/>
          <w:b/>
          <w:bCs/>
          <w:color w:val="auto"/>
          <w:sz w:val="20"/>
          <w:szCs w:val="20"/>
        </w:rPr>
        <w:t xml:space="preserve">Table </w:t>
      </w:r>
      <w:r w:rsidR="00B74C20">
        <w:rPr>
          <w:rFonts w:ascii="Arial" w:hAnsi="Arial" w:cs="Arial"/>
          <w:b/>
          <w:bCs/>
          <w:color w:val="auto"/>
          <w:sz w:val="20"/>
          <w:szCs w:val="20"/>
        </w:rPr>
        <w:t>3</w:t>
      </w:r>
      <w:r w:rsidRPr="008D1A88">
        <w:rPr>
          <w:rFonts w:ascii="Arial" w:hAnsi="Arial" w:cs="Arial"/>
          <w:b/>
          <w:bCs/>
          <w:color w:val="auto"/>
          <w:sz w:val="20"/>
          <w:szCs w:val="20"/>
        </w:rPr>
        <w:t>: Mineral composition (mg/100g) of Wheat-Sorghum-</w:t>
      </w:r>
      <w:r w:rsidRPr="008D1A88">
        <w:rPr>
          <w:rFonts w:ascii="Arial" w:hAnsi="Arial" w:cs="Arial"/>
          <w:b/>
          <w:bCs/>
          <w:i/>
          <w:iCs/>
          <w:color w:val="auto"/>
          <w:sz w:val="20"/>
          <w:szCs w:val="20"/>
        </w:rPr>
        <w:t xml:space="preserve">Bombax </w:t>
      </w:r>
      <w:proofErr w:type="spellStart"/>
      <w:r w:rsidRPr="008D1A88">
        <w:rPr>
          <w:rFonts w:ascii="Arial" w:hAnsi="Arial" w:cs="Arial"/>
          <w:b/>
          <w:bCs/>
          <w:i/>
          <w:iCs/>
          <w:color w:val="auto"/>
          <w:sz w:val="20"/>
          <w:szCs w:val="20"/>
        </w:rPr>
        <w:t>costatum</w:t>
      </w:r>
      <w:proofErr w:type="spellEnd"/>
      <w:r w:rsidRPr="008D1A88">
        <w:rPr>
          <w:rFonts w:ascii="Arial" w:hAnsi="Arial" w:cs="Arial"/>
          <w:b/>
          <w:bCs/>
          <w:i/>
          <w:iCs/>
          <w:color w:val="auto"/>
          <w:sz w:val="20"/>
          <w:szCs w:val="20"/>
        </w:rPr>
        <w:t xml:space="preserve"> </w:t>
      </w:r>
      <w:r w:rsidRPr="008D1A88">
        <w:rPr>
          <w:rFonts w:ascii="Arial" w:hAnsi="Arial" w:cs="Arial"/>
          <w:b/>
          <w:bCs/>
          <w:color w:val="auto"/>
          <w:sz w:val="20"/>
          <w:szCs w:val="20"/>
        </w:rPr>
        <w:t xml:space="preserve">spaghetti </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158"/>
        <w:gridCol w:w="2158"/>
        <w:gridCol w:w="2158"/>
        <w:gridCol w:w="2158"/>
        <w:gridCol w:w="2159"/>
        <w:gridCol w:w="2159"/>
      </w:tblGrid>
      <w:tr w:rsidR="00836009" w14:paraId="4FE70FBF" w14:textId="77777777" w:rsidTr="00836009">
        <w:tc>
          <w:tcPr>
            <w:tcW w:w="2158" w:type="dxa"/>
            <w:tcBorders>
              <w:bottom w:val="single" w:sz="4" w:space="0" w:color="auto"/>
            </w:tcBorders>
          </w:tcPr>
          <w:p w14:paraId="287EB6CB" w14:textId="329A4BF6" w:rsidR="00836009" w:rsidRPr="00836009" w:rsidRDefault="00836009" w:rsidP="00836009">
            <w:pPr>
              <w:jc w:val="both"/>
              <w:rPr>
                <w:rFonts w:ascii="Arial" w:hAnsi="Arial" w:cs="Arial"/>
                <w:sz w:val="20"/>
                <w:szCs w:val="20"/>
              </w:rPr>
            </w:pPr>
            <w:proofErr w:type="gramStart"/>
            <w:r w:rsidRPr="00836009">
              <w:rPr>
                <w:rFonts w:ascii="Arial" w:hAnsi="Arial" w:cs="Arial"/>
                <w:sz w:val="20"/>
                <w:szCs w:val="20"/>
              </w:rPr>
              <w:t>WF:SF</w:t>
            </w:r>
            <w:proofErr w:type="gramEnd"/>
            <w:r w:rsidRPr="00836009">
              <w:rPr>
                <w:rFonts w:ascii="Arial" w:hAnsi="Arial" w:cs="Arial"/>
                <w:sz w:val="20"/>
                <w:szCs w:val="20"/>
              </w:rPr>
              <w:t>:BF</w:t>
            </w:r>
          </w:p>
        </w:tc>
        <w:tc>
          <w:tcPr>
            <w:tcW w:w="2158" w:type="dxa"/>
            <w:tcBorders>
              <w:bottom w:val="single" w:sz="4" w:space="0" w:color="auto"/>
            </w:tcBorders>
          </w:tcPr>
          <w:p w14:paraId="20374ADC" w14:textId="6460EE7D" w:rsidR="00836009" w:rsidRPr="00836009" w:rsidRDefault="00836009" w:rsidP="00836009">
            <w:pPr>
              <w:jc w:val="both"/>
              <w:rPr>
                <w:rFonts w:ascii="Arial" w:hAnsi="Arial" w:cs="Arial"/>
                <w:sz w:val="20"/>
                <w:szCs w:val="20"/>
              </w:rPr>
            </w:pPr>
            <w:r w:rsidRPr="00836009">
              <w:rPr>
                <w:rFonts w:ascii="Arial" w:hAnsi="Arial" w:cs="Arial"/>
                <w:sz w:val="20"/>
                <w:szCs w:val="20"/>
              </w:rPr>
              <w:t>Iron</w:t>
            </w:r>
          </w:p>
        </w:tc>
        <w:tc>
          <w:tcPr>
            <w:tcW w:w="2158" w:type="dxa"/>
            <w:tcBorders>
              <w:bottom w:val="single" w:sz="4" w:space="0" w:color="auto"/>
            </w:tcBorders>
          </w:tcPr>
          <w:p w14:paraId="043FADD8" w14:textId="75AA0E3E" w:rsidR="00836009" w:rsidRPr="00836009" w:rsidRDefault="00836009" w:rsidP="00836009">
            <w:pPr>
              <w:jc w:val="both"/>
              <w:rPr>
                <w:rFonts w:ascii="Arial" w:hAnsi="Arial" w:cs="Arial"/>
                <w:sz w:val="20"/>
                <w:szCs w:val="20"/>
              </w:rPr>
            </w:pPr>
            <w:r w:rsidRPr="00836009">
              <w:rPr>
                <w:rFonts w:ascii="Arial" w:hAnsi="Arial" w:cs="Arial"/>
                <w:sz w:val="20"/>
                <w:szCs w:val="20"/>
              </w:rPr>
              <w:t>Calcium</w:t>
            </w:r>
          </w:p>
        </w:tc>
        <w:tc>
          <w:tcPr>
            <w:tcW w:w="2158" w:type="dxa"/>
            <w:tcBorders>
              <w:bottom w:val="single" w:sz="4" w:space="0" w:color="auto"/>
            </w:tcBorders>
          </w:tcPr>
          <w:p w14:paraId="19FCFBBB" w14:textId="17F162C0" w:rsidR="00836009" w:rsidRPr="00836009" w:rsidRDefault="00836009" w:rsidP="00836009">
            <w:pPr>
              <w:jc w:val="both"/>
              <w:rPr>
                <w:rFonts w:ascii="Arial" w:hAnsi="Arial" w:cs="Arial"/>
                <w:sz w:val="20"/>
                <w:szCs w:val="20"/>
              </w:rPr>
            </w:pPr>
            <w:r w:rsidRPr="00836009">
              <w:rPr>
                <w:rFonts w:ascii="Arial" w:hAnsi="Arial" w:cs="Arial"/>
                <w:sz w:val="20"/>
                <w:szCs w:val="20"/>
              </w:rPr>
              <w:t>Magnesium</w:t>
            </w:r>
          </w:p>
        </w:tc>
        <w:tc>
          <w:tcPr>
            <w:tcW w:w="2159" w:type="dxa"/>
            <w:tcBorders>
              <w:bottom w:val="single" w:sz="4" w:space="0" w:color="auto"/>
            </w:tcBorders>
          </w:tcPr>
          <w:p w14:paraId="1951FA9F" w14:textId="22662DE7" w:rsidR="00836009" w:rsidRPr="00836009" w:rsidRDefault="00836009" w:rsidP="00836009">
            <w:pPr>
              <w:jc w:val="both"/>
              <w:rPr>
                <w:rFonts w:ascii="Arial" w:hAnsi="Arial" w:cs="Arial"/>
                <w:sz w:val="20"/>
                <w:szCs w:val="20"/>
              </w:rPr>
            </w:pPr>
            <w:r w:rsidRPr="00836009">
              <w:rPr>
                <w:rFonts w:ascii="Arial" w:hAnsi="Arial" w:cs="Arial"/>
                <w:sz w:val="20"/>
                <w:szCs w:val="20"/>
              </w:rPr>
              <w:t>Potassium</w:t>
            </w:r>
          </w:p>
        </w:tc>
        <w:tc>
          <w:tcPr>
            <w:tcW w:w="2159" w:type="dxa"/>
            <w:tcBorders>
              <w:bottom w:val="single" w:sz="4" w:space="0" w:color="auto"/>
            </w:tcBorders>
          </w:tcPr>
          <w:p w14:paraId="79085663" w14:textId="44FBBBB4" w:rsidR="00836009" w:rsidRPr="00836009" w:rsidRDefault="00836009" w:rsidP="00836009">
            <w:pPr>
              <w:jc w:val="both"/>
              <w:rPr>
                <w:rFonts w:ascii="Arial" w:hAnsi="Arial" w:cs="Arial"/>
                <w:sz w:val="20"/>
                <w:szCs w:val="20"/>
              </w:rPr>
            </w:pPr>
            <w:r w:rsidRPr="00836009">
              <w:rPr>
                <w:rFonts w:ascii="Arial" w:hAnsi="Arial" w:cs="Arial"/>
                <w:sz w:val="20"/>
                <w:szCs w:val="20"/>
              </w:rPr>
              <w:t>Phosphorus</w:t>
            </w:r>
          </w:p>
        </w:tc>
      </w:tr>
      <w:tr w:rsidR="00836009" w14:paraId="7045CE13" w14:textId="77777777" w:rsidTr="00836009">
        <w:tc>
          <w:tcPr>
            <w:tcW w:w="2158" w:type="dxa"/>
            <w:tcBorders>
              <w:bottom w:val="nil"/>
            </w:tcBorders>
          </w:tcPr>
          <w:p w14:paraId="6E53EEEC" w14:textId="085CB87E" w:rsidR="00836009" w:rsidRPr="00836009" w:rsidRDefault="00836009" w:rsidP="00836009">
            <w:pPr>
              <w:jc w:val="both"/>
              <w:rPr>
                <w:rFonts w:ascii="Arial" w:hAnsi="Arial" w:cs="Arial"/>
                <w:sz w:val="20"/>
                <w:szCs w:val="20"/>
              </w:rPr>
            </w:pPr>
            <w:r w:rsidRPr="00836009">
              <w:rPr>
                <w:rFonts w:ascii="Arial" w:hAnsi="Arial" w:cs="Arial"/>
                <w:sz w:val="20"/>
                <w:szCs w:val="20"/>
              </w:rPr>
              <w:t>100:0:0</w:t>
            </w:r>
          </w:p>
        </w:tc>
        <w:tc>
          <w:tcPr>
            <w:tcW w:w="2158" w:type="dxa"/>
            <w:tcBorders>
              <w:bottom w:val="nil"/>
            </w:tcBorders>
          </w:tcPr>
          <w:p w14:paraId="2501BA17" w14:textId="681E73EA" w:rsidR="00836009" w:rsidRPr="00836009" w:rsidRDefault="00836009" w:rsidP="00836009">
            <w:pPr>
              <w:jc w:val="both"/>
              <w:rPr>
                <w:rFonts w:ascii="Arial" w:hAnsi="Arial" w:cs="Arial"/>
                <w:sz w:val="20"/>
                <w:szCs w:val="20"/>
              </w:rPr>
            </w:pPr>
            <w:r w:rsidRPr="00836009">
              <w:rPr>
                <w:rFonts w:ascii="Arial" w:hAnsi="Arial" w:cs="Arial"/>
                <w:sz w:val="20"/>
                <w:szCs w:val="20"/>
              </w:rPr>
              <w:t>5.11</w:t>
            </w:r>
            <w:r w:rsidRPr="00836009">
              <w:rPr>
                <w:rFonts w:ascii="Arial" w:hAnsi="Arial" w:cs="Arial"/>
                <w:sz w:val="20"/>
                <w:szCs w:val="20"/>
                <w:vertAlign w:val="superscript"/>
              </w:rPr>
              <w:t>a</w:t>
            </w:r>
            <w:r w:rsidRPr="00836009">
              <w:rPr>
                <w:rFonts w:ascii="Arial" w:hAnsi="Arial" w:cs="Arial"/>
                <w:sz w:val="20"/>
                <w:szCs w:val="20"/>
              </w:rPr>
              <w:t>±0.00</w:t>
            </w:r>
          </w:p>
        </w:tc>
        <w:tc>
          <w:tcPr>
            <w:tcW w:w="2158" w:type="dxa"/>
            <w:tcBorders>
              <w:bottom w:val="nil"/>
            </w:tcBorders>
          </w:tcPr>
          <w:p w14:paraId="4E4CBCA0" w14:textId="7351D669" w:rsidR="00836009" w:rsidRPr="00836009" w:rsidRDefault="00836009" w:rsidP="00836009">
            <w:pPr>
              <w:jc w:val="both"/>
              <w:rPr>
                <w:rFonts w:ascii="Arial" w:hAnsi="Arial" w:cs="Arial"/>
                <w:sz w:val="20"/>
                <w:szCs w:val="20"/>
              </w:rPr>
            </w:pPr>
            <w:r w:rsidRPr="00836009">
              <w:rPr>
                <w:rFonts w:ascii="Arial" w:hAnsi="Arial" w:cs="Arial"/>
                <w:sz w:val="20"/>
                <w:szCs w:val="20"/>
              </w:rPr>
              <w:t>27.00</w:t>
            </w:r>
            <w:r w:rsidRPr="00836009">
              <w:rPr>
                <w:rFonts w:ascii="Arial" w:hAnsi="Arial" w:cs="Arial"/>
                <w:sz w:val="20"/>
                <w:szCs w:val="20"/>
                <w:vertAlign w:val="superscript"/>
              </w:rPr>
              <w:t>a</w:t>
            </w:r>
            <w:r w:rsidRPr="00836009">
              <w:rPr>
                <w:rFonts w:ascii="Arial" w:hAnsi="Arial" w:cs="Arial"/>
                <w:sz w:val="20"/>
                <w:szCs w:val="20"/>
              </w:rPr>
              <w:t>±0.00</w:t>
            </w:r>
          </w:p>
        </w:tc>
        <w:tc>
          <w:tcPr>
            <w:tcW w:w="2158" w:type="dxa"/>
            <w:tcBorders>
              <w:bottom w:val="nil"/>
            </w:tcBorders>
          </w:tcPr>
          <w:p w14:paraId="70ED2FC5" w14:textId="259B6465" w:rsidR="00836009" w:rsidRPr="00836009" w:rsidRDefault="00836009" w:rsidP="00836009">
            <w:pPr>
              <w:jc w:val="both"/>
              <w:rPr>
                <w:rFonts w:ascii="Arial" w:hAnsi="Arial" w:cs="Arial"/>
                <w:sz w:val="20"/>
                <w:szCs w:val="20"/>
              </w:rPr>
            </w:pPr>
            <w:r w:rsidRPr="00836009">
              <w:rPr>
                <w:rFonts w:ascii="Arial" w:hAnsi="Arial" w:cs="Arial"/>
                <w:sz w:val="20"/>
                <w:szCs w:val="20"/>
              </w:rPr>
              <w:t>13.68</w:t>
            </w:r>
            <w:r w:rsidRPr="00836009">
              <w:rPr>
                <w:rFonts w:ascii="Arial" w:hAnsi="Arial" w:cs="Arial"/>
                <w:sz w:val="20"/>
                <w:szCs w:val="20"/>
                <w:vertAlign w:val="superscript"/>
              </w:rPr>
              <w:t>a</w:t>
            </w:r>
            <w:r w:rsidRPr="00836009">
              <w:rPr>
                <w:rFonts w:ascii="Arial" w:hAnsi="Arial" w:cs="Arial"/>
                <w:sz w:val="20"/>
                <w:szCs w:val="20"/>
              </w:rPr>
              <w:t>±0.01</w:t>
            </w:r>
          </w:p>
        </w:tc>
        <w:tc>
          <w:tcPr>
            <w:tcW w:w="2159" w:type="dxa"/>
            <w:tcBorders>
              <w:bottom w:val="nil"/>
            </w:tcBorders>
          </w:tcPr>
          <w:p w14:paraId="564E9D1D" w14:textId="5567400C" w:rsidR="00836009" w:rsidRPr="00836009" w:rsidRDefault="00836009" w:rsidP="00836009">
            <w:pPr>
              <w:jc w:val="both"/>
              <w:rPr>
                <w:rFonts w:ascii="Arial" w:hAnsi="Arial" w:cs="Arial"/>
                <w:sz w:val="20"/>
                <w:szCs w:val="20"/>
              </w:rPr>
            </w:pPr>
            <w:r w:rsidRPr="00836009">
              <w:rPr>
                <w:rFonts w:ascii="Arial" w:hAnsi="Arial" w:cs="Arial"/>
                <w:sz w:val="20"/>
                <w:szCs w:val="20"/>
              </w:rPr>
              <w:t>70.71</w:t>
            </w:r>
            <w:r w:rsidRPr="00836009">
              <w:rPr>
                <w:rFonts w:ascii="Arial" w:hAnsi="Arial" w:cs="Arial"/>
                <w:sz w:val="20"/>
                <w:szCs w:val="20"/>
                <w:vertAlign w:val="superscript"/>
              </w:rPr>
              <w:t>a</w:t>
            </w:r>
            <w:r w:rsidRPr="00836009">
              <w:rPr>
                <w:rFonts w:ascii="Arial" w:hAnsi="Arial" w:cs="Arial"/>
                <w:sz w:val="20"/>
                <w:szCs w:val="20"/>
              </w:rPr>
              <w:t>±0.05</w:t>
            </w:r>
          </w:p>
        </w:tc>
        <w:tc>
          <w:tcPr>
            <w:tcW w:w="2159" w:type="dxa"/>
            <w:tcBorders>
              <w:bottom w:val="nil"/>
            </w:tcBorders>
          </w:tcPr>
          <w:p w14:paraId="20EE47D1" w14:textId="7510DF87" w:rsidR="00836009" w:rsidRPr="00836009" w:rsidRDefault="00836009" w:rsidP="00836009">
            <w:pPr>
              <w:jc w:val="both"/>
              <w:rPr>
                <w:rFonts w:ascii="Arial" w:hAnsi="Arial" w:cs="Arial"/>
                <w:sz w:val="20"/>
                <w:szCs w:val="20"/>
              </w:rPr>
            </w:pPr>
            <w:r w:rsidRPr="00836009">
              <w:rPr>
                <w:rFonts w:ascii="Arial" w:hAnsi="Arial" w:cs="Arial"/>
                <w:sz w:val="20"/>
                <w:szCs w:val="20"/>
              </w:rPr>
              <w:t>33.23</w:t>
            </w:r>
            <w:r w:rsidRPr="00836009">
              <w:rPr>
                <w:rFonts w:ascii="Arial" w:hAnsi="Arial" w:cs="Arial"/>
                <w:sz w:val="20"/>
                <w:szCs w:val="20"/>
                <w:vertAlign w:val="superscript"/>
              </w:rPr>
              <w:t>a</w:t>
            </w:r>
            <w:r w:rsidRPr="00836009">
              <w:rPr>
                <w:rFonts w:ascii="Arial" w:hAnsi="Arial" w:cs="Arial"/>
                <w:sz w:val="20"/>
                <w:szCs w:val="20"/>
              </w:rPr>
              <w:t>±0.00</w:t>
            </w:r>
          </w:p>
        </w:tc>
      </w:tr>
      <w:tr w:rsidR="00836009" w14:paraId="7EFA6124" w14:textId="77777777" w:rsidTr="00836009">
        <w:tc>
          <w:tcPr>
            <w:tcW w:w="2158" w:type="dxa"/>
            <w:tcBorders>
              <w:top w:val="nil"/>
              <w:bottom w:val="nil"/>
            </w:tcBorders>
          </w:tcPr>
          <w:p w14:paraId="40FFB519" w14:textId="235C2FB6" w:rsidR="00836009" w:rsidRPr="00836009" w:rsidRDefault="00836009" w:rsidP="00836009">
            <w:pPr>
              <w:jc w:val="both"/>
              <w:rPr>
                <w:rFonts w:ascii="Arial" w:hAnsi="Arial" w:cs="Arial"/>
                <w:sz w:val="20"/>
                <w:szCs w:val="20"/>
              </w:rPr>
            </w:pPr>
            <w:r w:rsidRPr="00836009">
              <w:rPr>
                <w:rFonts w:ascii="Arial" w:hAnsi="Arial" w:cs="Arial"/>
                <w:sz w:val="20"/>
                <w:szCs w:val="20"/>
              </w:rPr>
              <w:t>20:80:0</w:t>
            </w:r>
          </w:p>
        </w:tc>
        <w:tc>
          <w:tcPr>
            <w:tcW w:w="2158" w:type="dxa"/>
            <w:tcBorders>
              <w:top w:val="nil"/>
              <w:bottom w:val="nil"/>
            </w:tcBorders>
          </w:tcPr>
          <w:p w14:paraId="2CD36636" w14:textId="229F21BA" w:rsidR="00836009" w:rsidRPr="00836009" w:rsidRDefault="00836009" w:rsidP="00836009">
            <w:pPr>
              <w:jc w:val="both"/>
              <w:rPr>
                <w:rFonts w:ascii="Arial" w:hAnsi="Arial" w:cs="Arial"/>
                <w:sz w:val="20"/>
                <w:szCs w:val="20"/>
              </w:rPr>
            </w:pPr>
            <w:r w:rsidRPr="00836009">
              <w:rPr>
                <w:rFonts w:ascii="Arial" w:hAnsi="Arial" w:cs="Arial"/>
                <w:sz w:val="20"/>
                <w:szCs w:val="20"/>
              </w:rPr>
              <w:t>5.20</w:t>
            </w:r>
            <w:r w:rsidRPr="00836009">
              <w:rPr>
                <w:rFonts w:ascii="Arial" w:hAnsi="Arial" w:cs="Arial"/>
                <w:sz w:val="20"/>
                <w:szCs w:val="20"/>
                <w:vertAlign w:val="superscript"/>
              </w:rPr>
              <w:t>b</w:t>
            </w:r>
            <w:r w:rsidRPr="00836009">
              <w:rPr>
                <w:rFonts w:ascii="Arial" w:hAnsi="Arial" w:cs="Arial"/>
                <w:sz w:val="20"/>
                <w:szCs w:val="20"/>
              </w:rPr>
              <w:t>±0.00</w:t>
            </w:r>
          </w:p>
        </w:tc>
        <w:tc>
          <w:tcPr>
            <w:tcW w:w="2158" w:type="dxa"/>
            <w:tcBorders>
              <w:top w:val="nil"/>
              <w:bottom w:val="nil"/>
            </w:tcBorders>
          </w:tcPr>
          <w:p w14:paraId="4504EF32" w14:textId="4DDD906C" w:rsidR="00836009" w:rsidRPr="00836009" w:rsidRDefault="00836009" w:rsidP="00836009">
            <w:pPr>
              <w:jc w:val="both"/>
              <w:rPr>
                <w:rFonts w:ascii="Arial" w:hAnsi="Arial" w:cs="Arial"/>
                <w:sz w:val="20"/>
                <w:szCs w:val="20"/>
              </w:rPr>
            </w:pPr>
            <w:r w:rsidRPr="00836009">
              <w:rPr>
                <w:rFonts w:ascii="Arial" w:hAnsi="Arial" w:cs="Arial"/>
                <w:sz w:val="20"/>
                <w:szCs w:val="20"/>
              </w:rPr>
              <w:t>30.12</w:t>
            </w:r>
            <w:r w:rsidRPr="00836009">
              <w:rPr>
                <w:rFonts w:ascii="Arial" w:hAnsi="Arial" w:cs="Arial"/>
                <w:sz w:val="20"/>
                <w:szCs w:val="20"/>
                <w:vertAlign w:val="superscript"/>
              </w:rPr>
              <w:t>b</w:t>
            </w:r>
            <w:r w:rsidRPr="00836009">
              <w:rPr>
                <w:rFonts w:ascii="Arial" w:hAnsi="Arial" w:cs="Arial"/>
                <w:sz w:val="20"/>
                <w:szCs w:val="20"/>
              </w:rPr>
              <w:t>±0.00</w:t>
            </w:r>
          </w:p>
        </w:tc>
        <w:tc>
          <w:tcPr>
            <w:tcW w:w="2158" w:type="dxa"/>
            <w:tcBorders>
              <w:top w:val="nil"/>
              <w:bottom w:val="nil"/>
            </w:tcBorders>
          </w:tcPr>
          <w:p w14:paraId="6959393D" w14:textId="47FA4D62" w:rsidR="00836009" w:rsidRPr="00836009" w:rsidRDefault="00836009" w:rsidP="00836009">
            <w:pPr>
              <w:jc w:val="both"/>
              <w:rPr>
                <w:rFonts w:ascii="Arial" w:hAnsi="Arial" w:cs="Arial"/>
                <w:sz w:val="20"/>
                <w:szCs w:val="20"/>
              </w:rPr>
            </w:pPr>
            <w:r w:rsidRPr="00836009">
              <w:rPr>
                <w:rFonts w:ascii="Arial" w:hAnsi="Arial" w:cs="Arial"/>
                <w:sz w:val="20"/>
                <w:szCs w:val="20"/>
              </w:rPr>
              <w:t>15.02</w:t>
            </w:r>
            <w:r w:rsidRPr="00836009">
              <w:rPr>
                <w:rFonts w:ascii="Arial" w:hAnsi="Arial" w:cs="Arial"/>
                <w:sz w:val="20"/>
                <w:szCs w:val="20"/>
                <w:vertAlign w:val="superscript"/>
              </w:rPr>
              <w:t>b</w:t>
            </w:r>
            <w:r w:rsidRPr="00836009">
              <w:rPr>
                <w:rFonts w:ascii="Arial" w:hAnsi="Arial" w:cs="Arial"/>
                <w:sz w:val="20"/>
                <w:szCs w:val="20"/>
              </w:rPr>
              <w:t>±0.00</w:t>
            </w:r>
          </w:p>
        </w:tc>
        <w:tc>
          <w:tcPr>
            <w:tcW w:w="2159" w:type="dxa"/>
            <w:tcBorders>
              <w:top w:val="nil"/>
              <w:bottom w:val="nil"/>
            </w:tcBorders>
          </w:tcPr>
          <w:p w14:paraId="1EF5BE77" w14:textId="687793BF" w:rsidR="00836009" w:rsidRPr="00836009" w:rsidRDefault="00836009" w:rsidP="00836009">
            <w:pPr>
              <w:jc w:val="both"/>
              <w:rPr>
                <w:rFonts w:ascii="Arial" w:hAnsi="Arial" w:cs="Arial"/>
                <w:sz w:val="20"/>
                <w:szCs w:val="20"/>
              </w:rPr>
            </w:pPr>
            <w:r w:rsidRPr="00836009">
              <w:rPr>
                <w:rFonts w:ascii="Arial" w:hAnsi="Arial" w:cs="Arial"/>
                <w:sz w:val="20"/>
                <w:szCs w:val="20"/>
              </w:rPr>
              <w:t>85.72</w:t>
            </w:r>
            <w:r w:rsidRPr="00836009">
              <w:rPr>
                <w:rFonts w:ascii="Arial" w:hAnsi="Arial" w:cs="Arial"/>
                <w:sz w:val="20"/>
                <w:szCs w:val="20"/>
                <w:vertAlign w:val="superscript"/>
              </w:rPr>
              <w:t>b</w:t>
            </w:r>
            <w:r w:rsidRPr="00836009">
              <w:rPr>
                <w:rFonts w:ascii="Arial" w:hAnsi="Arial" w:cs="Arial"/>
                <w:sz w:val="20"/>
                <w:szCs w:val="20"/>
              </w:rPr>
              <w:t>±0.01</w:t>
            </w:r>
          </w:p>
        </w:tc>
        <w:tc>
          <w:tcPr>
            <w:tcW w:w="2159" w:type="dxa"/>
            <w:tcBorders>
              <w:top w:val="nil"/>
              <w:bottom w:val="nil"/>
            </w:tcBorders>
          </w:tcPr>
          <w:p w14:paraId="5498A4E2" w14:textId="4E6BFCD9" w:rsidR="00836009" w:rsidRPr="00836009" w:rsidRDefault="00836009" w:rsidP="00836009">
            <w:pPr>
              <w:jc w:val="both"/>
              <w:rPr>
                <w:rFonts w:ascii="Arial" w:hAnsi="Arial" w:cs="Arial"/>
                <w:sz w:val="20"/>
                <w:szCs w:val="20"/>
              </w:rPr>
            </w:pPr>
            <w:r w:rsidRPr="00836009">
              <w:rPr>
                <w:rFonts w:ascii="Arial" w:hAnsi="Arial" w:cs="Arial"/>
                <w:sz w:val="20"/>
                <w:szCs w:val="20"/>
              </w:rPr>
              <w:t>35.26</w:t>
            </w:r>
            <w:r w:rsidRPr="00836009">
              <w:rPr>
                <w:rFonts w:ascii="Arial" w:hAnsi="Arial" w:cs="Arial"/>
                <w:sz w:val="20"/>
                <w:szCs w:val="20"/>
                <w:vertAlign w:val="superscript"/>
              </w:rPr>
              <w:t>b</w:t>
            </w:r>
            <w:r w:rsidRPr="00836009">
              <w:rPr>
                <w:rFonts w:ascii="Arial" w:hAnsi="Arial" w:cs="Arial"/>
                <w:sz w:val="20"/>
                <w:szCs w:val="20"/>
              </w:rPr>
              <w:t>±0.00</w:t>
            </w:r>
          </w:p>
        </w:tc>
      </w:tr>
      <w:tr w:rsidR="00836009" w14:paraId="56223352" w14:textId="77777777" w:rsidTr="00836009">
        <w:tc>
          <w:tcPr>
            <w:tcW w:w="2158" w:type="dxa"/>
            <w:tcBorders>
              <w:top w:val="nil"/>
              <w:bottom w:val="nil"/>
            </w:tcBorders>
          </w:tcPr>
          <w:p w14:paraId="666DA99F" w14:textId="1FCFF158" w:rsidR="00836009" w:rsidRPr="00836009" w:rsidRDefault="00836009" w:rsidP="00836009">
            <w:pPr>
              <w:jc w:val="both"/>
              <w:rPr>
                <w:rFonts w:ascii="Arial" w:hAnsi="Arial" w:cs="Arial"/>
                <w:sz w:val="20"/>
                <w:szCs w:val="20"/>
              </w:rPr>
            </w:pPr>
            <w:r w:rsidRPr="00836009">
              <w:rPr>
                <w:rFonts w:ascii="Arial" w:hAnsi="Arial" w:cs="Arial"/>
                <w:sz w:val="20"/>
                <w:szCs w:val="20"/>
              </w:rPr>
              <w:t>20:70:10</w:t>
            </w:r>
          </w:p>
        </w:tc>
        <w:tc>
          <w:tcPr>
            <w:tcW w:w="2158" w:type="dxa"/>
            <w:tcBorders>
              <w:top w:val="nil"/>
              <w:bottom w:val="nil"/>
            </w:tcBorders>
          </w:tcPr>
          <w:p w14:paraId="1811293B" w14:textId="076A6EA6" w:rsidR="00836009" w:rsidRPr="00836009" w:rsidRDefault="00836009" w:rsidP="00836009">
            <w:pPr>
              <w:jc w:val="both"/>
              <w:rPr>
                <w:rFonts w:ascii="Arial" w:hAnsi="Arial" w:cs="Arial"/>
                <w:sz w:val="20"/>
                <w:szCs w:val="20"/>
              </w:rPr>
            </w:pPr>
            <w:r w:rsidRPr="00836009">
              <w:rPr>
                <w:rFonts w:ascii="Arial" w:hAnsi="Arial" w:cs="Arial"/>
                <w:sz w:val="20"/>
                <w:szCs w:val="20"/>
              </w:rPr>
              <w:t>6.31</w:t>
            </w:r>
            <w:r w:rsidRPr="00836009">
              <w:rPr>
                <w:rFonts w:ascii="Arial" w:hAnsi="Arial" w:cs="Arial"/>
                <w:sz w:val="20"/>
                <w:szCs w:val="20"/>
                <w:vertAlign w:val="superscript"/>
              </w:rPr>
              <w:t>c</w:t>
            </w:r>
            <w:r w:rsidRPr="00836009">
              <w:rPr>
                <w:rFonts w:ascii="Arial" w:hAnsi="Arial" w:cs="Arial"/>
                <w:sz w:val="20"/>
                <w:szCs w:val="20"/>
              </w:rPr>
              <w:t>±0.00</w:t>
            </w:r>
          </w:p>
        </w:tc>
        <w:tc>
          <w:tcPr>
            <w:tcW w:w="2158" w:type="dxa"/>
            <w:tcBorders>
              <w:top w:val="nil"/>
              <w:bottom w:val="nil"/>
            </w:tcBorders>
          </w:tcPr>
          <w:p w14:paraId="6567888F" w14:textId="19239A31" w:rsidR="00836009" w:rsidRPr="00836009" w:rsidRDefault="00836009" w:rsidP="00836009">
            <w:pPr>
              <w:jc w:val="both"/>
              <w:rPr>
                <w:rFonts w:ascii="Arial" w:hAnsi="Arial" w:cs="Arial"/>
                <w:sz w:val="20"/>
                <w:szCs w:val="20"/>
              </w:rPr>
            </w:pPr>
            <w:r w:rsidRPr="00836009">
              <w:rPr>
                <w:rFonts w:ascii="Arial" w:hAnsi="Arial" w:cs="Arial"/>
                <w:sz w:val="20"/>
                <w:szCs w:val="20"/>
              </w:rPr>
              <w:t>32.17</w:t>
            </w:r>
            <w:r w:rsidRPr="00836009">
              <w:rPr>
                <w:rFonts w:ascii="Arial" w:hAnsi="Arial" w:cs="Arial"/>
                <w:sz w:val="20"/>
                <w:szCs w:val="20"/>
                <w:vertAlign w:val="superscript"/>
              </w:rPr>
              <w:t>c</w:t>
            </w:r>
            <w:r w:rsidRPr="00836009">
              <w:rPr>
                <w:rFonts w:ascii="Arial" w:hAnsi="Arial" w:cs="Arial"/>
                <w:sz w:val="20"/>
                <w:szCs w:val="20"/>
              </w:rPr>
              <w:t>±0.00</w:t>
            </w:r>
          </w:p>
        </w:tc>
        <w:tc>
          <w:tcPr>
            <w:tcW w:w="2158" w:type="dxa"/>
            <w:tcBorders>
              <w:top w:val="nil"/>
              <w:bottom w:val="nil"/>
            </w:tcBorders>
          </w:tcPr>
          <w:p w14:paraId="4FEEC4C4" w14:textId="05DF1302" w:rsidR="00836009" w:rsidRPr="00836009" w:rsidRDefault="00836009" w:rsidP="00836009">
            <w:pPr>
              <w:jc w:val="both"/>
              <w:rPr>
                <w:rFonts w:ascii="Arial" w:hAnsi="Arial" w:cs="Arial"/>
                <w:sz w:val="20"/>
                <w:szCs w:val="20"/>
              </w:rPr>
            </w:pPr>
            <w:r w:rsidRPr="00836009">
              <w:rPr>
                <w:rFonts w:ascii="Arial" w:hAnsi="Arial" w:cs="Arial"/>
                <w:sz w:val="20"/>
                <w:szCs w:val="20"/>
              </w:rPr>
              <w:t>27.47</w:t>
            </w:r>
            <w:r w:rsidRPr="00836009">
              <w:rPr>
                <w:rFonts w:ascii="Arial" w:hAnsi="Arial" w:cs="Arial"/>
                <w:sz w:val="20"/>
                <w:szCs w:val="20"/>
                <w:vertAlign w:val="superscript"/>
              </w:rPr>
              <w:t>c</w:t>
            </w:r>
            <w:r w:rsidRPr="00836009">
              <w:rPr>
                <w:rFonts w:ascii="Arial" w:hAnsi="Arial" w:cs="Arial"/>
                <w:sz w:val="20"/>
                <w:szCs w:val="20"/>
              </w:rPr>
              <w:t>±0.04</w:t>
            </w:r>
          </w:p>
        </w:tc>
        <w:tc>
          <w:tcPr>
            <w:tcW w:w="2159" w:type="dxa"/>
            <w:tcBorders>
              <w:top w:val="nil"/>
              <w:bottom w:val="nil"/>
            </w:tcBorders>
          </w:tcPr>
          <w:p w14:paraId="15FF85D9" w14:textId="59E8F8F6" w:rsidR="00836009" w:rsidRPr="00836009" w:rsidRDefault="00836009" w:rsidP="00836009">
            <w:pPr>
              <w:jc w:val="both"/>
              <w:rPr>
                <w:rFonts w:ascii="Arial" w:hAnsi="Arial" w:cs="Arial"/>
                <w:sz w:val="20"/>
                <w:szCs w:val="20"/>
              </w:rPr>
            </w:pPr>
            <w:r w:rsidRPr="00836009">
              <w:rPr>
                <w:rFonts w:ascii="Arial" w:hAnsi="Arial" w:cs="Arial"/>
                <w:sz w:val="20"/>
                <w:szCs w:val="20"/>
              </w:rPr>
              <w:t>111.51</w:t>
            </w:r>
            <w:r w:rsidRPr="00836009">
              <w:rPr>
                <w:rFonts w:ascii="Arial" w:hAnsi="Arial" w:cs="Arial"/>
                <w:sz w:val="20"/>
                <w:szCs w:val="20"/>
                <w:vertAlign w:val="superscript"/>
              </w:rPr>
              <w:t>c</w:t>
            </w:r>
            <w:r w:rsidRPr="00836009">
              <w:rPr>
                <w:rFonts w:ascii="Arial" w:hAnsi="Arial" w:cs="Arial"/>
                <w:sz w:val="20"/>
                <w:szCs w:val="20"/>
              </w:rPr>
              <w:t>±0.70</w:t>
            </w:r>
          </w:p>
        </w:tc>
        <w:tc>
          <w:tcPr>
            <w:tcW w:w="2159" w:type="dxa"/>
            <w:tcBorders>
              <w:top w:val="nil"/>
              <w:bottom w:val="nil"/>
            </w:tcBorders>
          </w:tcPr>
          <w:p w14:paraId="06BE85DD" w14:textId="59A3C8E9" w:rsidR="00836009" w:rsidRPr="00836009" w:rsidRDefault="00836009" w:rsidP="00836009">
            <w:pPr>
              <w:jc w:val="both"/>
              <w:rPr>
                <w:rFonts w:ascii="Arial" w:hAnsi="Arial" w:cs="Arial"/>
                <w:sz w:val="20"/>
                <w:szCs w:val="20"/>
              </w:rPr>
            </w:pPr>
            <w:r w:rsidRPr="00836009">
              <w:rPr>
                <w:rFonts w:ascii="Arial" w:hAnsi="Arial" w:cs="Arial"/>
                <w:sz w:val="20"/>
                <w:szCs w:val="20"/>
              </w:rPr>
              <w:t>39.29</w:t>
            </w:r>
            <w:r w:rsidRPr="00836009">
              <w:rPr>
                <w:rFonts w:ascii="Arial" w:hAnsi="Arial" w:cs="Arial"/>
                <w:sz w:val="20"/>
                <w:szCs w:val="20"/>
                <w:vertAlign w:val="superscript"/>
              </w:rPr>
              <w:t>c</w:t>
            </w:r>
            <w:r w:rsidRPr="00836009">
              <w:rPr>
                <w:rFonts w:ascii="Arial" w:hAnsi="Arial" w:cs="Arial"/>
                <w:sz w:val="20"/>
                <w:szCs w:val="20"/>
              </w:rPr>
              <w:t>±0.00</w:t>
            </w:r>
          </w:p>
        </w:tc>
      </w:tr>
      <w:tr w:rsidR="00836009" w14:paraId="69C12B25" w14:textId="77777777" w:rsidTr="00836009">
        <w:tc>
          <w:tcPr>
            <w:tcW w:w="2158" w:type="dxa"/>
            <w:tcBorders>
              <w:top w:val="nil"/>
              <w:bottom w:val="nil"/>
            </w:tcBorders>
          </w:tcPr>
          <w:p w14:paraId="7917A7ED" w14:textId="7B5F80C9" w:rsidR="00836009" w:rsidRPr="00836009" w:rsidRDefault="00836009" w:rsidP="00836009">
            <w:pPr>
              <w:jc w:val="both"/>
              <w:rPr>
                <w:rFonts w:ascii="Arial" w:hAnsi="Arial" w:cs="Arial"/>
                <w:sz w:val="20"/>
                <w:szCs w:val="20"/>
              </w:rPr>
            </w:pPr>
            <w:r w:rsidRPr="00836009">
              <w:rPr>
                <w:rFonts w:ascii="Arial" w:hAnsi="Arial" w:cs="Arial"/>
                <w:sz w:val="20"/>
                <w:szCs w:val="20"/>
              </w:rPr>
              <w:t>20:60:20</w:t>
            </w:r>
          </w:p>
        </w:tc>
        <w:tc>
          <w:tcPr>
            <w:tcW w:w="2158" w:type="dxa"/>
            <w:tcBorders>
              <w:top w:val="nil"/>
              <w:bottom w:val="nil"/>
            </w:tcBorders>
          </w:tcPr>
          <w:p w14:paraId="1B9238D2" w14:textId="19DC9FAD" w:rsidR="00836009" w:rsidRPr="00836009" w:rsidRDefault="00836009" w:rsidP="00836009">
            <w:pPr>
              <w:jc w:val="both"/>
              <w:rPr>
                <w:rFonts w:ascii="Arial" w:hAnsi="Arial" w:cs="Arial"/>
                <w:sz w:val="20"/>
                <w:szCs w:val="20"/>
              </w:rPr>
            </w:pPr>
            <w:r w:rsidRPr="00836009">
              <w:rPr>
                <w:rFonts w:ascii="Arial" w:hAnsi="Arial" w:cs="Arial"/>
                <w:sz w:val="20"/>
                <w:szCs w:val="20"/>
              </w:rPr>
              <w:t>7.62</w:t>
            </w:r>
            <w:r w:rsidRPr="00836009">
              <w:rPr>
                <w:rFonts w:ascii="Arial" w:hAnsi="Arial" w:cs="Arial"/>
                <w:sz w:val="20"/>
                <w:szCs w:val="20"/>
                <w:vertAlign w:val="superscript"/>
              </w:rPr>
              <w:t>d</w:t>
            </w:r>
            <w:r w:rsidRPr="00836009">
              <w:rPr>
                <w:rFonts w:ascii="Arial" w:hAnsi="Arial" w:cs="Arial"/>
                <w:sz w:val="20"/>
                <w:szCs w:val="20"/>
              </w:rPr>
              <w:t>±0.00</w:t>
            </w:r>
          </w:p>
        </w:tc>
        <w:tc>
          <w:tcPr>
            <w:tcW w:w="2158" w:type="dxa"/>
            <w:tcBorders>
              <w:top w:val="nil"/>
              <w:bottom w:val="nil"/>
            </w:tcBorders>
          </w:tcPr>
          <w:p w14:paraId="539A7E5E" w14:textId="3FE65EAE" w:rsidR="00836009" w:rsidRPr="00836009" w:rsidRDefault="00836009" w:rsidP="00836009">
            <w:pPr>
              <w:jc w:val="both"/>
              <w:rPr>
                <w:rFonts w:ascii="Arial" w:hAnsi="Arial" w:cs="Arial"/>
                <w:sz w:val="20"/>
                <w:szCs w:val="20"/>
              </w:rPr>
            </w:pPr>
            <w:r w:rsidRPr="00836009">
              <w:rPr>
                <w:rFonts w:ascii="Arial" w:hAnsi="Arial" w:cs="Arial"/>
                <w:sz w:val="20"/>
                <w:szCs w:val="20"/>
              </w:rPr>
              <w:t>34.69</w:t>
            </w:r>
            <w:r w:rsidRPr="00836009">
              <w:rPr>
                <w:rFonts w:ascii="Arial" w:hAnsi="Arial" w:cs="Arial"/>
                <w:sz w:val="20"/>
                <w:szCs w:val="20"/>
                <w:vertAlign w:val="superscript"/>
              </w:rPr>
              <w:t>d</w:t>
            </w:r>
            <w:r w:rsidRPr="00836009">
              <w:rPr>
                <w:rFonts w:ascii="Arial" w:hAnsi="Arial" w:cs="Arial"/>
                <w:sz w:val="20"/>
                <w:szCs w:val="20"/>
              </w:rPr>
              <w:t>±0.01</w:t>
            </w:r>
          </w:p>
        </w:tc>
        <w:tc>
          <w:tcPr>
            <w:tcW w:w="2158" w:type="dxa"/>
            <w:tcBorders>
              <w:top w:val="nil"/>
              <w:bottom w:val="nil"/>
            </w:tcBorders>
          </w:tcPr>
          <w:p w14:paraId="68EED12F" w14:textId="03CB00D9" w:rsidR="00836009" w:rsidRPr="00836009" w:rsidRDefault="00836009" w:rsidP="00836009">
            <w:pPr>
              <w:jc w:val="both"/>
              <w:rPr>
                <w:rFonts w:ascii="Arial" w:hAnsi="Arial" w:cs="Arial"/>
                <w:sz w:val="20"/>
                <w:szCs w:val="20"/>
              </w:rPr>
            </w:pPr>
            <w:r w:rsidRPr="00836009">
              <w:rPr>
                <w:rFonts w:ascii="Arial" w:hAnsi="Arial" w:cs="Arial"/>
                <w:sz w:val="20"/>
                <w:szCs w:val="20"/>
              </w:rPr>
              <w:t>36.33</w:t>
            </w:r>
            <w:r w:rsidRPr="00836009">
              <w:rPr>
                <w:rFonts w:ascii="Arial" w:hAnsi="Arial" w:cs="Arial"/>
                <w:sz w:val="20"/>
                <w:szCs w:val="20"/>
                <w:vertAlign w:val="superscript"/>
              </w:rPr>
              <w:t>d</w:t>
            </w:r>
            <w:r w:rsidRPr="00836009">
              <w:rPr>
                <w:rFonts w:ascii="Arial" w:hAnsi="Arial" w:cs="Arial"/>
                <w:sz w:val="20"/>
                <w:szCs w:val="20"/>
              </w:rPr>
              <w:t>±0.01</w:t>
            </w:r>
          </w:p>
        </w:tc>
        <w:tc>
          <w:tcPr>
            <w:tcW w:w="2159" w:type="dxa"/>
            <w:tcBorders>
              <w:top w:val="nil"/>
              <w:bottom w:val="nil"/>
            </w:tcBorders>
          </w:tcPr>
          <w:p w14:paraId="2CDBEDA3" w14:textId="1DEC2AD3" w:rsidR="00836009" w:rsidRPr="00836009" w:rsidRDefault="00836009" w:rsidP="00836009">
            <w:pPr>
              <w:jc w:val="both"/>
              <w:rPr>
                <w:rFonts w:ascii="Arial" w:hAnsi="Arial" w:cs="Arial"/>
                <w:sz w:val="20"/>
                <w:szCs w:val="20"/>
              </w:rPr>
            </w:pPr>
            <w:r w:rsidRPr="00836009">
              <w:rPr>
                <w:rFonts w:ascii="Arial" w:hAnsi="Arial" w:cs="Arial"/>
                <w:sz w:val="20"/>
                <w:szCs w:val="20"/>
              </w:rPr>
              <w:t>129.25</w:t>
            </w:r>
            <w:r w:rsidRPr="00836009">
              <w:rPr>
                <w:rFonts w:ascii="Arial" w:hAnsi="Arial" w:cs="Arial"/>
                <w:sz w:val="20"/>
                <w:szCs w:val="20"/>
                <w:vertAlign w:val="superscript"/>
              </w:rPr>
              <w:t>d</w:t>
            </w:r>
            <w:r w:rsidRPr="00836009">
              <w:rPr>
                <w:rFonts w:ascii="Arial" w:hAnsi="Arial" w:cs="Arial"/>
                <w:sz w:val="20"/>
                <w:szCs w:val="20"/>
              </w:rPr>
              <w:t>±0.00</w:t>
            </w:r>
          </w:p>
        </w:tc>
        <w:tc>
          <w:tcPr>
            <w:tcW w:w="2159" w:type="dxa"/>
            <w:tcBorders>
              <w:top w:val="nil"/>
              <w:bottom w:val="nil"/>
            </w:tcBorders>
          </w:tcPr>
          <w:p w14:paraId="0C385FD5" w14:textId="083397A7" w:rsidR="00836009" w:rsidRPr="00836009" w:rsidRDefault="00836009" w:rsidP="00836009">
            <w:pPr>
              <w:jc w:val="both"/>
              <w:rPr>
                <w:rFonts w:ascii="Arial" w:hAnsi="Arial" w:cs="Arial"/>
                <w:sz w:val="20"/>
                <w:szCs w:val="20"/>
              </w:rPr>
            </w:pPr>
            <w:r w:rsidRPr="00836009">
              <w:rPr>
                <w:rFonts w:ascii="Arial" w:hAnsi="Arial" w:cs="Arial"/>
                <w:sz w:val="20"/>
                <w:szCs w:val="20"/>
              </w:rPr>
              <w:t>39.82</w:t>
            </w:r>
            <w:r w:rsidRPr="00836009">
              <w:rPr>
                <w:rFonts w:ascii="Arial" w:hAnsi="Arial" w:cs="Arial"/>
                <w:sz w:val="20"/>
                <w:szCs w:val="20"/>
                <w:vertAlign w:val="superscript"/>
              </w:rPr>
              <w:t>d</w:t>
            </w:r>
            <w:r w:rsidRPr="00836009">
              <w:rPr>
                <w:rFonts w:ascii="Arial" w:hAnsi="Arial" w:cs="Arial"/>
                <w:sz w:val="20"/>
                <w:szCs w:val="20"/>
              </w:rPr>
              <w:t>±0.00</w:t>
            </w:r>
          </w:p>
        </w:tc>
      </w:tr>
      <w:tr w:rsidR="00836009" w14:paraId="7C524BD5" w14:textId="77777777" w:rsidTr="00836009">
        <w:tc>
          <w:tcPr>
            <w:tcW w:w="2158" w:type="dxa"/>
            <w:tcBorders>
              <w:top w:val="nil"/>
              <w:bottom w:val="nil"/>
            </w:tcBorders>
          </w:tcPr>
          <w:p w14:paraId="32A11032" w14:textId="3E4DA195" w:rsidR="00836009" w:rsidRPr="00836009" w:rsidRDefault="00836009" w:rsidP="00836009">
            <w:pPr>
              <w:jc w:val="both"/>
              <w:rPr>
                <w:rFonts w:ascii="Arial" w:hAnsi="Arial" w:cs="Arial"/>
                <w:sz w:val="20"/>
                <w:szCs w:val="20"/>
              </w:rPr>
            </w:pPr>
            <w:r w:rsidRPr="00836009">
              <w:rPr>
                <w:rFonts w:ascii="Arial" w:hAnsi="Arial" w:cs="Arial"/>
                <w:sz w:val="20"/>
                <w:szCs w:val="20"/>
              </w:rPr>
              <w:t>20:50:30</w:t>
            </w:r>
          </w:p>
        </w:tc>
        <w:tc>
          <w:tcPr>
            <w:tcW w:w="2158" w:type="dxa"/>
            <w:tcBorders>
              <w:top w:val="nil"/>
              <w:bottom w:val="nil"/>
            </w:tcBorders>
          </w:tcPr>
          <w:p w14:paraId="67F71B43" w14:textId="433CA8A5" w:rsidR="00836009" w:rsidRPr="00836009" w:rsidRDefault="00836009" w:rsidP="00836009">
            <w:pPr>
              <w:jc w:val="both"/>
              <w:rPr>
                <w:rFonts w:ascii="Arial" w:hAnsi="Arial" w:cs="Arial"/>
                <w:sz w:val="20"/>
                <w:szCs w:val="20"/>
              </w:rPr>
            </w:pPr>
            <w:r w:rsidRPr="00836009">
              <w:rPr>
                <w:rFonts w:ascii="Arial" w:hAnsi="Arial" w:cs="Arial"/>
                <w:sz w:val="20"/>
                <w:szCs w:val="20"/>
              </w:rPr>
              <w:t>8.34</w:t>
            </w:r>
            <w:r w:rsidRPr="00836009">
              <w:rPr>
                <w:rFonts w:ascii="Arial" w:hAnsi="Arial" w:cs="Arial"/>
                <w:sz w:val="20"/>
                <w:szCs w:val="20"/>
                <w:vertAlign w:val="superscript"/>
              </w:rPr>
              <w:t>e</w:t>
            </w:r>
            <w:r w:rsidRPr="00836009">
              <w:rPr>
                <w:rFonts w:ascii="Arial" w:hAnsi="Arial" w:cs="Arial"/>
                <w:sz w:val="20"/>
                <w:szCs w:val="20"/>
              </w:rPr>
              <w:t>±0.00</w:t>
            </w:r>
          </w:p>
        </w:tc>
        <w:tc>
          <w:tcPr>
            <w:tcW w:w="2158" w:type="dxa"/>
            <w:tcBorders>
              <w:top w:val="nil"/>
              <w:bottom w:val="nil"/>
            </w:tcBorders>
          </w:tcPr>
          <w:p w14:paraId="0DDDD606" w14:textId="091EA1C7" w:rsidR="00836009" w:rsidRPr="00836009" w:rsidRDefault="00836009" w:rsidP="00836009">
            <w:pPr>
              <w:jc w:val="both"/>
              <w:rPr>
                <w:rFonts w:ascii="Arial" w:hAnsi="Arial" w:cs="Arial"/>
                <w:sz w:val="20"/>
                <w:szCs w:val="20"/>
              </w:rPr>
            </w:pPr>
            <w:r w:rsidRPr="00836009">
              <w:rPr>
                <w:rFonts w:ascii="Arial" w:hAnsi="Arial" w:cs="Arial"/>
                <w:sz w:val="20"/>
                <w:szCs w:val="20"/>
              </w:rPr>
              <w:t>34.74</w:t>
            </w:r>
            <w:r w:rsidRPr="00836009">
              <w:rPr>
                <w:rFonts w:ascii="Arial" w:hAnsi="Arial" w:cs="Arial"/>
                <w:sz w:val="20"/>
                <w:szCs w:val="20"/>
                <w:vertAlign w:val="superscript"/>
              </w:rPr>
              <w:t>d</w:t>
            </w:r>
            <w:r w:rsidRPr="00836009">
              <w:rPr>
                <w:rFonts w:ascii="Arial" w:hAnsi="Arial" w:cs="Arial"/>
                <w:sz w:val="20"/>
                <w:szCs w:val="20"/>
              </w:rPr>
              <w:t>±0.00</w:t>
            </w:r>
          </w:p>
        </w:tc>
        <w:tc>
          <w:tcPr>
            <w:tcW w:w="2158" w:type="dxa"/>
            <w:tcBorders>
              <w:top w:val="nil"/>
              <w:bottom w:val="nil"/>
            </w:tcBorders>
          </w:tcPr>
          <w:p w14:paraId="12686140" w14:textId="77310EFB" w:rsidR="00836009" w:rsidRPr="00836009" w:rsidRDefault="00836009" w:rsidP="00836009">
            <w:pPr>
              <w:jc w:val="both"/>
              <w:rPr>
                <w:rFonts w:ascii="Arial" w:hAnsi="Arial" w:cs="Arial"/>
                <w:sz w:val="20"/>
                <w:szCs w:val="20"/>
              </w:rPr>
            </w:pPr>
            <w:r w:rsidRPr="00836009">
              <w:rPr>
                <w:rFonts w:ascii="Arial" w:hAnsi="Arial" w:cs="Arial"/>
                <w:sz w:val="20"/>
                <w:szCs w:val="20"/>
              </w:rPr>
              <w:t>51.92</w:t>
            </w:r>
            <w:r w:rsidRPr="00836009">
              <w:rPr>
                <w:rFonts w:ascii="Arial" w:hAnsi="Arial" w:cs="Arial"/>
                <w:sz w:val="20"/>
                <w:szCs w:val="20"/>
                <w:vertAlign w:val="superscript"/>
              </w:rPr>
              <w:t>e</w:t>
            </w:r>
            <w:r w:rsidRPr="00836009">
              <w:rPr>
                <w:rFonts w:ascii="Arial" w:hAnsi="Arial" w:cs="Arial"/>
                <w:sz w:val="20"/>
                <w:szCs w:val="20"/>
              </w:rPr>
              <w:t>±0.00</w:t>
            </w:r>
          </w:p>
        </w:tc>
        <w:tc>
          <w:tcPr>
            <w:tcW w:w="2159" w:type="dxa"/>
            <w:tcBorders>
              <w:top w:val="nil"/>
              <w:bottom w:val="nil"/>
            </w:tcBorders>
          </w:tcPr>
          <w:p w14:paraId="49678926" w14:textId="30189C29" w:rsidR="00836009" w:rsidRPr="00836009" w:rsidRDefault="00836009" w:rsidP="00836009">
            <w:pPr>
              <w:jc w:val="both"/>
              <w:rPr>
                <w:rFonts w:ascii="Arial" w:hAnsi="Arial" w:cs="Arial"/>
                <w:sz w:val="20"/>
                <w:szCs w:val="20"/>
              </w:rPr>
            </w:pPr>
            <w:r w:rsidRPr="00836009">
              <w:rPr>
                <w:rFonts w:ascii="Arial" w:hAnsi="Arial" w:cs="Arial"/>
                <w:sz w:val="20"/>
                <w:szCs w:val="20"/>
              </w:rPr>
              <w:t>136.35</w:t>
            </w:r>
            <w:r w:rsidRPr="00836009">
              <w:rPr>
                <w:rFonts w:ascii="Arial" w:hAnsi="Arial" w:cs="Arial"/>
                <w:sz w:val="20"/>
                <w:szCs w:val="20"/>
                <w:vertAlign w:val="superscript"/>
              </w:rPr>
              <w:t>e</w:t>
            </w:r>
            <w:r w:rsidRPr="00836009">
              <w:rPr>
                <w:rFonts w:ascii="Arial" w:hAnsi="Arial" w:cs="Arial"/>
                <w:sz w:val="20"/>
                <w:szCs w:val="20"/>
              </w:rPr>
              <w:t>±0.00</w:t>
            </w:r>
          </w:p>
        </w:tc>
        <w:tc>
          <w:tcPr>
            <w:tcW w:w="2159" w:type="dxa"/>
            <w:tcBorders>
              <w:top w:val="nil"/>
              <w:bottom w:val="nil"/>
            </w:tcBorders>
          </w:tcPr>
          <w:p w14:paraId="240559C9" w14:textId="3B2B96CE" w:rsidR="00836009" w:rsidRPr="00836009" w:rsidRDefault="00836009" w:rsidP="00836009">
            <w:pPr>
              <w:jc w:val="both"/>
              <w:rPr>
                <w:rFonts w:ascii="Arial" w:hAnsi="Arial" w:cs="Arial"/>
                <w:sz w:val="20"/>
                <w:szCs w:val="20"/>
              </w:rPr>
            </w:pPr>
            <w:r w:rsidRPr="00836009">
              <w:rPr>
                <w:rFonts w:ascii="Arial" w:hAnsi="Arial" w:cs="Arial"/>
                <w:sz w:val="20"/>
                <w:szCs w:val="20"/>
              </w:rPr>
              <w:t>40.60</w:t>
            </w:r>
            <w:r w:rsidRPr="00836009">
              <w:rPr>
                <w:rFonts w:ascii="Arial" w:hAnsi="Arial" w:cs="Arial"/>
                <w:sz w:val="20"/>
                <w:szCs w:val="20"/>
                <w:vertAlign w:val="superscript"/>
              </w:rPr>
              <w:t>e</w:t>
            </w:r>
            <w:r w:rsidRPr="00836009">
              <w:rPr>
                <w:rFonts w:ascii="Arial" w:hAnsi="Arial" w:cs="Arial"/>
                <w:sz w:val="20"/>
                <w:szCs w:val="20"/>
              </w:rPr>
              <w:t>±0.00</w:t>
            </w:r>
          </w:p>
        </w:tc>
      </w:tr>
      <w:tr w:rsidR="00836009" w14:paraId="07EDCF65" w14:textId="77777777" w:rsidTr="00836009">
        <w:tc>
          <w:tcPr>
            <w:tcW w:w="2158" w:type="dxa"/>
            <w:tcBorders>
              <w:top w:val="nil"/>
            </w:tcBorders>
          </w:tcPr>
          <w:p w14:paraId="627EEEFC" w14:textId="1245225F" w:rsidR="00836009" w:rsidRPr="00836009" w:rsidRDefault="00836009" w:rsidP="00836009">
            <w:pPr>
              <w:jc w:val="both"/>
              <w:rPr>
                <w:rFonts w:ascii="Arial" w:hAnsi="Arial" w:cs="Arial"/>
                <w:sz w:val="20"/>
                <w:szCs w:val="20"/>
              </w:rPr>
            </w:pPr>
            <w:r w:rsidRPr="00836009">
              <w:rPr>
                <w:rFonts w:ascii="Arial" w:hAnsi="Arial" w:cs="Arial"/>
                <w:sz w:val="20"/>
                <w:szCs w:val="20"/>
              </w:rPr>
              <w:t>20:40:40</w:t>
            </w:r>
          </w:p>
        </w:tc>
        <w:tc>
          <w:tcPr>
            <w:tcW w:w="2158" w:type="dxa"/>
            <w:tcBorders>
              <w:top w:val="nil"/>
            </w:tcBorders>
          </w:tcPr>
          <w:p w14:paraId="3AA32538" w14:textId="01445F92" w:rsidR="00836009" w:rsidRPr="00836009" w:rsidRDefault="00836009" w:rsidP="00836009">
            <w:pPr>
              <w:jc w:val="both"/>
              <w:rPr>
                <w:rFonts w:ascii="Arial" w:hAnsi="Arial" w:cs="Arial"/>
                <w:sz w:val="20"/>
                <w:szCs w:val="20"/>
              </w:rPr>
            </w:pPr>
            <w:r w:rsidRPr="00836009">
              <w:rPr>
                <w:rFonts w:ascii="Arial" w:hAnsi="Arial" w:cs="Arial"/>
                <w:sz w:val="20"/>
                <w:szCs w:val="20"/>
              </w:rPr>
              <w:t>8.98</w:t>
            </w:r>
            <w:r w:rsidRPr="00836009">
              <w:rPr>
                <w:rFonts w:ascii="Arial" w:hAnsi="Arial" w:cs="Arial"/>
                <w:sz w:val="20"/>
                <w:szCs w:val="20"/>
                <w:vertAlign w:val="superscript"/>
              </w:rPr>
              <w:t>f</w:t>
            </w:r>
            <w:r w:rsidRPr="00836009">
              <w:rPr>
                <w:rFonts w:ascii="Arial" w:hAnsi="Arial" w:cs="Arial"/>
                <w:sz w:val="20"/>
                <w:szCs w:val="20"/>
              </w:rPr>
              <w:t>±0.00</w:t>
            </w:r>
          </w:p>
        </w:tc>
        <w:tc>
          <w:tcPr>
            <w:tcW w:w="2158" w:type="dxa"/>
            <w:tcBorders>
              <w:top w:val="nil"/>
            </w:tcBorders>
          </w:tcPr>
          <w:p w14:paraId="1FD7AFDC" w14:textId="37131B56" w:rsidR="00836009" w:rsidRPr="00836009" w:rsidRDefault="00836009" w:rsidP="00836009">
            <w:pPr>
              <w:jc w:val="both"/>
              <w:rPr>
                <w:rFonts w:ascii="Arial" w:hAnsi="Arial" w:cs="Arial"/>
                <w:sz w:val="20"/>
                <w:szCs w:val="20"/>
              </w:rPr>
            </w:pPr>
            <w:r w:rsidRPr="00836009">
              <w:rPr>
                <w:rFonts w:ascii="Arial" w:hAnsi="Arial" w:cs="Arial"/>
                <w:sz w:val="20"/>
                <w:szCs w:val="20"/>
              </w:rPr>
              <w:t>35.76</w:t>
            </w:r>
            <w:r w:rsidRPr="00836009">
              <w:rPr>
                <w:rFonts w:ascii="Arial" w:hAnsi="Arial" w:cs="Arial"/>
                <w:sz w:val="20"/>
                <w:szCs w:val="20"/>
                <w:vertAlign w:val="superscript"/>
              </w:rPr>
              <w:t>e</w:t>
            </w:r>
            <w:r w:rsidRPr="00836009">
              <w:rPr>
                <w:rFonts w:ascii="Arial" w:hAnsi="Arial" w:cs="Arial"/>
                <w:sz w:val="20"/>
                <w:szCs w:val="20"/>
              </w:rPr>
              <w:t>±0.01</w:t>
            </w:r>
          </w:p>
        </w:tc>
        <w:tc>
          <w:tcPr>
            <w:tcW w:w="2158" w:type="dxa"/>
            <w:tcBorders>
              <w:top w:val="nil"/>
            </w:tcBorders>
          </w:tcPr>
          <w:p w14:paraId="30824E95" w14:textId="730C8E07" w:rsidR="00836009" w:rsidRPr="00836009" w:rsidRDefault="00836009" w:rsidP="00836009">
            <w:pPr>
              <w:jc w:val="both"/>
              <w:rPr>
                <w:rFonts w:ascii="Arial" w:hAnsi="Arial" w:cs="Arial"/>
                <w:sz w:val="20"/>
                <w:szCs w:val="20"/>
              </w:rPr>
            </w:pPr>
            <w:r w:rsidRPr="00836009">
              <w:rPr>
                <w:rFonts w:ascii="Arial" w:hAnsi="Arial" w:cs="Arial"/>
                <w:sz w:val="20"/>
                <w:szCs w:val="20"/>
              </w:rPr>
              <w:t>56.72</w:t>
            </w:r>
            <w:r w:rsidRPr="00836009">
              <w:rPr>
                <w:rFonts w:ascii="Arial" w:hAnsi="Arial" w:cs="Arial"/>
                <w:sz w:val="20"/>
                <w:szCs w:val="20"/>
                <w:vertAlign w:val="superscript"/>
              </w:rPr>
              <w:t>f</w:t>
            </w:r>
            <w:r w:rsidRPr="00836009">
              <w:rPr>
                <w:rFonts w:ascii="Arial" w:hAnsi="Arial" w:cs="Arial"/>
                <w:sz w:val="20"/>
                <w:szCs w:val="20"/>
              </w:rPr>
              <w:t>±0.00</w:t>
            </w:r>
          </w:p>
        </w:tc>
        <w:tc>
          <w:tcPr>
            <w:tcW w:w="2159" w:type="dxa"/>
            <w:tcBorders>
              <w:top w:val="nil"/>
            </w:tcBorders>
          </w:tcPr>
          <w:p w14:paraId="120D84CC" w14:textId="43B19B67" w:rsidR="00836009" w:rsidRPr="00836009" w:rsidRDefault="00836009" w:rsidP="00836009">
            <w:pPr>
              <w:jc w:val="both"/>
              <w:rPr>
                <w:rFonts w:ascii="Arial" w:hAnsi="Arial" w:cs="Arial"/>
                <w:sz w:val="20"/>
                <w:szCs w:val="20"/>
              </w:rPr>
            </w:pPr>
            <w:r w:rsidRPr="00836009">
              <w:rPr>
                <w:rFonts w:ascii="Arial" w:hAnsi="Arial" w:cs="Arial"/>
                <w:sz w:val="20"/>
                <w:szCs w:val="20"/>
              </w:rPr>
              <w:t>144.15</w:t>
            </w:r>
            <w:r w:rsidRPr="00836009">
              <w:rPr>
                <w:rFonts w:ascii="Arial" w:hAnsi="Arial" w:cs="Arial"/>
                <w:sz w:val="20"/>
                <w:szCs w:val="20"/>
                <w:vertAlign w:val="superscript"/>
              </w:rPr>
              <w:t>f</w:t>
            </w:r>
            <w:r w:rsidRPr="00836009">
              <w:rPr>
                <w:rFonts w:ascii="Arial" w:hAnsi="Arial" w:cs="Arial"/>
                <w:sz w:val="20"/>
                <w:szCs w:val="20"/>
              </w:rPr>
              <w:t>±0.00</w:t>
            </w:r>
          </w:p>
        </w:tc>
        <w:tc>
          <w:tcPr>
            <w:tcW w:w="2159" w:type="dxa"/>
            <w:tcBorders>
              <w:top w:val="nil"/>
            </w:tcBorders>
          </w:tcPr>
          <w:p w14:paraId="2BAC3158" w14:textId="0FA397D0" w:rsidR="00836009" w:rsidRPr="00836009" w:rsidRDefault="00836009" w:rsidP="00836009">
            <w:pPr>
              <w:jc w:val="both"/>
              <w:rPr>
                <w:rFonts w:ascii="Arial" w:hAnsi="Arial" w:cs="Arial"/>
                <w:sz w:val="20"/>
                <w:szCs w:val="20"/>
              </w:rPr>
            </w:pPr>
            <w:r w:rsidRPr="00836009">
              <w:rPr>
                <w:rFonts w:ascii="Arial" w:hAnsi="Arial" w:cs="Arial"/>
                <w:sz w:val="20"/>
                <w:szCs w:val="20"/>
              </w:rPr>
              <w:t>40.87</w:t>
            </w:r>
            <w:r w:rsidRPr="00836009">
              <w:rPr>
                <w:rFonts w:ascii="Arial" w:hAnsi="Arial" w:cs="Arial"/>
                <w:sz w:val="20"/>
                <w:szCs w:val="20"/>
                <w:vertAlign w:val="superscript"/>
              </w:rPr>
              <w:t>f</w:t>
            </w:r>
            <w:r w:rsidRPr="00836009">
              <w:rPr>
                <w:rFonts w:ascii="Arial" w:hAnsi="Arial" w:cs="Arial"/>
                <w:sz w:val="20"/>
                <w:szCs w:val="20"/>
              </w:rPr>
              <w:t>±0.01</w:t>
            </w:r>
          </w:p>
        </w:tc>
      </w:tr>
    </w:tbl>
    <w:p w14:paraId="6CB208F2" w14:textId="77777777" w:rsidR="00836009" w:rsidRPr="008D1A88" w:rsidRDefault="00836009" w:rsidP="00836009">
      <w:pPr>
        <w:spacing w:after="0" w:line="240" w:lineRule="auto"/>
        <w:jc w:val="both"/>
        <w:rPr>
          <w:rFonts w:ascii="Arial" w:hAnsi="Arial" w:cs="Arial"/>
          <w:sz w:val="20"/>
          <w:szCs w:val="20"/>
        </w:rPr>
      </w:pPr>
      <w:r w:rsidRPr="008D1A88">
        <w:rPr>
          <w:rFonts w:ascii="Arial" w:hAnsi="Arial" w:cs="Arial"/>
          <w:sz w:val="20"/>
          <w:szCs w:val="20"/>
        </w:rPr>
        <w:t xml:space="preserve">Values are means + standard deviation of triplicate (3) </w:t>
      </w:r>
      <w:proofErr w:type="spellStart"/>
      <w:r w:rsidRPr="008D1A88">
        <w:rPr>
          <w:rFonts w:ascii="Arial" w:hAnsi="Arial" w:cs="Arial"/>
          <w:sz w:val="20"/>
          <w:szCs w:val="20"/>
        </w:rPr>
        <w:t>determinationMeans</w:t>
      </w:r>
      <w:proofErr w:type="spellEnd"/>
      <w:r w:rsidRPr="008D1A88">
        <w:rPr>
          <w:rFonts w:ascii="Arial" w:hAnsi="Arial" w:cs="Arial"/>
          <w:sz w:val="20"/>
          <w:szCs w:val="20"/>
        </w:rPr>
        <w:t xml:space="preserve"> within a column with the same superscript are not significantly different (p&gt;0.05) WF=Wheat flour, SF=Sorghum flour, BF= </w:t>
      </w:r>
      <w:r w:rsidRPr="008D1A88">
        <w:rPr>
          <w:rFonts w:ascii="Arial" w:hAnsi="Arial" w:cs="Arial"/>
          <w:i/>
          <w:iCs/>
          <w:sz w:val="20"/>
          <w:szCs w:val="20"/>
        </w:rPr>
        <w:t xml:space="preserve">Bombax </w:t>
      </w:r>
      <w:proofErr w:type="spellStart"/>
      <w:r w:rsidRPr="008D1A88">
        <w:rPr>
          <w:rFonts w:ascii="Arial" w:hAnsi="Arial" w:cs="Arial"/>
          <w:i/>
          <w:iCs/>
          <w:sz w:val="20"/>
          <w:szCs w:val="20"/>
        </w:rPr>
        <w:t>costatum</w:t>
      </w:r>
      <w:proofErr w:type="spellEnd"/>
      <w:r w:rsidRPr="008D1A88">
        <w:rPr>
          <w:rFonts w:ascii="Arial" w:hAnsi="Arial" w:cs="Arial"/>
          <w:i/>
          <w:iCs/>
          <w:sz w:val="20"/>
          <w:szCs w:val="20"/>
        </w:rPr>
        <w:t xml:space="preserve"> </w:t>
      </w:r>
      <w:proofErr w:type="gramStart"/>
      <w:r w:rsidRPr="008D1A88">
        <w:rPr>
          <w:rFonts w:ascii="Arial" w:hAnsi="Arial" w:cs="Arial"/>
          <w:i/>
          <w:iCs/>
          <w:sz w:val="20"/>
          <w:szCs w:val="20"/>
        </w:rPr>
        <w:t>calyces</w:t>
      </w:r>
      <w:proofErr w:type="gramEnd"/>
      <w:r w:rsidRPr="008D1A88">
        <w:rPr>
          <w:rFonts w:ascii="Arial" w:hAnsi="Arial" w:cs="Arial"/>
          <w:i/>
          <w:iCs/>
          <w:sz w:val="20"/>
          <w:szCs w:val="20"/>
        </w:rPr>
        <w:t xml:space="preserve"> </w:t>
      </w:r>
      <w:r w:rsidRPr="008D1A88">
        <w:rPr>
          <w:rFonts w:ascii="Arial" w:hAnsi="Arial" w:cs="Arial"/>
          <w:sz w:val="20"/>
          <w:szCs w:val="20"/>
        </w:rPr>
        <w:t>flour</w:t>
      </w:r>
    </w:p>
    <w:p w14:paraId="1CFEDA85" w14:textId="77777777" w:rsidR="00D80646" w:rsidRPr="008D1A88" w:rsidRDefault="00D80646" w:rsidP="00836009">
      <w:pPr>
        <w:spacing w:after="0" w:line="240" w:lineRule="auto"/>
        <w:jc w:val="both"/>
        <w:rPr>
          <w:rFonts w:ascii="Arial" w:hAnsi="Arial" w:cs="Arial"/>
          <w:sz w:val="20"/>
          <w:szCs w:val="20"/>
        </w:rPr>
      </w:pPr>
    </w:p>
    <w:p w14:paraId="45170E8B" w14:textId="384DFEB6" w:rsidR="00D80646" w:rsidRPr="008D1A88" w:rsidRDefault="00D80646" w:rsidP="00836009">
      <w:pPr>
        <w:spacing w:after="0" w:line="240" w:lineRule="auto"/>
        <w:jc w:val="both"/>
        <w:rPr>
          <w:rFonts w:ascii="Times New Roman" w:hAnsi="Times New Roman" w:cs="Times New Roman"/>
          <w:b/>
          <w:bCs/>
          <w:sz w:val="20"/>
          <w:szCs w:val="20"/>
        </w:rPr>
      </w:pPr>
      <w:r w:rsidRPr="008D1A88">
        <w:rPr>
          <w:rFonts w:ascii="Times New Roman" w:hAnsi="Times New Roman" w:cs="Times New Roman"/>
          <w:b/>
          <w:bCs/>
          <w:sz w:val="20"/>
          <w:szCs w:val="20"/>
        </w:rPr>
        <w:t xml:space="preserve">Table </w:t>
      </w:r>
      <w:r w:rsidR="00B74C20">
        <w:rPr>
          <w:rFonts w:ascii="Times New Roman" w:hAnsi="Times New Roman" w:cs="Times New Roman"/>
          <w:b/>
          <w:bCs/>
          <w:sz w:val="20"/>
          <w:szCs w:val="20"/>
        </w:rPr>
        <w:t>4</w:t>
      </w:r>
      <w:r w:rsidRPr="008D1A88">
        <w:rPr>
          <w:rFonts w:ascii="Times New Roman" w:hAnsi="Times New Roman" w:cs="Times New Roman"/>
          <w:b/>
          <w:bCs/>
          <w:sz w:val="20"/>
          <w:szCs w:val="20"/>
        </w:rPr>
        <w:t xml:space="preserve">: Vitamins composition of wheat-sorghum-Bombax </w:t>
      </w:r>
      <w:proofErr w:type="spellStart"/>
      <w:r w:rsidRPr="008D1A88">
        <w:rPr>
          <w:rFonts w:ascii="Times New Roman" w:hAnsi="Times New Roman" w:cs="Times New Roman"/>
          <w:b/>
          <w:bCs/>
          <w:sz w:val="20"/>
          <w:szCs w:val="20"/>
        </w:rPr>
        <w:t>costatum</w:t>
      </w:r>
      <w:proofErr w:type="spellEnd"/>
      <w:r w:rsidRPr="008D1A88">
        <w:rPr>
          <w:rFonts w:ascii="Times New Roman" w:hAnsi="Times New Roman" w:cs="Times New Roman"/>
          <w:b/>
          <w:bCs/>
          <w:sz w:val="20"/>
          <w:szCs w:val="20"/>
        </w:rPr>
        <w:t xml:space="preserve"> spaghetti</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237"/>
        <w:gridCol w:w="3237"/>
        <w:gridCol w:w="3238"/>
        <w:gridCol w:w="3238"/>
      </w:tblGrid>
      <w:tr w:rsidR="00D80646" w14:paraId="4735CACE" w14:textId="77777777" w:rsidTr="00D80646">
        <w:tc>
          <w:tcPr>
            <w:tcW w:w="3237" w:type="dxa"/>
            <w:tcBorders>
              <w:bottom w:val="single" w:sz="4" w:space="0" w:color="auto"/>
            </w:tcBorders>
          </w:tcPr>
          <w:p w14:paraId="652BB26B" w14:textId="4C87AED7" w:rsidR="00D80646" w:rsidRPr="00D80646" w:rsidRDefault="00D80646" w:rsidP="00D80646">
            <w:pPr>
              <w:jc w:val="both"/>
              <w:rPr>
                <w:rFonts w:ascii="Arial" w:hAnsi="Arial" w:cs="Arial"/>
                <w:sz w:val="20"/>
                <w:szCs w:val="20"/>
              </w:rPr>
            </w:pPr>
            <w:proofErr w:type="gramStart"/>
            <w:r w:rsidRPr="00D80646">
              <w:rPr>
                <w:rFonts w:ascii="Arial" w:hAnsi="Arial" w:cs="Arial"/>
                <w:sz w:val="20"/>
                <w:szCs w:val="20"/>
              </w:rPr>
              <w:t>WF:SF</w:t>
            </w:r>
            <w:proofErr w:type="gramEnd"/>
            <w:r w:rsidRPr="00D80646">
              <w:rPr>
                <w:rFonts w:ascii="Arial" w:hAnsi="Arial" w:cs="Arial"/>
                <w:sz w:val="20"/>
                <w:szCs w:val="20"/>
              </w:rPr>
              <w:t>:BF</w:t>
            </w:r>
          </w:p>
        </w:tc>
        <w:tc>
          <w:tcPr>
            <w:tcW w:w="3237" w:type="dxa"/>
            <w:tcBorders>
              <w:bottom w:val="single" w:sz="4" w:space="0" w:color="auto"/>
            </w:tcBorders>
          </w:tcPr>
          <w:p w14:paraId="58689E51" w14:textId="0C4B4D91" w:rsidR="00D80646" w:rsidRPr="00D80646" w:rsidRDefault="00D80646" w:rsidP="00D80646">
            <w:pPr>
              <w:jc w:val="both"/>
              <w:rPr>
                <w:rFonts w:ascii="Arial" w:hAnsi="Arial" w:cs="Arial"/>
                <w:sz w:val="20"/>
                <w:szCs w:val="20"/>
              </w:rPr>
            </w:pPr>
            <w:r w:rsidRPr="00D80646">
              <w:rPr>
                <w:rFonts w:ascii="Arial" w:hAnsi="Arial" w:cs="Arial"/>
                <w:sz w:val="20"/>
                <w:szCs w:val="20"/>
              </w:rPr>
              <w:t>Vitamin C(mg/100g)</w:t>
            </w:r>
          </w:p>
        </w:tc>
        <w:tc>
          <w:tcPr>
            <w:tcW w:w="3238" w:type="dxa"/>
            <w:tcBorders>
              <w:bottom w:val="single" w:sz="4" w:space="0" w:color="auto"/>
            </w:tcBorders>
          </w:tcPr>
          <w:p w14:paraId="408E7566" w14:textId="3FEB76E3" w:rsidR="00D80646" w:rsidRPr="00D80646" w:rsidRDefault="00D80646" w:rsidP="00D80646">
            <w:pPr>
              <w:jc w:val="both"/>
              <w:rPr>
                <w:rFonts w:ascii="Arial" w:hAnsi="Arial" w:cs="Arial"/>
                <w:sz w:val="20"/>
                <w:szCs w:val="20"/>
              </w:rPr>
            </w:pPr>
            <w:r w:rsidRPr="00D80646">
              <w:rPr>
                <w:rFonts w:ascii="Arial" w:hAnsi="Arial" w:cs="Arial"/>
                <w:sz w:val="20"/>
                <w:szCs w:val="20"/>
              </w:rPr>
              <w:t>Vitamin A(mg/100g)</w:t>
            </w:r>
          </w:p>
        </w:tc>
        <w:tc>
          <w:tcPr>
            <w:tcW w:w="3238" w:type="dxa"/>
            <w:tcBorders>
              <w:bottom w:val="single" w:sz="4" w:space="0" w:color="auto"/>
            </w:tcBorders>
          </w:tcPr>
          <w:p w14:paraId="343A9A14" w14:textId="473CB9AE" w:rsidR="00D80646" w:rsidRPr="00D80646" w:rsidRDefault="00D80646" w:rsidP="00D80646">
            <w:pPr>
              <w:jc w:val="both"/>
              <w:rPr>
                <w:rFonts w:ascii="Arial" w:hAnsi="Arial" w:cs="Arial"/>
                <w:sz w:val="20"/>
                <w:szCs w:val="20"/>
              </w:rPr>
            </w:pPr>
            <w:r w:rsidRPr="00D80646">
              <w:rPr>
                <w:rFonts w:ascii="Arial" w:hAnsi="Arial" w:cs="Arial"/>
                <w:sz w:val="20"/>
                <w:szCs w:val="20"/>
              </w:rPr>
              <w:t>Vitamin E(mg/100g)</w:t>
            </w:r>
          </w:p>
        </w:tc>
      </w:tr>
      <w:tr w:rsidR="00D80646" w14:paraId="7F582F43" w14:textId="77777777" w:rsidTr="00D80646">
        <w:tc>
          <w:tcPr>
            <w:tcW w:w="3237" w:type="dxa"/>
            <w:tcBorders>
              <w:bottom w:val="nil"/>
            </w:tcBorders>
          </w:tcPr>
          <w:p w14:paraId="75B21CFF" w14:textId="7FAC3288" w:rsidR="00D80646" w:rsidRPr="00D80646" w:rsidRDefault="00D80646" w:rsidP="00D80646">
            <w:pPr>
              <w:jc w:val="both"/>
              <w:rPr>
                <w:rFonts w:ascii="Arial" w:hAnsi="Arial" w:cs="Arial"/>
                <w:sz w:val="20"/>
                <w:szCs w:val="20"/>
              </w:rPr>
            </w:pPr>
            <w:r w:rsidRPr="00D80646">
              <w:rPr>
                <w:rFonts w:ascii="Arial" w:hAnsi="Arial" w:cs="Arial"/>
                <w:sz w:val="20"/>
                <w:szCs w:val="20"/>
              </w:rPr>
              <w:t>100:0:0</w:t>
            </w:r>
          </w:p>
        </w:tc>
        <w:tc>
          <w:tcPr>
            <w:tcW w:w="3237" w:type="dxa"/>
            <w:tcBorders>
              <w:bottom w:val="nil"/>
            </w:tcBorders>
          </w:tcPr>
          <w:p w14:paraId="4D0F4C83" w14:textId="0C1B81F2" w:rsidR="00D80646" w:rsidRPr="00D80646" w:rsidRDefault="00D80646" w:rsidP="00D80646">
            <w:pPr>
              <w:jc w:val="both"/>
              <w:rPr>
                <w:rFonts w:ascii="Arial" w:hAnsi="Arial" w:cs="Arial"/>
                <w:sz w:val="20"/>
                <w:szCs w:val="20"/>
              </w:rPr>
            </w:pPr>
            <w:r w:rsidRPr="00D80646">
              <w:rPr>
                <w:rFonts w:ascii="Arial" w:hAnsi="Arial" w:cs="Arial"/>
                <w:sz w:val="20"/>
                <w:szCs w:val="20"/>
              </w:rPr>
              <w:t>0.01</w:t>
            </w:r>
            <w:r w:rsidRPr="00D80646">
              <w:rPr>
                <w:rFonts w:ascii="Arial" w:hAnsi="Arial" w:cs="Arial"/>
                <w:sz w:val="20"/>
                <w:szCs w:val="20"/>
                <w:vertAlign w:val="superscript"/>
              </w:rPr>
              <w:t>a</w:t>
            </w:r>
            <w:r w:rsidRPr="00D80646">
              <w:rPr>
                <w:rFonts w:ascii="Arial" w:hAnsi="Arial" w:cs="Arial"/>
                <w:sz w:val="20"/>
                <w:szCs w:val="20"/>
              </w:rPr>
              <w:t>±0.00</w:t>
            </w:r>
          </w:p>
        </w:tc>
        <w:tc>
          <w:tcPr>
            <w:tcW w:w="3238" w:type="dxa"/>
            <w:tcBorders>
              <w:bottom w:val="nil"/>
            </w:tcBorders>
          </w:tcPr>
          <w:p w14:paraId="5EF70A64" w14:textId="1654E22E" w:rsidR="00D80646" w:rsidRPr="00D80646" w:rsidRDefault="00D80646" w:rsidP="00D80646">
            <w:pPr>
              <w:jc w:val="both"/>
              <w:rPr>
                <w:rFonts w:ascii="Arial" w:hAnsi="Arial" w:cs="Arial"/>
                <w:sz w:val="20"/>
                <w:szCs w:val="20"/>
              </w:rPr>
            </w:pPr>
            <w:r w:rsidRPr="00D80646">
              <w:rPr>
                <w:rFonts w:ascii="Arial" w:hAnsi="Arial" w:cs="Arial"/>
                <w:sz w:val="20"/>
                <w:szCs w:val="20"/>
              </w:rPr>
              <w:t>0.03</w:t>
            </w:r>
            <w:r w:rsidRPr="00D80646">
              <w:rPr>
                <w:rFonts w:ascii="Arial" w:hAnsi="Arial" w:cs="Arial"/>
                <w:sz w:val="20"/>
                <w:szCs w:val="20"/>
                <w:vertAlign w:val="superscript"/>
              </w:rPr>
              <w:t>a</w:t>
            </w:r>
            <w:r w:rsidRPr="00D80646">
              <w:rPr>
                <w:rFonts w:ascii="Arial" w:hAnsi="Arial" w:cs="Arial"/>
                <w:sz w:val="20"/>
                <w:szCs w:val="20"/>
              </w:rPr>
              <w:t>±0.00</w:t>
            </w:r>
          </w:p>
        </w:tc>
        <w:tc>
          <w:tcPr>
            <w:tcW w:w="3238" w:type="dxa"/>
            <w:tcBorders>
              <w:bottom w:val="nil"/>
            </w:tcBorders>
          </w:tcPr>
          <w:p w14:paraId="46567F23" w14:textId="5175BA34" w:rsidR="00D80646" w:rsidRPr="00D80646" w:rsidRDefault="00D80646" w:rsidP="00D80646">
            <w:pPr>
              <w:jc w:val="both"/>
              <w:rPr>
                <w:rFonts w:ascii="Arial" w:hAnsi="Arial" w:cs="Arial"/>
                <w:sz w:val="20"/>
                <w:szCs w:val="20"/>
              </w:rPr>
            </w:pPr>
            <w:r w:rsidRPr="00D80646">
              <w:rPr>
                <w:rFonts w:ascii="Arial" w:hAnsi="Arial" w:cs="Arial"/>
                <w:sz w:val="20"/>
                <w:szCs w:val="20"/>
              </w:rPr>
              <w:t>0.02</w:t>
            </w:r>
            <w:r w:rsidRPr="00D80646">
              <w:rPr>
                <w:rFonts w:ascii="Arial" w:hAnsi="Arial" w:cs="Arial"/>
                <w:sz w:val="20"/>
                <w:szCs w:val="20"/>
                <w:vertAlign w:val="superscript"/>
              </w:rPr>
              <w:t>a</w:t>
            </w:r>
            <w:r w:rsidRPr="00D80646">
              <w:rPr>
                <w:rFonts w:ascii="Arial" w:hAnsi="Arial" w:cs="Arial"/>
                <w:sz w:val="20"/>
                <w:szCs w:val="20"/>
              </w:rPr>
              <w:t>±0.00</w:t>
            </w:r>
          </w:p>
        </w:tc>
      </w:tr>
      <w:tr w:rsidR="00D80646" w14:paraId="29A78D1B" w14:textId="77777777" w:rsidTr="00D80646">
        <w:tc>
          <w:tcPr>
            <w:tcW w:w="3237" w:type="dxa"/>
            <w:tcBorders>
              <w:top w:val="nil"/>
              <w:bottom w:val="nil"/>
            </w:tcBorders>
          </w:tcPr>
          <w:p w14:paraId="751A1D77" w14:textId="2C753F46" w:rsidR="00D80646" w:rsidRPr="00D80646" w:rsidRDefault="00D80646" w:rsidP="00D80646">
            <w:pPr>
              <w:jc w:val="both"/>
              <w:rPr>
                <w:rFonts w:ascii="Arial" w:hAnsi="Arial" w:cs="Arial"/>
                <w:sz w:val="20"/>
                <w:szCs w:val="20"/>
              </w:rPr>
            </w:pPr>
            <w:r w:rsidRPr="00D80646">
              <w:rPr>
                <w:rFonts w:ascii="Arial" w:hAnsi="Arial" w:cs="Arial"/>
                <w:sz w:val="20"/>
                <w:szCs w:val="20"/>
              </w:rPr>
              <w:t>20:80:0</w:t>
            </w:r>
          </w:p>
        </w:tc>
        <w:tc>
          <w:tcPr>
            <w:tcW w:w="3237" w:type="dxa"/>
            <w:tcBorders>
              <w:top w:val="nil"/>
              <w:bottom w:val="nil"/>
            </w:tcBorders>
          </w:tcPr>
          <w:p w14:paraId="05E94F73" w14:textId="290926DD" w:rsidR="00D80646" w:rsidRPr="00D80646" w:rsidRDefault="00D80646" w:rsidP="00D80646">
            <w:pPr>
              <w:jc w:val="both"/>
              <w:rPr>
                <w:rFonts w:ascii="Arial" w:hAnsi="Arial" w:cs="Arial"/>
                <w:sz w:val="20"/>
                <w:szCs w:val="20"/>
              </w:rPr>
            </w:pPr>
            <w:r w:rsidRPr="00D80646">
              <w:rPr>
                <w:rFonts w:ascii="Arial" w:hAnsi="Arial" w:cs="Arial"/>
                <w:sz w:val="20"/>
                <w:szCs w:val="20"/>
              </w:rPr>
              <w:t>0.01</w:t>
            </w:r>
            <w:r w:rsidRPr="00D80646">
              <w:rPr>
                <w:rFonts w:ascii="Arial" w:hAnsi="Arial" w:cs="Arial"/>
                <w:sz w:val="20"/>
                <w:szCs w:val="20"/>
                <w:vertAlign w:val="superscript"/>
              </w:rPr>
              <w:t>b</w:t>
            </w:r>
            <w:r w:rsidRPr="00D80646">
              <w:rPr>
                <w:rFonts w:ascii="Arial" w:hAnsi="Arial" w:cs="Arial"/>
                <w:sz w:val="20"/>
                <w:szCs w:val="20"/>
              </w:rPr>
              <w:t>±0.00</w:t>
            </w:r>
          </w:p>
        </w:tc>
        <w:tc>
          <w:tcPr>
            <w:tcW w:w="3238" w:type="dxa"/>
            <w:tcBorders>
              <w:top w:val="nil"/>
              <w:bottom w:val="nil"/>
            </w:tcBorders>
          </w:tcPr>
          <w:p w14:paraId="6299B3EF" w14:textId="5F24BC3B" w:rsidR="00D80646" w:rsidRPr="00D80646" w:rsidRDefault="00D80646" w:rsidP="00D80646">
            <w:pPr>
              <w:jc w:val="both"/>
              <w:rPr>
                <w:rFonts w:ascii="Arial" w:hAnsi="Arial" w:cs="Arial"/>
                <w:sz w:val="20"/>
                <w:szCs w:val="20"/>
              </w:rPr>
            </w:pPr>
            <w:r w:rsidRPr="00D80646">
              <w:rPr>
                <w:rFonts w:ascii="Arial" w:hAnsi="Arial" w:cs="Arial"/>
                <w:sz w:val="20"/>
                <w:szCs w:val="20"/>
              </w:rPr>
              <w:t>0.05</w:t>
            </w:r>
            <w:r w:rsidRPr="00D80646">
              <w:rPr>
                <w:rFonts w:ascii="Arial" w:hAnsi="Arial" w:cs="Arial"/>
                <w:sz w:val="20"/>
                <w:szCs w:val="20"/>
                <w:vertAlign w:val="superscript"/>
              </w:rPr>
              <w:t>b</w:t>
            </w:r>
            <w:r w:rsidRPr="00D80646">
              <w:rPr>
                <w:rFonts w:ascii="Arial" w:hAnsi="Arial" w:cs="Arial"/>
                <w:sz w:val="20"/>
                <w:szCs w:val="20"/>
              </w:rPr>
              <w:t>±0.00</w:t>
            </w:r>
          </w:p>
        </w:tc>
        <w:tc>
          <w:tcPr>
            <w:tcW w:w="3238" w:type="dxa"/>
            <w:tcBorders>
              <w:top w:val="nil"/>
              <w:bottom w:val="nil"/>
            </w:tcBorders>
          </w:tcPr>
          <w:p w14:paraId="3D98CAC4" w14:textId="1F561C5F" w:rsidR="00D80646" w:rsidRPr="00D80646" w:rsidRDefault="00D80646" w:rsidP="00D80646">
            <w:pPr>
              <w:jc w:val="both"/>
              <w:rPr>
                <w:rFonts w:ascii="Arial" w:hAnsi="Arial" w:cs="Arial"/>
                <w:sz w:val="20"/>
                <w:szCs w:val="20"/>
              </w:rPr>
            </w:pPr>
            <w:r w:rsidRPr="00D80646">
              <w:rPr>
                <w:rFonts w:ascii="Arial" w:hAnsi="Arial" w:cs="Arial"/>
                <w:sz w:val="20"/>
                <w:szCs w:val="20"/>
              </w:rPr>
              <w:t>0.14</w:t>
            </w:r>
            <w:r w:rsidRPr="00D80646">
              <w:rPr>
                <w:rFonts w:ascii="Arial" w:hAnsi="Arial" w:cs="Arial"/>
                <w:sz w:val="20"/>
                <w:szCs w:val="20"/>
                <w:vertAlign w:val="superscript"/>
              </w:rPr>
              <w:t>b</w:t>
            </w:r>
            <w:r w:rsidRPr="00D80646">
              <w:rPr>
                <w:rFonts w:ascii="Arial" w:hAnsi="Arial" w:cs="Arial"/>
                <w:sz w:val="20"/>
                <w:szCs w:val="20"/>
              </w:rPr>
              <w:t>±0.01</w:t>
            </w:r>
          </w:p>
        </w:tc>
      </w:tr>
      <w:tr w:rsidR="00D80646" w14:paraId="158FF598" w14:textId="77777777" w:rsidTr="00D80646">
        <w:tc>
          <w:tcPr>
            <w:tcW w:w="3237" w:type="dxa"/>
            <w:tcBorders>
              <w:top w:val="nil"/>
              <w:bottom w:val="nil"/>
            </w:tcBorders>
          </w:tcPr>
          <w:p w14:paraId="1BDD1EBA" w14:textId="458B226E" w:rsidR="00D80646" w:rsidRPr="00D80646" w:rsidRDefault="00D80646" w:rsidP="00D80646">
            <w:pPr>
              <w:jc w:val="both"/>
              <w:rPr>
                <w:rFonts w:ascii="Arial" w:hAnsi="Arial" w:cs="Arial"/>
                <w:sz w:val="20"/>
                <w:szCs w:val="20"/>
              </w:rPr>
            </w:pPr>
            <w:r w:rsidRPr="00D80646">
              <w:rPr>
                <w:rFonts w:ascii="Arial" w:hAnsi="Arial" w:cs="Arial"/>
                <w:sz w:val="20"/>
                <w:szCs w:val="20"/>
              </w:rPr>
              <w:t>20:70:10</w:t>
            </w:r>
          </w:p>
        </w:tc>
        <w:tc>
          <w:tcPr>
            <w:tcW w:w="3237" w:type="dxa"/>
            <w:tcBorders>
              <w:top w:val="nil"/>
              <w:bottom w:val="nil"/>
            </w:tcBorders>
          </w:tcPr>
          <w:p w14:paraId="0CF077DA" w14:textId="05B4BF77" w:rsidR="00D80646" w:rsidRPr="00D80646" w:rsidRDefault="00D80646" w:rsidP="00D80646">
            <w:pPr>
              <w:jc w:val="both"/>
              <w:rPr>
                <w:rFonts w:ascii="Arial" w:hAnsi="Arial" w:cs="Arial"/>
                <w:sz w:val="20"/>
                <w:szCs w:val="20"/>
              </w:rPr>
            </w:pPr>
            <w:r w:rsidRPr="00D80646">
              <w:rPr>
                <w:rFonts w:ascii="Arial" w:hAnsi="Arial" w:cs="Arial"/>
                <w:sz w:val="20"/>
                <w:szCs w:val="20"/>
              </w:rPr>
              <w:t>0.02</w:t>
            </w:r>
            <w:r w:rsidRPr="00D80646">
              <w:rPr>
                <w:rFonts w:ascii="Arial" w:hAnsi="Arial" w:cs="Arial"/>
                <w:sz w:val="20"/>
                <w:szCs w:val="20"/>
                <w:vertAlign w:val="superscript"/>
              </w:rPr>
              <w:t>c</w:t>
            </w:r>
            <w:r w:rsidRPr="00D80646">
              <w:rPr>
                <w:rFonts w:ascii="Arial" w:hAnsi="Arial" w:cs="Arial"/>
                <w:sz w:val="20"/>
                <w:szCs w:val="20"/>
              </w:rPr>
              <w:t>±0.00</w:t>
            </w:r>
          </w:p>
        </w:tc>
        <w:tc>
          <w:tcPr>
            <w:tcW w:w="3238" w:type="dxa"/>
            <w:tcBorders>
              <w:top w:val="nil"/>
              <w:bottom w:val="nil"/>
            </w:tcBorders>
          </w:tcPr>
          <w:p w14:paraId="0032951B" w14:textId="0221E21F" w:rsidR="00D80646" w:rsidRPr="00D80646" w:rsidRDefault="00D80646" w:rsidP="00D80646">
            <w:pPr>
              <w:jc w:val="both"/>
              <w:rPr>
                <w:rFonts w:ascii="Arial" w:hAnsi="Arial" w:cs="Arial"/>
                <w:sz w:val="20"/>
                <w:szCs w:val="20"/>
              </w:rPr>
            </w:pPr>
            <w:r w:rsidRPr="00D80646">
              <w:rPr>
                <w:rFonts w:ascii="Arial" w:hAnsi="Arial" w:cs="Arial"/>
                <w:sz w:val="20"/>
                <w:szCs w:val="20"/>
              </w:rPr>
              <w:t>0.06</w:t>
            </w:r>
            <w:r w:rsidRPr="00D80646">
              <w:rPr>
                <w:rFonts w:ascii="Arial" w:hAnsi="Arial" w:cs="Arial"/>
                <w:sz w:val="20"/>
                <w:szCs w:val="20"/>
                <w:vertAlign w:val="superscript"/>
              </w:rPr>
              <w:t>b</w:t>
            </w:r>
            <w:r w:rsidRPr="00D80646">
              <w:rPr>
                <w:rFonts w:ascii="Arial" w:hAnsi="Arial" w:cs="Arial"/>
                <w:sz w:val="20"/>
                <w:szCs w:val="20"/>
              </w:rPr>
              <w:t>±0.00</w:t>
            </w:r>
          </w:p>
        </w:tc>
        <w:tc>
          <w:tcPr>
            <w:tcW w:w="3238" w:type="dxa"/>
            <w:tcBorders>
              <w:top w:val="nil"/>
              <w:bottom w:val="nil"/>
            </w:tcBorders>
          </w:tcPr>
          <w:p w14:paraId="2F8ED50C" w14:textId="68EC60FA" w:rsidR="00D80646" w:rsidRPr="00D80646" w:rsidRDefault="00D80646" w:rsidP="00D80646">
            <w:pPr>
              <w:jc w:val="both"/>
              <w:rPr>
                <w:rFonts w:ascii="Arial" w:hAnsi="Arial" w:cs="Arial"/>
                <w:sz w:val="20"/>
                <w:szCs w:val="20"/>
              </w:rPr>
            </w:pPr>
            <w:r w:rsidRPr="00D80646">
              <w:rPr>
                <w:rFonts w:ascii="Arial" w:hAnsi="Arial" w:cs="Arial"/>
                <w:sz w:val="20"/>
                <w:szCs w:val="20"/>
              </w:rPr>
              <w:t>0.28</w:t>
            </w:r>
            <w:r w:rsidRPr="00D80646">
              <w:rPr>
                <w:rFonts w:ascii="Arial" w:hAnsi="Arial" w:cs="Arial"/>
                <w:sz w:val="20"/>
                <w:szCs w:val="20"/>
                <w:vertAlign w:val="superscript"/>
              </w:rPr>
              <w:t>c</w:t>
            </w:r>
            <w:r w:rsidRPr="00D80646">
              <w:rPr>
                <w:rFonts w:ascii="Arial" w:hAnsi="Arial" w:cs="Arial"/>
                <w:sz w:val="20"/>
                <w:szCs w:val="20"/>
              </w:rPr>
              <w:t>±0.01</w:t>
            </w:r>
          </w:p>
        </w:tc>
      </w:tr>
      <w:tr w:rsidR="00D80646" w14:paraId="73682F0D" w14:textId="77777777" w:rsidTr="00D80646">
        <w:tc>
          <w:tcPr>
            <w:tcW w:w="3237" w:type="dxa"/>
            <w:tcBorders>
              <w:top w:val="nil"/>
              <w:bottom w:val="nil"/>
            </w:tcBorders>
          </w:tcPr>
          <w:p w14:paraId="4ECD8DFA" w14:textId="4F514CFC" w:rsidR="00D80646" w:rsidRPr="00D80646" w:rsidRDefault="00D80646" w:rsidP="00D80646">
            <w:pPr>
              <w:jc w:val="both"/>
              <w:rPr>
                <w:rFonts w:ascii="Arial" w:hAnsi="Arial" w:cs="Arial"/>
                <w:sz w:val="20"/>
                <w:szCs w:val="20"/>
              </w:rPr>
            </w:pPr>
            <w:r w:rsidRPr="00D80646">
              <w:rPr>
                <w:rFonts w:ascii="Arial" w:hAnsi="Arial" w:cs="Arial"/>
                <w:sz w:val="20"/>
                <w:szCs w:val="20"/>
              </w:rPr>
              <w:t>20:60:20</w:t>
            </w:r>
          </w:p>
        </w:tc>
        <w:tc>
          <w:tcPr>
            <w:tcW w:w="3237" w:type="dxa"/>
            <w:tcBorders>
              <w:top w:val="nil"/>
              <w:bottom w:val="nil"/>
            </w:tcBorders>
          </w:tcPr>
          <w:p w14:paraId="3ECC8DC8" w14:textId="7D033B2E" w:rsidR="00D80646" w:rsidRPr="00D80646" w:rsidRDefault="00D80646" w:rsidP="00D80646">
            <w:pPr>
              <w:jc w:val="both"/>
              <w:rPr>
                <w:rFonts w:ascii="Arial" w:hAnsi="Arial" w:cs="Arial"/>
                <w:sz w:val="20"/>
                <w:szCs w:val="20"/>
              </w:rPr>
            </w:pPr>
            <w:r w:rsidRPr="00D80646">
              <w:rPr>
                <w:rFonts w:ascii="Arial" w:hAnsi="Arial" w:cs="Arial"/>
                <w:sz w:val="20"/>
                <w:szCs w:val="20"/>
              </w:rPr>
              <w:t>0.02</w:t>
            </w:r>
            <w:r w:rsidRPr="00D80646">
              <w:rPr>
                <w:rFonts w:ascii="Arial" w:hAnsi="Arial" w:cs="Arial"/>
                <w:sz w:val="20"/>
                <w:szCs w:val="20"/>
                <w:vertAlign w:val="superscript"/>
              </w:rPr>
              <w:t>d</w:t>
            </w:r>
            <w:r w:rsidRPr="00D80646">
              <w:rPr>
                <w:rFonts w:ascii="Arial" w:hAnsi="Arial" w:cs="Arial"/>
                <w:sz w:val="20"/>
                <w:szCs w:val="20"/>
              </w:rPr>
              <w:t>±0.00</w:t>
            </w:r>
          </w:p>
        </w:tc>
        <w:tc>
          <w:tcPr>
            <w:tcW w:w="3238" w:type="dxa"/>
            <w:tcBorders>
              <w:top w:val="nil"/>
              <w:bottom w:val="nil"/>
            </w:tcBorders>
          </w:tcPr>
          <w:p w14:paraId="486802F4" w14:textId="00025989" w:rsidR="00D80646" w:rsidRPr="00D80646" w:rsidRDefault="00D80646" w:rsidP="00D80646">
            <w:pPr>
              <w:jc w:val="both"/>
              <w:rPr>
                <w:rFonts w:ascii="Arial" w:hAnsi="Arial" w:cs="Arial"/>
                <w:sz w:val="20"/>
                <w:szCs w:val="20"/>
              </w:rPr>
            </w:pPr>
            <w:r w:rsidRPr="00D80646">
              <w:rPr>
                <w:rFonts w:ascii="Arial" w:hAnsi="Arial" w:cs="Arial"/>
                <w:sz w:val="20"/>
                <w:szCs w:val="20"/>
              </w:rPr>
              <w:t>0.07</w:t>
            </w:r>
            <w:r w:rsidRPr="00D80646">
              <w:rPr>
                <w:rFonts w:ascii="Arial" w:hAnsi="Arial" w:cs="Arial"/>
                <w:sz w:val="20"/>
                <w:szCs w:val="20"/>
                <w:vertAlign w:val="superscript"/>
              </w:rPr>
              <w:t>c</w:t>
            </w:r>
            <w:r w:rsidRPr="00D80646">
              <w:rPr>
                <w:rFonts w:ascii="Arial" w:hAnsi="Arial" w:cs="Arial"/>
                <w:sz w:val="20"/>
                <w:szCs w:val="20"/>
              </w:rPr>
              <w:t>±0.00</w:t>
            </w:r>
          </w:p>
        </w:tc>
        <w:tc>
          <w:tcPr>
            <w:tcW w:w="3238" w:type="dxa"/>
            <w:tcBorders>
              <w:top w:val="nil"/>
              <w:bottom w:val="nil"/>
            </w:tcBorders>
          </w:tcPr>
          <w:p w14:paraId="5946278D" w14:textId="7531A021" w:rsidR="00D80646" w:rsidRPr="00D80646" w:rsidRDefault="00D80646" w:rsidP="00D80646">
            <w:pPr>
              <w:jc w:val="both"/>
              <w:rPr>
                <w:rFonts w:ascii="Arial" w:hAnsi="Arial" w:cs="Arial"/>
                <w:sz w:val="20"/>
                <w:szCs w:val="20"/>
              </w:rPr>
            </w:pPr>
            <w:r w:rsidRPr="00D80646">
              <w:rPr>
                <w:rFonts w:ascii="Arial" w:hAnsi="Arial" w:cs="Arial"/>
                <w:sz w:val="20"/>
                <w:szCs w:val="20"/>
              </w:rPr>
              <w:t>0.32</w:t>
            </w:r>
            <w:r w:rsidRPr="00D80646">
              <w:rPr>
                <w:rFonts w:ascii="Arial" w:hAnsi="Arial" w:cs="Arial"/>
                <w:sz w:val="20"/>
                <w:szCs w:val="20"/>
                <w:vertAlign w:val="superscript"/>
              </w:rPr>
              <w:t>d</w:t>
            </w:r>
            <w:r w:rsidRPr="00D80646">
              <w:rPr>
                <w:rFonts w:ascii="Arial" w:hAnsi="Arial" w:cs="Arial"/>
                <w:sz w:val="20"/>
                <w:szCs w:val="20"/>
              </w:rPr>
              <w:t>±0.01</w:t>
            </w:r>
          </w:p>
        </w:tc>
      </w:tr>
      <w:tr w:rsidR="00D80646" w14:paraId="046958E4" w14:textId="77777777" w:rsidTr="00D80646">
        <w:tc>
          <w:tcPr>
            <w:tcW w:w="3237" w:type="dxa"/>
            <w:tcBorders>
              <w:top w:val="nil"/>
              <w:bottom w:val="nil"/>
            </w:tcBorders>
          </w:tcPr>
          <w:p w14:paraId="7EE1F5F6" w14:textId="0BD8F725" w:rsidR="00D80646" w:rsidRPr="00D80646" w:rsidRDefault="00D80646" w:rsidP="00D80646">
            <w:pPr>
              <w:jc w:val="both"/>
              <w:rPr>
                <w:rFonts w:ascii="Arial" w:hAnsi="Arial" w:cs="Arial"/>
                <w:sz w:val="20"/>
                <w:szCs w:val="20"/>
              </w:rPr>
            </w:pPr>
            <w:r w:rsidRPr="00D80646">
              <w:rPr>
                <w:rFonts w:ascii="Arial" w:hAnsi="Arial" w:cs="Arial"/>
                <w:sz w:val="20"/>
                <w:szCs w:val="20"/>
              </w:rPr>
              <w:t>20:50:30</w:t>
            </w:r>
          </w:p>
        </w:tc>
        <w:tc>
          <w:tcPr>
            <w:tcW w:w="3237" w:type="dxa"/>
            <w:tcBorders>
              <w:top w:val="nil"/>
              <w:bottom w:val="nil"/>
            </w:tcBorders>
          </w:tcPr>
          <w:p w14:paraId="3DA5E277" w14:textId="1D8E1019" w:rsidR="00D80646" w:rsidRPr="00D80646" w:rsidRDefault="00D80646" w:rsidP="00D80646">
            <w:pPr>
              <w:jc w:val="both"/>
              <w:rPr>
                <w:rFonts w:ascii="Arial" w:hAnsi="Arial" w:cs="Arial"/>
                <w:sz w:val="20"/>
                <w:szCs w:val="20"/>
              </w:rPr>
            </w:pPr>
            <w:r w:rsidRPr="00D80646">
              <w:rPr>
                <w:rFonts w:ascii="Arial" w:hAnsi="Arial" w:cs="Arial"/>
                <w:sz w:val="20"/>
                <w:szCs w:val="20"/>
              </w:rPr>
              <w:t>0.02</w:t>
            </w:r>
            <w:r w:rsidRPr="00D80646">
              <w:rPr>
                <w:rFonts w:ascii="Arial" w:hAnsi="Arial" w:cs="Arial"/>
                <w:sz w:val="20"/>
                <w:szCs w:val="20"/>
                <w:vertAlign w:val="superscript"/>
              </w:rPr>
              <w:t>e</w:t>
            </w:r>
            <w:r w:rsidRPr="00D80646">
              <w:rPr>
                <w:rFonts w:ascii="Arial" w:hAnsi="Arial" w:cs="Arial"/>
                <w:sz w:val="20"/>
                <w:szCs w:val="20"/>
              </w:rPr>
              <w:t>±0.00</w:t>
            </w:r>
          </w:p>
        </w:tc>
        <w:tc>
          <w:tcPr>
            <w:tcW w:w="3238" w:type="dxa"/>
            <w:tcBorders>
              <w:top w:val="nil"/>
              <w:bottom w:val="nil"/>
            </w:tcBorders>
          </w:tcPr>
          <w:p w14:paraId="1FEDD210" w14:textId="6E0C57C3" w:rsidR="00D80646" w:rsidRPr="00D80646" w:rsidRDefault="00D80646" w:rsidP="00D80646">
            <w:pPr>
              <w:jc w:val="both"/>
              <w:rPr>
                <w:rFonts w:ascii="Arial" w:hAnsi="Arial" w:cs="Arial"/>
                <w:sz w:val="20"/>
                <w:szCs w:val="20"/>
              </w:rPr>
            </w:pPr>
            <w:r w:rsidRPr="00D80646">
              <w:rPr>
                <w:rFonts w:ascii="Arial" w:hAnsi="Arial" w:cs="Arial"/>
                <w:sz w:val="20"/>
                <w:szCs w:val="20"/>
              </w:rPr>
              <w:t>0.09</w:t>
            </w:r>
            <w:r w:rsidRPr="00D80646">
              <w:rPr>
                <w:rFonts w:ascii="Arial" w:hAnsi="Arial" w:cs="Arial"/>
                <w:sz w:val="20"/>
                <w:szCs w:val="20"/>
                <w:vertAlign w:val="superscript"/>
              </w:rPr>
              <w:t>d</w:t>
            </w:r>
            <w:r w:rsidRPr="00D80646">
              <w:rPr>
                <w:rFonts w:ascii="Arial" w:hAnsi="Arial" w:cs="Arial"/>
                <w:sz w:val="20"/>
                <w:szCs w:val="20"/>
              </w:rPr>
              <w:t>±0.00</w:t>
            </w:r>
          </w:p>
        </w:tc>
        <w:tc>
          <w:tcPr>
            <w:tcW w:w="3238" w:type="dxa"/>
            <w:tcBorders>
              <w:top w:val="nil"/>
              <w:bottom w:val="nil"/>
            </w:tcBorders>
          </w:tcPr>
          <w:p w14:paraId="01A079B2" w14:textId="6A8FB505" w:rsidR="00D80646" w:rsidRPr="00D80646" w:rsidRDefault="00D80646" w:rsidP="00D80646">
            <w:pPr>
              <w:jc w:val="both"/>
              <w:rPr>
                <w:rFonts w:ascii="Arial" w:hAnsi="Arial" w:cs="Arial"/>
                <w:sz w:val="20"/>
                <w:szCs w:val="20"/>
              </w:rPr>
            </w:pPr>
            <w:r w:rsidRPr="00D80646">
              <w:rPr>
                <w:rFonts w:ascii="Arial" w:hAnsi="Arial" w:cs="Arial"/>
                <w:sz w:val="20"/>
                <w:szCs w:val="20"/>
              </w:rPr>
              <w:t>0.35</w:t>
            </w:r>
            <w:r w:rsidRPr="00D80646">
              <w:rPr>
                <w:rFonts w:ascii="Arial" w:hAnsi="Arial" w:cs="Arial"/>
                <w:sz w:val="20"/>
                <w:szCs w:val="20"/>
                <w:vertAlign w:val="superscript"/>
              </w:rPr>
              <w:t>e</w:t>
            </w:r>
            <w:r w:rsidRPr="00D80646">
              <w:rPr>
                <w:rFonts w:ascii="Arial" w:hAnsi="Arial" w:cs="Arial"/>
                <w:sz w:val="20"/>
                <w:szCs w:val="20"/>
              </w:rPr>
              <w:t>±0.01</w:t>
            </w:r>
          </w:p>
        </w:tc>
      </w:tr>
      <w:tr w:rsidR="00D80646" w14:paraId="4A1E668F" w14:textId="77777777" w:rsidTr="00D80646">
        <w:tc>
          <w:tcPr>
            <w:tcW w:w="3237" w:type="dxa"/>
            <w:tcBorders>
              <w:top w:val="nil"/>
            </w:tcBorders>
          </w:tcPr>
          <w:p w14:paraId="444034A1" w14:textId="26207149" w:rsidR="00D80646" w:rsidRPr="00D80646" w:rsidRDefault="00D80646" w:rsidP="00D80646">
            <w:pPr>
              <w:jc w:val="both"/>
              <w:rPr>
                <w:rFonts w:ascii="Arial" w:hAnsi="Arial" w:cs="Arial"/>
                <w:sz w:val="20"/>
                <w:szCs w:val="20"/>
              </w:rPr>
            </w:pPr>
            <w:r w:rsidRPr="00D80646">
              <w:rPr>
                <w:rFonts w:ascii="Arial" w:hAnsi="Arial" w:cs="Arial"/>
                <w:sz w:val="20"/>
                <w:szCs w:val="20"/>
              </w:rPr>
              <w:t>20:40:40</w:t>
            </w:r>
          </w:p>
        </w:tc>
        <w:tc>
          <w:tcPr>
            <w:tcW w:w="3237" w:type="dxa"/>
            <w:tcBorders>
              <w:top w:val="nil"/>
            </w:tcBorders>
          </w:tcPr>
          <w:p w14:paraId="6E2FDF99" w14:textId="45A6C9A6" w:rsidR="00D80646" w:rsidRPr="00D80646" w:rsidRDefault="00D80646" w:rsidP="00D80646">
            <w:pPr>
              <w:jc w:val="both"/>
              <w:rPr>
                <w:rFonts w:ascii="Arial" w:hAnsi="Arial" w:cs="Arial"/>
                <w:sz w:val="20"/>
                <w:szCs w:val="20"/>
              </w:rPr>
            </w:pPr>
            <w:r w:rsidRPr="00D80646">
              <w:rPr>
                <w:rFonts w:ascii="Arial" w:hAnsi="Arial" w:cs="Arial"/>
                <w:sz w:val="20"/>
                <w:szCs w:val="20"/>
              </w:rPr>
              <w:t>0.03</w:t>
            </w:r>
            <w:r w:rsidRPr="00D80646">
              <w:rPr>
                <w:rFonts w:ascii="Arial" w:hAnsi="Arial" w:cs="Arial"/>
                <w:sz w:val="20"/>
                <w:szCs w:val="20"/>
                <w:vertAlign w:val="superscript"/>
              </w:rPr>
              <w:t>f</w:t>
            </w:r>
            <w:r w:rsidRPr="00D80646">
              <w:rPr>
                <w:rFonts w:ascii="Arial" w:hAnsi="Arial" w:cs="Arial"/>
                <w:sz w:val="20"/>
                <w:szCs w:val="20"/>
              </w:rPr>
              <w:t>±0.00</w:t>
            </w:r>
          </w:p>
        </w:tc>
        <w:tc>
          <w:tcPr>
            <w:tcW w:w="3238" w:type="dxa"/>
            <w:tcBorders>
              <w:top w:val="nil"/>
            </w:tcBorders>
          </w:tcPr>
          <w:p w14:paraId="3DA1EBFD" w14:textId="2A92ADC3" w:rsidR="00D80646" w:rsidRPr="00D80646" w:rsidRDefault="00D80646" w:rsidP="00D80646">
            <w:pPr>
              <w:jc w:val="both"/>
              <w:rPr>
                <w:rFonts w:ascii="Arial" w:hAnsi="Arial" w:cs="Arial"/>
                <w:sz w:val="20"/>
                <w:szCs w:val="20"/>
              </w:rPr>
            </w:pPr>
            <w:r w:rsidRPr="00D80646">
              <w:rPr>
                <w:rFonts w:ascii="Arial" w:hAnsi="Arial" w:cs="Arial"/>
                <w:sz w:val="20"/>
                <w:szCs w:val="20"/>
              </w:rPr>
              <w:t>0.14</w:t>
            </w:r>
            <w:r w:rsidRPr="00D80646">
              <w:rPr>
                <w:rFonts w:ascii="Arial" w:hAnsi="Arial" w:cs="Arial"/>
                <w:sz w:val="20"/>
                <w:szCs w:val="20"/>
                <w:vertAlign w:val="superscript"/>
              </w:rPr>
              <w:t>e</w:t>
            </w:r>
            <w:r w:rsidRPr="00D80646">
              <w:rPr>
                <w:rFonts w:ascii="Arial" w:hAnsi="Arial" w:cs="Arial"/>
                <w:sz w:val="20"/>
                <w:szCs w:val="20"/>
              </w:rPr>
              <w:t>±0.00</w:t>
            </w:r>
          </w:p>
        </w:tc>
        <w:tc>
          <w:tcPr>
            <w:tcW w:w="3238" w:type="dxa"/>
            <w:tcBorders>
              <w:top w:val="nil"/>
            </w:tcBorders>
          </w:tcPr>
          <w:p w14:paraId="07E7290C" w14:textId="5820DE1E" w:rsidR="00D80646" w:rsidRPr="00D80646" w:rsidRDefault="00D80646" w:rsidP="00D80646">
            <w:pPr>
              <w:jc w:val="both"/>
              <w:rPr>
                <w:rFonts w:ascii="Arial" w:hAnsi="Arial" w:cs="Arial"/>
                <w:sz w:val="20"/>
                <w:szCs w:val="20"/>
              </w:rPr>
            </w:pPr>
            <w:r w:rsidRPr="00D80646">
              <w:rPr>
                <w:rFonts w:ascii="Arial" w:hAnsi="Arial" w:cs="Arial"/>
                <w:sz w:val="20"/>
                <w:szCs w:val="20"/>
              </w:rPr>
              <w:t>0.39</w:t>
            </w:r>
            <w:r w:rsidRPr="00D80646">
              <w:rPr>
                <w:rFonts w:ascii="Arial" w:hAnsi="Arial" w:cs="Arial"/>
                <w:sz w:val="20"/>
                <w:szCs w:val="20"/>
                <w:vertAlign w:val="superscript"/>
              </w:rPr>
              <w:t>f</w:t>
            </w:r>
            <w:r w:rsidRPr="00D80646">
              <w:rPr>
                <w:rFonts w:ascii="Arial" w:hAnsi="Arial" w:cs="Arial"/>
                <w:sz w:val="20"/>
                <w:szCs w:val="20"/>
              </w:rPr>
              <w:t>±0.01</w:t>
            </w:r>
          </w:p>
        </w:tc>
      </w:tr>
    </w:tbl>
    <w:p w14:paraId="1A6A94C5" w14:textId="77777777" w:rsidR="008D1A88" w:rsidRPr="008D1A88" w:rsidRDefault="008D1A88" w:rsidP="008D1A88">
      <w:pPr>
        <w:spacing w:after="0" w:line="240" w:lineRule="auto"/>
        <w:jc w:val="both"/>
        <w:rPr>
          <w:rFonts w:ascii="Arial" w:hAnsi="Arial" w:cs="Arial"/>
          <w:sz w:val="20"/>
          <w:szCs w:val="20"/>
        </w:rPr>
      </w:pPr>
      <w:r w:rsidRPr="008D1A88">
        <w:rPr>
          <w:rFonts w:ascii="Arial" w:hAnsi="Arial" w:cs="Arial"/>
          <w:sz w:val="20"/>
          <w:szCs w:val="20"/>
        </w:rPr>
        <w:t xml:space="preserve">Values are means + standard deviation of triplicate (3) </w:t>
      </w:r>
      <w:proofErr w:type="spellStart"/>
      <w:r w:rsidRPr="008D1A88">
        <w:rPr>
          <w:rFonts w:ascii="Arial" w:hAnsi="Arial" w:cs="Arial"/>
          <w:sz w:val="20"/>
          <w:szCs w:val="20"/>
        </w:rPr>
        <w:t>determinationMeans</w:t>
      </w:r>
      <w:proofErr w:type="spellEnd"/>
      <w:r w:rsidRPr="008D1A88">
        <w:rPr>
          <w:rFonts w:ascii="Arial" w:hAnsi="Arial" w:cs="Arial"/>
          <w:sz w:val="20"/>
          <w:szCs w:val="20"/>
        </w:rPr>
        <w:t xml:space="preserve"> within a column with the same superscript are not significantly different (p&gt;0.05) WF=Wheat flour, SF=Sorghum flour, BF= </w:t>
      </w:r>
      <w:r w:rsidRPr="008D1A88">
        <w:rPr>
          <w:rFonts w:ascii="Arial" w:hAnsi="Arial" w:cs="Arial"/>
          <w:i/>
          <w:iCs/>
          <w:sz w:val="20"/>
          <w:szCs w:val="20"/>
        </w:rPr>
        <w:t xml:space="preserve">Bombax </w:t>
      </w:r>
      <w:proofErr w:type="spellStart"/>
      <w:r w:rsidRPr="008D1A88">
        <w:rPr>
          <w:rFonts w:ascii="Arial" w:hAnsi="Arial" w:cs="Arial"/>
          <w:i/>
          <w:iCs/>
          <w:sz w:val="20"/>
          <w:szCs w:val="20"/>
        </w:rPr>
        <w:t>costatum</w:t>
      </w:r>
      <w:proofErr w:type="spellEnd"/>
      <w:r w:rsidRPr="008D1A88">
        <w:rPr>
          <w:rFonts w:ascii="Arial" w:hAnsi="Arial" w:cs="Arial"/>
          <w:i/>
          <w:iCs/>
          <w:sz w:val="20"/>
          <w:szCs w:val="20"/>
        </w:rPr>
        <w:t xml:space="preserve"> </w:t>
      </w:r>
      <w:proofErr w:type="gramStart"/>
      <w:r w:rsidRPr="008D1A88">
        <w:rPr>
          <w:rFonts w:ascii="Arial" w:hAnsi="Arial" w:cs="Arial"/>
          <w:i/>
          <w:iCs/>
          <w:sz w:val="20"/>
          <w:szCs w:val="20"/>
        </w:rPr>
        <w:t>calyces</w:t>
      </w:r>
      <w:proofErr w:type="gramEnd"/>
      <w:r w:rsidRPr="008D1A88">
        <w:rPr>
          <w:rFonts w:ascii="Arial" w:hAnsi="Arial" w:cs="Arial"/>
          <w:i/>
          <w:iCs/>
          <w:sz w:val="20"/>
          <w:szCs w:val="20"/>
        </w:rPr>
        <w:t xml:space="preserve"> </w:t>
      </w:r>
      <w:r w:rsidRPr="008D1A88">
        <w:rPr>
          <w:rFonts w:ascii="Arial" w:hAnsi="Arial" w:cs="Arial"/>
          <w:sz w:val="20"/>
          <w:szCs w:val="20"/>
        </w:rPr>
        <w:t>flour</w:t>
      </w:r>
    </w:p>
    <w:p w14:paraId="05DA043D" w14:textId="77777777" w:rsidR="008D1A88" w:rsidRPr="008D1A88" w:rsidRDefault="008D1A88" w:rsidP="008D1A88">
      <w:pPr>
        <w:spacing w:after="0" w:line="240" w:lineRule="auto"/>
        <w:jc w:val="both"/>
        <w:rPr>
          <w:rFonts w:ascii="Arial" w:hAnsi="Arial" w:cs="Arial"/>
          <w:sz w:val="20"/>
          <w:szCs w:val="20"/>
        </w:rPr>
      </w:pPr>
    </w:p>
    <w:p w14:paraId="2D0A03DF" w14:textId="77777777" w:rsidR="00D80646" w:rsidRDefault="00D80646" w:rsidP="00836009">
      <w:pPr>
        <w:spacing w:after="0" w:line="240" w:lineRule="auto"/>
        <w:jc w:val="both"/>
        <w:rPr>
          <w:rFonts w:ascii="Times New Roman" w:hAnsi="Times New Roman" w:cs="Times New Roman"/>
          <w:sz w:val="22"/>
          <w:szCs w:val="22"/>
        </w:rPr>
      </w:pPr>
    </w:p>
    <w:p w14:paraId="050E1411" w14:textId="77777777" w:rsidR="00836009" w:rsidRDefault="00836009" w:rsidP="00836009">
      <w:pPr>
        <w:spacing w:after="0" w:line="240" w:lineRule="auto"/>
        <w:jc w:val="both"/>
        <w:rPr>
          <w:rFonts w:ascii="Times New Roman" w:hAnsi="Times New Roman" w:cs="Times New Roman"/>
          <w:sz w:val="22"/>
          <w:szCs w:val="22"/>
        </w:rPr>
      </w:pPr>
    </w:p>
    <w:p w14:paraId="7EA44F43" w14:textId="77777777" w:rsidR="00836009" w:rsidRDefault="00836009" w:rsidP="00836009">
      <w:pPr>
        <w:spacing w:after="0" w:line="240" w:lineRule="auto"/>
        <w:jc w:val="both"/>
        <w:rPr>
          <w:rFonts w:ascii="Times New Roman" w:hAnsi="Times New Roman" w:cs="Times New Roman"/>
          <w:sz w:val="22"/>
          <w:szCs w:val="22"/>
        </w:rPr>
      </w:pPr>
    </w:p>
    <w:p w14:paraId="2D89F7B1" w14:textId="77777777" w:rsidR="0006358C" w:rsidRDefault="0006358C" w:rsidP="006D66F1">
      <w:pPr>
        <w:spacing w:before="240" w:after="0" w:line="480" w:lineRule="auto"/>
        <w:jc w:val="both"/>
        <w:rPr>
          <w:rFonts w:ascii="Times New Roman" w:hAnsi="Times New Roman" w:cs="Times New Roman"/>
        </w:rPr>
        <w:sectPr w:rsidR="0006358C" w:rsidSect="0006358C">
          <w:pgSz w:w="15840" w:h="12240" w:orient="landscape"/>
          <w:pgMar w:top="1440" w:right="1440" w:bottom="1440" w:left="1440" w:header="720" w:footer="720" w:gutter="0"/>
          <w:cols w:space="720"/>
          <w:docGrid w:linePitch="360"/>
        </w:sectPr>
      </w:pPr>
    </w:p>
    <w:p w14:paraId="62B5EE79" w14:textId="39B6B2F4" w:rsidR="008D1A88" w:rsidRPr="008D1A88" w:rsidRDefault="008D1A88" w:rsidP="008D1A88">
      <w:pPr>
        <w:pStyle w:val="Heading3"/>
        <w:rPr>
          <w:rFonts w:ascii="Times New Roman" w:hAnsi="Times New Roman" w:cs="Times New Roman"/>
          <w:color w:val="auto"/>
          <w:sz w:val="24"/>
          <w:szCs w:val="24"/>
        </w:rPr>
      </w:pPr>
      <w:bookmarkStart w:id="34" w:name="_Toc220922703"/>
      <w:r w:rsidRPr="008D1A88">
        <w:rPr>
          <w:rFonts w:ascii="Times New Roman" w:hAnsi="Times New Roman" w:cs="Times New Roman"/>
          <w:color w:val="auto"/>
          <w:sz w:val="24"/>
          <w:szCs w:val="24"/>
        </w:rPr>
        <w:lastRenderedPageBreak/>
        <w:t xml:space="preserve">Table </w:t>
      </w:r>
      <w:r w:rsidR="00B74C20">
        <w:rPr>
          <w:rFonts w:ascii="Times New Roman" w:hAnsi="Times New Roman" w:cs="Times New Roman"/>
          <w:color w:val="auto"/>
          <w:sz w:val="24"/>
          <w:szCs w:val="24"/>
        </w:rPr>
        <w:t>5</w:t>
      </w:r>
      <w:r w:rsidRPr="008D1A88">
        <w:rPr>
          <w:rFonts w:ascii="Times New Roman" w:hAnsi="Times New Roman" w:cs="Times New Roman"/>
          <w:color w:val="auto"/>
          <w:sz w:val="24"/>
          <w:szCs w:val="24"/>
        </w:rPr>
        <w:t>: Antinutrients composition (mg/100g) of wheat-sorghum-</w:t>
      </w:r>
      <w:r w:rsidRPr="008D1A88">
        <w:rPr>
          <w:rFonts w:ascii="Times New Roman" w:hAnsi="Times New Roman" w:cs="Times New Roman"/>
          <w:i/>
          <w:iCs/>
          <w:color w:val="auto"/>
          <w:sz w:val="24"/>
          <w:szCs w:val="24"/>
        </w:rPr>
        <w:t xml:space="preserve">Bombax </w:t>
      </w:r>
      <w:proofErr w:type="spellStart"/>
      <w:r w:rsidRPr="008D1A88">
        <w:rPr>
          <w:rFonts w:ascii="Times New Roman" w:hAnsi="Times New Roman" w:cs="Times New Roman"/>
          <w:i/>
          <w:iCs/>
          <w:color w:val="auto"/>
          <w:sz w:val="24"/>
          <w:szCs w:val="24"/>
        </w:rPr>
        <w:t>costatum</w:t>
      </w:r>
      <w:proofErr w:type="spellEnd"/>
      <w:r w:rsidRPr="008D1A88">
        <w:rPr>
          <w:rFonts w:ascii="Times New Roman" w:hAnsi="Times New Roman" w:cs="Times New Roman"/>
          <w:i/>
          <w:iCs/>
          <w:color w:val="auto"/>
          <w:sz w:val="24"/>
          <w:szCs w:val="24"/>
        </w:rPr>
        <w:t xml:space="preserve"> </w:t>
      </w:r>
      <w:r w:rsidRPr="008D1A88">
        <w:rPr>
          <w:rFonts w:ascii="Times New Roman" w:hAnsi="Times New Roman" w:cs="Times New Roman"/>
          <w:color w:val="auto"/>
          <w:sz w:val="24"/>
          <w:szCs w:val="24"/>
        </w:rPr>
        <w:t>spaghetti</w:t>
      </w:r>
      <w:bookmarkEnd w:id="34"/>
      <w:r w:rsidRPr="008D1A88">
        <w:rPr>
          <w:rFonts w:ascii="Times New Roman" w:hAnsi="Times New Roman" w:cs="Times New Roman"/>
          <w:color w:val="auto"/>
          <w:sz w:val="24"/>
          <w:szCs w:val="24"/>
        </w:rPr>
        <w:t xml:space="preserve"> </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337"/>
        <w:gridCol w:w="2337"/>
        <w:gridCol w:w="2338"/>
        <w:gridCol w:w="2338"/>
      </w:tblGrid>
      <w:tr w:rsidR="008D1A88" w14:paraId="059948B1" w14:textId="77777777" w:rsidTr="00BC7498">
        <w:tc>
          <w:tcPr>
            <w:tcW w:w="2337" w:type="dxa"/>
            <w:tcBorders>
              <w:bottom w:val="single" w:sz="4" w:space="0" w:color="auto"/>
            </w:tcBorders>
          </w:tcPr>
          <w:p w14:paraId="76E6278E" w14:textId="0D9E8996" w:rsidR="008D1A88" w:rsidRDefault="008D1A88" w:rsidP="008D1A88">
            <w:proofErr w:type="gramStart"/>
            <w:r w:rsidRPr="000D5729">
              <w:rPr>
                <w:rFonts w:ascii="Times New Roman" w:hAnsi="Times New Roman" w:cs="Times New Roman"/>
              </w:rPr>
              <w:t>WF:SF</w:t>
            </w:r>
            <w:proofErr w:type="gramEnd"/>
            <w:r w:rsidRPr="000D5729">
              <w:rPr>
                <w:rFonts w:ascii="Times New Roman" w:hAnsi="Times New Roman" w:cs="Times New Roman"/>
              </w:rPr>
              <w:t>:BF</w:t>
            </w:r>
          </w:p>
        </w:tc>
        <w:tc>
          <w:tcPr>
            <w:tcW w:w="2337" w:type="dxa"/>
            <w:tcBorders>
              <w:bottom w:val="single" w:sz="4" w:space="0" w:color="auto"/>
            </w:tcBorders>
          </w:tcPr>
          <w:p w14:paraId="76885736" w14:textId="1610F405" w:rsidR="008D1A88" w:rsidRDefault="008D1A88" w:rsidP="008D1A88">
            <w:r w:rsidRPr="000D5729">
              <w:rPr>
                <w:rFonts w:ascii="Times New Roman" w:hAnsi="Times New Roman" w:cs="Times New Roman"/>
              </w:rPr>
              <w:t>Oxalate</w:t>
            </w:r>
          </w:p>
        </w:tc>
        <w:tc>
          <w:tcPr>
            <w:tcW w:w="2338" w:type="dxa"/>
            <w:tcBorders>
              <w:bottom w:val="single" w:sz="4" w:space="0" w:color="auto"/>
            </w:tcBorders>
          </w:tcPr>
          <w:p w14:paraId="6786B0B8" w14:textId="236E23F5" w:rsidR="008D1A88" w:rsidRDefault="008D1A88" w:rsidP="008D1A88">
            <w:r w:rsidRPr="000D5729">
              <w:rPr>
                <w:rFonts w:ascii="Times New Roman" w:hAnsi="Times New Roman" w:cs="Times New Roman"/>
              </w:rPr>
              <w:t>Phytate</w:t>
            </w:r>
          </w:p>
        </w:tc>
        <w:tc>
          <w:tcPr>
            <w:tcW w:w="2338" w:type="dxa"/>
            <w:tcBorders>
              <w:bottom w:val="single" w:sz="4" w:space="0" w:color="auto"/>
            </w:tcBorders>
          </w:tcPr>
          <w:p w14:paraId="353677A8" w14:textId="53663410" w:rsidR="008D1A88" w:rsidRDefault="008D1A88" w:rsidP="008D1A88">
            <w:r w:rsidRPr="000D5729">
              <w:rPr>
                <w:rFonts w:ascii="Times New Roman" w:hAnsi="Times New Roman" w:cs="Times New Roman"/>
              </w:rPr>
              <w:t xml:space="preserve">Trypsin </w:t>
            </w:r>
            <w:proofErr w:type="spellStart"/>
            <w:r w:rsidRPr="000D5729">
              <w:rPr>
                <w:rFonts w:ascii="Times New Roman" w:hAnsi="Times New Roman" w:cs="Times New Roman"/>
              </w:rPr>
              <w:t>inhib</w:t>
            </w:r>
            <w:proofErr w:type="spellEnd"/>
          </w:p>
        </w:tc>
      </w:tr>
      <w:tr w:rsidR="008D1A88" w14:paraId="39897CF1" w14:textId="77777777" w:rsidTr="00BC7498">
        <w:tc>
          <w:tcPr>
            <w:tcW w:w="2337" w:type="dxa"/>
            <w:tcBorders>
              <w:bottom w:val="nil"/>
            </w:tcBorders>
          </w:tcPr>
          <w:p w14:paraId="64866DEA" w14:textId="12E81D49" w:rsidR="008D1A88" w:rsidRDefault="008D1A88" w:rsidP="008D1A88">
            <w:r w:rsidRPr="000D5729">
              <w:rPr>
                <w:rFonts w:ascii="Times New Roman" w:hAnsi="Times New Roman" w:cs="Times New Roman"/>
              </w:rPr>
              <w:t>100:0:0</w:t>
            </w:r>
          </w:p>
        </w:tc>
        <w:tc>
          <w:tcPr>
            <w:tcW w:w="2337" w:type="dxa"/>
            <w:tcBorders>
              <w:bottom w:val="nil"/>
            </w:tcBorders>
          </w:tcPr>
          <w:p w14:paraId="14338C04" w14:textId="302609A3" w:rsidR="008D1A88" w:rsidRDefault="008D1A88" w:rsidP="008D1A88">
            <w:r w:rsidRPr="000D5729">
              <w:rPr>
                <w:rFonts w:ascii="Times New Roman" w:hAnsi="Times New Roman" w:cs="Times New Roman"/>
              </w:rPr>
              <w:t>0.0</w:t>
            </w:r>
            <w:r>
              <w:rPr>
                <w:rFonts w:ascii="Times New Roman" w:hAnsi="Times New Roman" w:cs="Times New Roman"/>
              </w:rPr>
              <w:t>4</w:t>
            </w:r>
            <w:r w:rsidRPr="000D5729">
              <w:rPr>
                <w:rFonts w:ascii="Times New Roman" w:hAnsi="Times New Roman" w:cs="Times New Roman"/>
                <w:vertAlign w:val="superscript"/>
              </w:rPr>
              <w:t>b</w:t>
            </w:r>
            <w:r w:rsidRPr="000D5729">
              <w:rPr>
                <w:rFonts w:ascii="Times New Roman" w:hAnsi="Times New Roman" w:cs="Times New Roman"/>
              </w:rPr>
              <w:t>±0.0000</w:t>
            </w:r>
          </w:p>
        </w:tc>
        <w:tc>
          <w:tcPr>
            <w:tcW w:w="2338" w:type="dxa"/>
            <w:tcBorders>
              <w:bottom w:val="nil"/>
            </w:tcBorders>
          </w:tcPr>
          <w:p w14:paraId="188F3F69" w14:textId="3F72C5C6" w:rsidR="008D1A88" w:rsidRDefault="008D1A88" w:rsidP="008D1A88">
            <w:r w:rsidRPr="000D5729">
              <w:rPr>
                <w:rFonts w:ascii="Times New Roman" w:hAnsi="Times New Roman" w:cs="Times New Roman"/>
              </w:rPr>
              <w:t>0.0</w:t>
            </w:r>
            <w:r>
              <w:rPr>
                <w:rFonts w:ascii="Times New Roman" w:hAnsi="Times New Roman" w:cs="Times New Roman"/>
              </w:rPr>
              <w:t>3</w:t>
            </w:r>
            <w:r w:rsidRPr="000D5729">
              <w:rPr>
                <w:rFonts w:ascii="Times New Roman" w:hAnsi="Times New Roman" w:cs="Times New Roman"/>
                <w:vertAlign w:val="superscript"/>
              </w:rPr>
              <w:t>b</w:t>
            </w:r>
            <w:r w:rsidRPr="000D5729">
              <w:rPr>
                <w:rFonts w:ascii="Times New Roman" w:hAnsi="Times New Roman" w:cs="Times New Roman"/>
              </w:rPr>
              <w:t>±0.0014</w:t>
            </w:r>
          </w:p>
        </w:tc>
        <w:tc>
          <w:tcPr>
            <w:tcW w:w="2338" w:type="dxa"/>
            <w:tcBorders>
              <w:bottom w:val="nil"/>
            </w:tcBorders>
          </w:tcPr>
          <w:p w14:paraId="4A805D56" w14:textId="65FEBCA9" w:rsidR="008D1A88" w:rsidRDefault="008D1A88" w:rsidP="008D1A88">
            <w:r w:rsidRPr="000D5729">
              <w:rPr>
                <w:rFonts w:ascii="Times New Roman" w:hAnsi="Times New Roman" w:cs="Times New Roman"/>
              </w:rPr>
              <w:t>0.0</w:t>
            </w:r>
            <w:r>
              <w:rPr>
                <w:rFonts w:ascii="Times New Roman" w:hAnsi="Times New Roman" w:cs="Times New Roman"/>
              </w:rPr>
              <w:t>1</w:t>
            </w:r>
            <w:r w:rsidRPr="000D5729">
              <w:rPr>
                <w:rFonts w:ascii="Times New Roman" w:hAnsi="Times New Roman" w:cs="Times New Roman"/>
                <w:vertAlign w:val="superscript"/>
              </w:rPr>
              <w:t>c</w:t>
            </w:r>
            <w:r w:rsidRPr="000D5729">
              <w:rPr>
                <w:rFonts w:ascii="Times New Roman" w:hAnsi="Times New Roman" w:cs="Times New Roman"/>
              </w:rPr>
              <w:t>±0.0000</w:t>
            </w:r>
          </w:p>
        </w:tc>
      </w:tr>
      <w:tr w:rsidR="008D1A88" w14:paraId="16B45F9B" w14:textId="77777777" w:rsidTr="00BC7498">
        <w:tc>
          <w:tcPr>
            <w:tcW w:w="2337" w:type="dxa"/>
            <w:tcBorders>
              <w:top w:val="nil"/>
              <w:bottom w:val="nil"/>
            </w:tcBorders>
          </w:tcPr>
          <w:p w14:paraId="6A8AF514" w14:textId="332A18AD" w:rsidR="008D1A88" w:rsidRDefault="008D1A88" w:rsidP="008D1A88">
            <w:r w:rsidRPr="000D5729">
              <w:rPr>
                <w:rFonts w:ascii="Times New Roman" w:hAnsi="Times New Roman" w:cs="Times New Roman"/>
              </w:rPr>
              <w:t>20:80:0</w:t>
            </w:r>
          </w:p>
        </w:tc>
        <w:tc>
          <w:tcPr>
            <w:tcW w:w="2337" w:type="dxa"/>
            <w:tcBorders>
              <w:top w:val="nil"/>
              <w:bottom w:val="nil"/>
            </w:tcBorders>
          </w:tcPr>
          <w:p w14:paraId="6FE8DDB3" w14:textId="108C3328" w:rsidR="008D1A88" w:rsidRDefault="008D1A88" w:rsidP="008D1A88">
            <w:r w:rsidRPr="000D5729">
              <w:rPr>
                <w:rFonts w:ascii="Times New Roman" w:hAnsi="Times New Roman" w:cs="Times New Roman"/>
              </w:rPr>
              <w:t>0.0</w:t>
            </w:r>
            <w:r>
              <w:rPr>
                <w:rFonts w:ascii="Times New Roman" w:hAnsi="Times New Roman" w:cs="Times New Roman"/>
              </w:rPr>
              <w:t>6</w:t>
            </w:r>
            <w:r w:rsidRPr="000D5729">
              <w:rPr>
                <w:rFonts w:ascii="Times New Roman" w:hAnsi="Times New Roman" w:cs="Times New Roman"/>
                <w:vertAlign w:val="superscript"/>
              </w:rPr>
              <w:t>d</w:t>
            </w:r>
            <w:r w:rsidRPr="000D5729">
              <w:rPr>
                <w:rFonts w:ascii="Times New Roman" w:hAnsi="Times New Roman" w:cs="Times New Roman"/>
              </w:rPr>
              <w:t>±0.0002</w:t>
            </w:r>
          </w:p>
        </w:tc>
        <w:tc>
          <w:tcPr>
            <w:tcW w:w="2338" w:type="dxa"/>
            <w:tcBorders>
              <w:top w:val="nil"/>
              <w:bottom w:val="nil"/>
            </w:tcBorders>
          </w:tcPr>
          <w:p w14:paraId="538E0946" w14:textId="4479C79F" w:rsidR="008D1A88" w:rsidRDefault="008D1A88" w:rsidP="008D1A88">
            <w:r w:rsidRPr="000D5729">
              <w:rPr>
                <w:rFonts w:ascii="Times New Roman" w:hAnsi="Times New Roman" w:cs="Times New Roman"/>
              </w:rPr>
              <w:t>0.0</w:t>
            </w:r>
            <w:r>
              <w:rPr>
                <w:rFonts w:ascii="Times New Roman" w:hAnsi="Times New Roman" w:cs="Times New Roman"/>
              </w:rPr>
              <w:t>4</w:t>
            </w:r>
            <w:r w:rsidRPr="000D5729">
              <w:rPr>
                <w:rFonts w:ascii="Times New Roman" w:hAnsi="Times New Roman" w:cs="Times New Roman"/>
                <w:vertAlign w:val="superscript"/>
              </w:rPr>
              <w:t>f</w:t>
            </w:r>
            <w:r w:rsidRPr="000D5729">
              <w:rPr>
                <w:rFonts w:ascii="Times New Roman" w:hAnsi="Times New Roman" w:cs="Times New Roman"/>
              </w:rPr>
              <w:t>±0.0118</w:t>
            </w:r>
          </w:p>
        </w:tc>
        <w:tc>
          <w:tcPr>
            <w:tcW w:w="2338" w:type="dxa"/>
            <w:tcBorders>
              <w:top w:val="nil"/>
              <w:bottom w:val="nil"/>
            </w:tcBorders>
          </w:tcPr>
          <w:p w14:paraId="0B0695FA" w14:textId="11F750D1" w:rsidR="008D1A88" w:rsidRDefault="008D1A88" w:rsidP="008D1A88">
            <w:r w:rsidRPr="000D5729">
              <w:rPr>
                <w:rFonts w:ascii="Times New Roman" w:hAnsi="Times New Roman" w:cs="Times New Roman"/>
              </w:rPr>
              <w:t>0.0</w:t>
            </w:r>
            <w:r>
              <w:rPr>
                <w:rFonts w:ascii="Times New Roman" w:hAnsi="Times New Roman" w:cs="Times New Roman"/>
              </w:rPr>
              <w:t>4</w:t>
            </w:r>
            <w:r w:rsidRPr="000D5729">
              <w:rPr>
                <w:rFonts w:ascii="Times New Roman" w:hAnsi="Times New Roman" w:cs="Times New Roman"/>
                <w:vertAlign w:val="superscript"/>
              </w:rPr>
              <w:t>b</w:t>
            </w:r>
            <w:r w:rsidRPr="000D5729">
              <w:rPr>
                <w:rFonts w:ascii="Times New Roman" w:hAnsi="Times New Roman" w:cs="Times New Roman"/>
              </w:rPr>
              <w:t>±0.0043</w:t>
            </w:r>
          </w:p>
        </w:tc>
      </w:tr>
      <w:tr w:rsidR="008D1A88" w14:paraId="677A4E02" w14:textId="77777777" w:rsidTr="00BC7498">
        <w:tc>
          <w:tcPr>
            <w:tcW w:w="2337" w:type="dxa"/>
            <w:tcBorders>
              <w:top w:val="nil"/>
              <w:bottom w:val="nil"/>
            </w:tcBorders>
          </w:tcPr>
          <w:p w14:paraId="20C4713C" w14:textId="3754CBA3" w:rsidR="008D1A88" w:rsidRDefault="008D1A88" w:rsidP="008D1A88">
            <w:r w:rsidRPr="000D5729">
              <w:rPr>
                <w:rFonts w:ascii="Times New Roman" w:hAnsi="Times New Roman" w:cs="Times New Roman"/>
              </w:rPr>
              <w:t>20:70:10</w:t>
            </w:r>
          </w:p>
        </w:tc>
        <w:tc>
          <w:tcPr>
            <w:tcW w:w="2337" w:type="dxa"/>
            <w:tcBorders>
              <w:top w:val="nil"/>
              <w:bottom w:val="nil"/>
            </w:tcBorders>
          </w:tcPr>
          <w:p w14:paraId="2B38DFEB" w14:textId="1E24A396" w:rsidR="008D1A88" w:rsidRDefault="008D1A88" w:rsidP="008D1A88">
            <w:r w:rsidRPr="000D5729">
              <w:rPr>
                <w:rFonts w:ascii="Times New Roman" w:hAnsi="Times New Roman" w:cs="Times New Roman"/>
              </w:rPr>
              <w:t>0.0</w:t>
            </w:r>
            <w:r>
              <w:rPr>
                <w:rFonts w:ascii="Times New Roman" w:hAnsi="Times New Roman" w:cs="Times New Roman"/>
              </w:rPr>
              <w:t>6</w:t>
            </w:r>
            <w:r w:rsidRPr="000D5729">
              <w:rPr>
                <w:rFonts w:ascii="Times New Roman" w:hAnsi="Times New Roman" w:cs="Times New Roman"/>
                <w:vertAlign w:val="superscript"/>
              </w:rPr>
              <w:t>d</w:t>
            </w:r>
            <w:r w:rsidRPr="000D5729">
              <w:rPr>
                <w:rFonts w:ascii="Times New Roman" w:hAnsi="Times New Roman" w:cs="Times New Roman"/>
              </w:rPr>
              <w:t>±0.0001</w:t>
            </w:r>
          </w:p>
        </w:tc>
        <w:tc>
          <w:tcPr>
            <w:tcW w:w="2338" w:type="dxa"/>
            <w:tcBorders>
              <w:top w:val="nil"/>
              <w:bottom w:val="nil"/>
            </w:tcBorders>
          </w:tcPr>
          <w:p w14:paraId="3FF2FB09" w14:textId="19C42DF3" w:rsidR="008D1A88" w:rsidRDefault="008D1A88" w:rsidP="008D1A88">
            <w:r w:rsidRPr="000D5729">
              <w:rPr>
                <w:rFonts w:ascii="Times New Roman" w:hAnsi="Times New Roman" w:cs="Times New Roman"/>
              </w:rPr>
              <w:t>0.0</w:t>
            </w:r>
            <w:r>
              <w:rPr>
                <w:rFonts w:ascii="Times New Roman" w:hAnsi="Times New Roman" w:cs="Times New Roman"/>
              </w:rPr>
              <w:t>4</w:t>
            </w:r>
            <w:r w:rsidRPr="000D5729">
              <w:rPr>
                <w:rFonts w:ascii="Times New Roman" w:hAnsi="Times New Roman" w:cs="Times New Roman"/>
                <w:vertAlign w:val="superscript"/>
              </w:rPr>
              <w:t>e</w:t>
            </w:r>
            <w:r w:rsidRPr="000D5729">
              <w:rPr>
                <w:rFonts w:ascii="Times New Roman" w:hAnsi="Times New Roman" w:cs="Times New Roman"/>
              </w:rPr>
              <w:t>±0.0074</w:t>
            </w:r>
          </w:p>
        </w:tc>
        <w:tc>
          <w:tcPr>
            <w:tcW w:w="2338" w:type="dxa"/>
            <w:tcBorders>
              <w:top w:val="nil"/>
              <w:bottom w:val="nil"/>
            </w:tcBorders>
          </w:tcPr>
          <w:p w14:paraId="679558BE" w14:textId="38BFFE3F" w:rsidR="008D1A88" w:rsidRDefault="008D1A88" w:rsidP="008D1A88">
            <w:r w:rsidRPr="000D5729">
              <w:rPr>
                <w:rFonts w:ascii="Times New Roman" w:hAnsi="Times New Roman" w:cs="Times New Roman"/>
              </w:rPr>
              <w:t>0.0</w:t>
            </w:r>
            <w:r>
              <w:rPr>
                <w:rFonts w:ascii="Times New Roman" w:hAnsi="Times New Roman" w:cs="Times New Roman"/>
              </w:rPr>
              <w:t>2</w:t>
            </w:r>
            <w:r w:rsidRPr="000D5729">
              <w:rPr>
                <w:rFonts w:ascii="Times New Roman" w:hAnsi="Times New Roman" w:cs="Times New Roman"/>
                <w:vertAlign w:val="superscript"/>
              </w:rPr>
              <w:t>f</w:t>
            </w:r>
            <w:r w:rsidRPr="000D5729">
              <w:rPr>
                <w:rFonts w:ascii="Times New Roman" w:hAnsi="Times New Roman" w:cs="Times New Roman"/>
              </w:rPr>
              <w:t>±0.0002</w:t>
            </w:r>
          </w:p>
        </w:tc>
      </w:tr>
      <w:tr w:rsidR="008D1A88" w14:paraId="588A89AC" w14:textId="77777777" w:rsidTr="00BC7498">
        <w:tc>
          <w:tcPr>
            <w:tcW w:w="2337" w:type="dxa"/>
            <w:tcBorders>
              <w:top w:val="nil"/>
              <w:bottom w:val="nil"/>
            </w:tcBorders>
          </w:tcPr>
          <w:p w14:paraId="5A0F8C86" w14:textId="78FD5BC0" w:rsidR="008D1A88" w:rsidRDefault="008D1A88" w:rsidP="008D1A88">
            <w:r w:rsidRPr="000D5729">
              <w:rPr>
                <w:rFonts w:ascii="Times New Roman" w:hAnsi="Times New Roman" w:cs="Times New Roman"/>
              </w:rPr>
              <w:t>20:60:20</w:t>
            </w:r>
          </w:p>
        </w:tc>
        <w:tc>
          <w:tcPr>
            <w:tcW w:w="2337" w:type="dxa"/>
            <w:tcBorders>
              <w:top w:val="nil"/>
              <w:bottom w:val="nil"/>
            </w:tcBorders>
          </w:tcPr>
          <w:p w14:paraId="218EDCCE" w14:textId="3134733A" w:rsidR="008D1A88" w:rsidRDefault="008D1A88" w:rsidP="008D1A88">
            <w:r w:rsidRPr="000D5729">
              <w:rPr>
                <w:rFonts w:ascii="Times New Roman" w:hAnsi="Times New Roman" w:cs="Times New Roman"/>
              </w:rPr>
              <w:t>0.0</w:t>
            </w:r>
            <w:r>
              <w:rPr>
                <w:rFonts w:ascii="Times New Roman" w:hAnsi="Times New Roman" w:cs="Times New Roman"/>
              </w:rPr>
              <w:t>6</w:t>
            </w:r>
            <w:r w:rsidRPr="000D5729">
              <w:rPr>
                <w:rFonts w:ascii="Times New Roman" w:hAnsi="Times New Roman" w:cs="Times New Roman"/>
                <w:vertAlign w:val="superscript"/>
              </w:rPr>
              <w:t>c</w:t>
            </w:r>
            <w:r w:rsidRPr="000D5729">
              <w:rPr>
                <w:rFonts w:ascii="Times New Roman" w:hAnsi="Times New Roman" w:cs="Times New Roman"/>
              </w:rPr>
              <w:t>±0.0000</w:t>
            </w:r>
          </w:p>
        </w:tc>
        <w:tc>
          <w:tcPr>
            <w:tcW w:w="2338" w:type="dxa"/>
            <w:tcBorders>
              <w:top w:val="nil"/>
              <w:bottom w:val="nil"/>
            </w:tcBorders>
          </w:tcPr>
          <w:p w14:paraId="00B98270" w14:textId="3DE4231F" w:rsidR="008D1A88" w:rsidRDefault="008D1A88" w:rsidP="008D1A88">
            <w:r w:rsidRPr="000D5729">
              <w:rPr>
                <w:rFonts w:ascii="Times New Roman" w:hAnsi="Times New Roman" w:cs="Times New Roman"/>
              </w:rPr>
              <w:t>0.0</w:t>
            </w:r>
            <w:r>
              <w:rPr>
                <w:rFonts w:ascii="Times New Roman" w:hAnsi="Times New Roman" w:cs="Times New Roman"/>
              </w:rPr>
              <w:t>4</w:t>
            </w:r>
            <w:r w:rsidRPr="000D5729">
              <w:rPr>
                <w:rFonts w:ascii="Times New Roman" w:hAnsi="Times New Roman" w:cs="Times New Roman"/>
                <w:vertAlign w:val="superscript"/>
              </w:rPr>
              <w:t>d</w:t>
            </w:r>
            <w:r w:rsidRPr="000D5729">
              <w:rPr>
                <w:rFonts w:ascii="Times New Roman" w:hAnsi="Times New Roman" w:cs="Times New Roman"/>
              </w:rPr>
              <w:t>±0.0007</w:t>
            </w:r>
          </w:p>
        </w:tc>
        <w:tc>
          <w:tcPr>
            <w:tcW w:w="2338" w:type="dxa"/>
            <w:tcBorders>
              <w:top w:val="nil"/>
              <w:bottom w:val="nil"/>
            </w:tcBorders>
          </w:tcPr>
          <w:p w14:paraId="67CDAD9F" w14:textId="624E17DB" w:rsidR="008D1A88" w:rsidRDefault="008D1A88" w:rsidP="008D1A88">
            <w:r w:rsidRPr="000D5729">
              <w:rPr>
                <w:rFonts w:ascii="Times New Roman" w:hAnsi="Times New Roman" w:cs="Times New Roman"/>
              </w:rPr>
              <w:t>0.0</w:t>
            </w:r>
            <w:r>
              <w:rPr>
                <w:rFonts w:ascii="Times New Roman" w:hAnsi="Times New Roman" w:cs="Times New Roman"/>
              </w:rPr>
              <w:t>1</w:t>
            </w:r>
            <w:r w:rsidRPr="000D5729">
              <w:rPr>
                <w:rFonts w:ascii="Times New Roman" w:hAnsi="Times New Roman" w:cs="Times New Roman"/>
                <w:vertAlign w:val="superscript"/>
              </w:rPr>
              <w:t>e</w:t>
            </w:r>
            <w:r w:rsidRPr="000D5729">
              <w:rPr>
                <w:rFonts w:ascii="Times New Roman" w:hAnsi="Times New Roman" w:cs="Times New Roman"/>
              </w:rPr>
              <w:t>±0.0002</w:t>
            </w:r>
          </w:p>
        </w:tc>
      </w:tr>
      <w:tr w:rsidR="008D1A88" w14:paraId="35A11832" w14:textId="77777777" w:rsidTr="00BC7498">
        <w:tc>
          <w:tcPr>
            <w:tcW w:w="2337" w:type="dxa"/>
            <w:tcBorders>
              <w:top w:val="nil"/>
              <w:bottom w:val="nil"/>
            </w:tcBorders>
          </w:tcPr>
          <w:p w14:paraId="55D079C7" w14:textId="36724766" w:rsidR="008D1A88" w:rsidRDefault="008D1A88" w:rsidP="008D1A88">
            <w:r w:rsidRPr="000D5729">
              <w:rPr>
                <w:rFonts w:ascii="Times New Roman" w:hAnsi="Times New Roman" w:cs="Times New Roman"/>
              </w:rPr>
              <w:t>20:50:30</w:t>
            </w:r>
          </w:p>
        </w:tc>
        <w:tc>
          <w:tcPr>
            <w:tcW w:w="2337" w:type="dxa"/>
            <w:tcBorders>
              <w:top w:val="nil"/>
              <w:bottom w:val="nil"/>
            </w:tcBorders>
          </w:tcPr>
          <w:p w14:paraId="39DCAF85" w14:textId="7DD6A2BB" w:rsidR="008D1A88" w:rsidRDefault="008D1A88" w:rsidP="008D1A88">
            <w:r w:rsidRPr="000D5729">
              <w:rPr>
                <w:rFonts w:ascii="Times New Roman" w:hAnsi="Times New Roman" w:cs="Times New Roman"/>
              </w:rPr>
              <w:t>0.0</w:t>
            </w:r>
            <w:r>
              <w:rPr>
                <w:rFonts w:ascii="Times New Roman" w:hAnsi="Times New Roman" w:cs="Times New Roman"/>
              </w:rPr>
              <w:t>6</w:t>
            </w:r>
            <w:r w:rsidRPr="000D5729">
              <w:rPr>
                <w:rFonts w:ascii="Times New Roman" w:hAnsi="Times New Roman" w:cs="Times New Roman"/>
                <w:vertAlign w:val="superscript"/>
              </w:rPr>
              <w:t>b</w:t>
            </w:r>
            <w:r w:rsidRPr="000D5729">
              <w:rPr>
                <w:rFonts w:ascii="Times New Roman" w:hAnsi="Times New Roman" w:cs="Times New Roman"/>
              </w:rPr>
              <w:t>±0.0007</w:t>
            </w:r>
          </w:p>
        </w:tc>
        <w:tc>
          <w:tcPr>
            <w:tcW w:w="2338" w:type="dxa"/>
            <w:tcBorders>
              <w:top w:val="nil"/>
              <w:bottom w:val="nil"/>
            </w:tcBorders>
          </w:tcPr>
          <w:p w14:paraId="62464E31" w14:textId="6A93D84C" w:rsidR="008D1A88" w:rsidRDefault="008D1A88" w:rsidP="008D1A88">
            <w:r w:rsidRPr="000D5729">
              <w:rPr>
                <w:rFonts w:ascii="Times New Roman" w:hAnsi="Times New Roman" w:cs="Times New Roman"/>
              </w:rPr>
              <w:t>0.0</w:t>
            </w:r>
            <w:r>
              <w:rPr>
                <w:rFonts w:ascii="Times New Roman" w:hAnsi="Times New Roman" w:cs="Times New Roman"/>
              </w:rPr>
              <w:t>4</w:t>
            </w:r>
            <w:r w:rsidRPr="000D5729">
              <w:rPr>
                <w:rFonts w:ascii="Times New Roman" w:hAnsi="Times New Roman" w:cs="Times New Roman"/>
                <w:vertAlign w:val="superscript"/>
              </w:rPr>
              <w:t>c</w:t>
            </w:r>
            <w:r w:rsidRPr="000D5729">
              <w:rPr>
                <w:rFonts w:ascii="Times New Roman" w:hAnsi="Times New Roman" w:cs="Times New Roman"/>
              </w:rPr>
              <w:t>±0.0014</w:t>
            </w:r>
          </w:p>
        </w:tc>
        <w:tc>
          <w:tcPr>
            <w:tcW w:w="2338" w:type="dxa"/>
            <w:tcBorders>
              <w:top w:val="nil"/>
              <w:bottom w:val="nil"/>
            </w:tcBorders>
          </w:tcPr>
          <w:p w14:paraId="3E329594" w14:textId="6254ADBB" w:rsidR="008D1A88" w:rsidRDefault="008D1A88" w:rsidP="008D1A88">
            <w:r w:rsidRPr="000D5729">
              <w:rPr>
                <w:rFonts w:ascii="Times New Roman" w:hAnsi="Times New Roman" w:cs="Times New Roman"/>
              </w:rPr>
              <w:t>0.0</w:t>
            </w:r>
            <w:r>
              <w:rPr>
                <w:rFonts w:ascii="Times New Roman" w:hAnsi="Times New Roman" w:cs="Times New Roman"/>
              </w:rPr>
              <w:t>1</w:t>
            </w:r>
            <w:r w:rsidRPr="000D5729">
              <w:rPr>
                <w:rFonts w:ascii="Times New Roman" w:hAnsi="Times New Roman" w:cs="Times New Roman"/>
                <w:vertAlign w:val="superscript"/>
              </w:rPr>
              <w:t>d</w:t>
            </w:r>
            <w:r w:rsidRPr="000D5729">
              <w:rPr>
                <w:rFonts w:ascii="Times New Roman" w:hAnsi="Times New Roman" w:cs="Times New Roman"/>
              </w:rPr>
              <w:t>±0.0002</w:t>
            </w:r>
          </w:p>
        </w:tc>
      </w:tr>
      <w:tr w:rsidR="008D1A88" w14:paraId="7E4E3ABE" w14:textId="77777777" w:rsidTr="00BC7498">
        <w:tc>
          <w:tcPr>
            <w:tcW w:w="2337" w:type="dxa"/>
            <w:tcBorders>
              <w:top w:val="nil"/>
            </w:tcBorders>
          </w:tcPr>
          <w:p w14:paraId="7A8519F2" w14:textId="5C3E740A" w:rsidR="008D1A88" w:rsidRDefault="008D1A88" w:rsidP="008D1A88">
            <w:r w:rsidRPr="000D5729">
              <w:rPr>
                <w:rFonts w:ascii="Times New Roman" w:hAnsi="Times New Roman" w:cs="Times New Roman"/>
              </w:rPr>
              <w:t>20:40:40</w:t>
            </w:r>
          </w:p>
        </w:tc>
        <w:tc>
          <w:tcPr>
            <w:tcW w:w="2337" w:type="dxa"/>
            <w:tcBorders>
              <w:top w:val="nil"/>
            </w:tcBorders>
          </w:tcPr>
          <w:p w14:paraId="5F415020" w14:textId="7A91E477" w:rsidR="008D1A88" w:rsidRDefault="008D1A88" w:rsidP="008D1A88">
            <w:r w:rsidRPr="000D5729">
              <w:rPr>
                <w:rFonts w:ascii="Times New Roman" w:hAnsi="Times New Roman" w:cs="Times New Roman"/>
              </w:rPr>
              <w:t>0.0</w:t>
            </w:r>
            <w:r>
              <w:rPr>
                <w:rFonts w:ascii="Times New Roman" w:hAnsi="Times New Roman" w:cs="Times New Roman"/>
              </w:rPr>
              <w:t>3</w:t>
            </w:r>
            <w:r w:rsidRPr="000D5729">
              <w:rPr>
                <w:rFonts w:ascii="Times New Roman" w:hAnsi="Times New Roman" w:cs="Times New Roman"/>
                <w:vertAlign w:val="superscript"/>
              </w:rPr>
              <w:t>a</w:t>
            </w:r>
            <w:r w:rsidRPr="000D5729">
              <w:rPr>
                <w:rFonts w:ascii="Times New Roman" w:hAnsi="Times New Roman" w:cs="Times New Roman"/>
              </w:rPr>
              <w:t>±0.0000</w:t>
            </w:r>
          </w:p>
        </w:tc>
        <w:tc>
          <w:tcPr>
            <w:tcW w:w="2338" w:type="dxa"/>
            <w:tcBorders>
              <w:top w:val="nil"/>
            </w:tcBorders>
          </w:tcPr>
          <w:p w14:paraId="67ABB52A" w14:textId="2F5B5B15" w:rsidR="008D1A88" w:rsidRDefault="008D1A88" w:rsidP="008D1A88">
            <w:r w:rsidRPr="000D5729">
              <w:rPr>
                <w:rFonts w:ascii="Times New Roman" w:hAnsi="Times New Roman" w:cs="Times New Roman"/>
              </w:rPr>
              <w:t>0.0</w:t>
            </w:r>
            <w:r>
              <w:rPr>
                <w:rFonts w:ascii="Times New Roman" w:hAnsi="Times New Roman" w:cs="Times New Roman"/>
              </w:rPr>
              <w:t>1</w:t>
            </w:r>
            <w:r w:rsidRPr="000D5729">
              <w:rPr>
                <w:rFonts w:ascii="Times New Roman" w:hAnsi="Times New Roman" w:cs="Times New Roman"/>
              </w:rPr>
              <w:t>±0.0000</w:t>
            </w:r>
          </w:p>
        </w:tc>
        <w:tc>
          <w:tcPr>
            <w:tcW w:w="2338" w:type="dxa"/>
            <w:tcBorders>
              <w:top w:val="nil"/>
            </w:tcBorders>
          </w:tcPr>
          <w:p w14:paraId="4151E86B" w14:textId="54BB1C8E" w:rsidR="008D1A88" w:rsidRDefault="008D1A88" w:rsidP="008D1A88">
            <w:r w:rsidRPr="000D5729">
              <w:rPr>
                <w:rFonts w:ascii="Times New Roman" w:hAnsi="Times New Roman" w:cs="Times New Roman"/>
              </w:rPr>
              <w:t>0.0</w:t>
            </w:r>
            <w:r>
              <w:rPr>
                <w:rFonts w:ascii="Times New Roman" w:hAnsi="Times New Roman" w:cs="Times New Roman"/>
              </w:rPr>
              <w:t>2</w:t>
            </w:r>
            <w:r w:rsidRPr="000D5729">
              <w:rPr>
                <w:rFonts w:ascii="Times New Roman" w:hAnsi="Times New Roman" w:cs="Times New Roman"/>
                <w:vertAlign w:val="superscript"/>
              </w:rPr>
              <w:t>a</w:t>
            </w:r>
            <w:r w:rsidRPr="000D5729">
              <w:rPr>
                <w:rFonts w:ascii="Times New Roman" w:hAnsi="Times New Roman" w:cs="Times New Roman"/>
              </w:rPr>
              <w:t>±0.0000</w:t>
            </w:r>
          </w:p>
        </w:tc>
      </w:tr>
    </w:tbl>
    <w:p w14:paraId="72483662" w14:textId="77777777" w:rsidR="008D1A88" w:rsidRPr="008D1A88" w:rsidRDefault="008D1A88" w:rsidP="008D1A88"/>
    <w:p w14:paraId="3B2AE4D7" w14:textId="49D38A58" w:rsidR="0006358C" w:rsidRPr="004D2DBA" w:rsidRDefault="00BC7498" w:rsidP="006D66F1">
      <w:pPr>
        <w:spacing w:before="240" w:after="0" w:line="480" w:lineRule="auto"/>
        <w:jc w:val="both"/>
        <w:rPr>
          <w:rFonts w:ascii="Arial" w:hAnsi="Arial" w:cs="Arial"/>
          <w:b/>
          <w:bCs/>
          <w:sz w:val="22"/>
          <w:szCs w:val="22"/>
        </w:rPr>
      </w:pPr>
      <w:r w:rsidRPr="004D2DBA">
        <w:rPr>
          <w:rFonts w:ascii="Arial" w:hAnsi="Arial" w:cs="Arial"/>
          <w:b/>
          <w:bCs/>
          <w:sz w:val="22"/>
          <w:szCs w:val="22"/>
        </w:rPr>
        <w:t>4.0 CONCLUSION</w:t>
      </w:r>
    </w:p>
    <w:p w14:paraId="55861E20" w14:textId="1EF5B1B2" w:rsidR="00D45145" w:rsidRDefault="00BC7498" w:rsidP="004D2DBA">
      <w:pPr>
        <w:spacing w:line="240" w:lineRule="auto"/>
        <w:jc w:val="both"/>
        <w:rPr>
          <w:rFonts w:ascii="Arial" w:hAnsi="Arial" w:cs="Arial"/>
          <w:sz w:val="20"/>
          <w:szCs w:val="20"/>
        </w:rPr>
      </w:pPr>
      <w:r w:rsidRPr="00B16A0D">
        <w:rPr>
          <w:rFonts w:ascii="Arial" w:hAnsi="Arial" w:cs="Arial"/>
          <w:sz w:val="20"/>
          <w:szCs w:val="20"/>
        </w:rPr>
        <w:t>The study showed that spaghetti made from wheat–sorghum–</w:t>
      </w:r>
      <w:r w:rsidRPr="00B16A0D">
        <w:rPr>
          <w:rFonts w:ascii="Arial" w:hAnsi="Arial" w:cs="Arial"/>
          <w:i/>
          <w:sz w:val="20"/>
          <w:szCs w:val="20"/>
        </w:rPr>
        <w:t xml:space="preserve">Bombax </w:t>
      </w:r>
      <w:proofErr w:type="spellStart"/>
      <w:r w:rsidRPr="00B16A0D">
        <w:rPr>
          <w:rFonts w:ascii="Arial" w:hAnsi="Arial" w:cs="Arial"/>
          <w:i/>
          <w:sz w:val="20"/>
          <w:szCs w:val="20"/>
        </w:rPr>
        <w:t>costatum</w:t>
      </w:r>
      <w:proofErr w:type="spellEnd"/>
      <w:r w:rsidRPr="00B16A0D">
        <w:rPr>
          <w:rFonts w:ascii="Arial" w:hAnsi="Arial" w:cs="Arial"/>
          <w:i/>
          <w:sz w:val="20"/>
          <w:szCs w:val="20"/>
        </w:rPr>
        <w:t xml:space="preserve"> </w:t>
      </w:r>
      <w:r w:rsidRPr="00B16A0D">
        <w:rPr>
          <w:rFonts w:ascii="Arial" w:hAnsi="Arial" w:cs="Arial"/>
          <w:sz w:val="20"/>
          <w:szCs w:val="20"/>
        </w:rPr>
        <w:t>calyces flour blends have better nutrition</w:t>
      </w:r>
      <w:r w:rsidR="004D2DBA" w:rsidRPr="00B16A0D">
        <w:rPr>
          <w:rFonts w:ascii="Arial" w:hAnsi="Arial" w:cs="Arial"/>
          <w:sz w:val="20"/>
          <w:szCs w:val="20"/>
        </w:rPr>
        <w:t>al quality</w:t>
      </w:r>
      <w:r w:rsidRPr="00B16A0D">
        <w:rPr>
          <w:rFonts w:ascii="Arial" w:hAnsi="Arial" w:cs="Arial"/>
          <w:sz w:val="20"/>
          <w:szCs w:val="20"/>
        </w:rPr>
        <w:t xml:space="preserve">. Adding sorghum and </w:t>
      </w:r>
      <w:r w:rsidRPr="00B16A0D">
        <w:rPr>
          <w:rFonts w:ascii="Arial" w:hAnsi="Arial" w:cs="Arial"/>
          <w:i/>
          <w:sz w:val="20"/>
          <w:szCs w:val="20"/>
        </w:rPr>
        <w:t xml:space="preserve">Bombax </w:t>
      </w:r>
      <w:proofErr w:type="spellStart"/>
      <w:r w:rsidRPr="00B16A0D">
        <w:rPr>
          <w:rFonts w:ascii="Arial" w:hAnsi="Arial" w:cs="Arial"/>
          <w:i/>
          <w:sz w:val="20"/>
          <w:szCs w:val="20"/>
        </w:rPr>
        <w:t>costatum</w:t>
      </w:r>
      <w:proofErr w:type="spellEnd"/>
      <w:r w:rsidRPr="00B16A0D">
        <w:rPr>
          <w:rFonts w:ascii="Arial" w:hAnsi="Arial" w:cs="Arial"/>
          <w:i/>
          <w:sz w:val="20"/>
          <w:szCs w:val="20"/>
        </w:rPr>
        <w:t xml:space="preserve"> </w:t>
      </w:r>
      <w:r w:rsidRPr="00B16A0D">
        <w:rPr>
          <w:rFonts w:ascii="Arial" w:hAnsi="Arial" w:cs="Arial"/>
          <w:sz w:val="20"/>
          <w:szCs w:val="20"/>
        </w:rPr>
        <w:t xml:space="preserve">calyces increased dietary fiber, minerals, and vitamins, while antinutritional factors remained low and decreased further after processing.  The study recommends that the 20:60:20 (wheat-sorghum-Bombax </w:t>
      </w:r>
      <w:proofErr w:type="spellStart"/>
      <w:r w:rsidRPr="00B16A0D">
        <w:rPr>
          <w:rFonts w:ascii="Arial" w:hAnsi="Arial" w:cs="Arial"/>
          <w:sz w:val="20"/>
          <w:szCs w:val="20"/>
        </w:rPr>
        <w:t>costatum</w:t>
      </w:r>
      <w:proofErr w:type="spellEnd"/>
      <w:r w:rsidRPr="00B16A0D">
        <w:rPr>
          <w:rFonts w:ascii="Arial" w:hAnsi="Arial" w:cs="Arial"/>
          <w:sz w:val="20"/>
          <w:szCs w:val="20"/>
        </w:rPr>
        <w:t xml:space="preserve"> calyces) blend should be adopted for commercial production better nutritional properties.</w:t>
      </w:r>
    </w:p>
    <w:p w14:paraId="52AEC4F7" w14:textId="15C726A1" w:rsidR="00AE6B73" w:rsidRDefault="00AE6B73" w:rsidP="004D2DBA">
      <w:pPr>
        <w:spacing w:line="240" w:lineRule="auto"/>
        <w:jc w:val="both"/>
        <w:rPr>
          <w:rFonts w:ascii="Arial" w:hAnsi="Arial" w:cs="Arial"/>
          <w:sz w:val="20"/>
          <w:szCs w:val="20"/>
        </w:rPr>
      </w:pPr>
    </w:p>
    <w:p w14:paraId="14219B60" w14:textId="68525DC8" w:rsidR="00AE6B73" w:rsidRDefault="00AE6B73" w:rsidP="004D2DBA">
      <w:pPr>
        <w:spacing w:line="240" w:lineRule="auto"/>
        <w:jc w:val="both"/>
        <w:rPr>
          <w:rFonts w:ascii="Arial" w:hAnsi="Arial" w:cs="Arial"/>
          <w:sz w:val="20"/>
          <w:szCs w:val="20"/>
        </w:rPr>
      </w:pPr>
    </w:p>
    <w:p w14:paraId="2F529F5B" w14:textId="77777777" w:rsidR="00AE6B73" w:rsidRDefault="00AE6B73" w:rsidP="00AE6B73">
      <w:pPr>
        <w:pStyle w:val="NoSpacing"/>
        <w:rPr>
          <w:rFonts w:ascii="Arial" w:hAnsi="Arial" w:cs="Arial"/>
          <w:highlight w:val="yellow"/>
        </w:rPr>
      </w:pPr>
      <w:bookmarkStart w:id="35" w:name="_Hlk198031404"/>
      <w:r>
        <w:rPr>
          <w:rFonts w:ascii="Arial" w:hAnsi="Arial" w:cs="Arial"/>
          <w:highlight w:val="yellow"/>
        </w:rPr>
        <w:t>Disclaimer (Artificial intelligence)</w:t>
      </w:r>
    </w:p>
    <w:p w14:paraId="0FB83064" w14:textId="77777777" w:rsidR="00AE6B73" w:rsidRDefault="00AE6B73" w:rsidP="00AE6B73">
      <w:pPr>
        <w:pStyle w:val="NoSpacing"/>
        <w:rPr>
          <w:rFonts w:ascii="Arial" w:hAnsi="Arial" w:cs="Arial"/>
          <w:highlight w:val="yellow"/>
        </w:rPr>
      </w:pPr>
    </w:p>
    <w:p w14:paraId="28252700" w14:textId="77777777" w:rsidR="00AE6B73" w:rsidRDefault="00AE6B73" w:rsidP="00AE6B73">
      <w:pPr>
        <w:pStyle w:val="NoSpacing"/>
        <w:rPr>
          <w:rFonts w:ascii="Arial" w:hAnsi="Arial" w:cs="Arial"/>
          <w:highlight w:val="yellow"/>
        </w:rPr>
      </w:pPr>
      <w:r>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35"/>
    <w:p w14:paraId="3455E718" w14:textId="77777777" w:rsidR="00AE6B73" w:rsidRDefault="00AE6B73" w:rsidP="00AE6B73">
      <w:pPr>
        <w:pStyle w:val="NoSpacing"/>
        <w:rPr>
          <w:rFonts w:ascii="Arial" w:hAnsi="Arial" w:cs="Arial"/>
        </w:rPr>
      </w:pPr>
    </w:p>
    <w:p w14:paraId="3AE4AC6E" w14:textId="77777777" w:rsidR="00AE6B73" w:rsidRPr="00B16A0D" w:rsidRDefault="00AE6B73" w:rsidP="004D2DBA">
      <w:pPr>
        <w:spacing w:line="240" w:lineRule="auto"/>
        <w:jc w:val="both"/>
        <w:rPr>
          <w:rFonts w:ascii="Arial" w:hAnsi="Arial" w:cs="Arial"/>
          <w:sz w:val="20"/>
          <w:szCs w:val="20"/>
        </w:rPr>
      </w:pPr>
    </w:p>
    <w:p w14:paraId="10960BF9" w14:textId="77777777" w:rsidR="00B16A0D" w:rsidRPr="004D2DBA" w:rsidRDefault="00B16A0D" w:rsidP="004D2DBA">
      <w:pPr>
        <w:spacing w:line="240" w:lineRule="auto"/>
        <w:jc w:val="both"/>
        <w:rPr>
          <w:rFonts w:ascii="Arial" w:hAnsi="Arial" w:cs="Arial"/>
          <w:b/>
          <w:bCs/>
          <w:sz w:val="20"/>
          <w:szCs w:val="20"/>
        </w:rPr>
      </w:pPr>
    </w:p>
    <w:p w14:paraId="2A22892D" w14:textId="77777777" w:rsidR="009A7C20" w:rsidRPr="009A7C20" w:rsidRDefault="009A7C20" w:rsidP="009A7C20">
      <w:pPr>
        <w:pStyle w:val="Heading1"/>
        <w:jc w:val="center"/>
        <w:rPr>
          <w:rFonts w:ascii="Times New Roman" w:hAnsi="Times New Roman" w:cs="Times New Roman"/>
          <w:b/>
          <w:bCs/>
          <w:color w:val="auto"/>
          <w:sz w:val="24"/>
          <w:szCs w:val="24"/>
        </w:rPr>
      </w:pPr>
      <w:bookmarkStart w:id="36" w:name="_Toc220922900"/>
      <w:r w:rsidRPr="009A7C20">
        <w:rPr>
          <w:rFonts w:ascii="Times New Roman" w:hAnsi="Times New Roman" w:cs="Times New Roman"/>
          <w:b/>
          <w:bCs/>
          <w:color w:val="auto"/>
          <w:sz w:val="24"/>
          <w:szCs w:val="24"/>
        </w:rPr>
        <w:t>REFERENCES</w:t>
      </w:r>
      <w:bookmarkEnd w:id="36"/>
    </w:p>
    <w:p w14:paraId="4AB0E55F" w14:textId="408BCF41" w:rsidR="002161CE" w:rsidRPr="00F37ABF" w:rsidRDefault="002161CE" w:rsidP="00F37ABF">
      <w:pPr>
        <w:pStyle w:val="ListParagraph"/>
        <w:numPr>
          <w:ilvl w:val="0"/>
          <w:numId w:val="2"/>
        </w:numPr>
        <w:spacing w:before="240" w:after="0" w:line="240" w:lineRule="auto"/>
        <w:jc w:val="both"/>
        <w:rPr>
          <w:rFonts w:ascii="Arial" w:hAnsi="Arial" w:cs="Arial"/>
          <w:sz w:val="20"/>
          <w:szCs w:val="20"/>
        </w:rPr>
      </w:pPr>
      <w:r w:rsidRPr="00F37ABF">
        <w:rPr>
          <w:rFonts w:ascii="Arial" w:hAnsi="Arial" w:cs="Arial"/>
          <w:sz w:val="20"/>
          <w:szCs w:val="20"/>
        </w:rPr>
        <w:t xml:space="preserve">Abera, S., Yohannes, W., &amp; </w:t>
      </w:r>
      <w:proofErr w:type="spellStart"/>
      <w:r w:rsidRPr="00F37ABF">
        <w:rPr>
          <w:rFonts w:ascii="Arial" w:hAnsi="Arial" w:cs="Arial"/>
          <w:sz w:val="20"/>
          <w:szCs w:val="20"/>
        </w:rPr>
        <w:t>Chandravanshi</w:t>
      </w:r>
      <w:proofErr w:type="spellEnd"/>
      <w:r w:rsidRPr="00F37ABF">
        <w:rPr>
          <w:rFonts w:ascii="Arial" w:hAnsi="Arial" w:cs="Arial"/>
          <w:sz w:val="20"/>
          <w:szCs w:val="20"/>
        </w:rPr>
        <w:t xml:space="preserve">, B. S. (2023). Effect of processing methods on antinutritional factors (oxalate, phytate, and tannin) and their interaction with minerals (calcium, iron, and zinc) in red, white, and black kidney beans. </w:t>
      </w:r>
      <w:r w:rsidRPr="00F37ABF">
        <w:rPr>
          <w:rFonts w:ascii="Arial" w:hAnsi="Arial" w:cs="Arial"/>
          <w:i/>
          <w:iCs/>
          <w:sz w:val="20"/>
          <w:szCs w:val="20"/>
        </w:rPr>
        <w:t>International Journal of Analytical Chemistry</w:t>
      </w:r>
      <w:r w:rsidRPr="00F37ABF">
        <w:rPr>
          <w:rFonts w:ascii="Arial" w:hAnsi="Arial" w:cs="Arial"/>
          <w:sz w:val="20"/>
          <w:szCs w:val="20"/>
        </w:rPr>
        <w:t xml:space="preserve">, </w:t>
      </w:r>
      <w:r w:rsidRPr="00F37ABF">
        <w:rPr>
          <w:rFonts w:ascii="Arial" w:hAnsi="Arial" w:cs="Arial"/>
          <w:i/>
          <w:iCs/>
          <w:sz w:val="20"/>
          <w:szCs w:val="20"/>
        </w:rPr>
        <w:t>2023</w:t>
      </w:r>
      <w:r w:rsidRPr="00F37ABF">
        <w:rPr>
          <w:rFonts w:ascii="Arial" w:hAnsi="Arial" w:cs="Arial"/>
          <w:sz w:val="20"/>
          <w:szCs w:val="20"/>
        </w:rPr>
        <w:t>(1)</w:t>
      </w:r>
      <w:r w:rsidR="008C78A0" w:rsidRPr="00F37ABF">
        <w:rPr>
          <w:rFonts w:ascii="Arial" w:hAnsi="Arial" w:cs="Arial"/>
          <w:sz w:val="20"/>
          <w:szCs w:val="20"/>
        </w:rPr>
        <w:t>:1-11,</w:t>
      </w:r>
      <w:r w:rsidRPr="00F37ABF">
        <w:rPr>
          <w:rFonts w:ascii="Arial" w:hAnsi="Arial" w:cs="Arial"/>
          <w:sz w:val="20"/>
          <w:szCs w:val="20"/>
        </w:rPr>
        <w:t xml:space="preserve"> 6762027.</w:t>
      </w:r>
    </w:p>
    <w:p w14:paraId="7F5C46E6" w14:textId="77777777" w:rsidR="002161CE" w:rsidRPr="00F37ABF" w:rsidRDefault="002161CE" w:rsidP="00F37ABF">
      <w:pPr>
        <w:pStyle w:val="ListParagraph"/>
        <w:numPr>
          <w:ilvl w:val="0"/>
          <w:numId w:val="2"/>
        </w:numPr>
        <w:spacing w:before="240" w:after="0" w:line="240" w:lineRule="auto"/>
        <w:jc w:val="both"/>
        <w:rPr>
          <w:rFonts w:ascii="Arial" w:hAnsi="Arial" w:cs="Arial"/>
          <w:sz w:val="20"/>
          <w:szCs w:val="20"/>
        </w:rPr>
      </w:pPr>
      <w:r w:rsidRPr="00F37ABF">
        <w:rPr>
          <w:rFonts w:ascii="Arial" w:hAnsi="Arial" w:cs="Arial"/>
          <w:sz w:val="20"/>
          <w:szCs w:val="20"/>
        </w:rPr>
        <w:t xml:space="preserve">Adebowale, K.O., Nwokocha, L. M., Agbaje, W. B., &amp; Chemistry, A. (2015). Composition and food value of leaves of two tropical food thickeners – </w:t>
      </w:r>
      <w:r w:rsidRPr="00F37ABF">
        <w:rPr>
          <w:rFonts w:ascii="Arial" w:hAnsi="Arial" w:cs="Arial"/>
          <w:i/>
          <w:sz w:val="20"/>
          <w:szCs w:val="20"/>
        </w:rPr>
        <w:t xml:space="preserve">Bombax </w:t>
      </w:r>
      <w:proofErr w:type="spellStart"/>
      <w:r w:rsidRPr="00F37ABF">
        <w:rPr>
          <w:rFonts w:ascii="Arial" w:hAnsi="Arial" w:cs="Arial"/>
          <w:i/>
          <w:sz w:val="20"/>
          <w:szCs w:val="20"/>
        </w:rPr>
        <w:t>costatum</w:t>
      </w:r>
      <w:proofErr w:type="spellEnd"/>
      <w:r w:rsidRPr="00F37ABF">
        <w:rPr>
          <w:rFonts w:ascii="Arial" w:hAnsi="Arial" w:cs="Arial"/>
          <w:i/>
          <w:sz w:val="20"/>
          <w:szCs w:val="20"/>
        </w:rPr>
        <w:t xml:space="preserve"> </w:t>
      </w:r>
      <w:r w:rsidRPr="00F37ABF">
        <w:rPr>
          <w:rFonts w:ascii="Arial" w:hAnsi="Arial" w:cs="Arial"/>
          <w:sz w:val="20"/>
          <w:szCs w:val="20"/>
        </w:rPr>
        <w:t xml:space="preserve">and </w:t>
      </w:r>
      <w:proofErr w:type="spellStart"/>
      <w:r w:rsidRPr="00F37ABF">
        <w:rPr>
          <w:rFonts w:ascii="Arial" w:hAnsi="Arial" w:cs="Arial"/>
          <w:sz w:val="20"/>
          <w:szCs w:val="20"/>
        </w:rPr>
        <w:t>cissus</w:t>
      </w:r>
      <w:proofErr w:type="spellEnd"/>
      <w:r w:rsidRPr="00F37ABF">
        <w:rPr>
          <w:rFonts w:ascii="Arial" w:hAnsi="Arial" w:cs="Arial"/>
          <w:sz w:val="20"/>
          <w:szCs w:val="20"/>
        </w:rPr>
        <w:t xml:space="preserve"> </w:t>
      </w:r>
      <w:proofErr w:type="spellStart"/>
      <w:r w:rsidRPr="00F37ABF">
        <w:rPr>
          <w:rFonts w:ascii="Arial" w:hAnsi="Arial" w:cs="Arial"/>
          <w:sz w:val="20"/>
          <w:szCs w:val="20"/>
        </w:rPr>
        <w:t>populenea</w:t>
      </w:r>
      <w:proofErr w:type="spellEnd"/>
      <w:r w:rsidRPr="00F37ABF">
        <w:rPr>
          <w:rFonts w:ascii="Arial" w:hAnsi="Arial" w:cs="Arial"/>
          <w:sz w:val="20"/>
          <w:szCs w:val="20"/>
        </w:rPr>
        <w:t xml:space="preserve">.  </w:t>
      </w:r>
      <w:r w:rsidRPr="00F37ABF">
        <w:rPr>
          <w:rFonts w:ascii="Arial" w:hAnsi="Arial" w:cs="Arial"/>
          <w:i/>
          <w:iCs/>
          <w:sz w:val="20"/>
          <w:szCs w:val="20"/>
        </w:rPr>
        <w:t>Canadian Journal of pure and applied Science</w:t>
      </w:r>
      <w:r w:rsidRPr="00F37ABF">
        <w:rPr>
          <w:rFonts w:ascii="Arial" w:hAnsi="Arial" w:cs="Arial"/>
          <w:sz w:val="20"/>
          <w:szCs w:val="20"/>
        </w:rPr>
        <w:t xml:space="preserve">, 9(1), 3221-3227. </w:t>
      </w:r>
      <w:hyperlink r:id="rId13" w:history="1">
        <w:r w:rsidRPr="00F37ABF">
          <w:rPr>
            <w:rStyle w:val="Hyperlink"/>
            <w:rFonts w:ascii="Arial" w:hAnsi="Arial" w:cs="Arial"/>
            <w:color w:val="auto"/>
            <w:sz w:val="20"/>
            <w:szCs w:val="20"/>
            <w:u w:val="none"/>
          </w:rPr>
          <w:t>https://doi.org/ISSN:1920-3853</w:t>
        </w:r>
      </w:hyperlink>
    </w:p>
    <w:p w14:paraId="390525F7" w14:textId="2FC9391B" w:rsidR="008C78A0" w:rsidRPr="00F37ABF" w:rsidRDefault="008C78A0" w:rsidP="00F37ABF">
      <w:pPr>
        <w:pStyle w:val="ListParagraph"/>
        <w:numPr>
          <w:ilvl w:val="0"/>
          <w:numId w:val="2"/>
        </w:numPr>
        <w:spacing w:before="240" w:after="0" w:line="240" w:lineRule="auto"/>
        <w:jc w:val="both"/>
        <w:rPr>
          <w:rFonts w:ascii="Arial" w:hAnsi="Arial" w:cs="Arial"/>
          <w:sz w:val="20"/>
          <w:szCs w:val="20"/>
        </w:rPr>
      </w:pPr>
      <w:r w:rsidRPr="00F37ABF">
        <w:rPr>
          <w:rFonts w:ascii="Arial" w:hAnsi="Arial" w:cs="Arial"/>
          <w:sz w:val="20"/>
          <w:szCs w:val="20"/>
        </w:rPr>
        <w:t xml:space="preserve">Adeoti, O. A., &amp; </w:t>
      </w:r>
      <w:proofErr w:type="spellStart"/>
      <w:r w:rsidRPr="00F37ABF">
        <w:rPr>
          <w:rFonts w:ascii="Arial" w:hAnsi="Arial" w:cs="Arial"/>
          <w:sz w:val="20"/>
          <w:szCs w:val="20"/>
        </w:rPr>
        <w:t>Osundahunsi</w:t>
      </w:r>
      <w:proofErr w:type="spellEnd"/>
      <w:r w:rsidRPr="00F37ABF">
        <w:rPr>
          <w:rFonts w:ascii="Arial" w:hAnsi="Arial" w:cs="Arial"/>
          <w:sz w:val="20"/>
          <w:szCs w:val="20"/>
        </w:rPr>
        <w:t>, O. F. (2017). Nutritional characteristics of maize-based complementary food enriched with fermented and germinated Moringa oleifera seed flour. </w:t>
      </w:r>
      <w:r w:rsidRPr="00F37ABF">
        <w:rPr>
          <w:rFonts w:ascii="Arial" w:hAnsi="Arial" w:cs="Arial"/>
          <w:i/>
          <w:iCs/>
          <w:sz w:val="20"/>
          <w:szCs w:val="20"/>
        </w:rPr>
        <w:t>International Journal of Food Science, Nutrition and Dietetics</w:t>
      </w:r>
      <w:r w:rsidRPr="00F37ABF">
        <w:rPr>
          <w:rFonts w:ascii="Arial" w:hAnsi="Arial" w:cs="Arial"/>
          <w:sz w:val="20"/>
          <w:szCs w:val="20"/>
        </w:rPr>
        <w:t>, </w:t>
      </w:r>
      <w:r w:rsidRPr="00F37ABF">
        <w:rPr>
          <w:rFonts w:ascii="Arial" w:hAnsi="Arial" w:cs="Arial"/>
          <w:i/>
          <w:iCs/>
          <w:sz w:val="20"/>
          <w:szCs w:val="20"/>
        </w:rPr>
        <w:t>6</w:t>
      </w:r>
      <w:r w:rsidRPr="00F37ABF">
        <w:rPr>
          <w:rFonts w:ascii="Arial" w:hAnsi="Arial" w:cs="Arial"/>
          <w:sz w:val="20"/>
          <w:szCs w:val="20"/>
        </w:rPr>
        <w:t>(2), 350-357.</w:t>
      </w:r>
    </w:p>
    <w:p w14:paraId="5E758931" w14:textId="142DB854" w:rsidR="002161CE" w:rsidRPr="00F37ABF" w:rsidRDefault="002161CE" w:rsidP="00F37ABF">
      <w:pPr>
        <w:pStyle w:val="ListParagraph"/>
        <w:numPr>
          <w:ilvl w:val="0"/>
          <w:numId w:val="2"/>
        </w:numPr>
        <w:spacing w:before="240" w:after="0" w:line="240" w:lineRule="auto"/>
        <w:jc w:val="both"/>
        <w:rPr>
          <w:rFonts w:ascii="Arial" w:hAnsi="Arial" w:cs="Arial"/>
          <w:sz w:val="20"/>
          <w:szCs w:val="20"/>
        </w:rPr>
      </w:pPr>
      <w:proofErr w:type="spellStart"/>
      <w:r w:rsidRPr="00F37ABF">
        <w:rPr>
          <w:rFonts w:ascii="Arial" w:hAnsi="Arial" w:cs="Arial"/>
          <w:sz w:val="20"/>
          <w:szCs w:val="20"/>
        </w:rPr>
        <w:t>Akinsola</w:t>
      </w:r>
      <w:proofErr w:type="spellEnd"/>
      <w:r w:rsidRPr="00F37ABF">
        <w:rPr>
          <w:rFonts w:ascii="Arial" w:hAnsi="Arial" w:cs="Arial"/>
          <w:sz w:val="20"/>
          <w:szCs w:val="20"/>
        </w:rPr>
        <w:t xml:space="preserve"> AO, </w:t>
      </w:r>
      <w:proofErr w:type="spellStart"/>
      <w:r w:rsidRPr="00F37ABF">
        <w:rPr>
          <w:rFonts w:ascii="Arial" w:hAnsi="Arial" w:cs="Arial"/>
          <w:sz w:val="20"/>
          <w:szCs w:val="20"/>
        </w:rPr>
        <w:t>Segilola</w:t>
      </w:r>
      <w:proofErr w:type="spellEnd"/>
      <w:r w:rsidRPr="00F37ABF">
        <w:rPr>
          <w:rFonts w:ascii="Arial" w:hAnsi="Arial" w:cs="Arial"/>
          <w:sz w:val="20"/>
          <w:szCs w:val="20"/>
        </w:rPr>
        <w:t xml:space="preserve"> VO, </w:t>
      </w:r>
      <w:proofErr w:type="spellStart"/>
      <w:r w:rsidRPr="00F37ABF">
        <w:rPr>
          <w:rFonts w:ascii="Arial" w:hAnsi="Arial" w:cs="Arial"/>
          <w:sz w:val="20"/>
          <w:szCs w:val="20"/>
        </w:rPr>
        <w:t>Oloso</w:t>
      </w:r>
      <w:proofErr w:type="spellEnd"/>
      <w:r w:rsidRPr="00F37ABF">
        <w:rPr>
          <w:rFonts w:ascii="Arial" w:hAnsi="Arial" w:cs="Arial"/>
          <w:sz w:val="20"/>
          <w:szCs w:val="20"/>
        </w:rPr>
        <w:t xml:space="preserve"> ES, et al. (2018) Quality evaluation of plantain-African Yam Bean flour blends and sensory properties of its cooked (</w:t>
      </w:r>
      <w:proofErr w:type="spellStart"/>
      <w:r w:rsidRPr="00F37ABF">
        <w:rPr>
          <w:rFonts w:ascii="Arial" w:hAnsi="Arial" w:cs="Arial"/>
          <w:sz w:val="20"/>
          <w:szCs w:val="20"/>
        </w:rPr>
        <w:t>amala</w:t>
      </w:r>
      <w:proofErr w:type="spellEnd"/>
      <w:r w:rsidRPr="00F37ABF">
        <w:rPr>
          <w:rFonts w:ascii="Arial" w:hAnsi="Arial" w:cs="Arial"/>
          <w:sz w:val="20"/>
          <w:szCs w:val="20"/>
        </w:rPr>
        <w:t xml:space="preserve">) paste. Research Journal of Food Science and Nutrition 3: 31-40. </w:t>
      </w:r>
    </w:p>
    <w:p w14:paraId="5E1D0F24" w14:textId="77777777" w:rsidR="002161CE" w:rsidRPr="00F37ABF" w:rsidRDefault="002161CE" w:rsidP="00F37ABF">
      <w:pPr>
        <w:pStyle w:val="ListParagraph"/>
        <w:numPr>
          <w:ilvl w:val="0"/>
          <w:numId w:val="2"/>
        </w:numPr>
        <w:spacing w:before="240" w:after="0" w:line="240" w:lineRule="auto"/>
        <w:jc w:val="both"/>
        <w:rPr>
          <w:rFonts w:ascii="Arial" w:hAnsi="Arial" w:cs="Arial"/>
          <w:sz w:val="20"/>
          <w:szCs w:val="20"/>
        </w:rPr>
      </w:pPr>
      <w:proofErr w:type="spellStart"/>
      <w:r w:rsidRPr="00F37ABF">
        <w:rPr>
          <w:rFonts w:ascii="Arial" w:hAnsi="Arial" w:cs="Arial"/>
          <w:sz w:val="20"/>
          <w:szCs w:val="20"/>
        </w:rPr>
        <w:t>Akinwotu</w:t>
      </w:r>
      <w:proofErr w:type="spellEnd"/>
      <w:r w:rsidRPr="00F37ABF">
        <w:rPr>
          <w:rFonts w:ascii="Arial" w:hAnsi="Arial" w:cs="Arial"/>
          <w:sz w:val="20"/>
          <w:szCs w:val="20"/>
        </w:rPr>
        <w:t xml:space="preserve">, K. O., Taiwo, K. A., &amp; </w:t>
      </w:r>
      <w:proofErr w:type="spellStart"/>
      <w:r w:rsidRPr="00F37ABF">
        <w:rPr>
          <w:rFonts w:ascii="Arial" w:hAnsi="Arial" w:cs="Arial"/>
          <w:sz w:val="20"/>
          <w:szCs w:val="20"/>
        </w:rPr>
        <w:t>Ikujenlola</w:t>
      </w:r>
      <w:proofErr w:type="spellEnd"/>
      <w:r w:rsidRPr="00F37ABF">
        <w:rPr>
          <w:rFonts w:ascii="Arial" w:hAnsi="Arial" w:cs="Arial"/>
          <w:sz w:val="20"/>
          <w:szCs w:val="20"/>
        </w:rPr>
        <w:t xml:space="preserve">, A. V. (2025). Advancement in Composite flours: Applications, Nutritional Benefits and processing Techniques. </w:t>
      </w:r>
      <w:r w:rsidRPr="00F37ABF">
        <w:rPr>
          <w:rFonts w:ascii="Arial" w:hAnsi="Arial" w:cs="Arial"/>
          <w:i/>
          <w:iCs/>
          <w:sz w:val="20"/>
          <w:szCs w:val="20"/>
        </w:rPr>
        <w:t>Asian food Science Journal,</w:t>
      </w:r>
      <w:r w:rsidRPr="00F37ABF">
        <w:rPr>
          <w:rFonts w:ascii="Arial" w:hAnsi="Arial" w:cs="Arial"/>
          <w:sz w:val="20"/>
          <w:szCs w:val="20"/>
        </w:rPr>
        <w:t xml:space="preserve"> 24(6), 24-36. </w:t>
      </w:r>
      <w:hyperlink r:id="rId14" w:history="1">
        <w:r w:rsidRPr="00F37ABF">
          <w:rPr>
            <w:rStyle w:val="Hyperlink"/>
            <w:rFonts w:ascii="Arial" w:hAnsi="Arial" w:cs="Arial"/>
            <w:color w:val="auto"/>
            <w:sz w:val="20"/>
            <w:szCs w:val="20"/>
            <w:u w:val="none"/>
          </w:rPr>
          <w:t>https://doi.org/ISSN</w:t>
        </w:r>
      </w:hyperlink>
      <w:r w:rsidRPr="00F37ABF">
        <w:rPr>
          <w:rFonts w:ascii="Arial" w:hAnsi="Arial" w:cs="Arial"/>
          <w:sz w:val="20"/>
          <w:szCs w:val="20"/>
        </w:rPr>
        <w:t>: 2581-7752</w:t>
      </w:r>
    </w:p>
    <w:p w14:paraId="5B73088E" w14:textId="2C80329A" w:rsidR="0083749A" w:rsidRPr="00F37ABF" w:rsidRDefault="0083749A" w:rsidP="00F37ABF">
      <w:pPr>
        <w:pStyle w:val="ListParagraph"/>
        <w:numPr>
          <w:ilvl w:val="0"/>
          <w:numId w:val="2"/>
        </w:numPr>
        <w:spacing w:before="240" w:after="0" w:line="240" w:lineRule="auto"/>
        <w:jc w:val="both"/>
        <w:rPr>
          <w:rFonts w:ascii="Arial" w:hAnsi="Arial" w:cs="Arial"/>
          <w:sz w:val="20"/>
          <w:szCs w:val="20"/>
        </w:rPr>
      </w:pPr>
      <w:r w:rsidRPr="00F37ABF">
        <w:rPr>
          <w:rFonts w:ascii="Arial" w:hAnsi="Arial" w:cs="Arial"/>
          <w:sz w:val="20"/>
          <w:szCs w:val="20"/>
        </w:rPr>
        <w:lastRenderedPageBreak/>
        <w:t xml:space="preserve">Akinyemi, T. A., Akinsola, A. O., </w:t>
      </w:r>
      <w:proofErr w:type="spellStart"/>
      <w:r w:rsidRPr="00F37ABF">
        <w:rPr>
          <w:rFonts w:ascii="Arial" w:hAnsi="Arial" w:cs="Arial"/>
          <w:sz w:val="20"/>
          <w:szCs w:val="20"/>
        </w:rPr>
        <w:t>Segilola</w:t>
      </w:r>
      <w:proofErr w:type="spellEnd"/>
      <w:r w:rsidRPr="00F37ABF">
        <w:rPr>
          <w:rFonts w:ascii="Arial" w:hAnsi="Arial" w:cs="Arial"/>
          <w:sz w:val="20"/>
          <w:szCs w:val="20"/>
        </w:rPr>
        <w:t xml:space="preserve">, V. O., </w:t>
      </w:r>
      <w:proofErr w:type="spellStart"/>
      <w:r w:rsidRPr="00F37ABF">
        <w:rPr>
          <w:rFonts w:ascii="Arial" w:hAnsi="Arial" w:cs="Arial"/>
          <w:sz w:val="20"/>
          <w:szCs w:val="20"/>
        </w:rPr>
        <w:t>Obisesan</w:t>
      </w:r>
      <w:proofErr w:type="spellEnd"/>
      <w:r w:rsidRPr="00F37ABF">
        <w:rPr>
          <w:rFonts w:ascii="Arial" w:hAnsi="Arial" w:cs="Arial"/>
          <w:sz w:val="20"/>
          <w:szCs w:val="20"/>
        </w:rPr>
        <w:t xml:space="preserve">, D. O., &amp; </w:t>
      </w:r>
      <w:proofErr w:type="spellStart"/>
      <w:r w:rsidRPr="00F37ABF">
        <w:rPr>
          <w:rFonts w:ascii="Arial" w:hAnsi="Arial" w:cs="Arial"/>
          <w:sz w:val="20"/>
          <w:szCs w:val="20"/>
        </w:rPr>
        <w:t>Afonja</w:t>
      </w:r>
      <w:proofErr w:type="spellEnd"/>
      <w:r w:rsidRPr="00F37ABF">
        <w:rPr>
          <w:rFonts w:ascii="Arial" w:hAnsi="Arial" w:cs="Arial"/>
          <w:sz w:val="20"/>
          <w:szCs w:val="20"/>
        </w:rPr>
        <w:t>, T. E. (2020). Evaluation of quality and sensory characteristics of spaghetti made from plantain and wheat flour blends. </w:t>
      </w:r>
      <w:r w:rsidRPr="00F37ABF">
        <w:rPr>
          <w:rFonts w:ascii="Arial" w:hAnsi="Arial" w:cs="Arial"/>
          <w:i/>
          <w:iCs/>
          <w:sz w:val="20"/>
          <w:szCs w:val="20"/>
        </w:rPr>
        <w:t>Food Proc Nutrition Science 1</w:t>
      </w:r>
      <w:r w:rsidRPr="00F37ABF">
        <w:rPr>
          <w:rFonts w:ascii="Arial" w:hAnsi="Arial" w:cs="Arial"/>
          <w:sz w:val="20"/>
          <w:szCs w:val="20"/>
        </w:rPr>
        <w:t>(1): 93-104.</w:t>
      </w:r>
    </w:p>
    <w:p w14:paraId="30F689E3" w14:textId="6CF3AE4F" w:rsidR="002161CE" w:rsidRPr="00F37ABF" w:rsidRDefault="008C78A0" w:rsidP="00F37ABF">
      <w:pPr>
        <w:pStyle w:val="ListParagraph"/>
        <w:numPr>
          <w:ilvl w:val="0"/>
          <w:numId w:val="2"/>
        </w:numPr>
        <w:spacing w:before="240" w:after="0" w:line="240" w:lineRule="auto"/>
        <w:jc w:val="both"/>
        <w:rPr>
          <w:rFonts w:ascii="Arial" w:hAnsi="Arial" w:cs="Arial"/>
          <w:sz w:val="20"/>
          <w:szCs w:val="20"/>
        </w:rPr>
      </w:pPr>
      <w:proofErr w:type="spellStart"/>
      <w:r w:rsidRPr="00F37ABF">
        <w:rPr>
          <w:rFonts w:ascii="Arial" w:hAnsi="Arial" w:cs="Arial"/>
          <w:sz w:val="20"/>
          <w:szCs w:val="20"/>
        </w:rPr>
        <w:t>Anberbir</w:t>
      </w:r>
      <w:proofErr w:type="spellEnd"/>
      <w:r w:rsidRPr="00F37ABF">
        <w:rPr>
          <w:rFonts w:ascii="Arial" w:hAnsi="Arial" w:cs="Arial"/>
          <w:sz w:val="20"/>
          <w:szCs w:val="20"/>
        </w:rPr>
        <w:t xml:space="preserve">, S. M., Satheesh, N., Abera, A. A., Kassa, M. G., </w:t>
      </w:r>
      <w:proofErr w:type="spellStart"/>
      <w:r w:rsidRPr="00F37ABF">
        <w:rPr>
          <w:rFonts w:ascii="Arial" w:hAnsi="Arial" w:cs="Arial"/>
          <w:sz w:val="20"/>
          <w:szCs w:val="20"/>
        </w:rPr>
        <w:t>Tenagashaw</w:t>
      </w:r>
      <w:proofErr w:type="spellEnd"/>
      <w:r w:rsidRPr="00F37ABF">
        <w:rPr>
          <w:rFonts w:ascii="Arial" w:hAnsi="Arial" w:cs="Arial"/>
          <w:sz w:val="20"/>
          <w:szCs w:val="20"/>
        </w:rPr>
        <w:t xml:space="preserve">, M. W., Asres, D. T., ... &amp; </w:t>
      </w:r>
      <w:proofErr w:type="spellStart"/>
      <w:r w:rsidRPr="00F37ABF">
        <w:rPr>
          <w:rFonts w:ascii="Arial" w:hAnsi="Arial" w:cs="Arial"/>
          <w:sz w:val="20"/>
          <w:szCs w:val="20"/>
        </w:rPr>
        <w:t>Yehuala</w:t>
      </w:r>
      <w:proofErr w:type="spellEnd"/>
      <w:r w:rsidRPr="00F37ABF">
        <w:rPr>
          <w:rFonts w:ascii="Arial" w:hAnsi="Arial" w:cs="Arial"/>
          <w:sz w:val="20"/>
          <w:szCs w:val="20"/>
        </w:rPr>
        <w:t>, T. F. (2024). Evaluation of nutritional composition, functional and pasting properties of pearl millet, teff, and buckwheat grain composite flour. </w:t>
      </w:r>
      <w:r w:rsidRPr="00F37ABF">
        <w:rPr>
          <w:rFonts w:ascii="Arial" w:hAnsi="Arial" w:cs="Arial"/>
          <w:i/>
          <w:iCs/>
          <w:sz w:val="20"/>
          <w:szCs w:val="20"/>
        </w:rPr>
        <w:t>Applied Food Research</w:t>
      </w:r>
      <w:r w:rsidRPr="00F37ABF">
        <w:rPr>
          <w:rFonts w:ascii="Arial" w:hAnsi="Arial" w:cs="Arial"/>
          <w:sz w:val="20"/>
          <w:szCs w:val="20"/>
        </w:rPr>
        <w:t>, </w:t>
      </w:r>
      <w:r w:rsidRPr="00F37ABF">
        <w:rPr>
          <w:rFonts w:ascii="Arial" w:hAnsi="Arial" w:cs="Arial"/>
          <w:i/>
          <w:iCs/>
          <w:sz w:val="20"/>
          <w:szCs w:val="20"/>
        </w:rPr>
        <w:t>4</w:t>
      </w:r>
      <w:r w:rsidRPr="00F37ABF">
        <w:rPr>
          <w:rFonts w:ascii="Arial" w:hAnsi="Arial" w:cs="Arial"/>
          <w:sz w:val="20"/>
          <w:szCs w:val="20"/>
        </w:rPr>
        <w:t xml:space="preserve">(1), </w:t>
      </w:r>
      <w:proofErr w:type="gramStart"/>
      <w:r w:rsidRPr="00F37ABF">
        <w:rPr>
          <w:rFonts w:ascii="Arial" w:hAnsi="Arial" w:cs="Arial"/>
          <w:sz w:val="20"/>
          <w:szCs w:val="20"/>
        </w:rPr>
        <w:t>100390.</w:t>
      </w:r>
      <w:r w:rsidR="002161CE" w:rsidRPr="00F37ABF">
        <w:rPr>
          <w:rFonts w:ascii="Arial" w:hAnsi="Arial" w:cs="Arial"/>
          <w:sz w:val="20"/>
          <w:szCs w:val="20"/>
        </w:rPr>
        <w:t>.</w:t>
      </w:r>
      <w:proofErr w:type="gramEnd"/>
    </w:p>
    <w:p w14:paraId="7D149F1B" w14:textId="77777777" w:rsidR="002161CE" w:rsidRPr="00F37ABF" w:rsidRDefault="002161CE" w:rsidP="00F37ABF">
      <w:pPr>
        <w:pStyle w:val="ListParagraph"/>
        <w:numPr>
          <w:ilvl w:val="0"/>
          <w:numId w:val="2"/>
        </w:numPr>
        <w:spacing w:before="240" w:after="0" w:line="240" w:lineRule="auto"/>
        <w:jc w:val="both"/>
        <w:rPr>
          <w:rFonts w:ascii="Arial" w:hAnsi="Arial" w:cs="Arial"/>
          <w:sz w:val="20"/>
          <w:szCs w:val="20"/>
        </w:rPr>
      </w:pPr>
      <w:proofErr w:type="spellStart"/>
      <w:r w:rsidRPr="00F37ABF">
        <w:rPr>
          <w:rFonts w:ascii="Arial" w:hAnsi="Arial" w:cs="Arial"/>
          <w:sz w:val="20"/>
          <w:szCs w:val="20"/>
        </w:rPr>
        <w:t>Animashaun</w:t>
      </w:r>
      <w:proofErr w:type="spellEnd"/>
      <w:r w:rsidRPr="00F37ABF">
        <w:rPr>
          <w:rFonts w:ascii="Arial" w:hAnsi="Arial" w:cs="Arial"/>
          <w:sz w:val="20"/>
          <w:szCs w:val="20"/>
        </w:rPr>
        <w:t xml:space="preserve"> O.H, </w:t>
      </w:r>
      <w:proofErr w:type="spellStart"/>
      <w:r w:rsidRPr="00F37ABF">
        <w:rPr>
          <w:rFonts w:ascii="Arial" w:hAnsi="Arial" w:cs="Arial"/>
          <w:sz w:val="20"/>
          <w:szCs w:val="20"/>
        </w:rPr>
        <w:t>Olorode</w:t>
      </w:r>
      <w:proofErr w:type="spellEnd"/>
      <w:r w:rsidRPr="00F37ABF">
        <w:rPr>
          <w:rFonts w:ascii="Arial" w:hAnsi="Arial" w:cs="Arial"/>
          <w:sz w:val="20"/>
          <w:szCs w:val="20"/>
        </w:rPr>
        <w:t xml:space="preserve">. O. O, </w:t>
      </w:r>
      <w:proofErr w:type="spellStart"/>
      <w:r w:rsidRPr="00F37ABF">
        <w:rPr>
          <w:rFonts w:ascii="Arial" w:hAnsi="Arial" w:cs="Arial"/>
          <w:sz w:val="20"/>
          <w:szCs w:val="20"/>
        </w:rPr>
        <w:t>Sofunde</w:t>
      </w:r>
      <w:proofErr w:type="spellEnd"/>
      <w:r w:rsidRPr="00F37ABF">
        <w:rPr>
          <w:rFonts w:ascii="Arial" w:hAnsi="Arial" w:cs="Arial"/>
          <w:sz w:val="20"/>
          <w:szCs w:val="20"/>
        </w:rPr>
        <w:t xml:space="preserve"> K.S, Idowu M.A (2017). Quality Evaluation of Pasta fortified with Roasted sesame flour. </w:t>
      </w:r>
      <w:r w:rsidRPr="00F37ABF">
        <w:rPr>
          <w:rFonts w:ascii="Arial" w:hAnsi="Arial" w:cs="Arial"/>
          <w:i/>
          <w:iCs/>
          <w:sz w:val="20"/>
          <w:szCs w:val="20"/>
        </w:rPr>
        <w:t xml:space="preserve">IOSR Journal of </w:t>
      </w:r>
      <w:proofErr w:type="spellStart"/>
      <w:r w:rsidRPr="00F37ABF">
        <w:rPr>
          <w:rFonts w:ascii="Arial" w:hAnsi="Arial" w:cs="Arial"/>
          <w:i/>
          <w:iCs/>
          <w:sz w:val="20"/>
          <w:szCs w:val="20"/>
        </w:rPr>
        <w:t>Enviromental</w:t>
      </w:r>
      <w:proofErr w:type="spellEnd"/>
      <w:r w:rsidRPr="00F37ABF">
        <w:rPr>
          <w:rFonts w:ascii="Arial" w:hAnsi="Arial" w:cs="Arial"/>
          <w:i/>
          <w:iCs/>
          <w:sz w:val="20"/>
          <w:szCs w:val="20"/>
        </w:rPr>
        <w:t xml:space="preserve"> Science, </w:t>
      </w:r>
      <w:proofErr w:type="spellStart"/>
      <w:r w:rsidRPr="00F37ABF">
        <w:rPr>
          <w:rFonts w:ascii="Arial" w:hAnsi="Arial" w:cs="Arial"/>
          <w:i/>
          <w:iCs/>
          <w:sz w:val="20"/>
          <w:szCs w:val="20"/>
        </w:rPr>
        <w:t>Toxicologhy</w:t>
      </w:r>
      <w:proofErr w:type="spellEnd"/>
      <w:r w:rsidRPr="00F37ABF">
        <w:rPr>
          <w:rFonts w:ascii="Arial" w:hAnsi="Arial" w:cs="Arial"/>
          <w:i/>
          <w:iCs/>
          <w:sz w:val="20"/>
          <w:szCs w:val="20"/>
        </w:rPr>
        <w:t xml:space="preserve"> and Food Technology</w:t>
      </w:r>
      <w:r w:rsidRPr="00F37ABF">
        <w:rPr>
          <w:rFonts w:ascii="Arial" w:hAnsi="Arial" w:cs="Arial"/>
          <w:sz w:val="20"/>
          <w:szCs w:val="20"/>
        </w:rPr>
        <w:t xml:space="preserve"> (IOSR-JESTET) e-ISSN:2319-2402, p-ISSN: 2319-2399. Volume 11, Issue 7 ver.1(July) pp29-34 </w:t>
      </w:r>
      <w:hyperlink r:id="rId15" w:history="1">
        <w:r w:rsidRPr="00F37ABF">
          <w:rPr>
            <w:rStyle w:val="Hyperlink"/>
            <w:rFonts w:ascii="Arial" w:hAnsi="Arial" w:cs="Arial"/>
            <w:color w:val="auto"/>
            <w:sz w:val="20"/>
            <w:szCs w:val="20"/>
            <w:u w:val="none"/>
          </w:rPr>
          <w:t>www.iosrjournals.org</w:t>
        </w:r>
      </w:hyperlink>
      <w:r w:rsidRPr="00F37ABF">
        <w:rPr>
          <w:rFonts w:ascii="Arial" w:hAnsi="Arial" w:cs="Arial"/>
          <w:sz w:val="20"/>
          <w:szCs w:val="20"/>
        </w:rPr>
        <w:t>.</w:t>
      </w:r>
    </w:p>
    <w:p w14:paraId="1B28C041" w14:textId="77777777" w:rsidR="002161CE" w:rsidRPr="00F37ABF" w:rsidRDefault="002161CE" w:rsidP="00F37ABF">
      <w:pPr>
        <w:pStyle w:val="ListParagraph"/>
        <w:numPr>
          <w:ilvl w:val="0"/>
          <w:numId w:val="2"/>
        </w:numPr>
        <w:spacing w:before="240" w:after="0" w:line="240" w:lineRule="auto"/>
        <w:jc w:val="both"/>
        <w:rPr>
          <w:rFonts w:ascii="Arial" w:hAnsi="Arial" w:cs="Arial"/>
          <w:sz w:val="20"/>
          <w:szCs w:val="20"/>
        </w:rPr>
      </w:pPr>
      <w:r w:rsidRPr="00F37ABF">
        <w:rPr>
          <w:rFonts w:ascii="Arial" w:hAnsi="Arial" w:cs="Arial"/>
          <w:sz w:val="20"/>
          <w:szCs w:val="20"/>
        </w:rPr>
        <w:t>Antwi</w:t>
      </w:r>
      <w:r w:rsidRPr="00F37ABF">
        <w:rPr>
          <w:rFonts w:ascii="Arial" w:hAnsi="Arial" w:cs="Arial"/>
          <w:sz w:val="20"/>
          <w:szCs w:val="20"/>
        </w:rPr>
        <w:noBreakHyphen/>
        <w:t>Adjei, M., Yeboah, K. O., Oppong</w:t>
      </w:r>
      <w:r w:rsidRPr="00F37ABF">
        <w:rPr>
          <w:rFonts w:ascii="Arial" w:hAnsi="Arial" w:cs="Arial"/>
          <w:sz w:val="20"/>
          <w:szCs w:val="20"/>
        </w:rPr>
        <w:noBreakHyphen/>
        <w:t xml:space="preserve">Kyekyeku, J., &amp; Osafo, N. (2022). Inflammation modulating activity of the </w:t>
      </w:r>
      <w:proofErr w:type="spellStart"/>
      <w:r w:rsidRPr="00F37ABF">
        <w:rPr>
          <w:rFonts w:ascii="Arial" w:hAnsi="Arial" w:cs="Arial"/>
          <w:sz w:val="20"/>
          <w:szCs w:val="20"/>
        </w:rPr>
        <w:t>hydroethanol</w:t>
      </w:r>
      <w:proofErr w:type="spellEnd"/>
      <w:r w:rsidRPr="00F37ABF">
        <w:rPr>
          <w:rFonts w:ascii="Arial" w:hAnsi="Arial" w:cs="Arial"/>
          <w:sz w:val="20"/>
          <w:szCs w:val="20"/>
        </w:rPr>
        <w:t xml:space="preserve"> stem bark extract of </w:t>
      </w:r>
      <w:r w:rsidRPr="00F37ABF">
        <w:rPr>
          <w:rFonts w:ascii="Arial" w:hAnsi="Arial" w:cs="Arial"/>
          <w:i/>
          <w:sz w:val="20"/>
          <w:szCs w:val="20"/>
        </w:rPr>
        <w:t xml:space="preserve">Bombax </w:t>
      </w:r>
      <w:proofErr w:type="spellStart"/>
      <w:r w:rsidRPr="00F37ABF">
        <w:rPr>
          <w:rFonts w:ascii="Arial" w:hAnsi="Arial" w:cs="Arial"/>
          <w:i/>
          <w:sz w:val="20"/>
          <w:szCs w:val="20"/>
        </w:rPr>
        <w:t>costatum</w:t>
      </w:r>
      <w:proofErr w:type="spellEnd"/>
      <w:r w:rsidRPr="00F37ABF">
        <w:rPr>
          <w:rFonts w:ascii="Arial" w:hAnsi="Arial" w:cs="Arial"/>
          <w:i/>
          <w:sz w:val="20"/>
          <w:szCs w:val="20"/>
        </w:rPr>
        <w:t xml:space="preserve"> </w:t>
      </w:r>
      <w:r w:rsidRPr="00F37ABF">
        <w:rPr>
          <w:rFonts w:ascii="Arial" w:hAnsi="Arial" w:cs="Arial"/>
          <w:sz w:val="20"/>
          <w:szCs w:val="20"/>
        </w:rPr>
        <w:t xml:space="preserve">in murine models. </w:t>
      </w:r>
      <w:proofErr w:type="spellStart"/>
      <w:r w:rsidRPr="00F37ABF">
        <w:rPr>
          <w:rFonts w:ascii="Arial" w:hAnsi="Arial" w:cs="Arial"/>
          <w:sz w:val="20"/>
          <w:szCs w:val="20"/>
        </w:rPr>
        <w:t>Scientifica</w:t>
      </w:r>
      <w:proofErr w:type="spellEnd"/>
      <w:r w:rsidRPr="00F37ABF">
        <w:rPr>
          <w:rFonts w:ascii="Arial" w:hAnsi="Arial" w:cs="Arial"/>
          <w:sz w:val="20"/>
          <w:szCs w:val="20"/>
        </w:rPr>
        <w:t xml:space="preserve">, 2022, Article ID 6882147. </w:t>
      </w:r>
      <w:hyperlink r:id="rId16" w:history="1">
        <w:r w:rsidRPr="00F37ABF">
          <w:rPr>
            <w:rStyle w:val="Hyperlink"/>
            <w:rFonts w:ascii="Arial" w:hAnsi="Arial" w:cs="Arial"/>
            <w:color w:val="auto"/>
            <w:sz w:val="20"/>
            <w:szCs w:val="20"/>
            <w:u w:val="none"/>
          </w:rPr>
          <w:t>https://doi.org/10.1155/2022/6882147</w:t>
        </w:r>
      </w:hyperlink>
    </w:p>
    <w:p w14:paraId="05643165" w14:textId="77777777" w:rsidR="002161CE" w:rsidRPr="00F37ABF" w:rsidRDefault="002161CE" w:rsidP="00F37ABF">
      <w:pPr>
        <w:pStyle w:val="ListParagraph"/>
        <w:numPr>
          <w:ilvl w:val="0"/>
          <w:numId w:val="2"/>
        </w:numPr>
        <w:spacing w:before="240" w:line="240" w:lineRule="auto"/>
        <w:jc w:val="both"/>
        <w:rPr>
          <w:rFonts w:ascii="Arial" w:hAnsi="Arial" w:cs="Arial"/>
          <w:sz w:val="20"/>
          <w:szCs w:val="20"/>
        </w:rPr>
      </w:pPr>
      <w:r w:rsidRPr="00F37ABF">
        <w:rPr>
          <w:rFonts w:ascii="Arial" w:hAnsi="Arial" w:cs="Arial"/>
          <w:sz w:val="20"/>
          <w:szCs w:val="20"/>
        </w:rPr>
        <w:t xml:space="preserve">AOAC. (2000). Association of Official Analytical Chemist Official Methods of Analysis. 17th Edition: 1105-1106.  </w:t>
      </w:r>
    </w:p>
    <w:p w14:paraId="340D7864" w14:textId="03D070B8" w:rsidR="003304AA" w:rsidRPr="00F37ABF" w:rsidRDefault="002161CE" w:rsidP="00F37ABF">
      <w:pPr>
        <w:pStyle w:val="ListParagraph"/>
        <w:numPr>
          <w:ilvl w:val="0"/>
          <w:numId w:val="2"/>
        </w:numPr>
        <w:spacing w:line="240" w:lineRule="auto"/>
        <w:jc w:val="both"/>
        <w:rPr>
          <w:rFonts w:ascii="Arial" w:hAnsi="Arial" w:cs="Arial"/>
          <w:sz w:val="20"/>
          <w:szCs w:val="20"/>
        </w:rPr>
      </w:pPr>
      <w:r w:rsidRPr="00F37ABF">
        <w:rPr>
          <w:rFonts w:ascii="Arial" w:hAnsi="Arial" w:cs="Arial"/>
          <w:sz w:val="20"/>
          <w:szCs w:val="20"/>
        </w:rPr>
        <w:t>AOAC. (2005). Official methods of Analysis (18</w:t>
      </w:r>
      <w:r w:rsidRPr="00F37ABF">
        <w:rPr>
          <w:rFonts w:ascii="Arial" w:hAnsi="Arial" w:cs="Arial"/>
          <w:sz w:val="20"/>
          <w:szCs w:val="20"/>
          <w:vertAlign w:val="superscript"/>
        </w:rPr>
        <w:t>th</w:t>
      </w:r>
      <w:r w:rsidRPr="00F37ABF">
        <w:rPr>
          <w:rFonts w:ascii="Arial" w:hAnsi="Arial" w:cs="Arial"/>
          <w:sz w:val="20"/>
          <w:szCs w:val="20"/>
        </w:rPr>
        <w:t xml:space="preserve"> ed.). </w:t>
      </w:r>
      <w:proofErr w:type="spellStart"/>
      <w:r w:rsidRPr="00F37ABF">
        <w:rPr>
          <w:rFonts w:ascii="Arial" w:hAnsi="Arial" w:cs="Arial"/>
          <w:sz w:val="20"/>
          <w:szCs w:val="20"/>
        </w:rPr>
        <w:t>washington</w:t>
      </w:r>
      <w:proofErr w:type="spellEnd"/>
      <w:r w:rsidRPr="00F37ABF">
        <w:rPr>
          <w:rFonts w:ascii="Arial" w:hAnsi="Arial" w:cs="Arial"/>
          <w:sz w:val="20"/>
          <w:szCs w:val="20"/>
        </w:rPr>
        <w:t>, DC: Association of Official Analytical Chemists</w:t>
      </w:r>
    </w:p>
    <w:p w14:paraId="55FFBA7E" w14:textId="77777777" w:rsidR="002161CE" w:rsidRPr="00F37ABF" w:rsidRDefault="002161CE" w:rsidP="00F37ABF">
      <w:pPr>
        <w:pStyle w:val="ListParagraph"/>
        <w:widowControl w:val="0"/>
        <w:numPr>
          <w:ilvl w:val="0"/>
          <w:numId w:val="2"/>
        </w:numPr>
        <w:autoSpaceDE w:val="0"/>
        <w:autoSpaceDN w:val="0"/>
        <w:adjustRightInd w:val="0"/>
        <w:spacing w:line="240" w:lineRule="auto"/>
        <w:jc w:val="both"/>
        <w:rPr>
          <w:rFonts w:ascii="Arial" w:hAnsi="Arial" w:cs="Arial"/>
          <w:noProof/>
          <w:sz w:val="20"/>
          <w:szCs w:val="20"/>
        </w:rPr>
      </w:pPr>
      <w:r w:rsidRPr="00F37ABF">
        <w:rPr>
          <w:rFonts w:ascii="Arial" w:hAnsi="Arial" w:cs="Arial"/>
          <w:noProof/>
          <w:sz w:val="20"/>
          <w:szCs w:val="20"/>
        </w:rPr>
        <w:t xml:space="preserve">Arukwe, D.C., Ezeocha, V.C. and Obiasogu, S.P. (2023). Production and quality evaluation of snacks from blends of groundnut cake and pigeon pea flour. </w:t>
      </w:r>
      <w:r w:rsidRPr="00F37ABF">
        <w:rPr>
          <w:rFonts w:ascii="Arial" w:hAnsi="Arial" w:cs="Arial"/>
          <w:i/>
          <w:iCs/>
          <w:noProof/>
          <w:sz w:val="20"/>
          <w:szCs w:val="20"/>
        </w:rPr>
        <w:t xml:space="preserve">Journal of Agriculture and Food Sciences, </w:t>
      </w:r>
      <w:r w:rsidRPr="00F37ABF">
        <w:rPr>
          <w:rFonts w:ascii="Arial" w:hAnsi="Arial" w:cs="Arial"/>
          <w:noProof/>
          <w:sz w:val="20"/>
          <w:szCs w:val="20"/>
        </w:rPr>
        <w:t>21(1);90-113</w:t>
      </w:r>
    </w:p>
    <w:p w14:paraId="4EA269EF" w14:textId="77777777" w:rsidR="002161CE" w:rsidRPr="00F37ABF" w:rsidRDefault="002161CE" w:rsidP="00F37ABF">
      <w:pPr>
        <w:pStyle w:val="ListParagraph"/>
        <w:numPr>
          <w:ilvl w:val="0"/>
          <w:numId w:val="2"/>
        </w:numPr>
        <w:spacing w:before="240" w:after="0" w:line="240" w:lineRule="auto"/>
        <w:jc w:val="both"/>
        <w:rPr>
          <w:rFonts w:ascii="Arial" w:hAnsi="Arial" w:cs="Arial"/>
          <w:sz w:val="20"/>
          <w:szCs w:val="20"/>
        </w:rPr>
      </w:pPr>
      <w:proofErr w:type="spellStart"/>
      <w:r w:rsidRPr="00F37ABF">
        <w:rPr>
          <w:rFonts w:ascii="Arial" w:hAnsi="Arial" w:cs="Arial"/>
          <w:sz w:val="20"/>
          <w:szCs w:val="20"/>
        </w:rPr>
        <w:t>Asinwa</w:t>
      </w:r>
      <w:proofErr w:type="spellEnd"/>
      <w:r w:rsidRPr="00F37ABF">
        <w:rPr>
          <w:rFonts w:ascii="Arial" w:hAnsi="Arial" w:cs="Arial"/>
          <w:sz w:val="20"/>
          <w:szCs w:val="20"/>
        </w:rPr>
        <w:t xml:space="preserve">, I.O., &amp; </w:t>
      </w:r>
      <w:proofErr w:type="spellStart"/>
      <w:r w:rsidRPr="00F37ABF">
        <w:rPr>
          <w:rFonts w:ascii="Arial" w:hAnsi="Arial" w:cs="Arial"/>
          <w:sz w:val="20"/>
          <w:szCs w:val="20"/>
        </w:rPr>
        <w:t>Ojo</w:t>
      </w:r>
      <w:proofErr w:type="spellEnd"/>
      <w:r w:rsidRPr="00F37ABF">
        <w:rPr>
          <w:rFonts w:ascii="Arial" w:hAnsi="Arial" w:cs="Arial"/>
          <w:sz w:val="20"/>
          <w:szCs w:val="20"/>
        </w:rPr>
        <w:t xml:space="preserve">. M.O (2024). Comparative influence of mycorrhiza and phosphorus on the Growth of </w:t>
      </w:r>
      <w:r w:rsidRPr="00F37ABF">
        <w:rPr>
          <w:rFonts w:ascii="Arial" w:hAnsi="Arial" w:cs="Arial"/>
          <w:i/>
          <w:iCs/>
          <w:sz w:val="20"/>
          <w:szCs w:val="20"/>
        </w:rPr>
        <w:t xml:space="preserve">Bombax </w:t>
      </w:r>
      <w:proofErr w:type="spellStart"/>
      <w:r w:rsidRPr="00F37ABF">
        <w:rPr>
          <w:rFonts w:ascii="Arial" w:hAnsi="Arial" w:cs="Arial"/>
          <w:i/>
          <w:iCs/>
          <w:sz w:val="20"/>
          <w:szCs w:val="20"/>
        </w:rPr>
        <w:t>costatum</w:t>
      </w:r>
      <w:proofErr w:type="spellEnd"/>
      <w:r w:rsidRPr="00F37ABF">
        <w:rPr>
          <w:rFonts w:ascii="Arial" w:hAnsi="Arial" w:cs="Arial"/>
          <w:i/>
          <w:iCs/>
          <w:sz w:val="20"/>
          <w:szCs w:val="20"/>
        </w:rPr>
        <w:t xml:space="preserve"> </w:t>
      </w:r>
      <w:proofErr w:type="spellStart"/>
      <w:r w:rsidRPr="00F37ABF">
        <w:rPr>
          <w:rFonts w:ascii="Arial" w:hAnsi="Arial" w:cs="Arial"/>
          <w:sz w:val="20"/>
          <w:szCs w:val="20"/>
        </w:rPr>
        <w:t>pellegr</w:t>
      </w:r>
      <w:proofErr w:type="spellEnd"/>
      <w:r w:rsidRPr="00F37ABF">
        <w:rPr>
          <w:rFonts w:ascii="Arial" w:hAnsi="Arial" w:cs="Arial"/>
          <w:sz w:val="20"/>
          <w:szCs w:val="20"/>
        </w:rPr>
        <w:t xml:space="preserve"> &amp; </w:t>
      </w:r>
      <w:proofErr w:type="spellStart"/>
      <w:r w:rsidRPr="00F37ABF">
        <w:rPr>
          <w:rFonts w:ascii="Arial" w:hAnsi="Arial" w:cs="Arial"/>
          <w:sz w:val="20"/>
          <w:szCs w:val="20"/>
        </w:rPr>
        <w:t>vuillet</w:t>
      </w:r>
      <w:proofErr w:type="spellEnd"/>
      <w:r w:rsidRPr="00F37ABF">
        <w:rPr>
          <w:rFonts w:ascii="Arial" w:hAnsi="Arial" w:cs="Arial"/>
          <w:sz w:val="20"/>
          <w:szCs w:val="20"/>
        </w:rPr>
        <w:t xml:space="preserve"> from Different proveniences. Ghana Journal of Sciences Vol. 65. No.1 (2024)</w:t>
      </w:r>
    </w:p>
    <w:p w14:paraId="47C6E0D2" w14:textId="77777777" w:rsidR="002161CE" w:rsidRPr="00F37ABF" w:rsidRDefault="002161CE" w:rsidP="00F37ABF">
      <w:pPr>
        <w:pStyle w:val="ListParagraph"/>
        <w:numPr>
          <w:ilvl w:val="0"/>
          <w:numId w:val="2"/>
        </w:numPr>
        <w:spacing w:before="240" w:after="0" w:line="240" w:lineRule="auto"/>
        <w:jc w:val="both"/>
        <w:rPr>
          <w:rFonts w:ascii="Arial" w:hAnsi="Arial" w:cs="Arial"/>
          <w:sz w:val="20"/>
          <w:szCs w:val="20"/>
        </w:rPr>
      </w:pPr>
      <w:r w:rsidRPr="00F37ABF">
        <w:rPr>
          <w:rFonts w:ascii="Arial" w:hAnsi="Arial" w:cs="Arial"/>
          <w:sz w:val="20"/>
          <w:szCs w:val="20"/>
        </w:rPr>
        <w:t xml:space="preserve">Bolarinwa, I.F., Olaniyan, S.A., Adebayo, L.O. and Ademola, A.A. (2015). Malted sorghum-soy composite flour: preparation, chemical and physio-chemical properties. </w:t>
      </w:r>
      <w:r w:rsidRPr="00F37ABF">
        <w:rPr>
          <w:rFonts w:ascii="Arial" w:hAnsi="Arial" w:cs="Arial"/>
          <w:i/>
          <w:iCs/>
          <w:sz w:val="20"/>
          <w:szCs w:val="20"/>
        </w:rPr>
        <w:t xml:space="preserve">Journal of food process Technology, </w:t>
      </w:r>
      <w:r w:rsidRPr="00F37ABF">
        <w:rPr>
          <w:rFonts w:ascii="Arial" w:hAnsi="Arial" w:cs="Arial"/>
          <w:sz w:val="20"/>
          <w:szCs w:val="20"/>
        </w:rPr>
        <w:t>6:467</w:t>
      </w:r>
    </w:p>
    <w:p w14:paraId="643FDBEB" w14:textId="1D5E2DD7" w:rsidR="003304AA" w:rsidRPr="00F37ABF" w:rsidRDefault="003304AA" w:rsidP="00F37ABF">
      <w:pPr>
        <w:pStyle w:val="ListParagraph"/>
        <w:numPr>
          <w:ilvl w:val="0"/>
          <w:numId w:val="2"/>
        </w:numPr>
        <w:spacing w:before="240" w:after="0" w:line="240" w:lineRule="auto"/>
        <w:jc w:val="both"/>
        <w:rPr>
          <w:rFonts w:ascii="Arial" w:hAnsi="Arial" w:cs="Arial"/>
          <w:sz w:val="20"/>
          <w:szCs w:val="20"/>
        </w:rPr>
      </w:pPr>
      <w:proofErr w:type="spellStart"/>
      <w:r w:rsidRPr="00F37ABF">
        <w:rPr>
          <w:rFonts w:ascii="Arial" w:hAnsi="Arial" w:cs="Arial"/>
          <w:sz w:val="20"/>
          <w:szCs w:val="20"/>
        </w:rPr>
        <w:t>Boliko</w:t>
      </w:r>
      <w:proofErr w:type="spellEnd"/>
      <w:r w:rsidRPr="00F37ABF">
        <w:rPr>
          <w:rFonts w:ascii="Arial" w:hAnsi="Arial" w:cs="Arial"/>
          <w:sz w:val="20"/>
          <w:szCs w:val="20"/>
        </w:rPr>
        <w:t>, M. C. (2019). FAO and the situation of food security and nutrition in the world. </w:t>
      </w:r>
      <w:r w:rsidRPr="00F37ABF">
        <w:rPr>
          <w:rFonts w:ascii="Arial" w:hAnsi="Arial" w:cs="Arial"/>
          <w:i/>
          <w:iCs/>
          <w:sz w:val="20"/>
          <w:szCs w:val="20"/>
        </w:rPr>
        <w:t xml:space="preserve">Journal of nutritional science and </w:t>
      </w:r>
      <w:proofErr w:type="spellStart"/>
      <w:r w:rsidRPr="00F37ABF">
        <w:rPr>
          <w:rFonts w:ascii="Arial" w:hAnsi="Arial" w:cs="Arial"/>
          <w:i/>
          <w:iCs/>
          <w:sz w:val="20"/>
          <w:szCs w:val="20"/>
        </w:rPr>
        <w:t>vitaminology</w:t>
      </w:r>
      <w:proofErr w:type="spellEnd"/>
      <w:r w:rsidRPr="00F37ABF">
        <w:rPr>
          <w:rFonts w:ascii="Arial" w:hAnsi="Arial" w:cs="Arial"/>
          <w:sz w:val="20"/>
          <w:szCs w:val="20"/>
        </w:rPr>
        <w:t>, </w:t>
      </w:r>
      <w:r w:rsidRPr="00F37ABF">
        <w:rPr>
          <w:rFonts w:ascii="Arial" w:hAnsi="Arial" w:cs="Arial"/>
          <w:i/>
          <w:iCs/>
          <w:sz w:val="20"/>
          <w:szCs w:val="20"/>
        </w:rPr>
        <w:t xml:space="preserve">65 </w:t>
      </w:r>
      <w:r w:rsidRPr="00F37ABF">
        <w:rPr>
          <w:rFonts w:ascii="Arial" w:hAnsi="Arial" w:cs="Arial"/>
          <w:sz w:val="20"/>
          <w:szCs w:val="20"/>
        </w:rPr>
        <w:t>(Supplement), S4-S8.</w:t>
      </w:r>
    </w:p>
    <w:p w14:paraId="33ABC0D1" w14:textId="77777777" w:rsidR="002161CE" w:rsidRPr="00F37ABF" w:rsidRDefault="002161CE" w:rsidP="00F37ABF">
      <w:pPr>
        <w:pStyle w:val="ListParagraph"/>
        <w:numPr>
          <w:ilvl w:val="0"/>
          <w:numId w:val="2"/>
        </w:numPr>
        <w:spacing w:before="240" w:after="0" w:line="240" w:lineRule="auto"/>
        <w:jc w:val="both"/>
        <w:rPr>
          <w:rFonts w:ascii="Arial" w:hAnsi="Arial" w:cs="Arial"/>
          <w:sz w:val="20"/>
          <w:szCs w:val="20"/>
        </w:rPr>
      </w:pPr>
      <w:proofErr w:type="spellStart"/>
      <w:r w:rsidRPr="00F37ABF">
        <w:rPr>
          <w:rFonts w:ascii="Arial" w:hAnsi="Arial" w:cs="Arial"/>
          <w:sz w:val="20"/>
          <w:szCs w:val="20"/>
        </w:rPr>
        <w:t>Brouns</w:t>
      </w:r>
      <w:proofErr w:type="spellEnd"/>
      <w:r w:rsidRPr="00F37ABF">
        <w:rPr>
          <w:rFonts w:ascii="Arial" w:hAnsi="Arial" w:cs="Arial"/>
          <w:sz w:val="20"/>
          <w:szCs w:val="20"/>
        </w:rPr>
        <w:t xml:space="preserve">, F., Van Rooy, G., </w:t>
      </w:r>
      <w:proofErr w:type="spellStart"/>
      <w:r w:rsidRPr="00F37ABF">
        <w:rPr>
          <w:rFonts w:ascii="Arial" w:hAnsi="Arial" w:cs="Arial"/>
          <w:sz w:val="20"/>
          <w:szCs w:val="20"/>
        </w:rPr>
        <w:t>Shewry</w:t>
      </w:r>
      <w:proofErr w:type="spellEnd"/>
      <w:r w:rsidRPr="00F37ABF">
        <w:rPr>
          <w:rFonts w:ascii="Arial" w:hAnsi="Arial" w:cs="Arial"/>
          <w:sz w:val="20"/>
          <w:szCs w:val="20"/>
        </w:rPr>
        <w:t xml:space="preserve">, P., </w:t>
      </w:r>
      <w:proofErr w:type="spellStart"/>
      <w:r w:rsidRPr="00F37ABF">
        <w:rPr>
          <w:rFonts w:ascii="Arial" w:hAnsi="Arial" w:cs="Arial"/>
          <w:sz w:val="20"/>
          <w:szCs w:val="20"/>
        </w:rPr>
        <w:t>Rustgi</w:t>
      </w:r>
      <w:proofErr w:type="spellEnd"/>
      <w:r w:rsidRPr="00F37ABF">
        <w:rPr>
          <w:rFonts w:ascii="Arial" w:hAnsi="Arial" w:cs="Arial"/>
          <w:sz w:val="20"/>
          <w:szCs w:val="20"/>
        </w:rPr>
        <w:t>, S., &amp; Jonkers, D. (2019). Adverse Reactions to what or what component. Comprehensive Reviews in Food Science and Food Safety, 18(5), 1437-1452. http://doi.org/10.1111/1541-4337.12475</w:t>
      </w:r>
    </w:p>
    <w:p w14:paraId="5F10D450" w14:textId="77777777" w:rsidR="002161CE" w:rsidRPr="00F37ABF" w:rsidRDefault="002161CE" w:rsidP="00F37ABF">
      <w:pPr>
        <w:pStyle w:val="ListParagraph"/>
        <w:numPr>
          <w:ilvl w:val="0"/>
          <w:numId w:val="2"/>
        </w:numPr>
        <w:spacing w:before="240" w:after="0" w:line="240" w:lineRule="auto"/>
        <w:jc w:val="both"/>
        <w:rPr>
          <w:rFonts w:ascii="Arial" w:hAnsi="Arial" w:cs="Arial"/>
          <w:sz w:val="20"/>
          <w:szCs w:val="20"/>
        </w:rPr>
      </w:pPr>
      <w:r w:rsidRPr="00F37ABF">
        <w:rPr>
          <w:rFonts w:ascii="Arial" w:hAnsi="Arial" w:cs="Arial"/>
          <w:sz w:val="20"/>
          <w:szCs w:val="20"/>
        </w:rPr>
        <w:t xml:space="preserve">Carpentieri, S., &amp; </w:t>
      </w:r>
      <w:proofErr w:type="spellStart"/>
      <w:r w:rsidRPr="00F37ABF">
        <w:rPr>
          <w:rFonts w:ascii="Arial" w:hAnsi="Arial" w:cs="Arial"/>
          <w:sz w:val="20"/>
          <w:szCs w:val="20"/>
        </w:rPr>
        <w:t>Larrea-wachtendorff</w:t>
      </w:r>
      <w:proofErr w:type="spellEnd"/>
      <w:r w:rsidRPr="00F37ABF">
        <w:rPr>
          <w:rFonts w:ascii="Arial" w:hAnsi="Arial" w:cs="Arial"/>
          <w:sz w:val="20"/>
          <w:szCs w:val="20"/>
        </w:rPr>
        <w:t xml:space="preserve">, D. (2024). Influence of semolina characteristics and pasta-making process on the physicochemical, structural, and sensorial properties of commercial durum wheat spaghetti. Frontier in Food Science and Technology, 4(1416654). </w:t>
      </w:r>
      <w:hyperlink r:id="rId17" w:history="1">
        <w:r w:rsidRPr="00F37ABF">
          <w:rPr>
            <w:rStyle w:val="Hyperlink"/>
            <w:rFonts w:ascii="Arial" w:hAnsi="Arial" w:cs="Arial"/>
            <w:color w:val="auto"/>
            <w:sz w:val="20"/>
            <w:szCs w:val="20"/>
            <w:u w:val="none"/>
          </w:rPr>
          <w:t>https://doi.org/10.3389/frfst.2024.1416654</w:t>
        </w:r>
      </w:hyperlink>
    </w:p>
    <w:p w14:paraId="23ADD85B" w14:textId="77777777" w:rsidR="002161CE" w:rsidRPr="00F37ABF" w:rsidRDefault="002161CE" w:rsidP="00F37ABF">
      <w:pPr>
        <w:pStyle w:val="ListParagraph"/>
        <w:numPr>
          <w:ilvl w:val="0"/>
          <w:numId w:val="2"/>
        </w:numPr>
        <w:spacing w:before="240" w:after="0" w:line="240" w:lineRule="auto"/>
        <w:jc w:val="both"/>
        <w:rPr>
          <w:rFonts w:ascii="Arial" w:hAnsi="Arial" w:cs="Arial"/>
          <w:noProof/>
          <w:sz w:val="20"/>
          <w:szCs w:val="20"/>
        </w:rPr>
      </w:pPr>
      <w:r w:rsidRPr="00F37ABF">
        <w:rPr>
          <w:rFonts w:ascii="Arial" w:hAnsi="Arial" w:cs="Arial"/>
          <w:noProof/>
          <w:sz w:val="20"/>
          <w:szCs w:val="20"/>
        </w:rPr>
        <w:t xml:space="preserve">Chisom, F. and Okenwa, U.I.(2021). Phytochemical and nutritional profile of </w:t>
      </w:r>
      <w:r w:rsidRPr="00F37ABF">
        <w:rPr>
          <w:rFonts w:ascii="Arial" w:hAnsi="Arial" w:cs="Arial"/>
          <w:i/>
          <w:iCs/>
          <w:noProof/>
          <w:sz w:val="20"/>
          <w:szCs w:val="20"/>
        </w:rPr>
        <w:t xml:space="preserve">Tetrafonia tetragonioides </w:t>
      </w:r>
      <w:r w:rsidRPr="00F37ABF">
        <w:rPr>
          <w:rFonts w:ascii="Arial" w:hAnsi="Arial" w:cs="Arial"/>
          <w:noProof/>
          <w:sz w:val="20"/>
          <w:szCs w:val="20"/>
        </w:rPr>
        <w:t xml:space="preserve"> leaves grovon in southeastern Nigeria. </w:t>
      </w:r>
      <w:r w:rsidRPr="00F37ABF">
        <w:rPr>
          <w:rFonts w:ascii="Arial" w:hAnsi="Arial" w:cs="Arial"/>
          <w:i/>
          <w:iCs/>
          <w:noProof/>
          <w:sz w:val="20"/>
          <w:szCs w:val="20"/>
        </w:rPr>
        <w:t xml:space="preserve">Chemsearch Journal, </w:t>
      </w:r>
      <w:r w:rsidRPr="00F37ABF">
        <w:rPr>
          <w:rFonts w:ascii="Arial" w:hAnsi="Arial" w:cs="Arial"/>
          <w:noProof/>
          <w:sz w:val="20"/>
          <w:szCs w:val="20"/>
        </w:rPr>
        <w:t>12(2):1-5</w:t>
      </w:r>
    </w:p>
    <w:p w14:paraId="5F51E5FC" w14:textId="77777777" w:rsidR="002161CE" w:rsidRPr="00F37ABF" w:rsidRDefault="002161CE" w:rsidP="00F37ABF">
      <w:pPr>
        <w:pStyle w:val="ListParagraph"/>
        <w:numPr>
          <w:ilvl w:val="0"/>
          <w:numId w:val="2"/>
        </w:numPr>
        <w:spacing w:before="240" w:after="0" w:line="240" w:lineRule="auto"/>
        <w:jc w:val="both"/>
        <w:rPr>
          <w:rFonts w:ascii="Arial" w:hAnsi="Arial" w:cs="Arial"/>
          <w:noProof/>
          <w:sz w:val="20"/>
          <w:szCs w:val="20"/>
        </w:rPr>
      </w:pPr>
      <w:r w:rsidRPr="00F37ABF">
        <w:rPr>
          <w:rFonts w:ascii="Arial" w:hAnsi="Arial" w:cs="Arial"/>
          <w:noProof/>
          <w:sz w:val="20"/>
          <w:szCs w:val="20"/>
        </w:rPr>
        <w:t xml:space="preserve">Danso, J., Alemawor, F., Boateng, R., Barimah, J., and Kumah, D.B. (2019). Effect of drying on the nutrient and anti-nutrient composition of Bombax buonopozense sepals. </w:t>
      </w:r>
      <w:r w:rsidRPr="00F37ABF">
        <w:rPr>
          <w:rFonts w:ascii="Arial" w:hAnsi="Arial" w:cs="Arial"/>
          <w:i/>
          <w:iCs/>
          <w:noProof/>
          <w:sz w:val="20"/>
          <w:szCs w:val="20"/>
        </w:rPr>
        <w:t xml:space="preserve">African Journal of Food Science, </w:t>
      </w:r>
      <w:r w:rsidRPr="00F37ABF">
        <w:rPr>
          <w:rFonts w:ascii="Arial" w:hAnsi="Arial" w:cs="Arial"/>
          <w:noProof/>
          <w:sz w:val="20"/>
          <w:szCs w:val="20"/>
        </w:rPr>
        <w:t>13(1):21-29</w:t>
      </w:r>
    </w:p>
    <w:p w14:paraId="63F0E6F6" w14:textId="77777777" w:rsidR="002161CE" w:rsidRPr="00F37ABF" w:rsidRDefault="002161CE" w:rsidP="00F37ABF">
      <w:pPr>
        <w:pStyle w:val="ListParagraph"/>
        <w:numPr>
          <w:ilvl w:val="0"/>
          <w:numId w:val="2"/>
        </w:numPr>
        <w:spacing w:before="240" w:after="0" w:line="240" w:lineRule="auto"/>
        <w:jc w:val="both"/>
        <w:rPr>
          <w:rFonts w:ascii="Arial" w:hAnsi="Arial" w:cs="Arial"/>
          <w:sz w:val="20"/>
          <w:szCs w:val="20"/>
        </w:rPr>
      </w:pPr>
      <w:r w:rsidRPr="00F37ABF">
        <w:rPr>
          <w:rFonts w:ascii="Arial" w:hAnsi="Arial" w:cs="Arial"/>
          <w:sz w:val="20"/>
          <w:szCs w:val="20"/>
        </w:rPr>
        <w:t xml:space="preserve">Dhar, R., Olabisi, M. A., </w:t>
      </w:r>
      <w:proofErr w:type="spellStart"/>
      <w:r w:rsidRPr="00F37ABF">
        <w:rPr>
          <w:rFonts w:ascii="Arial" w:hAnsi="Arial" w:cs="Arial"/>
          <w:sz w:val="20"/>
          <w:szCs w:val="20"/>
        </w:rPr>
        <w:t>Ogunbayo</w:t>
      </w:r>
      <w:proofErr w:type="spellEnd"/>
      <w:r w:rsidRPr="00F37ABF">
        <w:rPr>
          <w:rFonts w:ascii="Arial" w:hAnsi="Arial" w:cs="Arial"/>
          <w:sz w:val="20"/>
          <w:szCs w:val="20"/>
        </w:rPr>
        <w:t xml:space="preserve">, I. E., </w:t>
      </w:r>
      <w:proofErr w:type="spellStart"/>
      <w:r w:rsidRPr="00F37ABF">
        <w:rPr>
          <w:rFonts w:ascii="Arial" w:hAnsi="Arial" w:cs="Arial"/>
          <w:sz w:val="20"/>
          <w:szCs w:val="20"/>
        </w:rPr>
        <w:t>Olutegbe</w:t>
      </w:r>
      <w:proofErr w:type="spellEnd"/>
      <w:r w:rsidRPr="00F37ABF">
        <w:rPr>
          <w:rFonts w:ascii="Arial" w:hAnsi="Arial" w:cs="Arial"/>
          <w:sz w:val="20"/>
          <w:szCs w:val="20"/>
        </w:rPr>
        <w:t xml:space="preserve">, N. S., Akano, O. I., &amp; </w:t>
      </w:r>
      <w:proofErr w:type="spellStart"/>
      <w:r w:rsidRPr="00F37ABF">
        <w:rPr>
          <w:rFonts w:ascii="Arial" w:hAnsi="Arial" w:cs="Arial"/>
          <w:sz w:val="20"/>
          <w:szCs w:val="20"/>
        </w:rPr>
        <w:t>Tschirley</w:t>
      </w:r>
      <w:proofErr w:type="spellEnd"/>
      <w:r w:rsidRPr="00F37ABF">
        <w:rPr>
          <w:rFonts w:ascii="Arial" w:hAnsi="Arial" w:cs="Arial"/>
          <w:sz w:val="20"/>
          <w:szCs w:val="20"/>
        </w:rPr>
        <w:t xml:space="preserve">, D. L. (2024). Food demand responses to global price shocks: Contrasts in sub-national evidence from Nigeria. Food Security, 16(6), 1419-1443. </w:t>
      </w:r>
      <w:hyperlink r:id="rId18" w:history="1">
        <w:r w:rsidRPr="00F37ABF">
          <w:rPr>
            <w:rStyle w:val="Hyperlink"/>
            <w:rFonts w:ascii="Arial" w:hAnsi="Arial" w:cs="Arial"/>
            <w:color w:val="auto"/>
            <w:sz w:val="20"/>
            <w:szCs w:val="20"/>
            <w:u w:val="none"/>
          </w:rPr>
          <w:t>https://doi.org/10.1007/s12571-024-01490-9</w:t>
        </w:r>
      </w:hyperlink>
    </w:p>
    <w:p w14:paraId="2BD95338" w14:textId="77777777" w:rsidR="002161CE" w:rsidRPr="00F37ABF" w:rsidRDefault="002161CE" w:rsidP="00F37ABF">
      <w:pPr>
        <w:pStyle w:val="ListParagraph"/>
        <w:numPr>
          <w:ilvl w:val="0"/>
          <w:numId w:val="2"/>
        </w:numPr>
        <w:spacing w:before="240" w:after="0" w:line="240" w:lineRule="auto"/>
        <w:jc w:val="both"/>
        <w:rPr>
          <w:rFonts w:ascii="Arial" w:hAnsi="Arial" w:cs="Arial"/>
          <w:i/>
          <w:iCs/>
          <w:sz w:val="20"/>
          <w:szCs w:val="20"/>
        </w:rPr>
      </w:pPr>
      <w:proofErr w:type="spellStart"/>
      <w:r w:rsidRPr="00F37ABF">
        <w:rPr>
          <w:rFonts w:ascii="Arial" w:hAnsi="Arial" w:cs="Arial"/>
          <w:sz w:val="20"/>
          <w:szCs w:val="20"/>
        </w:rPr>
        <w:t>Edet</w:t>
      </w:r>
      <w:proofErr w:type="spellEnd"/>
      <w:r w:rsidRPr="00F37ABF">
        <w:rPr>
          <w:rFonts w:ascii="Arial" w:hAnsi="Arial" w:cs="Arial"/>
          <w:sz w:val="20"/>
          <w:szCs w:val="20"/>
        </w:rPr>
        <w:t xml:space="preserve"> E.E, </w:t>
      </w:r>
      <w:proofErr w:type="spellStart"/>
      <w:r w:rsidRPr="00F37ABF">
        <w:rPr>
          <w:rFonts w:ascii="Arial" w:hAnsi="Arial" w:cs="Arial"/>
          <w:sz w:val="20"/>
          <w:szCs w:val="20"/>
        </w:rPr>
        <w:t>Onwuka</w:t>
      </w:r>
      <w:proofErr w:type="spellEnd"/>
      <w:r w:rsidRPr="00F37ABF">
        <w:rPr>
          <w:rFonts w:ascii="Arial" w:hAnsi="Arial" w:cs="Arial"/>
          <w:sz w:val="20"/>
          <w:szCs w:val="20"/>
        </w:rPr>
        <w:t xml:space="preserve"> GI, </w:t>
      </w:r>
      <w:proofErr w:type="spellStart"/>
      <w:r w:rsidRPr="00F37ABF">
        <w:rPr>
          <w:rFonts w:ascii="Arial" w:hAnsi="Arial" w:cs="Arial"/>
          <w:sz w:val="20"/>
          <w:szCs w:val="20"/>
        </w:rPr>
        <w:t>Orieke</w:t>
      </w:r>
      <w:proofErr w:type="spellEnd"/>
      <w:r w:rsidRPr="00F37ABF">
        <w:rPr>
          <w:rFonts w:ascii="Arial" w:hAnsi="Arial" w:cs="Arial"/>
          <w:sz w:val="20"/>
          <w:szCs w:val="20"/>
        </w:rPr>
        <w:t xml:space="preserve"> COM (2017) </w:t>
      </w:r>
      <w:proofErr w:type="spellStart"/>
      <w:r w:rsidRPr="00F37ABF">
        <w:rPr>
          <w:rFonts w:ascii="Arial" w:hAnsi="Arial" w:cs="Arial"/>
          <w:sz w:val="20"/>
          <w:szCs w:val="20"/>
        </w:rPr>
        <w:t>Nutritonal</w:t>
      </w:r>
      <w:proofErr w:type="spellEnd"/>
      <w:r w:rsidRPr="00F37ABF">
        <w:rPr>
          <w:rFonts w:ascii="Arial" w:hAnsi="Arial" w:cs="Arial"/>
          <w:sz w:val="20"/>
          <w:szCs w:val="20"/>
        </w:rPr>
        <w:t xml:space="preserve"> properties of composite flour (Blends of Rice (Oryza sativa), </w:t>
      </w:r>
      <w:proofErr w:type="spellStart"/>
      <w:r w:rsidRPr="00F37ABF">
        <w:rPr>
          <w:rFonts w:ascii="Arial" w:hAnsi="Arial" w:cs="Arial"/>
          <w:sz w:val="20"/>
          <w:szCs w:val="20"/>
        </w:rPr>
        <w:t>acha</w:t>
      </w:r>
      <w:proofErr w:type="spellEnd"/>
      <w:r w:rsidRPr="00F37ABF">
        <w:rPr>
          <w:rFonts w:ascii="Arial" w:hAnsi="Arial" w:cs="Arial"/>
          <w:sz w:val="20"/>
          <w:szCs w:val="20"/>
        </w:rPr>
        <w:t xml:space="preserve"> (</w:t>
      </w:r>
      <w:proofErr w:type="spellStart"/>
      <w:r w:rsidRPr="00F37ABF">
        <w:rPr>
          <w:rFonts w:ascii="Arial" w:hAnsi="Arial" w:cs="Arial"/>
          <w:sz w:val="20"/>
          <w:szCs w:val="20"/>
        </w:rPr>
        <w:t>Digitaria</w:t>
      </w:r>
      <w:proofErr w:type="spellEnd"/>
      <w:r w:rsidRPr="00F37ABF">
        <w:rPr>
          <w:rFonts w:ascii="Arial" w:hAnsi="Arial" w:cs="Arial"/>
          <w:sz w:val="20"/>
          <w:szCs w:val="20"/>
        </w:rPr>
        <w:t xml:space="preserve"> </w:t>
      </w:r>
      <w:proofErr w:type="spellStart"/>
      <w:r w:rsidRPr="00F37ABF">
        <w:rPr>
          <w:rFonts w:ascii="Arial" w:hAnsi="Arial" w:cs="Arial"/>
          <w:sz w:val="20"/>
          <w:szCs w:val="20"/>
        </w:rPr>
        <w:t>exilis</w:t>
      </w:r>
      <w:proofErr w:type="spellEnd"/>
      <w:r w:rsidRPr="00F37ABF">
        <w:rPr>
          <w:rFonts w:ascii="Arial" w:hAnsi="Arial" w:cs="Arial"/>
          <w:sz w:val="20"/>
          <w:szCs w:val="20"/>
        </w:rPr>
        <w:t xml:space="preserve">) and soybeans (Glycine max) and sensory properties of noodles produced from the flour. </w:t>
      </w:r>
      <w:r w:rsidRPr="00F37ABF">
        <w:rPr>
          <w:rFonts w:ascii="Arial" w:hAnsi="Arial" w:cs="Arial"/>
          <w:i/>
          <w:iCs/>
          <w:sz w:val="20"/>
          <w:szCs w:val="20"/>
        </w:rPr>
        <w:t xml:space="preserve">Asian Journal of Advances in Agricultural Research 1(2): 1-13. </w:t>
      </w:r>
    </w:p>
    <w:p w14:paraId="4B5A5BBE" w14:textId="77777777" w:rsidR="002161CE" w:rsidRPr="00F37ABF" w:rsidRDefault="002161CE" w:rsidP="00F37ABF">
      <w:pPr>
        <w:pStyle w:val="ListParagraph"/>
        <w:numPr>
          <w:ilvl w:val="0"/>
          <w:numId w:val="2"/>
        </w:numPr>
        <w:spacing w:before="240" w:after="0" w:line="240" w:lineRule="auto"/>
        <w:jc w:val="both"/>
        <w:rPr>
          <w:rFonts w:ascii="Arial" w:hAnsi="Arial" w:cs="Arial"/>
          <w:noProof/>
          <w:sz w:val="20"/>
          <w:szCs w:val="20"/>
        </w:rPr>
      </w:pPr>
      <w:r w:rsidRPr="00F37ABF">
        <w:rPr>
          <w:rFonts w:ascii="Arial" w:hAnsi="Arial" w:cs="Arial"/>
          <w:noProof/>
          <w:sz w:val="20"/>
          <w:szCs w:val="20"/>
        </w:rPr>
        <w:t xml:space="preserve">Egbuonu, A.C.C. and Nzewi, D.C. (2016). Influence of blanching on some nutrient and antinutrient compositions of bitter yam (Dioscorea dumetorum). </w:t>
      </w:r>
      <w:r w:rsidRPr="00F37ABF">
        <w:rPr>
          <w:rFonts w:ascii="Arial" w:hAnsi="Arial" w:cs="Arial"/>
          <w:i/>
          <w:iCs/>
          <w:noProof/>
          <w:sz w:val="20"/>
          <w:szCs w:val="20"/>
        </w:rPr>
        <w:t xml:space="preserve">British journal of Applied Science and Technology, </w:t>
      </w:r>
      <w:r w:rsidRPr="00F37ABF">
        <w:rPr>
          <w:rFonts w:ascii="Arial" w:hAnsi="Arial" w:cs="Arial"/>
          <w:noProof/>
          <w:sz w:val="20"/>
          <w:szCs w:val="20"/>
        </w:rPr>
        <w:t>16(2): 1-8</w:t>
      </w:r>
    </w:p>
    <w:p w14:paraId="02D2F87F" w14:textId="4FE8E044" w:rsidR="003304AA" w:rsidRPr="00F37ABF" w:rsidRDefault="003304AA" w:rsidP="00F37ABF">
      <w:pPr>
        <w:pStyle w:val="ListParagraph"/>
        <w:numPr>
          <w:ilvl w:val="0"/>
          <w:numId w:val="2"/>
        </w:numPr>
        <w:spacing w:before="240" w:after="0" w:line="240" w:lineRule="auto"/>
        <w:jc w:val="both"/>
        <w:rPr>
          <w:rFonts w:ascii="Arial" w:hAnsi="Arial" w:cs="Arial"/>
          <w:i/>
          <w:iCs/>
          <w:sz w:val="20"/>
          <w:szCs w:val="20"/>
        </w:rPr>
      </w:pPr>
      <w:proofErr w:type="spellStart"/>
      <w:r w:rsidRPr="00F37ABF">
        <w:rPr>
          <w:rFonts w:ascii="Arial" w:hAnsi="Arial" w:cs="Arial"/>
          <w:sz w:val="20"/>
          <w:szCs w:val="20"/>
        </w:rPr>
        <w:t>Gelaw</w:t>
      </w:r>
      <w:proofErr w:type="spellEnd"/>
      <w:r w:rsidRPr="00F37ABF">
        <w:rPr>
          <w:rFonts w:ascii="Arial" w:hAnsi="Arial" w:cs="Arial"/>
          <w:sz w:val="20"/>
          <w:szCs w:val="20"/>
        </w:rPr>
        <w:t xml:space="preserve">, Y., Woldu, B., &amp; </w:t>
      </w:r>
      <w:proofErr w:type="spellStart"/>
      <w:r w:rsidRPr="00F37ABF">
        <w:rPr>
          <w:rFonts w:ascii="Arial" w:hAnsi="Arial" w:cs="Arial"/>
          <w:sz w:val="20"/>
          <w:szCs w:val="20"/>
        </w:rPr>
        <w:t>Melku</w:t>
      </w:r>
      <w:proofErr w:type="spellEnd"/>
      <w:r w:rsidRPr="00F37ABF">
        <w:rPr>
          <w:rFonts w:ascii="Arial" w:hAnsi="Arial" w:cs="Arial"/>
          <w:sz w:val="20"/>
          <w:szCs w:val="20"/>
        </w:rPr>
        <w:t xml:space="preserve">, M. (2019). The role of reticulocyte hemoglobin content for diagnosis of iron deficiency and iron deficiency anemia, and monitoring of iron therapy: a literature review. </w:t>
      </w:r>
      <w:r w:rsidRPr="00F37ABF">
        <w:rPr>
          <w:rFonts w:ascii="Arial" w:hAnsi="Arial" w:cs="Arial"/>
          <w:i/>
          <w:iCs/>
          <w:sz w:val="20"/>
          <w:szCs w:val="20"/>
        </w:rPr>
        <w:t>Clinical laboratory, 65(12).</w:t>
      </w:r>
    </w:p>
    <w:p w14:paraId="5EEA938D" w14:textId="77777777" w:rsidR="002161CE" w:rsidRPr="00F37ABF" w:rsidRDefault="002161CE" w:rsidP="00F37ABF">
      <w:pPr>
        <w:pStyle w:val="ListParagraph"/>
        <w:numPr>
          <w:ilvl w:val="0"/>
          <w:numId w:val="2"/>
        </w:numPr>
        <w:spacing w:before="240" w:after="0" w:line="240" w:lineRule="auto"/>
        <w:jc w:val="both"/>
        <w:rPr>
          <w:rFonts w:ascii="Arial" w:hAnsi="Arial" w:cs="Arial"/>
          <w:sz w:val="20"/>
          <w:szCs w:val="20"/>
        </w:rPr>
      </w:pPr>
      <w:proofErr w:type="spellStart"/>
      <w:r w:rsidRPr="00F37ABF">
        <w:rPr>
          <w:rFonts w:ascii="Arial" w:hAnsi="Arial" w:cs="Arial"/>
          <w:i/>
          <w:iCs/>
          <w:sz w:val="20"/>
          <w:szCs w:val="20"/>
        </w:rPr>
        <w:t>Gemede</w:t>
      </w:r>
      <w:proofErr w:type="spellEnd"/>
      <w:r w:rsidRPr="00F37ABF">
        <w:rPr>
          <w:rFonts w:ascii="Arial" w:hAnsi="Arial" w:cs="Arial"/>
          <w:i/>
          <w:iCs/>
          <w:sz w:val="20"/>
          <w:szCs w:val="20"/>
        </w:rPr>
        <w:t>, H.F., and</w:t>
      </w:r>
      <w:r w:rsidRPr="00F37ABF">
        <w:rPr>
          <w:rFonts w:ascii="Arial" w:hAnsi="Arial" w:cs="Arial"/>
          <w:sz w:val="20"/>
          <w:szCs w:val="20"/>
        </w:rPr>
        <w:t xml:space="preserve"> </w:t>
      </w:r>
      <w:proofErr w:type="spellStart"/>
      <w:proofErr w:type="gramStart"/>
      <w:r w:rsidRPr="00F37ABF">
        <w:rPr>
          <w:rFonts w:ascii="Arial" w:hAnsi="Arial" w:cs="Arial"/>
          <w:sz w:val="20"/>
          <w:szCs w:val="20"/>
        </w:rPr>
        <w:t>N.Ratta</w:t>
      </w:r>
      <w:proofErr w:type="spellEnd"/>
      <w:proofErr w:type="gramEnd"/>
      <w:r w:rsidRPr="00F37ABF">
        <w:rPr>
          <w:rFonts w:ascii="Arial" w:hAnsi="Arial" w:cs="Arial"/>
          <w:sz w:val="20"/>
          <w:szCs w:val="20"/>
        </w:rPr>
        <w:t xml:space="preserve">. 2014. Antinutritional factors in plant foods: potential health benefits and adverse effects. </w:t>
      </w:r>
      <w:r w:rsidRPr="00F37ABF">
        <w:rPr>
          <w:rFonts w:ascii="Arial" w:hAnsi="Arial" w:cs="Arial"/>
          <w:i/>
          <w:iCs/>
          <w:sz w:val="20"/>
          <w:szCs w:val="20"/>
        </w:rPr>
        <w:t xml:space="preserve"> International Journal of Nutrition and Food Science </w:t>
      </w:r>
      <w:r w:rsidRPr="00F37ABF">
        <w:rPr>
          <w:rFonts w:ascii="Arial" w:hAnsi="Arial" w:cs="Arial"/>
          <w:sz w:val="20"/>
          <w:szCs w:val="20"/>
        </w:rPr>
        <w:t>3:284-289</w:t>
      </w:r>
    </w:p>
    <w:p w14:paraId="660CD293" w14:textId="71089570" w:rsidR="002161CE" w:rsidRPr="00F37ABF" w:rsidRDefault="002161CE" w:rsidP="00F37ABF">
      <w:pPr>
        <w:pStyle w:val="ListParagraph"/>
        <w:numPr>
          <w:ilvl w:val="0"/>
          <w:numId w:val="2"/>
        </w:numPr>
        <w:spacing w:before="240" w:after="0" w:line="240" w:lineRule="auto"/>
        <w:jc w:val="both"/>
        <w:rPr>
          <w:rFonts w:ascii="Arial" w:hAnsi="Arial" w:cs="Arial"/>
          <w:sz w:val="20"/>
          <w:szCs w:val="20"/>
        </w:rPr>
      </w:pPr>
      <w:proofErr w:type="spellStart"/>
      <w:r w:rsidRPr="00F37ABF">
        <w:rPr>
          <w:rFonts w:ascii="Arial" w:hAnsi="Arial" w:cs="Arial"/>
          <w:sz w:val="20"/>
          <w:szCs w:val="20"/>
        </w:rPr>
        <w:t>Gernah</w:t>
      </w:r>
      <w:proofErr w:type="spellEnd"/>
      <w:r w:rsidRPr="00F37ABF">
        <w:rPr>
          <w:rFonts w:ascii="Arial" w:hAnsi="Arial" w:cs="Arial"/>
          <w:sz w:val="20"/>
          <w:szCs w:val="20"/>
        </w:rPr>
        <w:t xml:space="preserve"> D. I, &amp; </w:t>
      </w:r>
      <w:proofErr w:type="spellStart"/>
      <w:r w:rsidRPr="00F37ABF">
        <w:rPr>
          <w:rFonts w:ascii="Arial" w:hAnsi="Arial" w:cs="Arial"/>
          <w:sz w:val="20"/>
          <w:szCs w:val="20"/>
        </w:rPr>
        <w:t>Gbakaan</w:t>
      </w:r>
      <w:proofErr w:type="spellEnd"/>
      <w:r w:rsidRPr="00F37ABF">
        <w:rPr>
          <w:rFonts w:ascii="Arial" w:hAnsi="Arial" w:cs="Arial"/>
          <w:sz w:val="20"/>
          <w:szCs w:val="20"/>
        </w:rPr>
        <w:t xml:space="preserve">, P. (2013). Effect of potassium carbonate (K2CO3) on the Viscosity and Related Physicochemical Properties of </w:t>
      </w:r>
      <w:proofErr w:type="spellStart"/>
      <w:r w:rsidRPr="00F37ABF">
        <w:rPr>
          <w:rFonts w:ascii="Arial" w:hAnsi="Arial" w:cs="Arial"/>
          <w:sz w:val="20"/>
          <w:szCs w:val="20"/>
        </w:rPr>
        <w:t>Genger</w:t>
      </w:r>
      <w:proofErr w:type="spellEnd"/>
      <w:r w:rsidRPr="00F37ABF">
        <w:rPr>
          <w:rFonts w:ascii="Arial" w:hAnsi="Arial" w:cs="Arial"/>
          <w:sz w:val="20"/>
          <w:szCs w:val="20"/>
        </w:rPr>
        <w:t xml:space="preserve"> (</w:t>
      </w:r>
      <w:r w:rsidRPr="00F37ABF">
        <w:rPr>
          <w:rFonts w:ascii="Arial" w:hAnsi="Arial" w:cs="Arial"/>
          <w:i/>
          <w:iCs/>
          <w:sz w:val="20"/>
          <w:szCs w:val="20"/>
        </w:rPr>
        <w:t xml:space="preserve">Bombax </w:t>
      </w:r>
      <w:proofErr w:type="spellStart"/>
      <w:r w:rsidRPr="00F37ABF">
        <w:rPr>
          <w:rFonts w:ascii="Arial" w:hAnsi="Arial" w:cs="Arial"/>
          <w:i/>
          <w:iCs/>
          <w:sz w:val="20"/>
          <w:szCs w:val="20"/>
        </w:rPr>
        <w:t>costatum</w:t>
      </w:r>
      <w:proofErr w:type="spellEnd"/>
      <w:r w:rsidRPr="00F37ABF">
        <w:rPr>
          <w:rFonts w:ascii="Arial" w:hAnsi="Arial" w:cs="Arial"/>
          <w:sz w:val="20"/>
          <w:szCs w:val="20"/>
        </w:rPr>
        <w:t xml:space="preserve">) Power during Storage.  Current </w:t>
      </w:r>
      <w:proofErr w:type="spellStart"/>
      <w:r w:rsidRPr="00F37ABF">
        <w:rPr>
          <w:rFonts w:ascii="Arial" w:hAnsi="Arial" w:cs="Arial"/>
          <w:sz w:val="20"/>
          <w:szCs w:val="20"/>
        </w:rPr>
        <w:lastRenderedPageBreak/>
        <w:t>Reseach</w:t>
      </w:r>
      <w:proofErr w:type="spellEnd"/>
      <w:r w:rsidRPr="00F37ABF">
        <w:rPr>
          <w:rFonts w:ascii="Arial" w:hAnsi="Arial" w:cs="Arial"/>
          <w:sz w:val="20"/>
          <w:szCs w:val="20"/>
        </w:rPr>
        <w:t xml:space="preserve"> in Nutrition and Food Science, 1(1), 77-82. </w:t>
      </w:r>
      <w:hyperlink r:id="rId19" w:history="1">
        <w:r w:rsidRPr="00F37ABF">
          <w:rPr>
            <w:rStyle w:val="Hyperlink"/>
            <w:rFonts w:ascii="Arial" w:hAnsi="Arial" w:cs="Arial"/>
            <w:color w:val="auto"/>
            <w:sz w:val="20"/>
            <w:szCs w:val="20"/>
            <w:u w:val="none"/>
          </w:rPr>
          <w:t>https://doi.org/doi:dx.doi.org/10.12944/CRNFSJ.1.1.08</w:t>
        </w:r>
      </w:hyperlink>
    </w:p>
    <w:p w14:paraId="14F7374F" w14:textId="77777777" w:rsidR="002161CE" w:rsidRPr="00F37ABF" w:rsidRDefault="002161CE" w:rsidP="00F37ABF">
      <w:pPr>
        <w:pStyle w:val="ListParagraph"/>
        <w:numPr>
          <w:ilvl w:val="0"/>
          <w:numId w:val="2"/>
        </w:numPr>
        <w:spacing w:before="240" w:after="0" w:line="240" w:lineRule="auto"/>
        <w:jc w:val="both"/>
        <w:rPr>
          <w:rFonts w:ascii="Arial" w:hAnsi="Arial" w:cs="Arial"/>
          <w:sz w:val="20"/>
          <w:szCs w:val="20"/>
        </w:rPr>
      </w:pPr>
      <w:r w:rsidRPr="00F37ABF">
        <w:rPr>
          <w:rFonts w:ascii="Arial" w:hAnsi="Arial" w:cs="Arial"/>
          <w:sz w:val="20"/>
          <w:szCs w:val="20"/>
        </w:rPr>
        <w:t xml:space="preserve">Hallen E., </w:t>
      </w:r>
      <w:proofErr w:type="spellStart"/>
      <w:r w:rsidRPr="00F37ABF">
        <w:rPr>
          <w:rFonts w:ascii="Arial" w:hAnsi="Arial" w:cs="Arial"/>
          <w:sz w:val="20"/>
          <w:szCs w:val="20"/>
        </w:rPr>
        <w:t>Ibanglu</w:t>
      </w:r>
      <w:proofErr w:type="spellEnd"/>
      <w:r w:rsidRPr="00F37ABF">
        <w:rPr>
          <w:rFonts w:ascii="Arial" w:hAnsi="Arial" w:cs="Arial"/>
          <w:sz w:val="20"/>
          <w:szCs w:val="20"/>
        </w:rPr>
        <w:t xml:space="preserve"> S., </w:t>
      </w:r>
      <w:proofErr w:type="spellStart"/>
      <w:r w:rsidRPr="00F37ABF">
        <w:rPr>
          <w:rFonts w:ascii="Arial" w:hAnsi="Arial" w:cs="Arial"/>
          <w:sz w:val="20"/>
          <w:szCs w:val="20"/>
        </w:rPr>
        <w:t>Ainswoth</w:t>
      </w:r>
      <w:proofErr w:type="spellEnd"/>
      <w:r w:rsidRPr="00F37ABF">
        <w:rPr>
          <w:rFonts w:ascii="Arial" w:hAnsi="Arial" w:cs="Arial"/>
          <w:sz w:val="20"/>
          <w:szCs w:val="20"/>
        </w:rPr>
        <w:t xml:space="preserve"> P., (2004). Effect of fermented /germinated cowpea flour added on the rheological and bakery properties of wheat flour. J Food Engr 63: 177-184</w:t>
      </w:r>
    </w:p>
    <w:p w14:paraId="7A050613" w14:textId="77777777" w:rsidR="00815535" w:rsidRPr="004D2DBA" w:rsidRDefault="00815535" w:rsidP="002161CE">
      <w:pPr>
        <w:spacing w:before="240" w:after="0" w:line="240" w:lineRule="auto"/>
        <w:ind w:left="810" w:hanging="810"/>
        <w:jc w:val="both"/>
        <w:rPr>
          <w:rFonts w:ascii="Arial" w:hAnsi="Arial" w:cs="Arial"/>
          <w:sz w:val="20"/>
          <w:szCs w:val="20"/>
        </w:rPr>
      </w:pPr>
    </w:p>
    <w:p w14:paraId="6B11865F" w14:textId="77777777" w:rsidR="002161CE" w:rsidRPr="00F37ABF" w:rsidRDefault="002161CE" w:rsidP="00F37ABF">
      <w:pPr>
        <w:pStyle w:val="ListParagraph"/>
        <w:widowControl w:val="0"/>
        <w:numPr>
          <w:ilvl w:val="0"/>
          <w:numId w:val="2"/>
        </w:numPr>
        <w:autoSpaceDE w:val="0"/>
        <w:autoSpaceDN w:val="0"/>
        <w:adjustRightInd w:val="0"/>
        <w:spacing w:line="240" w:lineRule="auto"/>
        <w:jc w:val="both"/>
        <w:rPr>
          <w:rFonts w:ascii="Arial" w:hAnsi="Arial" w:cs="Arial"/>
          <w:i/>
          <w:iCs/>
          <w:noProof/>
          <w:sz w:val="20"/>
          <w:szCs w:val="20"/>
        </w:rPr>
      </w:pPr>
      <w:r w:rsidRPr="00F37ABF">
        <w:rPr>
          <w:rFonts w:ascii="Arial" w:hAnsi="Arial" w:cs="Arial"/>
          <w:noProof/>
          <w:sz w:val="20"/>
          <w:szCs w:val="20"/>
        </w:rPr>
        <w:t xml:space="preserve">Ibeabuchi, J.C., Bede, N.E., Kabuo, N.O., Uzoukwu, A.E., Eluchie, C.N., and Ofoedu, C.E., (2020). Proximate composition, functional properties and oil characterization of “Kpaakpa” (Hildergardia barteri) seed. </w:t>
      </w:r>
      <w:r w:rsidRPr="00F37ABF">
        <w:rPr>
          <w:rFonts w:ascii="Arial" w:hAnsi="Arial" w:cs="Arial"/>
          <w:i/>
          <w:iCs/>
          <w:noProof/>
          <w:sz w:val="20"/>
          <w:szCs w:val="20"/>
        </w:rPr>
        <w:t>Research Journal of Food Science and Nutrition, 5,16-29.</w:t>
      </w:r>
    </w:p>
    <w:p w14:paraId="1A5CDEF4" w14:textId="12B41DC2" w:rsidR="002161CE" w:rsidRPr="00F37ABF" w:rsidRDefault="002161CE" w:rsidP="00F37ABF">
      <w:pPr>
        <w:pStyle w:val="ListParagraph"/>
        <w:numPr>
          <w:ilvl w:val="0"/>
          <w:numId w:val="2"/>
        </w:numPr>
        <w:spacing w:before="240" w:after="0" w:line="240" w:lineRule="auto"/>
        <w:jc w:val="both"/>
        <w:rPr>
          <w:rFonts w:ascii="Arial" w:hAnsi="Arial" w:cs="Arial"/>
          <w:sz w:val="20"/>
          <w:szCs w:val="20"/>
        </w:rPr>
      </w:pPr>
      <w:r w:rsidRPr="00F37ABF">
        <w:rPr>
          <w:rFonts w:ascii="Arial" w:hAnsi="Arial" w:cs="Arial"/>
          <w:sz w:val="20"/>
          <w:szCs w:val="20"/>
        </w:rPr>
        <w:t>Idowu M</w:t>
      </w:r>
      <w:r w:rsidR="00815535" w:rsidRPr="00F37ABF">
        <w:rPr>
          <w:rFonts w:ascii="Arial" w:hAnsi="Arial" w:cs="Arial"/>
          <w:sz w:val="20"/>
          <w:szCs w:val="20"/>
        </w:rPr>
        <w:t>.</w:t>
      </w:r>
      <w:r w:rsidRPr="00F37ABF">
        <w:rPr>
          <w:rFonts w:ascii="Arial" w:hAnsi="Arial" w:cs="Arial"/>
          <w:sz w:val="20"/>
          <w:szCs w:val="20"/>
        </w:rPr>
        <w:t>A</w:t>
      </w:r>
      <w:r w:rsidR="00815535" w:rsidRPr="00F37ABF">
        <w:rPr>
          <w:rFonts w:ascii="Arial" w:hAnsi="Arial" w:cs="Arial"/>
          <w:sz w:val="20"/>
          <w:szCs w:val="20"/>
        </w:rPr>
        <w:t>.</w:t>
      </w:r>
      <w:r w:rsidRPr="00F37ABF">
        <w:rPr>
          <w:rFonts w:ascii="Arial" w:hAnsi="Arial" w:cs="Arial"/>
          <w:sz w:val="20"/>
          <w:szCs w:val="20"/>
        </w:rPr>
        <w:t>, Adeola</w:t>
      </w:r>
      <w:r w:rsidR="00815535" w:rsidRPr="00F37ABF">
        <w:rPr>
          <w:rFonts w:ascii="Arial" w:hAnsi="Arial" w:cs="Arial"/>
          <w:sz w:val="20"/>
          <w:szCs w:val="20"/>
        </w:rPr>
        <w:t>,</w:t>
      </w:r>
      <w:r w:rsidRPr="00F37ABF">
        <w:rPr>
          <w:rFonts w:ascii="Arial" w:hAnsi="Arial" w:cs="Arial"/>
          <w:sz w:val="20"/>
          <w:szCs w:val="20"/>
        </w:rPr>
        <w:t xml:space="preserve"> </w:t>
      </w:r>
      <w:proofErr w:type="gramStart"/>
      <w:r w:rsidRPr="00F37ABF">
        <w:rPr>
          <w:rFonts w:ascii="Arial" w:hAnsi="Arial" w:cs="Arial"/>
          <w:sz w:val="20"/>
          <w:szCs w:val="20"/>
        </w:rPr>
        <w:t>A</w:t>
      </w:r>
      <w:r w:rsidR="00815535" w:rsidRPr="00F37ABF">
        <w:rPr>
          <w:rFonts w:ascii="Arial" w:hAnsi="Arial" w:cs="Arial"/>
          <w:sz w:val="20"/>
          <w:szCs w:val="20"/>
        </w:rPr>
        <w:t>.</w:t>
      </w:r>
      <w:r w:rsidRPr="00F37ABF">
        <w:rPr>
          <w:rFonts w:ascii="Arial" w:hAnsi="Arial" w:cs="Arial"/>
          <w:sz w:val="20"/>
          <w:szCs w:val="20"/>
        </w:rPr>
        <w:t>A</w:t>
      </w:r>
      <w:r w:rsidR="00815535" w:rsidRPr="00F37ABF">
        <w:rPr>
          <w:rFonts w:ascii="Arial" w:hAnsi="Arial" w:cs="Arial"/>
          <w:sz w:val="20"/>
          <w:szCs w:val="20"/>
        </w:rPr>
        <w:t>.</w:t>
      </w:r>
      <w:r w:rsidRPr="00F37ABF">
        <w:rPr>
          <w:rFonts w:ascii="Arial" w:hAnsi="Arial" w:cs="Arial"/>
          <w:sz w:val="20"/>
          <w:szCs w:val="20"/>
        </w:rPr>
        <w:t>,</w:t>
      </w:r>
      <w:r w:rsidR="00815535" w:rsidRPr="00F37ABF">
        <w:rPr>
          <w:rFonts w:ascii="Arial" w:hAnsi="Arial" w:cs="Arial"/>
          <w:sz w:val="20"/>
          <w:szCs w:val="20"/>
        </w:rPr>
        <w:t>&amp;</w:t>
      </w:r>
      <w:proofErr w:type="gramEnd"/>
      <w:r w:rsidR="00815535" w:rsidRPr="00F37ABF">
        <w:rPr>
          <w:rFonts w:ascii="Arial" w:hAnsi="Arial" w:cs="Arial"/>
          <w:sz w:val="20"/>
          <w:szCs w:val="20"/>
        </w:rPr>
        <w:t xml:space="preserve"> </w:t>
      </w:r>
      <w:r w:rsidRPr="00F37ABF">
        <w:rPr>
          <w:rFonts w:ascii="Arial" w:hAnsi="Arial" w:cs="Arial"/>
          <w:sz w:val="20"/>
          <w:szCs w:val="20"/>
        </w:rPr>
        <w:t>Olaniyan D</w:t>
      </w:r>
      <w:r w:rsidR="00815535" w:rsidRPr="00F37ABF">
        <w:rPr>
          <w:rFonts w:ascii="Arial" w:hAnsi="Arial" w:cs="Arial"/>
          <w:sz w:val="20"/>
          <w:szCs w:val="20"/>
        </w:rPr>
        <w:t>.</w:t>
      </w:r>
      <w:r w:rsidRPr="00F37ABF">
        <w:rPr>
          <w:rFonts w:ascii="Arial" w:hAnsi="Arial" w:cs="Arial"/>
          <w:sz w:val="20"/>
          <w:szCs w:val="20"/>
        </w:rPr>
        <w:t>J</w:t>
      </w:r>
      <w:r w:rsidR="00815535" w:rsidRPr="00F37ABF">
        <w:rPr>
          <w:rFonts w:ascii="Arial" w:hAnsi="Arial" w:cs="Arial"/>
          <w:sz w:val="20"/>
          <w:szCs w:val="20"/>
        </w:rPr>
        <w:t>.</w:t>
      </w:r>
      <w:r w:rsidRPr="00F37ABF">
        <w:rPr>
          <w:rFonts w:ascii="Arial" w:hAnsi="Arial" w:cs="Arial"/>
          <w:sz w:val="20"/>
          <w:szCs w:val="20"/>
        </w:rPr>
        <w:t xml:space="preserve"> (2017) Quality evaluation of cocoyam-cowpea flour blends and sensory attributes of their cooked pasta (Amala). Annals. Food Science and Technology 87(2): 183-191.</w:t>
      </w:r>
    </w:p>
    <w:p w14:paraId="77E1F49A" w14:textId="62B528E3" w:rsidR="002161CE" w:rsidRPr="00F37ABF" w:rsidRDefault="002161CE" w:rsidP="00F37ABF">
      <w:pPr>
        <w:pStyle w:val="ListParagraph"/>
        <w:numPr>
          <w:ilvl w:val="0"/>
          <w:numId w:val="2"/>
        </w:numPr>
        <w:spacing w:before="240" w:after="0" w:line="240" w:lineRule="auto"/>
        <w:jc w:val="both"/>
        <w:rPr>
          <w:rFonts w:ascii="Arial" w:hAnsi="Arial" w:cs="Arial"/>
          <w:i/>
          <w:iCs/>
          <w:sz w:val="20"/>
          <w:szCs w:val="20"/>
        </w:rPr>
      </w:pPr>
      <w:r w:rsidRPr="00F37ABF">
        <w:rPr>
          <w:rFonts w:ascii="Arial" w:hAnsi="Arial" w:cs="Arial"/>
          <w:sz w:val="20"/>
          <w:szCs w:val="20"/>
        </w:rPr>
        <w:t xml:space="preserve">James. S, Nwokocha L., James Y., Abdulsalam R. A., </w:t>
      </w:r>
      <w:proofErr w:type="spellStart"/>
      <w:r w:rsidRPr="00F37ABF">
        <w:rPr>
          <w:rFonts w:ascii="Arial" w:hAnsi="Arial" w:cs="Arial"/>
          <w:sz w:val="20"/>
          <w:szCs w:val="20"/>
        </w:rPr>
        <w:t>Amuga</w:t>
      </w:r>
      <w:proofErr w:type="spellEnd"/>
      <w:r w:rsidRPr="00F37ABF">
        <w:rPr>
          <w:rFonts w:ascii="Arial" w:hAnsi="Arial" w:cs="Arial"/>
          <w:sz w:val="20"/>
          <w:szCs w:val="20"/>
        </w:rPr>
        <w:t xml:space="preserve"> S. J., Ibrahim I.B., &amp; </w:t>
      </w:r>
      <w:proofErr w:type="spellStart"/>
      <w:r w:rsidRPr="00F37ABF">
        <w:rPr>
          <w:rFonts w:ascii="Arial" w:hAnsi="Arial" w:cs="Arial"/>
          <w:sz w:val="20"/>
          <w:szCs w:val="20"/>
        </w:rPr>
        <w:t>Yakkubu</w:t>
      </w:r>
      <w:proofErr w:type="spellEnd"/>
      <w:r w:rsidRPr="00F37ABF">
        <w:rPr>
          <w:rFonts w:ascii="Arial" w:hAnsi="Arial" w:cs="Arial"/>
          <w:sz w:val="20"/>
          <w:szCs w:val="20"/>
        </w:rPr>
        <w:t xml:space="preserve"> C.M., (2017). </w:t>
      </w:r>
      <w:r w:rsidRPr="00F37ABF">
        <w:rPr>
          <w:rFonts w:ascii="Arial" w:hAnsi="Arial" w:cs="Arial"/>
          <w:i/>
          <w:iCs/>
          <w:sz w:val="20"/>
          <w:szCs w:val="20"/>
        </w:rPr>
        <w:t>Journal of Tropical Agriculture, Food, Environment and Extension</w:t>
      </w:r>
      <w:r w:rsidR="0040311E" w:rsidRPr="00F37ABF">
        <w:rPr>
          <w:rFonts w:ascii="Arial" w:hAnsi="Arial" w:cs="Arial"/>
          <w:i/>
          <w:iCs/>
          <w:sz w:val="20"/>
          <w:szCs w:val="20"/>
        </w:rPr>
        <w:t>,</w:t>
      </w:r>
      <w:r w:rsidRPr="00F37ABF">
        <w:rPr>
          <w:rFonts w:ascii="Arial" w:hAnsi="Arial" w:cs="Arial"/>
          <w:i/>
          <w:iCs/>
          <w:sz w:val="20"/>
          <w:szCs w:val="20"/>
        </w:rPr>
        <w:t xml:space="preserve"> </w:t>
      </w:r>
      <w:r w:rsidRPr="00F37ABF">
        <w:rPr>
          <w:rFonts w:ascii="Arial" w:hAnsi="Arial" w:cs="Arial"/>
          <w:sz w:val="20"/>
          <w:szCs w:val="20"/>
        </w:rPr>
        <w:t xml:space="preserve">16 </w:t>
      </w:r>
      <w:r w:rsidR="0040311E" w:rsidRPr="00F37ABF">
        <w:rPr>
          <w:rFonts w:ascii="Arial" w:hAnsi="Arial" w:cs="Arial"/>
          <w:sz w:val="20"/>
          <w:szCs w:val="20"/>
        </w:rPr>
        <w:t>(</w:t>
      </w:r>
      <w:r w:rsidRPr="00F37ABF">
        <w:rPr>
          <w:rFonts w:ascii="Arial" w:hAnsi="Arial" w:cs="Arial"/>
          <w:sz w:val="20"/>
          <w:szCs w:val="20"/>
        </w:rPr>
        <w:t>1</w:t>
      </w:r>
      <w:r w:rsidR="0040311E" w:rsidRPr="00F37ABF">
        <w:rPr>
          <w:rFonts w:ascii="Arial" w:hAnsi="Arial" w:cs="Arial"/>
          <w:sz w:val="20"/>
          <w:szCs w:val="20"/>
        </w:rPr>
        <w:t>):</w:t>
      </w:r>
      <w:r w:rsidRPr="00F37ABF">
        <w:rPr>
          <w:rFonts w:ascii="Arial" w:hAnsi="Arial" w:cs="Arial"/>
          <w:sz w:val="20"/>
          <w:szCs w:val="20"/>
        </w:rPr>
        <w:t xml:space="preserve"> 26-30.</w:t>
      </w:r>
    </w:p>
    <w:p w14:paraId="3271C077" w14:textId="724F8383" w:rsidR="002161CE" w:rsidRPr="00F37ABF" w:rsidRDefault="002161CE" w:rsidP="00F37ABF">
      <w:pPr>
        <w:pStyle w:val="ListParagraph"/>
        <w:numPr>
          <w:ilvl w:val="0"/>
          <w:numId w:val="2"/>
        </w:numPr>
        <w:spacing w:before="240" w:after="0" w:line="240" w:lineRule="auto"/>
        <w:jc w:val="both"/>
        <w:rPr>
          <w:rFonts w:ascii="Arial" w:hAnsi="Arial" w:cs="Arial"/>
          <w:sz w:val="20"/>
          <w:szCs w:val="20"/>
        </w:rPr>
      </w:pPr>
      <w:proofErr w:type="spellStart"/>
      <w:r w:rsidRPr="00F37ABF">
        <w:rPr>
          <w:rFonts w:ascii="Arial" w:hAnsi="Arial" w:cs="Arial"/>
          <w:sz w:val="20"/>
          <w:szCs w:val="20"/>
        </w:rPr>
        <w:t>Kabilar</w:t>
      </w:r>
      <w:proofErr w:type="spellEnd"/>
      <w:r w:rsidRPr="00F37ABF">
        <w:rPr>
          <w:rFonts w:ascii="Arial" w:hAnsi="Arial" w:cs="Arial"/>
          <w:sz w:val="20"/>
          <w:szCs w:val="20"/>
        </w:rPr>
        <w:t xml:space="preserve"> G</w:t>
      </w:r>
      <w:r w:rsidR="00815535" w:rsidRPr="00F37ABF">
        <w:rPr>
          <w:rFonts w:ascii="Arial" w:hAnsi="Arial" w:cs="Arial"/>
          <w:sz w:val="20"/>
          <w:szCs w:val="20"/>
        </w:rPr>
        <w:t>.</w:t>
      </w:r>
      <w:r w:rsidRPr="00F37ABF">
        <w:rPr>
          <w:rFonts w:ascii="Arial" w:hAnsi="Arial" w:cs="Arial"/>
          <w:sz w:val="20"/>
          <w:szCs w:val="20"/>
        </w:rPr>
        <w:t>, Bryan H</w:t>
      </w:r>
      <w:r w:rsidR="00815535" w:rsidRPr="00F37ABF">
        <w:rPr>
          <w:rFonts w:ascii="Arial" w:hAnsi="Arial" w:cs="Arial"/>
          <w:sz w:val="20"/>
          <w:szCs w:val="20"/>
        </w:rPr>
        <w:t>.</w:t>
      </w:r>
      <w:r w:rsidRPr="00F37ABF">
        <w:rPr>
          <w:rFonts w:ascii="Arial" w:hAnsi="Arial" w:cs="Arial"/>
          <w:sz w:val="20"/>
          <w:szCs w:val="20"/>
        </w:rPr>
        <w:t>, Cameron C. M</w:t>
      </w:r>
      <w:r w:rsidR="00815535" w:rsidRPr="00F37ABF">
        <w:rPr>
          <w:rFonts w:ascii="Arial" w:hAnsi="Arial" w:cs="Arial"/>
          <w:sz w:val="20"/>
          <w:szCs w:val="20"/>
        </w:rPr>
        <w:t>.</w:t>
      </w:r>
      <w:r w:rsidRPr="00F37ABF">
        <w:rPr>
          <w:rFonts w:ascii="Arial" w:hAnsi="Arial" w:cs="Arial"/>
          <w:sz w:val="20"/>
          <w:szCs w:val="20"/>
        </w:rPr>
        <w:t xml:space="preserve"> (2018). Quantifying axonal responses in a patient-specific model of subthalamic deep brain stimulation. </w:t>
      </w:r>
      <w:r w:rsidR="0040311E" w:rsidRPr="00F37ABF">
        <w:rPr>
          <w:rFonts w:ascii="Arial" w:hAnsi="Arial" w:cs="Arial"/>
          <w:i/>
          <w:iCs/>
          <w:sz w:val="20"/>
          <w:szCs w:val="20"/>
        </w:rPr>
        <w:t>Neuroimage, 172</w:t>
      </w:r>
      <w:r w:rsidR="0040311E" w:rsidRPr="00F37ABF">
        <w:rPr>
          <w:rFonts w:ascii="Arial" w:hAnsi="Arial" w:cs="Arial"/>
          <w:sz w:val="20"/>
          <w:szCs w:val="20"/>
        </w:rPr>
        <w:t>, 263-277</w:t>
      </w:r>
    </w:p>
    <w:p w14:paraId="50F16D45" w14:textId="77777777" w:rsidR="002161CE" w:rsidRPr="00F37ABF" w:rsidRDefault="002161CE" w:rsidP="00F37ABF">
      <w:pPr>
        <w:pStyle w:val="ListParagraph"/>
        <w:numPr>
          <w:ilvl w:val="0"/>
          <w:numId w:val="2"/>
        </w:numPr>
        <w:spacing w:before="240" w:after="0" w:line="240" w:lineRule="auto"/>
        <w:jc w:val="both"/>
        <w:rPr>
          <w:rFonts w:ascii="Arial" w:hAnsi="Arial" w:cs="Arial"/>
          <w:sz w:val="20"/>
          <w:szCs w:val="20"/>
        </w:rPr>
      </w:pPr>
      <w:r w:rsidRPr="00F37ABF">
        <w:rPr>
          <w:rFonts w:ascii="Arial" w:hAnsi="Arial" w:cs="Arial"/>
          <w:sz w:val="20"/>
          <w:szCs w:val="20"/>
        </w:rPr>
        <w:t xml:space="preserve">Khalid, W., Ali, A., Arshad, M. S., Afzal, F., </w:t>
      </w:r>
      <w:proofErr w:type="spellStart"/>
      <w:r w:rsidRPr="00F37ABF">
        <w:rPr>
          <w:rFonts w:ascii="Arial" w:hAnsi="Arial" w:cs="Arial"/>
          <w:sz w:val="20"/>
          <w:szCs w:val="20"/>
        </w:rPr>
        <w:t>Siddeeg</w:t>
      </w:r>
      <w:proofErr w:type="spellEnd"/>
      <w:r w:rsidRPr="00F37ABF">
        <w:rPr>
          <w:rFonts w:ascii="Arial" w:hAnsi="Arial" w:cs="Arial"/>
          <w:sz w:val="20"/>
          <w:szCs w:val="20"/>
        </w:rPr>
        <w:t xml:space="preserve">, A., Kousar, S., Rahim, M.A., Aziz, A., Maqbool, Z., </w:t>
      </w:r>
      <w:proofErr w:type="spellStart"/>
      <w:r w:rsidRPr="00F37ABF">
        <w:rPr>
          <w:rFonts w:ascii="Arial" w:hAnsi="Arial" w:cs="Arial"/>
          <w:sz w:val="20"/>
          <w:szCs w:val="20"/>
        </w:rPr>
        <w:t>saeed</w:t>
      </w:r>
      <w:proofErr w:type="spellEnd"/>
      <w:r w:rsidRPr="00F37ABF">
        <w:rPr>
          <w:rFonts w:ascii="Arial" w:hAnsi="Arial" w:cs="Arial"/>
          <w:sz w:val="20"/>
          <w:szCs w:val="20"/>
        </w:rPr>
        <w:t xml:space="preserve">, A., Akram, R., &amp; </w:t>
      </w:r>
      <w:proofErr w:type="spellStart"/>
      <w:r w:rsidRPr="00F37ABF">
        <w:rPr>
          <w:rFonts w:ascii="Arial" w:hAnsi="Arial" w:cs="Arial"/>
          <w:sz w:val="20"/>
          <w:szCs w:val="20"/>
        </w:rPr>
        <w:t>Siddeeg</w:t>
      </w:r>
      <w:proofErr w:type="spellEnd"/>
      <w:r w:rsidRPr="00F37ABF">
        <w:rPr>
          <w:rFonts w:ascii="Arial" w:hAnsi="Arial" w:cs="Arial"/>
          <w:sz w:val="20"/>
          <w:szCs w:val="20"/>
        </w:rPr>
        <w:t xml:space="preserve">, A. (2022). Nutrients and bioactive compounds of Sorghum bicolor L. used to prepare functional foods: a review on the efficacy against different chronic disorders. </w:t>
      </w:r>
      <w:r w:rsidRPr="00F37ABF">
        <w:rPr>
          <w:rFonts w:ascii="Arial" w:hAnsi="Arial" w:cs="Arial"/>
          <w:i/>
          <w:iCs/>
          <w:sz w:val="20"/>
          <w:szCs w:val="20"/>
        </w:rPr>
        <w:t>International journal of Food properties</w:t>
      </w:r>
      <w:r w:rsidRPr="00F37ABF">
        <w:rPr>
          <w:rFonts w:ascii="Arial" w:hAnsi="Arial" w:cs="Arial"/>
          <w:sz w:val="20"/>
          <w:szCs w:val="20"/>
        </w:rPr>
        <w:t xml:space="preserve">, 25(1), 1045-1062. </w:t>
      </w:r>
      <w:hyperlink r:id="rId20" w:history="1">
        <w:r w:rsidRPr="00F37ABF">
          <w:rPr>
            <w:rStyle w:val="Hyperlink"/>
            <w:rFonts w:ascii="Arial" w:hAnsi="Arial" w:cs="Arial"/>
            <w:color w:val="auto"/>
            <w:sz w:val="20"/>
            <w:szCs w:val="20"/>
            <w:u w:val="none"/>
          </w:rPr>
          <w:t>https://doi.org/10.1080/10942912.2022.2071293</w:t>
        </w:r>
      </w:hyperlink>
    </w:p>
    <w:p w14:paraId="17196943" w14:textId="6FF06DBB" w:rsidR="006B2F97" w:rsidRPr="00F37ABF" w:rsidRDefault="002161CE" w:rsidP="00F37ABF">
      <w:pPr>
        <w:pStyle w:val="ListParagraph"/>
        <w:numPr>
          <w:ilvl w:val="0"/>
          <w:numId w:val="2"/>
        </w:numPr>
        <w:spacing w:before="240" w:after="0" w:line="240" w:lineRule="auto"/>
        <w:jc w:val="both"/>
        <w:rPr>
          <w:rFonts w:ascii="Arial" w:hAnsi="Arial" w:cs="Arial"/>
          <w:sz w:val="20"/>
          <w:szCs w:val="20"/>
        </w:rPr>
      </w:pPr>
      <w:proofErr w:type="spellStart"/>
      <w:r w:rsidRPr="00F37ABF">
        <w:rPr>
          <w:rFonts w:ascii="Arial" w:hAnsi="Arial" w:cs="Arial"/>
          <w:sz w:val="20"/>
          <w:szCs w:val="20"/>
        </w:rPr>
        <w:t>Koua</w:t>
      </w:r>
      <w:proofErr w:type="spellEnd"/>
      <w:r w:rsidRPr="00F37ABF">
        <w:rPr>
          <w:rFonts w:ascii="Arial" w:hAnsi="Arial" w:cs="Arial"/>
          <w:sz w:val="20"/>
          <w:szCs w:val="20"/>
        </w:rPr>
        <w:t xml:space="preserve"> G</w:t>
      </w:r>
      <w:r w:rsidR="00815535" w:rsidRPr="00F37ABF">
        <w:rPr>
          <w:rFonts w:ascii="Arial" w:hAnsi="Arial" w:cs="Arial"/>
          <w:sz w:val="20"/>
          <w:szCs w:val="20"/>
        </w:rPr>
        <w:t>.</w:t>
      </w:r>
      <w:r w:rsidRPr="00F37ABF">
        <w:rPr>
          <w:rFonts w:ascii="Arial" w:hAnsi="Arial" w:cs="Arial"/>
          <w:sz w:val="20"/>
          <w:szCs w:val="20"/>
        </w:rPr>
        <w:t>A</w:t>
      </w:r>
      <w:r w:rsidR="00815535" w:rsidRPr="00F37ABF">
        <w:rPr>
          <w:rFonts w:ascii="Arial" w:hAnsi="Arial" w:cs="Arial"/>
          <w:sz w:val="20"/>
          <w:szCs w:val="20"/>
        </w:rPr>
        <w:t>.</w:t>
      </w:r>
      <w:r w:rsidRPr="00F37ABF">
        <w:rPr>
          <w:rFonts w:ascii="Arial" w:hAnsi="Arial" w:cs="Arial"/>
          <w:sz w:val="20"/>
          <w:szCs w:val="20"/>
        </w:rPr>
        <w:t xml:space="preserve">, </w:t>
      </w:r>
      <w:proofErr w:type="spellStart"/>
      <w:r w:rsidRPr="00F37ABF">
        <w:rPr>
          <w:rFonts w:ascii="Arial" w:hAnsi="Arial" w:cs="Arial"/>
          <w:sz w:val="20"/>
          <w:szCs w:val="20"/>
        </w:rPr>
        <w:t>Zoué</w:t>
      </w:r>
      <w:proofErr w:type="spellEnd"/>
      <w:r w:rsidRPr="00F37ABF">
        <w:rPr>
          <w:rFonts w:ascii="Arial" w:hAnsi="Arial" w:cs="Arial"/>
          <w:sz w:val="20"/>
          <w:szCs w:val="20"/>
        </w:rPr>
        <w:t xml:space="preserve"> T</w:t>
      </w:r>
      <w:r w:rsidR="00815535" w:rsidRPr="00F37ABF">
        <w:rPr>
          <w:rFonts w:ascii="Arial" w:hAnsi="Arial" w:cs="Arial"/>
          <w:sz w:val="20"/>
          <w:szCs w:val="20"/>
        </w:rPr>
        <w:t>.</w:t>
      </w:r>
      <w:r w:rsidRPr="00F37ABF">
        <w:rPr>
          <w:rFonts w:ascii="Arial" w:hAnsi="Arial" w:cs="Arial"/>
          <w:sz w:val="20"/>
          <w:szCs w:val="20"/>
        </w:rPr>
        <w:t>L</w:t>
      </w:r>
      <w:r w:rsidR="00815535" w:rsidRPr="00F37ABF">
        <w:rPr>
          <w:rFonts w:ascii="Arial" w:hAnsi="Arial" w:cs="Arial"/>
          <w:sz w:val="20"/>
          <w:szCs w:val="20"/>
        </w:rPr>
        <w:t>.</w:t>
      </w:r>
      <w:r w:rsidRPr="00F37ABF">
        <w:rPr>
          <w:rFonts w:ascii="Arial" w:hAnsi="Arial" w:cs="Arial"/>
          <w:sz w:val="20"/>
          <w:szCs w:val="20"/>
        </w:rPr>
        <w:t xml:space="preserve">, </w:t>
      </w:r>
      <w:proofErr w:type="spellStart"/>
      <w:r w:rsidRPr="00F37ABF">
        <w:rPr>
          <w:rFonts w:ascii="Arial" w:hAnsi="Arial" w:cs="Arial"/>
          <w:sz w:val="20"/>
          <w:szCs w:val="20"/>
        </w:rPr>
        <w:t>Mégnanou</w:t>
      </w:r>
      <w:proofErr w:type="spellEnd"/>
      <w:r w:rsidRPr="00F37ABF">
        <w:rPr>
          <w:rFonts w:ascii="Arial" w:hAnsi="Arial" w:cs="Arial"/>
          <w:sz w:val="20"/>
          <w:szCs w:val="20"/>
        </w:rPr>
        <w:t xml:space="preserve"> R</w:t>
      </w:r>
      <w:r w:rsidR="00815535" w:rsidRPr="00F37ABF">
        <w:rPr>
          <w:rFonts w:ascii="Arial" w:hAnsi="Arial" w:cs="Arial"/>
          <w:sz w:val="20"/>
          <w:szCs w:val="20"/>
        </w:rPr>
        <w:t>.</w:t>
      </w:r>
      <w:r w:rsidRPr="00F37ABF">
        <w:rPr>
          <w:rFonts w:ascii="Arial" w:hAnsi="Arial" w:cs="Arial"/>
          <w:sz w:val="20"/>
          <w:szCs w:val="20"/>
        </w:rPr>
        <w:t>M</w:t>
      </w:r>
      <w:r w:rsidR="00815535" w:rsidRPr="00F37ABF">
        <w:rPr>
          <w:rFonts w:ascii="Arial" w:hAnsi="Arial" w:cs="Arial"/>
          <w:sz w:val="20"/>
          <w:szCs w:val="20"/>
        </w:rPr>
        <w:t>.</w:t>
      </w:r>
      <w:r w:rsidRPr="00F37ABF">
        <w:rPr>
          <w:rFonts w:ascii="Arial" w:hAnsi="Arial" w:cs="Arial"/>
          <w:sz w:val="20"/>
          <w:szCs w:val="20"/>
        </w:rPr>
        <w:t xml:space="preserve"> (2018) Nutritive profile and provitamin a value of sweet potatoes flours (</w:t>
      </w:r>
      <w:r w:rsidRPr="00F37ABF">
        <w:rPr>
          <w:rFonts w:ascii="Arial" w:hAnsi="Arial" w:cs="Arial"/>
          <w:i/>
          <w:iCs/>
          <w:sz w:val="20"/>
          <w:szCs w:val="20"/>
        </w:rPr>
        <w:t>Ipomoea batatas</w:t>
      </w:r>
      <w:r w:rsidRPr="00F37ABF">
        <w:rPr>
          <w:rFonts w:ascii="Arial" w:hAnsi="Arial" w:cs="Arial"/>
          <w:sz w:val="20"/>
          <w:szCs w:val="20"/>
        </w:rPr>
        <w:t xml:space="preserve"> Lam) consumed in Côte d’Ivoire. </w:t>
      </w:r>
      <w:r w:rsidRPr="00F37ABF">
        <w:rPr>
          <w:rFonts w:ascii="Arial" w:hAnsi="Arial" w:cs="Arial"/>
          <w:i/>
          <w:iCs/>
          <w:sz w:val="20"/>
          <w:szCs w:val="20"/>
        </w:rPr>
        <w:t>Journal of Food Research</w:t>
      </w:r>
      <w:r w:rsidRPr="00F37ABF">
        <w:rPr>
          <w:rFonts w:ascii="Arial" w:hAnsi="Arial" w:cs="Arial"/>
          <w:sz w:val="20"/>
          <w:szCs w:val="20"/>
        </w:rPr>
        <w:t xml:space="preserve"> 7(5): 36-48.</w:t>
      </w:r>
    </w:p>
    <w:p w14:paraId="58F9DA50" w14:textId="5A7EAF71" w:rsidR="002161CE" w:rsidRPr="004D2DBA" w:rsidRDefault="002161CE" w:rsidP="00F37ABF">
      <w:pPr>
        <w:spacing w:before="240" w:after="0" w:line="240" w:lineRule="auto"/>
        <w:ind w:left="810" w:hanging="750"/>
        <w:jc w:val="both"/>
        <w:rPr>
          <w:rFonts w:ascii="Arial" w:hAnsi="Arial" w:cs="Arial"/>
          <w:sz w:val="20"/>
          <w:szCs w:val="20"/>
        </w:rPr>
      </w:pPr>
    </w:p>
    <w:p w14:paraId="04391EA2" w14:textId="26718B67" w:rsidR="002161CE" w:rsidRPr="00F37ABF" w:rsidRDefault="002161CE" w:rsidP="00F37ABF">
      <w:pPr>
        <w:pStyle w:val="ListParagraph"/>
        <w:widowControl w:val="0"/>
        <w:numPr>
          <w:ilvl w:val="0"/>
          <w:numId w:val="2"/>
        </w:numPr>
        <w:autoSpaceDE w:val="0"/>
        <w:autoSpaceDN w:val="0"/>
        <w:adjustRightInd w:val="0"/>
        <w:spacing w:line="240" w:lineRule="auto"/>
        <w:jc w:val="both"/>
        <w:rPr>
          <w:rFonts w:ascii="Arial" w:hAnsi="Arial" w:cs="Arial"/>
          <w:sz w:val="20"/>
          <w:szCs w:val="20"/>
        </w:rPr>
      </w:pPr>
      <w:proofErr w:type="spellStart"/>
      <w:r w:rsidRPr="00F37ABF">
        <w:rPr>
          <w:rFonts w:ascii="Arial" w:hAnsi="Arial" w:cs="Arial"/>
          <w:sz w:val="20"/>
          <w:szCs w:val="20"/>
        </w:rPr>
        <w:t>Margraget</w:t>
      </w:r>
      <w:proofErr w:type="spellEnd"/>
      <w:r w:rsidRPr="00F37ABF">
        <w:rPr>
          <w:rFonts w:ascii="Arial" w:hAnsi="Arial" w:cs="Arial"/>
          <w:sz w:val="20"/>
          <w:szCs w:val="20"/>
        </w:rPr>
        <w:t xml:space="preserve"> M</w:t>
      </w:r>
      <w:r w:rsidR="00892AAB" w:rsidRPr="00F37ABF">
        <w:rPr>
          <w:rFonts w:ascii="Arial" w:hAnsi="Arial" w:cs="Arial"/>
          <w:sz w:val="20"/>
          <w:szCs w:val="20"/>
        </w:rPr>
        <w:t>.</w:t>
      </w:r>
      <w:r w:rsidRPr="00F37ABF">
        <w:rPr>
          <w:rFonts w:ascii="Arial" w:hAnsi="Arial" w:cs="Arial"/>
          <w:sz w:val="20"/>
          <w:szCs w:val="20"/>
        </w:rPr>
        <w:t xml:space="preserve"> S</w:t>
      </w:r>
      <w:r w:rsidR="00892AAB" w:rsidRPr="00F37ABF">
        <w:rPr>
          <w:rFonts w:ascii="Arial" w:hAnsi="Arial" w:cs="Arial"/>
          <w:sz w:val="20"/>
          <w:szCs w:val="20"/>
        </w:rPr>
        <w:t>.</w:t>
      </w:r>
      <w:r w:rsidRPr="00F37ABF">
        <w:rPr>
          <w:rFonts w:ascii="Arial" w:hAnsi="Arial" w:cs="Arial"/>
          <w:sz w:val="20"/>
          <w:szCs w:val="20"/>
        </w:rPr>
        <w:t xml:space="preserve"> and James M</w:t>
      </w:r>
      <w:r w:rsidR="00892AAB" w:rsidRPr="00F37ABF">
        <w:rPr>
          <w:rFonts w:ascii="Arial" w:hAnsi="Arial" w:cs="Arial"/>
          <w:sz w:val="20"/>
          <w:szCs w:val="20"/>
        </w:rPr>
        <w:t xml:space="preserve">. </w:t>
      </w:r>
      <w:r w:rsidRPr="00F37ABF">
        <w:rPr>
          <w:rFonts w:ascii="Arial" w:hAnsi="Arial" w:cs="Arial"/>
          <w:sz w:val="20"/>
          <w:szCs w:val="20"/>
        </w:rPr>
        <w:t xml:space="preserve">(2025). Pentosan </w:t>
      </w:r>
      <w:proofErr w:type="spellStart"/>
      <w:r w:rsidRPr="00F37ABF">
        <w:rPr>
          <w:rFonts w:ascii="Arial" w:hAnsi="Arial" w:cs="Arial"/>
          <w:sz w:val="20"/>
          <w:szCs w:val="20"/>
        </w:rPr>
        <w:t>polysulfate</w:t>
      </w:r>
      <w:proofErr w:type="spellEnd"/>
      <w:r w:rsidRPr="00F37ABF">
        <w:rPr>
          <w:rFonts w:ascii="Arial" w:hAnsi="Arial" w:cs="Arial"/>
          <w:sz w:val="20"/>
          <w:szCs w:val="20"/>
        </w:rPr>
        <w:t>, An Anti-</w:t>
      </w:r>
      <w:proofErr w:type="spellStart"/>
      <w:r w:rsidRPr="00F37ABF">
        <w:rPr>
          <w:rFonts w:ascii="Arial" w:hAnsi="Arial" w:cs="Arial"/>
          <w:sz w:val="20"/>
          <w:szCs w:val="20"/>
        </w:rPr>
        <w:t>virol</w:t>
      </w:r>
      <w:proofErr w:type="spellEnd"/>
      <w:r w:rsidRPr="00F37ABF">
        <w:rPr>
          <w:rFonts w:ascii="Arial" w:hAnsi="Arial" w:cs="Arial"/>
          <w:sz w:val="20"/>
          <w:szCs w:val="20"/>
        </w:rPr>
        <w:t xml:space="preserve"> Heparinoid </w:t>
      </w:r>
      <w:proofErr w:type="spellStart"/>
      <w:proofErr w:type="gramStart"/>
      <w:r w:rsidRPr="00F37ABF">
        <w:rPr>
          <w:rFonts w:ascii="Arial" w:hAnsi="Arial" w:cs="Arial"/>
          <w:sz w:val="20"/>
          <w:szCs w:val="20"/>
        </w:rPr>
        <w:t>p</w:t>
      </w:r>
      <w:r w:rsidR="00815535" w:rsidRPr="00F37ABF">
        <w:rPr>
          <w:rFonts w:ascii="Arial" w:hAnsi="Arial" w:cs="Arial"/>
          <w:sz w:val="20"/>
          <w:szCs w:val="20"/>
        </w:rPr>
        <w:t>.</w:t>
      </w:r>
      <w:r w:rsidRPr="00F37ABF">
        <w:rPr>
          <w:rFonts w:ascii="Arial" w:hAnsi="Arial" w:cs="Arial"/>
          <w:sz w:val="20"/>
          <w:szCs w:val="20"/>
        </w:rPr>
        <w:t>revents</w:t>
      </w:r>
      <w:proofErr w:type="spellEnd"/>
      <w:proofErr w:type="gramEnd"/>
      <w:r w:rsidRPr="00F37ABF">
        <w:rPr>
          <w:rFonts w:ascii="Arial" w:hAnsi="Arial" w:cs="Arial"/>
          <w:sz w:val="20"/>
          <w:szCs w:val="20"/>
        </w:rPr>
        <w:t xml:space="preserve"> severe acute respiratory syndrome corona virus- 2infection and treats symptoms of long coronavirus Diseases.</w:t>
      </w:r>
      <w:r w:rsidR="0040311E" w:rsidRPr="00F37ABF">
        <w:rPr>
          <w:rFonts w:ascii="Arial" w:hAnsi="Arial" w:cs="Arial"/>
          <w:i/>
          <w:iCs/>
          <w:color w:val="222222"/>
          <w:sz w:val="20"/>
          <w:szCs w:val="20"/>
          <w:shd w:val="clear" w:color="auto" w:fill="FFFFFF"/>
        </w:rPr>
        <w:t xml:space="preserve"> </w:t>
      </w:r>
      <w:r w:rsidR="0040311E" w:rsidRPr="00F37ABF">
        <w:rPr>
          <w:rFonts w:ascii="Arial" w:hAnsi="Arial" w:cs="Arial"/>
          <w:i/>
          <w:iCs/>
          <w:sz w:val="20"/>
          <w:szCs w:val="20"/>
        </w:rPr>
        <w:t>Medical Research Archives</w:t>
      </w:r>
      <w:r w:rsidR="0040311E" w:rsidRPr="00F37ABF">
        <w:rPr>
          <w:rFonts w:ascii="Arial" w:hAnsi="Arial" w:cs="Arial"/>
          <w:sz w:val="20"/>
          <w:szCs w:val="20"/>
        </w:rPr>
        <w:t>, </w:t>
      </w:r>
      <w:r w:rsidR="0040311E" w:rsidRPr="00F37ABF">
        <w:rPr>
          <w:rFonts w:ascii="Arial" w:hAnsi="Arial" w:cs="Arial"/>
          <w:i/>
          <w:iCs/>
          <w:sz w:val="20"/>
          <w:szCs w:val="20"/>
        </w:rPr>
        <w:t>13</w:t>
      </w:r>
      <w:r w:rsidR="0040311E" w:rsidRPr="00F37ABF">
        <w:rPr>
          <w:rFonts w:ascii="Arial" w:hAnsi="Arial" w:cs="Arial"/>
          <w:sz w:val="20"/>
          <w:szCs w:val="20"/>
        </w:rPr>
        <w:t>(8)</w:t>
      </w:r>
      <w:r w:rsidRPr="00F37ABF">
        <w:rPr>
          <w:rFonts w:ascii="Arial" w:hAnsi="Arial" w:cs="Arial"/>
          <w:sz w:val="20"/>
          <w:szCs w:val="20"/>
        </w:rPr>
        <w:t xml:space="preserve"> </w:t>
      </w:r>
      <w:proofErr w:type="spellStart"/>
      <w:r w:rsidRPr="00F37ABF">
        <w:rPr>
          <w:rFonts w:ascii="Arial" w:hAnsi="Arial" w:cs="Arial"/>
          <w:sz w:val="20"/>
          <w:szCs w:val="20"/>
        </w:rPr>
        <w:t>doi</w:t>
      </w:r>
      <w:proofErr w:type="spellEnd"/>
      <w:r w:rsidRPr="00F37ABF">
        <w:rPr>
          <w:rFonts w:ascii="Arial" w:hAnsi="Arial" w:cs="Arial"/>
          <w:sz w:val="20"/>
          <w:szCs w:val="20"/>
        </w:rPr>
        <w:t>: https: doi.org/10.18103/mra.vi318.6735</w:t>
      </w:r>
    </w:p>
    <w:p w14:paraId="21158583" w14:textId="67C10546" w:rsidR="0040311E" w:rsidRPr="00F37ABF" w:rsidRDefault="0040311E" w:rsidP="00F37ABF">
      <w:pPr>
        <w:pStyle w:val="ListParagraph"/>
        <w:widowControl w:val="0"/>
        <w:numPr>
          <w:ilvl w:val="0"/>
          <w:numId w:val="2"/>
        </w:numPr>
        <w:autoSpaceDE w:val="0"/>
        <w:autoSpaceDN w:val="0"/>
        <w:adjustRightInd w:val="0"/>
        <w:spacing w:line="240" w:lineRule="auto"/>
        <w:jc w:val="both"/>
        <w:rPr>
          <w:rFonts w:ascii="Arial" w:hAnsi="Arial" w:cs="Arial"/>
          <w:sz w:val="20"/>
          <w:szCs w:val="20"/>
        </w:rPr>
      </w:pPr>
      <w:proofErr w:type="spellStart"/>
      <w:r w:rsidRPr="00F37ABF">
        <w:rPr>
          <w:rFonts w:ascii="Arial" w:hAnsi="Arial" w:cs="Arial"/>
          <w:sz w:val="20"/>
          <w:szCs w:val="20"/>
        </w:rPr>
        <w:t>Muscogiuri</w:t>
      </w:r>
      <w:proofErr w:type="spellEnd"/>
      <w:r w:rsidRPr="00F37ABF">
        <w:rPr>
          <w:rFonts w:ascii="Arial" w:hAnsi="Arial" w:cs="Arial"/>
          <w:sz w:val="20"/>
          <w:szCs w:val="20"/>
        </w:rPr>
        <w:t xml:space="preserve">, Giovanna, Luigi </w:t>
      </w:r>
      <w:proofErr w:type="spellStart"/>
      <w:r w:rsidRPr="00F37ABF">
        <w:rPr>
          <w:rFonts w:ascii="Arial" w:hAnsi="Arial" w:cs="Arial"/>
          <w:sz w:val="20"/>
          <w:szCs w:val="20"/>
        </w:rPr>
        <w:t>Barrea</w:t>
      </w:r>
      <w:proofErr w:type="spellEnd"/>
      <w:r w:rsidRPr="00F37ABF">
        <w:rPr>
          <w:rFonts w:ascii="Arial" w:hAnsi="Arial" w:cs="Arial"/>
          <w:sz w:val="20"/>
          <w:szCs w:val="20"/>
        </w:rPr>
        <w:t>, Massimiliano Caprio, Florencia Ceriani, Alberto O. Chavez, Marwan El Ghoch, Evelyn Frias-Toral et al. "Nutritional guidelines for the management of insulin resistance." </w:t>
      </w:r>
      <w:r w:rsidRPr="00F37ABF">
        <w:rPr>
          <w:rFonts w:ascii="Arial" w:hAnsi="Arial" w:cs="Arial"/>
          <w:i/>
          <w:iCs/>
          <w:sz w:val="20"/>
          <w:szCs w:val="20"/>
        </w:rPr>
        <w:t>Critical reviews in food science and nutrition</w:t>
      </w:r>
      <w:r w:rsidRPr="00F37ABF">
        <w:rPr>
          <w:rFonts w:ascii="Arial" w:hAnsi="Arial" w:cs="Arial"/>
          <w:sz w:val="20"/>
          <w:szCs w:val="20"/>
        </w:rPr>
        <w:t> 62 (25) (2022): 6947-6960.</w:t>
      </w:r>
    </w:p>
    <w:p w14:paraId="1E58F216" w14:textId="77777777" w:rsidR="002161CE" w:rsidRDefault="002161CE" w:rsidP="00F37ABF">
      <w:pPr>
        <w:pStyle w:val="ListParagraph"/>
        <w:numPr>
          <w:ilvl w:val="0"/>
          <w:numId w:val="2"/>
        </w:numPr>
        <w:spacing w:before="240" w:after="0" w:line="240" w:lineRule="auto"/>
        <w:jc w:val="both"/>
      </w:pPr>
      <w:proofErr w:type="spellStart"/>
      <w:r w:rsidRPr="00F37ABF">
        <w:rPr>
          <w:rFonts w:ascii="Arial" w:hAnsi="Arial" w:cs="Arial"/>
          <w:sz w:val="20"/>
          <w:szCs w:val="20"/>
        </w:rPr>
        <w:t>Mwamahonje</w:t>
      </w:r>
      <w:proofErr w:type="spellEnd"/>
      <w:r w:rsidRPr="00F37ABF">
        <w:rPr>
          <w:rFonts w:ascii="Arial" w:hAnsi="Arial" w:cs="Arial"/>
          <w:sz w:val="20"/>
          <w:szCs w:val="20"/>
        </w:rPr>
        <w:t xml:space="preserve">, A., </w:t>
      </w:r>
      <w:proofErr w:type="spellStart"/>
      <w:r w:rsidRPr="00F37ABF">
        <w:rPr>
          <w:rFonts w:ascii="Arial" w:hAnsi="Arial" w:cs="Arial"/>
          <w:sz w:val="20"/>
          <w:szCs w:val="20"/>
        </w:rPr>
        <w:t>Mdindikkasi</w:t>
      </w:r>
      <w:proofErr w:type="spellEnd"/>
      <w:r w:rsidRPr="00F37ABF">
        <w:rPr>
          <w:rFonts w:ascii="Arial" w:hAnsi="Arial" w:cs="Arial"/>
          <w:sz w:val="20"/>
          <w:szCs w:val="20"/>
        </w:rPr>
        <w:t xml:space="preserve">, Z., </w:t>
      </w:r>
      <w:proofErr w:type="spellStart"/>
      <w:r w:rsidRPr="00F37ABF">
        <w:rPr>
          <w:rFonts w:ascii="Arial" w:hAnsi="Arial" w:cs="Arial"/>
          <w:sz w:val="20"/>
          <w:szCs w:val="20"/>
        </w:rPr>
        <w:t>Mchau</w:t>
      </w:r>
      <w:proofErr w:type="spellEnd"/>
      <w:r w:rsidRPr="00F37ABF">
        <w:rPr>
          <w:rFonts w:ascii="Arial" w:hAnsi="Arial" w:cs="Arial"/>
          <w:sz w:val="20"/>
          <w:szCs w:val="20"/>
        </w:rPr>
        <w:t xml:space="preserve">, D., Mwenda, E., Sanga, D., Lu, A., &amp; </w:t>
      </w:r>
      <w:proofErr w:type="spellStart"/>
      <w:r w:rsidRPr="00F37ABF">
        <w:rPr>
          <w:rFonts w:ascii="Arial" w:hAnsi="Arial" w:cs="Arial"/>
          <w:sz w:val="20"/>
          <w:szCs w:val="20"/>
        </w:rPr>
        <w:t>Ojiewo</w:t>
      </w:r>
      <w:proofErr w:type="spellEnd"/>
      <w:r w:rsidRPr="00F37ABF">
        <w:rPr>
          <w:rFonts w:ascii="Arial" w:hAnsi="Arial" w:cs="Arial"/>
          <w:sz w:val="20"/>
          <w:szCs w:val="20"/>
        </w:rPr>
        <w:t xml:space="preserve">, C.O. (2024). Advances in Sorghum Improvement for Climent Resilience in the Global Arid and Semi-Arid Tropics: A Review. Agronomy, 14(12), 3025. </w:t>
      </w:r>
      <w:hyperlink r:id="rId21" w:history="1">
        <w:r w:rsidRPr="00F37ABF">
          <w:rPr>
            <w:rStyle w:val="Hyperlink"/>
            <w:rFonts w:ascii="Arial" w:hAnsi="Arial" w:cs="Arial"/>
            <w:color w:val="auto"/>
            <w:sz w:val="20"/>
            <w:szCs w:val="20"/>
            <w:u w:val="none"/>
          </w:rPr>
          <w:t>https://doi.org/doi.org/10.3390/agronomy14123025</w:t>
        </w:r>
      </w:hyperlink>
    </w:p>
    <w:p w14:paraId="6E92C37B" w14:textId="77777777" w:rsidR="0040311E" w:rsidRPr="004D2DBA" w:rsidRDefault="0040311E" w:rsidP="0040311E">
      <w:pPr>
        <w:spacing w:before="240" w:after="0" w:line="240" w:lineRule="auto"/>
        <w:jc w:val="both"/>
        <w:rPr>
          <w:rFonts w:ascii="Arial" w:hAnsi="Arial" w:cs="Arial"/>
          <w:sz w:val="20"/>
          <w:szCs w:val="20"/>
        </w:rPr>
      </w:pPr>
    </w:p>
    <w:p w14:paraId="554C0989" w14:textId="0C09176B" w:rsidR="002161CE" w:rsidRPr="00F37ABF" w:rsidRDefault="002161CE" w:rsidP="00F37ABF">
      <w:pPr>
        <w:pStyle w:val="ListParagraph"/>
        <w:widowControl w:val="0"/>
        <w:numPr>
          <w:ilvl w:val="0"/>
          <w:numId w:val="2"/>
        </w:numPr>
        <w:autoSpaceDE w:val="0"/>
        <w:autoSpaceDN w:val="0"/>
        <w:adjustRightInd w:val="0"/>
        <w:spacing w:line="240" w:lineRule="auto"/>
        <w:jc w:val="both"/>
        <w:rPr>
          <w:rFonts w:ascii="Arial" w:hAnsi="Arial" w:cs="Arial"/>
          <w:sz w:val="20"/>
          <w:szCs w:val="20"/>
        </w:rPr>
      </w:pPr>
      <w:proofErr w:type="spellStart"/>
      <w:r w:rsidRPr="00F37ABF">
        <w:rPr>
          <w:rFonts w:ascii="Arial" w:hAnsi="Arial" w:cs="Arial"/>
          <w:sz w:val="20"/>
          <w:szCs w:val="20"/>
        </w:rPr>
        <w:t>Natol</w:t>
      </w:r>
      <w:proofErr w:type="spellEnd"/>
      <w:r w:rsidRPr="00F37ABF">
        <w:rPr>
          <w:rFonts w:ascii="Arial" w:hAnsi="Arial" w:cs="Arial"/>
          <w:sz w:val="20"/>
          <w:szCs w:val="20"/>
        </w:rPr>
        <w:t xml:space="preserve"> A</w:t>
      </w:r>
      <w:r w:rsidR="00892AAB" w:rsidRPr="00F37ABF">
        <w:rPr>
          <w:rFonts w:ascii="Arial" w:hAnsi="Arial" w:cs="Arial"/>
          <w:sz w:val="20"/>
          <w:szCs w:val="20"/>
        </w:rPr>
        <w:t>.</w:t>
      </w:r>
      <w:r w:rsidRPr="00F37ABF">
        <w:rPr>
          <w:rFonts w:ascii="Arial" w:hAnsi="Arial" w:cs="Arial"/>
          <w:sz w:val="20"/>
          <w:szCs w:val="20"/>
        </w:rPr>
        <w:t xml:space="preserve"> J</w:t>
      </w:r>
      <w:r w:rsidR="00892AAB" w:rsidRPr="00F37ABF">
        <w:rPr>
          <w:rFonts w:ascii="Arial" w:hAnsi="Arial" w:cs="Arial"/>
          <w:sz w:val="20"/>
          <w:szCs w:val="20"/>
        </w:rPr>
        <w:t>.</w:t>
      </w:r>
      <w:r w:rsidRPr="00F37ABF">
        <w:rPr>
          <w:rFonts w:ascii="Arial" w:hAnsi="Arial" w:cs="Arial"/>
          <w:sz w:val="20"/>
          <w:szCs w:val="20"/>
        </w:rPr>
        <w:t>, Habtamu F</w:t>
      </w:r>
      <w:r w:rsidR="00892AAB" w:rsidRPr="00F37ABF">
        <w:rPr>
          <w:rFonts w:ascii="Arial" w:hAnsi="Arial" w:cs="Arial"/>
          <w:sz w:val="20"/>
          <w:szCs w:val="20"/>
        </w:rPr>
        <w:t>.,</w:t>
      </w:r>
      <w:r w:rsidRPr="00F37ABF">
        <w:rPr>
          <w:rFonts w:ascii="Arial" w:hAnsi="Arial" w:cs="Arial"/>
          <w:sz w:val="20"/>
          <w:szCs w:val="20"/>
        </w:rPr>
        <w:t xml:space="preserve"> G</w:t>
      </w:r>
      <w:r w:rsidR="00892AAB" w:rsidRPr="00F37ABF">
        <w:rPr>
          <w:rFonts w:ascii="Arial" w:hAnsi="Arial" w:cs="Arial"/>
          <w:sz w:val="20"/>
          <w:szCs w:val="20"/>
        </w:rPr>
        <w:t>.</w:t>
      </w:r>
      <w:r w:rsidRPr="00F37ABF">
        <w:rPr>
          <w:rFonts w:ascii="Arial" w:hAnsi="Arial" w:cs="Arial"/>
          <w:sz w:val="20"/>
          <w:szCs w:val="20"/>
        </w:rPr>
        <w:t xml:space="preserve"> &amp; </w:t>
      </w:r>
      <w:proofErr w:type="spellStart"/>
      <w:r w:rsidRPr="00F37ABF">
        <w:rPr>
          <w:rFonts w:ascii="Arial" w:hAnsi="Arial" w:cs="Arial"/>
          <w:sz w:val="20"/>
          <w:szCs w:val="20"/>
        </w:rPr>
        <w:t>Ebisa</w:t>
      </w:r>
      <w:proofErr w:type="spellEnd"/>
      <w:r w:rsidRPr="00F37ABF">
        <w:rPr>
          <w:rFonts w:ascii="Arial" w:hAnsi="Arial" w:cs="Arial"/>
          <w:sz w:val="20"/>
          <w:szCs w:val="20"/>
        </w:rPr>
        <w:t xml:space="preserve"> O</w:t>
      </w:r>
      <w:r w:rsidR="00892AAB" w:rsidRPr="00F37ABF">
        <w:rPr>
          <w:rFonts w:ascii="Arial" w:hAnsi="Arial" w:cs="Arial"/>
          <w:sz w:val="20"/>
          <w:szCs w:val="20"/>
        </w:rPr>
        <w:t>.</w:t>
      </w:r>
      <w:r w:rsidRPr="00F37ABF">
        <w:rPr>
          <w:rFonts w:ascii="Arial" w:hAnsi="Arial" w:cs="Arial"/>
          <w:sz w:val="20"/>
          <w:szCs w:val="20"/>
        </w:rPr>
        <w:t xml:space="preserve"> K</w:t>
      </w:r>
      <w:r w:rsidR="00892AAB" w:rsidRPr="00F37ABF">
        <w:rPr>
          <w:rFonts w:ascii="Arial" w:hAnsi="Arial" w:cs="Arial"/>
          <w:sz w:val="20"/>
          <w:szCs w:val="20"/>
        </w:rPr>
        <w:t>.</w:t>
      </w:r>
      <w:r w:rsidRPr="00F37ABF">
        <w:rPr>
          <w:rFonts w:ascii="Arial" w:hAnsi="Arial" w:cs="Arial"/>
          <w:sz w:val="20"/>
          <w:szCs w:val="20"/>
        </w:rPr>
        <w:t xml:space="preserve"> (2023) Nutritional Composition and Antioxidant Properties of Selected Underutilized Wild Edible Fruits in East </w:t>
      </w:r>
      <w:proofErr w:type="spellStart"/>
      <w:r w:rsidRPr="00F37ABF">
        <w:rPr>
          <w:rFonts w:ascii="Arial" w:hAnsi="Arial" w:cs="Arial"/>
          <w:sz w:val="20"/>
          <w:szCs w:val="20"/>
        </w:rPr>
        <w:t>Wollega</w:t>
      </w:r>
      <w:proofErr w:type="spellEnd"/>
      <w:r w:rsidRPr="00F37ABF">
        <w:rPr>
          <w:rFonts w:ascii="Arial" w:hAnsi="Arial" w:cs="Arial"/>
          <w:sz w:val="20"/>
          <w:szCs w:val="20"/>
        </w:rPr>
        <w:t xml:space="preserve"> Zone, Western Ethiopia, International Journal of Fruit Science, 23:1, 34-45, DOI: 10.1080/15538362.2023.2166649</w:t>
      </w:r>
    </w:p>
    <w:p w14:paraId="2BBD347A" w14:textId="3C8FCE7A" w:rsidR="0095573D" w:rsidRPr="00F37ABF" w:rsidRDefault="0095573D" w:rsidP="00F37ABF">
      <w:pPr>
        <w:pStyle w:val="ListParagraph"/>
        <w:numPr>
          <w:ilvl w:val="0"/>
          <w:numId w:val="2"/>
        </w:numPr>
        <w:spacing w:before="240" w:after="0" w:line="240" w:lineRule="auto"/>
        <w:jc w:val="both"/>
        <w:rPr>
          <w:rFonts w:ascii="Arial" w:hAnsi="Arial" w:cs="Arial"/>
          <w:sz w:val="20"/>
          <w:szCs w:val="20"/>
        </w:rPr>
      </w:pPr>
      <w:r w:rsidRPr="00F37ABF">
        <w:rPr>
          <w:rFonts w:ascii="Arial" w:hAnsi="Arial" w:cs="Arial"/>
          <w:sz w:val="20"/>
          <w:szCs w:val="20"/>
        </w:rPr>
        <w:t>Naeem, N., Khan, M. A., Ashraf, A., Hussain, S., Hassan, S. M., &amp; Aslam, M. S. (2019). Development of Chia Seed Oil Supplemented Ice Cream and Assessment of its Efficacy Against Hypercholesterolemia. Lahore Garrison University Journal of Life Sciences, 3(1), 10-22.</w:t>
      </w:r>
    </w:p>
    <w:p w14:paraId="608CA1BA" w14:textId="55C2C2EF" w:rsidR="002161CE" w:rsidRPr="00F37ABF" w:rsidRDefault="002161CE" w:rsidP="00F37ABF">
      <w:pPr>
        <w:pStyle w:val="ListParagraph"/>
        <w:numPr>
          <w:ilvl w:val="0"/>
          <w:numId w:val="2"/>
        </w:numPr>
        <w:spacing w:before="240" w:after="0" w:line="240" w:lineRule="auto"/>
        <w:jc w:val="both"/>
        <w:rPr>
          <w:rFonts w:ascii="Arial" w:hAnsi="Arial" w:cs="Arial"/>
          <w:noProof/>
          <w:sz w:val="20"/>
          <w:szCs w:val="20"/>
        </w:rPr>
      </w:pPr>
      <w:r w:rsidRPr="00F37ABF">
        <w:rPr>
          <w:rFonts w:ascii="Arial" w:hAnsi="Arial" w:cs="Arial"/>
          <w:noProof/>
          <w:sz w:val="20"/>
          <w:szCs w:val="20"/>
        </w:rPr>
        <w:t xml:space="preserve">Ndife, J., Abasiekong, K.S., Nwekex, B., Linus-Chibuezeh, A., and Ezeocha, V.C. (2020). Production and comparative quality evaluation of Chin-Chin snacks from maize, soybean and orange fleshed sweet potato flour blends. FUDMA </w:t>
      </w:r>
      <w:r w:rsidRPr="00F37ABF">
        <w:rPr>
          <w:rFonts w:ascii="Arial" w:hAnsi="Arial" w:cs="Arial"/>
          <w:i/>
          <w:iCs/>
          <w:noProof/>
          <w:sz w:val="20"/>
          <w:szCs w:val="20"/>
        </w:rPr>
        <w:t xml:space="preserve"> Journal of Science, </w:t>
      </w:r>
      <w:r w:rsidRPr="00F37ABF">
        <w:rPr>
          <w:rFonts w:ascii="Arial" w:hAnsi="Arial" w:cs="Arial"/>
          <w:noProof/>
          <w:sz w:val="20"/>
          <w:szCs w:val="20"/>
        </w:rPr>
        <w:t>4, 300-307.</w:t>
      </w:r>
    </w:p>
    <w:p w14:paraId="0E25439A" w14:textId="77777777" w:rsidR="002161CE" w:rsidRPr="00F37ABF" w:rsidRDefault="002161CE" w:rsidP="00F37ABF">
      <w:pPr>
        <w:pStyle w:val="ListParagraph"/>
        <w:numPr>
          <w:ilvl w:val="0"/>
          <w:numId w:val="2"/>
        </w:numPr>
        <w:spacing w:before="240" w:after="0" w:line="240" w:lineRule="auto"/>
        <w:jc w:val="both"/>
        <w:rPr>
          <w:rFonts w:ascii="Arial" w:hAnsi="Arial" w:cs="Arial"/>
          <w:sz w:val="20"/>
          <w:szCs w:val="20"/>
        </w:rPr>
      </w:pPr>
      <w:proofErr w:type="spellStart"/>
      <w:r w:rsidRPr="00F37ABF">
        <w:rPr>
          <w:rFonts w:ascii="Arial" w:hAnsi="Arial" w:cs="Arial"/>
          <w:sz w:val="20"/>
          <w:szCs w:val="20"/>
        </w:rPr>
        <w:t>Norhaizan</w:t>
      </w:r>
      <w:proofErr w:type="spellEnd"/>
      <w:r w:rsidRPr="00F37ABF">
        <w:rPr>
          <w:rFonts w:ascii="Arial" w:hAnsi="Arial" w:cs="Arial"/>
          <w:sz w:val="20"/>
          <w:szCs w:val="20"/>
        </w:rPr>
        <w:t xml:space="preserve">, M. E and </w:t>
      </w:r>
      <w:proofErr w:type="spellStart"/>
      <w:r w:rsidRPr="00F37ABF">
        <w:rPr>
          <w:rFonts w:ascii="Arial" w:hAnsi="Arial" w:cs="Arial"/>
          <w:sz w:val="20"/>
          <w:szCs w:val="20"/>
        </w:rPr>
        <w:t>Norfaizadatul</w:t>
      </w:r>
      <w:proofErr w:type="spellEnd"/>
      <w:r w:rsidRPr="00F37ABF">
        <w:rPr>
          <w:rFonts w:ascii="Arial" w:hAnsi="Arial" w:cs="Arial"/>
          <w:sz w:val="20"/>
          <w:szCs w:val="20"/>
        </w:rPr>
        <w:t xml:space="preserve">, A.A. (2009). Determination of phytate, iron, zinc, calcium contents and their molar ratios in commonly consumed raw and prepared food in Malaysia. </w:t>
      </w:r>
      <w:r w:rsidRPr="00F37ABF">
        <w:rPr>
          <w:rFonts w:ascii="Arial" w:hAnsi="Arial" w:cs="Arial"/>
          <w:i/>
          <w:iCs/>
          <w:sz w:val="20"/>
          <w:szCs w:val="20"/>
        </w:rPr>
        <w:t xml:space="preserve">Malnutrition Journal of Nutrition, </w:t>
      </w:r>
      <w:r w:rsidRPr="00F37ABF">
        <w:rPr>
          <w:rFonts w:ascii="Arial" w:hAnsi="Arial" w:cs="Arial"/>
          <w:sz w:val="20"/>
          <w:szCs w:val="20"/>
        </w:rPr>
        <w:t>15:213-222.</w:t>
      </w:r>
    </w:p>
    <w:p w14:paraId="469F150E" w14:textId="77777777" w:rsidR="002161CE" w:rsidRPr="00F37ABF" w:rsidRDefault="002161CE" w:rsidP="00F37ABF">
      <w:pPr>
        <w:pStyle w:val="ListParagraph"/>
        <w:numPr>
          <w:ilvl w:val="0"/>
          <w:numId w:val="2"/>
        </w:numPr>
        <w:spacing w:before="240" w:after="0" w:line="240" w:lineRule="auto"/>
        <w:jc w:val="both"/>
        <w:rPr>
          <w:rFonts w:ascii="Arial" w:hAnsi="Arial" w:cs="Arial"/>
          <w:sz w:val="20"/>
          <w:szCs w:val="20"/>
        </w:rPr>
      </w:pPr>
      <w:r w:rsidRPr="00F37ABF">
        <w:rPr>
          <w:rFonts w:ascii="Arial" w:hAnsi="Arial" w:cs="Arial"/>
          <w:sz w:val="20"/>
          <w:szCs w:val="20"/>
        </w:rPr>
        <w:t xml:space="preserve">Nwafor J. O., Kanu A. N., Kelechukwu E. C., </w:t>
      </w:r>
      <w:proofErr w:type="spellStart"/>
      <w:r w:rsidRPr="00F37ABF">
        <w:rPr>
          <w:rFonts w:ascii="Arial" w:hAnsi="Arial" w:cs="Arial"/>
          <w:sz w:val="20"/>
          <w:szCs w:val="20"/>
        </w:rPr>
        <w:t>Nwohu</w:t>
      </w:r>
      <w:proofErr w:type="spellEnd"/>
      <w:r w:rsidRPr="00F37ABF">
        <w:rPr>
          <w:rFonts w:ascii="Arial" w:hAnsi="Arial" w:cs="Arial"/>
          <w:sz w:val="20"/>
          <w:szCs w:val="20"/>
        </w:rPr>
        <w:t xml:space="preserve"> N. O. and </w:t>
      </w:r>
      <w:proofErr w:type="spellStart"/>
      <w:r w:rsidRPr="00F37ABF">
        <w:rPr>
          <w:rFonts w:ascii="Arial" w:hAnsi="Arial" w:cs="Arial"/>
          <w:sz w:val="20"/>
          <w:szCs w:val="20"/>
        </w:rPr>
        <w:t>Ezebuiro</w:t>
      </w:r>
      <w:proofErr w:type="spellEnd"/>
      <w:r w:rsidRPr="00F37ABF">
        <w:rPr>
          <w:rFonts w:ascii="Arial" w:hAnsi="Arial" w:cs="Arial"/>
          <w:sz w:val="20"/>
          <w:szCs w:val="20"/>
        </w:rPr>
        <w:t xml:space="preserve"> V. N. (2020). </w:t>
      </w:r>
      <w:proofErr w:type="spellStart"/>
      <w:r w:rsidRPr="00F37ABF">
        <w:rPr>
          <w:rFonts w:ascii="Arial" w:hAnsi="Arial" w:cs="Arial"/>
          <w:sz w:val="20"/>
          <w:szCs w:val="20"/>
        </w:rPr>
        <w:t>Physico</w:t>
      </w:r>
      <w:proofErr w:type="spellEnd"/>
      <w:r w:rsidRPr="00F37ABF">
        <w:rPr>
          <w:rFonts w:ascii="Arial" w:hAnsi="Arial" w:cs="Arial"/>
          <w:sz w:val="20"/>
          <w:szCs w:val="20"/>
        </w:rPr>
        <w:t xml:space="preserve">-Chemical Properties of Water Yam and Cowpea Flour Blends for Production of Snacks. </w:t>
      </w:r>
      <w:r w:rsidRPr="00F37ABF">
        <w:rPr>
          <w:rFonts w:ascii="Arial" w:hAnsi="Arial" w:cs="Arial"/>
          <w:i/>
          <w:iCs/>
          <w:sz w:val="20"/>
          <w:szCs w:val="20"/>
        </w:rPr>
        <w:t xml:space="preserve">South Asian Journal of Research in Microbiology </w:t>
      </w:r>
      <w:r w:rsidRPr="00F37ABF">
        <w:rPr>
          <w:rFonts w:ascii="Arial" w:hAnsi="Arial" w:cs="Arial"/>
          <w:sz w:val="20"/>
          <w:szCs w:val="20"/>
        </w:rPr>
        <w:t>6(3): 1-8.</w:t>
      </w:r>
    </w:p>
    <w:p w14:paraId="5FF79712" w14:textId="77777777" w:rsidR="002161CE" w:rsidRPr="00F37ABF" w:rsidRDefault="002161CE" w:rsidP="00F37ABF">
      <w:pPr>
        <w:pStyle w:val="ListParagraph"/>
        <w:numPr>
          <w:ilvl w:val="0"/>
          <w:numId w:val="2"/>
        </w:numPr>
        <w:spacing w:before="240" w:after="0" w:line="240" w:lineRule="auto"/>
        <w:jc w:val="both"/>
        <w:rPr>
          <w:rFonts w:ascii="Arial" w:hAnsi="Arial" w:cs="Arial"/>
          <w:sz w:val="20"/>
          <w:szCs w:val="20"/>
        </w:rPr>
      </w:pPr>
      <w:r w:rsidRPr="00F37ABF">
        <w:rPr>
          <w:rFonts w:ascii="Arial" w:hAnsi="Arial" w:cs="Arial"/>
          <w:sz w:val="20"/>
          <w:szCs w:val="20"/>
        </w:rPr>
        <w:lastRenderedPageBreak/>
        <w:t xml:space="preserve">Okorie DO, </w:t>
      </w:r>
      <w:proofErr w:type="spellStart"/>
      <w:r w:rsidRPr="00F37ABF">
        <w:rPr>
          <w:rFonts w:ascii="Arial" w:hAnsi="Arial" w:cs="Arial"/>
          <w:sz w:val="20"/>
          <w:szCs w:val="20"/>
        </w:rPr>
        <w:t>Eleazu</w:t>
      </w:r>
      <w:proofErr w:type="spellEnd"/>
      <w:r w:rsidRPr="00F37ABF">
        <w:rPr>
          <w:rFonts w:ascii="Arial" w:hAnsi="Arial" w:cs="Arial"/>
          <w:sz w:val="20"/>
          <w:szCs w:val="20"/>
        </w:rPr>
        <w:t xml:space="preserve"> CO, Nwosu P (2015) Nutrient and heavy metal composition of plantain (Musa paradisiaca) and banana (Musa paradisiaca) peels. Journal of Nutrition and Food Sciences 5(3): 1-3. </w:t>
      </w:r>
    </w:p>
    <w:p w14:paraId="0DCE0A5E" w14:textId="4B91147D" w:rsidR="002161CE" w:rsidRPr="00F37ABF" w:rsidRDefault="002161CE" w:rsidP="00F37ABF">
      <w:pPr>
        <w:pStyle w:val="ListParagraph"/>
        <w:numPr>
          <w:ilvl w:val="0"/>
          <w:numId w:val="2"/>
        </w:numPr>
        <w:spacing w:before="240" w:after="0" w:line="240" w:lineRule="auto"/>
        <w:jc w:val="both"/>
        <w:rPr>
          <w:rFonts w:ascii="Arial" w:hAnsi="Arial" w:cs="Arial"/>
          <w:sz w:val="20"/>
          <w:szCs w:val="20"/>
        </w:rPr>
      </w:pPr>
      <w:r w:rsidRPr="00F37ABF">
        <w:rPr>
          <w:rFonts w:ascii="Arial" w:hAnsi="Arial" w:cs="Arial"/>
          <w:sz w:val="20"/>
          <w:szCs w:val="20"/>
        </w:rPr>
        <w:t xml:space="preserve">Penido MGM, Alon US (2012) Phosphate homeostasis and its role in bone health. Pediatric Nephrology 27(11): 2039- 2048. </w:t>
      </w:r>
    </w:p>
    <w:p w14:paraId="34706FBF" w14:textId="77777777" w:rsidR="002161CE" w:rsidRPr="00F37ABF" w:rsidRDefault="002161CE" w:rsidP="00F37ABF">
      <w:pPr>
        <w:pStyle w:val="ListParagraph"/>
        <w:numPr>
          <w:ilvl w:val="0"/>
          <w:numId w:val="2"/>
        </w:numPr>
        <w:spacing w:before="240" w:after="0" w:line="240" w:lineRule="auto"/>
        <w:jc w:val="both"/>
        <w:rPr>
          <w:rFonts w:ascii="Times New Roman" w:hAnsi="Times New Roman" w:cs="Times New Roman"/>
        </w:rPr>
      </w:pPr>
      <w:r w:rsidRPr="00F37ABF">
        <w:rPr>
          <w:rFonts w:ascii="Arial" w:hAnsi="Arial" w:cs="Arial"/>
          <w:sz w:val="20"/>
          <w:szCs w:val="20"/>
        </w:rPr>
        <w:t xml:space="preserve">Pinel, P., </w:t>
      </w:r>
      <w:proofErr w:type="spellStart"/>
      <w:r w:rsidRPr="00F37ABF">
        <w:rPr>
          <w:rFonts w:ascii="Arial" w:hAnsi="Arial" w:cs="Arial"/>
          <w:sz w:val="20"/>
          <w:szCs w:val="20"/>
        </w:rPr>
        <w:t>Emmambux</w:t>
      </w:r>
      <w:proofErr w:type="spellEnd"/>
      <w:r w:rsidRPr="00F37ABF">
        <w:rPr>
          <w:rFonts w:ascii="Arial" w:hAnsi="Arial" w:cs="Arial"/>
          <w:sz w:val="20"/>
          <w:szCs w:val="20"/>
        </w:rPr>
        <w:t xml:space="preserve">, M. N., </w:t>
      </w:r>
      <w:proofErr w:type="spellStart"/>
      <w:r w:rsidRPr="00F37ABF">
        <w:rPr>
          <w:rFonts w:ascii="Arial" w:hAnsi="Arial" w:cs="Arial"/>
          <w:sz w:val="20"/>
          <w:szCs w:val="20"/>
        </w:rPr>
        <w:t>Bourlieu</w:t>
      </w:r>
      <w:proofErr w:type="spellEnd"/>
      <w:r w:rsidRPr="00F37ABF">
        <w:rPr>
          <w:rFonts w:ascii="Arial" w:hAnsi="Arial" w:cs="Arial"/>
          <w:sz w:val="20"/>
          <w:szCs w:val="20"/>
        </w:rPr>
        <w:t xml:space="preserve">, C., &amp; </w:t>
      </w:r>
      <w:proofErr w:type="spellStart"/>
      <w:r w:rsidRPr="00F37ABF">
        <w:rPr>
          <w:rFonts w:ascii="Arial" w:hAnsi="Arial" w:cs="Arial"/>
          <w:sz w:val="20"/>
          <w:szCs w:val="20"/>
        </w:rPr>
        <w:t>Micard</w:t>
      </w:r>
      <w:proofErr w:type="spellEnd"/>
      <w:r w:rsidRPr="00F37ABF">
        <w:rPr>
          <w:rFonts w:ascii="Arial" w:hAnsi="Arial" w:cs="Arial"/>
          <w:sz w:val="20"/>
          <w:szCs w:val="20"/>
        </w:rPr>
        <w:t>, V. (</w:t>
      </w:r>
      <w:r w:rsidRPr="00F37ABF">
        <w:rPr>
          <w:rFonts w:ascii="Times New Roman" w:hAnsi="Times New Roman" w:cs="Times New Roman"/>
        </w:rPr>
        <w:t xml:space="preserve">2025). Nutritional contributions and processability of pasta made from climate-smart, sustainable crops: A critical review. Critical Reviews in Food Science and Nutrition, 65(2), 207-242. </w:t>
      </w:r>
      <w:hyperlink r:id="rId22" w:history="1">
        <w:r w:rsidRPr="00F37ABF">
          <w:rPr>
            <w:rStyle w:val="Hyperlink"/>
            <w:rFonts w:ascii="Times New Roman" w:hAnsi="Times New Roman" w:cs="Times New Roman"/>
            <w:color w:val="auto"/>
            <w:u w:val="none"/>
          </w:rPr>
          <w:t>https://doi.org/10.1080/10408398.2023.2271952</w:t>
        </w:r>
      </w:hyperlink>
    </w:p>
    <w:p w14:paraId="587BC3AF" w14:textId="5657C13C" w:rsidR="002161CE" w:rsidRPr="00F37ABF" w:rsidRDefault="002161CE" w:rsidP="00F37ABF">
      <w:pPr>
        <w:pStyle w:val="ListParagraph"/>
        <w:numPr>
          <w:ilvl w:val="0"/>
          <w:numId w:val="2"/>
        </w:numPr>
        <w:spacing w:before="240" w:after="0" w:line="240" w:lineRule="auto"/>
        <w:jc w:val="both"/>
        <w:rPr>
          <w:rFonts w:ascii="Arial" w:hAnsi="Arial" w:cs="Arial"/>
          <w:sz w:val="20"/>
          <w:szCs w:val="20"/>
        </w:rPr>
      </w:pPr>
      <w:r w:rsidRPr="00F37ABF">
        <w:rPr>
          <w:rFonts w:ascii="Arial" w:hAnsi="Arial" w:cs="Arial"/>
          <w:sz w:val="20"/>
          <w:szCs w:val="20"/>
        </w:rPr>
        <w:t>Price C</w:t>
      </w:r>
      <w:r w:rsidR="003304AA" w:rsidRPr="00F37ABF">
        <w:rPr>
          <w:rFonts w:ascii="Arial" w:hAnsi="Arial" w:cs="Arial"/>
          <w:sz w:val="20"/>
          <w:szCs w:val="20"/>
        </w:rPr>
        <w:t>.</w:t>
      </w:r>
      <w:r w:rsidRPr="00F37ABF">
        <w:rPr>
          <w:rFonts w:ascii="Arial" w:hAnsi="Arial" w:cs="Arial"/>
          <w:sz w:val="20"/>
          <w:szCs w:val="20"/>
        </w:rPr>
        <w:t xml:space="preserve"> (2015) </w:t>
      </w:r>
      <w:proofErr w:type="spellStart"/>
      <w:r w:rsidRPr="00F37ABF">
        <w:rPr>
          <w:rFonts w:ascii="Arial" w:hAnsi="Arial" w:cs="Arial"/>
          <w:sz w:val="20"/>
          <w:szCs w:val="20"/>
        </w:rPr>
        <w:t>Vitamania</w:t>
      </w:r>
      <w:proofErr w:type="spellEnd"/>
      <w:r w:rsidRPr="00F37ABF">
        <w:rPr>
          <w:rFonts w:ascii="Arial" w:hAnsi="Arial" w:cs="Arial"/>
          <w:sz w:val="20"/>
          <w:szCs w:val="20"/>
        </w:rPr>
        <w:t>: Our obsessive quest for nutritional perfection. London, Penguin Press.</w:t>
      </w:r>
    </w:p>
    <w:p w14:paraId="1F0EED7D" w14:textId="77777777" w:rsidR="002161CE" w:rsidRPr="00F37ABF" w:rsidRDefault="002161CE" w:rsidP="00F37ABF">
      <w:pPr>
        <w:pStyle w:val="ListParagraph"/>
        <w:numPr>
          <w:ilvl w:val="0"/>
          <w:numId w:val="2"/>
        </w:numPr>
        <w:spacing w:before="240" w:after="0" w:line="240" w:lineRule="auto"/>
        <w:jc w:val="both"/>
        <w:rPr>
          <w:rFonts w:ascii="Arial" w:hAnsi="Arial" w:cs="Arial"/>
          <w:sz w:val="20"/>
          <w:szCs w:val="20"/>
        </w:rPr>
      </w:pPr>
      <w:proofErr w:type="spellStart"/>
      <w:r w:rsidRPr="00F37ABF">
        <w:rPr>
          <w:rFonts w:ascii="Arial" w:hAnsi="Arial" w:cs="Arial"/>
          <w:sz w:val="20"/>
          <w:szCs w:val="20"/>
        </w:rPr>
        <w:t>Prokopet</w:t>
      </w:r>
      <w:proofErr w:type="spellEnd"/>
      <w:r w:rsidRPr="00F37ABF">
        <w:rPr>
          <w:rFonts w:ascii="Arial" w:hAnsi="Arial" w:cs="Arial"/>
          <w:sz w:val="20"/>
          <w:szCs w:val="20"/>
        </w:rPr>
        <w:t xml:space="preserve">, G; </w:t>
      </w:r>
      <w:proofErr w:type="spellStart"/>
      <w:r w:rsidRPr="00F37ABF">
        <w:rPr>
          <w:rFonts w:ascii="Arial" w:hAnsi="Arial" w:cs="Arial"/>
          <w:sz w:val="20"/>
          <w:szCs w:val="20"/>
        </w:rPr>
        <w:t>Unlenbruck</w:t>
      </w:r>
      <w:proofErr w:type="spellEnd"/>
      <w:r w:rsidRPr="00F37ABF">
        <w:rPr>
          <w:rFonts w:ascii="Arial" w:hAnsi="Arial" w:cs="Arial"/>
          <w:sz w:val="20"/>
          <w:szCs w:val="20"/>
        </w:rPr>
        <w:t xml:space="preserve">, K (2002). </w:t>
      </w:r>
      <w:proofErr w:type="spellStart"/>
      <w:r w:rsidRPr="00F37ABF">
        <w:rPr>
          <w:rFonts w:ascii="Arial" w:hAnsi="Arial" w:cs="Arial"/>
          <w:sz w:val="20"/>
          <w:szCs w:val="20"/>
        </w:rPr>
        <w:t>Protectine</w:t>
      </w:r>
      <w:proofErr w:type="spellEnd"/>
      <w:r w:rsidRPr="00F37ABF">
        <w:rPr>
          <w:rFonts w:ascii="Arial" w:hAnsi="Arial" w:cs="Arial"/>
          <w:sz w:val="20"/>
          <w:szCs w:val="20"/>
        </w:rPr>
        <w:t xml:space="preserve"> </w:t>
      </w:r>
      <w:proofErr w:type="spellStart"/>
      <w:r w:rsidRPr="00F37ABF">
        <w:rPr>
          <w:rFonts w:ascii="Arial" w:hAnsi="Arial" w:cs="Arial"/>
          <w:sz w:val="20"/>
          <w:szCs w:val="20"/>
        </w:rPr>
        <w:t>einenen</w:t>
      </w:r>
      <w:proofErr w:type="spellEnd"/>
      <w:r w:rsidRPr="00F37ABF">
        <w:rPr>
          <w:rFonts w:ascii="Arial" w:hAnsi="Arial" w:cs="Arial"/>
          <w:sz w:val="20"/>
          <w:szCs w:val="20"/>
        </w:rPr>
        <w:t xml:space="preserve"> </w:t>
      </w:r>
      <w:proofErr w:type="spellStart"/>
      <w:r w:rsidRPr="00F37ABF">
        <w:rPr>
          <w:rFonts w:ascii="Arial" w:hAnsi="Arial" w:cs="Arial"/>
          <w:sz w:val="20"/>
          <w:szCs w:val="20"/>
        </w:rPr>
        <w:t>kalsse</w:t>
      </w:r>
      <w:proofErr w:type="spellEnd"/>
      <w:r w:rsidRPr="00F37ABF">
        <w:rPr>
          <w:rFonts w:ascii="Arial" w:hAnsi="Arial" w:cs="Arial"/>
          <w:sz w:val="20"/>
          <w:szCs w:val="20"/>
        </w:rPr>
        <w:t xml:space="preserve"> anti-</w:t>
      </w:r>
      <w:proofErr w:type="spellStart"/>
      <w:r w:rsidRPr="00F37ABF">
        <w:rPr>
          <w:rFonts w:ascii="Arial" w:hAnsi="Arial" w:cs="Arial"/>
          <w:sz w:val="20"/>
          <w:szCs w:val="20"/>
        </w:rPr>
        <w:t>kowperahlich</w:t>
      </w:r>
      <w:proofErr w:type="spellEnd"/>
      <w:r w:rsidRPr="00F37ABF">
        <w:rPr>
          <w:rFonts w:ascii="Arial" w:hAnsi="Arial" w:cs="Arial"/>
          <w:sz w:val="20"/>
          <w:szCs w:val="20"/>
        </w:rPr>
        <w:t xml:space="preserve"> </w:t>
      </w:r>
      <w:proofErr w:type="spellStart"/>
      <w:r w:rsidRPr="00F37ABF">
        <w:rPr>
          <w:rFonts w:ascii="Arial" w:hAnsi="Arial" w:cs="Arial"/>
          <w:sz w:val="20"/>
          <w:szCs w:val="20"/>
        </w:rPr>
        <w:t>verbindungen</w:t>
      </w:r>
      <w:proofErr w:type="spellEnd"/>
      <w:r w:rsidRPr="00F37ABF">
        <w:rPr>
          <w:rFonts w:ascii="Arial" w:hAnsi="Arial" w:cs="Arial"/>
          <w:sz w:val="20"/>
          <w:szCs w:val="20"/>
        </w:rPr>
        <w:t xml:space="preserve"> dish. </w:t>
      </w:r>
      <w:proofErr w:type="spellStart"/>
      <w:r w:rsidRPr="00F37ABF">
        <w:rPr>
          <w:rFonts w:ascii="Arial" w:hAnsi="Arial" w:cs="Arial"/>
          <w:i/>
          <w:iCs/>
          <w:sz w:val="20"/>
          <w:szCs w:val="20"/>
        </w:rPr>
        <w:t>GesHeit</w:t>
      </w:r>
      <w:proofErr w:type="spellEnd"/>
      <w:r w:rsidRPr="00F37ABF">
        <w:rPr>
          <w:rFonts w:ascii="Arial" w:hAnsi="Arial" w:cs="Arial"/>
          <w:i/>
          <w:iCs/>
          <w:sz w:val="20"/>
          <w:szCs w:val="20"/>
        </w:rPr>
        <w:t xml:space="preserve"> </w:t>
      </w:r>
      <w:r w:rsidRPr="00F37ABF">
        <w:rPr>
          <w:rFonts w:ascii="Arial" w:hAnsi="Arial" w:cs="Arial"/>
          <w:sz w:val="20"/>
          <w:szCs w:val="20"/>
        </w:rPr>
        <w:t xml:space="preserve">23:318-319. </w:t>
      </w:r>
    </w:p>
    <w:p w14:paraId="1AB990E1" w14:textId="1EFC766C" w:rsidR="002161CE" w:rsidRPr="00F37ABF" w:rsidRDefault="002161CE" w:rsidP="00F37ABF">
      <w:pPr>
        <w:pStyle w:val="ListParagraph"/>
        <w:numPr>
          <w:ilvl w:val="0"/>
          <w:numId w:val="2"/>
        </w:numPr>
        <w:spacing w:before="240" w:after="0" w:line="240" w:lineRule="auto"/>
        <w:jc w:val="both"/>
        <w:rPr>
          <w:rFonts w:ascii="Arial" w:hAnsi="Arial" w:cs="Arial"/>
          <w:sz w:val="20"/>
          <w:szCs w:val="20"/>
        </w:rPr>
      </w:pPr>
      <w:r w:rsidRPr="00F37ABF">
        <w:rPr>
          <w:rFonts w:ascii="Arial" w:hAnsi="Arial" w:cs="Arial"/>
          <w:sz w:val="20"/>
          <w:szCs w:val="20"/>
        </w:rPr>
        <w:t>Sakshi M</w:t>
      </w:r>
      <w:r w:rsidR="003304AA" w:rsidRPr="00F37ABF">
        <w:rPr>
          <w:rFonts w:ascii="Arial" w:hAnsi="Arial" w:cs="Arial"/>
          <w:sz w:val="20"/>
          <w:szCs w:val="20"/>
        </w:rPr>
        <w:t>.</w:t>
      </w:r>
      <w:r w:rsidRPr="00F37ABF">
        <w:rPr>
          <w:rFonts w:ascii="Arial" w:hAnsi="Arial" w:cs="Arial"/>
          <w:sz w:val="20"/>
          <w:szCs w:val="20"/>
        </w:rPr>
        <w:t>, Debasmita S</w:t>
      </w:r>
      <w:r w:rsidR="003304AA" w:rsidRPr="00F37ABF">
        <w:rPr>
          <w:rFonts w:ascii="Arial" w:hAnsi="Arial" w:cs="Arial"/>
          <w:sz w:val="20"/>
          <w:szCs w:val="20"/>
        </w:rPr>
        <w:t>.</w:t>
      </w:r>
      <w:r w:rsidRPr="00F37ABF">
        <w:rPr>
          <w:rFonts w:ascii="Arial" w:hAnsi="Arial" w:cs="Arial"/>
          <w:sz w:val="20"/>
          <w:szCs w:val="20"/>
        </w:rPr>
        <w:t>, Payel R</w:t>
      </w:r>
      <w:r w:rsidR="003304AA" w:rsidRPr="00F37ABF">
        <w:rPr>
          <w:rFonts w:ascii="Arial" w:hAnsi="Arial" w:cs="Arial"/>
          <w:sz w:val="20"/>
          <w:szCs w:val="20"/>
        </w:rPr>
        <w:t>.</w:t>
      </w:r>
      <w:r w:rsidRPr="00F37ABF">
        <w:rPr>
          <w:rFonts w:ascii="Arial" w:hAnsi="Arial" w:cs="Arial"/>
          <w:sz w:val="20"/>
          <w:szCs w:val="20"/>
        </w:rPr>
        <w:t>, Punam R</w:t>
      </w:r>
      <w:r w:rsidR="003304AA" w:rsidRPr="00F37ABF">
        <w:rPr>
          <w:rFonts w:ascii="Arial" w:hAnsi="Arial" w:cs="Arial"/>
          <w:sz w:val="20"/>
          <w:szCs w:val="20"/>
        </w:rPr>
        <w:t>.</w:t>
      </w:r>
      <w:r w:rsidRPr="00F37ABF">
        <w:rPr>
          <w:rFonts w:ascii="Arial" w:hAnsi="Arial" w:cs="Arial"/>
          <w:sz w:val="20"/>
          <w:szCs w:val="20"/>
        </w:rPr>
        <w:t>, Niranjana S</w:t>
      </w:r>
      <w:r w:rsidR="003304AA" w:rsidRPr="00F37ABF">
        <w:rPr>
          <w:rFonts w:ascii="Arial" w:hAnsi="Arial" w:cs="Arial"/>
          <w:sz w:val="20"/>
          <w:szCs w:val="20"/>
        </w:rPr>
        <w:t>.</w:t>
      </w:r>
      <w:r w:rsidRPr="00F37ABF">
        <w:rPr>
          <w:rFonts w:ascii="Arial" w:hAnsi="Arial" w:cs="Arial"/>
          <w:sz w:val="20"/>
          <w:szCs w:val="20"/>
        </w:rPr>
        <w:t>, Souvik T</w:t>
      </w:r>
      <w:r w:rsidR="003304AA" w:rsidRPr="00F37ABF">
        <w:rPr>
          <w:rFonts w:ascii="Arial" w:hAnsi="Arial" w:cs="Arial"/>
          <w:sz w:val="20"/>
          <w:szCs w:val="20"/>
        </w:rPr>
        <w:t>.</w:t>
      </w:r>
      <w:r w:rsidRPr="00F37ABF">
        <w:rPr>
          <w:rFonts w:ascii="Arial" w:hAnsi="Arial" w:cs="Arial"/>
          <w:sz w:val="20"/>
          <w:szCs w:val="20"/>
        </w:rPr>
        <w:t xml:space="preserve"> &amp; Khan F</w:t>
      </w:r>
      <w:r w:rsidR="003304AA" w:rsidRPr="00F37ABF">
        <w:rPr>
          <w:rFonts w:ascii="Arial" w:hAnsi="Arial" w:cs="Arial"/>
          <w:sz w:val="20"/>
          <w:szCs w:val="20"/>
        </w:rPr>
        <w:t>.</w:t>
      </w:r>
      <w:r w:rsidRPr="00F37ABF">
        <w:rPr>
          <w:rFonts w:ascii="Arial" w:hAnsi="Arial" w:cs="Arial"/>
          <w:sz w:val="20"/>
          <w:szCs w:val="20"/>
        </w:rPr>
        <w:t xml:space="preserve"> (2024). </w:t>
      </w:r>
      <w:r w:rsidRPr="00F37ABF">
        <w:rPr>
          <w:rFonts w:ascii="Arial" w:hAnsi="Arial" w:cs="Arial"/>
          <w:i/>
          <w:iCs/>
          <w:sz w:val="20"/>
          <w:szCs w:val="20"/>
        </w:rPr>
        <w:t xml:space="preserve">International Journal of Advanced Biochemistry Research, </w:t>
      </w:r>
      <w:r w:rsidRPr="00F37ABF">
        <w:rPr>
          <w:rFonts w:ascii="Arial" w:hAnsi="Arial" w:cs="Arial"/>
          <w:sz w:val="20"/>
          <w:szCs w:val="20"/>
        </w:rPr>
        <w:t>8(12):94-96.</w:t>
      </w:r>
    </w:p>
    <w:p w14:paraId="0438427E" w14:textId="77777777" w:rsidR="002E585A" w:rsidRDefault="002E585A" w:rsidP="002161CE">
      <w:pPr>
        <w:spacing w:before="240" w:after="0" w:line="240" w:lineRule="auto"/>
        <w:ind w:left="810" w:hanging="810"/>
        <w:jc w:val="both"/>
        <w:rPr>
          <w:rFonts w:ascii="Times New Roman" w:hAnsi="Times New Roman" w:cs="Times New Roman"/>
        </w:rPr>
      </w:pPr>
    </w:p>
    <w:p w14:paraId="39A7FD8C" w14:textId="43BA5976" w:rsidR="002E585A" w:rsidRPr="00F37ABF" w:rsidRDefault="002E585A" w:rsidP="00F37ABF">
      <w:pPr>
        <w:pStyle w:val="ListParagraph"/>
        <w:numPr>
          <w:ilvl w:val="0"/>
          <w:numId w:val="2"/>
        </w:numPr>
        <w:spacing w:before="240" w:after="0" w:line="240" w:lineRule="auto"/>
        <w:jc w:val="both"/>
        <w:rPr>
          <w:rFonts w:ascii="Arial" w:hAnsi="Arial" w:cs="Arial"/>
          <w:sz w:val="20"/>
          <w:szCs w:val="20"/>
        </w:rPr>
      </w:pPr>
      <w:r w:rsidRPr="00F37ABF">
        <w:rPr>
          <w:rFonts w:ascii="Arial" w:hAnsi="Arial" w:cs="Arial"/>
          <w:sz w:val="20"/>
          <w:szCs w:val="20"/>
        </w:rPr>
        <w:t>Sarkar, A., &amp; Fu, B. X. (2022). Impact of quality improvement and milling innovations on durum wheat and end products. </w:t>
      </w:r>
      <w:r w:rsidRPr="00F37ABF">
        <w:rPr>
          <w:rFonts w:ascii="Arial" w:hAnsi="Arial" w:cs="Arial"/>
          <w:i/>
          <w:iCs/>
          <w:sz w:val="20"/>
          <w:szCs w:val="20"/>
        </w:rPr>
        <w:t>Foods</w:t>
      </w:r>
      <w:r w:rsidRPr="00F37ABF">
        <w:rPr>
          <w:rFonts w:ascii="Arial" w:hAnsi="Arial" w:cs="Arial"/>
          <w:sz w:val="20"/>
          <w:szCs w:val="20"/>
        </w:rPr>
        <w:t>, </w:t>
      </w:r>
      <w:r w:rsidRPr="00F37ABF">
        <w:rPr>
          <w:rFonts w:ascii="Arial" w:hAnsi="Arial" w:cs="Arial"/>
          <w:i/>
          <w:iCs/>
          <w:sz w:val="20"/>
          <w:szCs w:val="20"/>
        </w:rPr>
        <w:t>11</w:t>
      </w:r>
      <w:r w:rsidRPr="00F37ABF">
        <w:rPr>
          <w:rFonts w:ascii="Arial" w:hAnsi="Arial" w:cs="Arial"/>
          <w:sz w:val="20"/>
          <w:szCs w:val="20"/>
        </w:rPr>
        <w:t>(12), 1796.</w:t>
      </w:r>
    </w:p>
    <w:p w14:paraId="4D3177FC" w14:textId="4E4100C3" w:rsidR="002161CE" w:rsidRPr="00F37ABF" w:rsidRDefault="002161CE" w:rsidP="00F37ABF">
      <w:pPr>
        <w:pStyle w:val="ListParagraph"/>
        <w:numPr>
          <w:ilvl w:val="0"/>
          <w:numId w:val="2"/>
        </w:numPr>
        <w:spacing w:before="240" w:after="0" w:line="240" w:lineRule="auto"/>
        <w:jc w:val="both"/>
        <w:rPr>
          <w:rFonts w:ascii="Arial" w:hAnsi="Arial" w:cs="Arial"/>
          <w:sz w:val="20"/>
          <w:szCs w:val="20"/>
        </w:rPr>
      </w:pPr>
      <w:r w:rsidRPr="00F37ABF">
        <w:rPr>
          <w:rFonts w:ascii="Arial" w:hAnsi="Arial" w:cs="Arial"/>
          <w:sz w:val="20"/>
          <w:szCs w:val="20"/>
        </w:rPr>
        <w:t>Savage, G., &amp;</w:t>
      </w:r>
      <w:r w:rsidR="002E585A" w:rsidRPr="00F37ABF">
        <w:rPr>
          <w:rFonts w:ascii="Arial" w:hAnsi="Arial" w:cs="Arial"/>
          <w:sz w:val="20"/>
          <w:szCs w:val="20"/>
        </w:rPr>
        <w:t xml:space="preserve"> </w:t>
      </w:r>
      <w:proofErr w:type="spellStart"/>
      <w:r w:rsidRPr="00F37ABF">
        <w:rPr>
          <w:rFonts w:ascii="Arial" w:hAnsi="Arial" w:cs="Arial"/>
          <w:sz w:val="20"/>
          <w:szCs w:val="20"/>
        </w:rPr>
        <w:t>Klunklin</w:t>
      </w:r>
      <w:proofErr w:type="spellEnd"/>
      <w:r w:rsidRPr="00F37ABF">
        <w:rPr>
          <w:rFonts w:ascii="Arial" w:hAnsi="Arial" w:cs="Arial"/>
          <w:sz w:val="20"/>
          <w:szCs w:val="20"/>
        </w:rPr>
        <w:t xml:space="preserve">, W. (2018). Oxalates are found in many different European and Asian foods-effects of cooking and processing. </w:t>
      </w:r>
      <w:r w:rsidR="002E585A" w:rsidRPr="00F37ABF">
        <w:rPr>
          <w:rFonts w:ascii="Arial" w:hAnsi="Arial" w:cs="Arial"/>
          <w:sz w:val="20"/>
          <w:szCs w:val="20"/>
        </w:rPr>
        <w:t>7(3): 76-81</w:t>
      </w:r>
      <w:r w:rsidRPr="00F37ABF">
        <w:rPr>
          <w:rFonts w:ascii="Arial" w:hAnsi="Arial" w:cs="Arial"/>
          <w:sz w:val="20"/>
          <w:szCs w:val="20"/>
        </w:rPr>
        <w:t>.</w:t>
      </w:r>
    </w:p>
    <w:p w14:paraId="7DD4D35D" w14:textId="77777777" w:rsidR="002161CE" w:rsidRPr="00F37ABF" w:rsidRDefault="002161CE" w:rsidP="00F37ABF">
      <w:pPr>
        <w:pStyle w:val="ListParagraph"/>
        <w:numPr>
          <w:ilvl w:val="0"/>
          <w:numId w:val="2"/>
        </w:numPr>
        <w:spacing w:before="240" w:after="0" w:line="240" w:lineRule="auto"/>
        <w:jc w:val="both"/>
        <w:rPr>
          <w:rFonts w:ascii="Arial" w:hAnsi="Arial" w:cs="Arial"/>
          <w:sz w:val="20"/>
          <w:szCs w:val="20"/>
        </w:rPr>
      </w:pPr>
      <w:proofErr w:type="spellStart"/>
      <w:r w:rsidRPr="00F37ABF">
        <w:rPr>
          <w:rFonts w:ascii="Arial" w:hAnsi="Arial" w:cs="Arial"/>
          <w:sz w:val="20"/>
          <w:szCs w:val="20"/>
        </w:rPr>
        <w:t>Shewry</w:t>
      </w:r>
      <w:proofErr w:type="spellEnd"/>
      <w:r w:rsidRPr="00F37ABF">
        <w:rPr>
          <w:rFonts w:ascii="Arial" w:hAnsi="Arial" w:cs="Arial"/>
          <w:sz w:val="20"/>
          <w:szCs w:val="20"/>
        </w:rPr>
        <w:t>, P.R., &amp; Hey, S.J. (2015). The contribution of wheat to human diet and health. Food and Energy Security, 4(3), 178-202.https://doi.org/10.1002/fes3.64</w:t>
      </w:r>
    </w:p>
    <w:p w14:paraId="68BD884D" w14:textId="77777777" w:rsidR="002161CE" w:rsidRPr="00F37ABF" w:rsidRDefault="002161CE" w:rsidP="00F37ABF">
      <w:pPr>
        <w:pStyle w:val="ListParagraph"/>
        <w:numPr>
          <w:ilvl w:val="0"/>
          <w:numId w:val="2"/>
        </w:numPr>
        <w:spacing w:before="240" w:after="0" w:line="240" w:lineRule="auto"/>
        <w:jc w:val="both"/>
        <w:rPr>
          <w:rFonts w:ascii="Arial" w:hAnsi="Arial" w:cs="Arial"/>
          <w:sz w:val="20"/>
          <w:szCs w:val="20"/>
        </w:rPr>
      </w:pPr>
      <w:r w:rsidRPr="00F37ABF">
        <w:rPr>
          <w:rFonts w:ascii="Arial" w:hAnsi="Arial" w:cs="Arial"/>
          <w:sz w:val="20"/>
          <w:szCs w:val="20"/>
        </w:rPr>
        <w:t xml:space="preserve">Tanwar, R., </w:t>
      </w:r>
      <w:proofErr w:type="spellStart"/>
      <w:r w:rsidRPr="00F37ABF">
        <w:rPr>
          <w:rFonts w:ascii="Arial" w:hAnsi="Arial" w:cs="Arial"/>
          <w:sz w:val="20"/>
          <w:szCs w:val="20"/>
        </w:rPr>
        <w:t>Panghal</w:t>
      </w:r>
      <w:proofErr w:type="spellEnd"/>
      <w:r w:rsidRPr="00F37ABF">
        <w:rPr>
          <w:rFonts w:ascii="Arial" w:hAnsi="Arial" w:cs="Arial"/>
          <w:sz w:val="20"/>
          <w:szCs w:val="20"/>
        </w:rPr>
        <w:t xml:space="preserve">, A., Chaudhary, G., Kumari, A., &amp; </w:t>
      </w:r>
      <w:proofErr w:type="spellStart"/>
      <w:r w:rsidRPr="00F37ABF">
        <w:rPr>
          <w:rFonts w:ascii="Arial" w:hAnsi="Arial" w:cs="Arial"/>
          <w:sz w:val="20"/>
          <w:szCs w:val="20"/>
        </w:rPr>
        <w:t>Chhikara</w:t>
      </w:r>
      <w:proofErr w:type="spellEnd"/>
      <w:r w:rsidRPr="00F37ABF">
        <w:rPr>
          <w:rFonts w:ascii="Arial" w:hAnsi="Arial" w:cs="Arial"/>
          <w:sz w:val="20"/>
          <w:szCs w:val="20"/>
        </w:rPr>
        <w:t xml:space="preserve">, N. (2023). Nutritional, phytochemical and functional potential of sorghum: A review. </w:t>
      </w:r>
      <w:r w:rsidRPr="00F37ABF">
        <w:rPr>
          <w:rFonts w:ascii="Arial" w:hAnsi="Arial" w:cs="Arial"/>
          <w:i/>
          <w:iCs/>
          <w:sz w:val="20"/>
          <w:szCs w:val="20"/>
        </w:rPr>
        <w:t>Food chemistry Advances</w:t>
      </w:r>
      <w:r w:rsidRPr="00F37ABF">
        <w:rPr>
          <w:rFonts w:ascii="Arial" w:hAnsi="Arial" w:cs="Arial"/>
          <w:sz w:val="20"/>
          <w:szCs w:val="20"/>
        </w:rPr>
        <w:t xml:space="preserve">, 3(100501). </w:t>
      </w:r>
      <w:hyperlink r:id="rId23" w:history="1">
        <w:r w:rsidRPr="00F37ABF">
          <w:rPr>
            <w:rStyle w:val="Hyperlink"/>
            <w:rFonts w:ascii="Arial" w:hAnsi="Arial" w:cs="Arial"/>
            <w:color w:val="auto"/>
            <w:sz w:val="20"/>
            <w:szCs w:val="20"/>
            <w:u w:val="none"/>
          </w:rPr>
          <w:t>https://doi.org/10.1016/j.focha.2023.100501</w:t>
        </w:r>
      </w:hyperlink>
    </w:p>
    <w:p w14:paraId="5115519B" w14:textId="416BE0E1" w:rsidR="0095573D" w:rsidRPr="00F37ABF" w:rsidRDefault="0095573D" w:rsidP="00F37ABF">
      <w:pPr>
        <w:pStyle w:val="ListParagraph"/>
        <w:numPr>
          <w:ilvl w:val="0"/>
          <w:numId w:val="2"/>
        </w:numPr>
        <w:spacing w:before="240" w:after="0" w:line="240" w:lineRule="auto"/>
        <w:jc w:val="both"/>
        <w:rPr>
          <w:rFonts w:ascii="Arial" w:hAnsi="Arial" w:cs="Arial"/>
          <w:sz w:val="20"/>
          <w:szCs w:val="20"/>
        </w:rPr>
      </w:pPr>
      <w:proofErr w:type="spellStart"/>
      <w:r w:rsidRPr="00F37ABF">
        <w:rPr>
          <w:rFonts w:ascii="Arial" w:hAnsi="Arial" w:cs="Arial"/>
          <w:sz w:val="20"/>
          <w:szCs w:val="20"/>
        </w:rPr>
        <w:t>Thatsanasuwan</w:t>
      </w:r>
      <w:proofErr w:type="spellEnd"/>
      <w:r w:rsidRPr="00F37ABF">
        <w:rPr>
          <w:rFonts w:ascii="Arial" w:hAnsi="Arial" w:cs="Arial"/>
          <w:sz w:val="20"/>
          <w:szCs w:val="20"/>
        </w:rPr>
        <w:t xml:space="preserve">, N., </w:t>
      </w:r>
      <w:proofErr w:type="spellStart"/>
      <w:r w:rsidRPr="00F37ABF">
        <w:rPr>
          <w:rFonts w:ascii="Arial" w:hAnsi="Arial" w:cs="Arial"/>
          <w:sz w:val="20"/>
          <w:szCs w:val="20"/>
        </w:rPr>
        <w:t>Duangjai</w:t>
      </w:r>
      <w:proofErr w:type="spellEnd"/>
      <w:r w:rsidRPr="00F37ABF">
        <w:rPr>
          <w:rFonts w:ascii="Arial" w:hAnsi="Arial" w:cs="Arial"/>
          <w:sz w:val="20"/>
          <w:szCs w:val="20"/>
        </w:rPr>
        <w:t xml:space="preserve">, A., </w:t>
      </w:r>
      <w:proofErr w:type="spellStart"/>
      <w:r w:rsidRPr="00F37ABF">
        <w:rPr>
          <w:rFonts w:ascii="Arial" w:hAnsi="Arial" w:cs="Arial"/>
          <w:sz w:val="20"/>
          <w:szCs w:val="20"/>
        </w:rPr>
        <w:t>Suttirak</w:t>
      </w:r>
      <w:proofErr w:type="spellEnd"/>
      <w:r w:rsidRPr="00F37ABF">
        <w:rPr>
          <w:rFonts w:ascii="Arial" w:hAnsi="Arial" w:cs="Arial"/>
          <w:sz w:val="20"/>
          <w:szCs w:val="20"/>
        </w:rPr>
        <w:t xml:space="preserve">, P., &amp; </w:t>
      </w:r>
      <w:proofErr w:type="spellStart"/>
      <w:r w:rsidRPr="00F37ABF">
        <w:rPr>
          <w:rFonts w:ascii="Arial" w:hAnsi="Arial" w:cs="Arial"/>
          <w:sz w:val="20"/>
          <w:szCs w:val="20"/>
        </w:rPr>
        <w:t>Phanthurat</w:t>
      </w:r>
      <w:proofErr w:type="spellEnd"/>
      <w:r w:rsidRPr="00F37ABF">
        <w:rPr>
          <w:rFonts w:ascii="Arial" w:hAnsi="Arial" w:cs="Arial"/>
          <w:sz w:val="20"/>
          <w:szCs w:val="20"/>
        </w:rPr>
        <w:t>, N. (2023). Proximate composition and sensory attributes of gluten-free pasta made from jackfruit seeds. </w:t>
      </w:r>
      <w:r w:rsidRPr="00F37ABF">
        <w:rPr>
          <w:rFonts w:ascii="Arial" w:hAnsi="Arial" w:cs="Arial"/>
          <w:i/>
          <w:iCs/>
          <w:sz w:val="20"/>
          <w:szCs w:val="20"/>
        </w:rPr>
        <w:t>Functional Foods in Health and Disease-Online ISSN: 2160-3855; Print ISSN: 2378-7007</w:t>
      </w:r>
      <w:r w:rsidRPr="00F37ABF">
        <w:rPr>
          <w:rFonts w:ascii="Arial" w:hAnsi="Arial" w:cs="Arial"/>
          <w:sz w:val="20"/>
          <w:szCs w:val="20"/>
        </w:rPr>
        <w:t>, </w:t>
      </w:r>
      <w:r w:rsidRPr="00F37ABF">
        <w:rPr>
          <w:rFonts w:ascii="Arial" w:hAnsi="Arial" w:cs="Arial"/>
          <w:i/>
          <w:iCs/>
          <w:sz w:val="20"/>
          <w:szCs w:val="20"/>
        </w:rPr>
        <w:t>13</w:t>
      </w:r>
      <w:r w:rsidRPr="00F37ABF">
        <w:rPr>
          <w:rFonts w:ascii="Arial" w:hAnsi="Arial" w:cs="Arial"/>
          <w:sz w:val="20"/>
          <w:szCs w:val="20"/>
        </w:rPr>
        <w:t>(1), 11-21.</w:t>
      </w:r>
    </w:p>
    <w:p w14:paraId="4A22D301" w14:textId="77777777" w:rsidR="002161CE" w:rsidRPr="00F37ABF" w:rsidRDefault="002161CE" w:rsidP="00F37ABF">
      <w:pPr>
        <w:pStyle w:val="ListParagraph"/>
        <w:numPr>
          <w:ilvl w:val="0"/>
          <w:numId w:val="2"/>
        </w:numPr>
        <w:spacing w:before="240" w:after="0" w:line="240" w:lineRule="auto"/>
        <w:jc w:val="both"/>
        <w:rPr>
          <w:rFonts w:ascii="Arial" w:hAnsi="Arial" w:cs="Arial"/>
          <w:sz w:val="20"/>
          <w:szCs w:val="20"/>
        </w:rPr>
      </w:pPr>
      <w:r w:rsidRPr="00F37ABF">
        <w:rPr>
          <w:rFonts w:ascii="Arial" w:hAnsi="Arial" w:cs="Arial"/>
          <w:sz w:val="20"/>
          <w:szCs w:val="20"/>
        </w:rPr>
        <w:t xml:space="preserve">Umar, U. A., &amp; Muhammad, M. B. (2021). Challenges and strategies of wheat production in Nigeria amidst growing demands for wheat and wheat products. </w:t>
      </w:r>
      <w:r w:rsidRPr="00F37ABF">
        <w:rPr>
          <w:rFonts w:ascii="Arial" w:hAnsi="Arial" w:cs="Arial"/>
          <w:i/>
          <w:iCs/>
          <w:sz w:val="20"/>
          <w:szCs w:val="20"/>
        </w:rPr>
        <w:t>Journal of Agriculture and Environment</w:t>
      </w:r>
      <w:r w:rsidRPr="00F37ABF">
        <w:rPr>
          <w:rFonts w:ascii="Arial" w:hAnsi="Arial" w:cs="Arial"/>
          <w:sz w:val="20"/>
          <w:szCs w:val="20"/>
        </w:rPr>
        <w:t xml:space="preserve">, 17(2), 1-6. </w:t>
      </w:r>
    </w:p>
    <w:p w14:paraId="3505AFD2" w14:textId="77777777" w:rsidR="002161CE" w:rsidRPr="00F37ABF" w:rsidRDefault="002161CE" w:rsidP="00F37ABF">
      <w:pPr>
        <w:pStyle w:val="ListParagraph"/>
        <w:numPr>
          <w:ilvl w:val="0"/>
          <w:numId w:val="2"/>
        </w:numPr>
        <w:spacing w:before="240" w:line="240" w:lineRule="auto"/>
        <w:jc w:val="both"/>
        <w:rPr>
          <w:rFonts w:ascii="Arial" w:hAnsi="Arial" w:cs="Arial"/>
          <w:sz w:val="20"/>
          <w:szCs w:val="20"/>
        </w:rPr>
      </w:pPr>
      <w:r w:rsidRPr="00F37ABF">
        <w:rPr>
          <w:rFonts w:ascii="Arial" w:hAnsi="Arial" w:cs="Arial"/>
          <w:sz w:val="20"/>
          <w:szCs w:val="20"/>
        </w:rPr>
        <w:t>Usman, G.O. (2012). Production and evaluation of breakfast cereals from blends of African yam bean (</w:t>
      </w:r>
      <w:proofErr w:type="spellStart"/>
      <w:r w:rsidRPr="00F37ABF">
        <w:rPr>
          <w:rFonts w:ascii="Arial" w:hAnsi="Arial" w:cs="Arial"/>
          <w:sz w:val="20"/>
          <w:szCs w:val="20"/>
        </w:rPr>
        <w:t>sphenostylis</w:t>
      </w:r>
      <w:proofErr w:type="spellEnd"/>
      <w:r w:rsidRPr="00F37ABF">
        <w:rPr>
          <w:rFonts w:ascii="Arial" w:hAnsi="Arial" w:cs="Arial"/>
          <w:sz w:val="20"/>
          <w:szCs w:val="20"/>
        </w:rPr>
        <w:t xml:space="preserve"> </w:t>
      </w:r>
      <w:proofErr w:type="spellStart"/>
      <w:r w:rsidRPr="00F37ABF">
        <w:rPr>
          <w:rFonts w:ascii="Arial" w:hAnsi="Arial" w:cs="Arial"/>
          <w:sz w:val="20"/>
          <w:szCs w:val="20"/>
        </w:rPr>
        <w:t>stenocarpa</w:t>
      </w:r>
      <w:proofErr w:type="spellEnd"/>
      <w:r w:rsidRPr="00F37ABF">
        <w:rPr>
          <w:rFonts w:ascii="Arial" w:hAnsi="Arial" w:cs="Arial"/>
          <w:sz w:val="20"/>
          <w:szCs w:val="20"/>
        </w:rPr>
        <w:t>), maize (</w:t>
      </w:r>
      <w:proofErr w:type="spellStart"/>
      <w:r w:rsidRPr="00F37ABF">
        <w:rPr>
          <w:rFonts w:ascii="Arial" w:hAnsi="Arial" w:cs="Arial"/>
          <w:sz w:val="20"/>
          <w:szCs w:val="20"/>
        </w:rPr>
        <w:t>zea</w:t>
      </w:r>
      <w:proofErr w:type="spellEnd"/>
      <w:r w:rsidRPr="00F37ABF">
        <w:rPr>
          <w:rFonts w:ascii="Arial" w:hAnsi="Arial" w:cs="Arial"/>
          <w:sz w:val="20"/>
          <w:szCs w:val="20"/>
        </w:rPr>
        <w:t xml:space="preserve"> mays) and defatted coconut (cocos nucifera). A dissertation submitted to the department of food science and technology, faculty of agriculture, university of Nigeria, Nsukka</w:t>
      </w:r>
    </w:p>
    <w:p w14:paraId="426D890B" w14:textId="69A24EFB" w:rsidR="002E585A" w:rsidRPr="00F37ABF" w:rsidRDefault="002E585A" w:rsidP="00F37ABF">
      <w:pPr>
        <w:pStyle w:val="ListParagraph"/>
        <w:numPr>
          <w:ilvl w:val="0"/>
          <w:numId w:val="2"/>
        </w:numPr>
        <w:spacing w:before="240" w:after="0" w:line="240" w:lineRule="auto"/>
        <w:jc w:val="both"/>
        <w:rPr>
          <w:rFonts w:ascii="Arial" w:hAnsi="Arial" w:cs="Arial"/>
          <w:sz w:val="20"/>
          <w:szCs w:val="20"/>
        </w:rPr>
      </w:pPr>
      <w:r w:rsidRPr="00F37ABF">
        <w:rPr>
          <w:rFonts w:ascii="Arial" w:hAnsi="Arial" w:cs="Arial"/>
          <w:sz w:val="20"/>
          <w:szCs w:val="20"/>
        </w:rPr>
        <w:t xml:space="preserve">U.S. Department of Health and Human Services &amp; U.S. Department of Agriculture. (2015). </w:t>
      </w:r>
      <w:r w:rsidRPr="00F37ABF">
        <w:rPr>
          <w:rFonts w:ascii="Arial" w:hAnsi="Arial" w:cs="Arial"/>
          <w:i/>
          <w:iCs/>
          <w:sz w:val="20"/>
          <w:szCs w:val="20"/>
        </w:rPr>
        <w:t>Dietary guidelines for Americans 2015–2020</w:t>
      </w:r>
      <w:r w:rsidRPr="00F37ABF">
        <w:rPr>
          <w:rFonts w:ascii="Arial" w:hAnsi="Arial" w:cs="Arial"/>
          <w:sz w:val="20"/>
          <w:szCs w:val="20"/>
        </w:rPr>
        <w:t xml:space="preserve"> (8th ed.). U.S. Government Printing Office.</w:t>
      </w:r>
    </w:p>
    <w:p w14:paraId="7123CA20" w14:textId="4E378170" w:rsidR="002161CE" w:rsidRPr="00F37ABF" w:rsidRDefault="002161CE" w:rsidP="00F37ABF">
      <w:pPr>
        <w:pStyle w:val="ListParagraph"/>
        <w:numPr>
          <w:ilvl w:val="0"/>
          <w:numId w:val="2"/>
        </w:numPr>
        <w:spacing w:before="240" w:after="0" w:line="240" w:lineRule="auto"/>
        <w:jc w:val="both"/>
        <w:rPr>
          <w:rFonts w:ascii="Arial" w:hAnsi="Arial" w:cs="Arial"/>
          <w:sz w:val="20"/>
          <w:szCs w:val="20"/>
        </w:rPr>
      </w:pPr>
      <w:r w:rsidRPr="00F37ABF">
        <w:rPr>
          <w:rFonts w:ascii="Arial" w:hAnsi="Arial" w:cs="Arial"/>
          <w:sz w:val="20"/>
          <w:szCs w:val="20"/>
        </w:rPr>
        <w:t xml:space="preserve">Vivienne I, Uchenna O, Peace A, et al. (2016) Composition and sensory properties of plantain cake. African Journal of Food Science 10(2): 25-32. </w:t>
      </w:r>
    </w:p>
    <w:p w14:paraId="050E26F0" w14:textId="11C52A8F" w:rsidR="002161CE" w:rsidRPr="00F37ABF" w:rsidRDefault="002161CE" w:rsidP="00F37ABF">
      <w:pPr>
        <w:pStyle w:val="ListParagraph"/>
        <w:numPr>
          <w:ilvl w:val="0"/>
          <w:numId w:val="2"/>
        </w:numPr>
        <w:spacing w:before="240" w:after="0" w:line="240" w:lineRule="auto"/>
        <w:jc w:val="both"/>
        <w:rPr>
          <w:rFonts w:ascii="Arial" w:hAnsi="Arial" w:cs="Arial"/>
          <w:sz w:val="20"/>
          <w:szCs w:val="20"/>
        </w:rPr>
      </w:pPr>
      <w:r w:rsidRPr="00F37ABF">
        <w:rPr>
          <w:rFonts w:ascii="Arial" w:hAnsi="Arial" w:cs="Arial"/>
          <w:sz w:val="20"/>
          <w:szCs w:val="20"/>
        </w:rPr>
        <w:t xml:space="preserve">Yusufu M.I, and Ejeh D.D (2018). Production of Bambara Groundnut Substituted Whole Wheat Bread: Functional Properties and Quality Characteristics. </w:t>
      </w:r>
      <w:r w:rsidRPr="00F37ABF">
        <w:rPr>
          <w:rFonts w:ascii="Arial" w:hAnsi="Arial" w:cs="Arial"/>
          <w:i/>
          <w:iCs/>
          <w:sz w:val="20"/>
          <w:szCs w:val="20"/>
        </w:rPr>
        <w:t>Journal of Nutrition and Food</w:t>
      </w:r>
      <w:r w:rsidR="00892AAB" w:rsidRPr="00F37ABF">
        <w:rPr>
          <w:rFonts w:ascii="Arial" w:hAnsi="Arial" w:cs="Arial"/>
          <w:i/>
          <w:iCs/>
          <w:sz w:val="20"/>
          <w:szCs w:val="20"/>
        </w:rPr>
        <w:t>. 8</w:t>
      </w:r>
      <w:r w:rsidR="00892AAB" w:rsidRPr="00F37ABF">
        <w:rPr>
          <w:rFonts w:ascii="Arial" w:hAnsi="Arial" w:cs="Arial"/>
          <w:sz w:val="20"/>
          <w:szCs w:val="20"/>
        </w:rPr>
        <w:t>(5), 1000731</w:t>
      </w:r>
    </w:p>
    <w:p w14:paraId="0AF87BAA" w14:textId="77777777" w:rsidR="002161CE" w:rsidRPr="00F37ABF" w:rsidRDefault="002161CE" w:rsidP="00F37ABF">
      <w:pPr>
        <w:pStyle w:val="ListParagraph"/>
        <w:numPr>
          <w:ilvl w:val="0"/>
          <w:numId w:val="2"/>
        </w:numPr>
        <w:spacing w:before="240" w:after="0" w:line="240" w:lineRule="auto"/>
        <w:jc w:val="both"/>
        <w:rPr>
          <w:rFonts w:ascii="Arial" w:hAnsi="Arial" w:cs="Arial"/>
          <w:sz w:val="20"/>
          <w:szCs w:val="20"/>
        </w:rPr>
      </w:pPr>
      <w:r w:rsidRPr="00F37ABF">
        <w:rPr>
          <w:rFonts w:ascii="Arial" w:hAnsi="Arial" w:cs="Arial"/>
          <w:sz w:val="20"/>
          <w:szCs w:val="20"/>
        </w:rPr>
        <w:t xml:space="preserve">Zingale, S., Spina, A., Ingrao, C., Fallico, B., Timpanaro, G., Anastasi, U., &amp; Guarnaccia, P. (2023). Factors Affecting the National, Health, and Technology Literature Review. Plants, 12(3), 530. https://doi.org/doi.org/10.3390/plants12030530  </w:t>
      </w:r>
    </w:p>
    <w:p w14:paraId="79ACDE41" w14:textId="77777777" w:rsidR="002161CE" w:rsidRPr="00892AAB" w:rsidRDefault="002161CE" w:rsidP="002161CE">
      <w:pPr>
        <w:spacing w:before="240" w:after="0" w:line="240" w:lineRule="auto"/>
        <w:ind w:left="810" w:hanging="810"/>
        <w:jc w:val="both"/>
        <w:rPr>
          <w:rFonts w:ascii="Arial" w:hAnsi="Arial" w:cs="Arial"/>
          <w:sz w:val="20"/>
          <w:szCs w:val="20"/>
        </w:rPr>
      </w:pPr>
    </w:p>
    <w:p w14:paraId="0BCC06D4" w14:textId="77777777" w:rsidR="002161CE" w:rsidRPr="00892AAB" w:rsidRDefault="002161CE" w:rsidP="009A7C20">
      <w:pPr>
        <w:spacing w:line="360" w:lineRule="auto"/>
        <w:jc w:val="both"/>
        <w:rPr>
          <w:rFonts w:ascii="Arial" w:hAnsi="Arial" w:cs="Arial"/>
          <w:sz w:val="20"/>
          <w:szCs w:val="20"/>
        </w:rPr>
      </w:pPr>
    </w:p>
    <w:p w14:paraId="7331705F" w14:textId="77777777" w:rsidR="002161CE" w:rsidRPr="00892AAB" w:rsidRDefault="002161CE" w:rsidP="009A7C20">
      <w:pPr>
        <w:spacing w:line="360" w:lineRule="auto"/>
        <w:jc w:val="both"/>
        <w:rPr>
          <w:rFonts w:ascii="Arial" w:hAnsi="Arial" w:cs="Arial"/>
          <w:sz w:val="20"/>
          <w:szCs w:val="20"/>
        </w:rPr>
      </w:pPr>
    </w:p>
    <w:sectPr w:rsidR="002161CE" w:rsidRPr="00892AAB" w:rsidSect="0006358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E2CD1F" w14:textId="77777777" w:rsidR="00D73672" w:rsidRDefault="00D73672" w:rsidP="005A34AE">
      <w:pPr>
        <w:spacing w:after="0" w:line="240" w:lineRule="auto"/>
      </w:pPr>
      <w:r>
        <w:separator/>
      </w:r>
    </w:p>
  </w:endnote>
  <w:endnote w:type="continuationSeparator" w:id="0">
    <w:p w14:paraId="6475C8DA" w14:textId="77777777" w:rsidR="00D73672" w:rsidRDefault="00D73672" w:rsidP="005A3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Capt">
    <w:altName w:val="MS Mincho"/>
    <w:panose1 w:val="00000000000000000000"/>
    <w:charset w:val="80"/>
    <w:family w:val="roman"/>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0E6F2" w14:textId="77777777" w:rsidR="00825F57" w:rsidRDefault="00825F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AF8C7" w14:textId="77777777" w:rsidR="00825F57" w:rsidRDefault="00825F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4CCC9" w14:textId="77777777" w:rsidR="00825F57" w:rsidRDefault="00825F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34773" w14:textId="77777777" w:rsidR="00D73672" w:rsidRDefault="00D73672" w:rsidP="005A34AE">
      <w:pPr>
        <w:spacing w:after="0" w:line="240" w:lineRule="auto"/>
      </w:pPr>
      <w:r>
        <w:separator/>
      </w:r>
    </w:p>
  </w:footnote>
  <w:footnote w:type="continuationSeparator" w:id="0">
    <w:p w14:paraId="62402174" w14:textId="77777777" w:rsidR="00D73672" w:rsidRDefault="00D73672" w:rsidP="005A34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1586E" w14:textId="4D4A8B79" w:rsidR="00825F57" w:rsidRDefault="00E522BC">
    <w:pPr>
      <w:pStyle w:val="Header"/>
    </w:pPr>
    <w:r>
      <w:rPr>
        <w:noProof/>
      </w:rPr>
      <w:pict w14:anchorId="72D415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E017A" w14:textId="24CEC294" w:rsidR="00825F57" w:rsidRDefault="00E522BC">
    <w:pPr>
      <w:pStyle w:val="Header"/>
    </w:pPr>
    <w:r>
      <w:rPr>
        <w:noProof/>
      </w:rPr>
      <w:pict w14:anchorId="6BEAAB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814A7" w14:textId="742F3BBD" w:rsidR="00825F57" w:rsidRDefault="00E522BC">
    <w:pPr>
      <w:pStyle w:val="Header"/>
    </w:pPr>
    <w:r>
      <w:rPr>
        <w:noProof/>
      </w:rPr>
      <w:pict w14:anchorId="79EC2A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6A0BE5"/>
    <w:multiLevelType w:val="hybridMultilevel"/>
    <w:tmpl w:val="F5D46F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55E7CD2"/>
    <w:multiLevelType w:val="hybridMultilevel"/>
    <w:tmpl w:val="CD7A7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B4B"/>
    <w:rsid w:val="00012D5B"/>
    <w:rsid w:val="00057615"/>
    <w:rsid w:val="0006358C"/>
    <w:rsid w:val="00064AFF"/>
    <w:rsid w:val="00066612"/>
    <w:rsid w:val="00097DD6"/>
    <w:rsid w:val="000B4957"/>
    <w:rsid w:val="000C4269"/>
    <w:rsid w:val="00156E8C"/>
    <w:rsid w:val="001824AC"/>
    <w:rsid w:val="001F286C"/>
    <w:rsid w:val="001F4175"/>
    <w:rsid w:val="002161CE"/>
    <w:rsid w:val="002510F7"/>
    <w:rsid w:val="00263B90"/>
    <w:rsid w:val="0028015F"/>
    <w:rsid w:val="0028027C"/>
    <w:rsid w:val="002C673A"/>
    <w:rsid w:val="002D4E05"/>
    <w:rsid w:val="002D53B7"/>
    <w:rsid w:val="002E2E5C"/>
    <w:rsid w:val="002E585A"/>
    <w:rsid w:val="002F2393"/>
    <w:rsid w:val="00301B8E"/>
    <w:rsid w:val="0030244C"/>
    <w:rsid w:val="00304C68"/>
    <w:rsid w:val="00305357"/>
    <w:rsid w:val="00327350"/>
    <w:rsid w:val="003304AA"/>
    <w:rsid w:val="0034726A"/>
    <w:rsid w:val="0039215A"/>
    <w:rsid w:val="003B1A3D"/>
    <w:rsid w:val="003B1DF8"/>
    <w:rsid w:val="0040287C"/>
    <w:rsid w:val="0040311E"/>
    <w:rsid w:val="00481FBD"/>
    <w:rsid w:val="004920DB"/>
    <w:rsid w:val="004B3820"/>
    <w:rsid w:val="004B704E"/>
    <w:rsid w:val="004D2DBA"/>
    <w:rsid w:val="00546CFD"/>
    <w:rsid w:val="00547C06"/>
    <w:rsid w:val="00557457"/>
    <w:rsid w:val="00565425"/>
    <w:rsid w:val="0056726C"/>
    <w:rsid w:val="00577CC7"/>
    <w:rsid w:val="00594B49"/>
    <w:rsid w:val="005A34AE"/>
    <w:rsid w:val="005C499B"/>
    <w:rsid w:val="00646314"/>
    <w:rsid w:val="00666C7C"/>
    <w:rsid w:val="00666FA6"/>
    <w:rsid w:val="006B2F97"/>
    <w:rsid w:val="006C2C9C"/>
    <w:rsid w:val="006D66F1"/>
    <w:rsid w:val="006E35C1"/>
    <w:rsid w:val="00700033"/>
    <w:rsid w:val="00702F3C"/>
    <w:rsid w:val="007526D0"/>
    <w:rsid w:val="00772E3D"/>
    <w:rsid w:val="007959AD"/>
    <w:rsid w:val="007C288C"/>
    <w:rsid w:val="007D68CC"/>
    <w:rsid w:val="0080510B"/>
    <w:rsid w:val="00806104"/>
    <w:rsid w:val="00815535"/>
    <w:rsid w:val="00825F57"/>
    <w:rsid w:val="00836009"/>
    <w:rsid w:val="0083749A"/>
    <w:rsid w:val="00860EBE"/>
    <w:rsid w:val="00892AAB"/>
    <w:rsid w:val="008B5CEE"/>
    <w:rsid w:val="008C78A0"/>
    <w:rsid w:val="008D1A88"/>
    <w:rsid w:val="00903640"/>
    <w:rsid w:val="00920F2E"/>
    <w:rsid w:val="009550EE"/>
    <w:rsid w:val="0095573D"/>
    <w:rsid w:val="0097119E"/>
    <w:rsid w:val="00971A2F"/>
    <w:rsid w:val="009A0282"/>
    <w:rsid w:val="009A7C20"/>
    <w:rsid w:val="00A62648"/>
    <w:rsid w:val="00A62810"/>
    <w:rsid w:val="00A8589D"/>
    <w:rsid w:val="00AA2362"/>
    <w:rsid w:val="00AA3A34"/>
    <w:rsid w:val="00AB23F6"/>
    <w:rsid w:val="00AE6B73"/>
    <w:rsid w:val="00B0610D"/>
    <w:rsid w:val="00B16A0D"/>
    <w:rsid w:val="00B2605C"/>
    <w:rsid w:val="00B272E0"/>
    <w:rsid w:val="00B74C20"/>
    <w:rsid w:val="00BC1B66"/>
    <w:rsid w:val="00BC35BF"/>
    <w:rsid w:val="00BC7498"/>
    <w:rsid w:val="00BE2282"/>
    <w:rsid w:val="00C0725E"/>
    <w:rsid w:val="00C408D3"/>
    <w:rsid w:val="00CA5255"/>
    <w:rsid w:val="00D45145"/>
    <w:rsid w:val="00D574A2"/>
    <w:rsid w:val="00D64787"/>
    <w:rsid w:val="00D73672"/>
    <w:rsid w:val="00D7734C"/>
    <w:rsid w:val="00D80646"/>
    <w:rsid w:val="00D8605C"/>
    <w:rsid w:val="00DA510C"/>
    <w:rsid w:val="00DB2052"/>
    <w:rsid w:val="00DD7069"/>
    <w:rsid w:val="00DE2E13"/>
    <w:rsid w:val="00E024D3"/>
    <w:rsid w:val="00E25A36"/>
    <w:rsid w:val="00E333CF"/>
    <w:rsid w:val="00E46798"/>
    <w:rsid w:val="00E47883"/>
    <w:rsid w:val="00E522BC"/>
    <w:rsid w:val="00E76E13"/>
    <w:rsid w:val="00E80556"/>
    <w:rsid w:val="00E91A3E"/>
    <w:rsid w:val="00E9329A"/>
    <w:rsid w:val="00ED06FF"/>
    <w:rsid w:val="00F26DA4"/>
    <w:rsid w:val="00F37ABF"/>
    <w:rsid w:val="00F56D82"/>
    <w:rsid w:val="00F643B1"/>
    <w:rsid w:val="00FB16DC"/>
    <w:rsid w:val="00FC254A"/>
    <w:rsid w:val="00FD67E3"/>
    <w:rsid w:val="00FE3D54"/>
    <w:rsid w:val="00FE7B4B"/>
    <w:rsid w:val="00FF3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B056A3"/>
  <w15:chartTrackingRefBased/>
  <w15:docId w15:val="{C7200E67-321D-4C8C-A30E-11C219D30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7B4B"/>
  </w:style>
  <w:style w:type="paragraph" w:styleId="Heading1">
    <w:name w:val="heading 1"/>
    <w:basedOn w:val="Normal"/>
    <w:next w:val="Normal"/>
    <w:link w:val="Heading1Char"/>
    <w:uiPriority w:val="9"/>
    <w:qFormat/>
    <w:rsid w:val="00FE7B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7B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E7B4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7B4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7B4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7B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7B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7B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7B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B4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7B4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E7B4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7B4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7B4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7B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7B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7B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7B4B"/>
    <w:rPr>
      <w:rFonts w:eastAsiaTheme="majorEastAsia" w:cstheme="majorBidi"/>
      <w:color w:val="272727" w:themeColor="text1" w:themeTint="D8"/>
    </w:rPr>
  </w:style>
  <w:style w:type="paragraph" w:styleId="Title">
    <w:name w:val="Title"/>
    <w:basedOn w:val="Normal"/>
    <w:next w:val="Normal"/>
    <w:link w:val="TitleChar"/>
    <w:uiPriority w:val="10"/>
    <w:qFormat/>
    <w:rsid w:val="00FE7B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7B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7B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7B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7B4B"/>
    <w:pPr>
      <w:spacing w:before="160"/>
      <w:jc w:val="center"/>
    </w:pPr>
    <w:rPr>
      <w:i/>
      <w:iCs/>
      <w:color w:val="404040" w:themeColor="text1" w:themeTint="BF"/>
    </w:rPr>
  </w:style>
  <w:style w:type="character" w:customStyle="1" w:styleId="QuoteChar">
    <w:name w:val="Quote Char"/>
    <w:basedOn w:val="DefaultParagraphFont"/>
    <w:link w:val="Quote"/>
    <w:uiPriority w:val="29"/>
    <w:rsid w:val="00FE7B4B"/>
    <w:rPr>
      <w:i/>
      <w:iCs/>
      <w:color w:val="404040" w:themeColor="text1" w:themeTint="BF"/>
    </w:rPr>
  </w:style>
  <w:style w:type="paragraph" w:styleId="ListParagraph">
    <w:name w:val="List Paragraph"/>
    <w:basedOn w:val="Normal"/>
    <w:uiPriority w:val="34"/>
    <w:qFormat/>
    <w:rsid w:val="00FE7B4B"/>
    <w:pPr>
      <w:ind w:left="720"/>
      <w:contextualSpacing/>
    </w:pPr>
  </w:style>
  <w:style w:type="character" w:styleId="IntenseEmphasis">
    <w:name w:val="Intense Emphasis"/>
    <w:basedOn w:val="DefaultParagraphFont"/>
    <w:uiPriority w:val="21"/>
    <w:qFormat/>
    <w:rsid w:val="00FE7B4B"/>
    <w:rPr>
      <w:i/>
      <w:iCs/>
      <w:color w:val="2F5496" w:themeColor="accent1" w:themeShade="BF"/>
    </w:rPr>
  </w:style>
  <w:style w:type="paragraph" w:styleId="IntenseQuote">
    <w:name w:val="Intense Quote"/>
    <w:basedOn w:val="Normal"/>
    <w:next w:val="Normal"/>
    <w:link w:val="IntenseQuoteChar"/>
    <w:uiPriority w:val="30"/>
    <w:qFormat/>
    <w:rsid w:val="00FE7B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7B4B"/>
    <w:rPr>
      <w:i/>
      <w:iCs/>
      <w:color w:val="2F5496" w:themeColor="accent1" w:themeShade="BF"/>
    </w:rPr>
  </w:style>
  <w:style w:type="character" w:styleId="IntenseReference">
    <w:name w:val="Intense Reference"/>
    <w:basedOn w:val="DefaultParagraphFont"/>
    <w:uiPriority w:val="32"/>
    <w:qFormat/>
    <w:rsid w:val="00FE7B4B"/>
    <w:rPr>
      <w:b/>
      <w:bCs/>
      <w:smallCaps/>
      <w:color w:val="2F5496" w:themeColor="accent1" w:themeShade="BF"/>
      <w:spacing w:val="5"/>
    </w:rPr>
  </w:style>
  <w:style w:type="table" w:styleId="ListTable6Colorful">
    <w:name w:val="List Table 6 Colorful"/>
    <w:basedOn w:val="TableNormal"/>
    <w:uiPriority w:val="51"/>
    <w:rsid w:val="00FE7B4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5A34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34AE"/>
  </w:style>
  <w:style w:type="paragraph" w:styleId="Footer">
    <w:name w:val="footer"/>
    <w:basedOn w:val="Normal"/>
    <w:link w:val="FooterChar"/>
    <w:uiPriority w:val="99"/>
    <w:unhideWhenUsed/>
    <w:rsid w:val="005A34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34AE"/>
  </w:style>
  <w:style w:type="character" w:styleId="Hyperlink">
    <w:name w:val="Hyperlink"/>
    <w:basedOn w:val="DefaultParagraphFont"/>
    <w:uiPriority w:val="99"/>
    <w:unhideWhenUsed/>
    <w:rsid w:val="009A7C20"/>
    <w:rPr>
      <w:color w:val="0563C1" w:themeColor="hyperlink"/>
      <w:u w:val="single"/>
    </w:rPr>
  </w:style>
  <w:style w:type="table" w:styleId="TableGrid">
    <w:name w:val="Table Grid"/>
    <w:basedOn w:val="TableNormal"/>
    <w:uiPriority w:val="39"/>
    <w:rsid w:val="00301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0510B"/>
    <w:rPr>
      <w:color w:val="605E5C"/>
      <w:shd w:val="clear" w:color="auto" w:fill="E1DFDD"/>
    </w:rPr>
  </w:style>
  <w:style w:type="paragraph" w:styleId="NoSpacing">
    <w:name w:val="No Spacing"/>
    <w:uiPriority w:val="1"/>
    <w:qFormat/>
    <w:rsid w:val="00AE6B73"/>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367645">
      <w:bodyDiv w:val="1"/>
      <w:marLeft w:val="0"/>
      <w:marRight w:val="0"/>
      <w:marTop w:val="0"/>
      <w:marBottom w:val="0"/>
      <w:divBdr>
        <w:top w:val="none" w:sz="0" w:space="0" w:color="auto"/>
        <w:left w:val="none" w:sz="0" w:space="0" w:color="auto"/>
        <w:bottom w:val="none" w:sz="0" w:space="0" w:color="auto"/>
        <w:right w:val="none" w:sz="0" w:space="0" w:color="auto"/>
      </w:divBdr>
    </w:div>
    <w:div w:id="218785539">
      <w:bodyDiv w:val="1"/>
      <w:marLeft w:val="0"/>
      <w:marRight w:val="0"/>
      <w:marTop w:val="0"/>
      <w:marBottom w:val="0"/>
      <w:divBdr>
        <w:top w:val="none" w:sz="0" w:space="0" w:color="auto"/>
        <w:left w:val="none" w:sz="0" w:space="0" w:color="auto"/>
        <w:bottom w:val="none" w:sz="0" w:space="0" w:color="auto"/>
        <w:right w:val="none" w:sz="0" w:space="0" w:color="auto"/>
      </w:divBdr>
    </w:div>
    <w:div w:id="219173654">
      <w:bodyDiv w:val="1"/>
      <w:marLeft w:val="0"/>
      <w:marRight w:val="0"/>
      <w:marTop w:val="0"/>
      <w:marBottom w:val="0"/>
      <w:divBdr>
        <w:top w:val="none" w:sz="0" w:space="0" w:color="auto"/>
        <w:left w:val="none" w:sz="0" w:space="0" w:color="auto"/>
        <w:bottom w:val="none" w:sz="0" w:space="0" w:color="auto"/>
        <w:right w:val="none" w:sz="0" w:space="0" w:color="auto"/>
      </w:divBdr>
    </w:div>
    <w:div w:id="340007625">
      <w:bodyDiv w:val="1"/>
      <w:marLeft w:val="0"/>
      <w:marRight w:val="0"/>
      <w:marTop w:val="0"/>
      <w:marBottom w:val="0"/>
      <w:divBdr>
        <w:top w:val="none" w:sz="0" w:space="0" w:color="auto"/>
        <w:left w:val="none" w:sz="0" w:space="0" w:color="auto"/>
        <w:bottom w:val="none" w:sz="0" w:space="0" w:color="auto"/>
        <w:right w:val="none" w:sz="0" w:space="0" w:color="auto"/>
      </w:divBdr>
    </w:div>
    <w:div w:id="491944352">
      <w:bodyDiv w:val="1"/>
      <w:marLeft w:val="0"/>
      <w:marRight w:val="0"/>
      <w:marTop w:val="0"/>
      <w:marBottom w:val="0"/>
      <w:divBdr>
        <w:top w:val="none" w:sz="0" w:space="0" w:color="auto"/>
        <w:left w:val="none" w:sz="0" w:space="0" w:color="auto"/>
        <w:bottom w:val="none" w:sz="0" w:space="0" w:color="auto"/>
        <w:right w:val="none" w:sz="0" w:space="0" w:color="auto"/>
      </w:divBdr>
    </w:div>
    <w:div w:id="671176810">
      <w:bodyDiv w:val="1"/>
      <w:marLeft w:val="0"/>
      <w:marRight w:val="0"/>
      <w:marTop w:val="0"/>
      <w:marBottom w:val="0"/>
      <w:divBdr>
        <w:top w:val="none" w:sz="0" w:space="0" w:color="auto"/>
        <w:left w:val="none" w:sz="0" w:space="0" w:color="auto"/>
        <w:bottom w:val="none" w:sz="0" w:space="0" w:color="auto"/>
        <w:right w:val="none" w:sz="0" w:space="0" w:color="auto"/>
      </w:divBdr>
    </w:div>
    <w:div w:id="844171163">
      <w:bodyDiv w:val="1"/>
      <w:marLeft w:val="0"/>
      <w:marRight w:val="0"/>
      <w:marTop w:val="0"/>
      <w:marBottom w:val="0"/>
      <w:divBdr>
        <w:top w:val="none" w:sz="0" w:space="0" w:color="auto"/>
        <w:left w:val="none" w:sz="0" w:space="0" w:color="auto"/>
        <w:bottom w:val="none" w:sz="0" w:space="0" w:color="auto"/>
        <w:right w:val="none" w:sz="0" w:space="0" w:color="auto"/>
      </w:divBdr>
    </w:div>
    <w:div w:id="1002272432">
      <w:bodyDiv w:val="1"/>
      <w:marLeft w:val="0"/>
      <w:marRight w:val="0"/>
      <w:marTop w:val="0"/>
      <w:marBottom w:val="0"/>
      <w:divBdr>
        <w:top w:val="none" w:sz="0" w:space="0" w:color="auto"/>
        <w:left w:val="none" w:sz="0" w:space="0" w:color="auto"/>
        <w:bottom w:val="none" w:sz="0" w:space="0" w:color="auto"/>
        <w:right w:val="none" w:sz="0" w:space="0" w:color="auto"/>
      </w:divBdr>
    </w:div>
    <w:div w:id="1510099706">
      <w:bodyDiv w:val="1"/>
      <w:marLeft w:val="0"/>
      <w:marRight w:val="0"/>
      <w:marTop w:val="0"/>
      <w:marBottom w:val="0"/>
      <w:divBdr>
        <w:top w:val="none" w:sz="0" w:space="0" w:color="auto"/>
        <w:left w:val="none" w:sz="0" w:space="0" w:color="auto"/>
        <w:bottom w:val="none" w:sz="0" w:space="0" w:color="auto"/>
        <w:right w:val="none" w:sz="0" w:space="0" w:color="auto"/>
      </w:divBdr>
    </w:div>
    <w:div w:id="1538618909">
      <w:bodyDiv w:val="1"/>
      <w:marLeft w:val="0"/>
      <w:marRight w:val="0"/>
      <w:marTop w:val="0"/>
      <w:marBottom w:val="0"/>
      <w:divBdr>
        <w:top w:val="none" w:sz="0" w:space="0" w:color="auto"/>
        <w:left w:val="none" w:sz="0" w:space="0" w:color="auto"/>
        <w:bottom w:val="none" w:sz="0" w:space="0" w:color="auto"/>
        <w:right w:val="none" w:sz="0" w:space="0" w:color="auto"/>
      </w:divBdr>
    </w:div>
    <w:div w:id="1551846445">
      <w:bodyDiv w:val="1"/>
      <w:marLeft w:val="0"/>
      <w:marRight w:val="0"/>
      <w:marTop w:val="0"/>
      <w:marBottom w:val="0"/>
      <w:divBdr>
        <w:top w:val="none" w:sz="0" w:space="0" w:color="auto"/>
        <w:left w:val="none" w:sz="0" w:space="0" w:color="auto"/>
        <w:bottom w:val="none" w:sz="0" w:space="0" w:color="auto"/>
        <w:right w:val="none" w:sz="0" w:space="0" w:color="auto"/>
      </w:divBdr>
    </w:div>
    <w:div w:id="1552497432">
      <w:bodyDiv w:val="1"/>
      <w:marLeft w:val="0"/>
      <w:marRight w:val="0"/>
      <w:marTop w:val="0"/>
      <w:marBottom w:val="0"/>
      <w:divBdr>
        <w:top w:val="none" w:sz="0" w:space="0" w:color="auto"/>
        <w:left w:val="none" w:sz="0" w:space="0" w:color="auto"/>
        <w:bottom w:val="none" w:sz="0" w:space="0" w:color="auto"/>
        <w:right w:val="none" w:sz="0" w:space="0" w:color="auto"/>
      </w:divBdr>
    </w:div>
    <w:div w:id="1722972647">
      <w:bodyDiv w:val="1"/>
      <w:marLeft w:val="0"/>
      <w:marRight w:val="0"/>
      <w:marTop w:val="0"/>
      <w:marBottom w:val="0"/>
      <w:divBdr>
        <w:top w:val="none" w:sz="0" w:space="0" w:color="auto"/>
        <w:left w:val="none" w:sz="0" w:space="0" w:color="auto"/>
        <w:bottom w:val="none" w:sz="0" w:space="0" w:color="auto"/>
        <w:right w:val="none" w:sz="0" w:space="0" w:color="auto"/>
      </w:divBdr>
    </w:div>
    <w:div w:id="1762337986">
      <w:bodyDiv w:val="1"/>
      <w:marLeft w:val="0"/>
      <w:marRight w:val="0"/>
      <w:marTop w:val="0"/>
      <w:marBottom w:val="0"/>
      <w:divBdr>
        <w:top w:val="none" w:sz="0" w:space="0" w:color="auto"/>
        <w:left w:val="none" w:sz="0" w:space="0" w:color="auto"/>
        <w:bottom w:val="none" w:sz="0" w:space="0" w:color="auto"/>
        <w:right w:val="none" w:sz="0" w:space="0" w:color="auto"/>
      </w:divBdr>
    </w:div>
    <w:div w:id="1877693466">
      <w:bodyDiv w:val="1"/>
      <w:marLeft w:val="0"/>
      <w:marRight w:val="0"/>
      <w:marTop w:val="0"/>
      <w:marBottom w:val="0"/>
      <w:divBdr>
        <w:top w:val="none" w:sz="0" w:space="0" w:color="auto"/>
        <w:left w:val="none" w:sz="0" w:space="0" w:color="auto"/>
        <w:bottom w:val="none" w:sz="0" w:space="0" w:color="auto"/>
        <w:right w:val="none" w:sz="0" w:space="0" w:color="auto"/>
      </w:divBdr>
    </w:div>
    <w:div w:id="1927416263">
      <w:bodyDiv w:val="1"/>
      <w:marLeft w:val="0"/>
      <w:marRight w:val="0"/>
      <w:marTop w:val="0"/>
      <w:marBottom w:val="0"/>
      <w:divBdr>
        <w:top w:val="none" w:sz="0" w:space="0" w:color="auto"/>
        <w:left w:val="none" w:sz="0" w:space="0" w:color="auto"/>
        <w:bottom w:val="none" w:sz="0" w:space="0" w:color="auto"/>
        <w:right w:val="none" w:sz="0" w:space="0" w:color="auto"/>
      </w:divBdr>
    </w:div>
    <w:div w:id="1974871571">
      <w:bodyDiv w:val="1"/>
      <w:marLeft w:val="0"/>
      <w:marRight w:val="0"/>
      <w:marTop w:val="0"/>
      <w:marBottom w:val="0"/>
      <w:divBdr>
        <w:top w:val="none" w:sz="0" w:space="0" w:color="auto"/>
        <w:left w:val="none" w:sz="0" w:space="0" w:color="auto"/>
        <w:bottom w:val="none" w:sz="0" w:space="0" w:color="auto"/>
        <w:right w:val="none" w:sz="0" w:space="0" w:color="auto"/>
      </w:divBdr>
    </w:div>
    <w:div w:id="2046758640">
      <w:bodyDiv w:val="1"/>
      <w:marLeft w:val="0"/>
      <w:marRight w:val="0"/>
      <w:marTop w:val="0"/>
      <w:marBottom w:val="0"/>
      <w:divBdr>
        <w:top w:val="none" w:sz="0" w:space="0" w:color="auto"/>
        <w:left w:val="none" w:sz="0" w:space="0" w:color="auto"/>
        <w:bottom w:val="none" w:sz="0" w:space="0" w:color="auto"/>
        <w:right w:val="none" w:sz="0" w:space="0" w:color="auto"/>
      </w:divBdr>
    </w:div>
    <w:div w:id="2113431658">
      <w:bodyDiv w:val="1"/>
      <w:marLeft w:val="0"/>
      <w:marRight w:val="0"/>
      <w:marTop w:val="0"/>
      <w:marBottom w:val="0"/>
      <w:divBdr>
        <w:top w:val="none" w:sz="0" w:space="0" w:color="auto"/>
        <w:left w:val="none" w:sz="0" w:space="0" w:color="auto"/>
        <w:bottom w:val="none" w:sz="0" w:space="0" w:color="auto"/>
        <w:right w:val="none" w:sz="0" w:space="0" w:color="auto"/>
      </w:divBdr>
    </w:div>
    <w:div w:id="2137916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ISSN:1920-3853" TargetMode="External"/><Relationship Id="rId18" Type="http://schemas.openxmlformats.org/officeDocument/2006/relationships/hyperlink" Target="https://doi.org/10.1007/s12571-024-01490-9" TargetMode="External"/><Relationship Id="rId3" Type="http://schemas.openxmlformats.org/officeDocument/2006/relationships/settings" Target="settings.xml"/><Relationship Id="rId21" Type="http://schemas.openxmlformats.org/officeDocument/2006/relationships/hyperlink" Target="https://doi.org/doi.org/10.3390/agronomy14123025"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3389/frfst.2024.1416654"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155/2022/6882147" TargetMode="External"/><Relationship Id="rId20" Type="http://schemas.openxmlformats.org/officeDocument/2006/relationships/hyperlink" Target="https://doi.org/10.1080/10942912.2022.207129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iosrjournals.org" TargetMode="External"/><Relationship Id="rId23" Type="http://schemas.openxmlformats.org/officeDocument/2006/relationships/hyperlink" Target="https://doi.org/10.1016/j.focha.2023.100501" TargetMode="External"/><Relationship Id="rId10" Type="http://schemas.openxmlformats.org/officeDocument/2006/relationships/footer" Target="footer2.xml"/><Relationship Id="rId19" Type="http://schemas.openxmlformats.org/officeDocument/2006/relationships/hyperlink" Target="https://doi.org/doi:dx.doi.org/10.12944/CRNFSJ.1.1.08"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ISSN" TargetMode="External"/><Relationship Id="rId22" Type="http://schemas.openxmlformats.org/officeDocument/2006/relationships/hyperlink" Target="https://doi.org/10.1080/10408398.2023.22719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17</Pages>
  <Words>11910</Words>
  <Characters>67887</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PC New 16</cp:lastModifiedBy>
  <cp:revision>14</cp:revision>
  <dcterms:created xsi:type="dcterms:W3CDTF">2026-02-14T12:01:00Z</dcterms:created>
  <dcterms:modified xsi:type="dcterms:W3CDTF">2026-02-26T07:48:00Z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440d73ed-6727-4a81-b308-72d77d25c6f3</vt:lpwstr>
  </property>
</Properties>
</file>