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B851A" w14:textId="61F96044" w:rsidR="00092C25" w:rsidRDefault="00092C25" w:rsidP="00605A1A">
      <w:pPr>
        <w:jc w:val="center"/>
        <w:rPr>
          <w:rFonts w:ascii="Times New Roman" w:hAnsi="Times New Roman" w:cs="Times New Roman"/>
          <w:sz w:val="36"/>
          <w:szCs w:val="36"/>
          <w:lang w:val="en-US"/>
        </w:rPr>
      </w:pPr>
      <w:r w:rsidRPr="00605A1A">
        <w:rPr>
          <w:rFonts w:ascii="Times New Roman" w:hAnsi="Times New Roman" w:cs="Times New Roman"/>
          <w:sz w:val="36"/>
          <w:szCs w:val="36"/>
          <w:lang w:val="en-US"/>
        </w:rPr>
        <w:t xml:space="preserve">Determination </w:t>
      </w:r>
      <w:r w:rsidR="008B50AE" w:rsidRPr="00605A1A">
        <w:rPr>
          <w:rFonts w:ascii="Times New Roman" w:hAnsi="Times New Roman" w:cs="Times New Roman"/>
          <w:sz w:val="36"/>
          <w:szCs w:val="36"/>
          <w:lang w:val="en-US"/>
        </w:rPr>
        <w:t>o</w:t>
      </w:r>
      <w:r w:rsidR="006D135E" w:rsidRPr="00605A1A">
        <w:rPr>
          <w:rFonts w:ascii="Times New Roman" w:hAnsi="Times New Roman" w:cs="Times New Roman"/>
          <w:sz w:val="36"/>
          <w:szCs w:val="36"/>
          <w:lang w:val="en-US"/>
        </w:rPr>
        <w:t>f</w:t>
      </w:r>
      <w:r w:rsidR="005C01B0" w:rsidRPr="00605A1A">
        <w:rPr>
          <w:rFonts w:ascii="Times New Roman" w:hAnsi="Times New Roman" w:cs="Times New Roman"/>
          <w:sz w:val="36"/>
          <w:szCs w:val="36"/>
          <w:lang w:val="en-US"/>
        </w:rPr>
        <w:t xml:space="preserve"> Engineering Properties </w:t>
      </w:r>
      <w:r w:rsidR="008B50AE" w:rsidRPr="00605A1A">
        <w:rPr>
          <w:rFonts w:ascii="Times New Roman" w:hAnsi="Times New Roman" w:cs="Times New Roman"/>
          <w:sz w:val="36"/>
          <w:szCs w:val="36"/>
          <w:lang w:val="en-US"/>
        </w:rPr>
        <w:t>and</w:t>
      </w:r>
      <w:r w:rsidR="005C01B0" w:rsidRPr="00605A1A">
        <w:rPr>
          <w:rFonts w:ascii="Times New Roman" w:hAnsi="Times New Roman" w:cs="Times New Roman"/>
          <w:sz w:val="36"/>
          <w:szCs w:val="36"/>
          <w:lang w:val="en-US"/>
        </w:rPr>
        <w:t xml:space="preserve"> Mechanical Properties </w:t>
      </w:r>
      <w:r w:rsidR="008B50AE" w:rsidRPr="00605A1A">
        <w:rPr>
          <w:rFonts w:ascii="Times New Roman" w:hAnsi="Times New Roman" w:cs="Times New Roman"/>
          <w:sz w:val="36"/>
          <w:szCs w:val="36"/>
          <w:lang w:val="en-US"/>
        </w:rPr>
        <w:t>o</w:t>
      </w:r>
      <w:r w:rsidR="005C01B0" w:rsidRPr="00605A1A">
        <w:rPr>
          <w:rFonts w:ascii="Times New Roman" w:hAnsi="Times New Roman" w:cs="Times New Roman"/>
          <w:sz w:val="36"/>
          <w:szCs w:val="36"/>
          <w:lang w:val="en-US"/>
        </w:rPr>
        <w:t xml:space="preserve">f Drumstick Pod </w:t>
      </w:r>
      <w:r w:rsidR="00236DDC" w:rsidRPr="00605A1A">
        <w:rPr>
          <w:rFonts w:ascii="Times New Roman" w:hAnsi="Times New Roman" w:cs="Times New Roman"/>
          <w:sz w:val="36"/>
          <w:szCs w:val="36"/>
          <w:lang w:val="en-US"/>
        </w:rPr>
        <w:t>(</w:t>
      </w:r>
      <w:r w:rsidR="00236DDC" w:rsidRPr="00605A1A">
        <w:rPr>
          <w:rFonts w:ascii="Times New Roman" w:hAnsi="Times New Roman" w:cs="Times New Roman"/>
          <w:i/>
          <w:iCs/>
          <w:sz w:val="36"/>
          <w:szCs w:val="36"/>
          <w:lang w:val="en-US"/>
        </w:rPr>
        <w:t>Moringa ole</w:t>
      </w:r>
      <w:r w:rsidR="00840665" w:rsidRPr="00605A1A">
        <w:rPr>
          <w:rFonts w:ascii="Times New Roman" w:hAnsi="Times New Roman" w:cs="Times New Roman"/>
          <w:i/>
          <w:iCs/>
          <w:sz w:val="36"/>
          <w:szCs w:val="36"/>
          <w:lang w:val="en-US"/>
        </w:rPr>
        <w:t>ifera</w:t>
      </w:r>
      <w:r w:rsidR="00236DDC" w:rsidRPr="00605A1A">
        <w:rPr>
          <w:rFonts w:ascii="Times New Roman" w:hAnsi="Times New Roman" w:cs="Times New Roman"/>
          <w:sz w:val="36"/>
          <w:szCs w:val="36"/>
          <w:lang w:val="en-US"/>
        </w:rPr>
        <w:t>)</w:t>
      </w:r>
      <w:r w:rsidR="00605A1A" w:rsidRPr="00605A1A">
        <w:rPr>
          <w:rFonts w:ascii="Times New Roman" w:hAnsi="Times New Roman" w:cs="Times New Roman"/>
          <w:sz w:val="36"/>
          <w:szCs w:val="36"/>
        </w:rPr>
        <w:t>: An Experimental Study</w:t>
      </w:r>
    </w:p>
    <w:p w14:paraId="67D39B6A" w14:textId="77777777" w:rsidR="00B923B1" w:rsidRDefault="00B923B1" w:rsidP="00BA620F">
      <w:pPr>
        <w:pStyle w:val="NormalWeb"/>
        <w:spacing w:before="0" w:beforeAutospacing="0" w:after="0" w:afterAutospacing="0" w:line="360" w:lineRule="auto"/>
        <w:ind w:right="-720"/>
        <w:jc w:val="both"/>
        <w:rPr>
          <w:b/>
          <w:bCs/>
        </w:rPr>
      </w:pPr>
    </w:p>
    <w:p w14:paraId="500F4BF3" w14:textId="5D150846" w:rsidR="00BA620F" w:rsidRPr="00B52DE2" w:rsidRDefault="00B52DE2" w:rsidP="00BA620F">
      <w:pPr>
        <w:pStyle w:val="NormalWeb"/>
        <w:spacing w:before="0" w:beforeAutospacing="0" w:after="0" w:afterAutospacing="0" w:line="360" w:lineRule="auto"/>
        <w:ind w:right="-720"/>
        <w:jc w:val="both"/>
        <w:rPr>
          <w:b/>
          <w:bCs/>
        </w:rPr>
      </w:pPr>
      <w:r w:rsidRPr="00B52DE2">
        <w:rPr>
          <w:b/>
          <w:bCs/>
        </w:rPr>
        <w:t>Abstract</w:t>
      </w:r>
    </w:p>
    <w:p w14:paraId="263EC1F3" w14:textId="6D8035CC" w:rsidR="00B52DE2" w:rsidRDefault="00B52DE2" w:rsidP="00BA620F">
      <w:pPr>
        <w:pStyle w:val="NormalWeb"/>
        <w:spacing w:before="0" w:beforeAutospacing="0" w:after="0" w:afterAutospacing="0" w:line="360" w:lineRule="auto"/>
        <w:ind w:right="-720"/>
        <w:jc w:val="both"/>
        <w:rPr>
          <w:lang w:val="en-IN"/>
        </w:rPr>
      </w:pPr>
      <w:r w:rsidRPr="00B52DE2">
        <w:rPr>
          <w:lang w:val="en-IN"/>
        </w:rPr>
        <w:t>The lack of sufficient knowledge about the physical and mechanical properties of agricultural products often leads to higher postharvest losses. Given the importance of the drumstick pod (</w:t>
      </w:r>
      <w:r w:rsidRPr="00B52DE2">
        <w:rPr>
          <w:i/>
          <w:iCs/>
          <w:lang w:val="en-IN"/>
        </w:rPr>
        <w:t>Moringa oleifera</w:t>
      </w:r>
      <w:r w:rsidRPr="00B52DE2">
        <w:rPr>
          <w:lang w:val="en-IN"/>
        </w:rPr>
        <w:t>) and the limited information available on its engineering characteristics, this study was conducted to bridge this gap. The research aimed to determine the physical and mechanical properties of drumstick pods to aid in the design and optimization of harvest and postharvest machinery.</w:t>
      </w:r>
      <w:r>
        <w:rPr>
          <w:lang w:val="en-IN"/>
        </w:rPr>
        <w:t xml:space="preserve"> </w:t>
      </w:r>
      <w:r w:rsidRPr="00B52DE2">
        <w:rPr>
          <w:lang w:val="en-IN"/>
        </w:rPr>
        <w:t xml:space="preserve">The </w:t>
      </w:r>
      <w:r w:rsidR="003872AD">
        <w:rPr>
          <w:lang w:val="en-IN"/>
        </w:rPr>
        <w:t xml:space="preserve">engineering </w:t>
      </w:r>
      <w:r w:rsidRPr="00B52DE2">
        <w:rPr>
          <w:lang w:val="en-IN"/>
        </w:rPr>
        <w:t>properties evaluated included length, width, thickness, arithmetic and geometric mean diameters, mass, sphericity, surface area, and aspect ratio. Mechanical characterization was performed using a Texture Analyzer testing machine following standard procedures to measure the cutting strength of drumstick pod halves of varying lengths. The mean values obtained for geometric mean diameter, surface area, and sphericity were 14.28 mm, 1.186 mm², and 0.45%, respectively. The maximum force required for cutting the drumstick pod was 200.43 N.</w:t>
      </w:r>
      <w:r>
        <w:rPr>
          <w:lang w:val="en-IN"/>
        </w:rPr>
        <w:t xml:space="preserve"> </w:t>
      </w:r>
      <w:r w:rsidRPr="00B52DE2">
        <w:rPr>
          <w:lang w:val="en-IN"/>
        </w:rPr>
        <w:t>The results on the engineering and mechanical properties of the drumstick pod provide valuable data for</w:t>
      </w:r>
      <w:r w:rsidR="006D135E">
        <w:rPr>
          <w:lang w:val="en-IN"/>
        </w:rPr>
        <w:t xml:space="preserve"> designing harvesting and peeling machine for drumstick pod to reducing post-harvest waste and supporting the mechanization in food processing industry. </w:t>
      </w:r>
    </w:p>
    <w:p w14:paraId="3D036C51" w14:textId="1A63F844" w:rsidR="00FB3973" w:rsidRPr="006D135E" w:rsidRDefault="00E113A4" w:rsidP="00BA620F">
      <w:pPr>
        <w:pStyle w:val="NormalWeb"/>
        <w:spacing w:before="0" w:beforeAutospacing="0" w:after="0" w:afterAutospacing="0" w:line="360" w:lineRule="auto"/>
        <w:ind w:right="-720"/>
        <w:jc w:val="both"/>
        <w:rPr>
          <w:lang w:val="en-IN"/>
        </w:rPr>
      </w:pPr>
      <w:proofErr w:type="gramStart"/>
      <w:r w:rsidRPr="00BD03FA">
        <w:rPr>
          <w:b/>
          <w:bCs/>
          <w:i/>
          <w:iCs/>
          <w:lang w:val="en-IN"/>
        </w:rPr>
        <w:t>Keywords</w:t>
      </w:r>
      <w:r w:rsidR="006C581B" w:rsidRPr="00BD03FA">
        <w:rPr>
          <w:b/>
          <w:bCs/>
          <w:i/>
          <w:iCs/>
          <w:lang w:val="en-IN"/>
        </w:rPr>
        <w:t>:-</w:t>
      </w:r>
      <w:proofErr w:type="gramEnd"/>
      <w:r w:rsidR="006C581B">
        <w:rPr>
          <w:b/>
          <w:bCs/>
          <w:lang w:val="en-IN"/>
        </w:rPr>
        <w:t xml:space="preserve"> </w:t>
      </w:r>
      <w:r w:rsidR="00C527B9" w:rsidRPr="00FB3973">
        <w:rPr>
          <w:lang w:val="en-IN"/>
        </w:rPr>
        <w:t>Drumstick;</w:t>
      </w:r>
      <w:r w:rsidR="00993502">
        <w:rPr>
          <w:lang w:val="en-IN"/>
        </w:rPr>
        <w:t xml:space="preserve"> </w:t>
      </w:r>
      <w:r w:rsidR="00237F33" w:rsidRPr="00FB3973">
        <w:rPr>
          <w:lang w:val="en-IN"/>
        </w:rPr>
        <w:t xml:space="preserve">Food </w:t>
      </w:r>
      <w:r w:rsidR="001976C0" w:rsidRPr="00FB3973">
        <w:rPr>
          <w:lang w:val="en-IN"/>
        </w:rPr>
        <w:t xml:space="preserve">physical </w:t>
      </w:r>
      <w:r w:rsidR="00C06822" w:rsidRPr="00FB3973">
        <w:rPr>
          <w:lang w:val="en-IN"/>
        </w:rPr>
        <w:t>properties;</w:t>
      </w:r>
      <w:r w:rsidR="00C06822">
        <w:rPr>
          <w:lang w:val="en-IN"/>
        </w:rPr>
        <w:t xml:space="preserve"> </w:t>
      </w:r>
      <w:r w:rsidR="00C06822" w:rsidRPr="00FB3973">
        <w:rPr>
          <w:lang w:val="en-IN"/>
        </w:rPr>
        <w:t>Mechanical</w:t>
      </w:r>
      <w:r w:rsidR="001976C0" w:rsidRPr="00FB3973">
        <w:rPr>
          <w:lang w:val="en-IN"/>
        </w:rPr>
        <w:t xml:space="preserve"> properties; </w:t>
      </w:r>
      <w:r w:rsidR="00BD03FA">
        <w:rPr>
          <w:lang w:val="en-IN"/>
        </w:rPr>
        <w:t xml:space="preserve">Peeling; </w:t>
      </w:r>
      <w:r w:rsidR="00E87868" w:rsidRPr="00FB3973">
        <w:rPr>
          <w:lang w:val="en-IN"/>
        </w:rPr>
        <w:t xml:space="preserve"> </w:t>
      </w:r>
    </w:p>
    <w:p w14:paraId="5B53265E" w14:textId="22CE58AD" w:rsidR="001075F2" w:rsidRDefault="00C21753" w:rsidP="00BA620F">
      <w:pPr>
        <w:pStyle w:val="NormalWeb"/>
        <w:spacing w:before="0" w:beforeAutospacing="0" w:after="0" w:afterAutospacing="0" w:line="360" w:lineRule="auto"/>
        <w:ind w:right="-720"/>
        <w:jc w:val="both"/>
        <w:rPr>
          <w:b/>
          <w:bCs/>
        </w:rPr>
      </w:pPr>
      <w:r>
        <w:rPr>
          <w:b/>
          <w:bCs/>
        </w:rPr>
        <w:t xml:space="preserve">1. </w:t>
      </w:r>
      <w:r w:rsidR="001075F2" w:rsidRPr="001075F2">
        <w:rPr>
          <w:b/>
          <w:bCs/>
        </w:rPr>
        <w:t>Introduction</w:t>
      </w:r>
    </w:p>
    <w:p w14:paraId="00989C50" w14:textId="3D23B765" w:rsidR="006A1D4B" w:rsidRDefault="001075F2" w:rsidP="00BA620F">
      <w:pPr>
        <w:pStyle w:val="NormalWeb"/>
        <w:spacing w:before="0" w:beforeAutospacing="0" w:after="0" w:afterAutospacing="0" w:line="360" w:lineRule="auto"/>
        <w:ind w:right="-720"/>
        <w:jc w:val="both"/>
        <w:rPr>
          <w:b/>
          <w:bCs/>
        </w:rPr>
      </w:pPr>
      <w:r w:rsidRPr="00F124CB">
        <w:rPr>
          <w:i/>
          <w:iCs/>
        </w:rPr>
        <w:t>Moringa oleifera</w:t>
      </w:r>
      <w:r w:rsidRPr="00F124CB">
        <w:t xml:space="preserve">, commonly referred to as drumstick, is primarily cultivated for its tender pods, which are widely consumed as a vegetable in South Indian cuisine due to their distinct and appealing flavor. The species is known by various vernacular names across India, including </w:t>
      </w:r>
      <w:proofErr w:type="spellStart"/>
      <w:r w:rsidRPr="00F124CB">
        <w:rPr>
          <w:i/>
          <w:iCs/>
        </w:rPr>
        <w:t>Saijan</w:t>
      </w:r>
      <w:proofErr w:type="spellEnd"/>
      <w:r w:rsidRPr="00F124CB">
        <w:t xml:space="preserve"> (Hindi), </w:t>
      </w:r>
      <w:proofErr w:type="spellStart"/>
      <w:r w:rsidRPr="00F124CB">
        <w:rPr>
          <w:i/>
          <w:iCs/>
        </w:rPr>
        <w:t>Shevaga</w:t>
      </w:r>
      <w:proofErr w:type="spellEnd"/>
      <w:r w:rsidRPr="00F124CB">
        <w:t xml:space="preserve"> (Marathi), </w:t>
      </w:r>
      <w:proofErr w:type="spellStart"/>
      <w:r w:rsidRPr="00F124CB">
        <w:rPr>
          <w:i/>
          <w:iCs/>
        </w:rPr>
        <w:t>Murungai</w:t>
      </w:r>
      <w:proofErr w:type="spellEnd"/>
      <w:r w:rsidRPr="00F124CB">
        <w:t xml:space="preserve"> (Tamil), </w:t>
      </w:r>
      <w:proofErr w:type="spellStart"/>
      <w:r w:rsidRPr="00F124CB">
        <w:rPr>
          <w:i/>
          <w:iCs/>
        </w:rPr>
        <w:t>Muringa</w:t>
      </w:r>
      <w:proofErr w:type="spellEnd"/>
      <w:r w:rsidRPr="00F124CB">
        <w:t xml:space="preserve"> (Malayalam), and </w:t>
      </w:r>
      <w:proofErr w:type="spellStart"/>
      <w:r w:rsidRPr="00F124CB">
        <w:rPr>
          <w:i/>
          <w:iCs/>
        </w:rPr>
        <w:t>Munagakaya</w:t>
      </w:r>
      <w:proofErr w:type="spellEnd"/>
      <w:r w:rsidRPr="00F124CB">
        <w:t xml:space="preserve"> (Telugu).</w:t>
      </w:r>
      <w:r w:rsidR="00E1253F">
        <w:t xml:space="preserve"> </w:t>
      </w:r>
      <w:r w:rsidR="00E1253F" w:rsidRPr="00E1253F">
        <w:rPr>
          <w:lang w:val="en-IN"/>
        </w:rPr>
        <w:t>Moringa oleifera, commonly known as drumstick, originated in northern India and has spread across tropical and subtropical regions worldwide due to its rapid growth and exceptional drought tolerance. This versatile plant serves multiple roles, including as a nutrient-rich food source for humans and livestock, a medicinal herb with antimicrobial properties effective against various diseases, and an asset for environmental and industrial applications such as water purification and biofuel production. Its leaves, pods, and seeds boast a rich chemical profile featuring proteins, vitamins, minerals, and bioactive compounds like flavonoids and glucosinolates, while bio-ecological traits</w:t>
      </w:r>
      <w:r w:rsidR="00D41B40">
        <w:rPr>
          <w:lang w:val="en-IN"/>
        </w:rPr>
        <w:t xml:space="preserve"> </w:t>
      </w:r>
      <w:r w:rsidR="00E1253F" w:rsidRPr="00E1253F">
        <w:rPr>
          <w:lang w:val="en-IN"/>
        </w:rPr>
        <w:t>such as thriving in 25–35°C with minimal rainfall and nitrogen-fixing roots</w:t>
      </w:r>
      <w:r w:rsidR="00D41B40">
        <w:rPr>
          <w:lang w:val="en-IN"/>
        </w:rPr>
        <w:t xml:space="preserve"> </w:t>
      </w:r>
      <w:r w:rsidR="00E1253F" w:rsidRPr="00E1253F">
        <w:rPr>
          <w:lang w:val="en-IN"/>
        </w:rPr>
        <w:t xml:space="preserve">enhance soil fertility and adaptability. Despite these </w:t>
      </w:r>
      <w:r w:rsidR="00E1253F" w:rsidRPr="00E1253F">
        <w:rPr>
          <w:lang w:val="en-IN"/>
        </w:rPr>
        <w:lastRenderedPageBreak/>
        <w:t>benefits, Moringa faces pest challenges from aphids, pod borers, and fungal pathogens, necessitating integrated management strategies; this paper explores its geographical distribution, bio-ecology, composition, uses, and pest constraints to underscore its potential in sustainable agriculture</w:t>
      </w:r>
      <w:r w:rsidR="00E1253F">
        <w:rPr>
          <w:lang w:val="en-IN"/>
        </w:rPr>
        <w:t xml:space="preserve"> </w:t>
      </w:r>
      <w:r w:rsidR="00D41B40">
        <w:rPr>
          <w:lang w:val="en-IN"/>
        </w:rPr>
        <w:t>(</w:t>
      </w:r>
      <w:proofErr w:type="spellStart"/>
      <w:r w:rsidR="00E1253F">
        <w:t>Outani</w:t>
      </w:r>
      <w:proofErr w:type="spellEnd"/>
      <w:r w:rsidR="00E1253F">
        <w:t xml:space="preserve"> et al., 2023</w:t>
      </w:r>
      <w:r w:rsidR="00D41B40">
        <w:t>)</w:t>
      </w:r>
      <w:r w:rsidR="00E1253F" w:rsidRPr="00E1253F">
        <w:rPr>
          <w:lang w:val="en-IN"/>
        </w:rPr>
        <w:t>.</w:t>
      </w:r>
      <w:r w:rsidR="00D41B40">
        <w:rPr>
          <w:lang w:val="en-IN"/>
        </w:rPr>
        <w:t xml:space="preserve"> </w:t>
      </w:r>
      <w:r w:rsidR="00D41B40" w:rsidRPr="00D41B40">
        <w:rPr>
          <w:i/>
          <w:iCs/>
          <w:lang w:val="en-IN"/>
        </w:rPr>
        <w:t>M. oleifera</w:t>
      </w:r>
      <w:r w:rsidR="00CC6416" w:rsidRPr="00CC6416">
        <w:t xml:space="preserve"> </w:t>
      </w:r>
      <w:r w:rsidR="00CC6416" w:rsidRPr="00F124CB">
        <w:rPr>
          <w:i/>
          <w:iCs/>
        </w:rPr>
        <w:t>a</w:t>
      </w:r>
      <w:r w:rsidR="00CC6416" w:rsidRPr="00F124CB">
        <w:t xml:space="preserve"> exhibits remarkably high levels of vital nutrients when compared to commonly consumed food items: it contains 7 to 10 times more vitamin C than oranges, 10 times more vitamin A than carrots, 17 times more calcium than milk, 9 times more protein than yogurt, 15 times more potassium than bananas, and 25 times more iron than spinach</w:t>
      </w:r>
      <w:r w:rsidR="005427DF">
        <w:t xml:space="preserve"> (Rockwood et al., 2013)</w:t>
      </w:r>
      <w:r w:rsidR="00CC6416" w:rsidRPr="00F124CB">
        <w:t xml:space="preserve">. </w:t>
      </w:r>
      <w:r w:rsidRPr="00F124CB">
        <w:t xml:space="preserve"> </w:t>
      </w:r>
      <w:r w:rsidR="00214F7C" w:rsidRPr="00F11DD6">
        <w:rPr>
          <w:i/>
          <w:iCs/>
        </w:rPr>
        <w:t>Moringa oleifera</w:t>
      </w:r>
      <w:r w:rsidR="00214F7C" w:rsidRPr="00F11DD6">
        <w:t xml:space="preserve"> has been extensively recognized for its role in combating malnutrition, particularly among vulnerable groups such as infants and lactating mothers. Several studies have demonstrated that the leaves of </w:t>
      </w:r>
      <w:r w:rsidR="00214F7C" w:rsidRPr="00F11DD6">
        <w:rPr>
          <w:i/>
          <w:iCs/>
        </w:rPr>
        <w:t>M. oleifera</w:t>
      </w:r>
      <w:r w:rsidR="00214F7C" w:rsidRPr="00F11DD6">
        <w:t xml:space="preserve"> retain their nutritional integrity when consumed in various forms</w:t>
      </w:r>
      <w:r w:rsidR="00214F7C">
        <w:t xml:space="preserve"> </w:t>
      </w:r>
      <w:r w:rsidR="00214F7C" w:rsidRPr="00F11DD6">
        <w:t>including raw, boiled, or as dried powder</w:t>
      </w:r>
      <w:r w:rsidR="00214F7C">
        <w:t xml:space="preserve"> </w:t>
      </w:r>
      <w:r w:rsidR="00214F7C" w:rsidRPr="00F11DD6">
        <w:t>making them a practical dietary supplement across seasons (</w:t>
      </w:r>
      <w:proofErr w:type="spellStart"/>
      <w:r w:rsidR="00C80039">
        <w:t>Oyeyinka</w:t>
      </w:r>
      <w:proofErr w:type="spellEnd"/>
      <w:r w:rsidR="00214F7C" w:rsidRPr="00F11DD6">
        <w:t xml:space="preserve"> et al., 20</w:t>
      </w:r>
      <w:r w:rsidR="00C80039">
        <w:t>18</w:t>
      </w:r>
      <w:r w:rsidR="00214F7C" w:rsidRPr="00F11DD6">
        <w:t xml:space="preserve">). </w:t>
      </w:r>
      <w:r w:rsidR="006A1363" w:rsidRPr="001075F2">
        <w:rPr>
          <w:b/>
          <w:bCs/>
        </w:rPr>
        <w:t xml:space="preserve"> </w:t>
      </w:r>
    </w:p>
    <w:p w14:paraId="5A7DB5D5" w14:textId="73B83E07" w:rsidR="00D64126" w:rsidRPr="00D64126" w:rsidRDefault="00D64126" w:rsidP="00BA620F">
      <w:pPr>
        <w:pStyle w:val="NormalWeb"/>
        <w:spacing w:before="0" w:beforeAutospacing="0" w:after="0" w:afterAutospacing="0" w:line="360" w:lineRule="auto"/>
        <w:ind w:right="-720"/>
        <w:jc w:val="both"/>
      </w:pPr>
      <w:r>
        <w:rPr>
          <w:b/>
          <w:bCs/>
        </w:rPr>
        <w:t xml:space="preserve">   </w:t>
      </w:r>
      <w:r>
        <w:rPr>
          <w:b/>
          <w:bCs/>
        </w:rPr>
        <w:tab/>
      </w:r>
      <w:r w:rsidRPr="00D64126">
        <w:rPr>
          <w:lang w:val="en-IN"/>
        </w:rPr>
        <w:t>Moringa oleifera stands out as a highly valuable food crop due to its exceptional nutritional profile and remarkable adaptability to extreme conditions, including drought and heavy rainfall. This fast-growing species requires minimal maintenance and outpaces many other plants in development speed. Beyond nutrition, it offers multifaceted benefits in developing regions like India, Pakistan, the Philippines, Hawaii, and parts of Africa, where its wood supports crafting applications and its seeds enable effective water purification. The pods, in particular, rank among the most nutrient-dense parts, boasting high levels of proteins, essential amino acids, calcium, potassium, vitamins, and micronutrients that support physiological functions, promote overall health, and aid in preventing or treating various diseases</w:t>
      </w:r>
      <w:r>
        <w:rPr>
          <w:lang w:val="en-IN"/>
        </w:rPr>
        <w:t xml:space="preserve"> (</w:t>
      </w:r>
      <w:proofErr w:type="spellStart"/>
      <w:r w:rsidRPr="00D64126">
        <w:t>Adeeyo</w:t>
      </w:r>
      <w:proofErr w:type="spellEnd"/>
      <w:r>
        <w:t xml:space="preserve"> et al., 2013</w:t>
      </w:r>
      <w:r>
        <w:rPr>
          <w:lang w:val="en-IN"/>
        </w:rPr>
        <w:t>)</w:t>
      </w:r>
      <w:r w:rsidRPr="00D64126">
        <w:rPr>
          <w:lang w:val="en-IN"/>
        </w:rPr>
        <w:t>.</w:t>
      </w:r>
    </w:p>
    <w:p w14:paraId="01BF16A8" w14:textId="77777777" w:rsidR="00460314" w:rsidRDefault="006A1D4B" w:rsidP="00BA620F">
      <w:pPr>
        <w:pStyle w:val="NormalWeb"/>
        <w:spacing w:before="0" w:beforeAutospacing="0" w:after="0" w:afterAutospacing="0" w:line="360" w:lineRule="auto"/>
        <w:ind w:right="-720"/>
        <w:jc w:val="both"/>
        <w:rPr>
          <w:rFonts w:ascii="Segoe UI" w:eastAsiaTheme="minorHAnsi" w:hAnsi="Segoe UI" w:cs="Segoe UI"/>
          <w:i/>
          <w:iCs/>
          <w:spacing w:val="1"/>
          <w:kern w:val="2"/>
          <w:sz w:val="22"/>
          <w:szCs w:val="22"/>
          <w:bdr w:val="single" w:sz="2" w:space="0" w:color="auto" w:frame="1"/>
          <w:lang w:val="en-IN" w:bidi="ar-SA"/>
          <w14:ligatures w14:val="standardContextual"/>
        </w:rPr>
      </w:pPr>
      <w:r>
        <w:rPr>
          <w:b/>
          <w:bCs/>
        </w:rPr>
        <w:tab/>
      </w:r>
      <w:r w:rsidR="00E20A7A" w:rsidRPr="00723ED8">
        <w:t xml:space="preserve">The introduction of the annual cultivar PKM-1 marked a significant advancement in moringa cultivation. This variety has largely supplanted traditional perennial types in South India, owing to its superior adaptability to diverse </w:t>
      </w:r>
      <w:proofErr w:type="spellStart"/>
      <w:r w:rsidR="00E20A7A" w:rsidRPr="00723ED8">
        <w:t>agro</w:t>
      </w:r>
      <w:proofErr w:type="spellEnd"/>
      <w:r w:rsidR="00E20A7A" w:rsidRPr="00723ED8">
        <w:t>-climatic and soil conditions. PKM-1 demonstrates robust growth even in marginal lands characterized by high temperatures and limited water resources, where cultivation of conventional crops is often unfeasible (Nouman et al., 2014).</w:t>
      </w:r>
    </w:p>
    <w:p w14:paraId="7B40F0A0" w14:textId="4D81A5B6" w:rsidR="00B9469F" w:rsidRDefault="00350E3D" w:rsidP="00460314">
      <w:pPr>
        <w:pStyle w:val="NormalWeb"/>
        <w:spacing w:before="0" w:beforeAutospacing="0" w:after="0" w:afterAutospacing="0" w:line="360" w:lineRule="auto"/>
        <w:ind w:right="-720" w:firstLine="720"/>
        <w:jc w:val="both"/>
        <w:rPr>
          <w:lang w:val="en-IN"/>
        </w:rPr>
      </w:pPr>
      <w:r w:rsidRPr="00350E3D">
        <w:rPr>
          <w:i/>
          <w:iCs/>
          <w:lang w:val="en-IN"/>
        </w:rPr>
        <w:t>Moringa oleifera</w:t>
      </w:r>
      <w:r w:rsidRPr="00350E3D">
        <w:rPr>
          <w:lang w:val="en-IN"/>
        </w:rPr>
        <w:t> is widely used in traditional medicine for its diverse healing properties. It helps treat respiratory, infectious, neurological, gastrointestinal, and metabolic disorders, supports reproductive and lactation issues, and provides anti-inflammatory and immune-boosting benefits, making it valuable in both preventive and curative healthcare (Mishra et al., 2012).</w:t>
      </w:r>
    </w:p>
    <w:p w14:paraId="35C4470A" w14:textId="3309544D" w:rsidR="00C8685A" w:rsidRDefault="00C8685A" w:rsidP="00460314">
      <w:pPr>
        <w:pStyle w:val="NormalWeb"/>
        <w:spacing w:before="0" w:beforeAutospacing="0" w:after="0" w:afterAutospacing="0" w:line="360" w:lineRule="auto"/>
        <w:ind w:right="-720" w:firstLine="720"/>
        <w:jc w:val="both"/>
        <w:rPr>
          <w:lang w:val="en-IN"/>
        </w:rPr>
      </w:pPr>
      <w:r w:rsidRPr="00C8685A">
        <w:rPr>
          <w:lang w:val="en-IN"/>
        </w:rPr>
        <w:t xml:space="preserve">Moringa oleifera, widely recognized as a medicinal plant, has garnered extensive research on its leaves' functional attributes, yet its pods—commonly consumed in India and beyond—remain underexplored. This research evaluates how different drying techniques influence the proximate composition, </w:t>
      </w:r>
      <w:proofErr w:type="spellStart"/>
      <w:r w:rsidRPr="00C8685A">
        <w:rPr>
          <w:lang w:val="en-IN"/>
        </w:rPr>
        <w:t>color</w:t>
      </w:r>
      <w:proofErr w:type="spellEnd"/>
      <w:r w:rsidRPr="00C8685A">
        <w:rPr>
          <w:lang w:val="en-IN"/>
        </w:rPr>
        <w:t xml:space="preserve"> profile, ascorbic acid levels, solubility, water absorption capacity, phenolic and </w:t>
      </w:r>
      <w:r w:rsidRPr="00C8685A">
        <w:rPr>
          <w:lang w:val="en-IN"/>
        </w:rPr>
        <w:lastRenderedPageBreak/>
        <w:t xml:space="preserve">flavonoid contents, along with in vitro antioxidant and antidiabetic effects in Moringa pod pulp powder (MPP). Results indicate notable differences across freeze drying, microwave drying, oven drying, and sun drying: freeze drying maintains superior moisture retention and maximizes ascorbic acid preservation, while oven drying yields the lowest moisture; macronutrients like carbohydrates, proteins, fats, ash, and </w:t>
      </w:r>
      <w:proofErr w:type="spellStart"/>
      <w:r w:rsidRPr="00C8685A">
        <w:rPr>
          <w:lang w:val="en-IN"/>
        </w:rPr>
        <w:t>fiber</w:t>
      </w:r>
      <w:proofErr w:type="spellEnd"/>
      <w:r w:rsidRPr="00C8685A">
        <w:rPr>
          <w:lang w:val="en-IN"/>
        </w:rPr>
        <w:t xml:space="preserve"> show stability regardless of method, affirming MPP's nutritional reliability. Freeze-dried MPP demonstrates enhanced solubility, absorption, total phenolics, and flavonoids, coupled with the strongest antioxidant capacity and antidiabetic inhibition against α-amylase, α-glucosidase, and ACE enzymes. These outcomes emphasize the critical role of drying techniques in retaining MPP's bioactive quality, positioning it as a promising functional ingredient for food and pharmaceutical sectors</w:t>
      </w:r>
      <w:r>
        <w:rPr>
          <w:lang w:val="en-IN"/>
        </w:rPr>
        <w:t xml:space="preserve"> (Shivana et al., 2024).</w:t>
      </w:r>
    </w:p>
    <w:p w14:paraId="4BE51E1B" w14:textId="14866941" w:rsidR="00CD713F" w:rsidRDefault="00CD713F" w:rsidP="00460314">
      <w:pPr>
        <w:pStyle w:val="NormalWeb"/>
        <w:spacing w:before="0" w:beforeAutospacing="0" w:after="0" w:afterAutospacing="0" w:line="360" w:lineRule="auto"/>
        <w:ind w:right="-720" w:firstLine="720"/>
        <w:jc w:val="both"/>
        <w:rPr>
          <w:lang w:val="en-IN"/>
        </w:rPr>
      </w:pPr>
      <w:r w:rsidRPr="00CD713F">
        <w:rPr>
          <w:lang w:val="en-IN"/>
        </w:rPr>
        <w:t>Agricultural products often experience losses during different stages such as harvesting, handling, transportation, and processing due to unexpected mechanical loads and stresses. Additionally, many processing operations involve applying force through cutting or compression, which can lead to damage if not properly controlled. Therefore, understanding and evaluating the physical and mechanical characteristics of agricultural materials is essential to minimize mechanical damage, reduce losses throughout harvesting and post-harvest stages, and improve the design and efficiency of processing equipment (</w:t>
      </w:r>
      <w:proofErr w:type="spellStart"/>
      <w:r w:rsidRPr="00CD713F">
        <w:rPr>
          <w:lang w:val="en-IN"/>
        </w:rPr>
        <w:t>Akbarnejad</w:t>
      </w:r>
      <w:proofErr w:type="spellEnd"/>
      <w:r w:rsidRPr="00CD713F">
        <w:rPr>
          <w:lang w:val="en-IN"/>
        </w:rPr>
        <w:t xml:space="preserve">, </w:t>
      </w:r>
      <w:proofErr w:type="spellStart"/>
      <w:r w:rsidRPr="00CD713F">
        <w:rPr>
          <w:lang w:val="en-IN"/>
        </w:rPr>
        <w:t>Azadbakht</w:t>
      </w:r>
      <w:proofErr w:type="spellEnd"/>
      <w:r w:rsidRPr="00CD713F">
        <w:rPr>
          <w:lang w:val="en-IN"/>
        </w:rPr>
        <w:t xml:space="preserve">, &amp; </w:t>
      </w:r>
      <w:proofErr w:type="spellStart"/>
      <w:r w:rsidRPr="00CD713F">
        <w:rPr>
          <w:lang w:val="en-IN"/>
        </w:rPr>
        <w:t>Asghari</w:t>
      </w:r>
      <w:proofErr w:type="spellEnd"/>
      <w:r w:rsidRPr="00CD713F">
        <w:rPr>
          <w:lang w:val="en-IN"/>
        </w:rPr>
        <w:t xml:space="preserve">, 2017; Vishwakarma, </w:t>
      </w:r>
      <w:proofErr w:type="spellStart"/>
      <w:r w:rsidRPr="00CD713F">
        <w:rPr>
          <w:lang w:val="en-IN"/>
        </w:rPr>
        <w:t>Shivhare</w:t>
      </w:r>
      <w:proofErr w:type="spellEnd"/>
      <w:r w:rsidRPr="00CD713F">
        <w:rPr>
          <w:lang w:val="en-IN"/>
        </w:rPr>
        <w:t>, &amp; Nanda, 2012).</w:t>
      </w:r>
    </w:p>
    <w:p w14:paraId="0E286A60" w14:textId="10D98918" w:rsidR="00A8651D" w:rsidRDefault="00A8651D" w:rsidP="00460314">
      <w:pPr>
        <w:pStyle w:val="NormalWeb"/>
        <w:spacing w:before="0" w:beforeAutospacing="0" w:after="0" w:afterAutospacing="0" w:line="360" w:lineRule="auto"/>
        <w:ind w:right="-720" w:firstLine="720"/>
        <w:jc w:val="both"/>
        <w:rPr>
          <w:lang w:val="en-IN"/>
        </w:rPr>
      </w:pPr>
      <w:r w:rsidRPr="00A8651D">
        <w:rPr>
          <w:lang w:val="en-IN"/>
        </w:rPr>
        <w:t>Efficient processing and safe transportation of agricultural products depend on accurate knowledge of their physical characteristics, including dimensions, form, porosity, surface area, and density (</w:t>
      </w:r>
      <w:proofErr w:type="spellStart"/>
      <w:r w:rsidRPr="00A8651D">
        <w:rPr>
          <w:lang w:val="en-IN"/>
        </w:rPr>
        <w:t>Jahanbakhshi</w:t>
      </w:r>
      <w:proofErr w:type="spellEnd"/>
      <w:r w:rsidRPr="00A8651D">
        <w:rPr>
          <w:lang w:val="en-IN"/>
        </w:rPr>
        <w:t xml:space="preserve">, Yeganeh, &amp; </w:t>
      </w:r>
      <w:proofErr w:type="spellStart"/>
      <w:r w:rsidRPr="00A8651D">
        <w:rPr>
          <w:lang w:val="en-IN"/>
        </w:rPr>
        <w:t>Akhoundzadeh</w:t>
      </w:r>
      <w:proofErr w:type="spellEnd"/>
      <w:r w:rsidRPr="00A8651D">
        <w:rPr>
          <w:lang w:val="en-IN"/>
        </w:rPr>
        <w:t xml:space="preserve"> </w:t>
      </w:r>
      <w:proofErr w:type="spellStart"/>
      <w:r w:rsidRPr="00A8651D">
        <w:rPr>
          <w:lang w:val="en-IN"/>
        </w:rPr>
        <w:t>Yamchi</w:t>
      </w:r>
      <w:proofErr w:type="spellEnd"/>
      <w:r w:rsidRPr="00A8651D">
        <w:rPr>
          <w:lang w:val="en-IN"/>
        </w:rPr>
        <w:t xml:space="preserve">, 2016; </w:t>
      </w:r>
      <w:proofErr w:type="spellStart"/>
      <w:r w:rsidRPr="00A8651D">
        <w:rPr>
          <w:lang w:val="en-IN"/>
        </w:rPr>
        <w:t>Topuz</w:t>
      </w:r>
      <w:proofErr w:type="spellEnd"/>
      <w:r w:rsidRPr="00A8651D">
        <w:rPr>
          <w:lang w:val="en-IN"/>
        </w:rPr>
        <w:t xml:space="preserve">, </w:t>
      </w:r>
      <w:proofErr w:type="spellStart"/>
      <w:r w:rsidRPr="00A8651D">
        <w:rPr>
          <w:lang w:val="en-IN"/>
        </w:rPr>
        <w:t>Topakci</w:t>
      </w:r>
      <w:proofErr w:type="spellEnd"/>
      <w:r w:rsidRPr="00A8651D">
        <w:rPr>
          <w:lang w:val="en-IN"/>
        </w:rPr>
        <w:t xml:space="preserve">, </w:t>
      </w:r>
      <w:proofErr w:type="spellStart"/>
      <w:r w:rsidRPr="00A8651D">
        <w:rPr>
          <w:lang w:val="en-IN"/>
        </w:rPr>
        <w:t>Canakci</w:t>
      </w:r>
      <w:proofErr w:type="spellEnd"/>
      <w:r w:rsidRPr="00A8651D">
        <w:rPr>
          <w:lang w:val="en-IN"/>
        </w:rPr>
        <w:t xml:space="preserve">, Akinci, &amp; </w:t>
      </w:r>
      <w:proofErr w:type="spellStart"/>
      <w:r w:rsidRPr="00A8651D">
        <w:rPr>
          <w:lang w:val="en-IN"/>
        </w:rPr>
        <w:t>Ozdemir</w:t>
      </w:r>
      <w:proofErr w:type="spellEnd"/>
      <w:r w:rsidRPr="00A8651D">
        <w:rPr>
          <w:lang w:val="en-IN"/>
        </w:rPr>
        <w:t>, 2005)</w:t>
      </w:r>
      <w:r w:rsidR="002B24B6">
        <w:rPr>
          <w:lang w:val="en-IN"/>
        </w:rPr>
        <w:t>.</w:t>
      </w:r>
    </w:p>
    <w:p w14:paraId="6AD15373" w14:textId="77DA20D8" w:rsidR="002B24B6" w:rsidRDefault="00DB1840" w:rsidP="00460314">
      <w:pPr>
        <w:pStyle w:val="NormalWeb"/>
        <w:spacing w:before="0" w:beforeAutospacing="0" w:after="0" w:afterAutospacing="0" w:line="360" w:lineRule="auto"/>
        <w:ind w:right="-720" w:firstLine="720"/>
        <w:jc w:val="both"/>
        <w:rPr>
          <w:lang w:val="en-IN"/>
        </w:rPr>
      </w:pPr>
      <w:r w:rsidRPr="00DB1840">
        <w:rPr>
          <w:lang w:val="en-IN"/>
        </w:rPr>
        <w:t>Density and porosity play a key role in determining structural loads and are vital considerations when designing storage and drying systems (</w:t>
      </w:r>
      <w:proofErr w:type="spellStart"/>
      <w:r w:rsidRPr="00DB1840">
        <w:rPr>
          <w:lang w:val="en-IN"/>
        </w:rPr>
        <w:t>Mpotokwane</w:t>
      </w:r>
      <w:proofErr w:type="spellEnd"/>
      <w:r w:rsidRPr="00DB1840">
        <w:rPr>
          <w:lang w:val="en-IN"/>
        </w:rPr>
        <w:t xml:space="preserve">, </w:t>
      </w:r>
      <w:proofErr w:type="spellStart"/>
      <w:r w:rsidRPr="00DB1840">
        <w:rPr>
          <w:lang w:val="en-IN"/>
        </w:rPr>
        <w:t>Gaditlhatlhelwe</w:t>
      </w:r>
      <w:proofErr w:type="spellEnd"/>
      <w:r w:rsidRPr="00DB1840">
        <w:rPr>
          <w:lang w:val="en-IN"/>
        </w:rPr>
        <w:t xml:space="preserve">, </w:t>
      </w:r>
      <w:proofErr w:type="spellStart"/>
      <w:r w:rsidRPr="00DB1840">
        <w:rPr>
          <w:lang w:val="en-IN"/>
        </w:rPr>
        <w:t>Sebaka</w:t>
      </w:r>
      <w:proofErr w:type="spellEnd"/>
      <w:r w:rsidRPr="00DB1840">
        <w:rPr>
          <w:lang w:val="en-IN"/>
        </w:rPr>
        <w:t xml:space="preserve">, &amp; </w:t>
      </w:r>
      <w:proofErr w:type="spellStart"/>
      <w:r w:rsidRPr="00DB1840">
        <w:rPr>
          <w:lang w:val="en-IN"/>
        </w:rPr>
        <w:t>Jideani</w:t>
      </w:r>
      <w:proofErr w:type="spellEnd"/>
      <w:r w:rsidRPr="00DB1840">
        <w:rPr>
          <w:lang w:val="en-IN"/>
        </w:rPr>
        <w:t xml:space="preserve">, 2008). The stiffness characteristics of agricultural materials serve as indicators of their susceptibility to mechanical damage. Additionally, properties such as weight, volume, density, and geometric mean diameter are commonly used to describe and evaluate agricultural products (Goyal, Kingsly, Kumar, &amp; </w:t>
      </w:r>
      <w:proofErr w:type="spellStart"/>
      <w:r w:rsidRPr="00DB1840">
        <w:rPr>
          <w:lang w:val="en-IN"/>
        </w:rPr>
        <w:t>Walia</w:t>
      </w:r>
      <w:proofErr w:type="spellEnd"/>
      <w:r w:rsidRPr="00DB1840">
        <w:rPr>
          <w:lang w:val="en-IN"/>
        </w:rPr>
        <w:t xml:space="preserve">, 2007; </w:t>
      </w:r>
      <w:proofErr w:type="spellStart"/>
      <w:r w:rsidRPr="00DB1840">
        <w:rPr>
          <w:lang w:val="en-IN"/>
        </w:rPr>
        <w:t>Jahanbakhshi</w:t>
      </w:r>
      <w:proofErr w:type="spellEnd"/>
      <w:r w:rsidRPr="00DB1840">
        <w:rPr>
          <w:lang w:val="en-IN"/>
        </w:rPr>
        <w:t xml:space="preserve"> et al., 2016).</w:t>
      </w:r>
    </w:p>
    <w:p w14:paraId="75936868" w14:textId="6A0D2A5B" w:rsidR="006476D5" w:rsidRDefault="008C1CBC" w:rsidP="00460314">
      <w:pPr>
        <w:pStyle w:val="NormalWeb"/>
        <w:spacing w:before="0" w:beforeAutospacing="0" w:after="0" w:afterAutospacing="0" w:line="360" w:lineRule="auto"/>
        <w:ind w:right="-720" w:firstLine="720"/>
        <w:jc w:val="both"/>
        <w:rPr>
          <w:lang w:val="en-IN"/>
        </w:rPr>
      </w:pPr>
      <w:proofErr w:type="spellStart"/>
      <w:r w:rsidRPr="008C1CBC">
        <w:rPr>
          <w:lang w:val="en-IN"/>
        </w:rPr>
        <w:t>Kılıçkan</w:t>
      </w:r>
      <w:proofErr w:type="spellEnd"/>
      <w:r w:rsidRPr="008C1CBC">
        <w:rPr>
          <w:lang w:val="en-IN"/>
        </w:rPr>
        <w:t xml:space="preserve"> and </w:t>
      </w:r>
      <w:proofErr w:type="spellStart"/>
      <w:r w:rsidRPr="008C1CBC">
        <w:rPr>
          <w:lang w:val="en-IN"/>
        </w:rPr>
        <w:t>Güner</w:t>
      </w:r>
      <w:proofErr w:type="spellEnd"/>
      <w:r w:rsidRPr="008C1CBC">
        <w:rPr>
          <w:lang w:val="en-IN"/>
        </w:rPr>
        <w:t xml:space="preserve"> (2008) investigated the physical and mechanical </w:t>
      </w:r>
      <w:proofErr w:type="spellStart"/>
      <w:r w:rsidRPr="008C1CBC">
        <w:rPr>
          <w:lang w:val="en-IN"/>
        </w:rPr>
        <w:t>behavior</w:t>
      </w:r>
      <w:proofErr w:type="spellEnd"/>
      <w:r w:rsidRPr="008C1CBC">
        <w:rPr>
          <w:lang w:val="en-IN"/>
        </w:rPr>
        <w:t xml:space="preserve"> of olive fruits when subjected to compressive forces. Their findings revealed that both specific deformation and rupture energy varied notably with changes in fruit size and deformation rate, with the greatest variations occurring along the longitudinal axis</w:t>
      </w:r>
      <w:r>
        <w:rPr>
          <w:lang w:val="en-IN"/>
        </w:rPr>
        <w:t>.</w:t>
      </w:r>
    </w:p>
    <w:p w14:paraId="633832D5" w14:textId="15F06F4C" w:rsidR="000C3EB0" w:rsidRDefault="000C3EB0" w:rsidP="00460314">
      <w:pPr>
        <w:pStyle w:val="NormalWeb"/>
        <w:spacing w:before="0" w:beforeAutospacing="0" w:after="0" w:afterAutospacing="0" w:line="360" w:lineRule="auto"/>
        <w:ind w:right="-720" w:firstLine="720"/>
        <w:jc w:val="both"/>
        <w:rPr>
          <w:lang w:val="en-IN"/>
        </w:rPr>
      </w:pPr>
      <w:r w:rsidRPr="000C3EB0">
        <w:rPr>
          <w:lang w:val="en-IN"/>
        </w:rPr>
        <w:t>Several researchers have examined the physical and mechanical characteristics of various agricultural products, including banana (</w:t>
      </w:r>
      <w:proofErr w:type="spellStart"/>
      <w:r w:rsidRPr="000C3EB0">
        <w:rPr>
          <w:lang w:val="en-IN"/>
        </w:rPr>
        <w:t>Akbarnejad</w:t>
      </w:r>
      <w:proofErr w:type="spellEnd"/>
      <w:r w:rsidRPr="000C3EB0">
        <w:rPr>
          <w:lang w:val="en-IN"/>
        </w:rPr>
        <w:t xml:space="preserve"> et al., 2017), tomato (Reddy &amp; Srinivas, 2017), </w:t>
      </w:r>
      <w:proofErr w:type="spellStart"/>
      <w:r w:rsidRPr="000C3EB0">
        <w:rPr>
          <w:lang w:val="en-IN"/>
        </w:rPr>
        <w:lastRenderedPageBreak/>
        <w:t>crabapple</w:t>
      </w:r>
      <w:proofErr w:type="spellEnd"/>
      <w:r w:rsidRPr="000C3EB0">
        <w:rPr>
          <w:lang w:val="en-IN"/>
        </w:rPr>
        <w:t xml:space="preserve"> (</w:t>
      </w:r>
      <w:proofErr w:type="spellStart"/>
      <w:r w:rsidRPr="000C3EB0">
        <w:rPr>
          <w:lang w:val="en-IN"/>
        </w:rPr>
        <w:t>Altuntaş</w:t>
      </w:r>
      <w:proofErr w:type="spellEnd"/>
      <w:r w:rsidRPr="000C3EB0">
        <w:rPr>
          <w:lang w:val="en-IN"/>
        </w:rPr>
        <w:t xml:space="preserve">, 2015), </w:t>
      </w:r>
      <w:proofErr w:type="spellStart"/>
      <w:r w:rsidRPr="000C3EB0">
        <w:rPr>
          <w:lang w:val="en-IN"/>
        </w:rPr>
        <w:t>scolymus</w:t>
      </w:r>
      <w:proofErr w:type="spellEnd"/>
      <w:r w:rsidRPr="000C3EB0">
        <w:rPr>
          <w:lang w:val="en-IN"/>
        </w:rPr>
        <w:t xml:space="preserve"> (</w:t>
      </w:r>
      <w:proofErr w:type="spellStart"/>
      <w:r w:rsidRPr="000C3EB0">
        <w:rPr>
          <w:lang w:val="en-IN"/>
        </w:rPr>
        <w:t>Jahanbakhshi</w:t>
      </w:r>
      <w:proofErr w:type="spellEnd"/>
      <w:r w:rsidRPr="000C3EB0">
        <w:rPr>
          <w:lang w:val="en-IN"/>
        </w:rPr>
        <w:t xml:space="preserve"> et al., 2016), pomegranate (</w:t>
      </w:r>
      <w:proofErr w:type="spellStart"/>
      <w:r w:rsidRPr="000C3EB0">
        <w:rPr>
          <w:lang w:val="en-IN"/>
        </w:rPr>
        <w:t>Jithender</w:t>
      </w:r>
      <w:proofErr w:type="spellEnd"/>
      <w:r w:rsidRPr="000C3EB0">
        <w:rPr>
          <w:lang w:val="en-IN"/>
        </w:rPr>
        <w:t xml:space="preserve">, Vyas, </w:t>
      </w:r>
      <w:proofErr w:type="spellStart"/>
      <w:r w:rsidRPr="000C3EB0">
        <w:rPr>
          <w:lang w:val="en-IN"/>
        </w:rPr>
        <w:t>Abhisha</w:t>
      </w:r>
      <w:proofErr w:type="spellEnd"/>
      <w:r w:rsidRPr="000C3EB0">
        <w:rPr>
          <w:lang w:val="en-IN"/>
        </w:rPr>
        <w:t>, &amp; Rathod, 2017), and cherry (</w:t>
      </w:r>
      <w:proofErr w:type="spellStart"/>
      <w:r w:rsidRPr="000C3EB0">
        <w:rPr>
          <w:lang w:val="en-IN"/>
        </w:rPr>
        <w:t>Çalışır</w:t>
      </w:r>
      <w:proofErr w:type="spellEnd"/>
      <w:r w:rsidRPr="000C3EB0">
        <w:rPr>
          <w:lang w:val="en-IN"/>
        </w:rPr>
        <w:t xml:space="preserve"> &amp; </w:t>
      </w:r>
      <w:proofErr w:type="spellStart"/>
      <w:r w:rsidRPr="000C3EB0">
        <w:rPr>
          <w:lang w:val="en-IN"/>
        </w:rPr>
        <w:t>Aydın</w:t>
      </w:r>
      <w:proofErr w:type="spellEnd"/>
      <w:r w:rsidRPr="000C3EB0">
        <w:rPr>
          <w:lang w:val="en-IN"/>
        </w:rPr>
        <w:t>, 2004).</w:t>
      </w:r>
    </w:p>
    <w:p w14:paraId="69BA097B" w14:textId="6D6FEF5F" w:rsidR="00FA1D3E" w:rsidRDefault="00FA1D3E" w:rsidP="00460314">
      <w:pPr>
        <w:pStyle w:val="NormalWeb"/>
        <w:spacing w:before="0" w:beforeAutospacing="0" w:after="0" w:afterAutospacing="0" w:line="360" w:lineRule="auto"/>
        <w:ind w:right="-720" w:firstLine="720"/>
        <w:jc w:val="both"/>
        <w:rPr>
          <w:lang w:val="en-IN"/>
        </w:rPr>
      </w:pPr>
      <w:r w:rsidRPr="00FA1D3E">
        <w:rPr>
          <w:lang w:val="en-IN"/>
        </w:rPr>
        <w:t>The objective of this research is to examine selected engineering and mechanical properties of drumstick pods. The outcomes of this study are expected to contribute to the design and development of equipment and systems that enhance production efficiency while minimizing product loss and mechanical damage.</w:t>
      </w:r>
    </w:p>
    <w:p w14:paraId="29E43E52" w14:textId="08FE443A" w:rsidR="00EB3FA1" w:rsidRDefault="00C21753" w:rsidP="00EB3FA1">
      <w:pPr>
        <w:pStyle w:val="NormalWeb"/>
        <w:spacing w:before="0" w:beforeAutospacing="0" w:after="0" w:afterAutospacing="0" w:line="360" w:lineRule="auto"/>
        <w:ind w:right="-720"/>
        <w:jc w:val="both"/>
        <w:rPr>
          <w:b/>
          <w:bCs/>
          <w:lang w:val="en-IN"/>
        </w:rPr>
      </w:pPr>
      <w:r>
        <w:rPr>
          <w:b/>
          <w:bCs/>
          <w:lang w:val="en-IN"/>
        </w:rPr>
        <w:t xml:space="preserve">2. </w:t>
      </w:r>
      <w:r w:rsidR="00EB3FA1" w:rsidRPr="00CF727C">
        <w:rPr>
          <w:b/>
          <w:bCs/>
          <w:lang w:val="en-IN"/>
        </w:rPr>
        <w:t>Material</w:t>
      </w:r>
      <w:r w:rsidR="00CF727C" w:rsidRPr="00CF727C">
        <w:rPr>
          <w:b/>
          <w:bCs/>
          <w:lang w:val="en-IN"/>
        </w:rPr>
        <w:t>s</w:t>
      </w:r>
      <w:r w:rsidR="00EB3FA1" w:rsidRPr="00CF727C">
        <w:rPr>
          <w:b/>
          <w:bCs/>
          <w:lang w:val="en-IN"/>
        </w:rPr>
        <w:t xml:space="preserve"> and </w:t>
      </w:r>
      <w:r w:rsidR="00CF727C" w:rsidRPr="00CF727C">
        <w:rPr>
          <w:b/>
          <w:bCs/>
          <w:lang w:val="en-IN"/>
        </w:rPr>
        <w:t xml:space="preserve">Methods </w:t>
      </w:r>
    </w:p>
    <w:p w14:paraId="54F9FE8F" w14:textId="2A0B372B" w:rsidR="002022E6" w:rsidRDefault="002022E6" w:rsidP="00EB3FA1">
      <w:pPr>
        <w:pStyle w:val="NormalWeb"/>
        <w:spacing w:before="0" w:beforeAutospacing="0" w:after="0" w:afterAutospacing="0" w:line="360" w:lineRule="auto"/>
        <w:ind w:right="-720"/>
        <w:jc w:val="both"/>
        <w:rPr>
          <w:b/>
          <w:bCs/>
          <w:lang w:val="en-IN"/>
        </w:rPr>
      </w:pPr>
      <w:r>
        <w:rPr>
          <w:b/>
          <w:bCs/>
          <w:lang w:val="en-IN"/>
        </w:rPr>
        <w:t xml:space="preserve">2.1 </w:t>
      </w:r>
      <w:r w:rsidR="009720FC">
        <w:rPr>
          <w:b/>
          <w:bCs/>
          <w:lang w:val="en-IN"/>
        </w:rPr>
        <w:t>Determination of engineering prop</w:t>
      </w:r>
      <w:r w:rsidR="00E8565A">
        <w:rPr>
          <w:b/>
          <w:bCs/>
          <w:lang w:val="en-IN"/>
        </w:rPr>
        <w:t xml:space="preserve">erties of drumstick </w:t>
      </w:r>
    </w:p>
    <w:p w14:paraId="43D3A29A" w14:textId="2E4C5D12" w:rsidR="0087520A" w:rsidRDefault="00F70600" w:rsidP="00B72A53">
      <w:pPr>
        <w:pStyle w:val="NormalWeb"/>
        <w:spacing w:before="0" w:beforeAutospacing="0" w:after="0" w:afterAutospacing="0" w:line="360" w:lineRule="auto"/>
        <w:ind w:right="-720" w:firstLine="720"/>
        <w:jc w:val="both"/>
        <w:rPr>
          <w:lang w:val="en-IN"/>
        </w:rPr>
      </w:pPr>
      <w:r w:rsidRPr="00F70600">
        <w:rPr>
          <w:lang w:val="en-IN"/>
        </w:rPr>
        <w:t>In this study, only drumstick (</w:t>
      </w:r>
      <w:r w:rsidRPr="00284813">
        <w:rPr>
          <w:i/>
          <w:iCs/>
          <w:lang w:val="en-IN"/>
        </w:rPr>
        <w:t>Moringa oleifera</w:t>
      </w:r>
      <w:r w:rsidRPr="00F70600">
        <w:rPr>
          <w:lang w:val="en-IN"/>
        </w:rPr>
        <w:t>) pods at full maturity were selected for analysis. Samples exhibiting any external defects, signs of immaturity, or physical damage were carefully excluded during sorting. To maintain the initial moisture content and physiological integrity prior to experimentation,</w:t>
      </w:r>
      <w:r w:rsidR="0050455F">
        <w:rPr>
          <w:lang w:val="en-IN"/>
        </w:rPr>
        <w:t xml:space="preserve"> </w:t>
      </w:r>
      <w:r w:rsidR="0050455F" w:rsidRPr="008B6488">
        <w:rPr>
          <w:lang w:val="en-IN"/>
        </w:rPr>
        <w:t>the</w:t>
      </w:r>
      <w:r w:rsidR="008B6488" w:rsidRPr="008B6488">
        <w:rPr>
          <w:lang w:val="en-IN"/>
        </w:rPr>
        <w:t xml:space="preserve"> drumstick samples were transitioned from refrigerated storage to the laboratory environment to allow equilibration to ambient temperature. Subsequently, the samples underwent moisture determination using </w:t>
      </w:r>
      <w:r w:rsidR="00C352D0" w:rsidRPr="008B6488">
        <w:rPr>
          <w:lang w:val="en-IN"/>
        </w:rPr>
        <w:t>a</w:t>
      </w:r>
      <w:r w:rsidR="00296104">
        <w:rPr>
          <w:lang w:val="en-IN"/>
        </w:rPr>
        <w:t xml:space="preserve"> universal</w:t>
      </w:r>
      <w:r w:rsidR="00D43517">
        <w:rPr>
          <w:lang w:val="en-IN"/>
        </w:rPr>
        <w:t xml:space="preserve"> moisture meter (</w:t>
      </w:r>
      <w:r w:rsidR="008B6488" w:rsidRPr="008B6488">
        <w:rPr>
          <w:lang w:val="en-IN"/>
        </w:rPr>
        <w:t xml:space="preserve">AND MX-50 moisture </w:t>
      </w:r>
      <w:proofErr w:type="spellStart"/>
      <w:r w:rsidR="008B6488" w:rsidRPr="008B6488">
        <w:rPr>
          <w:lang w:val="en-IN"/>
        </w:rPr>
        <w:t>analyzer</w:t>
      </w:r>
      <w:proofErr w:type="spellEnd"/>
      <w:r w:rsidR="00D43517">
        <w:rPr>
          <w:lang w:val="en-IN"/>
        </w:rPr>
        <w:t>,</w:t>
      </w:r>
      <w:r w:rsidR="008B6488" w:rsidRPr="008B6488">
        <w:rPr>
          <w:lang w:val="en-IN"/>
        </w:rPr>
        <w:t xml:space="preserve"> Japan), which offers a precision of 0.01%. The samples were subjected to drying at 105°C for a duration of three hours, conducted in </w:t>
      </w:r>
      <w:r w:rsidR="00E26DED">
        <w:rPr>
          <w:lang w:val="en-IN"/>
        </w:rPr>
        <w:t xml:space="preserve">five </w:t>
      </w:r>
      <w:r w:rsidR="00C352D0">
        <w:rPr>
          <w:lang w:val="en-IN"/>
        </w:rPr>
        <w:t>replications</w:t>
      </w:r>
      <w:r w:rsidR="005E7253">
        <w:rPr>
          <w:lang w:val="en-IN"/>
        </w:rPr>
        <w:t xml:space="preserve"> </w:t>
      </w:r>
      <w:r w:rsidR="002136A7">
        <w:rPr>
          <w:lang w:val="en-IN"/>
        </w:rPr>
        <w:t>(</w:t>
      </w:r>
      <w:proofErr w:type="spellStart"/>
      <w:r w:rsidR="00EF365F">
        <w:rPr>
          <w:lang w:val="en-IN"/>
        </w:rPr>
        <w:t>Jahanbakshi</w:t>
      </w:r>
      <w:proofErr w:type="spellEnd"/>
      <w:r w:rsidR="00EF365F">
        <w:rPr>
          <w:lang w:val="en-IN"/>
        </w:rPr>
        <w:t xml:space="preserve"> et al., 2016</w:t>
      </w:r>
      <w:r w:rsidR="002136A7">
        <w:rPr>
          <w:lang w:val="en-IN"/>
        </w:rPr>
        <w:t>)</w:t>
      </w:r>
      <w:r w:rsidR="008B6488" w:rsidRPr="008B6488">
        <w:rPr>
          <w:lang w:val="en-IN"/>
        </w:rPr>
        <w:t xml:space="preserve">. The weights of the samples were recorded before and after the drying process to calculate moisture content and dry matter. </w:t>
      </w:r>
      <w:r w:rsidR="0089070A" w:rsidRPr="0089070A">
        <w:rPr>
          <w:lang w:val="en-IN"/>
        </w:rPr>
        <w:t xml:space="preserve">The moisture content and dry matter of the drumstick samples were subsequently determined using the mathematical expressions provided in Equations (1) and (2), respectively, as delineated by Moghadam and </w:t>
      </w:r>
      <w:proofErr w:type="spellStart"/>
      <w:r w:rsidR="0089070A" w:rsidRPr="0089070A">
        <w:rPr>
          <w:lang w:val="en-IN"/>
        </w:rPr>
        <w:t>Kheiralipour</w:t>
      </w:r>
      <w:proofErr w:type="spellEnd"/>
      <w:r w:rsidR="0089070A" w:rsidRPr="0089070A">
        <w:rPr>
          <w:lang w:val="en-IN"/>
        </w:rPr>
        <w:t xml:space="preserve"> (2015)</w:t>
      </w:r>
      <w:r w:rsidR="00233422">
        <w:rPr>
          <w:lang w:val="en-IN"/>
        </w:rPr>
        <w:t>:</w:t>
      </w:r>
    </w:p>
    <w:p w14:paraId="3B4DCDE8" w14:textId="4F72C5A9" w:rsidR="00233422" w:rsidRDefault="000E256F" w:rsidP="000E256F">
      <w:pPr>
        <w:pStyle w:val="NormalWeb"/>
        <w:spacing w:before="0" w:beforeAutospacing="0" w:after="0" w:afterAutospacing="0" w:line="360" w:lineRule="auto"/>
        <w:ind w:right="-720" w:firstLine="720"/>
        <w:jc w:val="both"/>
        <w:rPr>
          <w:lang w:val="en-IN"/>
        </w:rPr>
      </w:pPr>
      <w:r>
        <w:rPr>
          <w:lang w:val="en-IN"/>
        </w:rPr>
        <w:t xml:space="preserve">                                     </w:t>
      </w:r>
      <w:r w:rsidRPr="00400545">
        <w:rPr>
          <w:iCs/>
          <w:lang w:val="en-IN"/>
        </w:rPr>
        <w:t xml:space="preserve"> </w:t>
      </w:r>
      <m:oMath>
        <m:r>
          <m:rPr>
            <m:sty m:val="p"/>
          </m:rPr>
          <w:rPr>
            <w:rFonts w:ascii="Cambria Math" w:hAnsi="Cambria Math"/>
            <w:lang w:val="en-IN"/>
          </w:rPr>
          <m:t>MC=</m:t>
        </m:r>
        <m:f>
          <m:fPr>
            <m:ctrlPr>
              <w:rPr>
                <w:rFonts w:ascii="Cambria Math" w:hAnsi="Cambria Math"/>
                <w:iCs/>
                <w:lang w:val="en-IN"/>
              </w:rPr>
            </m:ctrlPr>
          </m:fPr>
          <m:num>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w</m:t>
                </m:r>
              </m:sub>
            </m:sSub>
            <m:r>
              <m:rPr>
                <m:sty m:val="p"/>
              </m:rPr>
              <w:rPr>
                <w:rFonts w:ascii="Cambria Math" w:hAnsi="Cambria Math"/>
                <w:lang w:val="en-IN"/>
              </w:rPr>
              <m:t>-</m:t>
            </m:r>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d</m:t>
                </m:r>
              </m:sub>
            </m:sSub>
          </m:num>
          <m:den>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w</m:t>
                </m:r>
              </m:sub>
            </m:sSub>
          </m:den>
        </m:f>
        <m:r>
          <w:rPr>
            <w:rFonts w:ascii="Cambria Math" w:hAnsi="Cambria Math"/>
            <w:lang w:val="en-IN"/>
          </w:rPr>
          <m:t>×100,</m:t>
        </m:r>
      </m:oMath>
      <w:r w:rsidR="0087520A">
        <w:rPr>
          <w:lang w:val="en-IN"/>
        </w:rPr>
        <w:t xml:space="preserve">       </w:t>
      </w:r>
      <w:r>
        <w:rPr>
          <w:lang w:val="en-IN"/>
        </w:rPr>
        <w:t xml:space="preserve">                                                                      (1)</w:t>
      </w:r>
    </w:p>
    <w:p w14:paraId="5E955F35" w14:textId="77777777" w:rsidR="00FC718F" w:rsidRPr="00F70600" w:rsidRDefault="00FC718F" w:rsidP="000E256F">
      <w:pPr>
        <w:pStyle w:val="NormalWeb"/>
        <w:spacing w:before="0" w:beforeAutospacing="0" w:after="0" w:afterAutospacing="0" w:line="360" w:lineRule="auto"/>
        <w:ind w:right="-720" w:firstLine="720"/>
        <w:jc w:val="both"/>
        <w:rPr>
          <w:lang w:val="en-IN"/>
        </w:rPr>
      </w:pPr>
    </w:p>
    <w:p w14:paraId="6D6CACD7" w14:textId="224D2F8F" w:rsidR="00400545" w:rsidRDefault="006015A3" w:rsidP="00EB3FA1">
      <w:pPr>
        <w:pStyle w:val="NormalWeb"/>
        <w:spacing w:before="0" w:beforeAutospacing="0" w:after="0" w:afterAutospacing="0" w:line="360" w:lineRule="auto"/>
        <w:ind w:right="-720"/>
        <w:jc w:val="both"/>
        <w:rPr>
          <w:iCs/>
          <w:lang w:val="en-IN"/>
        </w:rPr>
      </w:pPr>
      <w:r>
        <w:rPr>
          <w:b/>
          <w:bCs/>
          <w:lang w:val="en-IN"/>
        </w:rPr>
        <w:tab/>
      </w:r>
      <w:r w:rsidR="00400545">
        <w:rPr>
          <w:b/>
          <w:bCs/>
          <w:lang w:val="en-IN"/>
        </w:rPr>
        <w:t xml:space="preserve">                                      </w:t>
      </w:r>
      <m:oMath>
        <m:r>
          <m:rPr>
            <m:sty m:val="p"/>
          </m:rPr>
          <w:rPr>
            <w:rFonts w:ascii="Cambria Math" w:hAnsi="Cambria Math"/>
            <w:lang w:val="en-IN"/>
          </w:rPr>
          <m:t>DM=</m:t>
        </m:r>
        <m:f>
          <m:fPr>
            <m:ctrlPr>
              <w:rPr>
                <w:rFonts w:ascii="Cambria Math" w:hAnsi="Cambria Math"/>
                <w:iCs/>
                <w:lang w:val="en-IN"/>
              </w:rPr>
            </m:ctrlPr>
          </m:fPr>
          <m:num>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d</m:t>
                </m:r>
              </m:sub>
            </m:sSub>
          </m:num>
          <m:den>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w</m:t>
                </m:r>
              </m:sub>
            </m:sSub>
          </m:den>
        </m:f>
        <m:r>
          <m:rPr>
            <m:sty m:val="p"/>
          </m:rPr>
          <w:rPr>
            <w:rFonts w:ascii="Cambria Math" w:hAnsi="Cambria Math"/>
            <w:lang w:val="en-IN"/>
          </w:rPr>
          <m:t>×100,</m:t>
        </m:r>
      </m:oMath>
      <w:r w:rsidR="00400545">
        <w:rPr>
          <w:iCs/>
          <w:lang w:val="en-IN"/>
        </w:rPr>
        <w:t xml:space="preserve">                                                                                   (2)</w:t>
      </w:r>
    </w:p>
    <w:p w14:paraId="3B4B7ECA" w14:textId="4CF61390" w:rsidR="00867F9E" w:rsidRDefault="00587546" w:rsidP="00D76329">
      <w:pPr>
        <w:pStyle w:val="NormalWeb"/>
        <w:spacing w:before="0" w:beforeAutospacing="0" w:after="0" w:afterAutospacing="0" w:line="360" w:lineRule="auto"/>
        <w:ind w:right="-720"/>
        <w:jc w:val="both"/>
        <w:rPr>
          <w:iCs/>
          <w:lang w:val="en-IN"/>
        </w:rPr>
      </w:pPr>
      <w:r w:rsidRPr="00587546">
        <w:rPr>
          <w:iCs/>
          <w:lang w:val="en-IN"/>
        </w:rPr>
        <w:t>The variables are defined as follows: MC represents the moisture content of the drumstick expressed as a percentage (%), </w:t>
      </w:r>
      <m:oMath>
        <m:sSub>
          <m:sSubPr>
            <m:ctrlPr>
              <w:rPr>
                <w:rFonts w:ascii="Cambria Math" w:hAnsi="Cambria Math"/>
                <w:iCs/>
                <w:lang w:val="en-IN"/>
              </w:rPr>
            </m:ctrlPr>
          </m:sSubPr>
          <m:e>
            <m:r>
              <w:rPr>
                <w:rFonts w:ascii="Cambria Math" w:hAnsi="Cambria Math"/>
                <w:lang w:val="en-IN"/>
              </w:rPr>
              <m:t>M</m:t>
            </m:r>
          </m:e>
          <m:sub>
            <m:r>
              <w:rPr>
                <w:rFonts w:ascii="Cambria Math" w:hAnsi="Cambria Math"/>
                <w:lang w:val="en-IN"/>
              </w:rPr>
              <m:t>w</m:t>
            </m:r>
          </m:sub>
        </m:sSub>
      </m:oMath>
      <w:r w:rsidRPr="00587546">
        <w:rPr>
          <w:iCs/>
          <w:lang w:val="en-IN"/>
        </w:rPr>
        <w:t> denotes the initial mass of the drumstick sample in grams (g), </w:t>
      </w:r>
      <m:oMath>
        <m:sSub>
          <m:sSubPr>
            <m:ctrlPr>
              <w:rPr>
                <w:rFonts w:ascii="Cambria Math" w:hAnsi="Cambria Math"/>
                <w:iCs/>
                <w:lang w:val="en-IN"/>
              </w:rPr>
            </m:ctrlPr>
          </m:sSubPr>
          <m:e>
            <m:r>
              <w:rPr>
                <w:rFonts w:ascii="Cambria Math" w:hAnsi="Cambria Math"/>
                <w:lang w:val="en-IN"/>
              </w:rPr>
              <m:t>M</m:t>
            </m:r>
          </m:e>
          <m:sub>
            <m:r>
              <w:rPr>
                <w:rFonts w:ascii="Cambria Math" w:hAnsi="Cambria Math"/>
                <w:lang w:val="en-IN"/>
              </w:rPr>
              <m:t>d</m:t>
            </m:r>
          </m:sub>
        </m:sSub>
      </m:oMath>
      <w:r w:rsidRPr="00587546">
        <w:rPr>
          <w:iCs/>
          <w:lang w:val="en-IN"/>
        </w:rPr>
        <w:t> is the mass of the drumstick after drying, also in grams (g), and DM refers to the dry matter content of the drumstick expressed as a percentage (%)</w:t>
      </w:r>
      <w:r w:rsidR="00867F9E">
        <w:rPr>
          <w:iCs/>
          <w:lang w:val="en-IN"/>
        </w:rPr>
        <w:t>.</w:t>
      </w:r>
      <w:r w:rsidR="000D14F8" w:rsidRPr="000D14F8">
        <w:rPr>
          <w:iCs/>
          <w:lang w:val="en-IN"/>
        </w:rPr>
        <w:t>These measurements were conducted on samples maintained at their inherent natural moisture level prior to analysis</w:t>
      </w:r>
      <w:r w:rsidR="000D14F8">
        <w:rPr>
          <w:iCs/>
          <w:lang w:val="en-IN"/>
        </w:rPr>
        <w:t>.</w:t>
      </w:r>
    </w:p>
    <w:p w14:paraId="4A48F1EF" w14:textId="5825DD23" w:rsidR="00D76329" w:rsidRDefault="00897CAA" w:rsidP="00897CAA">
      <w:pPr>
        <w:pStyle w:val="NormalWeb"/>
        <w:spacing w:before="0" w:beforeAutospacing="0" w:after="0" w:afterAutospacing="0" w:line="360" w:lineRule="auto"/>
        <w:ind w:right="-720" w:firstLine="720"/>
        <w:jc w:val="both"/>
        <w:rPr>
          <w:iCs/>
          <w:lang w:val="en-IN"/>
        </w:rPr>
      </w:pPr>
      <w:r w:rsidRPr="00897CAA">
        <w:rPr>
          <w:iCs/>
          <w:lang w:val="en-IN"/>
        </w:rPr>
        <w:t xml:space="preserve">A total of </w:t>
      </w:r>
      <w:r w:rsidR="001E7398">
        <w:rPr>
          <w:iCs/>
          <w:lang w:val="en-IN"/>
        </w:rPr>
        <w:t>10</w:t>
      </w:r>
      <w:r w:rsidRPr="00897CAA">
        <w:rPr>
          <w:iCs/>
          <w:lang w:val="en-IN"/>
        </w:rPr>
        <w:t xml:space="preserve"> drumstick samples were randomly chosen for physical property assessment. Their dimensions</w:t>
      </w:r>
      <w:r w:rsidR="001E7398">
        <w:rPr>
          <w:iCs/>
          <w:lang w:val="en-IN"/>
        </w:rPr>
        <w:t xml:space="preserve"> </w:t>
      </w:r>
      <w:r w:rsidRPr="00897CAA">
        <w:rPr>
          <w:iCs/>
          <w:lang w:val="en-IN"/>
        </w:rPr>
        <w:t>length (L), width (W), and thickness (T)</w:t>
      </w:r>
      <w:r w:rsidR="001E7398">
        <w:rPr>
          <w:iCs/>
          <w:lang w:val="en-IN"/>
        </w:rPr>
        <w:t xml:space="preserve"> </w:t>
      </w:r>
      <w:r w:rsidRPr="00897CAA">
        <w:rPr>
          <w:iCs/>
          <w:lang w:val="en-IN"/>
        </w:rPr>
        <w:t>were measured using a woven meter tape (</w:t>
      </w:r>
      <w:proofErr w:type="spellStart"/>
      <w:r w:rsidRPr="00897CAA">
        <w:rPr>
          <w:iCs/>
          <w:lang w:val="en-IN"/>
        </w:rPr>
        <w:t>Truvic</w:t>
      </w:r>
      <w:proofErr w:type="spellEnd"/>
      <w:r w:rsidRPr="00897CAA">
        <w:rPr>
          <w:iCs/>
          <w:lang w:val="en-IN"/>
        </w:rPr>
        <w:t xml:space="preserve"> Company) with a minimum measurement accuracy of 1 mm </w:t>
      </w:r>
      <w:r w:rsidR="00AB1A3C">
        <w:rPr>
          <w:iCs/>
          <w:lang w:val="en-IN"/>
        </w:rPr>
        <w:t>(Fig 1)</w:t>
      </w:r>
      <w:r w:rsidR="00AF05C0">
        <w:rPr>
          <w:iCs/>
          <w:lang w:val="en-IN"/>
        </w:rPr>
        <w:t xml:space="preserve"> </w:t>
      </w:r>
      <w:r w:rsidRPr="00897CAA">
        <w:rPr>
          <w:iCs/>
          <w:lang w:val="en-IN"/>
        </w:rPr>
        <w:t xml:space="preserve">and a digital </w:t>
      </w:r>
      <w:proofErr w:type="spellStart"/>
      <w:r w:rsidRPr="00897CAA">
        <w:rPr>
          <w:iCs/>
          <w:lang w:val="en-IN"/>
        </w:rPr>
        <w:t>caliper</w:t>
      </w:r>
      <w:proofErr w:type="spellEnd"/>
      <w:r w:rsidRPr="00897CAA">
        <w:rPr>
          <w:iCs/>
          <w:lang w:val="en-IN"/>
        </w:rPr>
        <w:t xml:space="preserve"> (</w:t>
      </w:r>
      <w:proofErr w:type="spellStart"/>
      <w:r w:rsidRPr="00897CAA">
        <w:rPr>
          <w:iCs/>
          <w:lang w:val="en-IN"/>
        </w:rPr>
        <w:t>Adoric</w:t>
      </w:r>
      <w:proofErr w:type="spellEnd"/>
      <w:r w:rsidRPr="00897CAA">
        <w:rPr>
          <w:iCs/>
          <w:lang w:val="en-IN"/>
        </w:rPr>
        <w:t xml:space="preserve"> 0-6'') providing precision up to 0.01 mm</w:t>
      </w:r>
      <w:r w:rsidR="00550BF0">
        <w:rPr>
          <w:iCs/>
          <w:lang w:val="en-IN"/>
        </w:rPr>
        <w:t xml:space="preserve"> (Fig 2)</w:t>
      </w:r>
      <w:r w:rsidRPr="00897CAA">
        <w:rPr>
          <w:iCs/>
          <w:lang w:val="en-IN"/>
        </w:rPr>
        <w:t xml:space="preserve">. The geometric mean diameter, arithmetic mean diameter, </w:t>
      </w:r>
      <w:r w:rsidRPr="00897CAA">
        <w:rPr>
          <w:iCs/>
          <w:lang w:val="en-IN"/>
        </w:rPr>
        <w:lastRenderedPageBreak/>
        <w:t>and sphericity of the samples were then computed using the formulas presented in Equations 3, 4, and 5, respectively.</w:t>
      </w:r>
    </w:p>
    <w:p w14:paraId="0F1C6657" w14:textId="7C0D285F" w:rsidR="00306881" w:rsidRDefault="00227289" w:rsidP="00227289">
      <w:pPr>
        <w:pStyle w:val="NormalWeb"/>
        <w:spacing w:before="0" w:beforeAutospacing="0" w:after="0" w:afterAutospacing="0" w:line="360" w:lineRule="auto"/>
        <w:ind w:right="-720" w:firstLine="720"/>
        <w:jc w:val="both"/>
        <w:rPr>
          <w:iCs/>
          <w:lang w:val="en-IN"/>
        </w:rPr>
      </w:pPr>
      <w:r>
        <w:rPr>
          <w:iCs/>
          <w:lang w:val="en-IN"/>
        </w:rPr>
        <w:t xml:space="preserve">                                                 </w:t>
      </w:r>
      <m:oMath>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g</m:t>
            </m:r>
          </m:sub>
        </m:sSub>
        <m:r>
          <m:rPr>
            <m:sty m:val="p"/>
          </m:rPr>
          <w:rPr>
            <w:rFonts w:ascii="Cambria Math" w:hAnsi="Cambria Math"/>
            <w:lang w:val="en-IN"/>
          </w:rPr>
          <m:t>=</m:t>
        </m:r>
        <m:rad>
          <m:radPr>
            <m:ctrlPr>
              <w:rPr>
                <w:rFonts w:ascii="Cambria Math" w:hAnsi="Cambria Math"/>
                <w:lang w:val="en-IN"/>
              </w:rPr>
            </m:ctrlPr>
          </m:radPr>
          <m:deg>
            <m:r>
              <m:rPr>
                <m:sty m:val="p"/>
              </m:rPr>
              <w:rPr>
                <w:rFonts w:ascii="Cambria Math" w:hAnsi="Cambria Math"/>
                <w:lang w:val="en-IN"/>
              </w:rPr>
              <m:t>3</m:t>
            </m:r>
          </m:deg>
          <m:e>
            <m:r>
              <m:rPr>
                <m:sty m:val="p"/>
              </m:rPr>
              <w:rPr>
                <w:rFonts w:ascii="Cambria Math" w:hAnsi="Cambria Math"/>
                <w:lang w:val="en-IN"/>
              </w:rPr>
              <m:t>L.W.T.</m:t>
            </m:r>
          </m:e>
        </m:rad>
      </m:oMath>
      <w:r>
        <w:rPr>
          <w:iCs/>
          <w:lang w:val="en-IN"/>
        </w:rPr>
        <w:t xml:space="preserve">                                                                                (3)</w:t>
      </w:r>
    </w:p>
    <w:p w14:paraId="56FFA570" w14:textId="233F584C" w:rsidR="00DB43ED" w:rsidRDefault="00FF6D3E" w:rsidP="00DB43ED">
      <w:pPr>
        <w:pStyle w:val="NormalWeb"/>
        <w:spacing w:before="0" w:beforeAutospacing="0" w:after="0" w:afterAutospacing="0" w:line="360" w:lineRule="auto"/>
        <w:ind w:right="-720" w:firstLine="720"/>
        <w:jc w:val="both"/>
        <w:rPr>
          <w:iCs/>
          <w:lang w:val="en-IN"/>
        </w:rPr>
      </w:pPr>
      <w:r>
        <w:rPr>
          <w:iCs/>
          <w:lang w:val="en-IN"/>
        </w:rPr>
        <w:t xml:space="preserve">                                                 </w:t>
      </w:r>
      <m:oMath>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a</m:t>
            </m:r>
          </m:sub>
        </m:sSub>
        <m:r>
          <m:rPr>
            <m:sty m:val="p"/>
          </m:rPr>
          <w:rPr>
            <w:rFonts w:ascii="Cambria Math" w:hAnsi="Cambria Math"/>
            <w:lang w:val="en-IN"/>
          </w:rPr>
          <m:t>=</m:t>
        </m:r>
        <m:f>
          <m:fPr>
            <m:ctrlPr>
              <w:rPr>
                <w:rFonts w:ascii="Cambria Math" w:hAnsi="Cambria Math"/>
                <w:lang w:val="en-IN"/>
              </w:rPr>
            </m:ctrlPr>
          </m:fPr>
          <m:num>
            <m:r>
              <m:rPr>
                <m:sty m:val="p"/>
              </m:rPr>
              <w:rPr>
                <w:rFonts w:ascii="Cambria Math" w:hAnsi="Cambria Math"/>
                <w:lang w:val="en-IN"/>
              </w:rPr>
              <m:t>L+W+T</m:t>
            </m:r>
          </m:num>
          <m:den>
            <m:r>
              <m:rPr>
                <m:sty m:val="p"/>
              </m:rPr>
              <w:rPr>
                <w:rFonts w:ascii="Cambria Math" w:hAnsi="Cambria Math"/>
                <w:lang w:val="en-IN"/>
              </w:rPr>
              <m:t>3</m:t>
            </m:r>
          </m:den>
        </m:f>
        <m:r>
          <w:rPr>
            <w:rFonts w:ascii="Cambria Math" w:hAnsi="Cambria Math"/>
            <w:lang w:val="en-IN"/>
          </w:rPr>
          <m:t>,</m:t>
        </m:r>
      </m:oMath>
      <w:r w:rsidR="006B707A">
        <w:rPr>
          <w:iCs/>
          <w:lang w:val="en-IN"/>
        </w:rPr>
        <w:t xml:space="preserve"> </w:t>
      </w:r>
      <w:r>
        <w:rPr>
          <w:iCs/>
          <w:lang w:val="en-IN"/>
        </w:rPr>
        <w:t xml:space="preserve">                                                                   </w:t>
      </w:r>
      <w:r w:rsidR="00B26764">
        <w:rPr>
          <w:iCs/>
          <w:lang w:val="en-IN"/>
        </w:rPr>
        <w:t xml:space="preserve"> </w:t>
      </w:r>
      <w:r>
        <w:rPr>
          <w:iCs/>
          <w:lang w:val="en-IN"/>
        </w:rPr>
        <w:t xml:space="preserve">      (4)</w:t>
      </w:r>
    </w:p>
    <w:p w14:paraId="72282AF8" w14:textId="44C03110" w:rsidR="00FF6D3E" w:rsidRDefault="00DB43ED" w:rsidP="00DB43ED">
      <w:pPr>
        <w:pStyle w:val="NormalWeb"/>
        <w:spacing w:before="0" w:beforeAutospacing="0" w:after="0" w:afterAutospacing="0" w:line="360" w:lineRule="auto"/>
        <w:ind w:right="-720"/>
        <w:jc w:val="both"/>
        <w:rPr>
          <w:lang w:val="en-IN"/>
        </w:rPr>
      </w:pPr>
      <w:r>
        <w:rPr>
          <w:lang w:val="en-IN"/>
        </w:rPr>
        <w:t xml:space="preserve">                                                              </w:t>
      </w:r>
      <m:oMath>
        <m:r>
          <m:rPr>
            <m:sty m:val="p"/>
          </m:rPr>
          <w:rPr>
            <w:rFonts w:ascii="Cambria Math" w:hAnsi="Cambria Math"/>
            <w:lang w:val="en-IN"/>
          </w:rPr>
          <m:t>∅=</m:t>
        </m:r>
        <m:f>
          <m:fPr>
            <m:ctrlPr>
              <w:rPr>
                <w:rFonts w:ascii="Cambria Math" w:hAnsi="Cambria Math"/>
                <w:lang w:val="en-IN"/>
              </w:rPr>
            </m:ctrlPr>
          </m:fPr>
          <m:num>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g</m:t>
                </m:r>
              </m:sub>
            </m:sSub>
          </m:num>
          <m:den>
            <m:r>
              <m:rPr>
                <m:sty m:val="p"/>
              </m:rPr>
              <w:rPr>
                <w:rFonts w:ascii="Cambria Math" w:hAnsi="Cambria Math"/>
                <w:lang w:val="en-IN"/>
              </w:rPr>
              <m:t>L</m:t>
            </m:r>
          </m:den>
        </m:f>
        <m:r>
          <m:rPr>
            <m:sty m:val="p"/>
          </m:rPr>
          <w:rPr>
            <w:rFonts w:ascii="Cambria Math" w:hAnsi="Cambria Math"/>
            <w:lang w:val="en-IN"/>
          </w:rPr>
          <m:t>,</m:t>
        </m:r>
      </m:oMath>
      <w:r>
        <w:rPr>
          <w:lang w:val="en-IN"/>
        </w:rPr>
        <w:t xml:space="preserve">                                                                              </w:t>
      </w:r>
      <w:r w:rsidR="00B26764">
        <w:rPr>
          <w:lang w:val="en-IN"/>
        </w:rPr>
        <w:t xml:space="preserve">   </w:t>
      </w:r>
      <w:r>
        <w:rPr>
          <w:lang w:val="en-IN"/>
        </w:rPr>
        <w:t xml:space="preserve">  (5)</w:t>
      </w:r>
    </w:p>
    <w:p w14:paraId="46FD1992" w14:textId="23260438" w:rsidR="00DB43ED" w:rsidRDefault="004138C5" w:rsidP="00DB43ED">
      <w:pPr>
        <w:pStyle w:val="NormalWeb"/>
        <w:spacing w:before="0" w:beforeAutospacing="0" w:after="0" w:afterAutospacing="0" w:line="360" w:lineRule="auto"/>
        <w:ind w:right="-720"/>
        <w:jc w:val="both"/>
        <w:rPr>
          <w:iCs/>
          <w:lang w:val="en-IN"/>
        </w:rPr>
      </w:pPr>
      <w:r w:rsidRPr="004138C5">
        <w:rPr>
          <w:iCs/>
          <w:lang w:val="en-IN"/>
        </w:rPr>
        <w:t>The geometric mean diameter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g</m:t>
            </m:r>
          </m:sub>
        </m:sSub>
      </m:oMath>
      <w:r w:rsidRPr="004138C5">
        <w:rPr>
          <w:iCs/>
          <w:lang w:val="en-IN"/>
        </w:rPr>
        <w:t>), arithmetic mean diameter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a</m:t>
            </m:r>
          </m:sub>
        </m:sSub>
      </m:oMath>
      <w:r w:rsidRPr="004138C5">
        <w:rPr>
          <w:iCs/>
          <w:lang w:val="en-IN"/>
        </w:rPr>
        <w:t>), and sphericity (</w:t>
      </w:r>
      <m:oMath>
        <m:r>
          <w:rPr>
            <w:rFonts w:ascii="Cambria Math" w:hAnsi="Cambria Math"/>
            <w:lang w:val="en-IN"/>
          </w:rPr>
          <m:t>ϕ</m:t>
        </m:r>
      </m:oMath>
      <w:r w:rsidRPr="004138C5">
        <w:rPr>
          <w:iCs/>
          <w:lang w:val="en-IN"/>
        </w:rPr>
        <w:t>) of the drumstick samples were defined as follows: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g</m:t>
            </m:r>
          </m:sub>
        </m:sSub>
      </m:oMath>
      <w:r w:rsidRPr="004138C5">
        <w:rPr>
          <w:iCs/>
          <w:lang w:val="en-IN"/>
        </w:rPr>
        <w:t> represents the size of a hypothetical sphere whose diameter reflects the combined dimensions of length, width, and thickness;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a</m:t>
            </m:r>
          </m:sub>
        </m:sSub>
      </m:oMath>
      <w:r w:rsidRPr="004138C5">
        <w:rPr>
          <w:iCs/>
          <w:lang w:val="en-IN"/>
        </w:rPr>
        <w:t> is the simple average of these three linear dimensions; and </w:t>
      </w:r>
      <m:oMath>
        <m:r>
          <w:rPr>
            <w:rFonts w:ascii="Cambria Math" w:hAnsi="Cambria Math"/>
            <w:lang w:val="en-IN"/>
          </w:rPr>
          <m:t>ϕ</m:t>
        </m:r>
      </m:oMath>
      <w:r w:rsidRPr="004138C5">
        <w:rPr>
          <w:iCs/>
          <w:lang w:val="en-IN"/>
        </w:rPr>
        <w:t> indicates the degree to which the drumstick shape approximates a sphere, measuring the ratio of the geometric mean diameter to the length.</w:t>
      </w:r>
      <w:r w:rsidR="008D4F55" w:rsidRPr="008D4F55">
        <w:rPr>
          <w:rFonts w:ascii="Segoe UI" w:eastAsiaTheme="minorHAnsi" w:hAnsi="Segoe UI" w:cs="Segoe UI"/>
          <w:spacing w:val="1"/>
          <w:kern w:val="2"/>
          <w:sz w:val="22"/>
          <w:szCs w:val="22"/>
          <w:lang w:val="en-IN" w:bidi="ar-SA"/>
          <w14:ligatures w14:val="standardContextual"/>
        </w:rPr>
        <w:t xml:space="preserve"> </w:t>
      </w:r>
      <w:r w:rsidR="008D4F55" w:rsidRPr="008D4F55">
        <w:rPr>
          <w:iCs/>
          <w:lang w:val="en-IN"/>
        </w:rPr>
        <w:t>The surface area (</w:t>
      </w:r>
      <m:oMath>
        <m:r>
          <w:rPr>
            <w:rFonts w:ascii="Cambria Math" w:hAnsi="Cambria Math"/>
            <w:lang w:val="en-IN"/>
          </w:rPr>
          <m:t>S</m:t>
        </m:r>
      </m:oMath>
      <w:r w:rsidR="008D4F55" w:rsidRPr="008D4F55">
        <w:rPr>
          <w:iCs/>
          <w:lang w:val="en-IN"/>
        </w:rPr>
        <w:t>) and aspect ratio (</w:t>
      </w:r>
      <m:oMath>
        <m:sSub>
          <m:sSubPr>
            <m:ctrlPr>
              <w:rPr>
                <w:rFonts w:ascii="Cambria Math" w:hAnsi="Cambria Math"/>
                <w:iCs/>
                <w:lang w:val="en-IN"/>
              </w:rPr>
            </m:ctrlPr>
          </m:sSubPr>
          <m:e>
            <m:r>
              <w:rPr>
                <w:rFonts w:ascii="Cambria Math" w:hAnsi="Cambria Math"/>
                <w:lang w:val="en-IN"/>
              </w:rPr>
              <m:t>R</m:t>
            </m:r>
          </m:e>
          <m:sub>
            <m:r>
              <w:rPr>
                <w:rFonts w:ascii="Cambria Math" w:hAnsi="Cambria Math"/>
                <w:lang w:val="en-IN"/>
              </w:rPr>
              <m:t>α</m:t>
            </m:r>
          </m:sub>
        </m:sSub>
      </m:oMath>
      <w:r w:rsidR="008D4F55" w:rsidRPr="008D4F55">
        <w:rPr>
          <w:iCs/>
          <w:lang w:val="en-IN"/>
        </w:rPr>
        <w:t>) of the drumstick were determined using Equations 6 and 7, respectively.</w:t>
      </w:r>
    </w:p>
    <w:p w14:paraId="40032631" w14:textId="601A4C20" w:rsidR="0004677D" w:rsidRDefault="0075190D" w:rsidP="00795F7D">
      <w:pPr>
        <w:pStyle w:val="NormalWeb"/>
        <w:spacing w:before="0" w:beforeAutospacing="0" w:after="0" w:afterAutospacing="0" w:line="360" w:lineRule="auto"/>
        <w:ind w:right="-720"/>
        <w:jc w:val="both"/>
        <w:rPr>
          <w:iCs/>
          <w:lang w:val="en-IN"/>
        </w:rPr>
      </w:pPr>
      <w:r>
        <w:rPr>
          <w:iCs/>
          <w:lang w:val="en-IN"/>
        </w:rPr>
        <w:t xml:space="preserve">                                                                 </w:t>
      </w:r>
      <m:oMath>
        <m:r>
          <m:rPr>
            <m:sty m:val="p"/>
          </m:rPr>
          <w:rPr>
            <w:rFonts w:ascii="Cambria Math" w:hAnsi="Cambria Math"/>
            <w:lang w:val="en-IN"/>
          </w:rPr>
          <m:t>S=π</m:t>
        </m:r>
        <m:sSup>
          <m:sSupPr>
            <m:ctrlPr>
              <w:rPr>
                <w:rFonts w:ascii="Cambria Math" w:hAnsi="Cambria Math"/>
                <w:lang w:val="en-IN"/>
              </w:rPr>
            </m:ctrlPr>
          </m:sSupPr>
          <m:e>
            <m:r>
              <m:rPr>
                <m:sty m:val="p"/>
              </m:rPr>
              <w:rPr>
                <w:rFonts w:ascii="Cambria Math" w:hAnsi="Cambria Math"/>
                <w:lang w:val="en-IN"/>
              </w:rPr>
              <m:t>r</m:t>
            </m:r>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g</m:t>
                </m:r>
              </m:sub>
            </m:sSub>
          </m:e>
          <m:sup>
            <m:r>
              <m:rPr>
                <m:sty m:val="p"/>
              </m:rPr>
              <w:rPr>
                <w:rFonts w:ascii="Cambria Math" w:hAnsi="Cambria Math"/>
                <w:lang w:val="en-IN"/>
              </w:rPr>
              <m:t>2</m:t>
            </m:r>
          </m:sup>
        </m:sSup>
      </m:oMath>
      <w:proofErr w:type="gramStart"/>
      <w:r>
        <w:rPr>
          <w:iCs/>
          <w:lang w:val="en-IN"/>
        </w:rPr>
        <w:t xml:space="preserve">,   </w:t>
      </w:r>
      <w:proofErr w:type="gramEnd"/>
      <w:r w:rsidR="00961978">
        <w:rPr>
          <w:iCs/>
          <w:lang w:val="en-IN"/>
        </w:rPr>
        <w:t xml:space="preserve">                                                                </w:t>
      </w:r>
      <w:r w:rsidR="00795F7D">
        <w:rPr>
          <w:iCs/>
          <w:lang w:val="en-IN"/>
        </w:rPr>
        <w:t xml:space="preserve">       </w:t>
      </w:r>
      <w:r w:rsidR="00961978">
        <w:rPr>
          <w:iCs/>
          <w:lang w:val="en-IN"/>
        </w:rPr>
        <w:t xml:space="preserve"> (6)</w:t>
      </w:r>
    </w:p>
    <w:p w14:paraId="2715028F" w14:textId="41038F96" w:rsidR="00795F7D" w:rsidRDefault="0004677D" w:rsidP="00795F7D">
      <w:pPr>
        <w:pStyle w:val="NormalWeb"/>
        <w:spacing w:before="0" w:beforeAutospacing="0" w:after="0" w:afterAutospacing="0" w:line="360" w:lineRule="auto"/>
        <w:ind w:right="-720"/>
        <w:jc w:val="both"/>
        <w:rPr>
          <w:lang w:val="en-IN"/>
        </w:rPr>
      </w:pPr>
      <w:r>
        <w:rPr>
          <w:iCs/>
          <w:lang w:val="en-IN"/>
        </w:rPr>
        <w:t xml:space="preserve">                                                             </w:t>
      </w:r>
      <w:r w:rsidR="00FE5B97">
        <w:rPr>
          <w:iCs/>
          <w:lang w:val="en-IN"/>
        </w:rPr>
        <w:t xml:space="preserve"> </w:t>
      </w:r>
      <w:r>
        <w:rPr>
          <w:iCs/>
          <w:lang w:val="en-IN"/>
        </w:rPr>
        <w:t xml:space="preserve"> </w:t>
      </w:r>
      <m:oMath>
        <m:sSub>
          <m:sSubPr>
            <m:ctrlPr>
              <w:rPr>
                <w:rFonts w:ascii="Cambria Math" w:hAnsi="Cambria Math"/>
                <w:lang w:val="en-IN"/>
              </w:rPr>
            </m:ctrlPr>
          </m:sSubPr>
          <m:e>
            <m:r>
              <m:rPr>
                <m:sty m:val="p"/>
              </m:rPr>
              <w:rPr>
                <w:rFonts w:ascii="Cambria Math" w:hAnsi="Cambria Math"/>
                <w:lang w:val="en-IN"/>
              </w:rPr>
              <m:t>R</m:t>
            </m:r>
          </m:e>
          <m:sub>
            <m:r>
              <m:rPr>
                <m:sty m:val="p"/>
              </m:rPr>
              <w:rPr>
                <w:rFonts w:ascii="Cambria Math" w:hAnsi="Cambria Math"/>
                <w:lang w:val="en-IN"/>
              </w:rPr>
              <m:t>a</m:t>
            </m:r>
          </m:sub>
        </m:sSub>
        <m:r>
          <m:rPr>
            <m:sty m:val="p"/>
          </m:rPr>
          <w:rPr>
            <w:rFonts w:ascii="Cambria Math" w:hAnsi="Cambria Math"/>
            <w:lang w:val="en-IN"/>
          </w:rPr>
          <m:t>=</m:t>
        </m:r>
        <m:f>
          <m:fPr>
            <m:ctrlPr>
              <w:rPr>
                <w:rFonts w:ascii="Cambria Math" w:hAnsi="Cambria Math"/>
                <w:lang w:val="en-IN"/>
              </w:rPr>
            </m:ctrlPr>
          </m:fPr>
          <m:num>
            <m:r>
              <m:rPr>
                <m:sty m:val="p"/>
              </m:rPr>
              <w:rPr>
                <w:rFonts w:ascii="Cambria Math" w:hAnsi="Cambria Math"/>
                <w:lang w:val="en-IN"/>
              </w:rPr>
              <m:t>W</m:t>
            </m:r>
          </m:num>
          <m:den>
            <m:r>
              <m:rPr>
                <m:sty m:val="p"/>
              </m:rPr>
              <w:rPr>
                <w:rFonts w:ascii="Cambria Math" w:hAnsi="Cambria Math"/>
                <w:lang w:val="en-IN"/>
              </w:rPr>
              <m:t>L</m:t>
            </m:r>
          </m:den>
        </m:f>
      </m:oMath>
      <w:proofErr w:type="gramStart"/>
      <w:r>
        <w:rPr>
          <w:lang w:val="en-IN"/>
        </w:rPr>
        <w:t xml:space="preserve">,   </w:t>
      </w:r>
      <w:proofErr w:type="gramEnd"/>
      <w:r>
        <w:rPr>
          <w:lang w:val="en-IN"/>
        </w:rPr>
        <w:t xml:space="preserve">                                                                                     (7)</w:t>
      </w:r>
    </w:p>
    <w:p w14:paraId="65CE8069" w14:textId="35E8DEE1" w:rsidR="0004677D" w:rsidRDefault="00C56E9E" w:rsidP="00795F7D">
      <w:pPr>
        <w:pStyle w:val="NormalWeb"/>
        <w:spacing w:before="0" w:beforeAutospacing="0" w:after="0" w:afterAutospacing="0" w:line="360" w:lineRule="auto"/>
        <w:ind w:right="-720"/>
        <w:jc w:val="both"/>
        <w:rPr>
          <w:iCs/>
          <w:lang w:val="en-IN"/>
        </w:rPr>
      </w:pPr>
      <w:r w:rsidRPr="00C56E9E">
        <w:rPr>
          <w:iCs/>
          <w:lang w:val="en-IN"/>
        </w:rPr>
        <w:t>The mass of the drumstick was determined using a digital electronic balance (Luniya brand) featuring a sensitivity of 0.01 g</w:t>
      </w:r>
      <w:r w:rsidR="00396AE4">
        <w:rPr>
          <w:iCs/>
          <w:lang w:val="en-IN"/>
        </w:rPr>
        <w:t xml:space="preserve"> (</w:t>
      </w:r>
      <w:proofErr w:type="spellStart"/>
      <w:r w:rsidR="00396AE4">
        <w:rPr>
          <w:iCs/>
          <w:lang w:val="en-IN"/>
        </w:rPr>
        <w:t>Mohsenin</w:t>
      </w:r>
      <w:proofErr w:type="spellEnd"/>
      <w:r w:rsidR="00396AE4">
        <w:rPr>
          <w:iCs/>
          <w:lang w:val="en-IN"/>
        </w:rPr>
        <w:t>, 1986).</w:t>
      </w:r>
    </w:p>
    <w:p w14:paraId="149200CC" w14:textId="43143794" w:rsidR="00A013D3" w:rsidRDefault="00A013D3" w:rsidP="00246BBE">
      <w:pPr>
        <w:pStyle w:val="NormalWeb"/>
        <w:spacing w:before="0" w:beforeAutospacing="0" w:after="0" w:afterAutospacing="0"/>
        <w:ind w:right="-720"/>
        <w:jc w:val="both"/>
        <w:rPr>
          <w:b/>
          <w:bCs/>
          <w:iCs/>
          <w:lang w:val="en-IN"/>
        </w:rPr>
      </w:pPr>
      <w:r w:rsidRPr="00C166DC">
        <w:rPr>
          <w:b/>
          <w:bCs/>
          <w:iCs/>
          <w:lang w:val="en-IN"/>
        </w:rPr>
        <w:t xml:space="preserve">2.2 </w:t>
      </w:r>
      <w:r w:rsidR="00C166DC" w:rsidRPr="00C166DC">
        <w:rPr>
          <w:b/>
          <w:bCs/>
          <w:iCs/>
          <w:lang w:val="en-IN"/>
        </w:rPr>
        <w:t>Determination Mechanical</w:t>
      </w:r>
      <w:r w:rsidRPr="00C166DC">
        <w:rPr>
          <w:b/>
          <w:bCs/>
          <w:iCs/>
          <w:lang w:val="en-IN"/>
        </w:rPr>
        <w:t xml:space="preserve"> properties</w:t>
      </w:r>
      <w:r w:rsidR="00C166DC">
        <w:rPr>
          <w:b/>
          <w:bCs/>
          <w:iCs/>
          <w:lang w:val="en-IN"/>
        </w:rPr>
        <w:t xml:space="preserve"> (</w:t>
      </w:r>
      <w:r w:rsidR="00161C02">
        <w:rPr>
          <w:b/>
          <w:bCs/>
          <w:iCs/>
          <w:lang w:val="en-IN"/>
        </w:rPr>
        <w:t>C</w:t>
      </w:r>
      <w:r w:rsidR="006B5771">
        <w:rPr>
          <w:b/>
          <w:bCs/>
          <w:iCs/>
          <w:lang w:val="en-IN"/>
        </w:rPr>
        <w:t xml:space="preserve">utting </w:t>
      </w:r>
      <w:r w:rsidR="00161C02">
        <w:rPr>
          <w:b/>
          <w:bCs/>
          <w:iCs/>
          <w:lang w:val="en-IN"/>
        </w:rPr>
        <w:t>Force</w:t>
      </w:r>
      <w:r w:rsidR="00C166DC">
        <w:rPr>
          <w:b/>
          <w:bCs/>
          <w:iCs/>
          <w:lang w:val="en-IN"/>
        </w:rPr>
        <w:t>)</w:t>
      </w:r>
      <w:r w:rsidRPr="00C166DC">
        <w:rPr>
          <w:b/>
          <w:bCs/>
          <w:iCs/>
          <w:lang w:val="en-IN"/>
        </w:rPr>
        <w:t xml:space="preserve"> </w:t>
      </w:r>
      <w:r w:rsidR="00C166DC" w:rsidRPr="00C166DC">
        <w:rPr>
          <w:b/>
          <w:bCs/>
          <w:iCs/>
          <w:lang w:val="en-IN"/>
        </w:rPr>
        <w:t>of drumstick</w:t>
      </w:r>
    </w:p>
    <w:p w14:paraId="487CA83B" w14:textId="5A918148" w:rsidR="00C01831" w:rsidRDefault="00161C02" w:rsidP="00C75611">
      <w:pPr>
        <w:pStyle w:val="NormalWeb"/>
        <w:spacing w:after="0" w:line="360" w:lineRule="auto"/>
        <w:ind w:right="-720" w:firstLine="720"/>
        <w:jc w:val="both"/>
        <w:rPr>
          <w:iCs/>
          <w:lang w:val="en-IN"/>
        </w:rPr>
      </w:pPr>
      <w:r>
        <w:rPr>
          <w:iCs/>
          <w:lang w:val="en-IN"/>
        </w:rPr>
        <w:t xml:space="preserve">Cutting </w:t>
      </w:r>
      <w:r w:rsidR="00AF05C0">
        <w:rPr>
          <w:iCs/>
          <w:lang w:val="en-IN"/>
        </w:rPr>
        <w:t xml:space="preserve">force </w:t>
      </w:r>
      <w:r w:rsidR="00AF05C0" w:rsidRPr="003E31CF">
        <w:rPr>
          <w:iCs/>
          <w:lang w:val="en-IN"/>
        </w:rPr>
        <w:t>evaluation</w:t>
      </w:r>
      <w:r w:rsidR="003E31CF" w:rsidRPr="003E31CF">
        <w:rPr>
          <w:iCs/>
          <w:lang w:val="en-IN"/>
        </w:rPr>
        <w:t xml:space="preserve"> was performed using a Texture Analyzer (TA HD Plus) equipped with a specialized cutting probe. Four drumstick</w:t>
      </w:r>
      <w:r w:rsidR="00512CC7">
        <w:rPr>
          <w:iCs/>
          <w:lang w:val="en-IN"/>
        </w:rPr>
        <w:t xml:space="preserve"> p</w:t>
      </w:r>
      <w:r w:rsidR="001467A1">
        <w:rPr>
          <w:iCs/>
          <w:lang w:val="en-IN"/>
        </w:rPr>
        <w:t>ie</w:t>
      </w:r>
      <w:r w:rsidR="00047876">
        <w:rPr>
          <w:iCs/>
          <w:lang w:val="en-IN"/>
        </w:rPr>
        <w:t>ces</w:t>
      </w:r>
      <w:r w:rsidR="003E31CF" w:rsidRPr="003E31CF">
        <w:rPr>
          <w:iCs/>
          <w:lang w:val="en-IN"/>
        </w:rPr>
        <w:t xml:space="preserve"> samples were randomly selected and individually placed on the cutting probe for testing</w:t>
      </w:r>
      <w:r w:rsidR="00C75611">
        <w:rPr>
          <w:iCs/>
          <w:lang w:val="en-IN"/>
        </w:rPr>
        <w:t xml:space="preserve"> (</w:t>
      </w:r>
      <w:r w:rsidR="00C75611" w:rsidRPr="00C75611">
        <w:rPr>
          <w:iCs/>
        </w:rPr>
        <w:t>Warner-</w:t>
      </w:r>
      <w:proofErr w:type="spellStart"/>
      <w:r w:rsidR="00C75611" w:rsidRPr="00C75611">
        <w:rPr>
          <w:iCs/>
        </w:rPr>
        <w:t>Bratzler</w:t>
      </w:r>
      <w:proofErr w:type="spellEnd"/>
      <w:r w:rsidR="00C75611" w:rsidRPr="00C75611">
        <w:rPr>
          <w:iCs/>
        </w:rPr>
        <w:t xml:space="preserve"> and Guillotine</w:t>
      </w:r>
      <w:r w:rsidR="00C75611">
        <w:rPr>
          <w:iCs/>
          <w:lang w:val="en-IN"/>
        </w:rPr>
        <w:t>)</w:t>
      </w:r>
      <w:r w:rsidR="003E31CF" w:rsidRPr="003E31CF">
        <w:rPr>
          <w:iCs/>
          <w:lang w:val="en-IN"/>
        </w:rPr>
        <w:t>. The analysis was conducted under compression mode with test parameters set to a speed of 2.00 mm/s, a travel distance of 16.00 mm, and a trigger force of 5.0 g. Each measurement was repeated four times to ensure data reliability, and all results were captured directly from the analy</w:t>
      </w:r>
      <w:r w:rsidR="00820804">
        <w:rPr>
          <w:iCs/>
          <w:lang w:val="en-IN"/>
        </w:rPr>
        <w:t>s</w:t>
      </w:r>
      <w:r w:rsidR="003E31CF" w:rsidRPr="003E31CF">
        <w:rPr>
          <w:iCs/>
          <w:lang w:val="en-IN"/>
        </w:rPr>
        <w:t>er’s system for subsequent analysis</w:t>
      </w:r>
      <w:r w:rsidR="00D17E0D">
        <w:rPr>
          <w:iCs/>
          <w:lang w:val="en-IN"/>
        </w:rPr>
        <w:t xml:space="preserve">, </w:t>
      </w:r>
      <w:r w:rsidR="00AF05C0" w:rsidRPr="00D17E0D">
        <w:rPr>
          <w:iCs/>
          <w:lang w:val="en-IN"/>
        </w:rPr>
        <w:t>all</w:t>
      </w:r>
      <w:r w:rsidR="00D17E0D" w:rsidRPr="00D17E0D">
        <w:rPr>
          <w:iCs/>
          <w:lang w:val="en-IN"/>
        </w:rPr>
        <w:t xml:space="preserve"> tests were carried out at a room temperature of 35-37 </w:t>
      </w:r>
      <w:r w:rsidR="004B7B2D">
        <w:rPr>
          <w:iCs/>
          <w:vertAlign w:val="superscript"/>
          <w:lang w:val="en-IN"/>
        </w:rPr>
        <w:t>0</w:t>
      </w:r>
      <w:r w:rsidR="00AF05C0">
        <w:rPr>
          <w:iCs/>
          <w:lang w:val="en-IN"/>
        </w:rPr>
        <w:t>C</w:t>
      </w:r>
      <w:r w:rsidR="00AF05C0" w:rsidRPr="003E31CF">
        <w:rPr>
          <w:iCs/>
          <w:lang w:val="en-IN"/>
        </w:rPr>
        <w:t>.</w:t>
      </w:r>
      <w:r w:rsidR="00A70455">
        <w:rPr>
          <w:iCs/>
          <w:lang w:val="en-IN"/>
        </w:rPr>
        <w:t xml:space="preserve"> </w:t>
      </w:r>
      <w:r w:rsidR="00A70455" w:rsidRPr="00A70455">
        <w:rPr>
          <w:iCs/>
          <w:lang w:val="en-IN"/>
        </w:rPr>
        <w:t>A single segment of drumstick pod was positioned on a slotted steel test platform (Fig. 3) for shear testing. Four pods were tested, and a force–deformation curve was recorded for each replicate. The shear characteristics of the drumstick pod were then derived from these individual force–deformation curves in accordance with standard mechanical testing practice for biological material</w:t>
      </w:r>
      <w:r w:rsidR="007450AE">
        <w:rPr>
          <w:iCs/>
          <w:lang w:val="en-IN"/>
        </w:rPr>
        <w:t xml:space="preserve">. </w:t>
      </w:r>
      <w:r w:rsidR="007450AE" w:rsidRPr="007450AE">
        <w:rPr>
          <w:iCs/>
          <w:lang w:val="en-IN"/>
        </w:rPr>
        <w:t>(Abbott 2004)</w:t>
      </w:r>
    </w:p>
    <w:p w14:paraId="1D3541E7" w14:textId="77777777" w:rsidR="00A670A4" w:rsidRDefault="00A670A4" w:rsidP="00C75611">
      <w:pPr>
        <w:pStyle w:val="NormalWeb"/>
        <w:spacing w:after="0" w:line="360" w:lineRule="auto"/>
        <w:ind w:right="-720" w:firstLine="720"/>
        <w:jc w:val="both"/>
        <w:rPr>
          <w:iCs/>
          <w:lang w:val="en-IN"/>
        </w:rPr>
      </w:pPr>
    </w:p>
    <w:p w14:paraId="43A8F8A1" w14:textId="77777777" w:rsidR="00A670A4" w:rsidRDefault="00A670A4" w:rsidP="00C75611">
      <w:pPr>
        <w:pStyle w:val="NormalWeb"/>
        <w:spacing w:after="0" w:line="360" w:lineRule="auto"/>
        <w:ind w:right="-720" w:firstLine="720"/>
        <w:jc w:val="both"/>
        <w:rPr>
          <w:iCs/>
          <w:lang w:val="en-IN"/>
        </w:rPr>
      </w:pPr>
    </w:p>
    <w:p w14:paraId="5AE877E0" w14:textId="77777777" w:rsidR="00A670A4" w:rsidRPr="00C75611" w:rsidRDefault="00A670A4" w:rsidP="00C75611">
      <w:pPr>
        <w:pStyle w:val="NormalWeb"/>
        <w:spacing w:after="0" w:line="360" w:lineRule="auto"/>
        <w:ind w:right="-720" w:firstLine="720"/>
        <w:jc w:val="both"/>
        <w:rPr>
          <w:b/>
          <w:bCs/>
          <w:iCs/>
        </w:rPr>
      </w:pPr>
    </w:p>
    <w:p w14:paraId="7B52F821" w14:textId="7702F22F" w:rsidR="00EF62AA" w:rsidRDefault="00EF62AA" w:rsidP="00246BBE">
      <w:pPr>
        <w:pStyle w:val="NormalWeb"/>
        <w:spacing w:before="0" w:beforeAutospacing="0" w:after="0"/>
        <w:ind w:right="-720"/>
        <w:jc w:val="both"/>
        <w:rPr>
          <w:b/>
          <w:bCs/>
          <w:iCs/>
          <w:lang w:val="en-IN"/>
        </w:rPr>
      </w:pPr>
      <w:r w:rsidRPr="00EF62AA">
        <w:rPr>
          <w:b/>
          <w:bCs/>
          <w:iCs/>
          <w:lang w:val="en-IN"/>
        </w:rPr>
        <w:lastRenderedPageBreak/>
        <w:t>3</w:t>
      </w:r>
      <w:r>
        <w:rPr>
          <w:b/>
          <w:bCs/>
          <w:iCs/>
          <w:lang w:val="en-IN"/>
        </w:rPr>
        <w:t>.</w:t>
      </w:r>
      <w:r w:rsidRPr="00EF62AA">
        <w:rPr>
          <w:b/>
          <w:bCs/>
          <w:iCs/>
          <w:lang w:val="en-IN"/>
        </w:rPr>
        <w:t xml:space="preserve"> Results and Discussion </w:t>
      </w:r>
    </w:p>
    <w:p w14:paraId="638EA5F1" w14:textId="344AF9CC" w:rsidR="0005043B" w:rsidRDefault="0005043B" w:rsidP="00246BBE">
      <w:pPr>
        <w:pStyle w:val="NormalWeb"/>
        <w:spacing w:before="0" w:beforeAutospacing="0" w:after="0"/>
        <w:ind w:right="-720"/>
        <w:jc w:val="both"/>
        <w:rPr>
          <w:b/>
          <w:bCs/>
          <w:iCs/>
          <w:lang w:val="en-IN"/>
        </w:rPr>
      </w:pPr>
      <w:r>
        <w:rPr>
          <w:b/>
          <w:bCs/>
          <w:iCs/>
          <w:lang w:val="en-IN"/>
        </w:rPr>
        <w:t xml:space="preserve">3.1 </w:t>
      </w:r>
      <w:r w:rsidR="00A66D6F">
        <w:rPr>
          <w:b/>
          <w:bCs/>
          <w:iCs/>
          <w:lang w:val="en-IN"/>
        </w:rPr>
        <w:t xml:space="preserve">Engineering Properties </w:t>
      </w:r>
    </w:p>
    <w:p w14:paraId="33C2FD7C" w14:textId="5B02A0A9" w:rsidR="00031004" w:rsidRDefault="004F727F" w:rsidP="002709B5">
      <w:pPr>
        <w:pStyle w:val="NormalWeb"/>
        <w:spacing w:after="0" w:line="360" w:lineRule="auto"/>
        <w:ind w:right="-720" w:firstLine="720"/>
        <w:jc w:val="both"/>
        <w:rPr>
          <w:iCs/>
          <w:lang w:val="en-IN"/>
        </w:rPr>
      </w:pPr>
      <w:r w:rsidRPr="004F727F">
        <w:rPr>
          <w:iCs/>
          <w:lang w:val="en-IN"/>
        </w:rPr>
        <w:t xml:space="preserve">The </w:t>
      </w:r>
      <w:r w:rsidR="000D3F56">
        <w:rPr>
          <w:iCs/>
          <w:lang w:val="en-IN"/>
        </w:rPr>
        <w:t>en</w:t>
      </w:r>
      <w:r w:rsidR="001422A6">
        <w:rPr>
          <w:iCs/>
          <w:lang w:val="en-IN"/>
        </w:rPr>
        <w:t>gineering</w:t>
      </w:r>
      <w:r w:rsidRPr="004F727F">
        <w:rPr>
          <w:iCs/>
          <w:lang w:val="en-IN"/>
        </w:rPr>
        <w:t xml:space="preserve"> characteristics of drumstick samples were determined, and the results are summarized in Table 1. The average length, width, and thickness of the drumsticks were found to be 422 mm, 14.28 mm, and 11.75 mm, respectively. The arithmetic mean diameter was calculated as 22.74 mm, while the geometric mean diameter was 19.15 mm. The surface area of the samples averaged 1.186 mm². Sphericity and aspect ratio were recorded as 0.45% and 34.30%, respectively. The mean mass of the drumstick samples was measured as 0.044 g</w:t>
      </w:r>
      <w:r w:rsidR="00CE6EE9">
        <w:rPr>
          <w:iCs/>
          <w:lang w:val="en-IN"/>
        </w:rPr>
        <w:t>, moisture content of drum</w:t>
      </w:r>
      <w:r w:rsidR="00EB27C2">
        <w:rPr>
          <w:iCs/>
          <w:lang w:val="en-IN"/>
        </w:rPr>
        <w:t xml:space="preserve">stick pod </w:t>
      </w:r>
      <w:proofErr w:type="gramStart"/>
      <w:r w:rsidR="00EB27C2">
        <w:rPr>
          <w:iCs/>
          <w:lang w:val="en-IN"/>
        </w:rPr>
        <w:t>were</w:t>
      </w:r>
      <w:proofErr w:type="gramEnd"/>
      <w:r w:rsidR="00EB27C2">
        <w:rPr>
          <w:iCs/>
          <w:lang w:val="en-IN"/>
        </w:rPr>
        <w:t xml:space="preserve"> determined </w:t>
      </w:r>
      <w:r w:rsidR="00521CA1">
        <w:rPr>
          <w:iCs/>
          <w:lang w:val="en-IN"/>
        </w:rPr>
        <w:t>83.92 % respectively</w:t>
      </w:r>
      <w:r w:rsidR="003D17ED">
        <w:rPr>
          <w:iCs/>
          <w:lang w:val="en-IN"/>
        </w:rPr>
        <w:t xml:space="preserve">. </w:t>
      </w:r>
      <w:r w:rsidR="003D17ED" w:rsidRPr="003D17ED">
        <w:rPr>
          <w:iCs/>
          <w:lang w:val="en-IN"/>
        </w:rPr>
        <w:t>The engineering properties of drumstick pods, including length, width, thickness, mean diameters, surface area, sphericity, aspect ratio, and mass, provide essential information for post-harvest handling, processing, and equipment design. The high length and low sphericity indicate that drumsticks are elongated and less spherical, which affects their flow, packing, and susceptibility to mechanical damage during transport and processing. The aspect ratio suggests that specialized handling systems may be required to minimize breakage. The measured mass and surface area are critical for optimizing packaging, storage, and drying protocols. These findings highlight the need for custom-designed machinery and handling methods to efficiently process drumstick pods, ensuring product quality and reducing losses during mechanical operation</w:t>
      </w:r>
    </w:p>
    <w:p w14:paraId="01DA90D1" w14:textId="27D1B96B" w:rsidR="0072381F" w:rsidRDefault="0072381F" w:rsidP="00031004">
      <w:pPr>
        <w:pStyle w:val="NormalWeb"/>
        <w:spacing w:after="0"/>
        <w:ind w:right="-720"/>
        <w:jc w:val="center"/>
        <w:rPr>
          <w:iCs/>
          <w:lang w:val="en-IN"/>
        </w:rPr>
      </w:pPr>
      <w:r>
        <w:rPr>
          <w:iCs/>
          <w:lang w:val="en-IN"/>
        </w:rPr>
        <w:t>T</w:t>
      </w:r>
      <w:r w:rsidR="009C081B">
        <w:rPr>
          <w:iCs/>
          <w:lang w:val="en-IN"/>
        </w:rPr>
        <w:t>able</w:t>
      </w:r>
      <w:r>
        <w:rPr>
          <w:iCs/>
          <w:lang w:val="en-IN"/>
        </w:rPr>
        <w:t xml:space="preserve"> 1</w:t>
      </w:r>
      <w:r w:rsidR="00653D02">
        <w:rPr>
          <w:iCs/>
          <w:lang w:val="en-IN"/>
        </w:rPr>
        <w:t>.</w:t>
      </w:r>
      <w:r>
        <w:rPr>
          <w:iCs/>
          <w:lang w:val="en-IN"/>
        </w:rPr>
        <w:t xml:space="preserve"> Engineering Properties of drumstick Pod</w:t>
      </w:r>
    </w:p>
    <w:tbl>
      <w:tblPr>
        <w:tblStyle w:val="TableGridLight"/>
        <w:tblW w:w="0" w:type="auto"/>
        <w:tblLook w:val="04A0" w:firstRow="1" w:lastRow="0" w:firstColumn="1" w:lastColumn="0" w:noHBand="0" w:noVBand="1"/>
      </w:tblPr>
      <w:tblGrid>
        <w:gridCol w:w="3539"/>
        <w:gridCol w:w="1134"/>
        <w:gridCol w:w="1134"/>
        <w:gridCol w:w="1276"/>
        <w:gridCol w:w="992"/>
        <w:gridCol w:w="941"/>
      </w:tblGrid>
      <w:tr w:rsidR="00B93C44" w14:paraId="0083E55F" w14:textId="77777777" w:rsidTr="0065787A">
        <w:tc>
          <w:tcPr>
            <w:tcW w:w="3539" w:type="dxa"/>
          </w:tcPr>
          <w:p w14:paraId="30F11704" w14:textId="69A8438A" w:rsidR="00B93C44" w:rsidRPr="00566A2B" w:rsidRDefault="004D56AF" w:rsidP="004D56AF">
            <w:pPr>
              <w:pStyle w:val="NormalWeb"/>
              <w:spacing w:after="0" w:line="360" w:lineRule="auto"/>
              <w:ind w:right="-720"/>
              <w:rPr>
                <w:b/>
                <w:bCs/>
                <w:iCs/>
                <w:lang w:val="en-IN"/>
              </w:rPr>
            </w:pPr>
            <w:r w:rsidRPr="00566A2B">
              <w:rPr>
                <w:b/>
                <w:bCs/>
                <w:iCs/>
                <w:lang w:val="en-IN"/>
              </w:rPr>
              <w:t xml:space="preserve">Parameter </w:t>
            </w:r>
          </w:p>
        </w:tc>
        <w:tc>
          <w:tcPr>
            <w:tcW w:w="1134" w:type="dxa"/>
          </w:tcPr>
          <w:p w14:paraId="2C0CD0FE" w14:textId="78D0AF94" w:rsidR="00B93C44" w:rsidRPr="00566A2B" w:rsidRDefault="0081250E" w:rsidP="00FD01AD">
            <w:pPr>
              <w:pStyle w:val="NormalWeb"/>
              <w:spacing w:after="0" w:line="360" w:lineRule="auto"/>
              <w:ind w:right="-720"/>
              <w:rPr>
                <w:b/>
                <w:bCs/>
                <w:iCs/>
                <w:lang w:val="en-IN"/>
              </w:rPr>
            </w:pPr>
            <w:r w:rsidRPr="00566A2B">
              <w:rPr>
                <w:b/>
                <w:bCs/>
                <w:iCs/>
                <w:lang w:val="en-IN"/>
              </w:rPr>
              <w:t xml:space="preserve">Mean </w:t>
            </w:r>
          </w:p>
        </w:tc>
        <w:tc>
          <w:tcPr>
            <w:tcW w:w="1134" w:type="dxa"/>
          </w:tcPr>
          <w:p w14:paraId="02BA6044" w14:textId="5C114D76" w:rsidR="00B93C44" w:rsidRPr="00566A2B" w:rsidRDefault="0081250E" w:rsidP="00FD01AD">
            <w:pPr>
              <w:pStyle w:val="NormalWeb"/>
              <w:spacing w:after="0" w:line="360" w:lineRule="auto"/>
              <w:ind w:right="-720"/>
              <w:rPr>
                <w:b/>
                <w:bCs/>
                <w:iCs/>
                <w:lang w:val="en-IN"/>
              </w:rPr>
            </w:pPr>
            <w:r w:rsidRPr="00566A2B">
              <w:rPr>
                <w:b/>
                <w:bCs/>
                <w:iCs/>
                <w:lang w:val="en-IN"/>
              </w:rPr>
              <w:t xml:space="preserve">Max </w:t>
            </w:r>
          </w:p>
        </w:tc>
        <w:tc>
          <w:tcPr>
            <w:tcW w:w="1276" w:type="dxa"/>
          </w:tcPr>
          <w:p w14:paraId="430BC8D3" w14:textId="3ED57BE0" w:rsidR="00B93C44" w:rsidRPr="00566A2B" w:rsidRDefault="0081250E" w:rsidP="00FD01AD">
            <w:pPr>
              <w:pStyle w:val="NormalWeb"/>
              <w:spacing w:after="0" w:line="360" w:lineRule="auto"/>
              <w:ind w:right="-720"/>
              <w:rPr>
                <w:b/>
                <w:bCs/>
                <w:iCs/>
                <w:lang w:val="en-IN"/>
              </w:rPr>
            </w:pPr>
            <w:r w:rsidRPr="00566A2B">
              <w:rPr>
                <w:b/>
                <w:bCs/>
                <w:iCs/>
                <w:lang w:val="en-IN"/>
              </w:rPr>
              <w:t xml:space="preserve">Min </w:t>
            </w:r>
          </w:p>
        </w:tc>
        <w:tc>
          <w:tcPr>
            <w:tcW w:w="992" w:type="dxa"/>
          </w:tcPr>
          <w:p w14:paraId="3624225E" w14:textId="3F523E32" w:rsidR="00B93C44" w:rsidRPr="00566A2B" w:rsidRDefault="0081250E" w:rsidP="00FD01AD">
            <w:pPr>
              <w:pStyle w:val="NormalWeb"/>
              <w:spacing w:after="0" w:line="360" w:lineRule="auto"/>
              <w:ind w:right="-720"/>
              <w:rPr>
                <w:b/>
                <w:bCs/>
                <w:iCs/>
                <w:lang w:val="en-IN"/>
              </w:rPr>
            </w:pPr>
            <w:r w:rsidRPr="00566A2B">
              <w:rPr>
                <w:b/>
                <w:bCs/>
                <w:iCs/>
                <w:lang w:val="en-IN"/>
              </w:rPr>
              <w:t>SD</w:t>
            </w:r>
          </w:p>
        </w:tc>
        <w:tc>
          <w:tcPr>
            <w:tcW w:w="941" w:type="dxa"/>
          </w:tcPr>
          <w:p w14:paraId="23474738" w14:textId="661C8866" w:rsidR="00B93C44" w:rsidRPr="00566A2B" w:rsidRDefault="0081250E" w:rsidP="00FD01AD">
            <w:pPr>
              <w:pStyle w:val="NormalWeb"/>
              <w:spacing w:after="0" w:line="360" w:lineRule="auto"/>
              <w:ind w:right="-720"/>
              <w:rPr>
                <w:b/>
                <w:bCs/>
                <w:iCs/>
                <w:lang w:val="en-IN"/>
              </w:rPr>
            </w:pPr>
            <w:r w:rsidRPr="00566A2B">
              <w:rPr>
                <w:b/>
                <w:bCs/>
                <w:iCs/>
                <w:lang w:val="en-IN"/>
              </w:rPr>
              <w:t xml:space="preserve">CV </w:t>
            </w:r>
            <w:r w:rsidR="008D4565" w:rsidRPr="00566A2B">
              <w:rPr>
                <w:b/>
                <w:bCs/>
                <w:iCs/>
                <w:lang w:val="en-IN"/>
              </w:rPr>
              <w:t>%</w:t>
            </w:r>
          </w:p>
        </w:tc>
      </w:tr>
      <w:tr w:rsidR="00B93C44" w14:paraId="10F92559" w14:textId="77777777" w:rsidTr="0065787A">
        <w:tc>
          <w:tcPr>
            <w:tcW w:w="3539" w:type="dxa"/>
          </w:tcPr>
          <w:p w14:paraId="5F031F90" w14:textId="417CB265" w:rsidR="00B93C44" w:rsidRPr="006E01E5" w:rsidRDefault="008D4565" w:rsidP="008D4565">
            <w:pPr>
              <w:pStyle w:val="NormalWeb"/>
              <w:spacing w:after="0" w:line="360" w:lineRule="auto"/>
              <w:ind w:right="-720"/>
              <w:rPr>
                <w:b/>
                <w:bCs/>
                <w:iCs/>
                <w:lang w:val="en-IN"/>
              </w:rPr>
            </w:pPr>
            <w:r w:rsidRPr="006E01E5">
              <w:rPr>
                <w:b/>
                <w:bCs/>
                <w:iCs/>
                <w:lang w:val="en-IN"/>
              </w:rPr>
              <w:t xml:space="preserve">Length </w:t>
            </w:r>
            <w:r w:rsidR="00A07E0E" w:rsidRPr="006E01E5">
              <w:rPr>
                <w:b/>
                <w:bCs/>
                <w:iCs/>
                <w:lang w:val="en-IN"/>
              </w:rPr>
              <w:t>(mm)</w:t>
            </w:r>
          </w:p>
        </w:tc>
        <w:tc>
          <w:tcPr>
            <w:tcW w:w="1134" w:type="dxa"/>
          </w:tcPr>
          <w:p w14:paraId="15DEBE0B" w14:textId="538E231D" w:rsidR="00B93C44" w:rsidRDefault="001A434F" w:rsidP="002767E9">
            <w:pPr>
              <w:pStyle w:val="NormalWeb"/>
              <w:spacing w:after="0" w:line="360" w:lineRule="auto"/>
              <w:ind w:right="-720"/>
              <w:rPr>
                <w:iCs/>
                <w:lang w:val="en-IN"/>
              </w:rPr>
            </w:pPr>
            <w:r>
              <w:rPr>
                <w:iCs/>
                <w:lang w:val="en-IN"/>
              </w:rPr>
              <w:t>4</w:t>
            </w:r>
            <w:r w:rsidR="002767E9">
              <w:rPr>
                <w:iCs/>
                <w:lang w:val="en-IN"/>
              </w:rPr>
              <w:t>22</w:t>
            </w:r>
          </w:p>
        </w:tc>
        <w:tc>
          <w:tcPr>
            <w:tcW w:w="1134" w:type="dxa"/>
          </w:tcPr>
          <w:p w14:paraId="1D2D6C10" w14:textId="459679F9" w:rsidR="00B93C44" w:rsidRDefault="00D24A2A" w:rsidP="0065787A">
            <w:pPr>
              <w:pStyle w:val="NormalWeb"/>
              <w:spacing w:after="0" w:line="360" w:lineRule="auto"/>
              <w:ind w:right="-720"/>
              <w:rPr>
                <w:iCs/>
                <w:lang w:val="en-IN"/>
              </w:rPr>
            </w:pPr>
            <w:r>
              <w:rPr>
                <w:iCs/>
                <w:lang w:val="en-IN"/>
              </w:rPr>
              <w:t>510</w:t>
            </w:r>
          </w:p>
        </w:tc>
        <w:tc>
          <w:tcPr>
            <w:tcW w:w="1276" w:type="dxa"/>
          </w:tcPr>
          <w:p w14:paraId="729760E6" w14:textId="6F52E7BC" w:rsidR="00B93C44" w:rsidRDefault="00D24A2A" w:rsidP="0065787A">
            <w:pPr>
              <w:pStyle w:val="NormalWeb"/>
              <w:spacing w:after="0" w:line="360" w:lineRule="auto"/>
              <w:ind w:right="-720"/>
              <w:rPr>
                <w:iCs/>
                <w:lang w:val="en-IN"/>
              </w:rPr>
            </w:pPr>
            <w:r>
              <w:rPr>
                <w:iCs/>
                <w:lang w:val="en-IN"/>
              </w:rPr>
              <w:t>330</w:t>
            </w:r>
          </w:p>
        </w:tc>
        <w:tc>
          <w:tcPr>
            <w:tcW w:w="992" w:type="dxa"/>
          </w:tcPr>
          <w:p w14:paraId="346D5583" w14:textId="7C1D39ED" w:rsidR="00B93C44" w:rsidRDefault="00204424" w:rsidP="0065787A">
            <w:pPr>
              <w:pStyle w:val="NormalWeb"/>
              <w:spacing w:after="0" w:line="360" w:lineRule="auto"/>
              <w:ind w:right="-720"/>
              <w:rPr>
                <w:iCs/>
                <w:lang w:val="en-IN"/>
              </w:rPr>
            </w:pPr>
            <w:r>
              <w:rPr>
                <w:iCs/>
                <w:lang w:val="en-IN"/>
              </w:rPr>
              <w:t>90.01</w:t>
            </w:r>
          </w:p>
        </w:tc>
        <w:tc>
          <w:tcPr>
            <w:tcW w:w="941" w:type="dxa"/>
          </w:tcPr>
          <w:p w14:paraId="6176431A" w14:textId="796DBF95" w:rsidR="00B93C44" w:rsidRDefault="00C34CA4" w:rsidP="0065787A">
            <w:pPr>
              <w:pStyle w:val="NormalWeb"/>
              <w:spacing w:after="0" w:line="360" w:lineRule="auto"/>
              <w:ind w:right="-720"/>
              <w:rPr>
                <w:iCs/>
                <w:lang w:val="en-IN"/>
              </w:rPr>
            </w:pPr>
            <w:r>
              <w:rPr>
                <w:iCs/>
                <w:lang w:val="en-IN"/>
              </w:rPr>
              <w:t>21.40</w:t>
            </w:r>
          </w:p>
        </w:tc>
      </w:tr>
      <w:tr w:rsidR="00B93C44" w14:paraId="610E4DF0" w14:textId="77777777" w:rsidTr="0065787A">
        <w:tc>
          <w:tcPr>
            <w:tcW w:w="3539" w:type="dxa"/>
          </w:tcPr>
          <w:p w14:paraId="411A8632" w14:textId="0D07E842" w:rsidR="00B93C44" w:rsidRPr="006E01E5" w:rsidRDefault="00BF2A4C" w:rsidP="00A07E0E">
            <w:pPr>
              <w:pStyle w:val="NormalWeb"/>
              <w:spacing w:after="0" w:line="360" w:lineRule="auto"/>
              <w:ind w:right="-720"/>
              <w:rPr>
                <w:b/>
                <w:bCs/>
                <w:iCs/>
                <w:lang w:val="en-IN"/>
              </w:rPr>
            </w:pPr>
            <w:r w:rsidRPr="006E01E5">
              <w:rPr>
                <w:b/>
                <w:bCs/>
                <w:iCs/>
                <w:lang w:val="en-IN"/>
              </w:rPr>
              <w:t>Width (mm)</w:t>
            </w:r>
          </w:p>
        </w:tc>
        <w:tc>
          <w:tcPr>
            <w:tcW w:w="1134" w:type="dxa"/>
          </w:tcPr>
          <w:p w14:paraId="319B1537" w14:textId="3C6F34C5" w:rsidR="00B93C44" w:rsidRDefault="002767E9" w:rsidP="002767E9">
            <w:pPr>
              <w:pStyle w:val="NormalWeb"/>
              <w:spacing w:after="0" w:line="360" w:lineRule="auto"/>
              <w:ind w:right="-720"/>
              <w:rPr>
                <w:iCs/>
                <w:lang w:val="en-IN"/>
              </w:rPr>
            </w:pPr>
            <w:r>
              <w:rPr>
                <w:iCs/>
                <w:lang w:val="en-IN"/>
              </w:rPr>
              <w:t>14.28</w:t>
            </w:r>
          </w:p>
        </w:tc>
        <w:tc>
          <w:tcPr>
            <w:tcW w:w="1134" w:type="dxa"/>
          </w:tcPr>
          <w:p w14:paraId="2589ABC9" w14:textId="681A78F1" w:rsidR="00B93C44" w:rsidRDefault="0085495C" w:rsidP="0065787A">
            <w:pPr>
              <w:pStyle w:val="NormalWeb"/>
              <w:spacing w:after="0" w:line="360" w:lineRule="auto"/>
              <w:ind w:right="-720"/>
              <w:rPr>
                <w:iCs/>
                <w:lang w:val="en-IN"/>
              </w:rPr>
            </w:pPr>
            <w:r>
              <w:rPr>
                <w:iCs/>
                <w:lang w:val="en-IN"/>
              </w:rPr>
              <w:t>17.2</w:t>
            </w:r>
          </w:p>
        </w:tc>
        <w:tc>
          <w:tcPr>
            <w:tcW w:w="1276" w:type="dxa"/>
          </w:tcPr>
          <w:p w14:paraId="2D8FF877" w14:textId="37205892" w:rsidR="00B93C44" w:rsidRDefault="00616D44" w:rsidP="0065787A">
            <w:pPr>
              <w:pStyle w:val="NormalWeb"/>
              <w:spacing w:after="0" w:line="360" w:lineRule="auto"/>
              <w:ind w:right="-720"/>
              <w:rPr>
                <w:iCs/>
                <w:lang w:val="en-IN"/>
              </w:rPr>
            </w:pPr>
            <w:r>
              <w:rPr>
                <w:iCs/>
                <w:lang w:val="en-IN"/>
              </w:rPr>
              <w:t>12.4</w:t>
            </w:r>
          </w:p>
        </w:tc>
        <w:tc>
          <w:tcPr>
            <w:tcW w:w="992" w:type="dxa"/>
          </w:tcPr>
          <w:p w14:paraId="073BBAC9" w14:textId="30EE83A9" w:rsidR="00B93C44" w:rsidRDefault="00C34CA4" w:rsidP="0065787A">
            <w:pPr>
              <w:pStyle w:val="NormalWeb"/>
              <w:spacing w:after="0" w:line="360" w:lineRule="auto"/>
              <w:ind w:right="-720"/>
              <w:rPr>
                <w:iCs/>
                <w:lang w:val="en-IN"/>
              </w:rPr>
            </w:pPr>
            <w:r>
              <w:rPr>
                <w:iCs/>
                <w:lang w:val="en-IN"/>
              </w:rPr>
              <w:t>2.42</w:t>
            </w:r>
          </w:p>
        </w:tc>
        <w:tc>
          <w:tcPr>
            <w:tcW w:w="941" w:type="dxa"/>
          </w:tcPr>
          <w:p w14:paraId="1979646C" w14:textId="1865A048" w:rsidR="00B93C44" w:rsidRDefault="005E2D95" w:rsidP="0065787A">
            <w:pPr>
              <w:pStyle w:val="NormalWeb"/>
              <w:spacing w:after="0" w:line="360" w:lineRule="auto"/>
              <w:ind w:right="-720"/>
              <w:rPr>
                <w:iCs/>
                <w:lang w:val="en-IN"/>
              </w:rPr>
            </w:pPr>
            <w:r>
              <w:rPr>
                <w:iCs/>
                <w:lang w:val="en-IN"/>
              </w:rPr>
              <w:t>16.54</w:t>
            </w:r>
          </w:p>
        </w:tc>
      </w:tr>
      <w:tr w:rsidR="00B93C44" w14:paraId="112BCBF7" w14:textId="77777777" w:rsidTr="0065787A">
        <w:tc>
          <w:tcPr>
            <w:tcW w:w="3539" w:type="dxa"/>
          </w:tcPr>
          <w:p w14:paraId="7CD0CDB2" w14:textId="20F652FE" w:rsidR="00B93C44" w:rsidRPr="006E01E5" w:rsidRDefault="00BF2A4C" w:rsidP="00BF2A4C">
            <w:pPr>
              <w:pStyle w:val="NormalWeb"/>
              <w:spacing w:after="0" w:line="360" w:lineRule="auto"/>
              <w:ind w:right="-720"/>
              <w:rPr>
                <w:b/>
                <w:bCs/>
                <w:iCs/>
                <w:lang w:val="en-IN"/>
              </w:rPr>
            </w:pPr>
            <w:r w:rsidRPr="006E01E5">
              <w:rPr>
                <w:b/>
                <w:bCs/>
                <w:iCs/>
                <w:lang w:val="en-IN"/>
              </w:rPr>
              <w:t>Thickness (mm)</w:t>
            </w:r>
          </w:p>
        </w:tc>
        <w:tc>
          <w:tcPr>
            <w:tcW w:w="1134" w:type="dxa"/>
          </w:tcPr>
          <w:p w14:paraId="717019E0" w14:textId="5991B7C4" w:rsidR="00B93C44" w:rsidRDefault="00444AB9" w:rsidP="008845B8">
            <w:pPr>
              <w:pStyle w:val="NormalWeb"/>
              <w:spacing w:after="0" w:line="360" w:lineRule="auto"/>
              <w:ind w:right="-720"/>
              <w:rPr>
                <w:iCs/>
                <w:lang w:val="en-IN"/>
              </w:rPr>
            </w:pPr>
            <w:r>
              <w:rPr>
                <w:iCs/>
                <w:lang w:val="en-IN"/>
              </w:rPr>
              <w:t>11.75</w:t>
            </w:r>
          </w:p>
        </w:tc>
        <w:tc>
          <w:tcPr>
            <w:tcW w:w="1134" w:type="dxa"/>
          </w:tcPr>
          <w:p w14:paraId="749D9C16" w14:textId="7C6451A6" w:rsidR="00B93C44" w:rsidRDefault="0085495C" w:rsidP="0065787A">
            <w:pPr>
              <w:pStyle w:val="NormalWeb"/>
              <w:spacing w:after="0" w:line="360" w:lineRule="auto"/>
              <w:ind w:right="-720"/>
              <w:rPr>
                <w:iCs/>
                <w:lang w:val="en-IN"/>
              </w:rPr>
            </w:pPr>
            <w:r>
              <w:rPr>
                <w:iCs/>
                <w:lang w:val="en-IN"/>
              </w:rPr>
              <w:t>14.3</w:t>
            </w:r>
          </w:p>
        </w:tc>
        <w:tc>
          <w:tcPr>
            <w:tcW w:w="1276" w:type="dxa"/>
          </w:tcPr>
          <w:p w14:paraId="5D79DF9E" w14:textId="160E736B" w:rsidR="00B93C44" w:rsidRDefault="00D701F9" w:rsidP="0065787A">
            <w:pPr>
              <w:pStyle w:val="NormalWeb"/>
              <w:spacing w:after="0" w:line="360" w:lineRule="auto"/>
              <w:ind w:right="-720"/>
              <w:rPr>
                <w:iCs/>
                <w:lang w:val="en-IN"/>
              </w:rPr>
            </w:pPr>
            <w:r>
              <w:rPr>
                <w:iCs/>
                <w:lang w:val="en-IN"/>
              </w:rPr>
              <w:t>10.1</w:t>
            </w:r>
          </w:p>
        </w:tc>
        <w:tc>
          <w:tcPr>
            <w:tcW w:w="992" w:type="dxa"/>
          </w:tcPr>
          <w:p w14:paraId="27849255" w14:textId="7A02DEF6" w:rsidR="00B93C44" w:rsidRDefault="00C34CA4" w:rsidP="0065787A">
            <w:pPr>
              <w:pStyle w:val="NormalWeb"/>
              <w:spacing w:after="0" w:line="360" w:lineRule="auto"/>
              <w:ind w:right="-720"/>
              <w:rPr>
                <w:iCs/>
                <w:lang w:val="en-IN"/>
              </w:rPr>
            </w:pPr>
            <w:r>
              <w:rPr>
                <w:iCs/>
                <w:lang w:val="en-IN"/>
              </w:rPr>
              <w:t>2.12</w:t>
            </w:r>
          </w:p>
        </w:tc>
        <w:tc>
          <w:tcPr>
            <w:tcW w:w="941" w:type="dxa"/>
          </w:tcPr>
          <w:p w14:paraId="23EE89DE" w14:textId="3B6E5CAD" w:rsidR="00B93C44" w:rsidRDefault="00CD15E9" w:rsidP="0065787A">
            <w:pPr>
              <w:pStyle w:val="NormalWeb"/>
              <w:spacing w:after="0" w:line="360" w:lineRule="auto"/>
              <w:ind w:right="-720"/>
              <w:rPr>
                <w:iCs/>
                <w:lang w:val="en-IN"/>
              </w:rPr>
            </w:pPr>
            <w:r>
              <w:rPr>
                <w:iCs/>
                <w:lang w:val="en-IN"/>
              </w:rPr>
              <w:t>17.56</w:t>
            </w:r>
          </w:p>
        </w:tc>
      </w:tr>
      <w:tr w:rsidR="00B93C44" w14:paraId="00034FCF" w14:textId="77777777" w:rsidTr="0065787A">
        <w:tc>
          <w:tcPr>
            <w:tcW w:w="3539" w:type="dxa"/>
          </w:tcPr>
          <w:p w14:paraId="583C6CB0" w14:textId="6926BF9D" w:rsidR="00FD01AD" w:rsidRPr="006E01E5" w:rsidRDefault="00FD01AD" w:rsidP="005B7068">
            <w:pPr>
              <w:pStyle w:val="NormalWeb"/>
              <w:spacing w:after="0" w:line="360" w:lineRule="auto"/>
              <w:ind w:right="-720"/>
              <w:rPr>
                <w:b/>
                <w:bCs/>
                <w:iCs/>
                <w:lang w:val="en-IN"/>
              </w:rPr>
            </w:pPr>
            <w:r w:rsidRPr="006E01E5">
              <w:rPr>
                <w:b/>
                <w:bCs/>
                <w:iCs/>
                <w:lang w:val="en-IN"/>
              </w:rPr>
              <w:t xml:space="preserve">Arithmetic mean </w:t>
            </w:r>
            <w:r w:rsidR="000C72DB" w:rsidRPr="006E01E5">
              <w:rPr>
                <w:b/>
                <w:bCs/>
                <w:iCs/>
                <w:lang w:val="en-IN"/>
              </w:rPr>
              <w:t>diameter (</w:t>
            </w:r>
            <w:r w:rsidR="00CB4217" w:rsidRPr="006E01E5">
              <w:rPr>
                <w:b/>
                <w:bCs/>
                <w:iCs/>
                <w:lang w:val="en-IN"/>
              </w:rPr>
              <w:t>mm</w:t>
            </w:r>
            <w:r w:rsidR="00CE7124" w:rsidRPr="006E01E5">
              <w:rPr>
                <w:b/>
                <w:bCs/>
                <w:iCs/>
                <w:lang w:val="en-IN"/>
              </w:rPr>
              <w:t>)</w:t>
            </w:r>
          </w:p>
        </w:tc>
        <w:tc>
          <w:tcPr>
            <w:tcW w:w="1134" w:type="dxa"/>
          </w:tcPr>
          <w:p w14:paraId="2122915A" w14:textId="2669A977" w:rsidR="00B93C44" w:rsidRDefault="00444AB9" w:rsidP="008845B8">
            <w:pPr>
              <w:pStyle w:val="NormalWeb"/>
              <w:spacing w:after="0" w:line="360" w:lineRule="auto"/>
              <w:ind w:right="-720"/>
              <w:rPr>
                <w:iCs/>
                <w:lang w:val="en-IN"/>
              </w:rPr>
            </w:pPr>
            <w:r>
              <w:rPr>
                <w:iCs/>
                <w:lang w:val="en-IN"/>
              </w:rPr>
              <w:t>22.74</w:t>
            </w:r>
          </w:p>
        </w:tc>
        <w:tc>
          <w:tcPr>
            <w:tcW w:w="1134" w:type="dxa"/>
          </w:tcPr>
          <w:p w14:paraId="462EF55F" w14:textId="368BFE85" w:rsidR="00B93C44" w:rsidRDefault="0085495C" w:rsidP="0065787A">
            <w:pPr>
              <w:pStyle w:val="NormalWeb"/>
              <w:spacing w:after="0" w:line="360" w:lineRule="auto"/>
              <w:ind w:right="-720"/>
              <w:rPr>
                <w:iCs/>
                <w:lang w:val="en-IN"/>
              </w:rPr>
            </w:pPr>
            <w:r>
              <w:rPr>
                <w:iCs/>
                <w:lang w:val="en-IN"/>
              </w:rPr>
              <w:t>25</w:t>
            </w:r>
            <w:r w:rsidR="00354460">
              <w:rPr>
                <w:iCs/>
                <w:lang w:val="en-IN"/>
              </w:rPr>
              <w:t>.50</w:t>
            </w:r>
          </w:p>
        </w:tc>
        <w:tc>
          <w:tcPr>
            <w:tcW w:w="1276" w:type="dxa"/>
          </w:tcPr>
          <w:p w14:paraId="128828E3" w14:textId="79A6F0F9" w:rsidR="00B93C44" w:rsidRDefault="00D701F9" w:rsidP="0065787A">
            <w:pPr>
              <w:pStyle w:val="NormalWeb"/>
              <w:spacing w:after="0" w:line="360" w:lineRule="auto"/>
              <w:ind w:right="-720"/>
              <w:rPr>
                <w:iCs/>
                <w:lang w:val="en-IN"/>
              </w:rPr>
            </w:pPr>
            <w:r>
              <w:rPr>
                <w:iCs/>
                <w:lang w:val="en-IN"/>
              </w:rPr>
              <w:t>20.33</w:t>
            </w:r>
          </w:p>
        </w:tc>
        <w:tc>
          <w:tcPr>
            <w:tcW w:w="992" w:type="dxa"/>
          </w:tcPr>
          <w:p w14:paraId="0C954B1C" w14:textId="1A1F7CD7" w:rsidR="00B93C44" w:rsidRDefault="00C34CA4" w:rsidP="0065787A">
            <w:pPr>
              <w:pStyle w:val="NormalWeb"/>
              <w:spacing w:after="0" w:line="360" w:lineRule="auto"/>
              <w:ind w:right="-720"/>
              <w:rPr>
                <w:iCs/>
                <w:lang w:val="en-IN"/>
              </w:rPr>
            </w:pPr>
            <w:r>
              <w:rPr>
                <w:iCs/>
                <w:lang w:val="en-IN"/>
              </w:rPr>
              <w:t>2.59</w:t>
            </w:r>
          </w:p>
        </w:tc>
        <w:tc>
          <w:tcPr>
            <w:tcW w:w="941" w:type="dxa"/>
          </w:tcPr>
          <w:p w14:paraId="566F1EF4" w14:textId="6ED297F4" w:rsidR="00B93C44" w:rsidRDefault="00CD15E9" w:rsidP="0065787A">
            <w:pPr>
              <w:pStyle w:val="NormalWeb"/>
              <w:spacing w:after="0" w:line="360" w:lineRule="auto"/>
              <w:ind w:right="-720"/>
              <w:rPr>
                <w:iCs/>
                <w:lang w:val="en-IN"/>
              </w:rPr>
            </w:pPr>
            <w:r>
              <w:rPr>
                <w:iCs/>
                <w:lang w:val="en-IN"/>
              </w:rPr>
              <w:t>11.32</w:t>
            </w:r>
          </w:p>
        </w:tc>
      </w:tr>
      <w:tr w:rsidR="00B93C44" w14:paraId="7AA284C7" w14:textId="77777777" w:rsidTr="0065787A">
        <w:tc>
          <w:tcPr>
            <w:tcW w:w="3539" w:type="dxa"/>
          </w:tcPr>
          <w:p w14:paraId="7C34C4D4" w14:textId="505B7B9F" w:rsidR="00B93C44" w:rsidRPr="006E01E5" w:rsidRDefault="000C72DB" w:rsidP="00CE7124">
            <w:pPr>
              <w:pStyle w:val="NormalWeb"/>
              <w:spacing w:after="0" w:line="360" w:lineRule="auto"/>
              <w:ind w:right="-720"/>
              <w:rPr>
                <w:b/>
                <w:bCs/>
                <w:iCs/>
                <w:lang w:val="en-IN"/>
              </w:rPr>
            </w:pPr>
            <w:r w:rsidRPr="006E01E5">
              <w:rPr>
                <w:b/>
                <w:bCs/>
                <w:iCs/>
                <w:lang w:val="en-IN"/>
              </w:rPr>
              <w:t>Geometric mean diameter (</w:t>
            </w:r>
            <w:r w:rsidR="00CB4217" w:rsidRPr="006E01E5">
              <w:rPr>
                <w:b/>
                <w:bCs/>
                <w:iCs/>
                <w:lang w:val="en-IN"/>
              </w:rPr>
              <w:t>mm</w:t>
            </w:r>
            <w:r w:rsidRPr="006E01E5">
              <w:rPr>
                <w:b/>
                <w:bCs/>
                <w:iCs/>
                <w:lang w:val="en-IN"/>
              </w:rPr>
              <w:t>)</w:t>
            </w:r>
          </w:p>
        </w:tc>
        <w:tc>
          <w:tcPr>
            <w:tcW w:w="1134" w:type="dxa"/>
          </w:tcPr>
          <w:p w14:paraId="0F7002E3" w14:textId="06537009" w:rsidR="00B93C44" w:rsidRDefault="00444AB9" w:rsidP="008845B8">
            <w:pPr>
              <w:pStyle w:val="NormalWeb"/>
              <w:spacing w:after="0" w:line="360" w:lineRule="auto"/>
              <w:ind w:right="-720"/>
              <w:rPr>
                <w:iCs/>
                <w:lang w:val="en-IN"/>
              </w:rPr>
            </w:pPr>
            <w:r>
              <w:rPr>
                <w:iCs/>
                <w:lang w:val="en-IN"/>
              </w:rPr>
              <w:t>19.15</w:t>
            </w:r>
          </w:p>
        </w:tc>
        <w:tc>
          <w:tcPr>
            <w:tcW w:w="1134" w:type="dxa"/>
          </w:tcPr>
          <w:p w14:paraId="572B7A55" w14:textId="79497FC5" w:rsidR="00B93C44" w:rsidRDefault="00354460" w:rsidP="0065787A">
            <w:pPr>
              <w:pStyle w:val="NormalWeb"/>
              <w:spacing w:after="0" w:line="360" w:lineRule="auto"/>
              <w:ind w:right="-720"/>
              <w:rPr>
                <w:iCs/>
                <w:lang w:val="en-IN"/>
              </w:rPr>
            </w:pPr>
            <w:r>
              <w:rPr>
                <w:iCs/>
                <w:lang w:val="en-IN"/>
              </w:rPr>
              <w:t>22.29</w:t>
            </w:r>
          </w:p>
        </w:tc>
        <w:tc>
          <w:tcPr>
            <w:tcW w:w="1276" w:type="dxa"/>
          </w:tcPr>
          <w:p w14:paraId="3A00EDBD" w14:textId="66E47365" w:rsidR="00B93C44" w:rsidRDefault="005203A4" w:rsidP="0065787A">
            <w:pPr>
              <w:pStyle w:val="NormalWeb"/>
              <w:spacing w:after="0" w:line="360" w:lineRule="auto"/>
              <w:ind w:right="-720"/>
              <w:rPr>
                <w:iCs/>
                <w:lang w:val="en-IN"/>
              </w:rPr>
            </w:pPr>
            <w:r>
              <w:rPr>
                <w:iCs/>
                <w:lang w:val="en-IN"/>
              </w:rPr>
              <w:t>17.39</w:t>
            </w:r>
          </w:p>
        </w:tc>
        <w:tc>
          <w:tcPr>
            <w:tcW w:w="992" w:type="dxa"/>
          </w:tcPr>
          <w:p w14:paraId="50AD43DA" w14:textId="0B63B098" w:rsidR="00B93C44" w:rsidRDefault="00C34CA4" w:rsidP="0065787A">
            <w:pPr>
              <w:pStyle w:val="NormalWeb"/>
              <w:spacing w:after="0" w:line="360" w:lineRule="auto"/>
              <w:ind w:right="-720"/>
              <w:rPr>
                <w:iCs/>
                <w:lang w:val="en-IN"/>
              </w:rPr>
            </w:pPr>
            <w:r>
              <w:rPr>
                <w:iCs/>
                <w:lang w:val="en-IN"/>
              </w:rPr>
              <w:t>2.48</w:t>
            </w:r>
          </w:p>
        </w:tc>
        <w:tc>
          <w:tcPr>
            <w:tcW w:w="941" w:type="dxa"/>
          </w:tcPr>
          <w:p w14:paraId="2210D405" w14:textId="366A7784" w:rsidR="00B93C44" w:rsidRDefault="00CD15E9" w:rsidP="0065787A">
            <w:pPr>
              <w:pStyle w:val="NormalWeb"/>
              <w:spacing w:after="0" w:line="360" w:lineRule="auto"/>
              <w:ind w:right="-720"/>
              <w:rPr>
                <w:iCs/>
                <w:lang w:val="en-IN"/>
              </w:rPr>
            </w:pPr>
            <w:r>
              <w:rPr>
                <w:iCs/>
                <w:lang w:val="en-IN"/>
              </w:rPr>
              <w:t>12.66</w:t>
            </w:r>
          </w:p>
        </w:tc>
      </w:tr>
      <w:tr w:rsidR="00B93C44" w14:paraId="016FAF81" w14:textId="77777777" w:rsidTr="0065787A">
        <w:tc>
          <w:tcPr>
            <w:tcW w:w="3539" w:type="dxa"/>
          </w:tcPr>
          <w:p w14:paraId="67118AF9" w14:textId="2D10479C" w:rsidR="00B93C44" w:rsidRPr="006E01E5" w:rsidRDefault="000A549C" w:rsidP="000A549C">
            <w:pPr>
              <w:pStyle w:val="NormalWeb"/>
              <w:spacing w:after="0" w:line="360" w:lineRule="auto"/>
              <w:ind w:right="-720"/>
              <w:rPr>
                <w:b/>
                <w:bCs/>
                <w:iCs/>
                <w:lang w:val="en-IN"/>
              </w:rPr>
            </w:pPr>
            <w:r w:rsidRPr="006E01E5">
              <w:rPr>
                <w:b/>
                <w:bCs/>
                <w:iCs/>
                <w:lang w:val="en-IN"/>
              </w:rPr>
              <w:t>Sphericity (</w:t>
            </w:r>
            <w:r w:rsidR="00CB4217" w:rsidRPr="006E01E5">
              <w:rPr>
                <w:b/>
                <w:bCs/>
                <w:iCs/>
                <w:lang w:val="en-IN"/>
              </w:rPr>
              <w:t>%)</w:t>
            </w:r>
          </w:p>
        </w:tc>
        <w:tc>
          <w:tcPr>
            <w:tcW w:w="1134" w:type="dxa"/>
          </w:tcPr>
          <w:p w14:paraId="270D5D02" w14:textId="0B1003B9" w:rsidR="00B93C44" w:rsidRDefault="00444AB9" w:rsidP="008845B8">
            <w:pPr>
              <w:pStyle w:val="NormalWeb"/>
              <w:spacing w:after="0" w:line="360" w:lineRule="auto"/>
              <w:ind w:right="-720"/>
              <w:rPr>
                <w:iCs/>
                <w:lang w:val="en-IN"/>
              </w:rPr>
            </w:pPr>
            <w:r>
              <w:rPr>
                <w:iCs/>
                <w:lang w:val="en-IN"/>
              </w:rPr>
              <w:t>0.45</w:t>
            </w:r>
          </w:p>
        </w:tc>
        <w:tc>
          <w:tcPr>
            <w:tcW w:w="1134" w:type="dxa"/>
          </w:tcPr>
          <w:p w14:paraId="46B5D471" w14:textId="1BD9473B" w:rsidR="00B93C44" w:rsidRDefault="00354460" w:rsidP="0065787A">
            <w:pPr>
              <w:pStyle w:val="NormalWeb"/>
              <w:spacing w:after="0" w:line="360" w:lineRule="auto"/>
              <w:ind w:right="-720"/>
              <w:rPr>
                <w:iCs/>
                <w:lang w:val="en-IN"/>
              </w:rPr>
            </w:pPr>
            <w:r>
              <w:rPr>
                <w:iCs/>
                <w:lang w:val="en-IN"/>
              </w:rPr>
              <w:t>0.53</w:t>
            </w:r>
          </w:p>
        </w:tc>
        <w:tc>
          <w:tcPr>
            <w:tcW w:w="1276" w:type="dxa"/>
          </w:tcPr>
          <w:p w14:paraId="48A3CE2A" w14:textId="34AC3BAE" w:rsidR="00B93C44" w:rsidRDefault="005203A4" w:rsidP="0065787A">
            <w:pPr>
              <w:pStyle w:val="NormalWeb"/>
              <w:spacing w:after="0" w:line="360" w:lineRule="auto"/>
              <w:ind w:right="-720"/>
              <w:rPr>
                <w:iCs/>
                <w:lang w:val="en-IN"/>
              </w:rPr>
            </w:pPr>
            <w:r>
              <w:rPr>
                <w:iCs/>
                <w:lang w:val="en-IN"/>
              </w:rPr>
              <w:t>0.38</w:t>
            </w:r>
          </w:p>
        </w:tc>
        <w:tc>
          <w:tcPr>
            <w:tcW w:w="992" w:type="dxa"/>
          </w:tcPr>
          <w:p w14:paraId="4F28F64D" w14:textId="2080A3E8" w:rsidR="00B93C44" w:rsidRDefault="005E2D95" w:rsidP="0065787A">
            <w:pPr>
              <w:pStyle w:val="NormalWeb"/>
              <w:spacing w:after="0" w:line="360" w:lineRule="auto"/>
              <w:ind w:right="-720"/>
              <w:rPr>
                <w:iCs/>
                <w:lang w:val="en-IN"/>
              </w:rPr>
            </w:pPr>
            <w:r>
              <w:rPr>
                <w:iCs/>
                <w:lang w:val="en-IN"/>
              </w:rPr>
              <w:t>2.075</w:t>
            </w:r>
          </w:p>
        </w:tc>
        <w:tc>
          <w:tcPr>
            <w:tcW w:w="941" w:type="dxa"/>
          </w:tcPr>
          <w:p w14:paraId="717DC807" w14:textId="5C7DEE31" w:rsidR="00B93C44" w:rsidRDefault="009C48BF" w:rsidP="0065787A">
            <w:pPr>
              <w:pStyle w:val="NormalWeb"/>
              <w:spacing w:after="0" w:line="360" w:lineRule="auto"/>
              <w:ind w:right="-720"/>
              <w:rPr>
                <w:iCs/>
                <w:lang w:val="en-IN"/>
              </w:rPr>
            </w:pPr>
            <w:r>
              <w:rPr>
                <w:iCs/>
                <w:lang w:val="en-IN"/>
              </w:rPr>
              <w:t>16.56</w:t>
            </w:r>
          </w:p>
        </w:tc>
      </w:tr>
      <w:tr w:rsidR="00B93C44" w14:paraId="64A88AD8" w14:textId="77777777" w:rsidTr="0065787A">
        <w:tc>
          <w:tcPr>
            <w:tcW w:w="3539" w:type="dxa"/>
          </w:tcPr>
          <w:p w14:paraId="1743B4DB" w14:textId="5213DF74" w:rsidR="00B93C44" w:rsidRPr="006E01E5" w:rsidRDefault="00955046" w:rsidP="00A35C75">
            <w:pPr>
              <w:pStyle w:val="NormalWeb"/>
              <w:spacing w:after="0" w:line="360" w:lineRule="auto"/>
              <w:ind w:right="-720"/>
              <w:rPr>
                <w:b/>
                <w:bCs/>
                <w:iCs/>
                <w:vertAlign w:val="superscript"/>
                <w:lang w:val="en-IN"/>
              </w:rPr>
            </w:pPr>
            <w:r w:rsidRPr="006E01E5">
              <w:rPr>
                <w:b/>
                <w:bCs/>
                <w:iCs/>
                <w:lang w:val="en-IN"/>
              </w:rPr>
              <w:t xml:space="preserve">Surface area </w:t>
            </w:r>
            <w:r w:rsidR="00A35C75" w:rsidRPr="006E01E5">
              <w:rPr>
                <w:b/>
                <w:bCs/>
                <w:iCs/>
                <w:lang w:val="en-IN"/>
              </w:rPr>
              <w:t>(</w:t>
            </w:r>
            <w:r w:rsidR="00CB4217" w:rsidRPr="006E01E5">
              <w:rPr>
                <w:b/>
                <w:bCs/>
                <w:iCs/>
                <w:lang w:val="en-IN"/>
              </w:rPr>
              <w:t>mm</w:t>
            </w:r>
            <w:r w:rsidR="00CB4217" w:rsidRPr="006E01E5">
              <w:rPr>
                <w:b/>
                <w:bCs/>
                <w:iCs/>
                <w:vertAlign w:val="superscript"/>
                <w:lang w:val="en-IN"/>
              </w:rPr>
              <w:t>2</w:t>
            </w:r>
            <w:r w:rsidR="00CB4217" w:rsidRPr="006E01E5">
              <w:rPr>
                <w:b/>
                <w:bCs/>
                <w:iCs/>
                <w:lang w:val="en-IN"/>
              </w:rPr>
              <w:t>)</w:t>
            </w:r>
          </w:p>
        </w:tc>
        <w:tc>
          <w:tcPr>
            <w:tcW w:w="1134" w:type="dxa"/>
          </w:tcPr>
          <w:p w14:paraId="1B7DF972" w14:textId="00044FF2" w:rsidR="00B93C44" w:rsidRDefault="00923B23" w:rsidP="008845B8">
            <w:pPr>
              <w:pStyle w:val="NormalWeb"/>
              <w:spacing w:after="0" w:line="360" w:lineRule="auto"/>
              <w:ind w:right="-720"/>
              <w:rPr>
                <w:iCs/>
                <w:lang w:val="en-IN"/>
              </w:rPr>
            </w:pPr>
            <w:r>
              <w:rPr>
                <w:iCs/>
                <w:lang w:val="en-IN"/>
              </w:rPr>
              <w:t>1.186</w:t>
            </w:r>
          </w:p>
        </w:tc>
        <w:tc>
          <w:tcPr>
            <w:tcW w:w="1134" w:type="dxa"/>
          </w:tcPr>
          <w:p w14:paraId="4AD7539E" w14:textId="1D0E49C7" w:rsidR="00B93C44" w:rsidRDefault="00093B83" w:rsidP="0065787A">
            <w:pPr>
              <w:pStyle w:val="NormalWeb"/>
              <w:spacing w:after="0" w:line="360" w:lineRule="auto"/>
              <w:ind w:right="-720"/>
              <w:rPr>
                <w:iCs/>
                <w:lang w:val="en-IN"/>
              </w:rPr>
            </w:pPr>
            <w:r>
              <w:rPr>
                <w:iCs/>
                <w:lang w:val="en-IN"/>
              </w:rPr>
              <w:t>1.279</w:t>
            </w:r>
          </w:p>
        </w:tc>
        <w:tc>
          <w:tcPr>
            <w:tcW w:w="1276" w:type="dxa"/>
          </w:tcPr>
          <w:p w14:paraId="41AFBFFF" w14:textId="6BAA5FD7" w:rsidR="00B93C44" w:rsidRDefault="005E54E7" w:rsidP="0065787A">
            <w:pPr>
              <w:pStyle w:val="NormalWeb"/>
              <w:spacing w:after="0" w:line="360" w:lineRule="auto"/>
              <w:ind w:right="-720"/>
              <w:rPr>
                <w:iCs/>
                <w:lang w:val="en-IN"/>
              </w:rPr>
            </w:pPr>
            <w:r>
              <w:rPr>
                <w:iCs/>
                <w:lang w:val="en-IN"/>
              </w:rPr>
              <w:t>1.113</w:t>
            </w:r>
          </w:p>
        </w:tc>
        <w:tc>
          <w:tcPr>
            <w:tcW w:w="992" w:type="dxa"/>
          </w:tcPr>
          <w:p w14:paraId="0E656D2F" w14:textId="66D8007E" w:rsidR="00B93C44" w:rsidRDefault="005E2D95" w:rsidP="0065787A">
            <w:pPr>
              <w:pStyle w:val="NormalWeb"/>
              <w:spacing w:after="0" w:line="360" w:lineRule="auto"/>
              <w:ind w:right="-720"/>
              <w:rPr>
                <w:iCs/>
                <w:lang w:val="en-IN"/>
              </w:rPr>
            </w:pPr>
            <w:r>
              <w:rPr>
                <w:iCs/>
                <w:lang w:val="en-IN"/>
              </w:rPr>
              <w:t>0.083</w:t>
            </w:r>
          </w:p>
        </w:tc>
        <w:tc>
          <w:tcPr>
            <w:tcW w:w="941" w:type="dxa"/>
          </w:tcPr>
          <w:p w14:paraId="641A6BDB" w14:textId="6E432D11" w:rsidR="00B93C44" w:rsidRDefault="0065787A" w:rsidP="0065787A">
            <w:pPr>
              <w:pStyle w:val="NormalWeb"/>
              <w:spacing w:after="0" w:line="360" w:lineRule="auto"/>
              <w:ind w:right="-720"/>
              <w:rPr>
                <w:iCs/>
                <w:lang w:val="en-IN"/>
              </w:rPr>
            </w:pPr>
            <w:r>
              <w:rPr>
                <w:iCs/>
                <w:lang w:val="en-IN"/>
              </w:rPr>
              <w:t>6.98</w:t>
            </w:r>
          </w:p>
        </w:tc>
      </w:tr>
      <w:tr w:rsidR="00B93C44" w14:paraId="76CC3EF5" w14:textId="77777777" w:rsidTr="0065787A">
        <w:trPr>
          <w:trHeight w:val="54"/>
        </w:trPr>
        <w:tc>
          <w:tcPr>
            <w:tcW w:w="3539" w:type="dxa"/>
          </w:tcPr>
          <w:p w14:paraId="69D70F62" w14:textId="7A5D5D3B" w:rsidR="00B93C44" w:rsidRPr="006E01E5" w:rsidRDefault="00A35C75" w:rsidP="004D3485">
            <w:pPr>
              <w:pStyle w:val="NormalWeb"/>
              <w:spacing w:after="0" w:line="360" w:lineRule="auto"/>
              <w:ind w:right="-720"/>
              <w:rPr>
                <w:b/>
                <w:bCs/>
                <w:iCs/>
                <w:lang w:val="en-IN"/>
              </w:rPr>
            </w:pPr>
            <w:r w:rsidRPr="006E01E5">
              <w:rPr>
                <w:b/>
                <w:bCs/>
                <w:iCs/>
                <w:lang w:val="en-IN"/>
              </w:rPr>
              <w:t xml:space="preserve">Aspect ratio </w:t>
            </w:r>
          </w:p>
        </w:tc>
        <w:tc>
          <w:tcPr>
            <w:tcW w:w="1134" w:type="dxa"/>
          </w:tcPr>
          <w:p w14:paraId="7A76213B" w14:textId="7DC7D2C5" w:rsidR="00B93C44" w:rsidRDefault="00923B23" w:rsidP="008845B8">
            <w:pPr>
              <w:pStyle w:val="NormalWeb"/>
              <w:spacing w:after="0" w:line="360" w:lineRule="auto"/>
              <w:ind w:right="-720"/>
              <w:rPr>
                <w:iCs/>
                <w:lang w:val="en-IN"/>
              </w:rPr>
            </w:pPr>
            <w:r>
              <w:rPr>
                <w:iCs/>
                <w:lang w:val="en-IN"/>
              </w:rPr>
              <w:t>34.30</w:t>
            </w:r>
          </w:p>
        </w:tc>
        <w:tc>
          <w:tcPr>
            <w:tcW w:w="1134" w:type="dxa"/>
          </w:tcPr>
          <w:p w14:paraId="20E5C43B" w14:textId="1754B0D7" w:rsidR="00B93C44" w:rsidRDefault="00883D90" w:rsidP="0065787A">
            <w:pPr>
              <w:pStyle w:val="NormalWeb"/>
              <w:spacing w:after="0" w:line="360" w:lineRule="auto"/>
              <w:ind w:right="-720"/>
              <w:rPr>
                <w:iCs/>
                <w:lang w:val="en-IN"/>
              </w:rPr>
            </w:pPr>
            <w:r>
              <w:rPr>
                <w:iCs/>
                <w:lang w:val="en-IN"/>
              </w:rPr>
              <w:t>41.14</w:t>
            </w:r>
          </w:p>
        </w:tc>
        <w:tc>
          <w:tcPr>
            <w:tcW w:w="1276" w:type="dxa"/>
          </w:tcPr>
          <w:p w14:paraId="29A5BF36" w14:textId="0C0471CA" w:rsidR="00B93C44" w:rsidRDefault="005E54E7" w:rsidP="0065787A">
            <w:pPr>
              <w:pStyle w:val="NormalWeb"/>
              <w:spacing w:after="0" w:line="360" w:lineRule="auto"/>
              <w:ind w:right="-720"/>
              <w:rPr>
                <w:iCs/>
                <w:lang w:val="en-IN"/>
              </w:rPr>
            </w:pPr>
            <w:r>
              <w:rPr>
                <w:iCs/>
                <w:lang w:val="en-IN"/>
              </w:rPr>
              <w:t>27.45</w:t>
            </w:r>
          </w:p>
        </w:tc>
        <w:tc>
          <w:tcPr>
            <w:tcW w:w="992" w:type="dxa"/>
          </w:tcPr>
          <w:p w14:paraId="56A541CC" w14:textId="69EF9B79" w:rsidR="00B93C44" w:rsidRDefault="005E2D95" w:rsidP="0065787A">
            <w:pPr>
              <w:pStyle w:val="NormalWeb"/>
              <w:spacing w:after="0" w:line="360" w:lineRule="auto"/>
              <w:ind w:right="-720"/>
              <w:rPr>
                <w:iCs/>
                <w:lang w:val="en-IN"/>
              </w:rPr>
            </w:pPr>
            <w:r>
              <w:rPr>
                <w:iCs/>
                <w:lang w:val="en-IN"/>
              </w:rPr>
              <w:t>6.85</w:t>
            </w:r>
          </w:p>
        </w:tc>
        <w:tc>
          <w:tcPr>
            <w:tcW w:w="941" w:type="dxa"/>
          </w:tcPr>
          <w:p w14:paraId="1CDA1E61" w14:textId="710026FA" w:rsidR="00B93C44" w:rsidRDefault="0065787A" w:rsidP="0065787A">
            <w:pPr>
              <w:pStyle w:val="NormalWeb"/>
              <w:spacing w:after="0" w:line="360" w:lineRule="auto"/>
              <w:ind w:right="-720"/>
              <w:rPr>
                <w:iCs/>
                <w:lang w:val="en-IN"/>
              </w:rPr>
            </w:pPr>
            <w:r>
              <w:rPr>
                <w:iCs/>
                <w:lang w:val="en-IN"/>
              </w:rPr>
              <w:t>19.96</w:t>
            </w:r>
          </w:p>
        </w:tc>
      </w:tr>
      <w:tr w:rsidR="00B93C44" w14:paraId="3243B7AB" w14:textId="77777777" w:rsidTr="0065787A">
        <w:tc>
          <w:tcPr>
            <w:tcW w:w="3539" w:type="dxa"/>
          </w:tcPr>
          <w:p w14:paraId="1A197186" w14:textId="7DB8577C" w:rsidR="00B93C44" w:rsidRPr="006E01E5" w:rsidRDefault="00C23CDC" w:rsidP="00C23CDC">
            <w:pPr>
              <w:pStyle w:val="NormalWeb"/>
              <w:spacing w:after="0" w:line="360" w:lineRule="auto"/>
              <w:ind w:right="-720"/>
              <w:rPr>
                <w:b/>
                <w:bCs/>
                <w:iCs/>
                <w:lang w:val="en-IN"/>
              </w:rPr>
            </w:pPr>
            <w:r w:rsidRPr="006E01E5">
              <w:rPr>
                <w:b/>
                <w:bCs/>
                <w:iCs/>
                <w:lang w:val="en-IN"/>
              </w:rPr>
              <w:t>Mass (g)</w:t>
            </w:r>
          </w:p>
        </w:tc>
        <w:tc>
          <w:tcPr>
            <w:tcW w:w="1134" w:type="dxa"/>
          </w:tcPr>
          <w:p w14:paraId="5D24D36F" w14:textId="233AB73C" w:rsidR="00B93C44" w:rsidRDefault="00923B23" w:rsidP="008845B8">
            <w:pPr>
              <w:pStyle w:val="NormalWeb"/>
              <w:spacing w:after="0" w:line="360" w:lineRule="auto"/>
              <w:ind w:right="-720"/>
              <w:rPr>
                <w:iCs/>
                <w:lang w:val="en-IN"/>
              </w:rPr>
            </w:pPr>
            <w:r>
              <w:rPr>
                <w:iCs/>
                <w:lang w:val="en-IN"/>
              </w:rPr>
              <w:t>0</w:t>
            </w:r>
            <w:r w:rsidR="008845B8">
              <w:rPr>
                <w:iCs/>
                <w:lang w:val="en-IN"/>
              </w:rPr>
              <w:t>.044</w:t>
            </w:r>
          </w:p>
        </w:tc>
        <w:tc>
          <w:tcPr>
            <w:tcW w:w="1134" w:type="dxa"/>
          </w:tcPr>
          <w:p w14:paraId="68D02200" w14:textId="3F19AF78" w:rsidR="00B93C44" w:rsidRDefault="00883D90" w:rsidP="0065787A">
            <w:pPr>
              <w:pStyle w:val="NormalWeb"/>
              <w:spacing w:after="0" w:line="360" w:lineRule="auto"/>
              <w:ind w:right="-720"/>
              <w:rPr>
                <w:iCs/>
                <w:lang w:val="en-IN"/>
              </w:rPr>
            </w:pPr>
            <w:r>
              <w:rPr>
                <w:iCs/>
                <w:lang w:val="en-IN"/>
              </w:rPr>
              <w:t>0.065</w:t>
            </w:r>
          </w:p>
        </w:tc>
        <w:tc>
          <w:tcPr>
            <w:tcW w:w="1276" w:type="dxa"/>
          </w:tcPr>
          <w:p w14:paraId="13B545E6" w14:textId="4BE054DA" w:rsidR="00B93C44" w:rsidRDefault="005E7B68" w:rsidP="0065787A">
            <w:pPr>
              <w:pStyle w:val="NormalWeb"/>
              <w:spacing w:after="0" w:line="360" w:lineRule="auto"/>
              <w:ind w:right="-720"/>
              <w:rPr>
                <w:iCs/>
                <w:lang w:val="en-IN"/>
              </w:rPr>
            </w:pPr>
            <w:r>
              <w:rPr>
                <w:iCs/>
                <w:lang w:val="en-IN"/>
              </w:rPr>
              <w:t>0.035</w:t>
            </w:r>
          </w:p>
        </w:tc>
        <w:tc>
          <w:tcPr>
            <w:tcW w:w="992" w:type="dxa"/>
          </w:tcPr>
          <w:p w14:paraId="2C47519C" w14:textId="0681BAD7" w:rsidR="00B93C44" w:rsidRDefault="005E2D95" w:rsidP="0065787A">
            <w:pPr>
              <w:pStyle w:val="NormalWeb"/>
              <w:spacing w:after="0" w:line="360" w:lineRule="auto"/>
              <w:ind w:right="-720"/>
              <w:rPr>
                <w:iCs/>
                <w:lang w:val="en-IN"/>
              </w:rPr>
            </w:pPr>
            <w:r>
              <w:rPr>
                <w:iCs/>
                <w:lang w:val="en-IN"/>
              </w:rPr>
              <w:t>0.015</w:t>
            </w:r>
          </w:p>
        </w:tc>
        <w:tc>
          <w:tcPr>
            <w:tcW w:w="941" w:type="dxa"/>
          </w:tcPr>
          <w:p w14:paraId="4712AB55" w14:textId="3B0C74B3" w:rsidR="00B93C44" w:rsidRDefault="0065787A" w:rsidP="0065787A">
            <w:pPr>
              <w:pStyle w:val="NormalWeb"/>
              <w:spacing w:after="0" w:line="360" w:lineRule="auto"/>
              <w:ind w:right="-720"/>
              <w:rPr>
                <w:iCs/>
                <w:lang w:val="en-IN"/>
              </w:rPr>
            </w:pPr>
            <w:r>
              <w:rPr>
                <w:iCs/>
                <w:lang w:val="en-IN"/>
              </w:rPr>
              <w:t>32.07</w:t>
            </w:r>
          </w:p>
        </w:tc>
      </w:tr>
      <w:tr w:rsidR="00E1048A" w14:paraId="7532FC7A" w14:textId="77777777" w:rsidTr="0065787A">
        <w:tc>
          <w:tcPr>
            <w:tcW w:w="3539" w:type="dxa"/>
          </w:tcPr>
          <w:p w14:paraId="1094B269" w14:textId="70CA71D5" w:rsidR="00E1048A" w:rsidRPr="006E01E5" w:rsidRDefault="00E1048A" w:rsidP="00C23CDC">
            <w:pPr>
              <w:pStyle w:val="NormalWeb"/>
              <w:spacing w:after="0" w:line="360" w:lineRule="auto"/>
              <w:ind w:right="-720"/>
              <w:rPr>
                <w:b/>
                <w:bCs/>
                <w:iCs/>
                <w:lang w:val="en-IN"/>
              </w:rPr>
            </w:pPr>
            <w:r w:rsidRPr="006E01E5">
              <w:rPr>
                <w:b/>
                <w:bCs/>
                <w:iCs/>
                <w:lang w:val="en-IN"/>
              </w:rPr>
              <w:t xml:space="preserve">Moisture content </w:t>
            </w:r>
            <w:r w:rsidR="0040423E" w:rsidRPr="006E01E5">
              <w:rPr>
                <w:b/>
                <w:bCs/>
                <w:iCs/>
                <w:lang w:val="en-IN"/>
              </w:rPr>
              <w:t>(</w:t>
            </w:r>
            <w:r w:rsidR="002B5B52" w:rsidRPr="006E01E5">
              <w:rPr>
                <w:b/>
                <w:bCs/>
                <w:iCs/>
                <w:lang w:val="en-IN"/>
              </w:rPr>
              <w:t>%</w:t>
            </w:r>
            <w:r w:rsidR="0040423E" w:rsidRPr="006E01E5">
              <w:rPr>
                <w:b/>
                <w:bCs/>
                <w:iCs/>
                <w:lang w:val="en-IN"/>
              </w:rPr>
              <w:t>)</w:t>
            </w:r>
          </w:p>
        </w:tc>
        <w:tc>
          <w:tcPr>
            <w:tcW w:w="1134" w:type="dxa"/>
          </w:tcPr>
          <w:p w14:paraId="338D23D0" w14:textId="0D9A3D68" w:rsidR="00E1048A" w:rsidRDefault="00BA342E" w:rsidP="008845B8">
            <w:pPr>
              <w:pStyle w:val="NormalWeb"/>
              <w:spacing w:after="0" w:line="360" w:lineRule="auto"/>
              <w:ind w:right="-720"/>
              <w:rPr>
                <w:iCs/>
                <w:lang w:val="en-IN"/>
              </w:rPr>
            </w:pPr>
            <w:r>
              <w:rPr>
                <w:iCs/>
                <w:lang w:val="en-IN"/>
              </w:rPr>
              <w:t>83.91</w:t>
            </w:r>
          </w:p>
        </w:tc>
        <w:tc>
          <w:tcPr>
            <w:tcW w:w="1134" w:type="dxa"/>
          </w:tcPr>
          <w:p w14:paraId="48A3A8D8" w14:textId="2FC912C1" w:rsidR="00E1048A" w:rsidRDefault="008B716A" w:rsidP="0065787A">
            <w:pPr>
              <w:pStyle w:val="NormalWeb"/>
              <w:spacing w:after="0" w:line="360" w:lineRule="auto"/>
              <w:ind w:right="-720"/>
              <w:rPr>
                <w:iCs/>
                <w:lang w:val="en-IN"/>
              </w:rPr>
            </w:pPr>
            <w:r>
              <w:rPr>
                <w:iCs/>
                <w:lang w:val="en-IN"/>
              </w:rPr>
              <w:t>85.05</w:t>
            </w:r>
          </w:p>
        </w:tc>
        <w:tc>
          <w:tcPr>
            <w:tcW w:w="1276" w:type="dxa"/>
          </w:tcPr>
          <w:p w14:paraId="49914ED8" w14:textId="5050E988" w:rsidR="00E1048A" w:rsidRDefault="008B716A" w:rsidP="0065787A">
            <w:pPr>
              <w:pStyle w:val="NormalWeb"/>
              <w:spacing w:after="0" w:line="360" w:lineRule="auto"/>
              <w:ind w:right="-720"/>
              <w:rPr>
                <w:iCs/>
                <w:lang w:val="en-IN"/>
              </w:rPr>
            </w:pPr>
            <w:r>
              <w:rPr>
                <w:iCs/>
                <w:lang w:val="en-IN"/>
              </w:rPr>
              <w:t>82.94</w:t>
            </w:r>
          </w:p>
        </w:tc>
        <w:tc>
          <w:tcPr>
            <w:tcW w:w="992" w:type="dxa"/>
          </w:tcPr>
          <w:p w14:paraId="668A8F48" w14:textId="11604423" w:rsidR="00E1048A" w:rsidRDefault="001123B5" w:rsidP="0065787A">
            <w:pPr>
              <w:pStyle w:val="NormalWeb"/>
              <w:spacing w:after="0" w:line="360" w:lineRule="auto"/>
              <w:ind w:right="-720"/>
              <w:rPr>
                <w:iCs/>
                <w:lang w:val="en-IN"/>
              </w:rPr>
            </w:pPr>
            <w:r>
              <w:rPr>
                <w:iCs/>
                <w:lang w:val="en-IN"/>
              </w:rPr>
              <w:t>1.06</w:t>
            </w:r>
          </w:p>
        </w:tc>
        <w:tc>
          <w:tcPr>
            <w:tcW w:w="941" w:type="dxa"/>
          </w:tcPr>
          <w:p w14:paraId="6CA79CB0" w14:textId="4E790748" w:rsidR="00E1048A" w:rsidRDefault="00AD5EE3" w:rsidP="0065787A">
            <w:pPr>
              <w:pStyle w:val="NormalWeb"/>
              <w:spacing w:after="0" w:line="360" w:lineRule="auto"/>
              <w:ind w:right="-720"/>
              <w:rPr>
                <w:iCs/>
                <w:lang w:val="en-IN"/>
              </w:rPr>
            </w:pPr>
            <w:r>
              <w:rPr>
                <w:iCs/>
                <w:lang w:val="en-IN"/>
              </w:rPr>
              <w:t>1.26</w:t>
            </w:r>
          </w:p>
        </w:tc>
      </w:tr>
    </w:tbl>
    <w:p w14:paraId="2C506E52" w14:textId="77777777" w:rsidR="00A670A4" w:rsidRDefault="00A670A4" w:rsidP="00246BBE">
      <w:pPr>
        <w:pStyle w:val="NormalWeb"/>
        <w:spacing w:after="0"/>
        <w:ind w:right="-720"/>
        <w:jc w:val="center"/>
        <w:rPr>
          <w:iCs/>
          <w:lang w:val="en-IN"/>
        </w:rPr>
      </w:pPr>
    </w:p>
    <w:p w14:paraId="6AF21CE2" w14:textId="77777777" w:rsidR="00A670A4" w:rsidRDefault="00A670A4" w:rsidP="00246BBE">
      <w:pPr>
        <w:pStyle w:val="NormalWeb"/>
        <w:spacing w:after="0"/>
        <w:ind w:right="-720"/>
        <w:jc w:val="center"/>
        <w:rPr>
          <w:iCs/>
          <w:lang w:val="en-IN"/>
        </w:rPr>
      </w:pPr>
    </w:p>
    <w:p w14:paraId="6F6C3FA7" w14:textId="24A50D0B" w:rsidR="0072381F" w:rsidRDefault="00CB71B3" w:rsidP="00246BBE">
      <w:pPr>
        <w:pStyle w:val="NormalWeb"/>
        <w:spacing w:after="0"/>
        <w:ind w:right="-720"/>
        <w:jc w:val="center"/>
        <w:rPr>
          <w:iCs/>
          <w:lang w:val="en-IN"/>
        </w:rPr>
      </w:pPr>
      <w:r>
        <w:rPr>
          <w:iCs/>
          <w:lang w:val="en-IN"/>
        </w:rPr>
        <w:lastRenderedPageBreak/>
        <w:t>Table 2</w:t>
      </w:r>
      <w:r w:rsidR="00653D02">
        <w:rPr>
          <w:iCs/>
          <w:lang w:val="en-IN"/>
        </w:rPr>
        <w:t>.</w:t>
      </w:r>
      <w:r>
        <w:rPr>
          <w:iCs/>
          <w:lang w:val="en-IN"/>
        </w:rPr>
        <w:t xml:space="preserve"> Mechanical </w:t>
      </w:r>
      <w:r w:rsidR="005B7671">
        <w:rPr>
          <w:iCs/>
          <w:lang w:val="en-IN"/>
        </w:rPr>
        <w:t>P</w:t>
      </w:r>
      <w:r>
        <w:rPr>
          <w:iCs/>
          <w:lang w:val="en-IN"/>
        </w:rPr>
        <w:t xml:space="preserve">roperties of drumstick </w:t>
      </w:r>
      <w:r w:rsidR="005B7671">
        <w:rPr>
          <w:iCs/>
          <w:lang w:val="en-IN"/>
        </w:rPr>
        <w:t>P</w:t>
      </w:r>
      <w:r>
        <w:rPr>
          <w:iCs/>
          <w:lang w:val="en-IN"/>
        </w:rPr>
        <w:t xml:space="preserve">od in the </w:t>
      </w:r>
      <w:r w:rsidR="00A95111">
        <w:rPr>
          <w:iCs/>
          <w:lang w:val="en-IN"/>
        </w:rPr>
        <w:t>cutting force</w:t>
      </w:r>
      <w:r>
        <w:rPr>
          <w:iCs/>
          <w:lang w:val="en-IN"/>
        </w:rPr>
        <w:t xml:space="preserve"> test</w:t>
      </w:r>
    </w:p>
    <w:tbl>
      <w:tblPr>
        <w:tblStyle w:val="TableGrid"/>
        <w:tblW w:w="0" w:type="auto"/>
        <w:jc w:val="center"/>
        <w:tblLook w:val="04A0" w:firstRow="1" w:lastRow="0" w:firstColumn="1" w:lastColumn="0" w:noHBand="0" w:noVBand="1"/>
      </w:tblPr>
      <w:tblGrid>
        <w:gridCol w:w="2543"/>
        <w:gridCol w:w="2254"/>
        <w:gridCol w:w="4129"/>
      </w:tblGrid>
      <w:tr w:rsidR="00A05CA4" w14:paraId="6B46AB7A" w14:textId="77777777" w:rsidTr="006D1D06">
        <w:trPr>
          <w:jc w:val="center"/>
        </w:trPr>
        <w:tc>
          <w:tcPr>
            <w:tcW w:w="2543" w:type="dxa"/>
          </w:tcPr>
          <w:p w14:paraId="0BF9CDB5" w14:textId="519948FF" w:rsidR="00A05CA4" w:rsidRPr="00566A2B" w:rsidRDefault="00A05CA4" w:rsidP="005B7671">
            <w:pPr>
              <w:pStyle w:val="NormalWeb"/>
              <w:spacing w:after="0" w:line="360" w:lineRule="auto"/>
              <w:ind w:right="-720"/>
              <w:jc w:val="center"/>
              <w:rPr>
                <w:b/>
                <w:bCs/>
                <w:iCs/>
                <w:lang w:val="en-IN"/>
              </w:rPr>
            </w:pPr>
            <w:r w:rsidRPr="00566A2B">
              <w:rPr>
                <w:b/>
                <w:bCs/>
                <w:iCs/>
                <w:lang w:val="en-IN"/>
              </w:rPr>
              <w:t>Batch Test</w:t>
            </w:r>
          </w:p>
        </w:tc>
        <w:tc>
          <w:tcPr>
            <w:tcW w:w="2254" w:type="dxa"/>
          </w:tcPr>
          <w:p w14:paraId="09554A49" w14:textId="42759212" w:rsidR="00A05CA4" w:rsidRPr="00566A2B" w:rsidRDefault="00A05CA4" w:rsidP="005B7671">
            <w:pPr>
              <w:pStyle w:val="NormalWeb"/>
              <w:spacing w:after="0" w:line="360" w:lineRule="auto"/>
              <w:ind w:right="-720"/>
              <w:jc w:val="center"/>
              <w:rPr>
                <w:b/>
                <w:bCs/>
                <w:iCs/>
                <w:lang w:val="en-IN"/>
              </w:rPr>
            </w:pPr>
            <w:r w:rsidRPr="00566A2B">
              <w:rPr>
                <w:b/>
                <w:bCs/>
                <w:iCs/>
                <w:lang w:val="en-IN"/>
              </w:rPr>
              <w:t>Peak force (</w:t>
            </w:r>
            <w:r w:rsidR="004F2770">
              <w:rPr>
                <w:b/>
                <w:bCs/>
                <w:iCs/>
                <w:lang w:val="en-IN"/>
              </w:rPr>
              <w:t>N</w:t>
            </w:r>
            <w:r w:rsidRPr="00566A2B">
              <w:rPr>
                <w:b/>
                <w:bCs/>
                <w:iCs/>
                <w:lang w:val="en-IN"/>
              </w:rPr>
              <w:t>)</w:t>
            </w:r>
          </w:p>
        </w:tc>
        <w:tc>
          <w:tcPr>
            <w:tcW w:w="4129" w:type="dxa"/>
          </w:tcPr>
          <w:p w14:paraId="280F8878" w14:textId="2888CE91" w:rsidR="00A05CA4" w:rsidRPr="00566A2B" w:rsidRDefault="00A05CA4" w:rsidP="00B52D8D">
            <w:pPr>
              <w:pStyle w:val="NormalWeb"/>
              <w:spacing w:after="0" w:line="360" w:lineRule="auto"/>
              <w:ind w:right="-720"/>
              <w:rPr>
                <w:b/>
                <w:bCs/>
                <w:iCs/>
                <w:lang w:val="en-IN"/>
              </w:rPr>
            </w:pPr>
            <w:r w:rsidRPr="00566A2B">
              <w:rPr>
                <w:b/>
                <w:bCs/>
                <w:iCs/>
                <w:lang w:val="en-IN"/>
              </w:rPr>
              <w:t>Peak positive force (</w:t>
            </w:r>
            <w:r w:rsidR="004F2770">
              <w:rPr>
                <w:b/>
                <w:bCs/>
                <w:iCs/>
                <w:lang w:val="en-IN"/>
              </w:rPr>
              <w:t>N</w:t>
            </w:r>
            <w:r w:rsidRPr="00566A2B">
              <w:rPr>
                <w:b/>
                <w:bCs/>
                <w:iCs/>
                <w:lang w:val="en-IN"/>
              </w:rPr>
              <w:t>)</w:t>
            </w:r>
          </w:p>
        </w:tc>
      </w:tr>
      <w:tr w:rsidR="00A05CA4" w14:paraId="7D09BD49" w14:textId="77777777" w:rsidTr="006D1D06">
        <w:trPr>
          <w:jc w:val="center"/>
        </w:trPr>
        <w:tc>
          <w:tcPr>
            <w:tcW w:w="2543" w:type="dxa"/>
          </w:tcPr>
          <w:p w14:paraId="758DFAED" w14:textId="2FFCD1C5"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11</w:t>
            </w:r>
          </w:p>
        </w:tc>
        <w:tc>
          <w:tcPr>
            <w:tcW w:w="2254" w:type="dxa"/>
          </w:tcPr>
          <w:p w14:paraId="62E0413F" w14:textId="4E108E25" w:rsidR="00A05CA4" w:rsidRDefault="00140AB9" w:rsidP="005B7671">
            <w:pPr>
              <w:pStyle w:val="NormalWeb"/>
              <w:spacing w:after="0" w:line="360" w:lineRule="auto"/>
              <w:ind w:right="-720"/>
              <w:jc w:val="center"/>
              <w:rPr>
                <w:iCs/>
                <w:lang w:val="en-IN"/>
              </w:rPr>
            </w:pPr>
            <w:r>
              <w:rPr>
                <w:iCs/>
                <w:lang w:val="en-IN"/>
              </w:rPr>
              <w:t>28.63</w:t>
            </w:r>
          </w:p>
        </w:tc>
        <w:tc>
          <w:tcPr>
            <w:tcW w:w="4129" w:type="dxa"/>
          </w:tcPr>
          <w:p w14:paraId="5033E986" w14:textId="58308902" w:rsidR="00A05CA4" w:rsidRDefault="00140AB9" w:rsidP="005B7671">
            <w:pPr>
              <w:pStyle w:val="NormalWeb"/>
              <w:spacing w:after="0" w:line="360" w:lineRule="auto"/>
              <w:ind w:right="-720"/>
              <w:jc w:val="center"/>
              <w:rPr>
                <w:iCs/>
                <w:lang w:val="en-IN"/>
              </w:rPr>
            </w:pPr>
            <w:r>
              <w:rPr>
                <w:iCs/>
                <w:lang w:val="en-IN"/>
              </w:rPr>
              <w:t>231.99</w:t>
            </w:r>
          </w:p>
        </w:tc>
      </w:tr>
      <w:tr w:rsidR="00A05CA4" w14:paraId="014D71BA" w14:textId="77777777" w:rsidTr="006D1D06">
        <w:trPr>
          <w:jc w:val="center"/>
        </w:trPr>
        <w:tc>
          <w:tcPr>
            <w:tcW w:w="2543" w:type="dxa"/>
          </w:tcPr>
          <w:p w14:paraId="1B605D48" w14:textId="11082FDC"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12</w:t>
            </w:r>
          </w:p>
        </w:tc>
        <w:tc>
          <w:tcPr>
            <w:tcW w:w="2254" w:type="dxa"/>
          </w:tcPr>
          <w:p w14:paraId="5AE76607" w14:textId="4AE0304C" w:rsidR="00A05CA4" w:rsidRDefault="00140AB9" w:rsidP="005B7671">
            <w:pPr>
              <w:pStyle w:val="NormalWeb"/>
              <w:spacing w:after="0" w:line="360" w:lineRule="auto"/>
              <w:ind w:right="-720"/>
              <w:jc w:val="center"/>
              <w:rPr>
                <w:iCs/>
                <w:lang w:val="en-IN"/>
              </w:rPr>
            </w:pPr>
            <w:r>
              <w:rPr>
                <w:iCs/>
                <w:lang w:val="en-IN"/>
              </w:rPr>
              <w:t>87.90</w:t>
            </w:r>
          </w:p>
        </w:tc>
        <w:tc>
          <w:tcPr>
            <w:tcW w:w="4129" w:type="dxa"/>
          </w:tcPr>
          <w:p w14:paraId="7A41F055" w14:textId="51A5DC3C" w:rsidR="00A05CA4" w:rsidRDefault="00140AB9" w:rsidP="005B7671">
            <w:pPr>
              <w:pStyle w:val="NormalWeb"/>
              <w:spacing w:after="0" w:line="360" w:lineRule="auto"/>
              <w:ind w:right="-720"/>
              <w:jc w:val="center"/>
              <w:rPr>
                <w:iCs/>
                <w:lang w:val="en-IN"/>
              </w:rPr>
            </w:pPr>
            <w:r>
              <w:rPr>
                <w:iCs/>
                <w:lang w:val="en-IN"/>
              </w:rPr>
              <w:t>253.63</w:t>
            </w:r>
          </w:p>
        </w:tc>
      </w:tr>
      <w:tr w:rsidR="00A05CA4" w14:paraId="01A325BB" w14:textId="77777777" w:rsidTr="006D1D06">
        <w:trPr>
          <w:jc w:val="center"/>
        </w:trPr>
        <w:tc>
          <w:tcPr>
            <w:tcW w:w="2543" w:type="dxa"/>
          </w:tcPr>
          <w:p w14:paraId="112D686D" w14:textId="5417F63A"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13</w:t>
            </w:r>
          </w:p>
        </w:tc>
        <w:tc>
          <w:tcPr>
            <w:tcW w:w="2254" w:type="dxa"/>
          </w:tcPr>
          <w:p w14:paraId="160BCFE1" w14:textId="4BB9A91B" w:rsidR="00A05CA4" w:rsidRDefault="005F3E45" w:rsidP="005B7671">
            <w:pPr>
              <w:pStyle w:val="NormalWeb"/>
              <w:spacing w:after="0" w:line="360" w:lineRule="auto"/>
              <w:ind w:right="-720"/>
              <w:jc w:val="center"/>
              <w:rPr>
                <w:iCs/>
                <w:lang w:val="en-IN"/>
              </w:rPr>
            </w:pPr>
            <w:r>
              <w:rPr>
                <w:iCs/>
                <w:lang w:val="en-IN"/>
              </w:rPr>
              <w:t>4.73</w:t>
            </w:r>
          </w:p>
        </w:tc>
        <w:tc>
          <w:tcPr>
            <w:tcW w:w="4129" w:type="dxa"/>
          </w:tcPr>
          <w:p w14:paraId="5E3299A4" w14:textId="184B1A65" w:rsidR="00A05CA4" w:rsidRDefault="00EE0D30" w:rsidP="005B7671">
            <w:pPr>
              <w:pStyle w:val="NormalWeb"/>
              <w:spacing w:after="0" w:line="360" w:lineRule="auto"/>
              <w:ind w:right="-720"/>
              <w:jc w:val="center"/>
              <w:rPr>
                <w:iCs/>
                <w:lang w:val="en-IN"/>
              </w:rPr>
            </w:pPr>
            <w:r>
              <w:rPr>
                <w:iCs/>
                <w:lang w:val="en-IN"/>
              </w:rPr>
              <w:t>4</w:t>
            </w:r>
            <w:r w:rsidR="005F3E45">
              <w:rPr>
                <w:iCs/>
                <w:lang w:val="en-IN"/>
              </w:rPr>
              <w:t>.73</w:t>
            </w:r>
          </w:p>
        </w:tc>
      </w:tr>
      <w:tr w:rsidR="00A05CA4" w14:paraId="11099FEC" w14:textId="77777777" w:rsidTr="006D1D06">
        <w:trPr>
          <w:jc w:val="center"/>
        </w:trPr>
        <w:tc>
          <w:tcPr>
            <w:tcW w:w="2543" w:type="dxa"/>
          </w:tcPr>
          <w:p w14:paraId="6AEB2E4E" w14:textId="2366C417"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14</w:t>
            </w:r>
          </w:p>
        </w:tc>
        <w:tc>
          <w:tcPr>
            <w:tcW w:w="2254" w:type="dxa"/>
          </w:tcPr>
          <w:p w14:paraId="5B5C4917" w14:textId="53BF932A" w:rsidR="00A05CA4" w:rsidRDefault="005F3E45" w:rsidP="005B7671">
            <w:pPr>
              <w:pStyle w:val="NormalWeb"/>
              <w:spacing w:after="0" w:line="360" w:lineRule="auto"/>
              <w:ind w:right="-720"/>
              <w:jc w:val="center"/>
              <w:rPr>
                <w:iCs/>
                <w:lang w:val="en-IN"/>
              </w:rPr>
            </w:pPr>
            <w:r>
              <w:rPr>
                <w:iCs/>
                <w:lang w:val="en-IN"/>
              </w:rPr>
              <w:t>54.60</w:t>
            </w:r>
          </w:p>
        </w:tc>
        <w:tc>
          <w:tcPr>
            <w:tcW w:w="4129" w:type="dxa"/>
          </w:tcPr>
          <w:p w14:paraId="7E6CEC2A" w14:textId="2C776A87" w:rsidR="00A05CA4" w:rsidRDefault="005523F9" w:rsidP="005B7671">
            <w:pPr>
              <w:pStyle w:val="NormalWeb"/>
              <w:spacing w:after="0" w:line="360" w:lineRule="auto"/>
              <w:ind w:right="-720"/>
              <w:jc w:val="center"/>
              <w:rPr>
                <w:iCs/>
                <w:lang w:val="en-IN"/>
              </w:rPr>
            </w:pPr>
            <w:r>
              <w:rPr>
                <w:iCs/>
                <w:lang w:val="en-IN"/>
              </w:rPr>
              <w:t>311.23</w:t>
            </w:r>
          </w:p>
        </w:tc>
      </w:tr>
      <w:tr w:rsidR="00A05CA4" w14:paraId="074376A4" w14:textId="77777777" w:rsidTr="006D1D06">
        <w:trPr>
          <w:jc w:val="center"/>
        </w:trPr>
        <w:tc>
          <w:tcPr>
            <w:tcW w:w="2543" w:type="dxa"/>
          </w:tcPr>
          <w:p w14:paraId="3948EA51" w14:textId="15A6CC8D" w:rsidR="00A05CA4" w:rsidRPr="006E01E5" w:rsidRDefault="00A05CA4" w:rsidP="005B7671">
            <w:pPr>
              <w:pStyle w:val="NormalWeb"/>
              <w:spacing w:after="0" w:line="360" w:lineRule="auto"/>
              <w:ind w:right="-720"/>
              <w:jc w:val="center"/>
              <w:rPr>
                <w:b/>
                <w:bCs/>
                <w:iCs/>
                <w:lang w:val="en-IN"/>
              </w:rPr>
            </w:pPr>
            <w:r w:rsidRPr="006E01E5">
              <w:rPr>
                <w:b/>
                <w:bCs/>
                <w:iCs/>
                <w:lang w:val="en-IN"/>
              </w:rPr>
              <w:t>Mean</w:t>
            </w:r>
            <w:r w:rsidR="00DA088E" w:rsidRPr="006E01E5">
              <w:rPr>
                <w:b/>
                <w:bCs/>
                <w:iCs/>
                <w:lang w:val="en-IN"/>
              </w:rPr>
              <w:t>(g)</w:t>
            </w:r>
          </w:p>
        </w:tc>
        <w:tc>
          <w:tcPr>
            <w:tcW w:w="2254" w:type="dxa"/>
          </w:tcPr>
          <w:p w14:paraId="3D51E723" w14:textId="75F8313E" w:rsidR="00A05CA4" w:rsidRDefault="005523F9" w:rsidP="005B7671">
            <w:pPr>
              <w:pStyle w:val="NormalWeb"/>
              <w:spacing w:after="0" w:line="360" w:lineRule="auto"/>
              <w:ind w:right="-720"/>
              <w:jc w:val="center"/>
              <w:rPr>
                <w:iCs/>
                <w:lang w:val="en-IN"/>
              </w:rPr>
            </w:pPr>
            <w:r>
              <w:rPr>
                <w:iCs/>
                <w:lang w:val="en-IN"/>
              </w:rPr>
              <w:t>43.93</w:t>
            </w:r>
          </w:p>
        </w:tc>
        <w:tc>
          <w:tcPr>
            <w:tcW w:w="4129" w:type="dxa"/>
          </w:tcPr>
          <w:p w14:paraId="0A1D0F06" w14:textId="7E66C862" w:rsidR="00A05CA4" w:rsidRDefault="006B5771" w:rsidP="005B7671">
            <w:pPr>
              <w:pStyle w:val="NormalWeb"/>
              <w:spacing w:after="0" w:line="360" w:lineRule="auto"/>
              <w:ind w:right="-720"/>
              <w:jc w:val="center"/>
              <w:rPr>
                <w:iCs/>
                <w:lang w:val="en-IN"/>
              </w:rPr>
            </w:pPr>
            <w:r>
              <w:rPr>
                <w:iCs/>
                <w:lang w:val="en-IN"/>
              </w:rPr>
              <w:t>200.43</w:t>
            </w:r>
          </w:p>
        </w:tc>
      </w:tr>
      <w:tr w:rsidR="00A05CA4" w14:paraId="03C8A34B" w14:textId="77777777" w:rsidTr="006D1D06">
        <w:trPr>
          <w:jc w:val="center"/>
        </w:trPr>
        <w:tc>
          <w:tcPr>
            <w:tcW w:w="2543" w:type="dxa"/>
          </w:tcPr>
          <w:p w14:paraId="422B2C66" w14:textId="34AB748E" w:rsidR="00A05CA4" w:rsidRPr="006E01E5" w:rsidRDefault="00A05CA4" w:rsidP="005B7671">
            <w:pPr>
              <w:pStyle w:val="NormalWeb"/>
              <w:spacing w:after="0" w:line="360" w:lineRule="auto"/>
              <w:ind w:right="-720"/>
              <w:jc w:val="center"/>
              <w:rPr>
                <w:b/>
                <w:bCs/>
                <w:iCs/>
                <w:lang w:val="en-IN"/>
              </w:rPr>
            </w:pPr>
            <w:r w:rsidRPr="006E01E5">
              <w:rPr>
                <w:b/>
                <w:bCs/>
                <w:iCs/>
                <w:lang w:val="en-IN"/>
              </w:rPr>
              <w:t>S.D.</w:t>
            </w:r>
            <w:r w:rsidR="00DA088E" w:rsidRPr="006E01E5">
              <w:rPr>
                <w:b/>
                <w:bCs/>
                <w:iCs/>
                <w:lang w:val="en-IN"/>
              </w:rPr>
              <w:t xml:space="preserve"> (g)</w:t>
            </w:r>
          </w:p>
        </w:tc>
        <w:tc>
          <w:tcPr>
            <w:tcW w:w="2254" w:type="dxa"/>
          </w:tcPr>
          <w:p w14:paraId="0D530F16" w14:textId="338F0E1F" w:rsidR="00A05CA4" w:rsidRDefault="005523F9" w:rsidP="005B7671">
            <w:pPr>
              <w:pStyle w:val="NormalWeb"/>
              <w:spacing w:after="0" w:line="360" w:lineRule="auto"/>
              <w:ind w:right="-720"/>
              <w:jc w:val="center"/>
              <w:rPr>
                <w:iCs/>
                <w:lang w:val="en-IN"/>
              </w:rPr>
            </w:pPr>
            <w:r>
              <w:rPr>
                <w:iCs/>
                <w:lang w:val="en-IN"/>
              </w:rPr>
              <w:t>35.64</w:t>
            </w:r>
          </w:p>
        </w:tc>
        <w:tc>
          <w:tcPr>
            <w:tcW w:w="4129" w:type="dxa"/>
          </w:tcPr>
          <w:p w14:paraId="46768427" w14:textId="377536E8" w:rsidR="00A05CA4" w:rsidRDefault="002D0FB1" w:rsidP="005B7671">
            <w:pPr>
              <w:pStyle w:val="NormalWeb"/>
              <w:spacing w:after="0" w:line="360" w:lineRule="auto"/>
              <w:ind w:right="-720"/>
              <w:jc w:val="center"/>
              <w:rPr>
                <w:iCs/>
                <w:lang w:val="en-IN"/>
              </w:rPr>
            </w:pPr>
            <w:r>
              <w:rPr>
                <w:iCs/>
                <w:lang w:val="en-IN"/>
              </w:rPr>
              <w:t>13</w:t>
            </w:r>
            <w:r w:rsidR="006B5771">
              <w:rPr>
                <w:iCs/>
                <w:lang w:val="en-IN"/>
              </w:rPr>
              <w:t>4.72</w:t>
            </w:r>
          </w:p>
        </w:tc>
      </w:tr>
      <w:tr w:rsidR="00A05CA4" w14:paraId="556E031A" w14:textId="77777777" w:rsidTr="006D1D06">
        <w:trPr>
          <w:jc w:val="center"/>
        </w:trPr>
        <w:tc>
          <w:tcPr>
            <w:tcW w:w="2543" w:type="dxa"/>
          </w:tcPr>
          <w:p w14:paraId="432D27CC" w14:textId="39D216FB" w:rsidR="00A05CA4" w:rsidRPr="006E01E5" w:rsidRDefault="00A05CA4" w:rsidP="005B7671">
            <w:pPr>
              <w:pStyle w:val="NormalWeb"/>
              <w:spacing w:after="0" w:line="360" w:lineRule="auto"/>
              <w:ind w:right="-720"/>
              <w:jc w:val="center"/>
              <w:rPr>
                <w:b/>
                <w:bCs/>
                <w:iCs/>
                <w:lang w:val="en-IN"/>
              </w:rPr>
            </w:pPr>
            <w:r w:rsidRPr="006E01E5">
              <w:rPr>
                <w:b/>
                <w:bCs/>
                <w:iCs/>
                <w:lang w:val="en-IN"/>
              </w:rPr>
              <w:t>CV</w:t>
            </w:r>
            <w:r w:rsidR="00566A2B" w:rsidRPr="006E01E5">
              <w:rPr>
                <w:b/>
                <w:bCs/>
                <w:iCs/>
                <w:lang w:val="en-IN"/>
              </w:rPr>
              <w:t xml:space="preserve"> %</w:t>
            </w:r>
          </w:p>
        </w:tc>
        <w:tc>
          <w:tcPr>
            <w:tcW w:w="2254" w:type="dxa"/>
          </w:tcPr>
          <w:p w14:paraId="365C95C0" w14:textId="5BE32EF4" w:rsidR="00A05CA4" w:rsidRDefault="005523F9" w:rsidP="005B7671">
            <w:pPr>
              <w:pStyle w:val="NormalWeb"/>
              <w:spacing w:after="0" w:line="360" w:lineRule="auto"/>
              <w:ind w:right="-720"/>
              <w:jc w:val="center"/>
              <w:rPr>
                <w:iCs/>
                <w:lang w:val="en-IN"/>
              </w:rPr>
            </w:pPr>
            <w:r>
              <w:rPr>
                <w:iCs/>
                <w:lang w:val="en-IN"/>
              </w:rPr>
              <w:t>81.13</w:t>
            </w:r>
          </w:p>
        </w:tc>
        <w:tc>
          <w:tcPr>
            <w:tcW w:w="4129" w:type="dxa"/>
          </w:tcPr>
          <w:p w14:paraId="18E9BC05" w14:textId="2B784CC4" w:rsidR="00A05CA4" w:rsidRDefault="002D0FB1" w:rsidP="005B7671">
            <w:pPr>
              <w:pStyle w:val="NormalWeb"/>
              <w:spacing w:after="0" w:line="360" w:lineRule="auto"/>
              <w:ind w:right="-720"/>
              <w:jc w:val="center"/>
              <w:rPr>
                <w:iCs/>
                <w:lang w:val="en-IN"/>
              </w:rPr>
            </w:pPr>
            <w:r>
              <w:rPr>
                <w:iCs/>
                <w:lang w:val="en-IN"/>
              </w:rPr>
              <w:t>67</w:t>
            </w:r>
            <w:r w:rsidR="006B5771">
              <w:rPr>
                <w:iCs/>
                <w:lang w:val="en-IN"/>
              </w:rPr>
              <w:t>.19</w:t>
            </w:r>
          </w:p>
        </w:tc>
      </w:tr>
    </w:tbl>
    <w:p w14:paraId="00D57537" w14:textId="2BF1DF79" w:rsidR="00D159E6" w:rsidRDefault="001E17E6" w:rsidP="00B26764">
      <w:pPr>
        <w:pStyle w:val="NormalWeb"/>
        <w:spacing w:after="0" w:line="360" w:lineRule="auto"/>
        <w:ind w:right="-720"/>
        <w:jc w:val="center"/>
        <w:rPr>
          <w:iCs/>
        </w:rPr>
      </w:pPr>
      <w:r w:rsidRPr="00D159E6">
        <w:rPr>
          <w:b/>
          <w:bCs/>
          <w:iCs/>
          <w:noProof/>
          <w:bdr w:val="single" w:sz="4" w:space="0" w:color="auto"/>
        </w:rPr>
        <w:drawing>
          <wp:inline distT="0" distB="0" distL="0" distR="0" wp14:anchorId="260F020B" wp14:editId="6119429A">
            <wp:extent cx="6293376" cy="2171065"/>
            <wp:effectExtent l="0" t="0" r="0" b="635"/>
            <wp:docPr id="1172639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3872" cy="2191935"/>
                    </a:xfrm>
                    <a:prstGeom prst="rect">
                      <a:avLst/>
                    </a:prstGeom>
                    <a:noFill/>
                    <a:ln>
                      <a:noFill/>
                    </a:ln>
                  </pic:spPr>
                </pic:pic>
              </a:graphicData>
            </a:graphic>
          </wp:inline>
        </w:drawing>
      </w:r>
      <w:r w:rsidR="00D159E6" w:rsidRPr="00D159E6">
        <w:rPr>
          <w:iCs/>
        </w:rPr>
        <w:t>Fig 1</w:t>
      </w:r>
      <w:r w:rsidR="002F7F4F">
        <w:rPr>
          <w:iCs/>
        </w:rPr>
        <w:t>:</w:t>
      </w:r>
      <w:r w:rsidR="005F46F9">
        <w:rPr>
          <w:iCs/>
        </w:rPr>
        <w:t xml:space="preserve"> Measuring Cloth Tape</w:t>
      </w:r>
    </w:p>
    <w:p w14:paraId="748C597B" w14:textId="18F73A45" w:rsidR="00AD72D5" w:rsidRPr="00A553F2" w:rsidRDefault="00A553F2" w:rsidP="00A553F2">
      <w:pPr>
        <w:pStyle w:val="NormalWeb"/>
        <w:spacing w:after="0" w:line="360" w:lineRule="auto"/>
        <w:ind w:right="-720"/>
        <w:jc w:val="center"/>
        <w:rPr>
          <w:b/>
          <w:bCs/>
          <w:iCs/>
        </w:rPr>
      </w:pPr>
      <w:r w:rsidRPr="00A553F2">
        <w:rPr>
          <w:b/>
          <w:bCs/>
          <w:iCs/>
          <w:noProof/>
        </w:rPr>
        <w:drawing>
          <wp:inline distT="0" distB="0" distL="0" distR="0" wp14:anchorId="73DC22F4" wp14:editId="340E0CF0">
            <wp:extent cx="5729192" cy="2696607"/>
            <wp:effectExtent l="0" t="0" r="5080" b="8890"/>
            <wp:docPr id="96355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080" cy="2711616"/>
                    </a:xfrm>
                    <a:prstGeom prst="rect">
                      <a:avLst/>
                    </a:prstGeom>
                    <a:noFill/>
                    <a:ln>
                      <a:noFill/>
                    </a:ln>
                  </pic:spPr>
                </pic:pic>
              </a:graphicData>
            </a:graphic>
          </wp:inline>
        </w:drawing>
      </w:r>
    </w:p>
    <w:p w14:paraId="1D8BDF4D" w14:textId="6035C274" w:rsidR="00C76042" w:rsidRPr="00AD72D5" w:rsidRDefault="00AD72D5" w:rsidP="00AD72D5">
      <w:pPr>
        <w:pStyle w:val="NormalWeb"/>
        <w:spacing w:after="0" w:line="360" w:lineRule="auto"/>
        <w:ind w:right="-720"/>
        <w:jc w:val="center"/>
        <w:rPr>
          <w:iCs/>
        </w:rPr>
      </w:pPr>
      <w:r w:rsidRPr="00AD72D5">
        <w:rPr>
          <w:iCs/>
        </w:rPr>
        <w:t>Fig 2</w:t>
      </w:r>
      <w:r w:rsidR="002F7F4F">
        <w:rPr>
          <w:iCs/>
        </w:rPr>
        <w:t>:</w:t>
      </w:r>
      <w:r w:rsidR="005F46F9">
        <w:rPr>
          <w:iCs/>
        </w:rPr>
        <w:t xml:space="preserve"> Vernier caliper </w:t>
      </w:r>
    </w:p>
    <w:p w14:paraId="179EF318" w14:textId="0676FB1B" w:rsidR="001A1710" w:rsidRPr="006D208D" w:rsidRDefault="008214A2" w:rsidP="008214A2">
      <w:pPr>
        <w:pStyle w:val="NormalWeb"/>
        <w:spacing w:after="0" w:line="360" w:lineRule="auto"/>
        <w:ind w:right="-720"/>
        <w:rPr>
          <w:b/>
          <w:bCs/>
          <w:iCs/>
          <w:lang w:val="en-IN"/>
        </w:rPr>
      </w:pPr>
      <w:r w:rsidRPr="006D208D">
        <w:rPr>
          <w:b/>
          <w:bCs/>
          <w:iCs/>
          <w:lang w:val="en-IN"/>
        </w:rPr>
        <w:lastRenderedPageBreak/>
        <w:t xml:space="preserve">3.2 </w:t>
      </w:r>
      <w:r w:rsidR="001A1710" w:rsidRPr="006D208D">
        <w:rPr>
          <w:b/>
          <w:bCs/>
          <w:iCs/>
          <w:lang w:val="en-IN"/>
        </w:rPr>
        <w:t xml:space="preserve">Mechanical properties </w:t>
      </w:r>
    </w:p>
    <w:p w14:paraId="7B58992B" w14:textId="4A582C99" w:rsidR="001333E8" w:rsidRDefault="00D5306C" w:rsidP="00766538">
      <w:pPr>
        <w:pStyle w:val="NormalWeb"/>
        <w:spacing w:after="0" w:line="360" w:lineRule="auto"/>
        <w:ind w:right="-720" w:firstLine="720"/>
        <w:jc w:val="both"/>
        <w:rPr>
          <w:iCs/>
          <w:lang w:val="en-IN"/>
        </w:rPr>
      </w:pPr>
      <w:r>
        <w:rPr>
          <w:iCs/>
          <w:lang w:val="en-IN"/>
        </w:rPr>
        <w:t>Table 2 show mechanical properties of drumstick pod,</w:t>
      </w:r>
      <w:r w:rsidR="00810461" w:rsidRPr="00810461">
        <w:rPr>
          <w:iCs/>
          <w:lang w:val="en-IN"/>
        </w:rPr>
        <w:t xml:space="preserve"> mechanical cutting force of the locally available PKM-1 variety drumstick pod was comprehensively determined using a Texture Analyzer (TA HD Plus) equipped with a P-5 probe (Fig. </w:t>
      </w:r>
      <w:r w:rsidR="007062D8">
        <w:rPr>
          <w:iCs/>
          <w:lang w:val="en-IN"/>
        </w:rPr>
        <w:t>3</w:t>
      </w:r>
      <w:r w:rsidR="00810461" w:rsidRPr="00810461">
        <w:rPr>
          <w:iCs/>
          <w:lang w:val="en-IN"/>
        </w:rPr>
        <w:t xml:space="preserve">). The critical force parameters necessary for post-harvest management equipment design were recorded, showing the peak force and peak positive force to be </w:t>
      </w:r>
      <w:r w:rsidR="00F83896">
        <w:rPr>
          <w:iCs/>
          <w:lang w:val="en-IN"/>
        </w:rPr>
        <w:t>43.93N</w:t>
      </w:r>
      <w:r w:rsidR="00810461" w:rsidRPr="00810461">
        <w:rPr>
          <w:iCs/>
          <w:lang w:val="en-IN"/>
        </w:rPr>
        <w:t xml:space="preserve"> and </w:t>
      </w:r>
      <w:r w:rsidR="00F83896">
        <w:rPr>
          <w:iCs/>
          <w:lang w:val="en-IN"/>
        </w:rPr>
        <w:t>200.42N</w:t>
      </w:r>
      <w:r w:rsidR="00810461" w:rsidRPr="00810461">
        <w:rPr>
          <w:iCs/>
          <w:lang w:val="en-IN"/>
        </w:rPr>
        <w:t xml:space="preserve">, respectively. The significant difference between these two values is primarily attributed to the irregular shape and non-uniform structural density of the drumstick pod, which causes fluctuating resistance during cutting. Furthermore, the cutting force is directly influenced by the moisture content of the pod. For processing applications, such as cutting the drumstick into smaller pieces, the maximum required forces were considerably higher, demanding a maximum peak force of </w:t>
      </w:r>
      <w:r w:rsidR="00F4204D">
        <w:rPr>
          <w:iCs/>
          <w:lang w:val="en-IN"/>
        </w:rPr>
        <w:t>87.90N</w:t>
      </w:r>
      <w:r w:rsidR="00810461" w:rsidRPr="00810461">
        <w:rPr>
          <w:iCs/>
          <w:lang w:val="en-IN"/>
        </w:rPr>
        <w:t xml:space="preserve"> and a maximum peak positive force </w:t>
      </w:r>
      <w:r w:rsidR="00976A4B" w:rsidRPr="00810461">
        <w:rPr>
          <w:iCs/>
          <w:lang w:val="en-IN"/>
        </w:rPr>
        <w:t xml:space="preserve">of </w:t>
      </w:r>
      <w:r w:rsidR="00976A4B">
        <w:rPr>
          <w:iCs/>
          <w:lang w:val="en-IN"/>
        </w:rPr>
        <w:t>311.23N</w:t>
      </w:r>
      <w:r w:rsidR="00425274">
        <w:rPr>
          <w:iCs/>
          <w:lang w:val="en-IN"/>
        </w:rPr>
        <w:t xml:space="preserve"> (Fig 4)</w:t>
      </w:r>
      <w:r w:rsidR="00976A4B">
        <w:rPr>
          <w:iCs/>
          <w:lang w:val="en-IN"/>
        </w:rPr>
        <w:t>.</w:t>
      </w:r>
      <w:r w:rsidR="00810461" w:rsidRPr="00810461">
        <w:rPr>
          <w:iCs/>
          <w:lang w:val="en-IN"/>
        </w:rPr>
        <w:t xml:space="preserve"> These maximum values represent the essential design capacity for any mechanical cutting system to ensure consistent and complete sectioning of the pod.</w:t>
      </w:r>
    </w:p>
    <w:p w14:paraId="760EAB93" w14:textId="19E6AD08" w:rsidR="006A65EE" w:rsidRDefault="00AD72D5" w:rsidP="00AD72D5">
      <w:pPr>
        <w:pStyle w:val="NormalWeb"/>
        <w:spacing w:after="0" w:line="360" w:lineRule="auto"/>
        <w:ind w:right="-720"/>
        <w:jc w:val="both"/>
        <w:rPr>
          <w:iCs/>
          <w:lang w:val="en-IN"/>
        </w:rPr>
      </w:pPr>
      <w:r w:rsidRPr="00073765">
        <w:rPr>
          <w:noProof/>
          <w:bdr w:val="single" w:sz="4" w:space="0" w:color="auto"/>
        </w:rPr>
        <w:drawing>
          <wp:inline distT="0" distB="0" distL="0" distR="0" wp14:anchorId="34BFF0A3" wp14:editId="2A255ABA">
            <wp:extent cx="3691766" cy="2353310"/>
            <wp:effectExtent l="2223" t="0" r="6667" b="6668"/>
            <wp:docPr id="1641336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36775" name="Picture 1641336775"/>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791117" cy="2416641"/>
                    </a:xfrm>
                    <a:prstGeom prst="rect">
                      <a:avLst/>
                    </a:prstGeom>
                  </pic:spPr>
                </pic:pic>
              </a:graphicData>
            </a:graphic>
          </wp:inline>
        </w:drawing>
      </w:r>
      <w:r>
        <w:rPr>
          <w:iCs/>
          <w:lang w:val="en-IN"/>
        </w:rPr>
        <w:t xml:space="preserve">                   </w:t>
      </w:r>
      <w:r w:rsidR="006A0921">
        <w:rPr>
          <w:iCs/>
          <w:lang w:val="en-IN"/>
        </w:rPr>
        <w:t xml:space="preserve">                  </w:t>
      </w:r>
      <w:r>
        <w:rPr>
          <w:iCs/>
          <w:lang w:val="en-IN"/>
        </w:rPr>
        <w:t xml:space="preserve">   </w:t>
      </w:r>
      <w:r w:rsidRPr="00073765">
        <w:rPr>
          <w:noProof/>
          <w:bdr w:val="single" w:sz="4" w:space="0" w:color="auto"/>
        </w:rPr>
        <w:drawing>
          <wp:inline distT="0" distB="0" distL="0" distR="0" wp14:anchorId="330296E2" wp14:editId="161F87CE">
            <wp:extent cx="3680246" cy="2316480"/>
            <wp:effectExtent l="0" t="4127" r="0" b="0"/>
            <wp:docPr id="182143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3761401" cy="2367562"/>
                    </a:xfrm>
                    <a:prstGeom prst="rect">
                      <a:avLst/>
                    </a:prstGeom>
                    <a:noFill/>
                    <a:ln>
                      <a:noFill/>
                    </a:ln>
                  </pic:spPr>
                </pic:pic>
              </a:graphicData>
            </a:graphic>
          </wp:inline>
        </w:drawing>
      </w:r>
    </w:p>
    <w:p w14:paraId="4A98C23B" w14:textId="5429BC9D" w:rsidR="00AD72D5" w:rsidRDefault="00AD72D5" w:rsidP="00765EA2">
      <w:pPr>
        <w:pStyle w:val="NormalWeb"/>
        <w:spacing w:after="0" w:line="360" w:lineRule="auto"/>
        <w:ind w:right="-720"/>
        <w:jc w:val="center"/>
        <w:rPr>
          <w:iCs/>
          <w:lang w:val="en-IN"/>
        </w:rPr>
      </w:pPr>
      <w:r>
        <w:rPr>
          <w:iCs/>
          <w:lang w:val="en-IN"/>
        </w:rPr>
        <w:t xml:space="preserve">Fig </w:t>
      </w:r>
      <w:r w:rsidR="00175CB3">
        <w:rPr>
          <w:iCs/>
          <w:lang w:val="en-IN"/>
        </w:rPr>
        <w:t>3</w:t>
      </w:r>
      <w:r w:rsidR="002F7F4F">
        <w:rPr>
          <w:iCs/>
          <w:lang w:val="en-IN"/>
        </w:rPr>
        <w:t>:</w:t>
      </w:r>
      <w:r w:rsidR="00175CB3">
        <w:rPr>
          <w:iCs/>
          <w:lang w:val="en-IN"/>
        </w:rPr>
        <w:t xml:space="preserve"> </w:t>
      </w:r>
      <w:r w:rsidR="00DC4BC9">
        <w:rPr>
          <w:iCs/>
          <w:lang w:val="en-IN"/>
        </w:rPr>
        <w:t xml:space="preserve">Cutting test of drumstick pod </w:t>
      </w:r>
      <w:r w:rsidR="00765EA2">
        <w:rPr>
          <w:iCs/>
          <w:lang w:val="en-IN"/>
        </w:rPr>
        <w:t xml:space="preserve">by using </w:t>
      </w:r>
      <w:r w:rsidR="00175CB3">
        <w:rPr>
          <w:iCs/>
          <w:lang w:val="en-IN"/>
        </w:rPr>
        <w:t>Texture</w:t>
      </w:r>
      <w:r w:rsidR="00FC4855">
        <w:rPr>
          <w:iCs/>
          <w:lang w:val="en-IN"/>
        </w:rPr>
        <w:t xml:space="preserve"> </w:t>
      </w:r>
      <w:r w:rsidR="00175CB3">
        <w:rPr>
          <w:iCs/>
          <w:lang w:val="en-IN"/>
        </w:rPr>
        <w:t>analyser</w:t>
      </w:r>
    </w:p>
    <w:p w14:paraId="6C129298" w14:textId="5897431F" w:rsidR="00766538" w:rsidRDefault="00766538" w:rsidP="00AD72D5">
      <w:pPr>
        <w:pStyle w:val="NormalWeb"/>
        <w:spacing w:after="0" w:line="360" w:lineRule="auto"/>
        <w:ind w:right="-720"/>
        <w:jc w:val="both"/>
        <w:rPr>
          <w:b/>
          <w:bCs/>
        </w:rPr>
      </w:pPr>
      <w:r w:rsidRPr="00FD53FF">
        <w:rPr>
          <w:b/>
          <w:bCs/>
          <w:noProof/>
          <w:bdr w:val="thickThinSmallGap" w:sz="24" w:space="0" w:color="auto" w:frame="1"/>
          <w14:ligatures w14:val="standardContextual"/>
        </w:rPr>
        <w:lastRenderedPageBreak/>
        <w:drawing>
          <wp:inline distT="0" distB="0" distL="0" distR="0" wp14:anchorId="16B951F0" wp14:editId="0C5BCD6C">
            <wp:extent cx="5811078" cy="2717062"/>
            <wp:effectExtent l="0" t="0" r="0" b="7620"/>
            <wp:docPr id="393696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96068" name="Picture 39369606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7394" cy="2734042"/>
                    </a:xfrm>
                    <a:prstGeom prst="rect">
                      <a:avLst/>
                    </a:prstGeom>
                  </pic:spPr>
                </pic:pic>
              </a:graphicData>
            </a:graphic>
          </wp:inline>
        </w:drawing>
      </w:r>
    </w:p>
    <w:p w14:paraId="031C3AC4" w14:textId="48AB5637" w:rsidR="00FD53FF" w:rsidRPr="00175CB3" w:rsidRDefault="002B4DDE" w:rsidP="00D651E9">
      <w:pPr>
        <w:pStyle w:val="NormalWeb"/>
        <w:spacing w:after="0" w:line="360" w:lineRule="auto"/>
        <w:ind w:right="-720"/>
        <w:jc w:val="center"/>
      </w:pPr>
      <w:r w:rsidRPr="002B4DDE">
        <w:rPr>
          <w:b/>
          <w:bCs/>
          <w:lang w:val="en-IN"/>
        </w:rPr>
        <w:t xml:space="preserve">Fig </w:t>
      </w:r>
      <w:r w:rsidR="00126484">
        <w:rPr>
          <w:b/>
          <w:bCs/>
          <w:lang w:val="en-IN"/>
        </w:rPr>
        <w:t>4</w:t>
      </w:r>
      <w:r w:rsidRPr="002B4DDE">
        <w:rPr>
          <w:b/>
          <w:bCs/>
          <w:lang w:val="en-IN"/>
        </w:rPr>
        <w:t xml:space="preserve">: </w:t>
      </w:r>
      <w:r w:rsidRPr="002B4DDE">
        <w:rPr>
          <w:lang w:val="en-IN"/>
        </w:rPr>
        <w:t>Force-time curve for</w:t>
      </w:r>
      <w:r w:rsidR="0023439A">
        <w:rPr>
          <w:lang w:val="en-IN"/>
        </w:rPr>
        <w:t xml:space="preserve"> </w:t>
      </w:r>
      <w:r w:rsidR="000B21AC">
        <w:rPr>
          <w:lang w:val="en-IN"/>
        </w:rPr>
        <w:t>cutting drumstick pod</w:t>
      </w:r>
    </w:p>
    <w:p w14:paraId="26F92C9A" w14:textId="56E6BC9D" w:rsidR="00DC4D13" w:rsidRDefault="00AE164D" w:rsidP="00AD72D5">
      <w:pPr>
        <w:pStyle w:val="NormalWeb"/>
        <w:spacing w:after="0" w:line="360" w:lineRule="auto"/>
        <w:ind w:right="-720"/>
        <w:jc w:val="both"/>
        <w:rPr>
          <w:b/>
          <w:bCs/>
        </w:rPr>
      </w:pPr>
      <w:r w:rsidRPr="00AE164D">
        <w:rPr>
          <w:b/>
          <w:bCs/>
        </w:rPr>
        <w:t>4. Conclusion</w:t>
      </w:r>
    </w:p>
    <w:p w14:paraId="41CFB558" w14:textId="77777777" w:rsidR="005E244C" w:rsidRPr="000519EA" w:rsidRDefault="005E244C" w:rsidP="005E244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Engineering and mechanical properties of drumstick pods are essential for minimizing mechanical damage and designing efficient harvesting and post-harvest machinery</w:t>
      </w:r>
      <w:r>
        <w:rPr>
          <w:rFonts w:ascii="Times New Roman" w:hAnsi="Times New Roman" w:cs="Times New Roman"/>
          <w:sz w:val="24"/>
          <w:szCs w:val="24"/>
        </w:rPr>
        <w:t>.</w:t>
      </w:r>
      <w:r w:rsidRPr="000519EA">
        <w:rPr>
          <w:rFonts w:ascii="Times New Roman" w:hAnsi="Times New Roman" w:cs="Times New Roman"/>
          <w:sz w:val="24"/>
          <w:szCs w:val="24"/>
        </w:rPr>
        <w:t xml:space="preserve"> </w:t>
      </w:r>
    </w:p>
    <w:p w14:paraId="586CC629" w14:textId="77777777" w:rsidR="005E244C" w:rsidRPr="000519EA" w:rsidRDefault="005E244C" w:rsidP="005E244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 xml:space="preserve">The maximum cutting force and peak positive force (43.93 N and 200.43 N, respectively) are key parameters for equipment design and operational optimization. </w:t>
      </w:r>
    </w:p>
    <w:p w14:paraId="5FFB00E3" w14:textId="77777777" w:rsidR="005E244C" w:rsidRPr="000519EA" w:rsidRDefault="005E244C" w:rsidP="005E244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 xml:space="preserve">Cutting force increases with higher moisture content (wet basis), influencing the design and operation of post-harvest tools. </w:t>
      </w:r>
    </w:p>
    <w:p w14:paraId="77E10BB5" w14:textId="0C31A1A8" w:rsidR="005E244C" w:rsidRDefault="005E244C" w:rsidP="00EF216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These findings support the development of machinery that adapts to varying pod conditions, improving efficiency and reducing product losses in post-harvest management.</w:t>
      </w:r>
    </w:p>
    <w:p w14:paraId="1A5DF50C" w14:textId="77777777" w:rsidR="00D915AE" w:rsidRPr="00D915AE" w:rsidRDefault="00D915AE" w:rsidP="00D915AE">
      <w:pPr>
        <w:pStyle w:val="ListParagraph"/>
        <w:numPr>
          <w:ilvl w:val="0"/>
          <w:numId w:val="2"/>
        </w:numPr>
        <w:rPr>
          <w:highlight w:val="yellow"/>
        </w:rPr>
      </w:pPr>
      <w:bookmarkStart w:id="0" w:name="_GoBack"/>
      <w:bookmarkEnd w:id="0"/>
      <w:r w:rsidRPr="00D915AE">
        <w:rPr>
          <w:highlight w:val="yellow"/>
        </w:rPr>
        <w:t>Disclaimer (Artificial intelligence)</w:t>
      </w:r>
    </w:p>
    <w:p w14:paraId="218E9C56" w14:textId="77777777" w:rsidR="00D915AE" w:rsidRPr="00DE679A" w:rsidRDefault="00D915AE" w:rsidP="00DE679A">
      <w:pPr>
        <w:ind w:left="360"/>
        <w:rPr>
          <w:highlight w:val="yellow"/>
        </w:rPr>
      </w:pPr>
      <w:r w:rsidRPr="00DE679A">
        <w:rPr>
          <w:highlight w:val="yellow"/>
        </w:rPr>
        <w:t>Author(s) hereby declare that NO generative AI technologies such as Large Language Models (</w:t>
      </w:r>
      <w:proofErr w:type="spellStart"/>
      <w:r w:rsidRPr="00DE679A">
        <w:rPr>
          <w:highlight w:val="yellow"/>
        </w:rPr>
        <w:t>ChatGPT</w:t>
      </w:r>
      <w:proofErr w:type="spellEnd"/>
      <w:r w:rsidRPr="00DE679A">
        <w:rPr>
          <w:highlight w:val="yellow"/>
        </w:rPr>
        <w:t xml:space="preserve">, COPILOT, etc.) and text-to-image generators have been used during the writing or editing of this manuscript. </w:t>
      </w:r>
    </w:p>
    <w:p w14:paraId="671370FC" w14:textId="77777777" w:rsidR="00D915AE" w:rsidRPr="00EF216C" w:rsidRDefault="00D915AE" w:rsidP="00D915AE">
      <w:pPr>
        <w:ind w:left="360"/>
        <w:jc w:val="both"/>
        <w:rPr>
          <w:rFonts w:ascii="Times New Roman" w:hAnsi="Times New Roman" w:cs="Times New Roman"/>
          <w:sz w:val="24"/>
          <w:szCs w:val="24"/>
        </w:rPr>
      </w:pPr>
    </w:p>
    <w:p w14:paraId="53051054" w14:textId="2F506E6D" w:rsidR="00AE164D" w:rsidRPr="00FF220B" w:rsidRDefault="00880B77" w:rsidP="00FF220B">
      <w:pPr>
        <w:jc w:val="both"/>
        <w:rPr>
          <w:rFonts w:ascii="Times New Roman" w:hAnsi="Times New Roman" w:cs="Times New Roman"/>
          <w:b/>
          <w:bCs/>
          <w:sz w:val="24"/>
          <w:szCs w:val="24"/>
          <w:lang w:val="en-US"/>
        </w:rPr>
      </w:pPr>
      <w:r w:rsidRPr="00FF220B">
        <w:rPr>
          <w:rFonts w:ascii="Times New Roman" w:hAnsi="Times New Roman" w:cs="Times New Roman"/>
          <w:b/>
          <w:bCs/>
          <w:sz w:val="24"/>
          <w:szCs w:val="24"/>
          <w:lang w:val="en-US"/>
        </w:rPr>
        <w:t>REFRENCES</w:t>
      </w:r>
    </w:p>
    <w:p w14:paraId="07A95E74" w14:textId="73E279FA" w:rsidR="00D64126" w:rsidRDefault="00D64126" w:rsidP="00D64126">
      <w:pPr>
        <w:spacing w:line="360" w:lineRule="auto"/>
        <w:ind w:firstLine="720"/>
        <w:jc w:val="both"/>
        <w:rPr>
          <w:rFonts w:ascii="Times New Roman" w:hAnsi="Times New Roman" w:cs="Times New Roman"/>
          <w:sz w:val="24"/>
          <w:szCs w:val="24"/>
        </w:rPr>
      </w:pPr>
      <w:r w:rsidRPr="00D64126">
        <w:rPr>
          <w:rFonts w:ascii="Times New Roman" w:hAnsi="Times New Roman" w:cs="Times New Roman"/>
          <w:sz w:val="24"/>
          <w:szCs w:val="24"/>
        </w:rPr>
        <w:t xml:space="preserve">Adeeyo, O., </w:t>
      </w:r>
      <w:proofErr w:type="spellStart"/>
      <w:r w:rsidRPr="00D64126">
        <w:rPr>
          <w:rFonts w:ascii="Times New Roman" w:hAnsi="Times New Roman" w:cs="Times New Roman"/>
          <w:sz w:val="24"/>
          <w:szCs w:val="24"/>
        </w:rPr>
        <w:t>Adefule</w:t>
      </w:r>
      <w:proofErr w:type="spellEnd"/>
      <w:r w:rsidRPr="00D64126">
        <w:rPr>
          <w:rFonts w:ascii="Times New Roman" w:hAnsi="Times New Roman" w:cs="Times New Roman"/>
          <w:sz w:val="24"/>
          <w:szCs w:val="24"/>
        </w:rPr>
        <w:t xml:space="preserve">, A. K., </w:t>
      </w:r>
      <w:proofErr w:type="spellStart"/>
      <w:r w:rsidRPr="00D64126">
        <w:rPr>
          <w:rFonts w:ascii="Times New Roman" w:hAnsi="Times New Roman" w:cs="Times New Roman"/>
          <w:sz w:val="24"/>
          <w:szCs w:val="24"/>
        </w:rPr>
        <w:t>Ofusori</w:t>
      </w:r>
      <w:proofErr w:type="spellEnd"/>
      <w:r w:rsidRPr="00D64126">
        <w:rPr>
          <w:rFonts w:ascii="Times New Roman" w:hAnsi="Times New Roman" w:cs="Times New Roman"/>
          <w:sz w:val="24"/>
          <w:szCs w:val="24"/>
        </w:rPr>
        <w:t>, D. A., Aderinola, A. A., &amp; Caxton-Martins, E. A. (2013). Antihyperglycemic effects of aqueous leaf extracts of mistletoe and </w:t>
      </w:r>
      <w:r w:rsidRPr="00D64126">
        <w:rPr>
          <w:rFonts w:ascii="Times New Roman" w:hAnsi="Times New Roman" w:cs="Times New Roman"/>
          <w:i/>
          <w:iCs/>
          <w:sz w:val="24"/>
          <w:szCs w:val="24"/>
        </w:rPr>
        <w:t>Moringa oleifera</w:t>
      </w:r>
      <w:r w:rsidRPr="00D64126">
        <w:rPr>
          <w:rFonts w:ascii="Times New Roman" w:hAnsi="Times New Roman" w:cs="Times New Roman"/>
          <w:sz w:val="24"/>
          <w:szCs w:val="24"/>
        </w:rPr>
        <w:t> in streptozotocin-induced diabetes Wistar rats. </w:t>
      </w:r>
      <w:r w:rsidRPr="00D64126">
        <w:rPr>
          <w:rFonts w:ascii="Times New Roman" w:hAnsi="Times New Roman" w:cs="Times New Roman"/>
          <w:i/>
          <w:iCs/>
          <w:sz w:val="24"/>
          <w:szCs w:val="24"/>
        </w:rPr>
        <w:t xml:space="preserve">Diabetology </w:t>
      </w:r>
      <w:proofErr w:type="spellStart"/>
      <w:r w:rsidRPr="00D64126">
        <w:rPr>
          <w:rFonts w:ascii="Times New Roman" w:hAnsi="Times New Roman" w:cs="Times New Roman"/>
          <w:i/>
          <w:iCs/>
          <w:sz w:val="24"/>
          <w:szCs w:val="24"/>
        </w:rPr>
        <w:t>Croatica</w:t>
      </w:r>
      <w:proofErr w:type="spellEnd"/>
      <w:r w:rsidRPr="00D64126">
        <w:rPr>
          <w:rFonts w:ascii="Times New Roman" w:hAnsi="Times New Roman" w:cs="Times New Roman"/>
          <w:i/>
          <w:iCs/>
          <w:sz w:val="24"/>
          <w:szCs w:val="24"/>
        </w:rPr>
        <w:t>, 2</w:t>
      </w:r>
      <w:r w:rsidRPr="00D64126">
        <w:rPr>
          <w:rFonts w:ascii="Times New Roman" w:hAnsi="Times New Roman" w:cs="Times New Roman"/>
          <w:sz w:val="24"/>
          <w:szCs w:val="24"/>
        </w:rPr>
        <w:t>(2), 42-43.</w:t>
      </w:r>
    </w:p>
    <w:p w14:paraId="17939F3B" w14:textId="245C4AB3" w:rsidR="00B77858" w:rsidRDefault="00B77858" w:rsidP="00B77858">
      <w:pPr>
        <w:spacing w:line="360" w:lineRule="auto"/>
        <w:ind w:firstLine="720"/>
        <w:jc w:val="both"/>
        <w:rPr>
          <w:rFonts w:ascii="Times New Roman" w:hAnsi="Times New Roman" w:cs="Times New Roman"/>
          <w:sz w:val="24"/>
          <w:szCs w:val="24"/>
        </w:rPr>
      </w:pPr>
      <w:r w:rsidRPr="00B77858">
        <w:rPr>
          <w:rFonts w:ascii="Times New Roman" w:hAnsi="Times New Roman" w:cs="Times New Roman"/>
          <w:sz w:val="24"/>
          <w:szCs w:val="24"/>
        </w:rPr>
        <w:lastRenderedPageBreak/>
        <w:t>Akar, R., &amp; Aydin, C. (2005). Some physical properties of gumbo fruit</w:t>
      </w:r>
      <w:r>
        <w:rPr>
          <w:rFonts w:ascii="Times New Roman" w:hAnsi="Times New Roman" w:cs="Times New Roman"/>
          <w:sz w:val="24"/>
          <w:szCs w:val="24"/>
        </w:rPr>
        <w:t xml:space="preserve"> </w:t>
      </w:r>
      <w:r w:rsidRPr="00B77858">
        <w:rPr>
          <w:rFonts w:ascii="Times New Roman" w:hAnsi="Times New Roman" w:cs="Times New Roman"/>
          <w:sz w:val="24"/>
          <w:szCs w:val="24"/>
        </w:rPr>
        <w:t xml:space="preserve">varieties. </w:t>
      </w:r>
      <w:r w:rsidRPr="00B77858">
        <w:rPr>
          <w:rFonts w:ascii="Times New Roman" w:hAnsi="Times New Roman" w:cs="Times New Roman"/>
          <w:i/>
          <w:iCs/>
          <w:sz w:val="24"/>
          <w:szCs w:val="24"/>
        </w:rPr>
        <w:t>Journal of Food Engineering</w:t>
      </w:r>
      <w:r w:rsidRPr="00B77858">
        <w:rPr>
          <w:rFonts w:ascii="Times New Roman" w:hAnsi="Times New Roman" w:cs="Times New Roman"/>
          <w:sz w:val="24"/>
          <w:szCs w:val="24"/>
        </w:rPr>
        <w:t xml:space="preserve">, </w:t>
      </w:r>
      <w:r w:rsidRPr="00B77858">
        <w:rPr>
          <w:rFonts w:ascii="Times New Roman" w:hAnsi="Times New Roman" w:cs="Times New Roman"/>
          <w:i/>
          <w:iCs/>
          <w:sz w:val="24"/>
          <w:szCs w:val="24"/>
        </w:rPr>
        <w:t>66</w:t>
      </w:r>
      <w:r w:rsidRPr="00B77858">
        <w:rPr>
          <w:rFonts w:ascii="Times New Roman" w:hAnsi="Times New Roman" w:cs="Times New Roman"/>
          <w:sz w:val="24"/>
          <w:szCs w:val="24"/>
        </w:rPr>
        <w:t xml:space="preserve">(3), 387–393. </w:t>
      </w:r>
      <w:hyperlink r:id="rId12" w:history="1">
        <w:r w:rsidR="00CD1361" w:rsidRPr="006504CB">
          <w:rPr>
            <w:rStyle w:val="Hyperlink"/>
            <w:rFonts w:ascii="Times New Roman" w:hAnsi="Times New Roman" w:cs="Times New Roman"/>
            <w:sz w:val="24"/>
            <w:szCs w:val="24"/>
          </w:rPr>
          <w:t>https://doi.org/10.1016/j.jfoodeng.2004.04.005</w:t>
        </w:r>
      </w:hyperlink>
    </w:p>
    <w:p w14:paraId="4D3141CE" w14:textId="661C3C5D" w:rsidR="00F614EB" w:rsidRDefault="00F614EB" w:rsidP="005C4CBE">
      <w:pPr>
        <w:ind w:firstLine="720"/>
        <w:jc w:val="both"/>
        <w:rPr>
          <w:rFonts w:ascii="Times New Roman" w:hAnsi="Times New Roman" w:cs="Times New Roman"/>
          <w:sz w:val="24"/>
          <w:szCs w:val="24"/>
          <w:lang w:val="en-US"/>
        </w:rPr>
      </w:pPr>
      <w:r w:rsidRPr="005C4CBE">
        <w:rPr>
          <w:rFonts w:ascii="Times New Roman" w:hAnsi="Times New Roman" w:cs="Times New Roman"/>
          <w:sz w:val="24"/>
          <w:szCs w:val="24"/>
          <w:lang w:val="en-US"/>
        </w:rPr>
        <w:t>Altuntaş, E. (2015). The post-harvest engineering properties of Japan flowering crabapple (Malus floribunda) fruits. Agricultural Engineering International: CIGR Journal, 17(1), 264-272</w:t>
      </w:r>
      <w:r w:rsidRPr="002258E8">
        <w:rPr>
          <w:rFonts w:ascii="Times New Roman" w:hAnsi="Times New Roman" w:cs="Times New Roman"/>
          <w:sz w:val="24"/>
          <w:szCs w:val="24"/>
          <w:lang w:val="en-US"/>
        </w:rPr>
        <w:t>.</w:t>
      </w:r>
      <w:r w:rsidR="002258E8" w:rsidRPr="002258E8">
        <w:rPr>
          <w:rFonts w:ascii="Times New Roman" w:hAnsi="Times New Roman" w:cs="Times New Roman"/>
          <w:sz w:val="24"/>
          <w:szCs w:val="24"/>
          <w:lang w:val="en-US"/>
        </w:rPr>
        <w:t xml:space="preserve"> </w:t>
      </w:r>
      <w:r w:rsidR="002258E8" w:rsidRPr="002258E8">
        <w:rPr>
          <w:rFonts w:ascii="Times New Roman" w:hAnsi="Times New Roman" w:cs="Times New Roman"/>
          <w:sz w:val="24"/>
          <w:szCs w:val="24"/>
        </w:rPr>
        <w:t> </w:t>
      </w:r>
      <w:r w:rsidR="009F17CA" w:rsidRPr="005C4CBE">
        <w:rPr>
          <w:rFonts w:ascii="Times New Roman" w:hAnsi="Times New Roman" w:cs="Times New Roman"/>
          <w:sz w:val="24"/>
          <w:szCs w:val="24"/>
          <w:lang w:val="en-US"/>
        </w:rPr>
        <w:t xml:space="preserve"> </w:t>
      </w:r>
    </w:p>
    <w:p w14:paraId="36EE3191" w14:textId="15D8161A" w:rsidR="00E1253F" w:rsidRPr="005C4CBE" w:rsidRDefault="00E1253F" w:rsidP="00E1253F">
      <w:pPr>
        <w:ind w:firstLine="720"/>
        <w:jc w:val="both"/>
        <w:rPr>
          <w:rFonts w:ascii="Times New Roman" w:hAnsi="Times New Roman" w:cs="Times New Roman"/>
          <w:sz w:val="24"/>
          <w:szCs w:val="24"/>
          <w:lang w:val="en-US"/>
        </w:rPr>
      </w:pPr>
      <w:proofErr w:type="spellStart"/>
      <w:r w:rsidRPr="00E1253F">
        <w:rPr>
          <w:rFonts w:ascii="Times New Roman" w:hAnsi="Times New Roman" w:cs="Times New Roman"/>
          <w:sz w:val="24"/>
          <w:szCs w:val="24"/>
          <w:lang w:val="en-US"/>
        </w:rPr>
        <w:t>Bibata</w:t>
      </w:r>
      <w:proofErr w:type="spellEnd"/>
      <w:r w:rsidRPr="00E1253F">
        <w:rPr>
          <w:rFonts w:ascii="Times New Roman" w:hAnsi="Times New Roman" w:cs="Times New Roman"/>
          <w:sz w:val="24"/>
          <w:szCs w:val="24"/>
          <w:lang w:val="en-US"/>
        </w:rPr>
        <w:t xml:space="preserve"> Ali </w:t>
      </w:r>
      <w:proofErr w:type="spellStart"/>
      <w:r w:rsidRPr="00E1253F">
        <w:rPr>
          <w:rFonts w:ascii="Times New Roman" w:hAnsi="Times New Roman" w:cs="Times New Roman"/>
          <w:sz w:val="24"/>
          <w:szCs w:val="24"/>
          <w:lang w:val="en-US"/>
        </w:rPr>
        <w:t>Outani</w:t>
      </w:r>
      <w:proofErr w:type="spellEnd"/>
      <w:r w:rsidRPr="00E1253F">
        <w:rPr>
          <w:rFonts w:ascii="Times New Roman" w:hAnsi="Times New Roman" w:cs="Times New Roman"/>
          <w:sz w:val="24"/>
          <w:szCs w:val="24"/>
          <w:lang w:val="en-US"/>
        </w:rPr>
        <w:t xml:space="preserve">, </w:t>
      </w:r>
      <w:proofErr w:type="spellStart"/>
      <w:r w:rsidRPr="00E1253F">
        <w:rPr>
          <w:rFonts w:ascii="Times New Roman" w:hAnsi="Times New Roman" w:cs="Times New Roman"/>
          <w:sz w:val="24"/>
          <w:szCs w:val="24"/>
          <w:lang w:val="en-US"/>
        </w:rPr>
        <w:t>Haougui</w:t>
      </w:r>
      <w:proofErr w:type="spellEnd"/>
      <w:r w:rsidRPr="00E1253F">
        <w:rPr>
          <w:rFonts w:ascii="Times New Roman" w:hAnsi="Times New Roman" w:cs="Times New Roman"/>
          <w:sz w:val="24"/>
          <w:szCs w:val="24"/>
          <w:lang w:val="en-US"/>
        </w:rPr>
        <w:t xml:space="preserve"> Adamou, Ali Mahamadou, Patrick Delmas (2023). Moringa (Moringa oleifera Lam): a</w:t>
      </w:r>
      <w:r>
        <w:rPr>
          <w:rFonts w:ascii="Times New Roman" w:hAnsi="Times New Roman" w:cs="Times New Roman"/>
          <w:sz w:val="24"/>
          <w:szCs w:val="24"/>
          <w:lang w:val="en-US"/>
        </w:rPr>
        <w:t xml:space="preserve"> </w:t>
      </w:r>
      <w:r w:rsidRPr="00E1253F">
        <w:rPr>
          <w:rFonts w:ascii="Times New Roman" w:hAnsi="Times New Roman" w:cs="Times New Roman"/>
          <w:sz w:val="24"/>
          <w:szCs w:val="24"/>
          <w:lang w:val="en-US"/>
        </w:rPr>
        <w:t>Review on its Importance Worldwide. East African Scholars J Agri Life Sci, 6(7), 112-120.</w:t>
      </w:r>
    </w:p>
    <w:p w14:paraId="75B6517A" w14:textId="397178BE" w:rsidR="00F614EB" w:rsidRPr="005C4CBE"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Çalışır</w:t>
      </w:r>
      <w:proofErr w:type="spellEnd"/>
      <w:r w:rsidRPr="005C4CBE">
        <w:rPr>
          <w:rFonts w:ascii="Times New Roman" w:hAnsi="Times New Roman" w:cs="Times New Roman"/>
          <w:sz w:val="24"/>
          <w:szCs w:val="24"/>
          <w:lang w:val="en-US"/>
        </w:rPr>
        <w:t xml:space="preserve">, S., &amp; Aydın, C. (2004). Some </w:t>
      </w:r>
      <w:proofErr w:type="spellStart"/>
      <w:r w:rsidRPr="005C4CBE">
        <w:rPr>
          <w:rFonts w:ascii="Times New Roman" w:hAnsi="Times New Roman" w:cs="Times New Roman"/>
          <w:sz w:val="24"/>
          <w:szCs w:val="24"/>
          <w:lang w:val="en-US"/>
        </w:rPr>
        <w:t>physico</w:t>
      </w:r>
      <w:proofErr w:type="spellEnd"/>
      <w:r w:rsidRPr="005C4CBE">
        <w:rPr>
          <w:rFonts w:ascii="Times New Roman" w:hAnsi="Times New Roman" w:cs="Times New Roman"/>
          <w:sz w:val="24"/>
          <w:szCs w:val="24"/>
          <w:lang w:val="en-US"/>
        </w:rPr>
        <w:t xml:space="preserve">-mechanic properties of cherry laurel (Prunus </w:t>
      </w:r>
      <w:proofErr w:type="spellStart"/>
      <w:r w:rsidRPr="005C4CBE">
        <w:rPr>
          <w:rFonts w:ascii="Times New Roman" w:hAnsi="Times New Roman" w:cs="Times New Roman"/>
          <w:sz w:val="24"/>
          <w:szCs w:val="24"/>
          <w:lang w:val="en-US"/>
        </w:rPr>
        <w:t>lauracerasus</w:t>
      </w:r>
      <w:proofErr w:type="spellEnd"/>
      <w:r w:rsidRPr="005C4CBE">
        <w:rPr>
          <w:rFonts w:ascii="Times New Roman" w:hAnsi="Times New Roman" w:cs="Times New Roman"/>
          <w:sz w:val="24"/>
          <w:szCs w:val="24"/>
          <w:lang w:val="en-US"/>
        </w:rPr>
        <w:t xml:space="preserve"> L.) fruits. Journal of Food Engineering. 65(1), 145-150. </w:t>
      </w:r>
      <w:hyperlink r:id="rId13" w:tgtFrame="_blank" w:history="1">
        <w:r w:rsidR="00960781" w:rsidRPr="00960781">
          <w:rPr>
            <w:rStyle w:val="Hyperlink"/>
            <w:rFonts w:ascii="Times New Roman" w:hAnsi="Times New Roman" w:cs="Times New Roman"/>
            <w:sz w:val="24"/>
            <w:szCs w:val="24"/>
            <w:u w:val="none"/>
          </w:rPr>
          <w:t>https://doi.org/10.1016/j.jfoodeng.2004.01.011</w:t>
        </w:r>
      </w:hyperlink>
    </w:p>
    <w:p w14:paraId="16974471" w14:textId="2C6A0C2F" w:rsidR="00F614EB"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Jahanbakhshi</w:t>
      </w:r>
      <w:proofErr w:type="spellEnd"/>
      <w:r w:rsidRPr="005C4CBE">
        <w:rPr>
          <w:rFonts w:ascii="Times New Roman" w:hAnsi="Times New Roman" w:cs="Times New Roman"/>
          <w:sz w:val="24"/>
          <w:szCs w:val="24"/>
          <w:lang w:val="en-US"/>
        </w:rPr>
        <w:t xml:space="preserve">, A. (2018). Determination of some engineering proper-ties of snake melon (Cucumis melo var. </w:t>
      </w:r>
      <w:proofErr w:type="spellStart"/>
      <w:r w:rsidRPr="005C4CBE">
        <w:rPr>
          <w:rFonts w:ascii="Times New Roman" w:hAnsi="Times New Roman" w:cs="Times New Roman"/>
          <w:sz w:val="24"/>
          <w:szCs w:val="24"/>
          <w:lang w:val="en-US"/>
        </w:rPr>
        <w:t>flexuosus</w:t>
      </w:r>
      <w:proofErr w:type="spellEnd"/>
      <w:r w:rsidRPr="005C4CBE">
        <w:rPr>
          <w:rFonts w:ascii="Times New Roman" w:hAnsi="Times New Roman" w:cs="Times New Roman"/>
          <w:sz w:val="24"/>
          <w:szCs w:val="24"/>
          <w:lang w:val="en-US"/>
        </w:rPr>
        <w:t>) fruit. Agricultural Engineering International: CIGR Journal, 20(1), 171-176.</w:t>
      </w:r>
      <w:r w:rsidR="009102DE">
        <w:rPr>
          <w:rFonts w:ascii="Times New Roman" w:hAnsi="Times New Roman" w:cs="Times New Roman"/>
          <w:sz w:val="24"/>
          <w:szCs w:val="24"/>
          <w:lang w:val="en-US"/>
        </w:rPr>
        <w:t xml:space="preserve"> </w:t>
      </w:r>
    </w:p>
    <w:p w14:paraId="052AB9B4" w14:textId="55F5F856" w:rsidR="00F614EB" w:rsidRPr="005C4CBE"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Jahanbakhshi</w:t>
      </w:r>
      <w:proofErr w:type="spellEnd"/>
      <w:r w:rsidRPr="005C4CBE">
        <w:rPr>
          <w:rFonts w:ascii="Times New Roman" w:hAnsi="Times New Roman" w:cs="Times New Roman"/>
          <w:sz w:val="24"/>
          <w:szCs w:val="24"/>
          <w:lang w:val="en-US"/>
        </w:rPr>
        <w:t xml:space="preserve">, A., Yeganeh, R., &amp; </w:t>
      </w:r>
      <w:proofErr w:type="spellStart"/>
      <w:r w:rsidRPr="005C4CBE">
        <w:rPr>
          <w:rFonts w:ascii="Times New Roman" w:hAnsi="Times New Roman" w:cs="Times New Roman"/>
          <w:sz w:val="24"/>
          <w:szCs w:val="24"/>
          <w:lang w:val="en-US"/>
        </w:rPr>
        <w:t>Akhoundzadeh</w:t>
      </w:r>
      <w:proofErr w:type="spellEnd"/>
      <w:r w:rsidRPr="005C4CBE">
        <w:rPr>
          <w:rFonts w:ascii="Times New Roman" w:hAnsi="Times New Roman" w:cs="Times New Roman"/>
          <w:sz w:val="24"/>
          <w:szCs w:val="24"/>
          <w:lang w:val="en-US"/>
        </w:rPr>
        <w:t xml:space="preserve"> </w:t>
      </w:r>
      <w:proofErr w:type="spellStart"/>
      <w:r w:rsidRPr="005C4CBE">
        <w:rPr>
          <w:rFonts w:ascii="Times New Roman" w:hAnsi="Times New Roman" w:cs="Times New Roman"/>
          <w:sz w:val="24"/>
          <w:szCs w:val="24"/>
          <w:lang w:val="en-US"/>
        </w:rPr>
        <w:t>Yamchi</w:t>
      </w:r>
      <w:proofErr w:type="spellEnd"/>
      <w:r w:rsidRPr="005C4CBE">
        <w:rPr>
          <w:rFonts w:ascii="Times New Roman" w:hAnsi="Times New Roman" w:cs="Times New Roman"/>
          <w:sz w:val="24"/>
          <w:szCs w:val="24"/>
          <w:lang w:val="en-US"/>
        </w:rPr>
        <w:t xml:space="preserve">, A. (2016). Determination of physical, mechanical and hydrodynamic proper-ties of Scolymus. Electronic Journal Food Processing and Preservation (EJFPP), 8(1), 125-141. </w:t>
      </w:r>
      <w:r w:rsidR="00671CEE" w:rsidRPr="005C4CBE">
        <w:rPr>
          <w:rFonts w:ascii="Times New Roman" w:hAnsi="Times New Roman" w:cs="Times New Roman"/>
          <w:sz w:val="24"/>
          <w:szCs w:val="24"/>
          <w:lang w:val="en-US"/>
        </w:rPr>
        <w:t xml:space="preserve"> </w:t>
      </w:r>
      <w:r w:rsidR="001F7074">
        <w:rPr>
          <w:rFonts w:ascii="Times New Roman" w:hAnsi="Times New Roman" w:cs="Times New Roman"/>
          <w:sz w:val="24"/>
          <w:szCs w:val="24"/>
          <w:lang w:val="en-US"/>
        </w:rPr>
        <w:t>https://doi.org/10.22069/ejfpp.</w:t>
      </w:r>
      <w:r w:rsidR="009F17CA">
        <w:rPr>
          <w:rFonts w:ascii="Times New Roman" w:hAnsi="Times New Roman" w:cs="Times New Roman"/>
          <w:sz w:val="24"/>
          <w:szCs w:val="24"/>
          <w:lang w:val="en-US"/>
        </w:rPr>
        <w:t>2016.3139</w:t>
      </w:r>
    </w:p>
    <w:p w14:paraId="5322EC6E" w14:textId="77777777" w:rsidR="00F614EB" w:rsidRPr="005C4CBE"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Jaliliantabar</w:t>
      </w:r>
      <w:proofErr w:type="spellEnd"/>
      <w:r w:rsidRPr="005C4CBE">
        <w:rPr>
          <w:rFonts w:ascii="Times New Roman" w:hAnsi="Times New Roman" w:cs="Times New Roman"/>
          <w:sz w:val="24"/>
          <w:szCs w:val="24"/>
          <w:lang w:val="en-US"/>
        </w:rPr>
        <w:t xml:space="preserve">, F., </w:t>
      </w:r>
      <w:proofErr w:type="spellStart"/>
      <w:r w:rsidRPr="005C4CBE">
        <w:rPr>
          <w:rFonts w:ascii="Times New Roman" w:hAnsi="Times New Roman" w:cs="Times New Roman"/>
          <w:sz w:val="24"/>
          <w:szCs w:val="24"/>
          <w:lang w:val="en-US"/>
        </w:rPr>
        <w:t>Lorestani</w:t>
      </w:r>
      <w:proofErr w:type="spellEnd"/>
      <w:r w:rsidRPr="005C4CBE">
        <w:rPr>
          <w:rFonts w:ascii="Times New Roman" w:hAnsi="Times New Roman" w:cs="Times New Roman"/>
          <w:sz w:val="24"/>
          <w:szCs w:val="24"/>
          <w:lang w:val="en-US"/>
        </w:rPr>
        <w:t xml:space="preserve">, A. N., Gholami, R., Behzadi, A., &amp; </w:t>
      </w:r>
      <w:proofErr w:type="spellStart"/>
      <w:r w:rsidRPr="005C4CBE">
        <w:rPr>
          <w:rFonts w:ascii="Times New Roman" w:hAnsi="Times New Roman" w:cs="Times New Roman"/>
          <w:sz w:val="24"/>
          <w:szCs w:val="24"/>
          <w:lang w:val="en-US"/>
        </w:rPr>
        <w:t>Fereidoni</w:t>
      </w:r>
      <w:proofErr w:type="spellEnd"/>
      <w:r w:rsidRPr="005C4CBE">
        <w:rPr>
          <w:rFonts w:ascii="Times New Roman" w:hAnsi="Times New Roman" w:cs="Times New Roman"/>
          <w:sz w:val="24"/>
          <w:szCs w:val="24"/>
          <w:lang w:val="en-US"/>
        </w:rPr>
        <w:t>, M. (2011). Physical and mechanical properties of Oak (Quercus persica) fruits. Agricultural Engineering International: CIGR Journal, 13(4), 1-4</w:t>
      </w:r>
    </w:p>
    <w:p w14:paraId="381BA859" w14:textId="1D17AFBC" w:rsidR="005C4CBE" w:rsidRPr="005C4CBE" w:rsidRDefault="00F614EB" w:rsidP="005C4CBE">
      <w:pPr>
        <w:ind w:firstLine="720"/>
        <w:jc w:val="both"/>
        <w:rPr>
          <w:rFonts w:ascii="Times New Roman" w:hAnsi="Times New Roman" w:cs="Times New Roman"/>
          <w:sz w:val="24"/>
          <w:szCs w:val="24"/>
        </w:rPr>
      </w:pPr>
      <w:proofErr w:type="spellStart"/>
      <w:r w:rsidRPr="00D30B8F">
        <w:rPr>
          <w:rFonts w:ascii="Times New Roman" w:hAnsi="Times New Roman" w:cs="Times New Roman"/>
          <w:sz w:val="24"/>
          <w:szCs w:val="24"/>
        </w:rPr>
        <w:t>Jithender</w:t>
      </w:r>
      <w:proofErr w:type="spellEnd"/>
      <w:r w:rsidRPr="00D30B8F">
        <w:rPr>
          <w:rFonts w:ascii="Times New Roman" w:hAnsi="Times New Roman" w:cs="Times New Roman"/>
          <w:sz w:val="24"/>
          <w:szCs w:val="24"/>
        </w:rPr>
        <w:t>, B., Vyas, D. M., Abhisha, S., &amp; Rathod, P. J. (2017).</w:t>
      </w:r>
      <w:r w:rsidRPr="005C4CBE">
        <w:rPr>
          <w:rFonts w:ascii="Times New Roman" w:hAnsi="Times New Roman" w:cs="Times New Roman"/>
          <w:sz w:val="24"/>
          <w:szCs w:val="24"/>
        </w:rPr>
        <w:t xml:space="preserve"> </w:t>
      </w:r>
      <w:r w:rsidRPr="00D30B8F">
        <w:rPr>
          <w:rFonts w:ascii="Times New Roman" w:hAnsi="Times New Roman" w:cs="Times New Roman"/>
          <w:sz w:val="24"/>
          <w:szCs w:val="24"/>
        </w:rPr>
        <w:t>Determination of physical and mechanical properties of pomegranate</w:t>
      </w:r>
      <w:r w:rsidRPr="005C4CBE">
        <w:rPr>
          <w:rFonts w:ascii="Times New Roman" w:hAnsi="Times New Roman" w:cs="Times New Roman"/>
          <w:sz w:val="24"/>
          <w:szCs w:val="24"/>
        </w:rPr>
        <w:t xml:space="preserve"> </w:t>
      </w:r>
      <w:r w:rsidRPr="00D30B8F">
        <w:rPr>
          <w:rFonts w:ascii="Times New Roman" w:hAnsi="Times New Roman" w:cs="Times New Roman"/>
          <w:sz w:val="24"/>
          <w:szCs w:val="24"/>
        </w:rPr>
        <w:t xml:space="preserve">(Var. </w:t>
      </w:r>
      <w:proofErr w:type="spellStart"/>
      <w:r w:rsidRPr="00D30B8F">
        <w:rPr>
          <w:rFonts w:ascii="Times New Roman" w:hAnsi="Times New Roman" w:cs="Times New Roman"/>
          <w:sz w:val="24"/>
          <w:szCs w:val="24"/>
        </w:rPr>
        <w:t>bhagwa</w:t>
      </w:r>
      <w:proofErr w:type="spellEnd"/>
      <w:r w:rsidRPr="00D30B8F">
        <w:rPr>
          <w:rFonts w:ascii="Times New Roman" w:hAnsi="Times New Roman" w:cs="Times New Roman"/>
          <w:sz w:val="24"/>
          <w:szCs w:val="24"/>
        </w:rPr>
        <w:t xml:space="preserve">) fruit and Aril. </w:t>
      </w:r>
      <w:r w:rsidRPr="00D30B8F">
        <w:rPr>
          <w:rFonts w:ascii="Times New Roman" w:hAnsi="Times New Roman" w:cs="Times New Roman"/>
          <w:i/>
          <w:iCs/>
          <w:sz w:val="24"/>
          <w:szCs w:val="24"/>
        </w:rPr>
        <w:t>International Journal of Current</w:t>
      </w:r>
      <w:r w:rsidRPr="005C4CBE">
        <w:rPr>
          <w:rFonts w:ascii="Times New Roman" w:hAnsi="Times New Roman" w:cs="Times New Roman"/>
          <w:sz w:val="24"/>
          <w:szCs w:val="24"/>
        </w:rPr>
        <w:t xml:space="preserve"> </w:t>
      </w:r>
      <w:r w:rsidRPr="00D30B8F">
        <w:rPr>
          <w:rFonts w:ascii="Times New Roman" w:hAnsi="Times New Roman" w:cs="Times New Roman"/>
          <w:i/>
          <w:iCs/>
          <w:sz w:val="24"/>
          <w:szCs w:val="24"/>
        </w:rPr>
        <w:t>Microbiology and Applied Sciences</w:t>
      </w:r>
      <w:r w:rsidRPr="00D30B8F">
        <w:rPr>
          <w:rFonts w:ascii="Times New Roman" w:hAnsi="Times New Roman" w:cs="Times New Roman"/>
          <w:sz w:val="24"/>
          <w:szCs w:val="24"/>
        </w:rPr>
        <w:t xml:space="preserve">, </w:t>
      </w:r>
      <w:r w:rsidRPr="00D30B8F">
        <w:rPr>
          <w:rFonts w:ascii="Times New Roman" w:hAnsi="Times New Roman" w:cs="Times New Roman"/>
          <w:i/>
          <w:iCs/>
          <w:sz w:val="24"/>
          <w:szCs w:val="24"/>
        </w:rPr>
        <w:t>6</w:t>
      </w:r>
      <w:r w:rsidRPr="00D30B8F">
        <w:rPr>
          <w:rFonts w:ascii="Times New Roman" w:hAnsi="Times New Roman" w:cs="Times New Roman"/>
          <w:sz w:val="24"/>
          <w:szCs w:val="24"/>
        </w:rPr>
        <w:t xml:space="preserve">(10), 879–885. </w:t>
      </w:r>
      <w:r w:rsidR="00CC0C5A" w:rsidRPr="00CC0C5A">
        <w:rPr>
          <w:rFonts w:ascii="Times New Roman" w:hAnsi="Times New Roman" w:cs="Times New Roman"/>
          <w:sz w:val="24"/>
          <w:szCs w:val="24"/>
        </w:rPr>
        <w:t>https://doi. org/10.20546/ijcmas.2017.610.105</w:t>
      </w:r>
    </w:p>
    <w:p w14:paraId="74631CC2" w14:textId="13CD3E2E" w:rsidR="00F614EB" w:rsidRPr="000365C8" w:rsidRDefault="00F614EB" w:rsidP="005C4CBE">
      <w:pPr>
        <w:ind w:firstLine="720"/>
        <w:jc w:val="both"/>
        <w:rPr>
          <w:rFonts w:ascii="Times New Roman" w:hAnsi="Times New Roman" w:cs="Times New Roman"/>
          <w:sz w:val="24"/>
          <w:szCs w:val="24"/>
        </w:rPr>
      </w:pPr>
      <w:proofErr w:type="spellStart"/>
      <w:r w:rsidRPr="000365C8">
        <w:rPr>
          <w:rFonts w:ascii="Times New Roman" w:hAnsi="Times New Roman" w:cs="Times New Roman"/>
          <w:sz w:val="24"/>
          <w:szCs w:val="24"/>
        </w:rPr>
        <w:t>Kılıçkan</w:t>
      </w:r>
      <w:proofErr w:type="spellEnd"/>
      <w:r w:rsidRPr="000365C8">
        <w:rPr>
          <w:rFonts w:ascii="Times New Roman" w:hAnsi="Times New Roman" w:cs="Times New Roman"/>
          <w:sz w:val="24"/>
          <w:szCs w:val="24"/>
        </w:rPr>
        <w:t>, A., &amp; Güner, M. (2008). Physical properties and mechanical</w:t>
      </w:r>
      <w:r w:rsidRPr="005C4CBE">
        <w:rPr>
          <w:rFonts w:ascii="Times New Roman" w:hAnsi="Times New Roman" w:cs="Times New Roman"/>
          <w:sz w:val="24"/>
          <w:szCs w:val="24"/>
        </w:rPr>
        <w:t xml:space="preserve"> </w:t>
      </w:r>
      <w:proofErr w:type="spellStart"/>
      <w:r w:rsidRPr="000365C8">
        <w:rPr>
          <w:rFonts w:ascii="Times New Roman" w:hAnsi="Times New Roman" w:cs="Times New Roman"/>
          <w:sz w:val="24"/>
          <w:szCs w:val="24"/>
        </w:rPr>
        <w:t>behavior</w:t>
      </w:r>
      <w:proofErr w:type="spellEnd"/>
      <w:r w:rsidRPr="000365C8">
        <w:rPr>
          <w:rFonts w:ascii="Times New Roman" w:hAnsi="Times New Roman" w:cs="Times New Roman"/>
          <w:sz w:val="24"/>
          <w:szCs w:val="24"/>
        </w:rPr>
        <w:t xml:space="preserve"> of olive fruits (</w:t>
      </w:r>
      <w:r w:rsidRPr="000365C8">
        <w:rPr>
          <w:rFonts w:ascii="Times New Roman" w:hAnsi="Times New Roman" w:cs="Times New Roman"/>
          <w:i/>
          <w:iCs/>
          <w:sz w:val="24"/>
          <w:szCs w:val="24"/>
        </w:rPr>
        <w:t xml:space="preserve">Olea europaea </w:t>
      </w:r>
      <w:r w:rsidRPr="000365C8">
        <w:rPr>
          <w:rFonts w:ascii="Times New Roman" w:hAnsi="Times New Roman" w:cs="Times New Roman"/>
          <w:sz w:val="24"/>
          <w:szCs w:val="24"/>
        </w:rPr>
        <w:t>L.) under compression</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 xml:space="preserve">loading. </w:t>
      </w:r>
      <w:r w:rsidRPr="000365C8">
        <w:rPr>
          <w:rFonts w:ascii="Times New Roman" w:hAnsi="Times New Roman" w:cs="Times New Roman"/>
          <w:i/>
          <w:iCs/>
          <w:sz w:val="24"/>
          <w:szCs w:val="24"/>
        </w:rPr>
        <w:t>Journal of Food Engineering</w:t>
      </w:r>
      <w:r w:rsidRPr="000365C8">
        <w:rPr>
          <w:rFonts w:ascii="Times New Roman" w:hAnsi="Times New Roman" w:cs="Times New Roman"/>
          <w:sz w:val="24"/>
          <w:szCs w:val="24"/>
        </w:rPr>
        <w:t xml:space="preserve">, </w:t>
      </w:r>
      <w:r w:rsidRPr="000365C8">
        <w:rPr>
          <w:rFonts w:ascii="Times New Roman" w:hAnsi="Times New Roman" w:cs="Times New Roman"/>
          <w:i/>
          <w:iCs/>
          <w:sz w:val="24"/>
          <w:szCs w:val="24"/>
        </w:rPr>
        <w:t>87</w:t>
      </w:r>
      <w:r w:rsidRPr="000365C8">
        <w:rPr>
          <w:rFonts w:ascii="Times New Roman" w:hAnsi="Times New Roman" w:cs="Times New Roman"/>
          <w:sz w:val="24"/>
          <w:szCs w:val="24"/>
        </w:rPr>
        <w:t xml:space="preserve">(2), 222–228. </w:t>
      </w:r>
      <w:hyperlink r:id="rId14" w:tgtFrame="_blank" w:history="1">
        <w:r w:rsidR="0003312A" w:rsidRPr="0003312A">
          <w:rPr>
            <w:rStyle w:val="Hyperlink"/>
            <w:rFonts w:ascii="Times New Roman" w:hAnsi="Times New Roman" w:cs="Times New Roman"/>
            <w:sz w:val="24"/>
            <w:szCs w:val="24"/>
            <w:u w:val="none"/>
          </w:rPr>
          <w:t>https://doi.org/10.1016/j.jfoodeng.2007.11.028</w:t>
        </w:r>
      </w:hyperlink>
    </w:p>
    <w:p w14:paraId="195341AE" w14:textId="2FF20575" w:rsidR="00F614EB" w:rsidRPr="000365C8" w:rsidRDefault="00F614EB" w:rsidP="005C4CBE">
      <w:pPr>
        <w:ind w:firstLine="720"/>
        <w:jc w:val="both"/>
        <w:rPr>
          <w:rFonts w:ascii="Times New Roman" w:hAnsi="Times New Roman" w:cs="Times New Roman"/>
          <w:sz w:val="24"/>
          <w:szCs w:val="24"/>
        </w:rPr>
      </w:pPr>
      <w:r w:rsidRPr="000365C8">
        <w:rPr>
          <w:rFonts w:ascii="Times New Roman" w:hAnsi="Times New Roman" w:cs="Times New Roman"/>
          <w:sz w:val="24"/>
          <w:szCs w:val="24"/>
        </w:rPr>
        <w:t xml:space="preserve">Moghadam, J. E., &amp; </w:t>
      </w:r>
      <w:proofErr w:type="spellStart"/>
      <w:r w:rsidRPr="000365C8">
        <w:rPr>
          <w:rFonts w:ascii="Times New Roman" w:hAnsi="Times New Roman" w:cs="Times New Roman"/>
          <w:sz w:val="24"/>
          <w:szCs w:val="24"/>
        </w:rPr>
        <w:t>Kheiralipour</w:t>
      </w:r>
      <w:proofErr w:type="spellEnd"/>
      <w:r w:rsidRPr="000365C8">
        <w:rPr>
          <w:rFonts w:ascii="Times New Roman" w:hAnsi="Times New Roman" w:cs="Times New Roman"/>
          <w:sz w:val="24"/>
          <w:szCs w:val="24"/>
        </w:rPr>
        <w:t>, K. (2015). Physical and nutritional properties</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of hawthorn</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fruit (</w:t>
      </w:r>
      <w:proofErr w:type="spellStart"/>
      <w:r w:rsidRPr="000365C8">
        <w:rPr>
          <w:rFonts w:ascii="Times New Roman" w:hAnsi="Times New Roman" w:cs="Times New Roman"/>
          <w:i/>
          <w:iCs/>
          <w:sz w:val="24"/>
          <w:szCs w:val="24"/>
        </w:rPr>
        <w:t>Crataegus</w:t>
      </w:r>
      <w:proofErr w:type="spellEnd"/>
      <w:r w:rsidRPr="000365C8">
        <w:rPr>
          <w:rFonts w:ascii="Times New Roman" w:hAnsi="Times New Roman" w:cs="Times New Roman"/>
          <w:i/>
          <w:iCs/>
          <w:sz w:val="24"/>
          <w:szCs w:val="24"/>
        </w:rPr>
        <w:t xml:space="preserve"> </w:t>
      </w:r>
      <w:proofErr w:type="spellStart"/>
      <w:r w:rsidRPr="000365C8">
        <w:rPr>
          <w:rFonts w:ascii="Times New Roman" w:hAnsi="Times New Roman" w:cs="Times New Roman"/>
          <w:i/>
          <w:iCs/>
          <w:sz w:val="24"/>
          <w:szCs w:val="24"/>
        </w:rPr>
        <w:t>pontica</w:t>
      </w:r>
      <w:proofErr w:type="spellEnd"/>
      <w:r w:rsidRPr="000365C8">
        <w:rPr>
          <w:rFonts w:ascii="Times New Roman" w:hAnsi="Times New Roman" w:cs="Times New Roman"/>
          <w:i/>
          <w:iCs/>
          <w:sz w:val="24"/>
          <w:szCs w:val="24"/>
        </w:rPr>
        <w:t xml:space="preserve"> </w:t>
      </w:r>
      <w:r w:rsidRPr="000365C8">
        <w:rPr>
          <w:rFonts w:ascii="Times New Roman" w:hAnsi="Times New Roman" w:cs="Times New Roman"/>
          <w:sz w:val="24"/>
          <w:szCs w:val="24"/>
        </w:rPr>
        <w:t xml:space="preserve">L.). </w:t>
      </w:r>
      <w:r w:rsidRPr="000365C8">
        <w:rPr>
          <w:rFonts w:ascii="Times New Roman" w:hAnsi="Times New Roman" w:cs="Times New Roman"/>
          <w:i/>
          <w:iCs/>
          <w:sz w:val="24"/>
          <w:szCs w:val="24"/>
        </w:rPr>
        <w:t xml:space="preserve">Agricultural </w:t>
      </w:r>
      <w:proofErr w:type="spellStart"/>
      <w:r w:rsidRPr="000365C8">
        <w:rPr>
          <w:rFonts w:ascii="Times New Roman" w:hAnsi="Times New Roman" w:cs="Times New Roman"/>
          <w:i/>
          <w:iCs/>
          <w:sz w:val="24"/>
          <w:szCs w:val="24"/>
        </w:rPr>
        <w:t>EngineeringInternational</w:t>
      </w:r>
      <w:proofErr w:type="spellEnd"/>
      <w:r w:rsidRPr="000365C8">
        <w:rPr>
          <w:rFonts w:ascii="Times New Roman" w:hAnsi="Times New Roman" w:cs="Times New Roman"/>
          <w:i/>
          <w:iCs/>
          <w:sz w:val="24"/>
          <w:szCs w:val="24"/>
        </w:rPr>
        <w:t>: CIGR Journal</w:t>
      </w:r>
      <w:r w:rsidRPr="000365C8">
        <w:rPr>
          <w:rFonts w:ascii="Times New Roman" w:hAnsi="Times New Roman" w:cs="Times New Roman"/>
          <w:sz w:val="24"/>
          <w:szCs w:val="24"/>
        </w:rPr>
        <w:t xml:space="preserve">, </w:t>
      </w:r>
      <w:r w:rsidRPr="000365C8">
        <w:rPr>
          <w:rFonts w:ascii="Times New Roman" w:hAnsi="Times New Roman" w:cs="Times New Roman"/>
          <w:i/>
          <w:iCs/>
          <w:sz w:val="24"/>
          <w:szCs w:val="24"/>
        </w:rPr>
        <w:t>17</w:t>
      </w:r>
      <w:r w:rsidRPr="000365C8">
        <w:rPr>
          <w:rFonts w:ascii="Times New Roman" w:hAnsi="Times New Roman" w:cs="Times New Roman"/>
          <w:sz w:val="24"/>
          <w:szCs w:val="24"/>
        </w:rPr>
        <w:t>(1), 232–237.</w:t>
      </w:r>
      <w:r w:rsidR="0003312A">
        <w:rPr>
          <w:rFonts w:ascii="Times New Roman" w:hAnsi="Times New Roman" w:cs="Times New Roman"/>
          <w:sz w:val="24"/>
          <w:szCs w:val="24"/>
        </w:rPr>
        <w:t xml:space="preserve"> </w:t>
      </w:r>
    </w:p>
    <w:p w14:paraId="2A0B65C9" w14:textId="77777777" w:rsidR="00F614EB" w:rsidRDefault="00F614EB" w:rsidP="005C4CBE">
      <w:pPr>
        <w:ind w:firstLine="720"/>
        <w:jc w:val="both"/>
        <w:rPr>
          <w:rFonts w:ascii="Times New Roman" w:hAnsi="Times New Roman" w:cs="Times New Roman"/>
          <w:sz w:val="24"/>
          <w:szCs w:val="24"/>
        </w:rPr>
      </w:pPr>
      <w:proofErr w:type="spellStart"/>
      <w:r w:rsidRPr="000365C8">
        <w:rPr>
          <w:rFonts w:ascii="Times New Roman" w:hAnsi="Times New Roman" w:cs="Times New Roman"/>
          <w:sz w:val="24"/>
          <w:szCs w:val="24"/>
        </w:rPr>
        <w:t>Mohsenin</w:t>
      </w:r>
      <w:proofErr w:type="spellEnd"/>
      <w:r w:rsidRPr="000365C8">
        <w:rPr>
          <w:rFonts w:ascii="Times New Roman" w:hAnsi="Times New Roman" w:cs="Times New Roman"/>
          <w:sz w:val="24"/>
          <w:szCs w:val="24"/>
        </w:rPr>
        <w:t xml:space="preserve">, N. (1986). </w:t>
      </w:r>
      <w:r w:rsidRPr="000365C8">
        <w:rPr>
          <w:rFonts w:ascii="Times New Roman" w:hAnsi="Times New Roman" w:cs="Times New Roman"/>
          <w:i/>
          <w:iCs/>
          <w:sz w:val="24"/>
          <w:szCs w:val="24"/>
        </w:rPr>
        <w:t xml:space="preserve">Physical properties of plant and animal materials </w:t>
      </w:r>
      <w:r w:rsidRPr="000365C8">
        <w:rPr>
          <w:rFonts w:ascii="Times New Roman" w:hAnsi="Times New Roman" w:cs="Times New Roman"/>
          <w:sz w:val="24"/>
          <w:szCs w:val="24"/>
        </w:rPr>
        <w:t>(2</w:t>
      </w:r>
      <w:r w:rsidRPr="000365C8">
        <w:rPr>
          <w:rFonts w:ascii="Times New Roman" w:hAnsi="Times New Roman" w:cs="Times New Roman"/>
          <w:sz w:val="24"/>
          <w:szCs w:val="24"/>
          <w:vertAlign w:val="superscript"/>
        </w:rPr>
        <w:t>nd</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ed.). New York, NY: Gordon and Breach Science Publishers.</w:t>
      </w:r>
    </w:p>
    <w:p w14:paraId="34DEB144" w14:textId="77777777" w:rsidR="001924C4" w:rsidRPr="005C4CBE" w:rsidRDefault="001924C4" w:rsidP="001924C4">
      <w:pPr>
        <w:spacing w:line="240" w:lineRule="auto"/>
        <w:ind w:firstLine="720"/>
        <w:jc w:val="both"/>
        <w:rPr>
          <w:rFonts w:ascii="Times New Roman" w:hAnsi="Times New Roman" w:cs="Times New Roman"/>
          <w:sz w:val="24"/>
          <w:szCs w:val="24"/>
          <w:lang w:val="en-US"/>
        </w:rPr>
      </w:pPr>
      <w:r w:rsidRPr="005C4CBE">
        <w:rPr>
          <w:rFonts w:ascii="Times New Roman" w:hAnsi="Times New Roman" w:cs="Times New Roman"/>
          <w:sz w:val="24"/>
          <w:szCs w:val="24"/>
          <w:lang w:val="en-US"/>
        </w:rPr>
        <w:t>Mishra, S.P., P. Singh and S. Singh (2012). Processing of Moringa oleifera leaves for human consumption. Bulletin of Environment, Pharmacology, and Life Sciences. 2:28-31.</w:t>
      </w:r>
    </w:p>
    <w:p w14:paraId="124CA4FE" w14:textId="532D9923" w:rsidR="00F614EB" w:rsidRDefault="00F614EB" w:rsidP="005C4CBE">
      <w:pPr>
        <w:ind w:firstLine="720"/>
        <w:jc w:val="both"/>
        <w:rPr>
          <w:rFonts w:ascii="Times New Roman" w:hAnsi="Times New Roman" w:cs="Times New Roman"/>
          <w:sz w:val="24"/>
          <w:szCs w:val="24"/>
        </w:rPr>
      </w:pPr>
      <w:proofErr w:type="spellStart"/>
      <w:r w:rsidRPr="000365C8">
        <w:rPr>
          <w:rFonts w:ascii="Times New Roman" w:hAnsi="Times New Roman" w:cs="Times New Roman"/>
          <w:sz w:val="24"/>
          <w:szCs w:val="24"/>
        </w:rPr>
        <w:t>Mpotokwane</w:t>
      </w:r>
      <w:proofErr w:type="spellEnd"/>
      <w:r w:rsidRPr="000365C8">
        <w:rPr>
          <w:rFonts w:ascii="Times New Roman" w:hAnsi="Times New Roman" w:cs="Times New Roman"/>
          <w:sz w:val="24"/>
          <w:szCs w:val="24"/>
        </w:rPr>
        <w:t xml:space="preserve">, S. M., </w:t>
      </w:r>
      <w:proofErr w:type="spellStart"/>
      <w:r w:rsidRPr="000365C8">
        <w:rPr>
          <w:rFonts w:ascii="Times New Roman" w:hAnsi="Times New Roman" w:cs="Times New Roman"/>
          <w:sz w:val="24"/>
          <w:szCs w:val="24"/>
        </w:rPr>
        <w:t>Gaditlhatlhelwe</w:t>
      </w:r>
      <w:proofErr w:type="spellEnd"/>
      <w:r w:rsidRPr="000365C8">
        <w:rPr>
          <w:rFonts w:ascii="Times New Roman" w:hAnsi="Times New Roman" w:cs="Times New Roman"/>
          <w:sz w:val="24"/>
          <w:szCs w:val="24"/>
        </w:rPr>
        <w:t xml:space="preserve">, E., </w:t>
      </w:r>
      <w:proofErr w:type="spellStart"/>
      <w:r w:rsidRPr="000365C8">
        <w:rPr>
          <w:rFonts w:ascii="Times New Roman" w:hAnsi="Times New Roman" w:cs="Times New Roman"/>
          <w:sz w:val="24"/>
          <w:szCs w:val="24"/>
        </w:rPr>
        <w:t>Sebaka</w:t>
      </w:r>
      <w:proofErr w:type="spellEnd"/>
      <w:r w:rsidRPr="000365C8">
        <w:rPr>
          <w:rFonts w:ascii="Times New Roman" w:hAnsi="Times New Roman" w:cs="Times New Roman"/>
          <w:sz w:val="24"/>
          <w:szCs w:val="24"/>
        </w:rPr>
        <w:t xml:space="preserve">, A., &amp; </w:t>
      </w:r>
      <w:proofErr w:type="spellStart"/>
      <w:r w:rsidRPr="000365C8">
        <w:rPr>
          <w:rFonts w:ascii="Times New Roman" w:hAnsi="Times New Roman" w:cs="Times New Roman"/>
          <w:sz w:val="24"/>
          <w:szCs w:val="24"/>
        </w:rPr>
        <w:t>Jideani</w:t>
      </w:r>
      <w:proofErr w:type="spellEnd"/>
      <w:r w:rsidRPr="000365C8">
        <w:rPr>
          <w:rFonts w:ascii="Times New Roman" w:hAnsi="Times New Roman" w:cs="Times New Roman"/>
          <w:sz w:val="24"/>
          <w:szCs w:val="24"/>
        </w:rPr>
        <w:t>, V. A.</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 xml:space="preserve">(2008). Physical properties of </w:t>
      </w:r>
      <w:proofErr w:type="spellStart"/>
      <w:r w:rsidRPr="000365C8">
        <w:rPr>
          <w:rFonts w:ascii="Times New Roman" w:hAnsi="Times New Roman" w:cs="Times New Roman"/>
          <w:sz w:val="24"/>
          <w:szCs w:val="24"/>
        </w:rPr>
        <w:t>bambara</w:t>
      </w:r>
      <w:proofErr w:type="spellEnd"/>
      <w:r w:rsidRPr="000365C8">
        <w:rPr>
          <w:rFonts w:ascii="Times New Roman" w:hAnsi="Times New Roman" w:cs="Times New Roman"/>
          <w:sz w:val="24"/>
          <w:szCs w:val="24"/>
        </w:rPr>
        <w:t xml:space="preserve"> groundnuts from Botswana.</w:t>
      </w:r>
      <w:r w:rsidRPr="005C4CBE">
        <w:rPr>
          <w:rFonts w:ascii="Times New Roman" w:hAnsi="Times New Roman" w:cs="Times New Roman"/>
          <w:sz w:val="24"/>
          <w:szCs w:val="24"/>
        </w:rPr>
        <w:t xml:space="preserve"> </w:t>
      </w:r>
      <w:r w:rsidRPr="000365C8">
        <w:rPr>
          <w:rFonts w:ascii="Times New Roman" w:hAnsi="Times New Roman" w:cs="Times New Roman"/>
          <w:i/>
          <w:iCs/>
          <w:sz w:val="24"/>
          <w:szCs w:val="24"/>
        </w:rPr>
        <w:t>Journal of Food Engineering</w:t>
      </w:r>
      <w:r w:rsidRPr="000365C8">
        <w:rPr>
          <w:rFonts w:ascii="Times New Roman" w:hAnsi="Times New Roman" w:cs="Times New Roman"/>
          <w:sz w:val="24"/>
          <w:szCs w:val="24"/>
        </w:rPr>
        <w:t xml:space="preserve">, </w:t>
      </w:r>
      <w:r w:rsidRPr="000365C8">
        <w:rPr>
          <w:rFonts w:ascii="Times New Roman" w:hAnsi="Times New Roman" w:cs="Times New Roman"/>
          <w:i/>
          <w:iCs/>
          <w:sz w:val="24"/>
          <w:szCs w:val="24"/>
        </w:rPr>
        <w:t>89</w:t>
      </w:r>
      <w:r w:rsidRPr="000365C8">
        <w:rPr>
          <w:rFonts w:ascii="Times New Roman" w:hAnsi="Times New Roman" w:cs="Times New Roman"/>
          <w:sz w:val="24"/>
          <w:szCs w:val="24"/>
        </w:rPr>
        <w:t xml:space="preserve">(1), 93–98. </w:t>
      </w:r>
      <w:hyperlink r:id="rId15" w:tgtFrame="_blank" w:history="1">
        <w:r w:rsidR="00E14374" w:rsidRPr="00E14374">
          <w:rPr>
            <w:rStyle w:val="Hyperlink"/>
            <w:rFonts w:ascii="Times New Roman" w:hAnsi="Times New Roman" w:cs="Times New Roman"/>
            <w:sz w:val="24"/>
            <w:szCs w:val="24"/>
            <w:u w:val="none"/>
          </w:rPr>
          <w:t>https://doi.org/10.1016/j.jfoodeng.2008.05.006</w:t>
        </w:r>
      </w:hyperlink>
    </w:p>
    <w:p w14:paraId="110E0ABB" w14:textId="6EA925A8" w:rsidR="001924C4" w:rsidRDefault="001924C4" w:rsidP="001924C4">
      <w:pPr>
        <w:spacing w:line="240" w:lineRule="auto"/>
        <w:ind w:firstLine="720"/>
        <w:jc w:val="both"/>
        <w:rPr>
          <w:rFonts w:ascii="Times New Roman" w:hAnsi="Times New Roman" w:cs="Times New Roman"/>
          <w:sz w:val="24"/>
          <w:szCs w:val="24"/>
          <w:lang w:val="en-US"/>
        </w:rPr>
      </w:pPr>
      <w:r w:rsidRPr="005C4CBE">
        <w:rPr>
          <w:rFonts w:ascii="Times New Roman" w:hAnsi="Times New Roman" w:cs="Times New Roman"/>
          <w:sz w:val="24"/>
          <w:szCs w:val="24"/>
          <w:lang w:val="en-US"/>
        </w:rPr>
        <w:lastRenderedPageBreak/>
        <w:t xml:space="preserve">Nouman, W., M. </w:t>
      </w:r>
      <w:proofErr w:type="spellStart"/>
      <w:proofErr w:type="gramStart"/>
      <w:r w:rsidRPr="005C4CBE">
        <w:rPr>
          <w:rFonts w:ascii="Times New Roman" w:hAnsi="Times New Roman" w:cs="Times New Roman"/>
          <w:sz w:val="24"/>
          <w:szCs w:val="24"/>
          <w:lang w:val="en-US"/>
        </w:rPr>
        <w:t>T.Siddiqui</w:t>
      </w:r>
      <w:proofErr w:type="spellEnd"/>
      <w:proofErr w:type="gramEnd"/>
      <w:r w:rsidRPr="005C4CBE">
        <w:rPr>
          <w:rFonts w:ascii="Times New Roman" w:hAnsi="Times New Roman" w:cs="Times New Roman"/>
          <w:sz w:val="24"/>
          <w:szCs w:val="24"/>
          <w:lang w:val="en-US"/>
        </w:rPr>
        <w:t>, S. M. A. Basra, H. Farooq, M. Zubair and T. Gull (2013). Biomass production and nutritional quality of Moringa oleifera as field crop. Turk. J. Agric. For., 37: 410–419.</w:t>
      </w:r>
      <w:r w:rsidR="00EA512F">
        <w:rPr>
          <w:rFonts w:ascii="Times New Roman" w:hAnsi="Times New Roman" w:cs="Times New Roman"/>
          <w:sz w:val="24"/>
          <w:szCs w:val="24"/>
          <w:lang w:val="en-US"/>
        </w:rPr>
        <w:t xml:space="preserve"> </w:t>
      </w:r>
      <w:r w:rsidR="00EA512F" w:rsidRPr="00EA512F">
        <w:rPr>
          <w:rFonts w:ascii="Times New Roman" w:hAnsi="Times New Roman" w:cs="Times New Roman"/>
          <w:sz w:val="24"/>
          <w:szCs w:val="24"/>
        </w:rPr>
        <w:t> </w:t>
      </w:r>
      <w:hyperlink r:id="rId16" w:tgtFrame="_blank" w:history="1">
        <w:r w:rsidR="00EA512F" w:rsidRPr="00EA512F">
          <w:rPr>
            <w:rStyle w:val="Hyperlink"/>
            <w:rFonts w:ascii="Times New Roman" w:hAnsi="Times New Roman" w:cs="Times New Roman"/>
            <w:sz w:val="24"/>
            <w:szCs w:val="24"/>
            <w:u w:val="none"/>
          </w:rPr>
          <w:t>https://doi.org/10.3906/tar-1208-63</w:t>
        </w:r>
      </w:hyperlink>
    </w:p>
    <w:p w14:paraId="1F497418" w14:textId="1AF188EF" w:rsidR="002A68F6" w:rsidRDefault="002A68F6" w:rsidP="001924C4">
      <w:pPr>
        <w:spacing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Oye</w:t>
      </w:r>
      <w:r w:rsidR="00492282">
        <w:rPr>
          <w:rFonts w:ascii="Times New Roman" w:hAnsi="Times New Roman" w:cs="Times New Roman"/>
          <w:sz w:val="24"/>
          <w:szCs w:val="24"/>
          <w:lang w:val="en-US"/>
        </w:rPr>
        <w:t>yinka</w:t>
      </w:r>
      <w:proofErr w:type="spellEnd"/>
      <w:r w:rsidR="00492282">
        <w:rPr>
          <w:rFonts w:ascii="Times New Roman" w:hAnsi="Times New Roman" w:cs="Times New Roman"/>
          <w:sz w:val="24"/>
          <w:szCs w:val="24"/>
          <w:lang w:val="en-US"/>
        </w:rPr>
        <w:t xml:space="preserve">, A.T., &amp; </w:t>
      </w:r>
      <w:proofErr w:type="spellStart"/>
      <w:r w:rsidR="00492282">
        <w:rPr>
          <w:rFonts w:ascii="Times New Roman" w:hAnsi="Times New Roman" w:cs="Times New Roman"/>
          <w:sz w:val="24"/>
          <w:szCs w:val="24"/>
          <w:lang w:val="en-US"/>
        </w:rPr>
        <w:t>Oyeyinka</w:t>
      </w:r>
      <w:proofErr w:type="spellEnd"/>
      <w:r w:rsidR="00492282">
        <w:rPr>
          <w:rFonts w:ascii="Times New Roman" w:hAnsi="Times New Roman" w:cs="Times New Roman"/>
          <w:sz w:val="24"/>
          <w:szCs w:val="24"/>
          <w:lang w:val="en-US"/>
        </w:rPr>
        <w:t>, S.A. (2018)</w:t>
      </w:r>
      <w:r w:rsidR="00C16A51">
        <w:rPr>
          <w:rFonts w:ascii="Times New Roman" w:hAnsi="Times New Roman" w:cs="Times New Roman"/>
          <w:sz w:val="24"/>
          <w:szCs w:val="24"/>
          <w:lang w:val="en-US"/>
        </w:rPr>
        <w:t>.</w:t>
      </w:r>
      <w:r w:rsidR="008C029A">
        <w:rPr>
          <w:rFonts w:ascii="Times New Roman" w:hAnsi="Times New Roman" w:cs="Times New Roman"/>
          <w:sz w:val="24"/>
          <w:szCs w:val="24"/>
          <w:lang w:val="en-US"/>
        </w:rPr>
        <w:t xml:space="preserve"> </w:t>
      </w:r>
      <w:r w:rsidR="00C16A51">
        <w:rPr>
          <w:rFonts w:ascii="Times New Roman" w:hAnsi="Times New Roman" w:cs="Times New Roman"/>
          <w:sz w:val="24"/>
          <w:szCs w:val="24"/>
          <w:lang w:val="en-US"/>
        </w:rPr>
        <w:t>Mo</w:t>
      </w:r>
      <w:r w:rsidR="00031F99">
        <w:rPr>
          <w:rFonts w:ascii="Times New Roman" w:hAnsi="Times New Roman" w:cs="Times New Roman"/>
          <w:sz w:val="24"/>
          <w:szCs w:val="24"/>
          <w:lang w:val="en-US"/>
        </w:rPr>
        <w:t>ringa oleifera as a food plant with multiple medicinal uses</w:t>
      </w:r>
      <w:r w:rsidR="000020F6">
        <w:rPr>
          <w:rFonts w:ascii="Times New Roman" w:hAnsi="Times New Roman" w:cs="Times New Roman"/>
          <w:sz w:val="24"/>
          <w:szCs w:val="24"/>
          <w:lang w:val="en-US"/>
        </w:rPr>
        <w:t xml:space="preserve">. </w:t>
      </w:r>
      <w:proofErr w:type="spellStart"/>
      <w:r w:rsidR="000020F6" w:rsidRPr="008C029A">
        <w:rPr>
          <w:rFonts w:ascii="Times New Roman" w:hAnsi="Times New Roman" w:cs="Times New Roman"/>
          <w:i/>
          <w:iCs/>
          <w:sz w:val="24"/>
          <w:szCs w:val="24"/>
          <w:lang w:val="en-US"/>
        </w:rPr>
        <w:t>Phytotherapy</w:t>
      </w:r>
      <w:proofErr w:type="spellEnd"/>
      <w:r w:rsidR="000020F6" w:rsidRPr="008C029A">
        <w:rPr>
          <w:rFonts w:ascii="Times New Roman" w:hAnsi="Times New Roman" w:cs="Times New Roman"/>
          <w:i/>
          <w:iCs/>
          <w:sz w:val="24"/>
          <w:szCs w:val="24"/>
          <w:lang w:val="en-US"/>
        </w:rPr>
        <w:t xml:space="preserve"> </w:t>
      </w:r>
      <w:proofErr w:type="spellStart"/>
      <w:r w:rsidR="000020F6" w:rsidRPr="008C029A">
        <w:rPr>
          <w:rFonts w:ascii="Times New Roman" w:hAnsi="Times New Roman" w:cs="Times New Roman"/>
          <w:i/>
          <w:iCs/>
          <w:sz w:val="24"/>
          <w:szCs w:val="24"/>
          <w:lang w:val="en-US"/>
        </w:rPr>
        <w:t>Reserch</w:t>
      </w:r>
      <w:proofErr w:type="spellEnd"/>
      <w:r w:rsidR="000020F6" w:rsidRPr="008C029A">
        <w:rPr>
          <w:rFonts w:ascii="Times New Roman" w:hAnsi="Times New Roman" w:cs="Times New Roman"/>
          <w:i/>
          <w:iCs/>
          <w:sz w:val="24"/>
          <w:szCs w:val="24"/>
          <w:lang w:val="en-US"/>
        </w:rPr>
        <w:t>,</w:t>
      </w:r>
      <w:r w:rsidR="000020F6">
        <w:rPr>
          <w:rFonts w:ascii="Times New Roman" w:hAnsi="Times New Roman" w:cs="Times New Roman"/>
          <w:sz w:val="24"/>
          <w:szCs w:val="24"/>
          <w:lang w:val="en-US"/>
        </w:rPr>
        <w:t xml:space="preserve"> 32(8), 1171-1182</w:t>
      </w:r>
      <w:r w:rsidR="00596597">
        <w:rPr>
          <w:rFonts w:ascii="Times New Roman" w:hAnsi="Times New Roman" w:cs="Times New Roman"/>
          <w:sz w:val="24"/>
          <w:szCs w:val="24"/>
          <w:lang w:val="en-US"/>
        </w:rPr>
        <w:t xml:space="preserve">. </w:t>
      </w:r>
      <w:hyperlink r:id="rId17" w:history="1">
        <w:r w:rsidR="00E01FA9" w:rsidRPr="00E350EF">
          <w:rPr>
            <w:rStyle w:val="Hyperlink"/>
            <w:rFonts w:ascii="Times New Roman" w:hAnsi="Times New Roman" w:cs="Times New Roman"/>
            <w:sz w:val="24"/>
            <w:szCs w:val="24"/>
            <w:lang w:val="en-US"/>
          </w:rPr>
          <w:t>https://doi.org/10.1002/ptr.6057</w:t>
        </w:r>
      </w:hyperlink>
    </w:p>
    <w:p w14:paraId="416D0FBE" w14:textId="159B22CD" w:rsidR="00E01FA9" w:rsidRDefault="00E01FA9" w:rsidP="00E01FA9">
      <w:pPr>
        <w:spacing w:line="360" w:lineRule="auto"/>
        <w:ind w:firstLine="720"/>
        <w:jc w:val="both"/>
        <w:rPr>
          <w:rFonts w:ascii="Times New Roman" w:hAnsi="Times New Roman" w:cs="Times New Roman"/>
          <w:sz w:val="24"/>
          <w:szCs w:val="24"/>
          <w:lang w:val="en-US"/>
        </w:rPr>
      </w:pPr>
      <w:r w:rsidRPr="00E01FA9">
        <w:rPr>
          <w:rFonts w:ascii="Times New Roman" w:hAnsi="Times New Roman" w:cs="Times New Roman"/>
          <w:sz w:val="24"/>
          <w:szCs w:val="24"/>
        </w:rPr>
        <w:t>Shivana S.K., Naik L., Rao P.S., (2024). Impact of drying techniques on the composition, physicochemical attributes, antioxidant capacity, antidiabetic potential, and ACE inhibition properties of moringa oleifera pod pulp powder. South African Journal of Botany, 165 (2024)405-416. </w:t>
      </w:r>
      <w:hyperlink r:id="rId18" w:tgtFrame="_blank" w:history="1">
        <w:r w:rsidRPr="00E01FA9">
          <w:rPr>
            <w:rStyle w:val="Hyperlink"/>
            <w:rFonts w:ascii="Times New Roman" w:hAnsi="Times New Roman" w:cs="Times New Roman"/>
            <w:sz w:val="24"/>
            <w:szCs w:val="24"/>
          </w:rPr>
          <w:t>https://doi.org/10.1016/j.sajb.2024.01.008</w:t>
        </w:r>
      </w:hyperlink>
      <w:hyperlink r:id="rId19" w:tgtFrame="_blank" w:history="1">
        <w:r w:rsidRPr="00E01FA9">
          <w:rPr>
            <w:rStyle w:val="Hyperlink"/>
            <w:rFonts w:ascii="Times New Roman" w:hAnsi="Times New Roman" w:cs="Times New Roman"/>
            <w:sz w:val="24"/>
            <w:szCs w:val="24"/>
          </w:rPr>
          <w:t>sciencedirect</w:t>
        </w:r>
      </w:hyperlink>
    </w:p>
    <w:p w14:paraId="54B073B7" w14:textId="2EF9055C" w:rsidR="00F614EB" w:rsidRPr="005C4CBE" w:rsidRDefault="00F614EB" w:rsidP="005C4CBE">
      <w:pPr>
        <w:ind w:firstLine="720"/>
        <w:jc w:val="both"/>
        <w:rPr>
          <w:rFonts w:ascii="Times New Roman" w:hAnsi="Times New Roman" w:cs="Times New Roman"/>
          <w:sz w:val="24"/>
          <w:szCs w:val="24"/>
        </w:rPr>
      </w:pPr>
      <w:r w:rsidRPr="002C623D">
        <w:rPr>
          <w:rFonts w:ascii="Times New Roman" w:hAnsi="Times New Roman" w:cs="Times New Roman"/>
          <w:sz w:val="24"/>
          <w:szCs w:val="24"/>
        </w:rPr>
        <w:t xml:space="preserve">Vishwakarma, R. K., </w:t>
      </w:r>
      <w:proofErr w:type="spellStart"/>
      <w:r w:rsidRPr="002C623D">
        <w:rPr>
          <w:rFonts w:ascii="Times New Roman" w:hAnsi="Times New Roman" w:cs="Times New Roman"/>
          <w:sz w:val="24"/>
          <w:szCs w:val="24"/>
        </w:rPr>
        <w:t>Shivhare</w:t>
      </w:r>
      <w:proofErr w:type="spellEnd"/>
      <w:r w:rsidRPr="002C623D">
        <w:rPr>
          <w:rFonts w:ascii="Times New Roman" w:hAnsi="Times New Roman" w:cs="Times New Roman"/>
          <w:sz w:val="24"/>
          <w:szCs w:val="24"/>
        </w:rPr>
        <w:t>, U. S., &amp; Nanda, S. K. (2012). Physical properties</w:t>
      </w:r>
      <w:r w:rsidRPr="005C4CBE">
        <w:rPr>
          <w:rFonts w:ascii="Times New Roman" w:hAnsi="Times New Roman" w:cs="Times New Roman"/>
          <w:sz w:val="24"/>
          <w:szCs w:val="24"/>
        </w:rPr>
        <w:t xml:space="preserve"> </w:t>
      </w:r>
      <w:r w:rsidRPr="002C623D">
        <w:rPr>
          <w:rFonts w:ascii="Times New Roman" w:hAnsi="Times New Roman" w:cs="Times New Roman"/>
          <w:sz w:val="24"/>
          <w:szCs w:val="24"/>
        </w:rPr>
        <w:t xml:space="preserve">of guar seeds. </w:t>
      </w:r>
      <w:r w:rsidRPr="002C623D">
        <w:rPr>
          <w:rFonts w:ascii="Times New Roman" w:hAnsi="Times New Roman" w:cs="Times New Roman"/>
          <w:i/>
          <w:iCs/>
          <w:sz w:val="24"/>
          <w:szCs w:val="24"/>
        </w:rPr>
        <w:t>Food and Bioprocess Technology</w:t>
      </w:r>
      <w:r w:rsidRPr="002C623D">
        <w:rPr>
          <w:rFonts w:ascii="Times New Roman" w:hAnsi="Times New Roman" w:cs="Times New Roman"/>
          <w:sz w:val="24"/>
          <w:szCs w:val="24"/>
        </w:rPr>
        <w:t xml:space="preserve">, </w:t>
      </w:r>
      <w:r w:rsidRPr="002C623D">
        <w:rPr>
          <w:rFonts w:ascii="Times New Roman" w:hAnsi="Times New Roman" w:cs="Times New Roman"/>
          <w:i/>
          <w:iCs/>
          <w:sz w:val="24"/>
          <w:szCs w:val="24"/>
        </w:rPr>
        <w:t>5</w:t>
      </w:r>
      <w:r w:rsidRPr="002C623D">
        <w:rPr>
          <w:rFonts w:ascii="Times New Roman" w:hAnsi="Times New Roman" w:cs="Times New Roman"/>
          <w:sz w:val="24"/>
          <w:szCs w:val="24"/>
        </w:rPr>
        <w:t>(4), 1364–</w:t>
      </w:r>
      <w:r w:rsidRPr="005C4CBE">
        <w:rPr>
          <w:rFonts w:ascii="Times New Roman" w:hAnsi="Times New Roman" w:cs="Times New Roman"/>
          <w:sz w:val="24"/>
          <w:szCs w:val="24"/>
        </w:rPr>
        <w:t xml:space="preserve"> 1371. </w:t>
      </w:r>
      <w:hyperlink r:id="rId20" w:tgtFrame="_blank" w:history="1">
        <w:r w:rsidR="006B28DF" w:rsidRPr="006B28DF">
          <w:rPr>
            <w:rStyle w:val="Hyperlink"/>
            <w:rFonts w:ascii="Times New Roman" w:hAnsi="Times New Roman" w:cs="Times New Roman"/>
            <w:sz w:val="24"/>
            <w:szCs w:val="24"/>
            <w:u w:val="none"/>
          </w:rPr>
          <w:t>https://doi.org/10.1007/s11947-011-0514-x</w:t>
        </w:r>
      </w:hyperlink>
    </w:p>
    <w:p w14:paraId="5FDAA0E3" w14:textId="77777777" w:rsidR="00F01E47" w:rsidRPr="001412DD" w:rsidRDefault="00F01E47" w:rsidP="001412DD">
      <w:pPr>
        <w:jc w:val="both"/>
        <w:rPr>
          <w:rFonts w:ascii="Times New Roman" w:hAnsi="Times New Roman" w:cs="Times New Roman"/>
          <w:sz w:val="24"/>
          <w:szCs w:val="24"/>
          <w:lang w:val="en-US"/>
        </w:rPr>
      </w:pPr>
    </w:p>
    <w:sectPr w:rsidR="00F01E47" w:rsidRPr="001412D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6F821" w14:textId="77777777" w:rsidR="00D11C04" w:rsidRDefault="00D11C04" w:rsidP="00B923B1">
      <w:pPr>
        <w:spacing w:after="0" w:line="240" w:lineRule="auto"/>
      </w:pPr>
      <w:r>
        <w:separator/>
      </w:r>
    </w:p>
  </w:endnote>
  <w:endnote w:type="continuationSeparator" w:id="0">
    <w:p w14:paraId="1159FB20" w14:textId="77777777" w:rsidR="00D11C04" w:rsidRDefault="00D11C04" w:rsidP="00B9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ABE8" w14:textId="77777777" w:rsidR="00B923B1" w:rsidRDefault="00B92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E5D25" w14:textId="77777777" w:rsidR="00B923B1" w:rsidRDefault="00B92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1C89" w14:textId="77777777" w:rsidR="00B923B1" w:rsidRDefault="00B92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BF766" w14:textId="77777777" w:rsidR="00D11C04" w:rsidRDefault="00D11C04" w:rsidP="00B923B1">
      <w:pPr>
        <w:spacing w:after="0" w:line="240" w:lineRule="auto"/>
      </w:pPr>
      <w:r>
        <w:separator/>
      </w:r>
    </w:p>
  </w:footnote>
  <w:footnote w:type="continuationSeparator" w:id="0">
    <w:p w14:paraId="504253E6" w14:textId="77777777" w:rsidR="00D11C04" w:rsidRDefault="00D11C04" w:rsidP="00B92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46C41" w14:textId="181F46CC" w:rsidR="00B923B1" w:rsidRDefault="00D11C04">
    <w:pPr>
      <w:pStyle w:val="Header"/>
    </w:pPr>
    <w:r>
      <w:rPr>
        <w:noProof/>
      </w:rPr>
      <w:pict w14:anchorId="0DD74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65AC" w14:textId="3574B68A" w:rsidR="00B923B1" w:rsidRDefault="00D11C04">
    <w:pPr>
      <w:pStyle w:val="Header"/>
    </w:pPr>
    <w:r>
      <w:rPr>
        <w:noProof/>
      </w:rPr>
      <w:pict w14:anchorId="23DEC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6BC1" w14:textId="39C8257C" w:rsidR="00B923B1" w:rsidRDefault="00D11C04">
    <w:pPr>
      <w:pStyle w:val="Header"/>
    </w:pPr>
    <w:r>
      <w:rPr>
        <w:noProof/>
      </w:rPr>
      <w:pict w14:anchorId="785D9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10A3A"/>
    <w:multiLevelType w:val="multilevel"/>
    <w:tmpl w:val="D1B6E45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DF6AE8"/>
    <w:multiLevelType w:val="multilevel"/>
    <w:tmpl w:val="11B2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25"/>
    <w:rsid w:val="000020F6"/>
    <w:rsid w:val="00031004"/>
    <w:rsid w:val="00031F99"/>
    <w:rsid w:val="0003312A"/>
    <w:rsid w:val="000365C8"/>
    <w:rsid w:val="0003763D"/>
    <w:rsid w:val="0004677D"/>
    <w:rsid w:val="00047876"/>
    <w:rsid w:val="0005043B"/>
    <w:rsid w:val="000519EA"/>
    <w:rsid w:val="00051A35"/>
    <w:rsid w:val="0006499A"/>
    <w:rsid w:val="00071280"/>
    <w:rsid w:val="00073765"/>
    <w:rsid w:val="00074A7D"/>
    <w:rsid w:val="00092C25"/>
    <w:rsid w:val="00093B83"/>
    <w:rsid w:val="000A12DF"/>
    <w:rsid w:val="000A549C"/>
    <w:rsid w:val="000B21AC"/>
    <w:rsid w:val="000B7CE1"/>
    <w:rsid w:val="000C3EB0"/>
    <w:rsid w:val="000C72DB"/>
    <w:rsid w:val="000D14F8"/>
    <w:rsid w:val="000D3F56"/>
    <w:rsid w:val="000E0E8A"/>
    <w:rsid w:val="000E256F"/>
    <w:rsid w:val="000E7927"/>
    <w:rsid w:val="001075F2"/>
    <w:rsid w:val="00110241"/>
    <w:rsid w:val="001123B5"/>
    <w:rsid w:val="001177E3"/>
    <w:rsid w:val="00126484"/>
    <w:rsid w:val="001333E8"/>
    <w:rsid w:val="00140AB9"/>
    <w:rsid w:val="001412DD"/>
    <w:rsid w:val="001422A6"/>
    <w:rsid w:val="001467A1"/>
    <w:rsid w:val="00161C02"/>
    <w:rsid w:val="001627D5"/>
    <w:rsid w:val="00175CB3"/>
    <w:rsid w:val="001924C4"/>
    <w:rsid w:val="00193283"/>
    <w:rsid w:val="001976C0"/>
    <w:rsid w:val="001A1710"/>
    <w:rsid w:val="001A434F"/>
    <w:rsid w:val="001C1635"/>
    <w:rsid w:val="001C1883"/>
    <w:rsid w:val="001C7275"/>
    <w:rsid w:val="001E17E6"/>
    <w:rsid w:val="001E653A"/>
    <w:rsid w:val="001E7398"/>
    <w:rsid w:val="001F11C2"/>
    <w:rsid w:val="001F59E3"/>
    <w:rsid w:val="001F7074"/>
    <w:rsid w:val="002022E6"/>
    <w:rsid w:val="00204424"/>
    <w:rsid w:val="002136A7"/>
    <w:rsid w:val="00214F7C"/>
    <w:rsid w:val="002258E8"/>
    <w:rsid w:val="00225E55"/>
    <w:rsid w:val="00227289"/>
    <w:rsid w:val="00233422"/>
    <w:rsid w:val="0023439A"/>
    <w:rsid w:val="00236DDC"/>
    <w:rsid w:val="00237F33"/>
    <w:rsid w:val="00241CBD"/>
    <w:rsid w:val="00244AF9"/>
    <w:rsid w:val="00246BBE"/>
    <w:rsid w:val="00251998"/>
    <w:rsid w:val="002647A7"/>
    <w:rsid w:val="002709B5"/>
    <w:rsid w:val="002767E9"/>
    <w:rsid w:val="002822DB"/>
    <w:rsid w:val="00284813"/>
    <w:rsid w:val="00284DAC"/>
    <w:rsid w:val="002858EA"/>
    <w:rsid w:val="002913DD"/>
    <w:rsid w:val="00296104"/>
    <w:rsid w:val="002A4321"/>
    <w:rsid w:val="002A68F6"/>
    <w:rsid w:val="002B24B6"/>
    <w:rsid w:val="002B4DDE"/>
    <w:rsid w:val="002B57F5"/>
    <w:rsid w:val="002B5B52"/>
    <w:rsid w:val="002C142B"/>
    <w:rsid w:val="002C24E5"/>
    <w:rsid w:val="002C623D"/>
    <w:rsid w:val="002D0FB1"/>
    <w:rsid w:val="002D4D7C"/>
    <w:rsid w:val="002F7F4F"/>
    <w:rsid w:val="00306881"/>
    <w:rsid w:val="00311118"/>
    <w:rsid w:val="0031262A"/>
    <w:rsid w:val="00312A61"/>
    <w:rsid w:val="00347FFB"/>
    <w:rsid w:val="00350E3D"/>
    <w:rsid w:val="00354460"/>
    <w:rsid w:val="00362431"/>
    <w:rsid w:val="003872AD"/>
    <w:rsid w:val="003955FF"/>
    <w:rsid w:val="00396AE4"/>
    <w:rsid w:val="003A7319"/>
    <w:rsid w:val="003B6AA5"/>
    <w:rsid w:val="003C61D5"/>
    <w:rsid w:val="003D17ED"/>
    <w:rsid w:val="003E31CF"/>
    <w:rsid w:val="003E7E42"/>
    <w:rsid w:val="00400545"/>
    <w:rsid w:val="0040423E"/>
    <w:rsid w:val="004074C6"/>
    <w:rsid w:val="004078AD"/>
    <w:rsid w:val="004138C5"/>
    <w:rsid w:val="00425274"/>
    <w:rsid w:val="0043186E"/>
    <w:rsid w:val="00434FBC"/>
    <w:rsid w:val="004448B3"/>
    <w:rsid w:val="00444AB9"/>
    <w:rsid w:val="0044608C"/>
    <w:rsid w:val="00460314"/>
    <w:rsid w:val="004733A3"/>
    <w:rsid w:val="00473B75"/>
    <w:rsid w:val="00476970"/>
    <w:rsid w:val="00492282"/>
    <w:rsid w:val="004B7B2D"/>
    <w:rsid w:val="004C2555"/>
    <w:rsid w:val="004C30ED"/>
    <w:rsid w:val="004D3485"/>
    <w:rsid w:val="004D56AF"/>
    <w:rsid w:val="004E0A0B"/>
    <w:rsid w:val="004F0C9F"/>
    <w:rsid w:val="004F2770"/>
    <w:rsid w:val="004F727F"/>
    <w:rsid w:val="0050455F"/>
    <w:rsid w:val="00512CC7"/>
    <w:rsid w:val="005203A4"/>
    <w:rsid w:val="00521CA1"/>
    <w:rsid w:val="005427DF"/>
    <w:rsid w:val="00547FA3"/>
    <w:rsid w:val="00550BF0"/>
    <w:rsid w:val="005523F9"/>
    <w:rsid w:val="005571CA"/>
    <w:rsid w:val="00566A2B"/>
    <w:rsid w:val="00576E14"/>
    <w:rsid w:val="00587546"/>
    <w:rsid w:val="00596597"/>
    <w:rsid w:val="005A5BD3"/>
    <w:rsid w:val="005B7068"/>
    <w:rsid w:val="005B7671"/>
    <w:rsid w:val="005C01B0"/>
    <w:rsid w:val="005C4CBE"/>
    <w:rsid w:val="005D1BB9"/>
    <w:rsid w:val="005D3AE7"/>
    <w:rsid w:val="005E244C"/>
    <w:rsid w:val="005E2D95"/>
    <w:rsid w:val="005E54E7"/>
    <w:rsid w:val="005E7253"/>
    <w:rsid w:val="005E7B68"/>
    <w:rsid w:val="005F1C2F"/>
    <w:rsid w:val="005F3E45"/>
    <w:rsid w:val="005F46F9"/>
    <w:rsid w:val="005F6292"/>
    <w:rsid w:val="006015A3"/>
    <w:rsid w:val="00604845"/>
    <w:rsid w:val="00605A1A"/>
    <w:rsid w:val="00610CB8"/>
    <w:rsid w:val="00616D44"/>
    <w:rsid w:val="0061783B"/>
    <w:rsid w:val="00617C24"/>
    <w:rsid w:val="0062527C"/>
    <w:rsid w:val="00634A0E"/>
    <w:rsid w:val="0063590A"/>
    <w:rsid w:val="006373DD"/>
    <w:rsid w:val="006448A9"/>
    <w:rsid w:val="006476D5"/>
    <w:rsid w:val="00653D02"/>
    <w:rsid w:val="0065787A"/>
    <w:rsid w:val="0066210E"/>
    <w:rsid w:val="00667F66"/>
    <w:rsid w:val="00671CEE"/>
    <w:rsid w:val="006A0921"/>
    <w:rsid w:val="006A1363"/>
    <w:rsid w:val="006A1D4B"/>
    <w:rsid w:val="006A65EE"/>
    <w:rsid w:val="006B28DF"/>
    <w:rsid w:val="006B5771"/>
    <w:rsid w:val="006B707A"/>
    <w:rsid w:val="006C581B"/>
    <w:rsid w:val="006D135E"/>
    <w:rsid w:val="006D1D06"/>
    <w:rsid w:val="006D208D"/>
    <w:rsid w:val="006E01E5"/>
    <w:rsid w:val="006F464E"/>
    <w:rsid w:val="007062D8"/>
    <w:rsid w:val="00715393"/>
    <w:rsid w:val="00722668"/>
    <w:rsid w:val="00722999"/>
    <w:rsid w:val="0072381F"/>
    <w:rsid w:val="00735787"/>
    <w:rsid w:val="00736394"/>
    <w:rsid w:val="00741319"/>
    <w:rsid w:val="007450AE"/>
    <w:rsid w:val="0075190D"/>
    <w:rsid w:val="00765EA2"/>
    <w:rsid w:val="00766538"/>
    <w:rsid w:val="007803BC"/>
    <w:rsid w:val="00795F7D"/>
    <w:rsid w:val="007D1458"/>
    <w:rsid w:val="007D3308"/>
    <w:rsid w:val="007E34E9"/>
    <w:rsid w:val="00810461"/>
    <w:rsid w:val="0081250E"/>
    <w:rsid w:val="00820804"/>
    <w:rsid w:val="008214A2"/>
    <w:rsid w:val="008228AB"/>
    <w:rsid w:val="0082454D"/>
    <w:rsid w:val="008252FD"/>
    <w:rsid w:val="00836583"/>
    <w:rsid w:val="00840665"/>
    <w:rsid w:val="00847B41"/>
    <w:rsid w:val="0085495C"/>
    <w:rsid w:val="00855BC5"/>
    <w:rsid w:val="00867F9E"/>
    <w:rsid w:val="0087520A"/>
    <w:rsid w:val="00880B77"/>
    <w:rsid w:val="00883D90"/>
    <w:rsid w:val="008845B8"/>
    <w:rsid w:val="0089070A"/>
    <w:rsid w:val="00897CAA"/>
    <w:rsid w:val="008B50AE"/>
    <w:rsid w:val="008B6488"/>
    <w:rsid w:val="008B716A"/>
    <w:rsid w:val="008B78B4"/>
    <w:rsid w:val="008C029A"/>
    <w:rsid w:val="008C04E4"/>
    <w:rsid w:val="008C1CBC"/>
    <w:rsid w:val="008D4565"/>
    <w:rsid w:val="008D4F55"/>
    <w:rsid w:val="008F109B"/>
    <w:rsid w:val="009102DE"/>
    <w:rsid w:val="009114C5"/>
    <w:rsid w:val="00923B23"/>
    <w:rsid w:val="00930881"/>
    <w:rsid w:val="00955046"/>
    <w:rsid w:val="0096012C"/>
    <w:rsid w:val="00960781"/>
    <w:rsid w:val="00961978"/>
    <w:rsid w:val="009619D8"/>
    <w:rsid w:val="00964E24"/>
    <w:rsid w:val="00971497"/>
    <w:rsid w:val="009720FC"/>
    <w:rsid w:val="00976A4B"/>
    <w:rsid w:val="00993502"/>
    <w:rsid w:val="009C081B"/>
    <w:rsid w:val="009C48BF"/>
    <w:rsid w:val="009C7F5B"/>
    <w:rsid w:val="009D0A86"/>
    <w:rsid w:val="009D45CA"/>
    <w:rsid w:val="009D4D92"/>
    <w:rsid w:val="009F17CA"/>
    <w:rsid w:val="00A00574"/>
    <w:rsid w:val="00A013D3"/>
    <w:rsid w:val="00A05CA4"/>
    <w:rsid w:val="00A07E0E"/>
    <w:rsid w:val="00A223CB"/>
    <w:rsid w:val="00A35C75"/>
    <w:rsid w:val="00A553F2"/>
    <w:rsid w:val="00A66D6F"/>
    <w:rsid w:val="00A670A4"/>
    <w:rsid w:val="00A70455"/>
    <w:rsid w:val="00A8035E"/>
    <w:rsid w:val="00A8651D"/>
    <w:rsid w:val="00A95111"/>
    <w:rsid w:val="00AA0FD7"/>
    <w:rsid w:val="00AB1A3C"/>
    <w:rsid w:val="00AB264B"/>
    <w:rsid w:val="00AB7280"/>
    <w:rsid w:val="00AB7695"/>
    <w:rsid w:val="00AC4B5A"/>
    <w:rsid w:val="00AD5EE3"/>
    <w:rsid w:val="00AD72D5"/>
    <w:rsid w:val="00AE164D"/>
    <w:rsid w:val="00AE5ABB"/>
    <w:rsid w:val="00AF05C0"/>
    <w:rsid w:val="00B26761"/>
    <w:rsid w:val="00B26764"/>
    <w:rsid w:val="00B37708"/>
    <w:rsid w:val="00B50DE8"/>
    <w:rsid w:val="00B51945"/>
    <w:rsid w:val="00B52D8D"/>
    <w:rsid w:val="00B52DE2"/>
    <w:rsid w:val="00B72A53"/>
    <w:rsid w:val="00B77858"/>
    <w:rsid w:val="00B82448"/>
    <w:rsid w:val="00B923B1"/>
    <w:rsid w:val="00B93C44"/>
    <w:rsid w:val="00B9469F"/>
    <w:rsid w:val="00BA342E"/>
    <w:rsid w:val="00BA39AA"/>
    <w:rsid w:val="00BA5405"/>
    <w:rsid w:val="00BA620F"/>
    <w:rsid w:val="00BD03FA"/>
    <w:rsid w:val="00BD43BD"/>
    <w:rsid w:val="00BF2A4C"/>
    <w:rsid w:val="00BF3DAC"/>
    <w:rsid w:val="00C01831"/>
    <w:rsid w:val="00C06822"/>
    <w:rsid w:val="00C06BC0"/>
    <w:rsid w:val="00C166DC"/>
    <w:rsid w:val="00C16A51"/>
    <w:rsid w:val="00C21753"/>
    <w:rsid w:val="00C23CDC"/>
    <w:rsid w:val="00C34CA4"/>
    <w:rsid w:val="00C352D0"/>
    <w:rsid w:val="00C41B22"/>
    <w:rsid w:val="00C4592A"/>
    <w:rsid w:val="00C527B9"/>
    <w:rsid w:val="00C56E9E"/>
    <w:rsid w:val="00C61170"/>
    <w:rsid w:val="00C75611"/>
    <w:rsid w:val="00C76042"/>
    <w:rsid w:val="00C80039"/>
    <w:rsid w:val="00C8685A"/>
    <w:rsid w:val="00CB371E"/>
    <w:rsid w:val="00CB4217"/>
    <w:rsid w:val="00CB71B3"/>
    <w:rsid w:val="00CC0C5A"/>
    <w:rsid w:val="00CC6416"/>
    <w:rsid w:val="00CD1361"/>
    <w:rsid w:val="00CD15E9"/>
    <w:rsid w:val="00CD713F"/>
    <w:rsid w:val="00CE0EAC"/>
    <w:rsid w:val="00CE14B0"/>
    <w:rsid w:val="00CE6EE9"/>
    <w:rsid w:val="00CE7124"/>
    <w:rsid w:val="00CF5578"/>
    <w:rsid w:val="00CF727C"/>
    <w:rsid w:val="00D11C04"/>
    <w:rsid w:val="00D159E6"/>
    <w:rsid w:val="00D17E0D"/>
    <w:rsid w:val="00D24A2A"/>
    <w:rsid w:val="00D30B8F"/>
    <w:rsid w:val="00D35FA3"/>
    <w:rsid w:val="00D41B40"/>
    <w:rsid w:val="00D43517"/>
    <w:rsid w:val="00D5306C"/>
    <w:rsid w:val="00D6175D"/>
    <w:rsid w:val="00D64126"/>
    <w:rsid w:val="00D651E9"/>
    <w:rsid w:val="00D669A4"/>
    <w:rsid w:val="00D701F9"/>
    <w:rsid w:val="00D76329"/>
    <w:rsid w:val="00D915AE"/>
    <w:rsid w:val="00D970AE"/>
    <w:rsid w:val="00DA088E"/>
    <w:rsid w:val="00DA6FC4"/>
    <w:rsid w:val="00DA7624"/>
    <w:rsid w:val="00DB1840"/>
    <w:rsid w:val="00DB43ED"/>
    <w:rsid w:val="00DB7EEE"/>
    <w:rsid w:val="00DC239A"/>
    <w:rsid w:val="00DC2B27"/>
    <w:rsid w:val="00DC4BC9"/>
    <w:rsid w:val="00DC4D13"/>
    <w:rsid w:val="00DC4DF1"/>
    <w:rsid w:val="00DE679A"/>
    <w:rsid w:val="00DF071F"/>
    <w:rsid w:val="00E01FA9"/>
    <w:rsid w:val="00E1048A"/>
    <w:rsid w:val="00E113A4"/>
    <w:rsid w:val="00E1253F"/>
    <w:rsid w:val="00E14374"/>
    <w:rsid w:val="00E15647"/>
    <w:rsid w:val="00E20A7A"/>
    <w:rsid w:val="00E26DED"/>
    <w:rsid w:val="00E70C1B"/>
    <w:rsid w:val="00E806FF"/>
    <w:rsid w:val="00E81382"/>
    <w:rsid w:val="00E8565A"/>
    <w:rsid w:val="00E87868"/>
    <w:rsid w:val="00E93299"/>
    <w:rsid w:val="00EA512F"/>
    <w:rsid w:val="00EB27C2"/>
    <w:rsid w:val="00EB3FA1"/>
    <w:rsid w:val="00ED1F0F"/>
    <w:rsid w:val="00EE0D30"/>
    <w:rsid w:val="00EF216C"/>
    <w:rsid w:val="00EF365F"/>
    <w:rsid w:val="00EF62AA"/>
    <w:rsid w:val="00EF757F"/>
    <w:rsid w:val="00F01E47"/>
    <w:rsid w:val="00F074D2"/>
    <w:rsid w:val="00F26895"/>
    <w:rsid w:val="00F34E40"/>
    <w:rsid w:val="00F4204D"/>
    <w:rsid w:val="00F464F2"/>
    <w:rsid w:val="00F614EB"/>
    <w:rsid w:val="00F64215"/>
    <w:rsid w:val="00F70600"/>
    <w:rsid w:val="00F83896"/>
    <w:rsid w:val="00F84542"/>
    <w:rsid w:val="00F86D5F"/>
    <w:rsid w:val="00FA1D3E"/>
    <w:rsid w:val="00FB1465"/>
    <w:rsid w:val="00FB3973"/>
    <w:rsid w:val="00FC4855"/>
    <w:rsid w:val="00FC718F"/>
    <w:rsid w:val="00FD01AD"/>
    <w:rsid w:val="00FD53FF"/>
    <w:rsid w:val="00FE08C7"/>
    <w:rsid w:val="00FE421F"/>
    <w:rsid w:val="00FE5B97"/>
    <w:rsid w:val="00FE7F1F"/>
    <w:rsid w:val="00FF220B"/>
    <w:rsid w:val="00FF6D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C68B07"/>
  <w15:chartTrackingRefBased/>
  <w15:docId w15:val="{200B93DF-8B63-4152-8E5C-6ECF6891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C25"/>
    <w:rPr>
      <w:rFonts w:eastAsiaTheme="majorEastAsia" w:cstheme="majorBidi"/>
      <w:color w:val="272727" w:themeColor="text1" w:themeTint="D8"/>
    </w:rPr>
  </w:style>
  <w:style w:type="paragraph" w:styleId="Title">
    <w:name w:val="Title"/>
    <w:basedOn w:val="Normal"/>
    <w:next w:val="Normal"/>
    <w:link w:val="TitleChar"/>
    <w:uiPriority w:val="10"/>
    <w:qFormat/>
    <w:rsid w:val="00092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C25"/>
    <w:pPr>
      <w:spacing w:before="160"/>
      <w:jc w:val="center"/>
    </w:pPr>
    <w:rPr>
      <w:i/>
      <w:iCs/>
      <w:color w:val="404040" w:themeColor="text1" w:themeTint="BF"/>
    </w:rPr>
  </w:style>
  <w:style w:type="character" w:customStyle="1" w:styleId="QuoteChar">
    <w:name w:val="Quote Char"/>
    <w:basedOn w:val="DefaultParagraphFont"/>
    <w:link w:val="Quote"/>
    <w:uiPriority w:val="29"/>
    <w:rsid w:val="00092C25"/>
    <w:rPr>
      <w:i/>
      <w:iCs/>
      <w:color w:val="404040" w:themeColor="text1" w:themeTint="BF"/>
    </w:rPr>
  </w:style>
  <w:style w:type="paragraph" w:styleId="ListParagraph">
    <w:name w:val="List Paragraph"/>
    <w:basedOn w:val="Normal"/>
    <w:uiPriority w:val="34"/>
    <w:qFormat/>
    <w:rsid w:val="00092C25"/>
    <w:pPr>
      <w:ind w:left="720"/>
      <w:contextualSpacing/>
    </w:pPr>
  </w:style>
  <w:style w:type="character" w:styleId="IntenseEmphasis">
    <w:name w:val="Intense Emphasis"/>
    <w:basedOn w:val="DefaultParagraphFont"/>
    <w:uiPriority w:val="21"/>
    <w:qFormat/>
    <w:rsid w:val="00092C25"/>
    <w:rPr>
      <w:i/>
      <w:iCs/>
      <w:color w:val="0F4761" w:themeColor="accent1" w:themeShade="BF"/>
    </w:rPr>
  </w:style>
  <w:style w:type="paragraph" w:styleId="IntenseQuote">
    <w:name w:val="Intense Quote"/>
    <w:basedOn w:val="Normal"/>
    <w:next w:val="Normal"/>
    <w:link w:val="IntenseQuoteChar"/>
    <w:uiPriority w:val="30"/>
    <w:qFormat/>
    <w:rsid w:val="00092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C25"/>
    <w:rPr>
      <w:i/>
      <w:iCs/>
      <w:color w:val="0F4761" w:themeColor="accent1" w:themeShade="BF"/>
    </w:rPr>
  </w:style>
  <w:style w:type="character" w:styleId="IntenseReference">
    <w:name w:val="Intense Reference"/>
    <w:basedOn w:val="DefaultParagraphFont"/>
    <w:uiPriority w:val="32"/>
    <w:qFormat/>
    <w:rsid w:val="00092C25"/>
    <w:rPr>
      <w:b/>
      <w:bCs/>
      <w:smallCaps/>
      <w:color w:val="0F4761" w:themeColor="accent1" w:themeShade="BF"/>
      <w:spacing w:val="5"/>
    </w:rPr>
  </w:style>
  <w:style w:type="paragraph" w:styleId="NormalWeb">
    <w:name w:val="Normal (Web)"/>
    <w:basedOn w:val="Normal"/>
    <w:uiPriority w:val="99"/>
    <w:unhideWhenUsed/>
    <w:rsid w:val="00092C25"/>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character" w:styleId="Hyperlink">
    <w:name w:val="Hyperlink"/>
    <w:basedOn w:val="DefaultParagraphFont"/>
    <w:uiPriority w:val="99"/>
    <w:unhideWhenUsed/>
    <w:rsid w:val="00735787"/>
    <w:rPr>
      <w:color w:val="467886" w:themeColor="hyperlink"/>
      <w:u w:val="single"/>
    </w:rPr>
  </w:style>
  <w:style w:type="character" w:styleId="UnresolvedMention">
    <w:name w:val="Unresolved Mention"/>
    <w:basedOn w:val="DefaultParagraphFont"/>
    <w:uiPriority w:val="99"/>
    <w:semiHidden/>
    <w:unhideWhenUsed/>
    <w:rsid w:val="00735787"/>
    <w:rPr>
      <w:color w:val="605E5C"/>
      <w:shd w:val="clear" w:color="auto" w:fill="E1DFDD"/>
    </w:rPr>
  </w:style>
  <w:style w:type="character" w:styleId="PlaceholderText">
    <w:name w:val="Placeholder Text"/>
    <w:basedOn w:val="DefaultParagraphFont"/>
    <w:uiPriority w:val="99"/>
    <w:semiHidden/>
    <w:rsid w:val="00233422"/>
    <w:rPr>
      <w:color w:val="666666"/>
    </w:rPr>
  </w:style>
  <w:style w:type="table" w:styleId="TableGrid">
    <w:name w:val="Table Grid"/>
    <w:basedOn w:val="TableNormal"/>
    <w:uiPriority w:val="39"/>
    <w:rsid w:val="00B9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178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92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3B1"/>
  </w:style>
  <w:style w:type="paragraph" w:styleId="Footer">
    <w:name w:val="footer"/>
    <w:basedOn w:val="Normal"/>
    <w:link w:val="FooterChar"/>
    <w:uiPriority w:val="99"/>
    <w:unhideWhenUsed/>
    <w:rsid w:val="00B92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3B1"/>
  </w:style>
  <w:style w:type="character" w:styleId="CommentReference">
    <w:name w:val="annotation reference"/>
    <w:basedOn w:val="DefaultParagraphFont"/>
    <w:uiPriority w:val="99"/>
    <w:semiHidden/>
    <w:unhideWhenUsed/>
    <w:rsid w:val="00617C24"/>
    <w:rPr>
      <w:sz w:val="16"/>
      <w:szCs w:val="16"/>
    </w:rPr>
  </w:style>
  <w:style w:type="paragraph" w:styleId="CommentText">
    <w:name w:val="annotation text"/>
    <w:basedOn w:val="Normal"/>
    <w:link w:val="CommentTextChar"/>
    <w:uiPriority w:val="99"/>
    <w:semiHidden/>
    <w:unhideWhenUsed/>
    <w:rsid w:val="00617C24"/>
    <w:pPr>
      <w:spacing w:line="240" w:lineRule="auto"/>
    </w:pPr>
    <w:rPr>
      <w:sz w:val="20"/>
      <w:szCs w:val="20"/>
    </w:rPr>
  </w:style>
  <w:style w:type="character" w:customStyle="1" w:styleId="CommentTextChar">
    <w:name w:val="Comment Text Char"/>
    <w:basedOn w:val="DefaultParagraphFont"/>
    <w:link w:val="CommentText"/>
    <w:uiPriority w:val="99"/>
    <w:semiHidden/>
    <w:rsid w:val="00617C24"/>
    <w:rPr>
      <w:sz w:val="20"/>
      <w:szCs w:val="20"/>
    </w:rPr>
  </w:style>
  <w:style w:type="paragraph" w:styleId="CommentSubject">
    <w:name w:val="annotation subject"/>
    <w:basedOn w:val="CommentText"/>
    <w:next w:val="CommentText"/>
    <w:link w:val="CommentSubjectChar"/>
    <w:uiPriority w:val="99"/>
    <w:semiHidden/>
    <w:unhideWhenUsed/>
    <w:rsid w:val="00617C24"/>
    <w:rPr>
      <w:b/>
      <w:bCs/>
    </w:rPr>
  </w:style>
  <w:style w:type="character" w:customStyle="1" w:styleId="CommentSubjectChar">
    <w:name w:val="Comment Subject Char"/>
    <w:basedOn w:val="CommentTextChar"/>
    <w:link w:val="CommentSubject"/>
    <w:uiPriority w:val="99"/>
    <w:semiHidden/>
    <w:rsid w:val="00617C24"/>
    <w:rPr>
      <w:b/>
      <w:bCs/>
      <w:sz w:val="20"/>
      <w:szCs w:val="20"/>
    </w:rPr>
  </w:style>
  <w:style w:type="paragraph" w:styleId="BalloonText">
    <w:name w:val="Balloon Text"/>
    <w:basedOn w:val="Normal"/>
    <w:link w:val="BalloonTextChar"/>
    <w:uiPriority w:val="99"/>
    <w:semiHidden/>
    <w:unhideWhenUsed/>
    <w:rsid w:val="00604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jfoodeng.2004.01.011**" TargetMode="External"/><Relationship Id="rId18" Type="http://schemas.openxmlformats.org/officeDocument/2006/relationships/hyperlink" Target="https://doi.org/10.1016/j.sajb.2024.01.008"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doi.org/10.1016/j.jfoodeng.2004.04.005" TargetMode="External"/><Relationship Id="rId17" Type="http://schemas.openxmlformats.org/officeDocument/2006/relationships/hyperlink" Target="https://doi.org/10.1002/ptr.605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906/tar-1208-63**" TargetMode="External"/><Relationship Id="rId20" Type="http://schemas.openxmlformats.org/officeDocument/2006/relationships/hyperlink" Target="https://doi.org/10.1007/s11947-011-0514-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jfoodeng.2008.05.00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sciencedirect.com/science/article/abs/pii/S025462992400008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jfoodeng.2007.11.02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11</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Rupendra Sahu</dc:creator>
  <cp:keywords/>
  <dc:description/>
  <cp:lastModifiedBy>SDI 1022</cp:lastModifiedBy>
  <cp:revision>394</cp:revision>
  <dcterms:created xsi:type="dcterms:W3CDTF">2025-10-19T07:53:00Z</dcterms:created>
  <dcterms:modified xsi:type="dcterms:W3CDTF">2026-02-24T12:41:00Z</dcterms:modified>
</cp:coreProperties>
</file>