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BA37B0" w14:textId="77777777" w:rsidR="002B7853" w:rsidRPr="00854CE6" w:rsidRDefault="00E1087C" w:rsidP="003935F4">
      <w:pPr>
        <w:jc w:val="center"/>
        <w:rPr>
          <w:rFonts w:ascii="Times New Roman" w:hAnsi="Times New Roman" w:cs="Times New Roman"/>
          <w:b/>
          <w:bCs/>
          <w:sz w:val="24"/>
          <w:szCs w:val="24"/>
        </w:rPr>
      </w:pPr>
      <w:r w:rsidRPr="00854CE6">
        <w:rPr>
          <w:rFonts w:ascii="Times New Roman" w:hAnsi="Times New Roman" w:cs="Times New Roman"/>
          <w:b/>
          <w:bCs/>
          <w:sz w:val="24"/>
          <w:szCs w:val="24"/>
        </w:rPr>
        <w:t>Post-Harvest Losses in Horticultural Crops: Causes and Management</w:t>
      </w:r>
    </w:p>
    <w:p w14:paraId="77008941" w14:textId="77777777" w:rsidR="00F2107B" w:rsidRPr="00854CE6" w:rsidRDefault="00F2107B" w:rsidP="00157F40">
      <w:pPr>
        <w:jc w:val="both"/>
        <w:rPr>
          <w:rFonts w:ascii="Times New Roman" w:hAnsi="Times New Roman" w:cs="Times New Roman"/>
          <w:b/>
          <w:bCs/>
          <w:sz w:val="24"/>
          <w:szCs w:val="24"/>
        </w:rPr>
      </w:pPr>
    </w:p>
    <w:p w14:paraId="7D72E67A" w14:textId="3FAD50C6" w:rsidR="0036149D" w:rsidRPr="00854CE6" w:rsidRDefault="0036149D" w:rsidP="00157F40">
      <w:pPr>
        <w:jc w:val="both"/>
        <w:rPr>
          <w:rFonts w:ascii="Times New Roman" w:hAnsi="Times New Roman" w:cs="Times New Roman"/>
          <w:b/>
          <w:bCs/>
          <w:sz w:val="24"/>
          <w:szCs w:val="24"/>
        </w:rPr>
      </w:pPr>
      <w:r w:rsidRPr="00854CE6">
        <w:rPr>
          <w:rFonts w:ascii="Times New Roman" w:hAnsi="Times New Roman" w:cs="Times New Roman"/>
          <w:b/>
          <w:bCs/>
          <w:sz w:val="24"/>
          <w:szCs w:val="24"/>
        </w:rPr>
        <w:t>Abstract</w:t>
      </w:r>
    </w:p>
    <w:p w14:paraId="3C00CEA8" w14:textId="77777777" w:rsidR="0036149D" w:rsidRPr="00854CE6" w:rsidRDefault="0036149D"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Post-harvest losses in horticultural crops represent a major constraint to global food and nutritional security, farmer income, and sustainable agricultural development. Fruits and vegetables are highly perishable due to their high moisture content, delicate tissues, and continued physiological and biochemical activities after harvest, making them vulnerable to significant quantitative and qualitative losses. It is estimated that 10–50% of horticultural produce is lost at various post-harvest stages, particularly in developing countries where infrastructure, cold chain facilities, and market access remain inadequate. This review critically examines the </w:t>
      </w:r>
      <w:r w:rsidRPr="00854CE6">
        <w:rPr>
          <w:rFonts w:ascii="Times New Roman" w:hAnsi="Times New Roman" w:cs="Times New Roman"/>
          <w:bCs/>
          <w:sz w:val="24"/>
          <w:szCs w:val="24"/>
        </w:rPr>
        <w:t>magnitude, causes, and stages of post-harvest losses</w:t>
      </w:r>
      <w:r w:rsidRPr="00854CE6">
        <w:rPr>
          <w:rFonts w:ascii="Times New Roman" w:hAnsi="Times New Roman" w:cs="Times New Roman"/>
          <w:sz w:val="24"/>
          <w:szCs w:val="24"/>
        </w:rPr>
        <w:t xml:space="preserve"> in horticultural crops, with emphasis on biological and physiological processes such as respiration, ethylene production, enzymatic activity, and microbial spoilage, as well as physical damage, improper handling, transportation constraints, and socio-economic factors.</w:t>
      </w:r>
    </w:p>
    <w:p w14:paraId="22894AD8" w14:textId="77777777" w:rsidR="00435DEC" w:rsidRPr="00854CE6" w:rsidRDefault="00435DEC" w:rsidP="00435DEC">
      <w:pPr>
        <w:jc w:val="both"/>
        <w:rPr>
          <w:rFonts w:ascii="Times New Roman" w:hAnsi="Times New Roman" w:cs="Times New Roman"/>
          <w:b/>
          <w:sz w:val="24"/>
          <w:szCs w:val="24"/>
        </w:rPr>
      </w:pPr>
      <w:r w:rsidRPr="00854CE6">
        <w:rPr>
          <w:rFonts w:ascii="Times New Roman" w:hAnsi="Times New Roman" w:cs="Times New Roman"/>
          <w:sz w:val="24"/>
          <w:szCs w:val="24"/>
          <w:highlight w:val="yellow"/>
        </w:rPr>
        <w:t xml:space="preserve">The paper highlights </w:t>
      </w:r>
      <w:r w:rsidRPr="00854CE6">
        <w:rPr>
          <w:rFonts w:ascii="Times New Roman" w:hAnsi="Times New Roman" w:cs="Times New Roman"/>
          <w:bCs/>
          <w:sz w:val="24"/>
          <w:szCs w:val="24"/>
          <w:highlight w:val="yellow"/>
        </w:rPr>
        <w:t>stage-wise management and loss-reduction strategies, including harvesting at optimal maturity, scientific handling and grading, improved packaging, pre-cooling, cold storage, controlled- and modified-atmosphere</w:t>
      </w:r>
      <w:r w:rsidRPr="00854CE6">
        <w:rPr>
          <w:rFonts w:ascii="Times New Roman" w:hAnsi="Times New Roman" w:cs="Times New Roman"/>
          <w:sz w:val="24"/>
          <w:szCs w:val="24"/>
          <w:highlight w:val="yellow"/>
        </w:rPr>
        <w:t xml:space="preserve"> storage, sanitation, and moisture management. The role of </w:t>
      </w:r>
      <w:r w:rsidRPr="00854CE6">
        <w:rPr>
          <w:rFonts w:ascii="Times New Roman" w:hAnsi="Times New Roman" w:cs="Times New Roman"/>
          <w:bCs/>
          <w:sz w:val="24"/>
          <w:szCs w:val="24"/>
          <w:highlight w:val="yellow"/>
        </w:rPr>
        <w:t>value addition and processing</w:t>
      </w:r>
      <w:r w:rsidRPr="00854CE6">
        <w:rPr>
          <w:rFonts w:ascii="Times New Roman" w:hAnsi="Times New Roman" w:cs="Times New Roman"/>
          <w:sz w:val="24"/>
          <w:szCs w:val="24"/>
          <w:highlight w:val="yellow"/>
        </w:rPr>
        <w:t xml:space="preserve"> in minimizing wastage and enhancing economic returns is also discussed. Furthermore, the importance of </w:t>
      </w:r>
      <w:r w:rsidRPr="00854CE6">
        <w:rPr>
          <w:rFonts w:ascii="Times New Roman" w:hAnsi="Times New Roman" w:cs="Times New Roman"/>
          <w:bCs/>
          <w:sz w:val="24"/>
          <w:szCs w:val="24"/>
          <w:highlight w:val="yellow"/>
        </w:rPr>
        <w:t>policy and institutional support</w:t>
      </w:r>
      <w:r w:rsidRPr="00854CE6">
        <w:rPr>
          <w:rFonts w:ascii="Times New Roman" w:hAnsi="Times New Roman" w:cs="Times New Roman"/>
          <w:sz w:val="24"/>
          <w:szCs w:val="24"/>
          <w:highlight w:val="yellow"/>
        </w:rPr>
        <w:t xml:space="preserve">, investment in cold chain infrastructure, market linkages, quality standards, and farmer training is emphasized. Emerging technologies such as </w:t>
      </w:r>
      <w:r w:rsidRPr="00854CE6">
        <w:rPr>
          <w:rFonts w:ascii="Times New Roman" w:hAnsi="Times New Roman" w:cs="Times New Roman"/>
          <w:bCs/>
          <w:sz w:val="24"/>
          <w:szCs w:val="24"/>
          <w:highlight w:val="yellow"/>
        </w:rPr>
        <w:t>smart sensors, Internet of Things (IoT)-based cold-chain monitoring, biocontrol agents, and nanotechnology-enabled packaging are reviewed for their potential to extend shelf life and improve supply-chain</w:t>
      </w:r>
      <w:r w:rsidRPr="00854CE6">
        <w:rPr>
          <w:rFonts w:ascii="Times New Roman" w:hAnsi="Times New Roman" w:cs="Times New Roman"/>
          <w:sz w:val="24"/>
          <w:szCs w:val="24"/>
          <w:highlight w:val="yellow"/>
        </w:rPr>
        <w:t xml:space="preserve"> efficiency. Despite these advancements, challenges related to high investment costs, lack of skilled manpower, and limited accessibility for smallholder farmers persist. The review concludes that an </w:t>
      </w:r>
      <w:r w:rsidRPr="00854CE6">
        <w:rPr>
          <w:rFonts w:ascii="Times New Roman" w:hAnsi="Times New Roman" w:cs="Times New Roman"/>
          <w:bCs/>
          <w:sz w:val="24"/>
          <w:szCs w:val="24"/>
          <w:highlight w:val="yellow"/>
        </w:rPr>
        <w:t>integrated, multidisciplinary approach</w:t>
      </w:r>
      <w:r w:rsidRPr="00854CE6">
        <w:rPr>
          <w:rFonts w:ascii="Times New Roman" w:hAnsi="Times New Roman" w:cs="Times New Roman"/>
          <w:sz w:val="24"/>
          <w:szCs w:val="24"/>
          <w:highlight w:val="yellow"/>
        </w:rPr>
        <w:t xml:space="preserve"> combining technological innovation, capacity building, and supportive policies is essential for sustainable reduction of post-harvest losses in horticultural crops.</w:t>
      </w:r>
    </w:p>
    <w:p w14:paraId="01FC3B50" w14:textId="77777777" w:rsidR="0036149D" w:rsidRPr="00854CE6" w:rsidRDefault="0036149D" w:rsidP="00157F40">
      <w:pPr>
        <w:jc w:val="both"/>
        <w:rPr>
          <w:rFonts w:ascii="Times New Roman" w:hAnsi="Times New Roman" w:cs="Times New Roman"/>
          <w:b/>
          <w:bCs/>
          <w:sz w:val="24"/>
          <w:szCs w:val="24"/>
        </w:rPr>
      </w:pPr>
      <w:r w:rsidRPr="00854CE6">
        <w:rPr>
          <w:rFonts w:ascii="Times New Roman" w:hAnsi="Times New Roman" w:cs="Times New Roman"/>
          <w:b/>
          <w:bCs/>
          <w:sz w:val="24"/>
          <w:szCs w:val="24"/>
        </w:rPr>
        <w:t xml:space="preserve">Keywords: </w:t>
      </w:r>
      <w:r w:rsidRPr="00854CE6">
        <w:rPr>
          <w:rFonts w:ascii="Times New Roman" w:hAnsi="Times New Roman" w:cs="Times New Roman"/>
          <w:b/>
          <w:sz w:val="24"/>
          <w:szCs w:val="24"/>
        </w:rPr>
        <w:t>Post-harvest losses, Horticultural crops, Cold chain management, Storag</w:t>
      </w:r>
      <w:r w:rsidR="0084262A" w:rsidRPr="00854CE6">
        <w:rPr>
          <w:rFonts w:ascii="Times New Roman" w:hAnsi="Times New Roman" w:cs="Times New Roman"/>
          <w:b/>
          <w:sz w:val="24"/>
          <w:szCs w:val="24"/>
        </w:rPr>
        <w:t xml:space="preserve">e and handling, </w:t>
      </w:r>
      <w:r w:rsidRPr="00854CE6">
        <w:rPr>
          <w:rFonts w:ascii="Times New Roman" w:hAnsi="Times New Roman" w:cs="Times New Roman"/>
          <w:b/>
          <w:sz w:val="24"/>
          <w:szCs w:val="24"/>
        </w:rPr>
        <w:t>Value addition</w:t>
      </w:r>
    </w:p>
    <w:p w14:paraId="447C0AB5" w14:textId="77777777" w:rsidR="00A7615A" w:rsidRPr="00854CE6" w:rsidRDefault="00A7615A" w:rsidP="00157F40">
      <w:pPr>
        <w:jc w:val="both"/>
        <w:rPr>
          <w:rFonts w:ascii="Times New Roman" w:hAnsi="Times New Roman" w:cs="Times New Roman"/>
          <w:b/>
          <w:sz w:val="24"/>
          <w:szCs w:val="24"/>
        </w:rPr>
      </w:pPr>
      <w:r w:rsidRPr="00854CE6">
        <w:rPr>
          <w:rFonts w:ascii="Times New Roman" w:hAnsi="Times New Roman" w:cs="Times New Roman"/>
          <w:b/>
          <w:sz w:val="24"/>
          <w:szCs w:val="24"/>
        </w:rPr>
        <w:t xml:space="preserve">Introduction </w:t>
      </w:r>
    </w:p>
    <w:p w14:paraId="51F1354A" w14:textId="77777777" w:rsidR="006F5F45" w:rsidRPr="0023368A" w:rsidRDefault="006F5F45" w:rsidP="006F5F45">
      <w:pPr>
        <w:jc w:val="both"/>
        <w:rPr>
          <w:rFonts w:ascii="Times New Roman" w:hAnsi="Times New Roman" w:cs="Times New Roman"/>
          <w:sz w:val="24"/>
          <w:szCs w:val="24"/>
          <w:highlight w:val="yellow"/>
        </w:rPr>
      </w:pPr>
      <w:r w:rsidRPr="0023368A">
        <w:rPr>
          <w:rFonts w:ascii="Times New Roman" w:hAnsi="Times New Roman" w:cs="Times New Roman"/>
          <w:sz w:val="24"/>
          <w:szCs w:val="24"/>
          <w:highlight w:val="yellow"/>
        </w:rPr>
        <w:t>Post-harvest losses can be defined as the quantitative and qualitative deterioration of produce that occurs between the time of harvest and the time of consumption. The losses occur as a result of mechanical damage that takes place during handling, as well as the poor storage, transportation, and marketing of produce (Singh et al., 2021). In the horticultural industry, specifically for fruits and vegetables, post-harvest losses are relatively high compared to other products due to the natural perishability of the produce. Fruits and vegetables have a high moisture content, are tender, and remain physiologically active even after harvest, undergoing processes such as respiration, ripening, and senescence (Banjaw, 2017).</w:t>
      </w:r>
    </w:p>
    <w:p w14:paraId="2D963565" w14:textId="77777777" w:rsidR="006F5F45" w:rsidRPr="0023368A" w:rsidRDefault="006F5F45" w:rsidP="006F5F45">
      <w:pPr>
        <w:jc w:val="both"/>
        <w:rPr>
          <w:rFonts w:ascii="Times New Roman" w:hAnsi="Times New Roman" w:cs="Times New Roman"/>
          <w:sz w:val="24"/>
          <w:szCs w:val="24"/>
          <w:highlight w:val="yellow"/>
        </w:rPr>
      </w:pPr>
    </w:p>
    <w:p w14:paraId="54F870C5" w14:textId="75B2270F" w:rsidR="006F5F45" w:rsidRPr="0023368A" w:rsidRDefault="006F5F45" w:rsidP="006F5F45">
      <w:pPr>
        <w:jc w:val="both"/>
        <w:rPr>
          <w:rFonts w:ascii="Times New Roman" w:hAnsi="Times New Roman" w:cs="Times New Roman"/>
          <w:sz w:val="24"/>
          <w:szCs w:val="24"/>
          <w:highlight w:val="yellow"/>
        </w:rPr>
      </w:pPr>
      <w:r w:rsidRPr="0023368A">
        <w:rPr>
          <w:rFonts w:ascii="Times New Roman" w:hAnsi="Times New Roman" w:cs="Times New Roman"/>
          <w:sz w:val="24"/>
          <w:szCs w:val="24"/>
          <w:highlight w:val="yellow"/>
        </w:rPr>
        <w:lastRenderedPageBreak/>
        <w:t>Horticultural produce is physiologically active even after harvest and continues to respire, transpire, and produce ethylene gas, which promotes ripening and senescence. These physiological processes, together with the tender nature of the produce, make fruits and vegetables highly susceptible to mechanical damage, microbial contamination, and temperature stress (Atanda et al., 2011). Poor harvesting, handling, packaging, storage, and transportation of the produce lead to a rapid deterioration of quality, unacceptability in the market, and substantial economic losses. As a result, poor post-harvest handling practices significantly reduce the shelf life of horticultural produce and increa</w:t>
      </w:r>
      <w:r w:rsidR="0023368A" w:rsidRPr="0023368A">
        <w:rPr>
          <w:rFonts w:ascii="Times New Roman" w:hAnsi="Times New Roman" w:cs="Times New Roman"/>
          <w:sz w:val="24"/>
          <w:szCs w:val="24"/>
          <w:highlight w:val="yellow"/>
        </w:rPr>
        <w:t>se losses (Singh et al., 2021).</w:t>
      </w:r>
    </w:p>
    <w:p w14:paraId="76634E8D" w14:textId="7D506438" w:rsidR="006F5F45" w:rsidRPr="0023368A" w:rsidRDefault="006F5F45" w:rsidP="006F5F45">
      <w:pPr>
        <w:jc w:val="both"/>
        <w:rPr>
          <w:rFonts w:ascii="Times New Roman" w:hAnsi="Times New Roman" w:cs="Times New Roman"/>
          <w:sz w:val="24"/>
          <w:szCs w:val="24"/>
          <w:highlight w:val="yellow"/>
        </w:rPr>
      </w:pPr>
      <w:r w:rsidRPr="0023368A">
        <w:rPr>
          <w:rFonts w:ascii="Times New Roman" w:hAnsi="Times New Roman" w:cs="Times New Roman"/>
          <w:sz w:val="24"/>
          <w:szCs w:val="24"/>
          <w:highlight w:val="yellow"/>
        </w:rPr>
        <w:t>Globally, it is estimated that between 30% and 40% of agricultural products are lost at the post-harvest level, with developing countries facing the highest losses (Dris et al., 2003). Areas like South Asia and sub-Saharan Africa face higher losses at the post-harvest level due to the absence of cold chain infrastructure, lack of storage facilities, poor transportation networks, and lack of knowledge about better post-harvest practices. These losses are not only limited to the amount of food being wasted but also affect the farmer’s earnings, marketing costs, and the economy of the country as a whole. Horticultural crops, which are of prime importance in human nutrition, are also highly affected by post-harv</w:t>
      </w:r>
      <w:r w:rsidR="0023368A" w:rsidRPr="0023368A">
        <w:rPr>
          <w:rFonts w:ascii="Times New Roman" w:hAnsi="Times New Roman" w:cs="Times New Roman"/>
          <w:sz w:val="24"/>
          <w:szCs w:val="24"/>
          <w:highlight w:val="yellow"/>
        </w:rPr>
        <w:t>est losses (Elik et al., 2019).</w:t>
      </w:r>
    </w:p>
    <w:p w14:paraId="2C61B037" w14:textId="70E5A260" w:rsidR="006F59B7" w:rsidRDefault="006F5F45" w:rsidP="006F5F45">
      <w:pPr>
        <w:jc w:val="both"/>
        <w:rPr>
          <w:rFonts w:ascii="Times New Roman" w:hAnsi="Times New Roman" w:cs="Times New Roman"/>
          <w:sz w:val="24"/>
          <w:szCs w:val="24"/>
        </w:rPr>
      </w:pPr>
      <w:r w:rsidRPr="0023368A">
        <w:rPr>
          <w:rFonts w:ascii="Times New Roman" w:hAnsi="Times New Roman" w:cs="Times New Roman"/>
          <w:sz w:val="24"/>
          <w:szCs w:val="24"/>
          <w:highlight w:val="yellow"/>
        </w:rPr>
        <w:t xml:space="preserve">Reducing post-harvest losses is thus an important part of ensuring food and nutritional security, improving farmer’s earnings, and improving market competitiveness (Kiaya, 2014). The implementation of effective post-harvest management practices, such as effective harvesting practices, pre-cooling, grading, packaging, cold storage, processing, and value addition, can help reduce losses and increase shelf life. In addition, improving post-harvest systems helps in sustainable agricultural development by reducing wastage of resources, improving supply chain management, and helping in climate-resilient and economically </w:t>
      </w:r>
      <w:r w:rsidR="0023368A" w:rsidRPr="0023368A">
        <w:rPr>
          <w:rFonts w:ascii="Times New Roman" w:hAnsi="Times New Roman" w:cs="Times New Roman"/>
          <w:sz w:val="24"/>
          <w:szCs w:val="24"/>
          <w:highlight w:val="yellow"/>
        </w:rPr>
        <w:t>viable horticulture (Bisht and Singh, 2024).</w:t>
      </w:r>
    </w:p>
    <w:p w14:paraId="4B5C7A7B" w14:textId="77777777" w:rsidR="00131AA2" w:rsidRPr="007E53A9" w:rsidRDefault="00131AA2" w:rsidP="00131AA2">
      <w:pPr>
        <w:spacing w:before="90"/>
        <w:ind w:left="450" w:right="-540"/>
        <w:jc w:val="center"/>
        <w:rPr>
          <w:rFonts w:ascii="Times New Roman" w:hAnsi="Times New Roman" w:cs="Times New Roman"/>
          <w:sz w:val="24"/>
          <w:szCs w:val="24"/>
        </w:rPr>
      </w:pPr>
      <w:r w:rsidRPr="007E53A9">
        <w:rPr>
          <w:rFonts w:ascii="Times New Roman" w:hAnsi="Times New Roman" w:cs="Times New Roman"/>
          <w:b/>
          <w:sz w:val="24"/>
          <w:szCs w:val="24"/>
        </w:rPr>
        <w:t>Table</w:t>
      </w:r>
      <w:r w:rsidRPr="007E53A9">
        <w:rPr>
          <w:rFonts w:ascii="Times New Roman" w:hAnsi="Times New Roman" w:cs="Times New Roman"/>
          <w:b/>
          <w:spacing w:val="-5"/>
          <w:sz w:val="24"/>
          <w:szCs w:val="24"/>
        </w:rPr>
        <w:t xml:space="preserve"> </w:t>
      </w:r>
      <w:r w:rsidRPr="007E53A9">
        <w:rPr>
          <w:rFonts w:ascii="Times New Roman" w:hAnsi="Times New Roman" w:cs="Times New Roman"/>
          <w:b/>
          <w:sz w:val="24"/>
          <w:szCs w:val="24"/>
        </w:rPr>
        <w:t>1:</w:t>
      </w:r>
      <w:r w:rsidRPr="007E53A9">
        <w:rPr>
          <w:rFonts w:ascii="Times New Roman" w:hAnsi="Times New Roman" w:cs="Times New Roman"/>
          <w:b/>
          <w:spacing w:val="-1"/>
          <w:sz w:val="24"/>
          <w:szCs w:val="24"/>
        </w:rPr>
        <w:t xml:space="preserve"> </w:t>
      </w:r>
      <w:r w:rsidRPr="007E53A9">
        <w:rPr>
          <w:rFonts w:ascii="Times New Roman" w:hAnsi="Times New Roman" w:cs="Times New Roman"/>
          <w:sz w:val="24"/>
          <w:szCs w:val="24"/>
        </w:rPr>
        <w:t>Post-Harvest</w:t>
      </w:r>
      <w:r w:rsidRPr="007E53A9">
        <w:rPr>
          <w:rFonts w:ascii="Times New Roman" w:hAnsi="Times New Roman" w:cs="Times New Roman"/>
          <w:spacing w:val="-2"/>
          <w:sz w:val="24"/>
          <w:szCs w:val="24"/>
        </w:rPr>
        <w:t xml:space="preserve"> </w:t>
      </w:r>
      <w:r w:rsidRPr="007E53A9">
        <w:rPr>
          <w:rFonts w:ascii="Times New Roman" w:hAnsi="Times New Roman" w:cs="Times New Roman"/>
          <w:sz w:val="24"/>
          <w:szCs w:val="24"/>
        </w:rPr>
        <w:t>Technologies</w:t>
      </w:r>
      <w:r w:rsidRPr="007E53A9">
        <w:rPr>
          <w:rFonts w:ascii="Times New Roman" w:hAnsi="Times New Roman" w:cs="Times New Roman"/>
          <w:spacing w:val="-1"/>
          <w:sz w:val="24"/>
          <w:szCs w:val="24"/>
        </w:rPr>
        <w:t xml:space="preserve"> </w:t>
      </w:r>
      <w:r w:rsidRPr="007E53A9">
        <w:rPr>
          <w:rFonts w:ascii="Times New Roman" w:hAnsi="Times New Roman" w:cs="Times New Roman"/>
          <w:sz w:val="24"/>
          <w:szCs w:val="24"/>
        </w:rPr>
        <w:t>Influencing</w:t>
      </w:r>
      <w:r w:rsidRPr="007E53A9">
        <w:rPr>
          <w:rFonts w:ascii="Times New Roman" w:hAnsi="Times New Roman" w:cs="Times New Roman"/>
          <w:spacing w:val="-3"/>
          <w:sz w:val="24"/>
          <w:szCs w:val="24"/>
        </w:rPr>
        <w:t xml:space="preserve"> </w:t>
      </w:r>
      <w:r w:rsidRPr="007E53A9">
        <w:rPr>
          <w:rFonts w:ascii="Times New Roman" w:hAnsi="Times New Roman" w:cs="Times New Roman"/>
          <w:sz w:val="24"/>
          <w:szCs w:val="24"/>
        </w:rPr>
        <w:t>Shelf</w:t>
      </w:r>
      <w:r w:rsidRPr="007E53A9">
        <w:rPr>
          <w:rFonts w:ascii="Times New Roman" w:hAnsi="Times New Roman" w:cs="Times New Roman"/>
          <w:spacing w:val="-3"/>
          <w:sz w:val="24"/>
          <w:szCs w:val="24"/>
        </w:rPr>
        <w:t xml:space="preserve"> </w:t>
      </w:r>
      <w:r w:rsidRPr="007E53A9">
        <w:rPr>
          <w:rFonts w:ascii="Times New Roman" w:hAnsi="Times New Roman" w:cs="Times New Roman"/>
          <w:sz w:val="24"/>
          <w:szCs w:val="24"/>
        </w:rPr>
        <w:t>Life</w:t>
      </w:r>
      <w:r w:rsidRPr="007E53A9">
        <w:rPr>
          <w:rFonts w:ascii="Times New Roman" w:hAnsi="Times New Roman" w:cs="Times New Roman"/>
          <w:spacing w:val="-3"/>
          <w:sz w:val="24"/>
          <w:szCs w:val="24"/>
        </w:rPr>
        <w:t xml:space="preserve"> </w:t>
      </w:r>
      <w:r w:rsidRPr="007E53A9">
        <w:rPr>
          <w:rFonts w:ascii="Times New Roman" w:hAnsi="Times New Roman" w:cs="Times New Roman"/>
          <w:sz w:val="24"/>
          <w:szCs w:val="24"/>
        </w:rPr>
        <w:t>of</w:t>
      </w:r>
      <w:r w:rsidRPr="007E53A9">
        <w:rPr>
          <w:rFonts w:ascii="Times New Roman" w:hAnsi="Times New Roman" w:cs="Times New Roman"/>
          <w:spacing w:val="-3"/>
          <w:sz w:val="24"/>
          <w:szCs w:val="24"/>
        </w:rPr>
        <w:t xml:space="preserve"> </w:t>
      </w:r>
      <w:r w:rsidRPr="007E53A9">
        <w:rPr>
          <w:rFonts w:ascii="Times New Roman" w:hAnsi="Times New Roman" w:cs="Times New Roman"/>
          <w:sz w:val="24"/>
          <w:szCs w:val="24"/>
        </w:rPr>
        <w:t>Horticultural</w:t>
      </w:r>
      <w:r w:rsidRPr="007E53A9">
        <w:rPr>
          <w:rFonts w:ascii="Times New Roman" w:hAnsi="Times New Roman" w:cs="Times New Roman"/>
          <w:spacing w:val="-1"/>
          <w:sz w:val="24"/>
          <w:szCs w:val="24"/>
        </w:rPr>
        <w:t xml:space="preserve"> </w:t>
      </w:r>
      <w:r w:rsidRPr="007E53A9">
        <w:rPr>
          <w:rFonts w:ascii="Times New Roman" w:hAnsi="Times New Roman" w:cs="Times New Roman"/>
          <w:spacing w:val="-2"/>
          <w:sz w:val="24"/>
          <w:szCs w:val="24"/>
        </w:rPr>
        <w:t>Commodities</w:t>
      </w:r>
    </w:p>
    <w:p w14:paraId="35D3A89C" w14:textId="77777777" w:rsidR="00131AA2" w:rsidRPr="008B53CB" w:rsidRDefault="00131AA2" w:rsidP="00131AA2">
      <w:pPr>
        <w:pStyle w:val="BodyText"/>
        <w:spacing w:before="4"/>
        <w:ind w:left="450" w:right="-540"/>
        <w:jc w:val="left"/>
        <w:rPr>
          <w:sz w:val="24"/>
          <w:szCs w:val="24"/>
        </w:rPr>
      </w:pPr>
    </w:p>
    <w:tbl>
      <w:tblPr>
        <w:tblW w:w="12060" w:type="dxa"/>
        <w:tblInd w:w="-1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0"/>
        <w:gridCol w:w="4406"/>
        <w:gridCol w:w="6304"/>
      </w:tblGrid>
      <w:tr w:rsidR="00131AA2" w:rsidRPr="00131AA2" w14:paraId="371F8978" w14:textId="77777777" w:rsidTr="00786DB2">
        <w:trPr>
          <w:trHeight w:val="144"/>
        </w:trPr>
        <w:tc>
          <w:tcPr>
            <w:tcW w:w="1350" w:type="dxa"/>
            <w:vAlign w:val="center"/>
          </w:tcPr>
          <w:p w14:paraId="13F8400B" w14:textId="77777777" w:rsidR="00131AA2" w:rsidRPr="00131AA2" w:rsidRDefault="00131AA2" w:rsidP="00786DB2">
            <w:pPr>
              <w:pStyle w:val="TableParagraph"/>
              <w:spacing w:line="186" w:lineRule="exact"/>
              <w:ind w:left="450" w:right="-540"/>
              <w:jc w:val="left"/>
              <w:rPr>
                <w:b/>
                <w:sz w:val="18"/>
                <w:szCs w:val="18"/>
                <w:highlight w:val="yellow"/>
              </w:rPr>
            </w:pPr>
            <w:r w:rsidRPr="00131AA2">
              <w:rPr>
                <w:b/>
                <w:spacing w:val="-2"/>
                <w:sz w:val="18"/>
                <w:szCs w:val="18"/>
                <w:highlight w:val="yellow"/>
              </w:rPr>
              <w:t>S.No.</w:t>
            </w:r>
          </w:p>
        </w:tc>
        <w:tc>
          <w:tcPr>
            <w:tcW w:w="4406" w:type="dxa"/>
            <w:vAlign w:val="center"/>
          </w:tcPr>
          <w:p w14:paraId="35BD9188" w14:textId="77777777" w:rsidR="00131AA2" w:rsidRPr="00131AA2" w:rsidRDefault="00131AA2" w:rsidP="00786DB2">
            <w:pPr>
              <w:pStyle w:val="TableParagraph"/>
              <w:spacing w:line="186" w:lineRule="exact"/>
              <w:ind w:left="450" w:right="-540"/>
              <w:jc w:val="left"/>
              <w:rPr>
                <w:b/>
                <w:sz w:val="18"/>
                <w:szCs w:val="18"/>
                <w:highlight w:val="yellow"/>
              </w:rPr>
            </w:pPr>
            <w:r w:rsidRPr="00131AA2">
              <w:rPr>
                <w:b/>
                <w:sz w:val="18"/>
                <w:szCs w:val="18"/>
                <w:highlight w:val="yellow"/>
              </w:rPr>
              <w:t>Post-Harvest</w:t>
            </w:r>
            <w:r w:rsidRPr="00131AA2">
              <w:rPr>
                <w:b/>
                <w:spacing w:val="-6"/>
                <w:sz w:val="18"/>
                <w:szCs w:val="18"/>
                <w:highlight w:val="yellow"/>
              </w:rPr>
              <w:t xml:space="preserve"> </w:t>
            </w:r>
            <w:r w:rsidRPr="00131AA2">
              <w:rPr>
                <w:b/>
                <w:spacing w:val="-2"/>
                <w:sz w:val="18"/>
                <w:szCs w:val="18"/>
                <w:highlight w:val="yellow"/>
              </w:rPr>
              <w:t>Technology</w:t>
            </w:r>
          </w:p>
        </w:tc>
        <w:tc>
          <w:tcPr>
            <w:tcW w:w="6304" w:type="dxa"/>
            <w:vAlign w:val="center"/>
          </w:tcPr>
          <w:p w14:paraId="4484D656" w14:textId="77777777" w:rsidR="00131AA2" w:rsidRPr="00131AA2" w:rsidRDefault="00131AA2" w:rsidP="00786DB2">
            <w:pPr>
              <w:pStyle w:val="TableParagraph"/>
              <w:spacing w:line="186" w:lineRule="exact"/>
              <w:ind w:left="450" w:right="-540"/>
              <w:jc w:val="left"/>
              <w:rPr>
                <w:b/>
                <w:sz w:val="18"/>
                <w:szCs w:val="18"/>
                <w:highlight w:val="yellow"/>
              </w:rPr>
            </w:pPr>
            <w:r w:rsidRPr="00131AA2">
              <w:rPr>
                <w:b/>
                <w:sz w:val="18"/>
                <w:szCs w:val="18"/>
                <w:highlight w:val="yellow"/>
              </w:rPr>
              <w:t>Key</w:t>
            </w:r>
            <w:r w:rsidRPr="00131AA2">
              <w:rPr>
                <w:b/>
                <w:spacing w:val="1"/>
                <w:sz w:val="18"/>
                <w:szCs w:val="18"/>
                <w:highlight w:val="yellow"/>
              </w:rPr>
              <w:t xml:space="preserve"> </w:t>
            </w:r>
            <w:r w:rsidRPr="00131AA2">
              <w:rPr>
                <w:b/>
                <w:spacing w:val="-2"/>
                <w:sz w:val="18"/>
                <w:szCs w:val="18"/>
                <w:highlight w:val="yellow"/>
              </w:rPr>
              <w:t>Practices/Details</w:t>
            </w:r>
          </w:p>
        </w:tc>
      </w:tr>
      <w:tr w:rsidR="00131AA2" w:rsidRPr="00131AA2" w14:paraId="4DDC817B" w14:textId="77777777" w:rsidTr="00786DB2">
        <w:trPr>
          <w:trHeight w:val="144"/>
        </w:trPr>
        <w:tc>
          <w:tcPr>
            <w:tcW w:w="1350" w:type="dxa"/>
            <w:vAlign w:val="center"/>
          </w:tcPr>
          <w:p w14:paraId="4FE98D78" w14:textId="77777777" w:rsidR="00131AA2" w:rsidRPr="00131AA2" w:rsidRDefault="00131AA2" w:rsidP="00786DB2">
            <w:pPr>
              <w:pStyle w:val="TableParagraph"/>
              <w:spacing w:before="203"/>
              <w:ind w:left="450" w:right="-540"/>
              <w:jc w:val="left"/>
              <w:rPr>
                <w:sz w:val="18"/>
                <w:szCs w:val="18"/>
                <w:highlight w:val="yellow"/>
              </w:rPr>
            </w:pPr>
            <w:r w:rsidRPr="00131AA2">
              <w:rPr>
                <w:spacing w:val="-10"/>
                <w:sz w:val="18"/>
                <w:szCs w:val="18"/>
                <w:highlight w:val="yellow"/>
              </w:rPr>
              <w:t>1</w:t>
            </w:r>
          </w:p>
        </w:tc>
        <w:tc>
          <w:tcPr>
            <w:tcW w:w="4406" w:type="dxa"/>
            <w:vAlign w:val="center"/>
          </w:tcPr>
          <w:p w14:paraId="4DE51C5E" w14:textId="77777777" w:rsidR="00131AA2" w:rsidRPr="00131AA2" w:rsidRDefault="00131AA2" w:rsidP="00786DB2">
            <w:pPr>
              <w:pStyle w:val="TableParagraph"/>
              <w:spacing w:before="203"/>
              <w:ind w:left="450" w:right="-540"/>
              <w:jc w:val="left"/>
              <w:rPr>
                <w:sz w:val="18"/>
                <w:szCs w:val="18"/>
                <w:highlight w:val="yellow"/>
              </w:rPr>
            </w:pPr>
            <w:r w:rsidRPr="00131AA2">
              <w:rPr>
                <w:sz w:val="18"/>
                <w:szCs w:val="18"/>
                <w:highlight w:val="yellow"/>
              </w:rPr>
              <w:t>Harvesting</w:t>
            </w:r>
            <w:r w:rsidRPr="00131AA2">
              <w:rPr>
                <w:spacing w:val="-4"/>
                <w:sz w:val="18"/>
                <w:szCs w:val="18"/>
                <w:highlight w:val="yellow"/>
              </w:rPr>
              <w:t xml:space="preserve"> </w:t>
            </w:r>
            <w:r w:rsidRPr="00131AA2">
              <w:rPr>
                <w:spacing w:val="-2"/>
                <w:sz w:val="18"/>
                <w:szCs w:val="18"/>
                <w:highlight w:val="yellow"/>
              </w:rPr>
              <w:t>Techniques</w:t>
            </w:r>
          </w:p>
        </w:tc>
        <w:tc>
          <w:tcPr>
            <w:tcW w:w="6304" w:type="dxa"/>
            <w:vAlign w:val="center"/>
          </w:tcPr>
          <w:p w14:paraId="697E31F0" w14:textId="77777777" w:rsidR="00131AA2" w:rsidRPr="00131AA2" w:rsidRDefault="00131AA2" w:rsidP="00786DB2">
            <w:pPr>
              <w:pStyle w:val="TableParagraph"/>
              <w:spacing w:line="202" w:lineRule="exact"/>
              <w:ind w:right="-540"/>
              <w:jc w:val="left"/>
              <w:rPr>
                <w:sz w:val="18"/>
                <w:szCs w:val="18"/>
                <w:highlight w:val="yellow"/>
              </w:rPr>
            </w:pPr>
            <w:r w:rsidRPr="00131AA2">
              <w:rPr>
                <w:sz w:val="18"/>
                <w:szCs w:val="18"/>
                <w:highlight w:val="yellow"/>
              </w:rPr>
              <w:t>Timely</w:t>
            </w:r>
            <w:r w:rsidRPr="00131AA2">
              <w:rPr>
                <w:spacing w:val="-3"/>
                <w:sz w:val="18"/>
                <w:szCs w:val="18"/>
                <w:highlight w:val="yellow"/>
              </w:rPr>
              <w:t xml:space="preserve"> </w:t>
            </w:r>
            <w:r w:rsidRPr="00131AA2">
              <w:rPr>
                <w:sz w:val="18"/>
                <w:szCs w:val="18"/>
                <w:highlight w:val="yellow"/>
              </w:rPr>
              <w:t>and</w:t>
            </w:r>
            <w:r w:rsidRPr="00131AA2">
              <w:rPr>
                <w:spacing w:val="-2"/>
                <w:sz w:val="18"/>
                <w:szCs w:val="18"/>
                <w:highlight w:val="yellow"/>
              </w:rPr>
              <w:t xml:space="preserve"> </w:t>
            </w:r>
            <w:r w:rsidRPr="00131AA2">
              <w:rPr>
                <w:sz w:val="18"/>
                <w:szCs w:val="18"/>
                <w:highlight w:val="yellow"/>
              </w:rPr>
              <w:t>proper</w:t>
            </w:r>
            <w:r w:rsidRPr="00131AA2">
              <w:rPr>
                <w:spacing w:val="-4"/>
                <w:sz w:val="18"/>
                <w:szCs w:val="18"/>
                <w:highlight w:val="yellow"/>
              </w:rPr>
              <w:t xml:space="preserve"> </w:t>
            </w:r>
            <w:r w:rsidRPr="00131AA2">
              <w:rPr>
                <w:sz w:val="18"/>
                <w:szCs w:val="18"/>
                <w:highlight w:val="yellow"/>
              </w:rPr>
              <w:t>harvesting</w:t>
            </w:r>
            <w:r w:rsidRPr="00131AA2">
              <w:rPr>
                <w:spacing w:val="-3"/>
                <w:sz w:val="18"/>
                <w:szCs w:val="18"/>
                <w:highlight w:val="yellow"/>
              </w:rPr>
              <w:t xml:space="preserve"> </w:t>
            </w:r>
            <w:r w:rsidRPr="00131AA2">
              <w:rPr>
                <w:sz w:val="18"/>
                <w:szCs w:val="18"/>
                <w:highlight w:val="yellow"/>
              </w:rPr>
              <w:t>(right</w:t>
            </w:r>
            <w:r w:rsidRPr="00131AA2">
              <w:rPr>
                <w:spacing w:val="-2"/>
                <w:sz w:val="18"/>
                <w:szCs w:val="18"/>
                <w:highlight w:val="yellow"/>
              </w:rPr>
              <w:t xml:space="preserve"> </w:t>
            </w:r>
            <w:r w:rsidRPr="00131AA2">
              <w:rPr>
                <w:sz w:val="18"/>
                <w:szCs w:val="18"/>
                <w:highlight w:val="yellow"/>
              </w:rPr>
              <w:t>maturity</w:t>
            </w:r>
            <w:r w:rsidRPr="00131AA2">
              <w:rPr>
                <w:spacing w:val="-5"/>
                <w:sz w:val="18"/>
                <w:szCs w:val="18"/>
                <w:highlight w:val="yellow"/>
              </w:rPr>
              <w:t xml:space="preserve"> </w:t>
            </w:r>
            <w:r w:rsidRPr="00131AA2">
              <w:rPr>
                <w:spacing w:val="-2"/>
                <w:sz w:val="18"/>
                <w:szCs w:val="18"/>
                <w:highlight w:val="yellow"/>
              </w:rPr>
              <w:t>stage)</w:t>
            </w:r>
          </w:p>
          <w:p w14:paraId="294EC4B1" w14:textId="77777777" w:rsidR="00131AA2" w:rsidRPr="00131AA2" w:rsidRDefault="00131AA2" w:rsidP="00786DB2">
            <w:pPr>
              <w:pStyle w:val="TableParagraph"/>
              <w:spacing w:line="206" w:lineRule="exact"/>
              <w:ind w:left="0" w:right="-540"/>
              <w:jc w:val="left"/>
              <w:rPr>
                <w:sz w:val="18"/>
                <w:szCs w:val="18"/>
                <w:highlight w:val="yellow"/>
              </w:rPr>
            </w:pPr>
            <w:r w:rsidRPr="00131AA2">
              <w:rPr>
                <w:sz w:val="18"/>
                <w:szCs w:val="18"/>
                <w:highlight w:val="yellow"/>
              </w:rPr>
              <w:t>Use</w:t>
            </w:r>
            <w:r w:rsidRPr="00131AA2">
              <w:rPr>
                <w:spacing w:val="-6"/>
                <w:sz w:val="18"/>
                <w:szCs w:val="18"/>
                <w:highlight w:val="yellow"/>
              </w:rPr>
              <w:t xml:space="preserve"> </w:t>
            </w:r>
            <w:r w:rsidRPr="00131AA2">
              <w:rPr>
                <w:sz w:val="18"/>
                <w:szCs w:val="18"/>
                <w:highlight w:val="yellow"/>
              </w:rPr>
              <w:t>of</w:t>
            </w:r>
            <w:r w:rsidRPr="00131AA2">
              <w:rPr>
                <w:spacing w:val="-7"/>
                <w:sz w:val="18"/>
                <w:szCs w:val="18"/>
                <w:highlight w:val="yellow"/>
              </w:rPr>
              <w:t xml:space="preserve"> </w:t>
            </w:r>
            <w:r w:rsidRPr="00131AA2">
              <w:rPr>
                <w:sz w:val="18"/>
                <w:szCs w:val="18"/>
                <w:highlight w:val="yellow"/>
              </w:rPr>
              <w:t>sharp</w:t>
            </w:r>
            <w:r w:rsidRPr="00131AA2">
              <w:rPr>
                <w:spacing w:val="-4"/>
                <w:sz w:val="18"/>
                <w:szCs w:val="18"/>
                <w:highlight w:val="yellow"/>
              </w:rPr>
              <w:t xml:space="preserve"> </w:t>
            </w:r>
            <w:r w:rsidRPr="00131AA2">
              <w:rPr>
                <w:sz w:val="18"/>
                <w:szCs w:val="18"/>
                <w:highlight w:val="yellow"/>
              </w:rPr>
              <w:t>tools</w:t>
            </w:r>
            <w:r w:rsidRPr="00131AA2">
              <w:rPr>
                <w:spacing w:val="-8"/>
                <w:sz w:val="18"/>
                <w:szCs w:val="18"/>
                <w:highlight w:val="yellow"/>
              </w:rPr>
              <w:t xml:space="preserve"> </w:t>
            </w:r>
            <w:r w:rsidRPr="00131AA2">
              <w:rPr>
                <w:sz w:val="18"/>
                <w:szCs w:val="18"/>
                <w:highlight w:val="yellow"/>
              </w:rPr>
              <w:t>to</w:t>
            </w:r>
            <w:r w:rsidRPr="00131AA2">
              <w:rPr>
                <w:spacing w:val="-4"/>
                <w:sz w:val="18"/>
                <w:szCs w:val="18"/>
                <w:highlight w:val="yellow"/>
              </w:rPr>
              <w:t xml:space="preserve"> </w:t>
            </w:r>
            <w:r w:rsidRPr="00131AA2">
              <w:rPr>
                <w:sz w:val="18"/>
                <w:szCs w:val="18"/>
                <w:highlight w:val="yellow"/>
              </w:rPr>
              <w:t>avoid</w:t>
            </w:r>
            <w:r w:rsidRPr="00131AA2">
              <w:rPr>
                <w:spacing w:val="-4"/>
                <w:sz w:val="18"/>
                <w:szCs w:val="18"/>
                <w:highlight w:val="yellow"/>
              </w:rPr>
              <w:t xml:space="preserve"> </w:t>
            </w:r>
            <w:r w:rsidRPr="00131AA2">
              <w:rPr>
                <w:sz w:val="18"/>
                <w:szCs w:val="18"/>
                <w:highlight w:val="yellow"/>
              </w:rPr>
              <w:t>mechanical</w:t>
            </w:r>
            <w:r w:rsidRPr="00131AA2">
              <w:rPr>
                <w:spacing w:val="-5"/>
                <w:sz w:val="18"/>
                <w:szCs w:val="18"/>
                <w:highlight w:val="yellow"/>
              </w:rPr>
              <w:t xml:space="preserve"> </w:t>
            </w:r>
            <w:r w:rsidRPr="00131AA2">
              <w:rPr>
                <w:sz w:val="18"/>
                <w:szCs w:val="18"/>
                <w:highlight w:val="yellow"/>
              </w:rPr>
              <w:t>injury Gentle handling to avoid bruises/cuts</w:t>
            </w:r>
          </w:p>
        </w:tc>
      </w:tr>
      <w:tr w:rsidR="00131AA2" w:rsidRPr="00131AA2" w14:paraId="43C97E71" w14:textId="77777777" w:rsidTr="00786DB2">
        <w:trPr>
          <w:trHeight w:val="144"/>
        </w:trPr>
        <w:tc>
          <w:tcPr>
            <w:tcW w:w="1350" w:type="dxa"/>
            <w:vAlign w:val="center"/>
          </w:tcPr>
          <w:p w14:paraId="1F603AF4" w14:textId="77777777" w:rsidR="00131AA2" w:rsidRPr="00131AA2" w:rsidRDefault="00131AA2" w:rsidP="00786DB2">
            <w:pPr>
              <w:pStyle w:val="TableParagraph"/>
              <w:ind w:left="450" w:right="-540"/>
              <w:jc w:val="left"/>
              <w:rPr>
                <w:sz w:val="18"/>
                <w:szCs w:val="18"/>
                <w:highlight w:val="yellow"/>
              </w:rPr>
            </w:pPr>
          </w:p>
          <w:p w14:paraId="49C2725D" w14:textId="77777777" w:rsidR="00131AA2" w:rsidRPr="00131AA2" w:rsidRDefault="00131AA2" w:rsidP="00786DB2">
            <w:pPr>
              <w:pStyle w:val="TableParagraph"/>
              <w:spacing w:before="99"/>
              <w:ind w:left="450" w:right="-540"/>
              <w:jc w:val="left"/>
              <w:rPr>
                <w:sz w:val="18"/>
                <w:szCs w:val="18"/>
                <w:highlight w:val="yellow"/>
              </w:rPr>
            </w:pPr>
          </w:p>
          <w:p w14:paraId="43AA3DD1" w14:textId="77777777" w:rsidR="00131AA2" w:rsidRPr="00131AA2" w:rsidRDefault="00131AA2" w:rsidP="00786DB2">
            <w:pPr>
              <w:pStyle w:val="TableParagraph"/>
              <w:ind w:left="450" w:right="-540"/>
              <w:jc w:val="left"/>
              <w:rPr>
                <w:sz w:val="18"/>
                <w:szCs w:val="18"/>
                <w:highlight w:val="yellow"/>
              </w:rPr>
            </w:pPr>
            <w:r w:rsidRPr="00131AA2">
              <w:rPr>
                <w:spacing w:val="-10"/>
                <w:sz w:val="18"/>
                <w:szCs w:val="18"/>
                <w:highlight w:val="yellow"/>
              </w:rPr>
              <w:t>2</w:t>
            </w:r>
          </w:p>
        </w:tc>
        <w:tc>
          <w:tcPr>
            <w:tcW w:w="4406" w:type="dxa"/>
            <w:vAlign w:val="center"/>
          </w:tcPr>
          <w:p w14:paraId="75124135" w14:textId="77777777" w:rsidR="00131AA2" w:rsidRPr="00131AA2" w:rsidRDefault="00131AA2" w:rsidP="00786DB2">
            <w:pPr>
              <w:pStyle w:val="TableParagraph"/>
              <w:ind w:left="450" w:right="-540"/>
              <w:jc w:val="left"/>
              <w:rPr>
                <w:sz w:val="18"/>
                <w:szCs w:val="18"/>
                <w:highlight w:val="yellow"/>
              </w:rPr>
            </w:pPr>
          </w:p>
          <w:p w14:paraId="585C76A1" w14:textId="77777777" w:rsidR="00131AA2" w:rsidRPr="00131AA2" w:rsidRDefault="00131AA2" w:rsidP="00786DB2">
            <w:pPr>
              <w:pStyle w:val="TableParagraph"/>
              <w:spacing w:before="99"/>
              <w:ind w:left="450" w:right="-540"/>
              <w:jc w:val="left"/>
              <w:rPr>
                <w:sz w:val="18"/>
                <w:szCs w:val="18"/>
                <w:highlight w:val="yellow"/>
              </w:rPr>
            </w:pPr>
          </w:p>
          <w:p w14:paraId="6E3FD960" w14:textId="77777777" w:rsidR="00131AA2" w:rsidRPr="00131AA2" w:rsidRDefault="00131AA2" w:rsidP="00786DB2">
            <w:pPr>
              <w:pStyle w:val="TableParagraph"/>
              <w:ind w:left="450" w:right="-540"/>
              <w:jc w:val="left"/>
              <w:rPr>
                <w:sz w:val="18"/>
                <w:szCs w:val="18"/>
                <w:highlight w:val="yellow"/>
              </w:rPr>
            </w:pPr>
            <w:r w:rsidRPr="00131AA2">
              <w:rPr>
                <w:sz w:val="18"/>
                <w:szCs w:val="18"/>
                <w:highlight w:val="yellow"/>
              </w:rPr>
              <w:t>Pre-Cooling</w:t>
            </w:r>
            <w:r w:rsidRPr="00131AA2">
              <w:rPr>
                <w:spacing w:val="-2"/>
                <w:sz w:val="18"/>
                <w:szCs w:val="18"/>
                <w:highlight w:val="yellow"/>
              </w:rPr>
              <w:t xml:space="preserve"> </w:t>
            </w:r>
            <w:r w:rsidRPr="00131AA2">
              <w:rPr>
                <w:sz w:val="18"/>
                <w:szCs w:val="18"/>
                <w:highlight w:val="yellow"/>
              </w:rPr>
              <w:t>&amp;</w:t>
            </w:r>
            <w:r w:rsidRPr="00131AA2">
              <w:rPr>
                <w:spacing w:val="-2"/>
                <w:sz w:val="18"/>
                <w:szCs w:val="18"/>
                <w:highlight w:val="yellow"/>
              </w:rPr>
              <w:t xml:space="preserve"> </w:t>
            </w:r>
            <w:r w:rsidRPr="00131AA2">
              <w:rPr>
                <w:sz w:val="18"/>
                <w:szCs w:val="18"/>
                <w:highlight w:val="yellow"/>
              </w:rPr>
              <w:t>Cooling</w:t>
            </w:r>
            <w:r w:rsidRPr="00131AA2">
              <w:rPr>
                <w:spacing w:val="-1"/>
                <w:sz w:val="18"/>
                <w:szCs w:val="18"/>
                <w:highlight w:val="yellow"/>
              </w:rPr>
              <w:t xml:space="preserve"> </w:t>
            </w:r>
            <w:r w:rsidRPr="00131AA2">
              <w:rPr>
                <w:spacing w:val="-2"/>
                <w:sz w:val="18"/>
                <w:szCs w:val="18"/>
                <w:highlight w:val="yellow"/>
              </w:rPr>
              <w:t>Methods</w:t>
            </w:r>
          </w:p>
        </w:tc>
        <w:tc>
          <w:tcPr>
            <w:tcW w:w="6304" w:type="dxa"/>
            <w:vAlign w:val="center"/>
          </w:tcPr>
          <w:p w14:paraId="22831E61" w14:textId="77777777" w:rsidR="00131AA2" w:rsidRPr="00131AA2" w:rsidRDefault="00131AA2" w:rsidP="00786DB2">
            <w:pPr>
              <w:pStyle w:val="TableParagraph"/>
              <w:ind w:right="-540"/>
              <w:jc w:val="left"/>
              <w:rPr>
                <w:sz w:val="18"/>
                <w:szCs w:val="18"/>
                <w:highlight w:val="yellow"/>
              </w:rPr>
            </w:pPr>
            <w:r w:rsidRPr="00131AA2">
              <w:rPr>
                <w:sz w:val="18"/>
                <w:szCs w:val="18"/>
                <w:highlight w:val="yellow"/>
              </w:rPr>
              <w:t>Pre-cooling</w:t>
            </w:r>
            <w:r w:rsidRPr="00131AA2">
              <w:rPr>
                <w:spacing w:val="-11"/>
                <w:sz w:val="18"/>
                <w:szCs w:val="18"/>
                <w:highlight w:val="yellow"/>
              </w:rPr>
              <w:t xml:space="preserve"> </w:t>
            </w:r>
            <w:r w:rsidRPr="00131AA2">
              <w:rPr>
                <w:sz w:val="18"/>
                <w:szCs w:val="18"/>
                <w:highlight w:val="yellow"/>
              </w:rPr>
              <w:t>(immediate</w:t>
            </w:r>
            <w:r w:rsidRPr="00131AA2">
              <w:rPr>
                <w:spacing w:val="-9"/>
                <w:sz w:val="18"/>
                <w:szCs w:val="18"/>
                <w:highlight w:val="yellow"/>
              </w:rPr>
              <w:t xml:space="preserve"> </w:t>
            </w:r>
            <w:r w:rsidRPr="00131AA2">
              <w:rPr>
                <w:sz w:val="18"/>
                <w:szCs w:val="18"/>
                <w:highlight w:val="yellow"/>
              </w:rPr>
              <w:t>field</w:t>
            </w:r>
            <w:r w:rsidRPr="00131AA2">
              <w:rPr>
                <w:spacing w:val="-10"/>
                <w:sz w:val="18"/>
                <w:szCs w:val="18"/>
                <w:highlight w:val="yellow"/>
              </w:rPr>
              <w:t xml:space="preserve"> </w:t>
            </w:r>
            <w:r w:rsidRPr="00131AA2">
              <w:rPr>
                <w:sz w:val="18"/>
                <w:szCs w:val="18"/>
                <w:highlight w:val="yellow"/>
              </w:rPr>
              <w:t>heat</w:t>
            </w:r>
            <w:r w:rsidRPr="00131AA2">
              <w:rPr>
                <w:spacing w:val="-11"/>
                <w:sz w:val="18"/>
                <w:szCs w:val="18"/>
                <w:highlight w:val="yellow"/>
              </w:rPr>
              <w:t xml:space="preserve"> </w:t>
            </w:r>
            <w:r w:rsidRPr="00131AA2">
              <w:rPr>
                <w:sz w:val="18"/>
                <w:szCs w:val="18"/>
                <w:highlight w:val="yellow"/>
              </w:rPr>
              <w:t xml:space="preserve">removal) </w:t>
            </w:r>
            <w:r w:rsidRPr="00131AA2">
              <w:rPr>
                <w:spacing w:val="-2"/>
                <w:sz w:val="18"/>
                <w:szCs w:val="18"/>
                <w:highlight w:val="yellow"/>
              </w:rPr>
              <w:t>Hydro-cooling</w:t>
            </w:r>
          </w:p>
          <w:p w14:paraId="1B31354C" w14:textId="77777777" w:rsidR="00131AA2" w:rsidRPr="00131AA2" w:rsidRDefault="00131AA2" w:rsidP="00786DB2">
            <w:pPr>
              <w:pStyle w:val="TableParagraph"/>
              <w:ind w:right="-540"/>
              <w:jc w:val="left"/>
              <w:rPr>
                <w:sz w:val="18"/>
                <w:szCs w:val="18"/>
                <w:highlight w:val="yellow"/>
              </w:rPr>
            </w:pPr>
            <w:r w:rsidRPr="00131AA2">
              <w:rPr>
                <w:sz w:val="18"/>
                <w:szCs w:val="18"/>
                <w:highlight w:val="yellow"/>
              </w:rPr>
              <w:t>Forced-air</w:t>
            </w:r>
            <w:r w:rsidRPr="00131AA2">
              <w:rPr>
                <w:spacing w:val="-12"/>
                <w:sz w:val="18"/>
                <w:szCs w:val="18"/>
                <w:highlight w:val="yellow"/>
              </w:rPr>
              <w:t xml:space="preserve"> </w:t>
            </w:r>
            <w:r w:rsidRPr="00131AA2">
              <w:rPr>
                <w:sz w:val="18"/>
                <w:szCs w:val="18"/>
                <w:highlight w:val="yellow"/>
              </w:rPr>
              <w:t>cooling Vacuum</w:t>
            </w:r>
            <w:r w:rsidRPr="00131AA2">
              <w:rPr>
                <w:spacing w:val="-2"/>
                <w:sz w:val="18"/>
                <w:szCs w:val="18"/>
                <w:highlight w:val="yellow"/>
              </w:rPr>
              <w:t xml:space="preserve"> </w:t>
            </w:r>
            <w:r w:rsidRPr="00131AA2">
              <w:rPr>
                <w:sz w:val="18"/>
                <w:szCs w:val="18"/>
                <w:highlight w:val="yellow"/>
              </w:rPr>
              <w:t>cooling Ice cooling</w:t>
            </w:r>
          </w:p>
          <w:p w14:paraId="49D67814" w14:textId="77777777" w:rsidR="00131AA2" w:rsidRPr="00131AA2" w:rsidRDefault="00131AA2" w:rsidP="00786DB2">
            <w:pPr>
              <w:pStyle w:val="TableParagraph"/>
              <w:ind w:right="-540"/>
              <w:jc w:val="left"/>
              <w:rPr>
                <w:sz w:val="18"/>
                <w:szCs w:val="18"/>
                <w:highlight w:val="yellow"/>
              </w:rPr>
            </w:pPr>
            <w:r w:rsidRPr="00131AA2">
              <w:rPr>
                <w:sz w:val="18"/>
                <w:szCs w:val="18"/>
                <w:highlight w:val="yellow"/>
              </w:rPr>
              <w:t>Cold</w:t>
            </w:r>
            <w:r w:rsidRPr="00131AA2">
              <w:rPr>
                <w:spacing w:val="1"/>
                <w:sz w:val="18"/>
                <w:szCs w:val="18"/>
                <w:highlight w:val="yellow"/>
              </w:rPr>
              <w:t xml:space="preserve"> </w:t>
            </w:r>
            <w:r w:rsidRPr="00131AA2">
              <w:rPr>
                <w:spacing w:val="-2"/>
                <w:sz w:val="18"/>
                <w:szCs w:val="18"/>
                <w:highlight w:val="yellow"/>
              </w:rPr>
              <w:t>storage</w:t>
            </w:r>
          </w:p>
        </w:tc>
      </w:tr>
      <w:tr w:rsidR="00131AA2" w:rsidRPr="00131AA2" w14:paraId="205E0459" w14:textId="77777777" w:rsidTr="00786DB2">
        <w:trPr>
          <w:trHeight w:val="144"/>
        </w:trPr>
        <w:tc>
          <w:tcPr>
            <w:tcW w:w="1350" w:type="dxa"/>
            <w:vAlign w:val="center"/>
          </w:tcPr>
          <w:p w14:paraId="24049376" w14:textId="77777777" w:rsidR="00131AA2" w:rsidRPr="00131AA2" w:rsidRDefault="00131AA2" w:rsidP="00786DB2">
            <w:pPr>
              <w:pStyle w:val="TableParagraph"/>
              <w:spacing w:before="98"/>
              <w:ind w:left="450" w:right="-540"/>
              <w:jc w:val="left"/>
              <w:rPr>
                <w:sz w:val="18"/>
                <w:szCs w:val="18"/>
                <w:highlight w:val="yellow"/>
              </w:rPr>
            </w:pPr>
            <w:r w:rsidRPr="00131AA2">
              <w:rPr>
                <w:spacing w:val="-10"/>
                <w:sz w:val="18"/>
                <w:szCs w:val="18"/>
                <w:highlight w:val="yellow"/>
              </w:rPr>
              <w:t>3</w:t>
            </w:r>
          </w:p>
        </w:tc>
        <w:tc>
          <w:tcPr>
            <w:tcW w:w="4406" w:type="dxa"/>
            <w:vAlign w:val="center"/>
          </w:tcPr>
          <w:p w14:paraId="5E99EA9C" w14:textId="77777777" w:rsidR="00131AA2" w:rsidRPr="00131AA2" w:rsidRDefault="00131AA2" w:rsidP="00786DB2">
            <w:pPr>
              <w:pStyle w:val="TableParagraph"/>
              <w:spacing w:before="98"/>
              <w:ind w:left="450" w:right="-540"/>
              <w:jc w:val="left"/>
              <w:rPr>
                <w:sz w:val="18"/>
                <w:szCs w:val="18"/>
                <w:highlight w:val="yellow"/>
              </w:rPr>
            </w:pPr>
            <w:r w:rsidRPr="00131AA2">
              <w:rPr>
                <w:spacing w:val="-2"/>
                <w:sz w:val="18"/>
                <w:szCs w:val="18"/>
                <w:highlight w:val="yellow"/>
              </w:rPr>
              <w:t>Curing</w:t>
            </w:r>
          </w:p>
        </w:tc>
        <w:tc>
          <w:tcPr>
            <w:tcW w:w="6304" w:type="dxa"/>
            <w:vAlign w:val="center"/>
          </w:tcPr>
          <w:p w14:paraId="51CA4D38" w14:textId="77777777" w:rsidR="00131AA2" w:rsidRPr="00131AA2" w:rsidRDefault="00131AA2" w:rsidP="00786DB2">
            <w:pPr>
              <w:pStyle w:val="TableParagraph"/>
              <w:spacing w:line="202" w:lineRule="exact"/>
              <w:ind w:left="91" w:right="181"/>
              <w:jc w:val="left"/>
              <w:rPr>
                <w:sz w:val="18"/>
                <w:szCs w:val="18"/>
                <w:highlight w:val="yellow"/>
              </w:rPr>
            </w:pPr>
            <w:r w:rsidRPr="00131AA2">
              <w:rPr>
                <w:sz w:val="18"/>
                <w:szCs w:val="18"/>
                <w:highlight w:val="yellow"/>
              </w:rPr>
              <w:t>Used</w:t>
            </w:r>
            <w:r w:rsidRPr="00131AA2">
              <w:rPr>
                <w:spacing w:val="-2"/>
                <w:sz w:val="18"/>
                <w:szCs w:val="18"/>
                <w:highlight w:val="yellow"/>
              </w:rPr>
              <w:t xml:space="preserve"> </w:t>
            </w:r>
            <w:r w:rsidRPr="00131AA2">
              <w:rPr>
                <w:sz w:val="18"/>
                <w:szCs w:val="18"/>
                <w:highlight w:val="yellow"/>
              </w:rPr>
              <w:t>for</w:t>
            </w:r>
            <w:r w:rsidRPr="00131AA2">
              <w:rPr>
                <w:spacing w:val="-2"/>
                <w:sz w:val="18"/>
                <w:szCs w:val="18"/>
                <w:highlight w:val="yellow"/>
              </w:rPr>
              <w:t xml:space="preserve"> </w:t>
            </w:r>
            <w:r w:rsidRPr="00131AA2">
              <w:rPr>
                <w:sz w:val="18"/>
                <w:szCs w:val="18"/>
                <w:highlight w:val="yellow"/>
              </w:rPr>
              <w:t>onion,</w:t>
            </w:r>
            <w:r w:rsidRPr="00131AA2">
              <w:rPr>
                <w:spacing w:val="-5"/>
                <w:sz w:val="18"/>
                <w:szCs w:val="18"/>
                <w:highlight w:val="yellow"/>
              </w:rPr>
              <w:t xml:space="preserve"> </w:t>
            </w:r>
            <w:r w:rsidRPr="00131AA2">
              <w:rPr>
                <w:sz w:val="18"/>
                <w:szCs w:val="18"/>
                <w:highlight w:val="yellow"/>
              </w:rPr>
              <w:t>garlic,</w:t>
            </w:r>
            <w:r w:rsidRPr="00131AA2">
              <w:rPr>
                <w:spacing w:val="-1"/>
                <w:sz w:val="18"/>
                <w:szCs w:val="18"/>
                <w:highlight w:val="yellow"/>
              </w:rPr>
              <w:t xml:space="preserve"> </w:t>
            </w:r>
            <w:r w:rsidRPr="00131AA2">
              <w:rPr>
                <w:sz w:val="18"/>
                <w:szCs w:val="18"/>
                <w:highlight w:val="yellow"/>
              </w:rPr>
              <w:t>sweet</w:t>
            </w:r>
            <w:r w:rsidRPr="00131AA2">
              <w:rPr>
                <w:spacing w:val="-2"/>
                <w:sz w:val="18"/>
                <w:szCs w:val="18"/>
                <w:highlight w:val="yellow"/>
              </w:rPr>
              <w:t xml:space="preserve"> potato</w:t>
            </w:r>
          </w:p>
          <w:p w14:paraId="5901426C" w14:textId="77777777" w:rsidR="00131AA2" w:rsidRPr="00131AA2" w:rsidRDefault="00131AA2" w:rsidP="00786DB2">
            <w:pPr>
              <w:pStyle w:val="TableParagraph"/>
              <w:spacing w:line="191" w:lineRule="exact"/>
              <w:ind w:left="91" w:right="181"/>
              <w:jc w:val="left"/>
              <w:rPr>
                <w:sz w:val="18"/>
                <w:szCs w:val="18"/>
                <w:highlight w:val="yellow"/>
              </w:rPr>
            </w:pPr>
            <w:r w:rsidRPr="00131AA2">
              <w:rPr>
                <w:sz w:val="18"/>
                <w:szCs w:val="18"/>
                <w:highlight w:val="yellow"/>
              </w:rPr>
              <w:t>Drying</w:t>
            </w:r>
            <w:r w:rsidRPr="00131AA2">
              <w:rPr>
                <w:spacing w:val="-3"/>
                <w:sz w:val="18"/>
                <w:szCs w:val="18"/>
                <w:highlight w:val="yellow"/>
              </w:rPr>
              <w:t xml:space="preserve"> </w:t>
            </w:r>
            <w:r w:rsidRPr="00131AA2">
              <w:rPr>
                <w:sz w:val="18"/>
                <w:szCs w:val="18"/>
                <w:highlight w:val="yellow"/>
              </w:rPr>
              <w:t>of</w:t>
            </w:r>
            <w:r w:rsidRPr="00131AA2">
              <w:rPr>
                <w:spacing w:val="-4"/>
                <w:sz w:val="18"/>
                <w:szCs w:val="18"/>
                <w:highlight w:val="yellow"/>
              </w:rPr>
              <w:t xml:space="preserve"> </w:t>
            </w:r>
            <w:r w:rsidRPr="00131AA2">
              <w:rPr>
                <w:sz w:val="18"/>
                <w:szCs w:val="18"/>
                <w:highlight w:val="yellow"/>
              </w:rPr>
              <w:t>outer</w:t>
            </w:r>
            <w:r w:rsidRPr="00131AA2">
              <w:rPr>
                <w:spacing w:val="-2"/>
                <w:sz w:val="18"/>
                <w:szCs w:val="18"/>
                <w:highlight w:val="yellow"/>
              </w:rPr>
              <w:t xml:space="preserve"> </w:t>
            </w:r>
            <w:r w:rsidRPr="00131AA2">
              <w:rPr>
                <w:sz w:val="18"/>
                <w:szCs w:val="18"/>
                <w:highlight w:val="yellow"/>
              </w:rPr>
              <w:t>layers</w:t>
            </w:r>
            <w:r w:rsidRPr="00131AA2">
              <w:rPr>
                <w:spacing w:val="-2"/>
                <w:sz w:val="18"/>
                <w:szCs w:val="18"/>
                <w:highlight w:val="yellow"/>
              </w:rPr>
              <w:t xml:space="preserve"> </w:t>
            </w:r>
            <w:r w:rsidRPr="00131AA2">
              <w:rPr>
                <w:sz w:val="18"/>
                <w:szCs w:val="18"/>
                <w:highlight w:val="yellow"/>
              </w:rPr>
              <w:t>to prevent</w:t>
            </w:r>
            <w:r w:rsidRPr="00131AA2">
              <w:rPr>
                <w:spacing w:val="-2"/>
                <w:sz w:val="18"/>
                <w:szCs w:val="18"/>
                <w:highlight w:val="yellow"/>
              </w:rPr>
              <w:t xml:space="preserve"> </w:t>
            </w:r>
            <w:r w:rsidRPr="00131AA2">
              <w:rPr>
                <w:sz w:val="18"/>
                <w:szCs w:val="18"/>
                <w:highlight w:val="yellow"/>
              </w:rPr>
              <w:t>microbial</w:t>
            </w:r>
            <w:r w:rsidRPr="00131AA2">
              <w:rPr>
                <w:spacing w:val="-2"/>
                <w:sz w:val="18"/>
                <w:szCs w:val="18"/>
                <w:highlight w:val="yellow"/>
              </w:rPr>
              <w:t xml:space="preserve"> </w:t>
            </w:r>
            <w:r w:rsidRPr="00131AA2">
              <w:rPr>
                <w:sz w:val="18"/>
                <w:szCs w:val="18"/>
                <w:highlight w:val="yellow"/>
              </w:rPr>
              <w:t>infection</w:t>
            </w:r>
            <w:r w:rsidRPr="00131AA2">
              <w:rPr>
                <w:spacing w:val="-1"/>
                <w:sz w:val="18"/>
                <w:szCs w:val="18"/>
                <w:highlight w:val="yellow"/>
              </w:rPr>
              <w:t xml:space="preserve"> </w:t>
            </w:r>
            <w:r w:rsidRPr="00131AA2">
              <w:rPr>
                <w:sz w:val="18"/>
                <w:szCs w:val="18"/>
                <w:highlight w:val="yellow"/>
              </w:rPr>
              <w:t>and</w:t>
            </w:r>
            <w:r w:rsidRPr="00131AA2">
              <w:rPr>
                <w:spacing w:val="-1"/>
                <w:sz w:val="18"/>
                <w:szCs w:val="18"/>
                <w:highlight w:val="yellow"/>
              </w:rPr>
              <w:t xml:space="preserve"> </w:t>
            </w:r>
            <w:r w:rsidRPr="00131AA2">
              <w:rPr>
                <w:sz w:val="18"/>
                <w:szCs w:val="18"/>
                <w:highlight w:val="yellow"/>
              </w:rPr>
              <w:t>moisture</w:t>
            </w:r>
            <w:r w:rsidRPr="00131AA2">
              <w:rPr>
                <w:spacing w:val="-2"/>
                <w:sz w:val="18"/>
                <w:szCs w:val="18"/>
                <w:highlight w:val="yellow"/>
              </w:rPr>
              <w:t xml:space="preserve"> </w:t>
            </w:r>
            <w:r w:rsidRPr="00131AA2">
              <w:rPr>
                <w:spacing w:val="-4"/>
                <w:sz w:val="18"/>
                <w:szCs w:val="18"/>
                <w:highlight w:val="yellow"/>
              </w:rPr>
              <w:t>loss</w:t>
            </w:r>
          </w:p>
        </w:tc>
      </w:tr>
      <w:tr w:rsidR="00131AA2" w:rsidRPr="00131AA2" w14:paraId="175B3302" w14:textId="77777777" w:rsidTr="00786DB2">
        <w:trPr>
          <w:trHeight w:val="144"/>
        </w:trPr>
        <w:tc>
          <w:tcPr>
            <w:tcW w:w="1350" w:type="dxa"/>
            <w:vAlign w:val="center"/>
          </w:tcPr>
          <w:p w14:paraId="51D99F60" w14:textId="77777777" w:rsidR="00131AA2" w:rsidRPr="00131AA2" w:rsidRDefault="00131AA2" w:rsidP="00786DB2">
            <w:pPr>
              <w:pStyle w:val="TableParagraph"/>
              <w:spacing w:before="100"/>
              <w:ind w:left="450" w:right="-540"/>
              <w:jc w:val="left"/>
              <w:rPr>
                <w:sz w:val="18"/>
                <w:szCs w:val="18"/>
                <w:highlight w:val="yellow"/>
              </w:rPr>
            </w:pPr>
            <w:r w:rsidRPr="00131AA2">
              <w:rPr>
                <w:spacing w:val="-10"/>
                <w:sz w:val="18"/>
                <w:szCs w:val="18"/>
                <w:highlight w:val="yellow"/>
              </w:rPr>
              <w:t>4</w:t>
            </w:r>
          </w:p>
        </w:tc>
        <w:tc>
          <w:tcPr>
            <w:tcW w:w="4406" w:type="dxa"/>
            <w:vAlign w:val="center"/>
          </w:tcPr>
          <w:p w14:paraId="24C405EF" w14:textId="77777777" w:rsidR="00131AA2" w:rsidRPr="00131AA2" w:rsidRDefault="00131AA2" w:rsidP="00786DB2">
            <w:pPr>
              <w:pStyle w:val="TableParagraph"/>
              <w:spacing w:before="100"/>
              <w:ind w:left="450" w:right="-540"/>
              <w:jc w:val="left"/>
              <w:rPr>
                <w:sz w:val="18"/>
                <w:szCs w:val="18"/>
                <w:highlight w:val="yellow"/>
              </w:rPr>
            </w:pPr>
            <w:r w:rsidRPr="00131AA2">
              <w:rPr>
                <w:sz w:val="18"/>
                <w:szCs w:val="18"/>
                <w:highlight w:val="yellow"/>
              </w:rPr>
              <w:t>Washing</w:t>
            </w:r>
            <w:r w:rsidRPr="00131AA2">
              <w:rPr>
                <w:spacing w:val="-2"/>
                <w:sz w:val="18"/>
                <w:szCs w:val="18"/>
                <w:highlight w:val="yellow"/>
              </w:rPr>
              <w:t xml:space="preserve"> </w:t>
            </w:r>
            <w:r w:rsidRPr="00131AA2">
              <w:rPr>
                <w:sz w:val="18"/>
                <w:szCs w:val="18"/>
                <w:highlight w:val="yellow"/>
              </w:rPr>
              <w:t xml:space="preserve">and </w:t>
            </w:r>
            <w:r w:rsidRPr="00131AA2">
              <w:rPr>
                <w:spacing w:val="-2"/>
                <w:sz w:val="18"/>
                <w:szCs w:val="18"/>
                <w:highlight w:val="yellow"/>
              </w:rPr>
              <w:t>Cleaning</w:t>
            </w:r>
          </w:p>
        </w:tc>
        <w:tc>
          <w:tcPr>
            <w:tcW w:w="6304" w:type="dxa"/>
            <w:vAlign w:val="center"/>
          </w:tcPr>
          <w:p w14:paraId="0F24766C" w14:textId="77777777" w:rsidR="00131AA2" w:rsidRPr="00131AA2" w:rsidRDefault="00131AA2" w:rsidP="00786DB2">
            <w:pPr>
              <w:pStyle w:val="TableParagraph"/>
              <w:spacing w:line="202" w:lineRule="exact"/>
              <w:ind w:left="91" w:right="181"/>
              <w:jc w:val="left"/>
              <w:rPr>
                <w:sz w:val="18"/>
                <w:szCs w:val="18"/>
                <w:highlight w:val="yellow"/>
              </w:rPr>
            </w:pPr>
            <w:r w:rsidRPr="00131AA2">
              <w:rPr>
                <w:sz w:val="18"/>
                <w:szCs w:val="18"/>
                <w:highlight w:val="yellow"/>
              </w:rPr>
              <w:t>Removal</w:t>
            </w:r>
            <w:r w:rsidRPr="00131AA2">
              <w:rPr>
                <w:spacing w:val="-1"/>
                <w:sz w:val="18"/>
                <w:szCs w:val="18"/>
                <w:highlight w:val="yellow"/>
              </w:rPr>
              <w:t xml:space="preserve"> </w:t>
            </w:r>
            <w:r w:rsidRPr="00131AA2">
              <w:rPr>
                <w:sz w:val="18"/>
                <w:szCs w:val="18"/>
                <w:highlight w:val="yellow"/>
              </w:rPr>
              <w:t>of</w:t>
            </w:r>
            <w:r w:rsidRPr="00131AA2">
              <w:rPr>
                <w:spacing w:val="-3"/>
                <w:sz w:val="18"/>
                <w:szCs w:val="18"/>
                <w:highlight w:val="yellow"/>
              </w:rPr>
              <w:t xml:space="preserve"> </w:t>
            </w:r>
            <w:r w:rsidRPr="00131AA2">
              <w:rPr>
                <w:sz w:val="18"/>
                <w:szCs w:val="18"/>
                <w:highlight w:val="yellow"/>
              </w:rPr>
              <w:t>soil, debris,</w:t>
            </w:r>
            <w:r w:rsidRPr="00131AA2">
              <w:rPr>
                <w:spacing w:val="-3"/>
                <w:sz w:val="18"/>
                <w:szCs w:val="18"/>
                <w:highlight w:val="yellow"/>
              </w:rPr>
              <w:t xml:space="preserve"> </w:t>
            </w:r>
            <w:r w:rsidRPr="00131AA2">
              <w:rPr>
                <w:sz w:val="18"/>
                <w:szCs w:val="18"/>
                <w:highlight w:val="yellow"/>
              </w:rPr>
              <w:t xml:space="preserve">and </w:t>
            </w:r>
            <w:r w:rsidRPr="00131AA2">
              <w:rPr>
                <w:spacing w:val="-2"/>
                <w:sz w:val="18"/>
                <w:szCs w:val="18"/>
                <w:highlight w:val="yellow"/>
              </w:rPr>
              <w:t>microbes</w:t>
            </w:r>
          </w:p>
          <w:p w14:paraId="04DFC37D" w14:textId="77777777" w:rsidR="00131AA2" w:rsidRPr="00131AA2" w:rsidRDefault="00131AA2" w:rsidP="00786DB2">
            <w:pPr>
              <w:pStyle w:val="TableParagraph"/>
              <w:spacing w:before="2" w:line="191" w:lineRule="exact"/>
              <w:ind w:left="91" w:right="181"/>
              <w:jc w:val="left"/>
              <w:rPr>
                <w:sz w:val="18"/>
                <w:szCs w:val="18"/>
                <w:highlight w:val="yellow"/>
              </w:rPr>
            </w:pPr>
            <w:r w:rsidRPr="00131AA2">
              <w:rPr>
                <w:sz w:val="18"/>
                <w:szCs w:val="18"/>
                <w:highlight w:val="yellow"/>
              </w:rPr>
              <w:t>Use</w:t>
            </w:r>
            <w:r w:rsidRPr="00131AA2">
              <w:rPr>
                <w:spacing w:val="-2"/>
                <w:sz w:val="18"/>
                <w:szCs w:val="18"/>
                <w:highlight w:val="yellow"/>
              </w:rPr>
              <w:t xml:space="preserve"> </w:t>
            </w:r>
            <w:r w:rsidRPr="00131AA2">
              <w:rPr>
                <w:sz w:val="18"/>
                <w:szCs w:val="18"/>
                <w:highlight w:val="yellow"/>
              </w:rPr>
              <w:t>of</w:t>
            </w:r>
            <w:r w:rsidRPr="00131AA2">
              <w:rPr>
                <w:spacing w:val="-3"/>
                <w:sz w:val="18"/>
                <w:szCs w:val="18"/>
                <w:highlight w:val="yellow"/>
              </w:rPr>
              <w:t xml:space="preserve"> </w:t>
            </w:r>
            <w:r w:rsidRPr="00131AA2">
              <w:rPr>
                <w:sz w:val="18"/>
                <w:szCs w:val="18"/>
                <w:highlight w:val="yellow"/>
              </w:rPr>
              <w:t>sanitizers</w:t>
            </w:r>
            <w:r w:rsidRPr="00131AA2">
              <w:rPr>
                <w:spacing w:val="-1"/>
                <w:sz w:val="18"/>
                <w:szCs w:val="18"/>
                <w:highlight w:val="yellow"/>
              </w:rPr>
              <w:t xml:space="preserve"> </w:t>
            </w:r>
            <w:r w:rsidRPr="00131AA2">
              <w:rPr>
                <w:sz w:val="18"/>
                <w:szCs w:val="18"/>
                <w:highlight w:val="yellow"/>
              </w:rPr>
              <w:t>(chlorinated</w:t>
            </w:r>
            <w:r w:rsidRPr="00131AA2">
              <w:rPr>
                <w:spacing w:val="-2"/>
                <w:sz w:val="18"/>
                <w:szCs w:val="18"/>
                <w:highlight w:val="yellow"/>
              </w:rPr>
              <w:t xml:space="preserve"> </w:t>
            </w:r>
            <w:r w:rsidRPr="00131AA2">
              <w:rPr>
                <w:sz w:val="18"/>
                <w:szCs w:val="18"/>
                <w:highlight w:val="yellow"/>
              </w:rPr>
              <w:t>or</w:t>
            </w:r>
            <w:r w:rsidRPr="00131AA2">
              <w:rPr>
                <w:spacing w:val="-3"/>
                <w:sz w:val="18"/>
                <w:szCs w:val="18"/>
                <w:highlight w:val="yellow"/>
              </w:rPr>
              <w:t xml:space="preserve"> </w:t>
            </w:r>
            <w:r w:rsidRPr="00131AA2">
              <w:rPr>
                <w:sz w:val="18"/>
                <w:szCs w:val="18"/>
                <w:highlight w:val="yellow"/>
              </w:rPr>
              <w:t xml:space="preserve">ozonated </w:t>
            </w:r>
            <w:r w:rsidRPr="00131AA2">
              <w:rPr>
                <w:spacing w:val="-2"/>
                <w:sz w:val="18"/>
                <w:szCs w:val="18"/>
                <w:highlight w:val="yellow"/>
              </w:rPr>
              <w:t>water)</w:t>
            </w:r>
          </w:p>
        </w:tc>
      </w:tr>
      <w:tr w:rsidR="00131AA2" w:rsidRPr="00131AA2" w14:paraId="62CE7FBB" w14:textId="77777777" w:rsidTr="00786DB2">
        <w:trPr>
          <w:trHeight w:val="144"/>
        </w:trPr>
        <w:tc>
          <w:tcPr>
            <w:tcW w:w="1350" w:type="dxa"/>
            <w:vAlign w:val="center"/>
          </w:tcPr>
          <w:p w14:paraId="20C087BB" w14:textId="77777777" w:rsidR="00131AA2" w:rsidRPr="00131AA2" w:rsidRDefault="00131AA2" w:rsidP="00786DB2">
            <w:pPr>
              <w:pStyle w:val="TableParagraph"/>
              <w:spacing w:before="98"/>
              <w:ind w:left="450" w:right="-540"/>
              <w:jc w:val="left"/>
              <w:rPr>
                <w:sz w:val="18"/>
                <w:szCs w:val="18"/>
                <w:highlight w:val="yellow"/>
              </w:rPr>
            </w:pPr>
            <w:r w:rsidRPr="00131AA2">
              <w:rPr>
                <w:spacing w:val="-10"/>
                <w:sz w:val="18"/>
                <w:szCs w:val="18"/>
                <w:highlight w:val="yellow"/>
              </w:rPr>
              <w:t>5</w:t>
            </w:r>
          </w:p>
        </w:tc>
        <w:tc>
          <w:tcPr>
            <w:tcW w:w="4406" w:type="dxa"/>
            <w:vAlign w:val="center"/>
          </w:tcPr>
          <w:p w14:paraId="1523C6A9" w14:textId="77777777" w:rsidR="00131AA2" w:rsidRPr="00131AA2" w:rsidRDefault="00131AA2" w:rsidP="00786DB2">
            <w:pPr>
              <w:pStyle w:val="TableParagraph"/>
              <w:spacing w:before="98"/>
              <w:ind w:left="450" w:right="-540"/>
              <w:jc w:val="left"/>
              <w:rPr>
                <w:sz w:val="18"/>
                <w:szCs w:val="18"/>
                <w:highlight w:val="yellow"/>
              </w:rPr>
            </w:pPr>
            <w:r w:rsidRPr="00131AA2">
              <w:rPr>
                <w:sz w:val="18"/>
                <w:szCs w:val="18"/>
                <w:highlight w:val="yellow"/>
              </w:rPr>
              <w:t>Grading</w:t>
            </w:r>
            <w:r w:rsidRPr="00131AA2">
              <w:rPr>
                <w:spacing w:val="-4"/>
                <w:sz w:val="18"/>
                <w:szCs w:val="18"/>
                <w:highlight w:val="yellow"/>
              </w:rPr>
              <w:t xml:space="preserve"> </w:t>
            </w:r>
            <w:r w:rsidRPr="00131AA2">
              <w:rPr>
                <w:sz w:val="18"/>
                <w:szCs w:val="18"/>
                <w:highlight w:val="yellow"/>
              </w:rPr>
              <w:t xml:space="preserve">and </w:t>
            </w:r>
            <w:r w:rsidRPr="00131AA2">
              <w:rPr>
                <w:spacing w:val="-2"/>
                <w:sz w:val="18"/>
                <w:szCs w:val="18"/>
                <w:highlight w:val="yellow"/>
              </w:rPr>
              <w:t>Sorting</w:t>
            </w:r>
          </w:p>
        </w:tc>
        <w:tc>
          <w:tcPr>
            <w:tcW w:w="6304" w:type="dxa"/>
            <w:vAlign w:val="center"/>
          </w:tcPr>
          <w:p w14:paraId="1888FDF0" w14:textId="77777777" w:rsidR="00131AA2" w:rsidRPr="00131AA2" w:rsidRDefault="00131AA2" w:rsidP="00786DB2">
            <w:pPr>
              <w:pStyle w:val="TableParagraph"/>
              <w:spacing w:line="202" w:lineRule="exact"/>
              <w:ind w:left="91" w:right="181"/>
              <w:jc w:val="left"/>
              <w:rPr>
                <w:sz w:val="18"/>
                <w:szCs w:val="18"/>
                <w:highlight w:val="yellow"/>
              </w:rPr>
            </w:pPr>
            <w:r w:rsidRPr="00131AA2">
              <w:rPr>
                <w:sz w:val="18"/>
                <w:szCs w:val="18"/>
                <w:highlight w:val="yellow"/>
              </w:rPr>
              <w:t>Based</w:t>
            </w:r>
            <w:r w:rsidRPr="00131AA2">
              <w:rPr>
                <w:spacing w:val="-4"/>
                <w:sz w:val="18"/>
                <w:szCs w:val="18"/>
                <w:highlight w:val="yellow"/>
              </w:rPr>
              <w:t xml:space="preserve"> </w:t>
            </w:r>
            <w:r w:rsidRPr="00131AA2">
              <w:rPr>
                <w:sz w:val="18"/>
                <w:szCs w:val="18"/>
                <w:highlight w:val="yellow"/>
              </w:rPr>
              <w:t>on</w:t>
            </w:r>
            <w:r w:rsidRPr="00131AA2">
              <w:rPr>
                <w:spacing w:val="-2"/>
                <w:sz w:val="18"/>
                <w:szCs w:val="18"/>
                <w:highlight w:val="yellow"/>
              </w:rPr>
              <w:t xml:space="preserve"> </w:t>
            </w:r>
            <w:r w:rsidRPr="00131AA2">
              <w:rPr>
                <w:sz w:val="18"/>
                <w:szCs w:val="18"/>
                <w:highlight w:val="yellow"/>
              </w:rPr>
              <w:t>size,</w:t>
            </w:r>
            <w:r w:rsidRPr="00131AA2">
              <w:rPr>
                <w:spacing w:val="-1"/>
                <w:sz w:val="18"/>
                <w:szCs w:val="18"/>
                <w:highlight w:val="yellow"/>
              </w:rPr>
              <w:t xml:space="preserve"> </w:t>
            </w:r>
            <w:r w:rsidRPr="00131AA2">
              <w:rPr>
                <w:sz w:val="18"/>
                <w:szCs w:val="18"/>
                <w:highlight w:val="yellow"/>
              </w:rPr>
              <w:t>shape,</w:t>
            </w:r>
            <w:r w:rsidRPr="00131AA2">
              <w:rPr>
                <w:spacing w:val="-2"/>
                <w:sz w:val="18"/>
                <w:szCs w:val="18"/>
                <w:highlight w:val="yellow"/>
              </w:rPr>
              <w:t xml:space="preserve"> </w:t>
            </w:r>
            <w:r w:rsidRPr="00131AA2">
              <w:rPr>
                <w:sz w:val="18"/>
                <w:szCs w:val="18"/>
                <w:highlight w:val="yellow"/>
              </w:rPr>
              <w:t>color,</w:t>
            </w:r>
            <w:r w:rsidRPr="00131AA2">
              <w:rPr>
                <w:spacing w:val="-1"/>
                <w:sz w:val="18"/>
                <w:szCs w:val="18"/>
                <w:highlight w:val="yellow"/>
              </w:rPr>
              <w:t xml:space="preserve"> </w:t>
            </w:r>
            <w:r w:rsidRPr="00131AA2">
              <w:rPr>
                <w:sz w:val="18"/>
                <w:szCs w:val="18"/>
                <w:highlight w:val="yellow"/>
              </w:rPr>
              <w:t>and</w:t>
            </w:r>
            <w:r w:rsidRPr="00131AA2">
              <w:rPr>
                <w:spacing w:val="-3"/>
                <w:sz w:val="18"/>
                <w:szCs w:val="18"/>
                <w:highlight w:val="yellow"/>
              </w:rPr>
              <w:t xml:space="preserve"> </w:t>
            </w:r>
            <w:r w:rsidRPr="00131AA2">
              <w:rPr>
                <w:spacing w:val="-2"/>
                <w:sz w:val="18"/>
                <w:szCs w:val="18"/>
                <w:highlight w:val="yellow"/>
              </w:rPr>
              <w:t>maturity</w:t>
            </w:r>
          </w:p>
          <w:p w14:paraId="5A82B109" w14:textId="77777777" w:rsidR="00131AA2" w:rsidRPr="00131AA2" w:rsidRDefault="00131AA2" w:rsidP="00786DB2">
            <w:pPr>
              <w:pStyle w:val="TableParagraph"/>
              <w:spacing w:line="193" w:lineRule="exact"/>
              <w:ind w:left="91" w:right="181"/>
              <w:jc w:val="left"/>
              <w:rPr>
                <w:sz w:val="18"/>
                <w:szCs w:val="18"/>
                <w:highlight w:val="yellow"/>
              </w:rPr>
            </w:pPr>
            <w:r w:rsidRPr="00131AA2">
              <w:rPr>
                <w:sz w:val="18"/>
                <w:szCs w:val="18"/>
                <w:highlight w:val="yellow"/>
              </w:rPr>
              <w:t>Reduces</w:t>
            </w:r>
            <w:r w:rsidRPr="00131AA2">
              <w:rPr>
                <w:spacing w:val="-3"/>
                <w:sz w:val="18"/>
                <w:szCs w:val="18"/>
                <w:highlight w:val="yellow"/>
              </w:rPr>
              <w:t xml:space="preserve"> </w:t>
            </w:r>
            <w:r w:rsidRPr="00131AA2">
              <w:rPr>
                <w:sz w:val="18"/>
                <w:szCs w:val="18"/>
                <w:highlight w:val="yellow"/>
              </w:rPr>
              <w:t>losses</w:t>
            </w:r>
            <w:r w:rsidRPr="00131AA2">
              <w:rPr>
                <w:spacing w:val="-3"/>
                <w:sz w:val="18"/>
                <w:szCs w:val="18"/>
                <w:highlight w:val="yellow"/>
              </w:rPr>
              <w:t xml:space="preserve"> </w:t>
            </w:r>
            <w:r w:rsidRPr="00131AA2">
              <w:rPr>
                <w:sz w:val="18"/>
                <w:szCs w:val="18"/>
                <w:highlight w:val="yellow"/>
              </w:rPr>
              <w:t>and</w:t>
            </w:r>
            <w:r w:rsidRPr="00131AA2">
              <w:rPr>
                <w:spacing w:val="-3"/>
                <w:sz w:val="18"/>
                <w:szCs w:val="18"/>
                <w:highlight w:val="yellow"/>
              </w:rPr>
              <w:t xml:space="preserve"> </w:t>
            </w:r>
            <w:r w:rsidRPr="00131AA2">
              <w:rPr>
                <w:sz w:val="18"/>
                <w:szCs w:val="18"/>
                <w:highlight w:val="yellow"/>
              </w:rPr>
              <w:t>improves</w:t>
            </w:r>
            <w:r w:rsidRPr="00131AA2">
              <w:rPr>
                <w:spacing w:val="-3"/>
                <w:sz w:val="18"/>
                <w:szCs w:val="18"/>
                <w:highlight w:val="yellow"/>
              </w:rPr>
              <w:t xml:space="preserve"> </w:t>
            </w:r>
            <w:r w:rsidRPr="00131AA2">
              <w:rPr>
                <w:sz w:val="18"/>
                <w:szCs w:val="18"/>
                <w:highlight w:val="yellow"/>
              </w:rPr>
              <w:t>market</w:t>
            </w:r>
            <w:r w:rsidRPr="00131AA2">
              <w:rPr>
                <w:spacing w:val="-2"/>
                <w:sz w:val="18"/>
                <w:szCs w:val="18"/>
                <w:highlight w:val="yellow"/>
              </w:rPr>
              <w:t xml:space="preserve"> </w:t>
            </w:r>
            <w:r w:rsidRPr="00131AA2">
              <w:rPr>
                <w:spacing w:val="-4"/>
                <w:sz w:val="18"/>
                <w:szCs w:val="18"/>
                <w:highlight w:val="yellow"/>
              </w:rPr>
              <w:t>value</w:t>
            </w:r>
          </w:p>
        </w:tc>
      </w:tr>
      <w:tr w:rsidR="00131AA2" w:rsidRPr="00131AA2" w14:paraId="1DAAA6BE" w14:textId="77777777" w:rsidTr="00786DB2">
        <w:trPr>
          <w:trHeight w:val="144"/>
        </w:trPr>
        <w:tc>
          <w:tcPr>
            <w:tcW w:w="1350" w:type="dxa"/>
            <w:vAlign w:val="center"/>
          </w:tcPr>
          <w:p w14:paraId="2707247E" w14:textId="77777777" w:rsidR="00131AA2" w:rsidRPr="00131AA2" w:rsidRDefault="00131AA2" w:rsidP="00786DB2">
            <w:pPr>
              <w:pStyle w:val="TableParagraph"/>
              <w:spacing w:before="97"/>
              <w:ind w:left="450" w:right="-540"/>
              <w:jc w:val="left"/>
              <w:rPr>
                <w:sz w:val="18"/>
                <w:szCs w:val="18"/>
                <w:highlight w:val="yellow"/>
              </w:rPr>
            </w:pPr>
          </w:p>
          <w:p w14:paraId="580FBD67" w14:textId="77777777" w:rsidR="00131AA2" w:rsidRPr="00131AA2" w:rsidRDefault="00131AA2" w:rsidP="00786DB2">
            <w:pPr>
              <w:pStyle w:val="TableParagraph"/>
              <w:ind w:left="450" w:right="-540"/>
              <w:jc w:val="left"/>
              <w:rPr>
                <w:sz w:val="18"/>
                <w:szCs w:val="18"/>
                <w:highlight w:val="yellow"/>
              </w:rPr>
            </w:pPr>
            <w:r w:rsidRPr="00131AA2">
              <w:rPr>
                <w:spacing w:val="-10"/>
                <w:sz w:val="18"/>
                <w:szCs w:val="18"/>
                <w:highlight w:val="yellow"/>
              </w:rPr>
              <w:t>6</w:t>
            </w:r>
          </w:p>
        </w:tc>
        <w:tc>
          <w:tcPr>
            <w:tcW w:w="4406" w:type="dxa"/>
            <w:vAlign w:val="center"/>
          </w:tcPr>
          <w:p w14:paraId="6EE20B21" w14:textId="77777777" w:rsidR="00131AA2" w:rsidRPr="00131AA2" w:rsidRDefault="00131AA2" w:rsidP="00786DB2">
            <w:pPr>
              <w:pStyle w:val="TableParagraph"/>
              <w:spacing w:before="97"/>
              <w:ind w:left="450" w:right="-540"/>
              <w:jc w:val="left"/>
              <w:rPr>
                <w:sz w:val="18"/>
                <w:szCs w:val="18"/>
                <w:highlight w:val="yellow"/>
              </w:rPr>
            </w:pPr>
          </w:p>
          <w:p w14:paraId="70D1F4B6" w14:textId="77777777" w:rsidR="00131AA2" w:rsidRPr="00131AA2" w:rsidRDefault="00131AA2" w:rsidP="00786DB2">
            <w:pPr>
              <w:pStyle w:val="TableParagraph"/>
              <w:ind w:left="450" w:right="-540"/>
              <w:jc w:val="left"/>
              <w:rPr>
                <w:sz w:val="18"/>
                <w:szCs w:val="18"/>
                <w:highlight w:val="yellow"/>
              </w:rPr>
            </w:pPr>
            <w:r w:rsidRPr="00131AA2">
              <w:rPr>
                <w:sz w:val="18"/>
                <w:szCs w:val="18"/>
                <w:highlight w:val="yellow"/>
              </w:rPr>
              <w:t>Packaging</w:t>
            </w:r>
            <w:r w:rsidRPr="00131AA2">
              <w:rPr>
                <w:spacing w:val="-4"/>
                <w:sz w:val="18"/>
                <w:szCs w:val="18"/>
                <w:highlight w:val="yellow"/>
              </w:rPr>
              <w:t xml:space="preserve"> </w:t>
            </w:r>
            <w:r w:rsidRPr="00131AA2">
              <w:rPr>
                <w:spacing w:val="-2"/>
                <w:sz w:val="18"/>
                <w:szCs w:val="18"/>
                <w:highlight w:val="yellow"/>
              </w:rPr>
              <w:t>Technology</w:t>
            </w:r>
          </w:p>
        </w:tc>
        <w:tc>
          <w:tcPr>
            <w:tcW w:w="6304" w:type="dxa"/>
            <w:vAlign w:val="center"/>
          </w:tcPr>
          <w:p w14:paraId="41A5D08B" w14:textId="77777777" w:rsidR="00131AA2" w:rsidRPr="00131AA2" w:rsidRDefault="00131AA2" w:rsidP="00786DB2">
            <w:pPr>
              <w:pStyle w:val="TableParagraph"/>
              <w:ind w:left="91" w:right="181"/>
              <w:jc w:val="left"/>
              <w:rPr>
                <w:sz w:val="18"/>
                <w:szCs w:val="18"/>
                <w:highlight w:val="yellow"/>
              </w:rPr>
            </w:pPr>
            <w:r w:rsidRPr="00131AA2">
              <w:rPr>
                <w:sz w:val="18"/>
                <w:szCs w:val="18"/>
                <w:highlight w:val="yellow"/>
              </w:rPr>
              <w:t>Protects</w:t>
            </w:r>
            <w:r w:rsidRPr="00131AA2">
              <w:rPr>
                <w:spacing w:val="-12"/>
                <w:sz w:val="18"/>
                <w:szCs w:val="18"/>
                <w:highlight w:val="yellow"/>
              </w:rPr>
              <w:t xml:space="preserve"> </w:t>
            </w:r>
            <w:r w:rsidRPr="00131AA2">
              <w:rPr>
                <w:sz w:val="18"/>
                <w:szCs w:val="18"/>
                <w:highlight w:val="yellow"/>
              </w:rPr>
              <w:t>produce</w:t>
            </w:r>
            <w:r w:rsidRPr="00131AA2">
              <w:rPr>
                <w:spacing w:val="-11"/>
                <w:sz w:val="18"/>
                <w:szCs w:val="18"/>
                <w:highlight w:val="yellow"/>
              </w:rPr>
              <w:t xml:space="preserve"> </w:t>
            </w:r>
            <w:r w:rsidRPr="00131AA2">
              <w:rPr>
                <w:sz w:val="18"/>
                <w:szCs w:val="18"/>
                <w:highlight w:val="yellow"/>
              </w:rPr>
              <w:t>during</w:t>
            </w:r>
            <w:r w:rsidRPr="00131AA2">
              <w:rPr>
                <w:spacing w:val="-11"/>
                <w:sz w:val="18"/>
                <w:szCs w:val="18"/>
                <w:highlight w:val="yellow"/>
              </w:rPr>
              <w:t xml:space="preserve"> </w:t>
            </w:r>
            <w:r w:rsidRPr="00131AA2">
              <w:rPr>
                <w:sz w:val="18"/>
                <w:szCs w:val="18"/>
                <w:highlight w:val="yellow"/>
              </w:rPr>
              <w:t>handling/transport Modified Atmosphere Packaging (MAP)</w:t>
            </w:r>
          </w:p>
          <w:p w14:paraId="113E4A07" w14:textId="77777777" w:rsidR="00131AA2" w:rsidRPr="00131AA2" w:rsidRDefault="00131AA2" w:rsidP="00786DB2">
            <w:pPr>
              <w:pStyle w:val="TableParagraph"/>
              <w:spacing w:line="206" w:lineRule="exact"/>
              <w:ind w:left="91" w:right="181"/>
              <w:jc w:val="left"/>
              <w:rPr>
                <w:sz w:val="18"/>
                <w:szCs w:val="18"/>
                <w:highlight w:val="yellow"/>
              </w:rPr>
            </w:pPr>
            <w:r w:rsidRPr="00131AA2">
              <w:rPr>
                <w:sz w:val="18"/>
                <w:szCs w:val="18"/>
                <w:highlight w:val="yellow"/>
              </w:rPr>
              <w:t>Controlled</w:t>
            </w:r>
            <w:r w:rsidRPr="00131AA2">
              <w:rPr>
                <w:spacing w:val="-12"/>
                <w:sz w:val="18"/>
                <w:szCs w:val="18"/>
                <w:highlight w:val="yellow"/>
              </w:rPr>
              <w:t xml:space="preserve"> </w:t>
            </w:r>
            <w:r w:rsidRPr="00131AA2">
              <w:rPr>
                <w:sz w:val="18"/>
                <w:szCs w:val="18"/>
                <w:highlight w:val="yellow"/>
              </w:rPr>
              <w:t>Atmosphere</w:t>
            </w:r>
            <w:r w:rsidRPr="00131AA2">
              <w:rPr>
                <w:spacing w:val="-11"/>
                <w:sz w:val="18"/>
                <w:szCs w:val="18"/>
                <w:highlight w:val="yellow"/>
              </w:rPr>
              <w:t xml:space="preserve"> </w:t>
            </w:r>
            <w:r w:rsidRPr="00131AA2">
              <w:rPr>
                <w:sz w:val="18"/>
                <w:szCs w:val="18"/>
                <w:highlight w:val="yellow"/>
              </w:rPr>
              <w:t>Packaging</w:t>
            </w:r>
            <w:r w:rsidRPr="00131AA2">
              <w:rPr>
                <w:spacing w:val="-11"/>
                <w:sz w:val="18"/>
                <w:szCs w:val="18"/>
                <w:highlight w:val="yellow"/>
              </w:rPr>
              <w:t xml:space="preserve"> </w:t>
            </w:r>
            <w:r w:rsidRPr="00131AA2">
              <w:rPr>
                <w:sz w:val="18"/>
                <w:szCs w:val="18"/>
                <w:highlight w:val="yellow"/>
              </w:rPr>
              <w:t>(CAP) Use of trays, polybags</w:t>
            </w:r>
          </w:p>
        </w:tc>
      </w:tr>
      <w:tr w:rsidR="00131AA2" w:rsidRPr="00131AA2" w14:paraId="58E016BD" w14:textId="77777777" w:rsidTr="00786DB2">
        <w:trPr>
          <w:trHeight w:val="144"/>
        </w:trPr>
        <w:tc>
          <w:tcPr>
            <w:tcW w:w="1350" w:type="dxa"/>
            <w:vAlign w:val="center"/>
          </w:tcPr>
          <w:p w14:paraId="36CB8357" w14:textId="77777777" w:rsidR="00131AA2" w:rsidRPr="00131AA2" w:rsidRDefault="00131AA2" w:rsidP="00786DB2">
            <w:pPr>
              <w:pStyle w:val="TableParagraph"/>
              <w:spacing w:before="98"/>
              <w:ind w:left="450" w:right="-540"/>
              <w:jc w:val="left"/>
              <w:rPr>
                <w:sz w:val="18"/>
                <w:szCs w:val="18"/>
                <w:highlight w:val="yellow"/>
              </w:rPr>
            </w:pPr>
            <w:r w:rsidRPr="00131AA2">
              <w:rPr>
                <w:spacing w:val="-10"/>
                <w:sz w:val="18"/>
                <w:szCs w:val="18"/>
                <w:highlight w:val="yellow"/>
              </w:rPr>
              <w:t>7</w:t>
            </w:r>
          </w:p>
        </w:tc>
        <w:tc>
          <w:tcPr>
            <w:tcW w:w="4406" w:type="dxa"/>
            <w:vAlign w:val="center"/>
          </w:tcPr>
          <w:p w14:paraId="387A82EA" w14:textId="77777777" w:rsidR="00131AA2" w:rsidRPr="00131AA2" w:rsidRDefault="00131AA2" w:rsidP="00786DB2">
            <w:pPr>
              <w:pStyle w:val="TableParagraph"/>
              <w:spacing w:before="98"/>
              <w:ind w:left="450" w:right="-540"/>
              <w:jc w:val="left"/>
              <w:rPr>
                <w:sz w:val="18"/>
                <w:szCs w:val="18"/>
                <w:highlight w:val="yellow"/>
              </w:rPr>
            </w:pPr>
            <w:r w:rsidRPr="00131AA2">
              <w:rPr>
                <w:sz w:val="18"/>
                <w:szCs w:val="18"/>
                <w:highlight w:val="yellow"/>
              </w:rPr>
              <w:t>Waxing</w:t>
            </w:r>
            <w:r w:rsidRPr="00131AA2">
              <w:rPr>
                <w:spacing w:val="-2"/>
                <w:sz w:val="18"/>
                <w:szCs w:val="18"/>
                <w:highlight w:val="yellow"/>
              </w:rPr>
              <w:t xml:space="preserve"> </w:t>
            </w:r>
            <w:r w:rsidRPr="00131AA2">
              <w:rPr>
                <w:sz w:val="18"/>
                <w:szCs w:val="18"/>
                <w:highlight w:val="yellow"/>
              </w:rPr>
              <w:t>and</w:t>
            </w:r>
            <w:r w:rsidRPr="00131AA2">
              <w:rPr>
                <w:spacing w:val="-1"/>
                <w:sz w:val="18"/>
                <w:szCs w:val="18"/>
                <w:highlight w:val="yellow"/>
              </w:rPr>
              <w:t xml:space="preserve"> </w:t>
            </w:r>
            <w:r w:rsidRPr="00131AA2">
              <w:rPr>
                <w:sz w:val="18"/>
                <w:szCs w:val="18"/>
                <w:highlight w:val="yellow"/>
              </w:rPr>
              <w:t>Edible</w:t>
            </w:r>
            <w:r w:rsidRPr="00131AA2">
              <w:rPr>
                <w:spacing w:val="-1"/>
                <w:sz w:val="18"/>
                <w:szCs w:val="18"/>
                <w:highlight w:val="yellow"/>
              </w:rPr>
              <w:t xml:space="preserve"> </w:t>
            </w:r>
            <w:r w:rsidRPr="00131AA2">
              <w:rPr>
                <w:spacing w:val="-2"/>
                <w:sz w:val="18"/>
                <w:szCs w:val="18"/>
                <w:highlight w:val="yellow"/>
              </w:rPr>
              <w:t>Coatings</w:t>
            </w:r>
          </w:p>
        </w:tc>
        <w:tc>
          <w:tcPr>
            <w:tcW w:w="6304" w:type="dxa"/>
            <w:vAlign w:val="center"/>
          </w:tcPr>
          <w:p w14:paraId="4EFD0A79" w14:textId="77777777" w:rsidR="00131AA2" w:rsidRPr="00131AA2" w:rsidRDefault="00131AA2" w:rsidP="00786DB2">
            <w:pPr>
              <w:pStyle w:val="TableParagraph"/>
              <w:spacing w:line="202" w:lineRule="exact"/>
              <w:ind w:left="91" w:right="181"/>
              <w:jc w:val="left"/>
              <w:rPr>
                <w:sz w:val="18"/>
                <w:szCs w:val="18"/>
                <w:highlight w:val="yellow"/>
              </w:rPr>
            </w:pPr>
            <w:r w:rsidRPr="00131AA2">
              <w:rPr>
                <w:sz w:val="18"/>
                <w:szCs w:val="18"/>
                <w:highlight w:val="yellow"/>
              </w:rPr>
              <w:t>Reduces</w:t>
            </w:r>
            <w:r w:rsidRPr="00131AA2">
              <w:rPr>
                <w:spacing w:val="-5"/>
                <w:sz w:val="18"/>
                <w:szCs w:val="18"/>
                <w:highlight w:val="yellow"/>
              </w:rPr>
              <w:t xml:space="preserve"> </w:t>
            </w:r>
            <w:r w:rsidRPr="00131AA2">
              <w:rPr>
                <w:sz w:val="18"/>
                <w:szCs w:val="18"/>
                <w:highlight w:val="yellow"/>
              </w:rPr>
              <w:t>respiration</w:t>
            </w:r>
            <w:r w:rsidRPr="00131AA2">
              <w:rPr>
                <w:spacing w:val="-2"/>
                <w:sz w:val="18"/>
                <w:szCs w:val="18"/>
                <w:highlight w:val="yellow"/>
              </w:rPr>
              <w:t xml:space="preserve"> </w:t>
            </w:r>
            <w:r w:rsidRPr="00131AA2">
              <w:rPr>
                <w:sz w:val="18"/>
                <w:szCs w:val="18"/>
                <w:highlight w:val="yellow"/>
              </w:rPr>
              <w:t>and</w:t>
            </w:r>
            <w:r w:rsidRPr="00131AA2">
              <w:rPr>
                <w:spacing w:val="-3"/>
                <w:sz w:val="18"/>
                <w:szCs w:val="18"/>
                <w:highlight w:val="yellow"/>
              </w:rPr>
              <w:t xml:space="preserve"> </w:t>
            </w:r>
            <w:r w:rsidRPr="00131AA2">
              <w:rPr>
                <w:sz w:val="18"/>
                <w:szCs w:val="18"/>
                <w:highlight w:val="yellow"/>
              </w:rPr>
              <w:t>water</w:t>
            </w:r>
            <w:r w:rsidRPr="00131AA2">
              <w:rPr>
                <w:spacing w:val="-2"/>
                <w:sz w:val="18"/>
                <w:szCs w:val="18"/>
                <w:highlight w:val="yellow"/>
              </w:rPr>
              <w:t xml:space="preserve"> </w:t>
            </w:r>
            <w:r w:rsidRPr="00131AA2">
              <w:rPr>
                <w:spacing w:val="-4"/>
                <w:sz w:val="18"/>
                <w:szCs w:val="18"/>
                <w:highlight w:val="yellow"/>
              </w:rPr>
              <w:t>loss</w:t>
            </w:r>
          </w:p>
          <w:p w14:paraId="5C879806" w14:textId="77777777" w:rsidR="00131AA2" w:rsidRPr="00131AA2" w:rsidRDefault="00131AA2" w:rsidP="00786DB2">
            <w:pPr>
              <w:pStyle w:val="TableParagraph"/>
              <w:spacing w:line="191" w:lineRule="exact"/>
              <w:ind w:left="91" w:right="181"/>
              <w:jc w:val="left"/>
              <w:rPr>
                <w:sz w:val="18"/>
                <w:szCs w:val="18"/>
                <w:highlight w:val="yellow"/>
              </w:rPr>
            </w:pPr>
            <w:r w:rsidRPr="00131AA2">
              <w:rPr>
                <w:sz w:val="18"/>
                <w:szCs w:val="18"/>
                <w:highlight w:val="yellow"/>
              </w:rPr>
              <w:t>Slows</w:t>
            </w:r>
            <w:r w:rsidRPr="00131AA2">
              <w:rPr>
                <w:spacing w:val="-2"/>
                <w:sz w:val="18"/>
                <w:szCs w:val="18"/>
                <w:highlight w:val="yellow"/>
              </w:rPr>
              <w:t xml:space="preserve"> </w:t>
            </w:r>
            <w:r w:rsidRPr="00131AA2">
              <w:rPr>
                <w:sz w:val="18"/>
                <w:szCs w:val="18"/>
                <w:highlight w:val="yellow"/>
              </w:rPr>
              <w:t>down</w:t>
            </w:r>
            <w:r w:rsidRPr="00131AA2">
              <w:rPr>
                <w:spacing w:val="-1"/>
                <w:sz w:val="18"/>
                <w:szCs w:val="18"/>
                <w:highlight w:val="yellow"/>
              </w:rPr>
              <w:t xml:space="preserve"> </w:t>
            </w:r>
            <w:r w:rsidRPr="00131AA2">
              <w:rPr>
                <w:sz w:val="18"/>
                <w:szCs w:val="18"/>
                <w:highlight w:val="yellow"/>
              </w:rPr>
              <w:t>ripening</w:t>
            </w:r>
            <w:r w:rsidRPr="00131AA2">
              <w:rPr>
                <w:spacing w:val="-2"/>
                <w:sz w:val="18"/>
                <w:szCs w:val="18"/>
                <w:highlight w:val="yellow"/>
              </w:rPr>
              <w:t xml:space="preserve"> </w:t>
            </w:r>
            <w:r w:rsidRPr="00131AA2">
              <w:rPr>
                <w:sz w:val="18"/>
                <w:szCs w:val="18"/>
                <w:highlight w:val="yellow"/>
              </w:rPr>
              <w:t>and</w:t>
            </w:r>
            <w:r w:rsidRPr="00131AA2">
              <w:rPr>
                <w:spacing w:val="-3"/>
                <w:sz w:val="18"/>
                <w:szCs w:val="18"/>
                <w:highlight w:val="yellow"/>
              </w:rPr>
              <w:t xml:space="preserve"> </w:t>
            </w:r>
            <w:r w:rsidRPr="00131AA2">
              <w:rPr>
                <w:sz w:val="18"/>
                <w:szCs w:val="18"/>
                <w:highlight w:val="yellow"/>
              </w:rPr>
              <w:t>microbial</w:t>
            </w:r>
            <w:r w:rsidRPr="00131AA2">
              <w:rPr>
                <w:spacing w:val="-1"/>
                <w:sz w:val="18"/>
                <w:szCs w:val="18"/>
                <w:highlight w:val="yellow"/>
              </w:rPr>
              <w:t xml:space="preserve"> </w:t>
            </w:r>
            <w:r w:rsidRPr="00131AA2">
              <w:rPr>
                <w:spacing w:val="-2"/>
                <w:sz w:val="18"/>
                <w:szCs w:val="18"/>
                <w:highlight w:val="yellow"/>
              </w:rPr>
              <w:t>spoilage</w:t>
            </w:r>
          </w:p>
        </w:tc>
      </w:tr>
      <w:tr w:rsidR="00131AA2" w:rsidRPr="00131AA2" w14:paraId="6B056559" w14:textId="77777777" w:rsidTr="00786DB2">
        <w:trPr>
          <w:trHeight w:val="863"/>
        </w:trPr>
        <w:tc>
          <w:tcPr>
            <w:tcW w:w="1350" w:type="dxa"/>
            <w:vAlign w:val="center"/>
          </w:tcPr>
          <w:p w14:paraId="27D53477" w14:textId="77777777" w:rsidR="00131AA2" w:rsidRPr="00131AA2" w:rsidRDefault="00131AA2" w:rsidP="00786DB2">
            <w:pPr>
              <w:pStyle w:val="TableParagraph"/>
              <w:spacing w:before="203"/>
              <w:ind w:left="450" w:right="-540"/>
              <w:jc w:val="left"/>
              <w:rPr>
                <w:sz w:val="18"/>
                <w:szCs w:val="18"/>
                <w:highlight w:val="yellow"/>
              </w:rPr>
            </w:pPr>
            <w:r w:rsidRPr="00131AA2">
              <w:rPr>
                <w:spacing w:val="-10"/>
                <w:sz w:val="18"/>
                <w:szCs w:val="18"/>
                <w:highlight w:val="yellow"/>
              </w:rPr>
              <w:t>8</w:t>
            </w:r>
          </w:p>
        </w:tc>
        <w:tc>
          <w:tcPr>
            <w:tcW w:w="4406" w:type="dxa"/>
            <w:vAlign w:val="center"/>
          </w:tcPr>
          <w:p w14:paraId="394A90F9" w14:textId="77777777" w:rsidR="00131AA2" w:rsidRPr="00131AA2" w:rsidRDefault="00131AA2" w:rsidP="00786DB2">
            <w:pPr>
              <w:pStyle w:val="TableParagraph"/>
              <w:spacing w:before="203"/>
              <w:ind w:left="450" w:right="-540"/>
              <w:jc w:val="left"/>
              <w:rPr>
                <w:sz w:val="18"/>
                <w:szCs w:val="18"/>
                <w:highlight w:val="yellow"/>
              </w:rPr>
            </w:pPr>
            <w:r w:rsidRPr="00131AA2">
              <w:rPr>
                <w:sz w:val="18"/>
                <w:szCs w:val="18"/>
                <w:highlight w:val="yellow"/>
              </w:rPr>
              <w:t>Storage</w:t>
            </w:r>
            <w:r w:rsidRPr="00131AA2">
              <w:rPr>
                <w:spacing w:val="-3"/>
                <w:sz w:val="18"/>
                <w:szCs w:val="18"/>
                <w:highlight w:val="yellow"/>
              </w:rPr>
              <w:t xml:space="preserve"> </w:t>
            </w:r>
            <w:r w:rsidRPr="00131AA2">
              <w:rPr>
                <w:spacing w:val="-2"/>
                <w:sz w:val="18"/>
                <w:szCs w:val="18"/>
                <w:highlight w:val="yellow"/>
              </w:rPr>
              <w:t>Techniques</w:t>
            </w:r>
          </w:p>
        </w:tc>
        <w:tc>
          <w:tcPr>
            <w:tcW w:w="6304" w:type="dxa"/>
            <w:vAlign w:val="center"/>
          </w:tcPr>
          <w:p w14:paraId="7CA86ED4" w14:textId="77777777" w:rsidR="00131AA2" w:rsidRPr="00131AA2" w:rsidRDefault="00131AA2" w:rsidP="00786DB2">
            <w:pPr>
              <w:pStyle w:val="TableParagraph"/>
              <w:ind w:left="91" w:right="181"/>
              <w:jc w:val="left"/>
              <w:rPr>
                <w:sz w:val="18"/>
                <w:szCs w:val="18"/>
                <w:highlight w:val="yellow"/>
              </w:rPr>
            </w:pPr>
            <w:r w:rsidRPr="00131AA2">
              <w:rPr>
                <w:sz w:val="18"/>
                <w:szCs w:val="18"/>
                <w:highlight w:val="yellow"/>
              </w:rPr>
              <w:t>Cold</w:t>
            </w:r>
            <w:r w:rsidRPr="00131AA2">
              <w:rPr>
                <w:spacing w:val="-8"/>
                <w:sz w:val="18"/>
                <w:szCs w:val="18"/>
                <w:highlight w:val="yellow"/>
              </w:rPr>
              <w:t xml:space="preserve"> </w:t>
            </w:r>
            <w:r w:rsidRPr="00131AA2">
              <w:rPr>
                <w:sz w:val="18"/>
                <w:szCs w:val="18"/>
                <w:highlight w:val="yellow"/>
              </w:rPr>
              <w:t>storage</w:t>
            </w:r>
            <w:r w:rsidRPr="00131AA2">
              <w:rPr>
                <w:spacing w:val="-9"/>
                <w:sz w:val="18"/>
                <w:szCs w:val="18"/>
                <w:highlight w:val="yellow"/>
              </w:rPr>
              <w:t xml:space="preserve"> </w:t>
            </w:r>
            <w:r w:rsidRPr="00131AA2">
              <w:rPr>
                <w:sz w:val="18"/>
                <w:szCs w:val="18"/>
                <w:highlight w:val="yellow"/>
              </w:rPr>
              <w:t>(0°C</w:t>
            </w:r>
            <w:r w:rsidRPr="00131AA2">
              <w:rPr>
                <w:spacing w:val="-8"/>
                <w:sz w:val="18"/>
                <w:szCs w:val="18"/>
                <w:highlight w:val="yellow"/>
              </w:rPr>
              <w:t xml:space="preserve"> </w:t>
            </w:r>
            <w:r w:rsidRPr="00131AA2">
              <w:rPr>
                <w:sz w:val="18"/>
                <w:szCs w:val="18"/>
                <w:highlight w:val="yellow"/>
              </w:rPr>
              <w:t>to</w:t>
            </w:r>
            <w:r w:rsidRPr="00131AA2">
              <w:rPr>
                <w:spacing w:val="-8"/>
                <w:sz w:val="18"/>
                <w:szCs w:val="18"/>
                <w:highlight w:val="yellow"/>
              </w:rPr>
              <w:t xml:space="preserve"> </w:t>
            </w:r>
            <w:r w:rsidRPr="00131AA2">
              <w:rPr>
                <w:sz w:val="18"/>
                <w:szCs w:val="18"/>
                <w:highlight w:val="yellow"/>
              </w:rPr>
              <w:t>10°C</w:t>
            </w:r>
            <w:r w:rsidRPr="00131AA2">
              <w:rPr>
                <w:spacing w:val="-8"/>
                <w:sz w:val="18"/>
                <w:szCs w:val="18"/>
                <w:highlight w:val="yellow"/>
              </w:rPr>
              <w:t xml:space="preserve"> </w:t>
            </w:r>
            <w:r w:rsidRPr="00131AA2">
              <w:rPr>
                <w:sz w:val="18"/>
                <w:szCs w:val="18"/>
                <w:highlight w:val="yellow"/>
              </w:rPr>
              <w:t>crop-specific) Controlled atmosphere storage</w:t>
            </w:r>
          </w:p>
          <w:p w14:paraId="64B0BB11" w14:textId="77777777" w:rsidR="00131AA2" w:rsidRPr="00131AA2" w:rsidRDefault="00131AA2" w:rsidP="00786DB2">
            <w:pPr>
              <w:pStyle w:val="TableParagraph"/>
              <w:spacing w:line="190" w:lineRule="exact"/>
              <w:ind w:left="91" w:right="181"/>
              <w:jc w:val="left"/>
              <w:rPr>
                <w:sz w:val="18"/>
                <w:szCs w:val="18"/>
                <w:highlight w:val="yellow"/>
              </w:rPr>
            </w:pPr>
            <w:r w:rsidRPr="00131AA2">
              <w:rPr>
                <w:sz w:val="18"/>
                <w:szCs w:val="18"/>
                <w:highlight w:val="yellow"/>
              </w:rPr>
              <w:t>Zero</w:t>
            </w:r>
            <w:r w:rsidRPr="00131AA2">
              <w:rPr>
                <w:spacing w:val="-1"/>
                <w:sz w:val="18"/>
                <w:szCs w:val="18"/>
                <w:highlight w:val="yellow"/>
              </w:rPr>
              <w:t xml:space="preserve"> </w:t>
            </w:r>
            <w:r w:rsidRPr="00131AA2">
              <w:rPr>
                <w:sz w:val="18"/>
                <w:szCs w:val="18"/>
                <w:highlight w:val="yellow"/>
              </w:rPr>
              <w:t>Energy</w:t>
            </w:r>
            <w:r w:rsidRPr="00131AA2">
              <w:rPr>
                <w:spacing w:val="-5"/>
                <w:sz w:val="18"/>
                <w:szCs w:val="18"/>
                <w:highlight w:val="yellow"/>
              </w:rPr>
              <w:t xml:space="preserve"> </w:t>
            </w:r>
            <w:r w:rsidRPr="00131AA2">
              <w:rPr>
                <w:sz w:val="18"/>
                <w:szCs w:val="18"/>
                <w:highlight w:val="yellow"/>
              </w:rPr>
              <w:t>Cool</w:t>
            </w:r>
            <w:r w:rsidRPr="00131AA2">
              <w:rPr>
                <w:spacing w:val="-1"/>
                <w:sz w:val="18"/>
                <w:szCs w:val="18"/>
                <w:highlight w:val="yellow"/>
              </w:rPr>
              <w:t xml:space="preserve"> </w:t>
            </w:r>
            <w:r w:rsidRPr="00131AA2">
              <w:rPr>
                <w:sz w:val="18"/>
                <w:szCs w:val="18"/>
                <w:highlight w:val="yellow"/>
              </w:rPr>
              <w:t>Chamber</w:t>
            </w:r>
            <w:r w:rsidRPr="00131AA2">
              <w:rPr>
                <w:spacing w:val="-1"/>
                <w:sz w:val="18"/>
                <w:szCs w:val="18"/>
                <w:highlight w:val="yellow"/>
              </w:rPr>
              <w:t xml:space="preserve"> </w:t>
            </w:r>
            <w:r w:rsidRPr="00131AA2">
              <w:rPr>
                <w:spacing w:val="-2"/>
                <w:sz w:val="18"/>
                <w:szCs w:val="18"/>
                <w:highlight w:val="yellow"/>
              </w:rPr>
              <w:t>(ZECC)</w:t>
            </w:r>
          </w:p>
        </w:tc>
      </w:tr>
      <w:tr w:rsidR="00131AA2" w:rsidRPr="00131AA2" w14:paraId="4F879350" w14:textId="77777777" w:rsidTr="00786DB2">
        <w:trPr>
          <w:trHeight w:val="144"/>
        </w:trPr>
        <w:tc>
          <w:tcPr>
            <w:tcW w:w="1350" w:type="dxa"/>
            <w:vAlign w:val="center"/>
          </w:tcPr>
          <w:p w14:paraId="490DEFEF" w14:textId="77777777" w:rsidR="00131AA2" w:rsidRPr="00131AA2" w:rsidRDefault="00131AA2" w:rsidP="00786DB2">
            <w:pPr>
              <w:pStyle w:val="TableParagraph"/>
              <w:spacing w:before="100"/>
              <w:ind w:left="450" w:right="-540"/>
              <w:jc w:val="left"/>
              <w:rPr>
                <w:sz w:val="18"/>
                <w:szCs w:val="18"/>
                <w:highlight w:val="yellow"/>
              </w:rPr>
            </w:pPr>
            <w:r w:rsidRPr="00131AA2">
              <w:rPr>
                <w:spacing w:val="-10"/>
                <w:sz w:val="18"/>
                <w:szCs w:val="18"/>
                <w:highlight w:val="yellow"/>
              </w:rPr>
              <w:lastRenderedPageBreak/>
              <w:t>9</w:t>
            </w:r>
          </w:p>
        </w:tc>
        <w:tc>
          <w:tcPr>
            <w:tcW w:w="4406" w:type="dxa"/>
            <w:vAlign w:val="center"/>
          </w:tcPr>
          <w:p w14:paraId="36BA6D2E" w14:textId="77777777" w:rsidR="00131AA2" w:rsidRPr="00131AA2" w:rsidRDefault="00131AA2" w:rsidP="00786DB2">
            <w:pPr>
              <w:pStyle w:val="TableParagraph"/>
              <w:spacing w:before="100"/>
              <w:ind w:left="450" w:right="-540"/>
              <w:jc w:val="left"/>
              <w:rPr>
                <w:sz w:val="18"/>
                <w:szCs w:val="18"/>
                <w:highlight w:val="yellow"/>
              </w:rPr>
            </w:pPr>
            <w:r w:rsidRPr="00131AA2">
              <w:rPr>
                <w:sz w:val="18"/>
                <w:szCs w:val="18"/>
                <w:highlight w:val="yellow"/>
              </w:rPr>
              <w:t xml:space="preserve">Ripening </w:t>
            </w:r>
            <w:r w:rsidRPr="00131AA2">
              <w:rPr>
                <w:spacing w:val="-2"/>
                <w:sz w:val="18"/>
                <w:szCs w:val="18"/>
                <w:highlight w:val="yellow"/>
              </w:rPr>
              <w:t>Chambers</w:t>
            </w:r>
          </w:p>
        </w:tc>
        <w:tc>
          <w:tcPr>
            <w:tcW w:w="6304" w:type="dxa"/>
            <w:vAlign w:val="center"/>
          </w:tcPr>
          <w:p w14:paraId="28FB50E2" w14:textId="77777777" w:rsidR="00131AA2" w:rsidRPr="00131AA2" w:rsidRDefault="00131AA2" w:rsidP="00786DB2">
            <w:pPr>
              <w:pStyle w:val="TableParagraph"/>
              <w:spacing w:line="202" w:lineRule="exact"/>
              <w:ind w:left="91" w:right="181"/>
              <w:jc w:val="left"/>
              <w:rPr>
                <w:sz w:val="18"/>
                <w:szCs w:val="18"/>
                <w:highlight w:val="yellow"/>
              </w:rPr>
            </w:pPr>
            <w:r w:rsidRPr="00131AA2">
              <w:rPr>
                <w:sz w:val="18"/>
                <w:szCs w:val="18"/>
                <w:highlight w:val="yellow"/>
              </w:rPr>
              <w:t>Use</w:t>
            </w:r>
            <w:r w:rsidRPr="00131AA2">
              <w:rPr>
                <w:spacing w:val="-2"/>
                <w:sz w:val="18"/>
                <w:szCs w:val="18"/>
                <w:highlight w:val="yellow"/>
              </w:rPr>
              <w:t xml:space="preserve"> </w:t>
            </w:r>
            <w:r w:rsidRPr="00131AA2">
              <w:rPr>
                <w:sz w:val="18"/>
                <w:szCs w:val="18"/>
                <w:highlight w:val="yellow"/>
              </w:rPr>
              <w:t>of</w:t>
            </w:r>
            <w:r w:rsidRPr="00131AA2">
              <w:rPr>
                <w:spacing w:val="-3"/>
                <w:sz w:val="18"/>
                <w:szCs w:val="18"/>
                <w:highlight w:val="yellow"/>
              </w:rPr>
              <w:t xml:space="preserve"> </w:t>
            </w:r>
            <w:r w:rsidRPr="00131AA2">
              <w:rPr>
                <w:sz w:val="18"/>
                <w:szCs w:val="18"/>
                <w:highlight w:val="yellow"/>
              </w:rPr>
              <w:t>ethylene</w:t>
            </w:r>
            <w:r w:rsidRPr="00131AA2">
              <w:rPr>
                <w:spacing w:val="-2"/>
                <w:sz w:val="18"/>
                <w:szCs w:val="18"/>
                <w:highlight w:val="yellow"/>
              </w:rPr>
              <w:t xml:space="preserve"> gas/generators</w:t>
            </w:r>
          </w:p>
          <w:p w14:paraId="4C5AB967" w14:textId="77777777" w:rsidR="00131AA2" w:rsidRPr="00131AA2" w:rsidRDefault="00131AA2" w:rsidP="00786DB2">
            <w:pPr>
              <w:pStyle w:val="TableParagraph"/>
              <w:spacing w:before="2" w:line="191" w:lineRule="exact"/>
              <w:ind w:left="91" w:right="181"/>
              <w:jc w:val="left"/>
              <w:rPr>
                <w:sz w:val="18"/>
                <w:szCs w:val="18"/>
                <w:highlight w:val="yellow"/>
              </w:rPr>
            </w:pPr>
            <w:r w:rsidRPr="00131AA2">
              <w:rPr>
                <w:sz w:val="18"/>
                <w:szCs w:val="18"/>
                <w:highlight w:val="yellow"/>
              </w:rPr>
              <w:t>Avoids</w:t>
            </w:r>
            <w:r w:rsidRPr="00131AA2">
              <w:rPr>
                <w:spacing w:val="-2"/>
                <w:sz w:val="18"/>
                <w:szCs w:val="18"/>
                <w:highlight w:val="yellow"/>
              </w:rPr>
              <w:t xml:space="preserve"> </w:t>
            </w:r>
            <w:r w:rsidRPr="00131AA2">
              <w:rPr>
                <w:sz w:val="18"/>
                <w:szCs w:val="18"/>
                <w:highlight w:val="yellow"/>
              </w:rPr>
              <w:t>use</w:t>
            </w:r>
            <w:r w:rsidRPr="00131AA2">
              <w:rPr>
                <w:spacing w:val="-2"/>
                <w:sz w:val="18"/>
                <w:szCs w:val="18"/>
                <w:highlight w:val="yellow"/>
              </w:rPr>
              <w:t xml:space="preserve"> </w:t>
            </w:r>
            <w:r w:rsidRPr="00131AA2">
              <w:rPr>
                <w:sz w:val="18"/>
                <w:szCs w:val="18"/>
                <w:highlight w:val="yellow"/>
              </w:rPr>
              <w:t>of</w:t>
            </w:r>
            <w:r w:rsidRPr="00131AA2">
              <w:rPr>
                <w:spacing w:val="-3"/>
                <w:sz w:val="18"/>
                <w:szCs w:val="18"/>
                <w:highlight w:val="yellow"/>
              </w:rPr>
              <w:t xml:space="preserve"> </w:t>
            </w:r>
            <w:r w:rsidRPr="00131AA2">
              <w:rPr>
                <w:sz w:val="18"/>
                <w:szCs w:val="18"/>
                <w:highlight w:val="yellow"/>
              </w:rPr>
              <w:t>harmful</w:t>
            </w:r>
            <w:r w:rsidRPr="00131AA2">
              <w:rPr>
                <w:spacing w:val="-1"/>
                <w:sz w:val="18"/>
                <w:szCs w:val="18"/>
                <w:highlight w:val="yellow"/>
              </w:rPr>
              <w:t xml:space="preserve"> </w:t>
            </w:r>
            <w:r w:rsidRPr="00131AA2">
              <w:rPr>
                <w:sz w:val="18"/>
                <w:szCs w:val="18"/>
                <w:highlight w:val="yellow"/>
              </w:rPr>
              <w:t>ripening</w:t>
            </w:r>
            <w:r w:rsidRPr="00131AA2">
              <w:rPr>
                <w:spacing w:val="-2"/>
                <w:sz w:val="18"/>
                <w:szCs w:val="18"/>
                <w:highlight w:val="yellow"/>
              </w:rPr>
              <w:t xml:space="preserve"> </w:t>
            </w:r>
            <w:r w:rsidRPr="00131AA2">
              <w:rPr>
                <w:sz w:val="18"/>
                <w:szCs w:val="18"/>
                <w:highlight w:val="yellow"/>
              </w:rPr>
              <w:t>agents</w:t>
            </w:r>
            <w:r w:rsidRPr="00131AA2">
              <w:rPr>
                <w:spacing w:val="-1"/>
                <w:sz w:val="18"/>
                <w:szCs w:val="18"/>
                <w:highlight w:val="yellow"/>
              </w:rPr>
              <w:t xml:space="preserve"> </w:t>
            </w:r>
            <w:r w:rsidRPr="00131AA2">
              <w:rPr>
                <w:sz w:val="18"/>
                <w:szCs w:val="18"/>
                <w:highlight w:val="yellow"/>
              </w:rPr>
              <w:t>like</w:t>
            </w:r>
            <w:r w:rsidRPr="00131AA2">
              <w:rPr>
                <w:spacing w:val="-2"/>
                <w:sz w:val="18"/>
                <w:szCs w:val="18"/>
                <w:highlight w:val="yellow"/>
              </w:rPr>
              <w:t xml:space="preserve"> </w:t>
            </w:r>
            <w:r w:rsidRPr="00131AA2">
              <w:rPr>
                <w:sz w:val="18"/>
                <w:szCs w:val="18"/>
                <w:highlight w:val="yellow"/>
              </w:rPr>
              <w:t>calcium</w:t>
            </w:r>
            <w:r w:rsidRPr="00131AA2">
              <w:rPr>
                <w:spacing w:val="-4"/>
                <w:sz w:val="18"/>
                <w:szCs w:val="18"/>
                <w:highlight w:val="yellow"/>
              </w:rPr>
              <w:t xml:space="preserve"> </w:t>
            </w:r>
            <w:r w:rsidRPr="00131AA2">
              <w:rPr>
                <w:spacing w:val="-2"/>
                <w:sz w:val="18"/>
                <w:szCs w:val="18"/>
                <w:highlight w:val="yellow"/>
              </w:rPr>
              <w:t>carbide</w:t>
            </w:r>
          </w:p>
        </w:tc>
      </w:tr>
      <w:tr w:rsidR="00131AA2" w:rsidRPr="00131AA2" w14:paraId="099FC0D2" w14:textId="77777777" w:rsidTr="00786DB2">
        <w:trPr>
          <w:trHeight w:val="144"/>
        </w:trPr>
        <w:tc>
          <w:tcPr>
            <w:tcW w:w="1350" w:type="dxa"/>
            <w:vAlign w:val="center"/>
          </w:tcPr>
          <w:p w14:paraId="1F2B374F" w14:textId="77777777" w:rsidR="00131AA2" w:rsidRPr="00131AA2" w:rsidRDefault="00131AA2" w:rsidP="00786DB2">
            <w:pPr>
              <w:pStyle w:val="TableParagraph"/>
              <w:spacing w:before="98"/>
              <w:ind w:left="450" w:right="-540"/>
              <w:jc w:val="left"/>
              <w:rPr>
                <w:sz w:val="18"/>
                <w:szCs w:val="18"/>
                <w:highlight w:val="yellow"/>
              </w:rPr>
            </w:pPr>
            <w:r w:rsidRPr="00131AA2">
              <w:rPr>
                <w:spacing w:val="-5"/>
                <w:sz w:val="18"/>
                <w:szCs w:val="18"/>
                <w:highlight w:val="yellow"/>
              </w:rPr>
              <w:t>10</w:t>
            </w:r>
          </w:p>
        </w:tc>
        <w:tc>
          <w:tcPr>
            <w:tcW w:w="4406" w:type="dxa"/>
            <w:vAlign w:val="center"/>
          </w:tcPr>
          <w:p w14:paraId="57F5A3F8" w14:textId="77777777" w:rsidR="00131AA2" w:rsidRPr="00131AA2" w:rsidRDefault="00131AA2" w:rsidP="00786DB2">
            <w:pPr>
              <w:pStyle w:val="TableParagraph"/>
              <w:spacing w:before="98"/>
              <w:ind w:left="450" w:right="-540"/>
              <w:jc w:val="left"/>
              <w:rPr>
                <w:sz w:val="18"/>
                <w:szCs w:val="18"/>
                <w:highlight w:val="yellow"/>
              </w:rPr>
            </w:pPr>
            <w:r w:rsidRPr="00131AA2">
              <w:rPr>
                <w:sz w:val="18"/>
                <w:szCs w:val="18"/>
                <w:highlight w:val="yellow"/>
              </w:rPr>
              <w:t>Radiation</w:t>
            </w:r>
            <w:r w:rsidRPr="00131AA2">
              <w:rPr>
                <w:spacing w:val="-2"/>
                <w:sz w:val="18"/>
                <w:szCs w:val="18"/>
                <w:highlight w:val="yellow"/>
              </w:rPr>
              <w:t xml:space="preserve"> Treatment</w:t>
            </w:r>
          </w:p>
        </w:tc>
        <w:tc>
          <w:tcPr>
            <w:tcW w:w="6304" w:type="dxa"/>
            <w:vAlign w:val="center"/>
          </w:tcPr>
          <w:p w14:paraId="05A04BDF" w14:textId="77777777" w:rsidR="00131AA2" w:rsidRPr="00131AA2" w:rsidRDefault="00131AA2" w:rsidP="00786DB2">
            <w:pPr>
              <w:pStyle w:val="TableParagraph"/>
              <w:spacing w:line="202" w:lineRule="exact"/>
              <w:ind w:left="91" w:right="181"/>
              <w:jc w:val="left"/>
              <w:rPr>
                <w:sz w:val="18"/>
                <w:szCs w:val="18"/>
                <w:highlight w:val="yellow"/>
              </w:rPr>
            </w:pPr>
            <w:r w:rsidRPr="00131AA2">
              <w:rPr>
                <w:sz w:val="18"/>
                <w:szCs w:val="18"/>
                <w:highlight w:val="yellow"/>
              </w:rPr>
              <w:t>Gamma</w:t>
            </w:r>
            <w:r w:rsidRPr="00131AA2">
              <w:rPr>
                <w:spacing w:val="-4"/>
                <w:sz w:val="18"/>
                <w:szCs w:val="18"/>
                <w:highlight w:val="yellow"/>
              </w:rPr>
              <w:t xml:space="preserve"> </w:t>
            </w:r>
            <w:r w:rsidRPr="00131AA2">
              <w:rPr>
                <w:sz w:val="18"/>
                <w:szCs w:val="18"/>
                <w:highlight w:val="yellow"/>
              </w:rPr>
              <w:t>irradiation</w:t>
            </w:r>
            <w:r w:rsidRPr="00131AA2">
              <w:rPr>
                <w:spacing w:val="-1"/>
                <w:sz w:val="18"/>
                <w:szCs w:val="18"/>
                <w:highlight w:val="yellow"/>
              </w:rPr>
              <w:t xml:space="preserve"> </w:t>
            </w:r>
            <w:r w:rsidRPr="00131AA2">
              <w:rPr>
                <w:sz w:val="18"/>
                <w:szCs w:val="18"/>
                <w:highlight w:val="yellow"/>
              </w:rPr>
              <w:t>for</w:t>
            </w:r>
            <w:r w:rsidRPr="00131AA2">
              <w:rPr>
                <w:spacing w:val="-3"/>
                <w:sz w:val="18"/>
                <w:szCs w:val="18"/>
                <w:highlight w:val="yellow"/>
              </w:rPr>
              <w:t xml:space="preserve"> </w:t>
            </w:r>
            <w:r w:rsidRPr="00131AA2">
              <w:rPr>
                <w:sz w:val="18"/>
                <w:szCs w:val="18"/>
                <w:highlight w:val="yellow"/>
              </w:rPr>
              <w:t>microbial</w:t>
            </w:r>
            <w:r w:rsidRPr="00131AA2">
              <w:rPr>
                <w:spacing w:val="-2"/>
                <w:sz w:val="18"/>
                <w:szCs w:val="18"/>
                <w:highlight w:val="yellow"/>
              </w:rPr>
              <w:t xml:space="preserve"> </w:t>
            </w:r>
            <w:r w:rsidRPr="00131AA2">
              <w:rPr>
                <w:sz w:val="18"/>
                <w:szCs w:val="18"/>
                <w:highlight w:val="yellow"/>
              </w:rPr>
              <w:t>and</w:t>
            </w:r>
            <w:r w:rsidRPr="00131AA2">
              <w:rPr>
                <w:spacing w:val="-2"/>
                <w:sz w:val="18"/>
                <w:szCs w:val="18"/>
                <w:highlight w:val="yellow"/>
              </w:rPr>
              <w:t xml:space="preserve"> </w:t>
            </w:r>
            <w:r w:rsidRPr="00131AA2">
              <w:rPr>
                <w:sz w:val="18"/>
                <w:szCs w:val="18"/>
                <w:highlight w:val="yellow"/>
              </w:rPr>
              <w:t>insect</w:t>
            </w:r>
            <w:r w:rsidRPr="00131AA2">
              <w:rPr>
                <w:spacing w:val="-2"/>
                <w:sz w:val="18"/>
                <w:szCs w:val="18"/>
                <w:highlight w:val="yellow"/>
              </w:rPr>
              <w:t xml:space="preserve"> control</w:t>
            </w:r>
          </w:p>
          <w:p w14:paraId="718B5744" w14:textId="77777777" w:rsidR="00131AA2" w:rsidRPr="00131AA2" w:rsidRDefault="00131AA2" w:rsidP="00786DB2">
            <w:pPr>
              <w:pStyle w:val="TableParagraph"/>
              <w:spacing w:line="193" w:lineRule="exact"/>
              <w:ind w:left="91" w:right="181"/>
              <w:jc w:val="left"/>
              <w:rPr>
                <w:sz w:val="18"/>
                <w:szCs w:val="18"/>
                <w:highlight w:val="yellow"/>
              </w:rPr>
            </w:pPr>
            <w:r w:rsidRPr="00131AA2">
              <w:rPr>
                <w:sz w:val="18"/>
                <w:szCs w:val="18"/>
                <w:highlight w:val="yellow"/>
              </w:rPr>
              <w:t>Delays</w:t>
            </w:r>
            <w:r w:rsidRPr="00131AA2">
              <w:rPr>
                <w:spacing w:val="-1"/>
                <w:sz w:val="18"/>
                <w:szCs w:val="18"/>
                <w:highlight w:val="yellow"/>
              </w:rPr>
              <w:t xml:space="preserve"> </w:t>
            </w:r>
            <w:r w:rsidRPr="00131AA2">
              <w:rPr>
                <w:sz w:val="18"/>
                <w:szCs w:val="18"/>
                <w:highlight w:val="yellow"/>
              </w:rPr>
              <w:t>ripening</w:t>
            </w:r>
            <w:r w:rsidRPr="00131AA2">
              <w:rPr>
                <w:spacing w:val="-2"/>
                <w:sz w:val="18"/>
                <w:szCs w:val="18"/>
                <w:highlight w:val="yellow"/>
              </w:rPr>
              <w:t xml:space="preserve"> </w:t>
            </w:r>
            <w:r w:rsidRPr="00131AA2">
              <w:rPr>
                <w:sz w:val="18"/>
                <w:szCs w:val="18"/>
                <w:highlight w:val="yellow"/>
              </w:rPr>
              <w:t xml:space="preserve">and </w:t>
            </w:r>
            <w:r w:rsidRPr="00131AA2">
              <w:rPr>
                <w:spacing w:val="-2"/>
                <w:sz w:val="18"/>
                <w:szCs w:val="18"/>
                <w:highlight w:val="yellow"/>
              </w:rPr>
              <w:t>sprouting</w:t>
            </w:r>
          </w:p>
        </w:tc>
      </w:tr>
      <w:tr w:rsidR="00131AA2" w:rsidRPr="00131AA2" w14:paraId="4B3C4400" w14:textId="77777777" w:rsidTr="00786DB2">
        <w:trPr>
          <w:trHeight w:val="144"/>
        </w:trPr>
        <w:tc>
          <w:tcPr>
            <w:tcW w:w="1350" w:type="dxa"/>
            <w:vAlign w:val="center"/>
          </w:tcPr>
          <w:p w14:paraId="50B4E82B" w14:textId="77777777" w:rsidR="00131AA2" w:rsidRPr="00131AA2" w:rsidRDefault="00131AA2" w:rsidP="00786DB2">
            <w:pPr>
              <w:pStyle w:val="TableParagraph"/>
              <w:spacing w:before="98"/>
              <w:ind w:left="450" w:right="-540"/>
              <w:jc w:val="left"/>
              <w:rPr>
                <w:sz w:val="18"/>
                <w:szCs w:val="18"/>
                <w:highlight w:val="yellow"/>
              </w:rPr>
            </w:pPr>
            <w:r w:rsidRPr="00131AA2">
              <w:rPr>
                <w:spacing w:val="-5"/>
                <w:sz w:val="18"/>
                <w:szCs w:val="18"/>
                <w:highlight w:val="yellow"/>
              </w:rPr>
              <w:t>11</w:t>
            </w:r>
          </w:p>
        </w:tc>
        <w:tc>
          <w:tcPr>
            <w:tcW w:w="4406" w:type="dxa"/>
            <w:vAlign w:val="center"/>
          </w:tcPr>
          <w:p w14:paraId="473B9615" w14:textId="77777777" w:rsidR="00131AA2" w:rsidRPr="00131AA2" w:rsidRDefault="00131AA2" w:rsidP="00786DB2">
            <w:pPr>
              <w:pStyle w:val="TableParagraph"/>
              <w:spacing w:before="98"/>
              <w:ind w:left="450" w:right="-540"/>
              <w:jc w:val="left"/>
              <w:rPr>
                <w:sz w:val="18"/>
                <w:szCs w:val="18"/>
                <w:highlight w:val="yellow"/>
              </w:rPr>
            </w:pPr>
            <w:r w:rsidRPr="00131AA2">
              <w:rPr>
                <w:sz w:val="18"/>
                <w:szCs w:val="18"/>
                <w:highlight w:val="yellow"/>
              </w:rPr>
              <w:t>Plant</w:t>
            </w:r>
            <w:r w:rsidRPr="00131AA2">
              <w:rPr>
                <w:spacing w:val="-3"/>
                <w:sz w:val="18"/>
                <w:szCs w:val="18"/>
                <w:highlight w:val="yellow"/>
              </w:rPr>
              <w:t xml:space="preserve"> </w:t>
            </w:r>
            <w:r w:rsidRPr="00131AA2">
              <w:rPr>
                <w:sz w:val="18"/>
                <w:szCs w:val="18"/>
                <w:highlight w:val="yellow"/>
              </w:rPr>
              <w:t>Growth</w:t>
            </w:r>
            <w:r w:rsidRPr="00131AA2">
              <w:rPr>
                <w:spacing w:val="-2"/>
                <w:sz w:val="18"/>
                <w:szCs w:val="18"/>
                <w:highlight w:val="yellow"/>
              </w:rPr>
              <w:t xml:space="preserve"> </w:t>
            </w:r>
            <w:r w:rsidRPr="00131AA2">
              <w:rPr>
                <w:sz w:val="18"/>
                <w:szCs w:val="18"/>
                <w:highlight w:val="yellow"/>
              </w:rPr>
              <w:t>Regulators</w:t>
            </w:r>
            <w:r w:rsidRPr="00131AA2">
              <w:rPr>
                <w:spacing w:val="-2"/>
                <w:sz w:val="18"/>
                <w:szCs w:val="18"/>
                <w:highlight w:val="yellow"/>
              </w:rPr>
              <w:t xml:space="preserve"> (PGRs)</w:t>
            </w:r>
          </w:p>
        </w:tc>
        <w:tc>
          <w:tcPr>
            <w:tcW w:w="6304" w:type="dxa"/>
            <w:vAlign w:val="center"/>
          </w:tcPr>
          <w:p w14:paraId="53F98303" w14:textId="77777777" w:rsidR="00131AA2" w:rsidRPr="00131AA2" w:rsidRDefault="00131AA2" w:rsidP="00786DB2">
            <w:pPr>
              <w:pStyle w:val="TableParagraph"/>
              <w:spacing w:line="202" w:lineRule="exact"/>
              <w:ind w:left="91" w:right="181"/>
              <w:jc w:val="left"/>
              <w:rPr>
                <w:sz w:val="18"/>
                <w:szCs w:val="18"/>
                <w:highlight w:val="yellow"/>
              </w:rPr>
            </w:pPr>
            <w:r w:rsidRPr="00131AA2">
              <w:rPr>
                <w:sz w:val="18"/>
                <w:szCs w:val="18"/>
                <w:highlight w:val="yellow"/>
              </w:rPr>
              <w:t>1-Methylcyclopropene</w:t>
            </w:r>
            <w:r w:rsidRPr="00131AA2">
              <w:rPr>
                <w:spacing w:val="-4"/>
                <w:sz w:val="18"/>
                <w:szCs w:val="18"/>
                <w:highlight w:val="yellow"/>
              </w:rPr>
              <w:t xml:space="preserve"> </w:t>
            </w:r>
            <w:r w:rsidRPr="00131AA2">
              <w:rPr>
                <w:sz w:val="18"/>
                <w:szCs w:val="18"/>
                <w:highlight w:val="yellow"/>
              </w:rPr>
              <w:t>(1-MCP):</w:t>
            </w:r>
            <w:r w:rsidRPr="00131AA2">
              <w:rPr>
                <w:spacing w:val="-7"/>
                <w:sz w:val="18"/>
                <w:szCs w:val="18"/>
                <w:highlight w:val="yellow"/>
              </w:rPr>
              <w:t xml:space="preserve"> </w:t>
            </w:r>
            <w:r w:rsidRPr="00131AA2">
              <w:rPr>
                <w:sz w:val="18"/>
                <w:szCs w:val="18"/>
                <w:highlight w:val="yellow"/>
              </w:rPr>
              <w:t>delays</w:t>
            </w:r>
            <w:r w:rsidRPr="00131AA2">
              <w:rPr>
                <w:spacing w:val="-2"/>
                <w:sz w:val="18"/>
                <w:szCs w:val="18"/>
                <w:highlight w:val="yellow"/>
              </w:rPr>
              <w:t xml:space="preserve"> ripening</w:t>
            </w:r>
          </w:p>
          <w:p w14:paraId="2623ECB3" w14:textId="77777777" w:rsidR="00131AA2" w:rsidRPr="00131AA2" w:rsidRDefault="00131AA2" w:rsidP="00786DB2">
            <w:pPr>
              <w:pStyle w:val="TableParagraph"/>
              <w:spacing w:line="191" w:lineRule="exact"/>
              <w:ind w:left="91" w:right="181"/>
              <w:jc w:val="left"/>
              <w:rPr>
                <w:sz w:val="18"/>
                <w:szCs w:val="18"/>
                <w:highlight w:val="yellow"/>
              </w:rPr>
            </w:pPr>
            <w:r w:rsidRPr="00131AA2">
              <w:rPr>
                <w:sz w:val="18"/>
                <w:szCs w:val="18"/>
                <w:highlight w:val="yellow"/>
              </w:rPr>
              <w:t>Gibberellic</w:t>
            </w:r>
            <w:r w:rsidRPr="00131AA2">
              <w:rPr>
                <w:spacing w:val="-3"/>
                <w:sz w:val="18"/>
                <w:szCs w:val="18"/>
                <w:highlight w:val="yellow"/>
              </w:rPr>
              <w:t xml:space="preserve"> </w:t>
            </w:r>
            <w:r w:rsidRPr="00131AA2">
              <w:rPr>
                <w:sz w:val="18"/>
                <w:szCs w:val="18"/>
                <w:highlight w:val="yellow"/>
              </w:rPr>
              <w:t>acid</w:t>
            </w:r>
            <w:r w:rsidRPr="00131AA2">
              <w:rPr>
                <w:spacing w:val="-1"/>
                <w:sz w:val="18"/>
                <w:szCs w:val="18"/>
                <w:highlight w:val="yellow"/>
              </w:rPr>
              <w:t xml:space="preserve"> </w:t>
            </w:r>
            <w:r w:rsidRPr="00131AA2">
              <w:rPr>
                <w:sz w:val="18"/>
                <w:szCs w:val="18"/>
                <w:highlight w:val="yellow"/>
              </w:rPr>
              <w:t>(GA₃):</w:t>
            </w:r>
            <w:r w:rsidRPr="00131AA2">
              <w:rPr>
                <w:spacing w:val="-2"/>
                <w:sz w:val="18"/>
                <w:szCs w:val="18"/>
                <w:highlight w:val="yellow"/>
              </w:rPr>
              <w:t xml:space="preserve"> </w:t>
            </w:r>
            <w:r w:rsidRPr="00131AA2">
              <w:rPr>
                <w:sz w:val="18"/>
                <w:szCs w:val="18"/>
                <w:highlight w:val="yellow"/>
              </w:rPr>
              <w:t>extends</w:t>
            </w:r>
            <w:r w:rsidRPr="00131AA2">
              <w:rPr>
                <w:spacing w:val="-2"/>
                <w:sz w:val="18"/>
                <w:szCs w:val="18"/>
                <w:highlight w:val="yellow"/>
              </w:rPr>
              <w:t xml:space="preserve"> </w:t>
            </w:r>
            <w:r w:rsidRPr="00131AA2">
              <w:rPr>
                <w:sz w:val="18"/>
                <w:szCs w:val="18"/>
                <w:highlight w:val="yellow"/>
              </w:rPr>
              <w:t>grape</w:t>
            </w:r>
            <w:r w:rsidRPr="00131AA2">
              <w:rPr>
                <w:spacing w:val="-3"/>
                <w:sz w:val="18"/>
                <w:szCs w:val="18"/>
                <w:highlight w:val="yellow"/>
              </w:rPr>
              <w:t xml:space="preserve"> </w:t>
            </w:r>
            <w:r w:rsidRPr="00131AA2">
              <w:rPr>
                <w:sz w:val="18"/>
                <w:szCs w:val="18"/>
                <w:highlight w:val="yellow"/>
              </w:rPr>
              <w:t>shelf</w:t>
            </w:r>
            <w:r w:rsidRPr="00131AA2">
              <w:rPr>
                <w:spacing w:val="-3"/>
                <w:sz w:val="18"/>
                <w:szCs w:val="18"/>
                <w:highlight w:val="yellow"/>
              </w:rPr>
              <w:t xml:space="preserve"> </w:t>
            </w:r>
            <w:r w:rsidRPr="00131AA2">
              <w:rPr>
                <w:spacing w:val="-4"/>
                <w:sz w:val="18"/>
                <w:szCs w:val="18"/>
                <w:highlight w:val="yellow"/>
              </w:rPr>
              <w:t>life</w:t>
            </w:r>
          </w:p>
        </w:tc>
      </w:tr>
      <w:tr w:rsidR="00131AA2" w:rsidRPr="00131AA2" w14:paraId="61A77C8F" w14:textId="77777777" w:rsidTr="00786DB2">
        <w:trPr>
          <w:trHeight w:val="144"/>
        </w:trPr>
        <w:tc>
          <w:tcPr>
            <w:tcW w:w="1350" w:type="dxa"/>
            <w:vAlign w:val="center"/>
          </w:tcPr>
          <w:p w14:paraId="62099DF2" w14:textId="77777777" w:rsidR="00131AA2" w:rsidRPr="00131AA2" w:rsidRDefault="00131AA2" w:rsidP="00786DB2">
            <w:pPr>
              <w:pStyle w:val="TableParagraph"/>
              <w:spacing w:before="100"/>
              <w:ind w:left="450" w:right="-540"/>
              <w:jc w:val="left"/>
              <w:rPr>
                <w:sz w:val="18"/>
                <w:szCs w:val="18"/>
                <w:highlight w:val="yellow"/>
              </w:rPr>
            </w:pPr>
            <w:r w:rsidRPr="00131AA2">
              <w:rPr>
                <w:spacing w:val="-5"/>
                <w:sz w:val="18"/>
                <w:szCs w:val="18"/>
                <w:highlight w:val="yellow"/>
              </w:rPr>
              <w:t>12</w:t>
            </w:r>
          </w:p>
        </w:tc>
        <w:tc>
          <w:tcPr>
            <w:tcW w:w="4406" w:type="dxa"/>
            <w:vAlign w:val="center"/>
          </w:tcPr>
          <w:p w14:paraId="25FD46F9" w14:textId="77777777" w:rsidR="00131AA2" w:rsidRPr="00131AA2" w:rsidRDefault="00131AA2" w:rsidP="00786DB2">
            <w:pPr>
              <w:pStyle w:val="TableParagraph"/>
              <w:spacing w:before="100"/>
              <w:ind w:left="450" w:right="-540"/>
              <w:jc w:val="left"/>
              <w:rPr>
                <w:sz w:val="18"/>
                <w:szCs w:val="18"/>
                <w:highlight w:val="yellow"/>
              </w:rPr>
            </w:pPr>
            <w:r w:rsidRPr="00131AA2">
              <w:rPr>
                <w:sz w:val="18"/>
                <w:szCs w:val="18"/>
                <w:highlight w:val="yellow"/>
              </w:rPr>
              <w:t>Biotechnology</w:t>
            </w:r>
            <w:r w:rsidRPr="00131AA2">
              <w:rPr>
                <w:spacing w:val="-8"/>
                <w:sz w:val="18"/>
                <w:szCs w:val="18"/>
                <w:highlight w:val="yellow"/>
              </w:rPr>
              <w:t xml:space="preserve"> </w:t>
            </w:r>
            <w:r w:rsidRPr="00131AA2">
              <w:rPr>
                <w:sz w:val="18"/>
                <w:szCs w:val="18"/>
                <w:highlight w:val="yellow"/>
              </w:rPr>
              <w:t>&amp;</w:t>
            </w:r>
            <w:r w:rsidRPr="00131AA2">
              <w:rPr>
                <w:spacing w:val="-2"/>
                <w:sz w:val="18"/>
                <w:szCs w:val="18"/>
                <w:highlight w:val="yellow"/>
              </w:rPr>
              <w:t xml:space="preserve"> Nanotech</w:t>
            </w:r>
          </w:p>
        </w:tc>
        <w:tc>
          <w:tcPr>
            <w:tcW w:w="6304" w:type="dxa"/>
            <w:vAlign w:val="center"/>
          </w:tcPr>
          <w:p w14:paraId="0098942E" w14:textId="77777777" w:rsidR="00131AA2" w:rsidRPr="00131AA2" w:rsidRDefault="00131AA2" w:rsidP="00786DB2">
            <w:pPr>
              <w:pStyle w:val="TableParagraph"/>
              <w:spacing w:line="202" w:lineRule="exact"/>
              <w:ind w:left="91" w:right="181"/>
              <w:jc w:val="left"/>
              <w:rPr>
                <w:sz w:val="18"/>
                <w:szCs w:val="18"/>
                <w:highlight w:val="yellow"/>
              </w:rPr>
            </w:pPr>
            <w:r w:rsidRPr="00131AA2">
              <w:rPr>
                <w:sz w:val="18"/>
                <w:szCs w:val="18"/>
                <w:highlight w:val="yellow"/>
              </w:rPr>
              <w:t>Bio-coatings,</w:t>
            </w:r>
            <w:r w:rsidRPr="00131AA2">
              <w:rPr>
                <w:spacing w:val="-6"/>
                <w:sz w:val="18"/>
                <w:szCs w:val="18"/>
                <w:highlight w:val="yellow"/>
              </w:rPr>
              <w:t xml:space="preserve"> </w:t>
            </w:r>
            <w:r w:rsidRPr="00131AA2">
              <w:rPr>
                <w:sz w:val="18"/>
                <w:szCs w:val="18"/>
                <w:highlight w:val="yellow"/>
              </w:rPr>
              <w:t>nano-packaging,</w:t>
            </w:r>
            <w:r w:rsidRPr="00131AA2">
              <w:rPr>
                <w:spacing w:val="-3"/>
                <w:sz w:val="18"/>
                <w:szCs w:val="18"/>
                <w:highlight w:val="yellow"/>
              </w:rPr>
              <w:t xml:space="preserve"> </w:t>
            </w:r>
            <w:r w:rsidRPr="00131AA2">
              <w:rPr>
                <w:sz w:val="18"/>
                <w:szCs w:val="18"/>
                <w:highlight w:val="yellow"/>
              </w:rPr>
              <w:t>bio-</w:t>
            </w:r>
            <w:r w:rsidRPr="00131AA2">
              <w:rPr>
                <w:spacing w:val="-2"/>
                <w:sz w:val="18"/>
                <w:szCs w:val="18"/>
                <w:highlight w:val="yellow"/>
              </w:rPr>
              <w:t>preservatives</w:t>
            </w:r>
          </w:p>
          <w:p w14:paraId="78795464" w14:textId="77777777" w:rsidR="00131AA2" w:rsidRPr="00131AA2" w:rsidRDefault="00131AA2" w:rsidP="00786DB2">
            <w:pPr>
              <w:pStyle w:val="TableParagraph"/>
              <w:spacing w:before="2" w:line="191" w:lineRule="exact"/>
              <w:ind w:left="91" w:right="181"/>
              <w:jc w:val="left"/>
              <w:rPr>
                <w:sz w:val="18"/>
                <w:szCs w:val="18"/>
                <w:highlight w:val="yellow"/>
              </w:rPr>
            </w:pPr>
            <w:r w:rsidRPr="00131AA2">
              <w:rPr>
                <w:sz w:val="18"/>
                <w:szCs w:val="18"/>
                <w:highlight w:val="yellow"/>
              </w:rPr>
              <w:t>Enhances</w:t>
            </w:r>
            <w:r w:rsidRPr="00131AA2">
              <w:rPr>
                <w:spacing w:val="-2"/>
                <w:sz w:val="18"/>
                <w:szCs w:val="18"/>
                <w:highlight w:val="yellow"/>
              </w:rPr>
              <w:t xml:space="preserve"> </w:t>
            </w:r>
            <w:r w:rsidRPr="00131AA2">
              <w:rPr>
                <w:sz w:val="18"/>
                <w:szCs w:val="18"/>
                <w:highlight w:val="yellow"/>
              </w:rPr>
              <w:t>shelf</w:t>
            </w:r>
            <w:r w:rsidRPr="00131AA2">
              <w:rPr>
                <w:spacing w:val="-3"/>
                <w:sz w:val="18"/>
                <w:szCs w:val="18"/>
                <w:highlight w:val="yellow"/>
              </w:rPr>
              <w:t xml:space="preserve"> </w:t>
            </w:r>
            <w:r w:rsidRPr="00131AA2">
              <w:rPr>
                <w:sz w:val="18"/>
                <w:szCs w:val="18"/>
                <w:highlight w:val="yellow"/>
              </w:rPr>
              <w:t>life</w:t>
            </w:r>
            <w:r w:rsidRPr="00131AA2">
              <w:rPr>
                <w:spacing w:val="-3"/>
                <w:sz w:val="18"/>
                <w:szCs w:val="18"/>
                <w:highlight w:val="yellow"/>
              </w:rPr>
              <w:t xml:space="preserve"> </w:t>
            </w:r>
            <w:r w:rsidRPr="00131AA2">
              <w:rPr>
                <w:sz w:val="18"/>
                <w:szCs w:val="18"/>
                <w:highlight w:val="yellow"/>
              </w:rPr>
              <w:t>and produce</w:t>
            </w:r>
            <w:r w:rsidRPr="00131AA2">
              <w:rPr>
                <w:spacing w:val="-2"/>
                <w:sz w:val="18"/>
                <w:szCs w:val="18"/>
                <w:highlight w:val="yellow"/>
              </w:rPr>
              <w:t xml:space="preserve"> safety</w:t>
            </w:r>
          </w:p>
        </w:tc>
      </w:tr>
      <w:tr w:rsidR="00131AA2" w:rsidRPr="00131AA2" w14:paraId="08645B7B" w14:textId="77777777" w:rsidTr="00786DB2">
        <w:trPr>
          <w:trHeight w:val="144"/>
        </w:trPr>
        <w:tc>
          <w:tcPr>
            <w:tcW w:w="1350" w:type="dxa"/>
            <w:vAlign w:val="center"/>
          </w:tcPr>
          <w:p w14:paraId="71626578" w14:textId="77777777" w:rsidR="00131AA2" w:rsidRPr="00131AA2" w:rsidRDefault="00131AA2" w:rsidP="00786DB2">
            <w:pPr>
              <w:pStyle w:val="TableParagraph"/>
              <w:spacing w:before="98"/>
              <w:ind w:left="450" w:right="-540"/>
              <w:jc w:val="left"/>
              <w:rPr>
                <w:sz w:val="18"/>
                <w:szCs w:val="18"/>
                <w:highlight w:val="yellow"/>
              </w:rPr>
            </w:pPr>
            <w:r w:rsidRPr="00131AA2">
              <w:rPr>
                <w:spacing w:val="-5"/>
                <w:sz w:val="18"/>
                <w:szCs w:val="18"/>
                <w:highlight w:val="yellow"/>
              </w:rPr>
              <w:t>13</w:t>
            </w:r>
          </w:p>
        </w:tc>
        <w:tc>
          <w:tcPr>
            <w:tcW w:w="4406" w:type="dxa"/>
            <w:vAlign w:val="center"/>
          </w:tcPr>
          <w:p w14:paraId="66DB9F88" w14:textId="77777777" w:rsidR="00131AA2" w:rsidRPr="00131AA2" w:rsidRDefault="00131AA2" w:rsidP="00786DB2">
            <w:pPr>
              <w:pStyle w:val="TableParagraph"/>
              <w:spacing w:before="98"/>
              <w:ind w:left="450" w:right="-540"/>
              <w:jc w:val="left"/>
              <w:rPr>
                <w:sz w:val="18"/>
                <w:szCs w:val="18"/>
                <w:highlight w:val="yellow"/>
              </w:rPr>
            </w:pPr>
            <w:r w:rsidRPr="00131AA2">
              <w:rPr>
                <w:sz w:val="18"/>
                <w:szCs w:val="18"/>
                <w:highlight w:val="yellow"/>
              </w:rPr>
              <w:t>Transportation</w:t>
            </w:r>
            <w:r w:rsidRPr="00131AA2">
              <w:rPr>
                <w:spacing w:val="-2"/>
                <w:sz w:val="18"/>
                <w:szCs w:val="18"/>
                <w:highlight w:val="yellow"/>
              </w:rPr>
              <w:t xml:space="preserve"> Management</w:t>
            </w:r>
          </w:p>
        </w:tc>
        <w:tc>
          <w:tcPr>
            <w:tcW w:w="6304" w:type="dxa"/>
            <w:vAlign w:val="center"/>
          </w:tcPr>
          <w:p w14:paraId="128416D3" w14:textId="77777777" w:rsidR="00131AA2" w:rsidRPr="00131AA2" w:rsidRDefault="00131AA2" w:rsidP="00786DB2">
            <w:pPr>
              <w:pStyle w:val="TableParagraph"/>
              <w:spacing w:line="202" w:lineRule="exact"/>
              <w:ind w:left="91" w:right="181"/>
              <w:jc w:val="left"/>
              <w:rPr>
                <w:sz w:val="18"/>
                <w:szCs w:val="18"/>
                <w:highlight w:val="yellow"/>
              </w:rPr>
            </w:pPr>
            <w:r w:rsidRPr="00131AA2">
              <w:rPr>
                <w:sz w:val="18"/>
                <w:szCs w:val="18"/>
                <w:highlight w:val="yellow"/>
              </w:rPr>
              <w:t>Use</w:t>
            </w:r>
            <w:r w:rsidRPr="00131AA2">
              <w:rPr>
                <w:spacing w:val="-5"/>
                <w:sz w:val="18"/>
                <w:szCs w:val="18"/>
                <w:highlight w:val="yellow"/>
              </w:rPr>
              <w:t xml:space="preserve"> </w:t>
            </w:r>
            <w:r w:rsidRPr="00131AA2">
              <w:rPr>
                <w:sz w:val="18"/>
                <w:szCs w:val="18"/>
                <w:highlight w:val="yellow"/>
              </w:rPr>
              <w:t>of</w:t>
            </w:r>
            <w:r w:rsidRPr="00131AA2">
              <w:rPr>
                <w:spacing w:val="-5"/>
                <w:sz w:val="18"/>
                <w:szCs w:val="18"/>
                <w:highlight w:val="yellow"/>
              </w:rPr>
              <w:t xml:space="preserve"> </w:t>
            </w:r>
            <w:r w:rsidRPr="00131AA2">
              <w:rPr>
                <w:sz w:val="18"/>
                <w:szCs w:val="18"/>
                <w:highlight w:val="yellow"/>
              </w:rPr>
              <w:t>refrigerated</w:t>
            </w:r>
            <w:r w:rsidRPr="00131AA2">
              <w:rPr>
                <w:spacing w:val="-3"/>
                <w:sz w:val="18"/>
                <w:szCs w:val="18"/>
                <w:highlight w:val="yellow"/>
              </w:rPr>
              <w:t xml:space="preserve"> </w:t>
            </w:r>
            <w:r w:rsidRPr="00131AA2">
              <w:rPr>
                <w:sz w:val="18"/>
                <w:szCs w:val="18"/>
                <w:highlight w:val="yellow"/>
              </w:rPr>
              <w:t>vans,</w:t>
            </w:r>
            <w:r w:rsidRPr="00131AA2">
              <w:rPr>
                <w:spacing w:val="-2"/>
                <w:sz w:val="18"/>
                <w:szCs w:val="18"/>
                <w:highlight w:val="yellow"/>
              </w:rPr>
              <w:t xml:space="preserve"> </w:t>
            </w:r>
            <w:r w:rsidRPr="00131AA2">
              <w:rPr>
                <w:sz w:val="18"/>
                <w:szCs w:val="18"/>
                <w:highlight w:val="yellow"/>
              </w:rPr>
              <w:t>cushioned</w:t>
            </w:r>
            <w:r w:rsidRPr="00131AA2">
              <w:rPr>
                <w:spacing w:val="-3"/>
                <w:sz w:val="18"/>
                <w:szCs w:val="18"/>
                <w:highlight w:val="yellow"/>
              </w:rPr>
              <w:t xml:space="preserve"> </w:t>
            </w:r>
            <w:r w:rsidRPr="00131AA2">
              <w:rPr>
                <w:sz w:val="18"/>
                <w:szCs w:val="18"/>
                <w:highlight w:val="yellow"/>
              </w:rPr>
              <w:t>packaging,</w:t>
            </w:r>
            <w:r w:rsidRPr="00131AA2">
              <w:rPr>
                <w:spacing w:val="-2"/>
                <w:sz w:val="18"/>
                <w:szCs w:val="18"/>
                <w:highlight w:val="yellow"/>
              </w:rPr>
              <w:t xml:space="preserve"> crates</w:t>
            </w:r>
          </w:p>
          <w:p w14:paraId="706C5E23" w14:textId="77777777" w:rsidR="00131AA2" w:rsidRPr="00131AA2" w:rsidRDefault="00131AA2" w:rsidP="00786DB2">
            <w:pPr>
              <w:pStyle w:val="TableParagraph"/>
              <w:spacing w:line="193" w:lineRule="exact"/>
              <w:ind w:left="91" w:right="181"/>
              <w:jc w:val="left"/>
              <w:rPr>
                <w:sz w:val="18"/>
                <w:szCs w:val="18"/>
                <w:highlight w:val="yellow"/>
              </w:rPr>
            </w:pPr>
            <w:r w:rsidRPr="00131AA2">
              <w:rPr>
                <w:sz w:val="18"/>
                <w:szCs w:val="18"/>
                <w:highlight w:val="yellow"/>
              </w:rPr>
              <w:t>Minimizing</w:t>
            </w:r>
            <w:r w:rsidRPr="00131AA2">
              <w:rPr>
                <w:spacing w:val="-5"/>
                <w:sz w:val="18"/>
                <w:szCs w:val="18"/>
                <w:highlight w:val="yellow"/>
              </w:rPr>
              <w:t xml:space="preserve"> </w:t>
            </w:r>
            <w:r w:rsidRPr="00131AA2">
              <w:rPr>
                <w:sz w:val="18"/>
                <w:szCs w:val="18"/>
                <w:highlight w:val="yellow"/>
              </w:rPr>
              <w:t>transit</w:t>
            </w:r>
            <w:r w:rsidRPr="00131AA2">
              <w:rPr>
                <w:spacing w:val="-2"/>
                <w:sz w:val="18"/>
                <w:szCs w:val="18"/>
                <w:highlight w:val="yellow"/>
              </w:rPr>
              <w:t xml:space="preserve"> </w:t>
            </w:r>
            <w:r w:rsidRPr="00131AA2">
              <w:rPr>
                <w:spacing w:val="-4"/>
                <w:sz w:val="18"/>
                <w:szCs w:val="18"/>
                <w:highlight w:val="yellow"/>
              </w:rPr>
              <w:t>time</w:t>
            </w:r>
          </w:p>
        </w:tc>
      </w:tr>
      <w:tr w:rsidR="00131AA2" w:rsidRPr="00B76BA0" w14:paraId="036FDFE0" w14:textId="77777777" w:rsidTr="00786DB2">
        <w:trPr>
          <w:trHeight w:val="144"/>
        </w:trPr>
        <w:tc>
          <w:tcPr>
            <w:tcW w:w="1350" w:type="dxa"/>
            <w:vAlign w:val="center"/>
          </w:tcPr>
          <w:p w14:paraId="0D162D6B" w14:textId="77777777" w:rsidR="00131AA2" w:rsidRPr="00131AA2" w:rsidRDefault="00131AA2" w:rsidP="00786DB2">
            <w:pPr>
              <w:pStyle w:val="TableParagraph"/>
              <w:spacing w:before="98"/>
              <w:ind w:left="450" w:right="-540"/>
              <w:jc w:val="left"/>
              <w:rPr>
                <w:sz w:val="18"/>
                <w:szCs w:val="18"/>
                <w:highlight w:val="yellow"/>
              </w:rPr>
            </w:pPr>
            <w:r w:rsidRPr="00131AA2">
              <w:rPr>
                <w:spacing w:val="-5"/>
                <w:sz w:val="18"/>
                <w:szCs w:val="18"/>
                <w:highlight w:val="yellow"/>
              </w:rPr>
              <w:t>14</w:t>
            </w:r>
          </w:p>
        </w:tc>
        <w:tc>
          <w:tcPr>
            <w:tcW w:w="4406" w:type="dxa"/>
            <w:vAlign w:val="center"/>
          </w:tcPr>
          <w:p w14:paraId="26D90A09" w14:textId="77777777" w:rsidR="00131AA2" w:rsidRPr="00131AA2" w:rsidRDefault="00131AA2" w:rsidP="00786DB2">
            <w:pPr>
              <w:pStyle w:val="TableParagraph"/>
              <w:spacing w:before="98"/>
              <w:ind w:left="450" w:right="-540"/>
              <w:jc w:val="left"/>
              <w:rPr>
                <w:sz w:val="18"/>
                <w:szCs w:val="18"/>
                <w:highlight w:val="yellow"/>
              </w:rPr>
            </w:pPr>
            <w:r w:rsidRPr="00131AA2">
              <w:rPr>
                <w:sz w:val="18"/>
                <w:szCs w:val="18"/>
                <w:highlight w:val="yellow"/>
              </w:rPr>
              <w:t>Processing</w:t>
            </w:r>
            <w:r w:rsidRPr="00131AA2">
              <w:rPr>
                <w:spacing w:val="-1"/>
                <w:sz w:val="18"/>
                <w:szCs w:val="18"/>
                <w:highlight w:val="yellow"/>
              </w:rPr>
              <w:t xml:space="preserve"> </w:t>
            </w:r>
            <w:r w:rsidRPr="00131AA2">
              <w:rPr>
                <w:sz w:val="18"/>
                <w:szCs w:val="18"/>
                <w:highlight w:val="yellow"/>
              </w:rPr>
              <w:t>&amp;</w:t>
            </w:r>
            <w:r w:rsidRPr="00131AA2">
              <w:rPr>
                <w:spacing w:val="-1"/>
                <w:sz w:val="18"/>
                <w:szCs w:val="18"/>
                <w:highlight w:val="yellow"/>
              </w:rPr>
              <w:t xml:space="preserve"> </w:t>
            </w:r>
            <w:r w:rsidRPr="00131AA2">
              <w:rPr>
                <w:sz w:val="18"/>
                <w:szCs w:val="18"/>
                <w:highlight w:val="yellow"/>
              </w:rPr>
              <w:t>Value</w:t>
            </w:r>
            <w:r w:rsidRPr="00131AA2">
              <w:rPr>
                <w:spacing w:val="-1"/>
                <w:sz w:val="18"/>
                <w:szCs w:val="18"/>
                <w:highlight w:val="yellow"/>
              </w:rPr>
              <w:t xml:space="preserve"> </w:t>
            </w:r>
            <w:r w:rsidRPr="00131AA2">
              <w:rPr>
                <w:spacing w:val="-2"/>
                <w:sz w:val="18"/>
                <w:szCs w:val="18"/>
                <w:highlight w:val="yellow"/>
              </w:rPr>
              <w:t>Addition</w:t>
            </w:r>
          </w:p>
        </w:tc>
        <w:tc>
          <w:tcPr>
            <w:tcW w:w="6304" w:type="dxa"/>
            <w:vAlign w:val="center"/>
          </w:tcPr>
          <w:p w14:paraId="6F62BC88" w14:textId="77777777" w:rsidR="00131AA2" w:rsidRPr="00131AA2" w:rsidRDefault="00131AA2" w:rsidP="00786DB2">
            <w:pPr>
              <w:pStyle w:val="TableParagraph"/>
              <w:spacing w:line="202" w:lineRule="exact"/>
              <w:ind w:left="91" w:right="181"/>
              <w:jc w:val="left"/>
              <w:rPr>
                <w:sz w:val="18"/>
                <w:szCs w:val="18"/>
                <w:highlight w:val="yellow"/>
              </w:rPr>
            </w:pPr>
            <w:r w:rsidRPr="00131AA2">
              <w:rPr>
                <w:sz w:val="18"/>
                <w:szCs w:val="18"/>
                <w:highlight w:val="yellow"/>
              </w:rPr>
              <w:t>Conversion</w:t>
            </w:r>
            <w:r w:rsidRPr="00131AA2">
              <w:rPr>
                <w:spacing w:val="-5"/>
                <w:sz w:val="18"/>
                <w:szCs w:val="18"/>
                <w:highlight w:val="yellow"/>
              </w:rPr>
              <w:t xml:space="preserve"> </w:t>
            </w:r>
            <w:r w:rsidRPr="00131AA2">
              <w:rPr>
                <w:sz w:val="18"/>
                <w:szCs w:val="18"/>
                <w:highlight w:val="yellow"/>
              </w:rPr>
              <w:t>into</w:t>
            </w:r>
            <w:r w:rsidRPr="00131AA2">
              <w:rPr>
                <w:spacing w:val="-3"/>
                <w:sz w:val="18"/>
                <w:szCs w:val="18"/>
                <w:highlight w:val="yellow"/>
              </w:rPr>
              <w:t xml:space="preserve"> </w:t>
            </w:r>
            <w:r w:rsidRPr="00131AA2">
              <w:rPr>
                <w:sz w:val="18"/>
                <w:szCs w:val="18"/>
                <w:highlight w:val="yellow"/>
              </w:rPr>
              <w:t>jams,</w:t>
            </w:r>
            <w:r w:rsidRPr="00131AA2">
              <w:rPr>
                <w:spacing w:val="-3"/>
                <w:sz w:val="18"/>
                <w:szCs w:val="18"/>
                <w:highlight w:val="yellow"/>
              </w:rPr>
              <w:t xml:space="preserve"> </w:t>
            </w:r>
            <w:r w:rsidRPr="00131AA2">
              <w:rPr>
                <w:sz w:val="18"/>
                <w:szCs w:val="18"/>
                <w:highlight w:val="yellow"/>
              </w:rPr>
              <w:t>pickles,</w:t>
            </w:r>
            <w:r w:rsidRPr="00131AA2">
              <w:rPr>
                <w:spacing w:val="-3"/>
                <w:sz w:val="18"/>
                <w:szCs w:val="18"/>
                <w:highlight w:val="yellow"/>
              </w:rPr>
              <w:t xml:space="preserve"> </w:t>
            </w:r>
            <w:r w:rsidRPr="00131AA2">
              <w:rPr>
                <w:sz w:val="18"/>
                <w:szCs w:val="18"/>
                <w:highlight w:val="yellow"/>
              </w:rPr>
              <w:t>juices,</w:t>
            </w:r>
            <w:r w:rsidRPr="00131AA2">
              <w:rPr>
                <w:spacing w:val="-3"/>
                <w:sz w:val="18"/>
                <w:szCs w:val="18"/>
                <w:highlight w:val="yellow"/>
              </w:rPr>
              <w:t xml:space="preserve"> </w:t>
            </w:r>
            <w:r w:rsidRPr="00131AA2">
              <w:rPr>
                <w:sz w:val="18"/>
                <w:szCs w:val="18"/>
                <w:highlight w:val="yellow"/>
              </w:rPr>
              <w:t>dehydrated</w:t>
            </w:r>
            <w:r w:rsidRPr="00131AA2">
              <w:rPr>
                <w:spacing w:val="-2"/>
                <w:sz w:val="18"/>
                <w:szCs w:val="18"/>
                <w:highlight w:val="yellow"/>
              </w:rPr>
              <w:t xml:space="preserve"> products</w:t>
            </w:r>
          </w:p>
          <w:p w14:paraId="39E78F43" w14:textId="77777777" w:rsidR="00131AA2" w:rsidRPr="00B76BA0" w:rsidRDefault="00131AA2" w:rsidP="00786DB2">
            <w:pPr>
              <w:pStyle w:val="TableParagraph"/>
              <w:spacing w:line="191" w:lineRule="exact"/>
              <w:ind w:left="91" w:right="181"/>
              <w:jc w:val="left"/>
              <w:rPr>
                <w:sz w:val="18"/>
                <w:szCs w:val="18"/>
              </w:rPr>
            </w:pPr>
            <w:r w:rsidRPr="00131AA2">
              <w:rPr>
                <w:sz w:val="18"/>
                <w:szCs w:val="18"/>
                <w:highlight w:val="yellow"/>
              </w:rPr>
              <w:t>Increases</w:t>
            </w:r>
            <w:r w:rsidRPr="00131AA2">
              <w:rPr>
                <w:spacing w:val="-3"/>
                <w:sz w:val="18"/>
                <w:szCs w:val="18"/>
                <w:highlight w:val="yellow"/>
              </w:rPr>
              <w:t xml:space="preserve"> </w:t>
            </w:r>
            <w:r w:rsidRPr="00131AA2">
              <w:rPr>
                <w:sz w:val="18"/>
                <w:szCs w:val="18"/>
                <w:highlight w:val="yellow"/>
              </w:rPr>
              <w:t>shelf</w:t>
            </w:r>
            <w:r w:rsidRPr="00131AA2">
              <w:rPr>
                <w:spacing w:val="-4"/>
                <w:sz w:val="18"/>
                <w:szCs w:val="18"/>
                <w:highlight w:val="yellow"/>
              </w:rPr>
              <w:t xml:space="preserve"> </w:t>
            </w:r>
            <w:r w:rsidRPr="00131AA2">
              <w:rPr>
                <w:sz w:val="18"/>
                <w:szCs w:val="18"/>
                <w:highlight w:val="yellow"/>
              </w:rPr>
              <w:t>life</w:t>
            </w:r>
            <w:r w:rsidRPr="00131AA2">
              <w:rPr>
                <w:spacing w:val="-3"/>
                <w:sz w:val="18"/>
                <w:szCs w:val="18"/>
                <w:highlight w:val="yellow"/>
              </w:rPr>
              <w:t xml:space="preserve"> </w:t>
            </w:r>
            <w:r w:rsidRPr="00131AA2">
              <w:rPr>
                <w:sz w:val="18"/>
                <w:szCs w:val="18"/>
                <w:highlight w:val="yellow"/>
              </w:rPr>
              <w:t>and</w:t>
            </w:r>
            <w:r w:rsidRPr="00131AA2">
              <w:rPr>
                <w:spacing w:val="-1"/>
                <w:sz w:val="18"/>
                <w:szCs w:val="18"/>
                <w:highlight w:val="yellow"/>
              </w:rPr>
              <w:t xml:space="preserve"> </w:t>
            </w:r>
            <w:r w:rsidRPr="00131AA2">
              <w:rPr>
                <w:sz w:val="18"/>
                <w:szCs w:val="18"/>
                <w:highlight w:val="yellow"/>
              </w:rPr>
              <w:t>market</w:t>
            </w:r>
            <w:r w:rsidRPr="00131AA2">
              <w:rPr>
                <w:spacing w:val="-2"/>
                <w:sz w:val="18"/>
                <w:szCs w:val="18"/>
                <w:highlight w:val="yellow"/>
              </w:rPr>
              <w:t xml:space="preserve"> opportunities</w:t>
            </w:r>
          </w:p>
        </w:tc>
      </w:tr>
    </w:tbl>
    <w:p w14:paraId="7E84E545" w14:textId="4146C1D2" w:rsidR="00131AA2" w:rsidRPr="00854CE6" w:rsidRDefault="00131AA2" w:rsidP="00157F40">
      <w:pPr>
        <w:jc w:val="both"/>
        <w:rPr>
          <w:rFonts w:ascii="Times New Roman" w:hAnsi="Times New Roman" w:cs="Times New Roman"/>
          <w:sz w:val="24"/>
          <w:szCs w:val="24"/>
        </w:rPr>
      </w:pPr>
      <w:r>
        <w:rPr>
          <w:rFonts w:ascii="Times New Roman" w:hAnsi="Times New Roman" w:cs="Times New Roman"/>
          <w:sz w:val="24"/>
          <w:szCs w:val="24"/>
        </w:rPr>
        <w:t>Source,</w:t>
      </w:r>
      <w:r w:rsidRPr="00131AA2">
        <w:rPr>
          <w:rFonts w:ascii="Times New Roman" w:hAnsi="Times New Roman" w:cs="Times New Roman"/>
          <w:sz w:val="24"/>
          <w:szCs w:val="24"/>
        </w:rPr>
        <w:t xml:space="preserve"> (Yogita, et al., 2024). </w:t>
      </w:r>
      <w:r>
        <w:rPr>
          <w:rFonts w:ascii="Times New Roman" w:hAnsi="Times New Roman" w:cs="Times New Roman"/>
          <w:sz w:val="24"/>
          <w:szCs w:val="24"/>
        </w:rPr>
        <w:t xml:space="preserve"> </w:t>
      </w:r>
    </w:p>
    <w:p w14:paraId="3AB20606" w14:textId="48C12DEE" w:rsidR="00261522" w:rsidRPr="00854CE6" w:rsidRDefault="00A75A03" w:rsidP="00C735BA">
      <w:pPr>
        <w:jc w:val="center"/>
        <w:rPr>
          <w:rFonts w:ascii="Times New Roman" w:hAnsi="Times New Roman" w:cs="Times New Roman"/>
          <w:b/>
          <w:bCs/>
          <w:sz w:val="24"/>
          <w:szCs w:val="24"/>
        </w:rPr>
      </w:pPr>
      <w:r w:rsidRPr="00854CE6">
        <w:rPr>
          <w:rFonts w:ascii="Times New Roman" w:hAnsi="Times New Roman" w:cs="Times New Roman"/>
          <w:b/>
          <w:bCs/>
          <w:sz w:val="24"/>
          <w:szCs w:val="24"/>
        </w:rPr>
        <w:t xml:space="preserve">Chart 1: </w:t>
      </w:r>
      <w:r w:rsidR="005C633F" w:rsidRPr="00854CE6">
        <w:rPr>
          <w:rFonts w:ascii="Times New Roman" w:hAnsi="Times New Roman" w:cs="Times New Roman"/>
          <w:b/>
          <w:bCs/>
          <w:sz w:val="24"/>
          <w:szCs w:val="24"/>
        </w:rPr>
        <w:t xml:space="preserve"> </w:t>
      </w:r>
      <w:r w:rsidR="00261522" w:rsidRPr="00854CE6">
        <w:rPr>
          <w:rFonts w:ascii="Times New Roman" w:hAnsi="Times New Roman" w:cs="Times New Roman"/>
          <w:b/>
          <w:bCs/>
          <w:sz w:val="24"/>
          <w:szCs w:val="24"/>
        </w:rPr>
        <w:t>Post-Harvest Losses in Horticultural Crops</w:t>
      </w:r>
    </w:p>
    <w:p w14:paraId="5A9DD810" w14:textId="77777777" w:rsidR="00261522" w:rsidRPr="00854CE6" w:rsidRDefault="00261522" w:rsidP="00C735BA">
      <w:pPr>
        <w:jc w:val="center"/>
        <w:rPr>
          <w:rFonts w:ascii="Times New Roman" w:hAnsi="Times New Roman" w:cs="Times New Roman"/>
          <w:sz w:val="24"/>
          <w:szCs w:val="24"/>
        </w:rPr>
      </w:pPr>
      <w:r w:rsidRPr="00854CE6">
        <w:rPr>
          <w:rFonts w:ascii="Times New Roman" w:hAnsi="Times New Roman" w:cs="Times New Roman"/>
          <w:sz w:val="24"/>
          <w:szCs w:val="24"/>
        </w:rPr>
        <w:t>Harvesting at Farm Level</w:t>
      </w:r>
    </w:p>
    <w:p w14:paraId="7476CD61" w14:textId="77777777" w:rsidR="00261522" w:rsidRPr="00854CE6" w:rsidRDefault="00261522" w:rsidP="00C735BA">
      <w:pPr>
        <w:jc w:val="center"/>
        <w:rPr>
          <w:rFonts w:ascii="Times New Roman" w:hAnsi="Times New Roman" w:cs="Times New Roman"/>
          <w:sz w:val="24"/>
          <w:szCs w:val="24"/>
        </w:rPr>
      </w:pPr>
      <w:r w:rsidRPr="00854CE6">
        <w:rPr>
          <w:rFonts w:ascii="Times New Roman" w:hAnsi="Times New Roman" w:cs="Times New Roman"/>
          <w:sz w:val="24"/>
          <w:szCs w:val="24"/>
        </w:rPr>
        <w:t>↓</w:t>
      </w:r>
    </w:p>
    <w:p w14:paraId="0CB1EDD7" w14:textId="77777777" w:rsidR="00261522" w:rsidRPr="00854CE6" w:rsidRDefault="00261522" w:rsidP="00C735BA">
      <w:pPr>
        <w:jc w:val="center"/>
        <w:rPr>
          <w:rFonts w:ascii="Times New Roman" w:hAnsi="Times New Roman" w:cs="Times New Roman"/>
          <w:sz w:val="24"/>
          <w:szCs w:val="24"/>
        </w:rPr>
      </w:pPr>
      <w:r w:rsidRPr="00854CE6">
        <w:rPr>
          <w:rFonts w:ascii="Times New Roman" w:hAnsi="Times New Roman" w:cs="Times New Roman"/>
          <w:sz w:val="24"/>
          <w:szCs w:val="24"/>
        </w:rPr>
        <w:t>Improper Maturity / Rough Handling</w:t>
      </w:r>
    </w:p>
    <w:p w14:paraId="20FDFE4A" w14:textId="77777777" w:rsidR="00261522" w:rsidRPr="00854CE6" w:rsidRDefault="00261522" w:rsidP="00C735BA">
      <w:pPr>
        <w:jc w:val="center"/>
        <w:rPr>
          <w:rFonts w:ascii="Times New Roman" w:hAnsi="Times New Roman" w:cs="Times New Roman"/>
          <w:sz w:val="24"/>
          <w:szCs w:val="24"/>
        </w:rPr>
      </w:pPr>
      <w:r w:rsidRPr="00854CE6">
        <w:rPr>
          <w:rFonts w:ascii="Times New Roman" w:hAnsi="Times New Roman" w:cs="Times New Roman"/>
          <w:sz w:val="24"/>
          <w:szCs w:val="24"/>
        </w:rPr>
        <w:t>↓</w:t>
      </w:r>
    </w:p>
    <w:p w14:paraId="4B1124AA" w14:textId="77777777" w:rsidR="00261522" w:rsidRPr="00854CE6" w:rsidRDefault="00261522" w:rsidP="00C735BA">
      <w:pPr>
        <w:jc w:val="center"/>
        <w:rPr>
          <w:rFonts w:ascii="Times New Roman" w:hAnsi="Times New Roman" w:cs="Times New Roman"/>
          <w:sz w:val="24"/>
          <w:szCs w:val="24"/>
        </w:rPr>
      </w:pPr>
      <w:r w:rsidRPr="00854CE6">
        <w:rPr>
          <w:rFonts w:ascii="Times New Roman" w:hAnsi="Times New Roman" w:cs="Times New Roman"/>
          <w:sz w:val="24"/>
          <w:szCs w:val="24"/>
        </w:rPr>
        <w:t>Mechanical Injury (Cuts, Bruising)</w:t>
      </w:r>
    </w:p>
    <w:p w14:paraId="6BB8680B" w14:textId="77777777" w:rsidR="00261522" w:rsidRPr="00854CE6" w:rsidRDefault="00261522" w:rsidP="00C735BA">
      <w:pPr>
        <w:jc w:val="center"/>
        <w:rPr>
          <w:rFonts w:ascii="Times New Roman" w:hAnsi="Times New Roman" w:cs="Times New Roman"/>
          <w:sz w:val="24"/>
          <w:szCs w:val="24"/>
        </w:rPr>
      </w:pPr>
      <w:r w:rsidRPr="00854CE6">
        <w:rPr>
          <w:rFonts w:ascii="Times New Roman" w:hAnsi="Times New Roman" w:cs="Times New Roman"/>
          <w:sz w:val="24"/>
          <w:szCs w:val="24"/>
        </w:rPr>
        <w:t>↓</w:t>
      </w:r>
    </w:p>
    <w:p w14:paraId="1C7C697B" w14:textId="77777777" w:rsidR="00261522" w:rsidRPr="00854CE6" w:rsidRDefault="00261522" w:rsidP="00C735BA">
      <w:pPr>
        <w:jc w:val="center"/>
        <w:rPr>
          <w:rFonts w:ascii="Times New Roman" w:hAnsi="Times New Roman" w:cs="Times New Roman"/>
          <w:sz w:val="24"/>
          <w:szCs w:val="24"/>
        </w:rPr>
      </w:pPr>
      <w:r w:rsidRPr="00854CE6">
        <w:rPr>
          <w:rFonts w:ascii="Times New Roman" w:hAnsi="Times New Roman" w:cs="Times New Roman"/>
          <w:sz w:val="24"/>
          <w:szCs w:val="24"/>
        </w:rPr>
        <w:t>Physiological Changes (Respiration, Ethylene)</w:t>
      </w:r>
    </w:p>
    <w:p w14:paraId="6BE75458" w14:textId="77777777" w:rsidR="00261522" w:rsidRPr="00854CE6" w:rsidRDefault="00261522" w:rsidP="00C735BA">
      <w:pPr>
        <w:jc w:val="center"/>
        <w:rPr>
          <w:rFonts w:ascii="Times New Roman" w:hAnsi="Times New Roman" w:cs="Times New Roman"/>
          <w:sz w:val="24"/>
          <w:szCs w:val="24"/>
        </w:rPr>
      </w:pPr>
      <w:r w:rsidRPr="00854CE6">
        <w:rPr>
          <w:rFonts w:ascii="Times New Roman" w:hAnsi="Times New Roman" w:cs="Times New Roman"/>
          <w:sz w:val="24"/>
          <w:szCs w:val="24"/>
        </w:rPr>
        <w:t>↓</w:t>
      </w:r>
    </w:p>
    <w:p w14:paraId="249BAACF" w14:textId="77777777" w:rsidR="00261522" w:rsidRPr="00854CE6" w:rsidRDefault="00261522" w:rsidP="00C735BA">
      <w:pPr>
        <w:jc w:val="center"/>
        <w:rPr>
          <w:rFonts w:ascii="Times New Roman" w:hAnsi="Times New Roman" w:cs="Times New Roman"/>
          <w:sz w:val="24"/>
          <w:szCs w:val="24"/>
        </w:rPr>
      </w:pPr>
      <w:r w:rsidRPr="00854CE6">
        <w:rPr>
          <w:rFonts w:ascii="Times New Roman" w:hAnsi="Times New Roman" w:cs="Times New Roman"/>
          <w:sz w:val="24"/>
          <w:szCs w:val="24"/>
        </w:rPr>
        <w:t>Microbial Infection (Fungi, Bacteria)</w:t>
      </w:r>
    </w:p>
    <w:p w14:paraId="02F47DFA" w14:textId="77777777" w:rsidR="00261522" w:rsidRPr="00854CE6" w:rsidRDefault="00261522" w:rsidP="00C735BA">
      <w:pPr>
        <w:jc w:val="center"/>
        <w:rPr>
          <w:rFonts w:ascii="Times New Roman" w:hAnsi="Times New Roman" w:cs="Times New Roman"/>
          <w:sz w:val="24"/>
          <w:szCs w:val="24"/>
        </w:rPr>
      </w:pPr>
      <w:r w:rsidRPr="00854CE6">
        <w:rPr>
          <w:rFonts w:ascii="Times New Roman" w:hAnsi="Times New Roman" w:cs="Times New Roman"/>
          <w:sz w:val="24"/>
          <w:szCs w:val="24"/>
        </w:rPr>
        <w:t>↓</w:t>
      </w:r>
    </w:p>
    <w:p w14:paraId="78918AD3" w14:textId="77777777" w:rsidR="00261522" w:rsidRPr="00854CE6" w:rsidRDefault="00261522" w:rsidP="00C735BA">
      <w:pPr>
        <w:jc w:val="center"/>
        <w:rPr>
          <w:rFonts w:ascii="Times New Roman" w:hAnsi="Times New Roman" w:cs="Times New Roman"/>
          <w:sz w:val="24"/>
          <w:szCs w:val="24"/>
        </w:rPr>
      </w:pPr>
      <w:r w:rsidRPr="00854CE6">
        <w:rPr>
          <w:rFonts w:ascii="Times New Roman" w:hAnsi="Times New Roman" w:cs="Times New Roman"/>
          <w:sz w:val="24"/>
          <w:szCs w:val="24"/>
        </w:rPr>
        <w:t>Quality Deterioration</w:t>
      </w:r>
    </w:p>
    <w:p w14:paraId="0287CAE7" w14:textId="77777777" w:rsidR="00261522" w:rsidRPr="00854CE6" w:rsidRDefault="00261522" w:rsidP="00C735BA">
      <w:pPr>
        <w:jc w:val="center"/>
        <w:rPr>
          <w:rFonts w:ascii="Times New Roman" w:hAnsi="Times New Roman" w:cs="Times New Roman"/>
          <w:sz w:val="24"/>
          <w:szCs w:val="24"/>
        </w:rPr>
      </w:pPr>
      <w:r w:rsidRPr="00854CE6">
        <w:rPr>
          <w:rFonts w:ascii="Times New Roman" w:hAnsi="Times New Roman" w:cs="Times New Roman"/>
          <w:sz w:val="24"/>
          <w:szCs w:val="24"/>
        </w:rPr>
        <w:t>↓</w:t>
      </w:r>
    </w:p>
    <w:p w14:paraId="2E7FA8E8" w14:textId="77777777" w:rsidR="00261522" w:rsidRPr="00854CE6" w:rsidRDefault="00261522" w:rsidP="00C735BA">
      <w:pPr>
        <w:jc w:val="center"/>
        <w:rPr>
          <w:rFonts w:ascii="Times New Roman" w:hAnsi="Times New Roman" w:cs="Times New Roman"/>
          <w:sz w:val="24"/>
          <w:szCs w:val="24"/>
        </w:rPr>
      </w:pPr>
      <w:r w:rsidRPr="00854CE6">
        <w:rPr>
          <w:rFonts w:ascii="Times New Roman" w:hAnsi="Times New Roman" w:cs="Times New Roman"/>
          <w:sz w:val="24"/>
          <w:szCs w:val="24"/>
        </w:rPr>
        <w:t>Post-Harvest Losses (Quantity &amp; Quality)</w:t>
      </w:r>
    </w:p>
    <w:p w14:paraId="727F8D78" w14:textId="77777777" w:rsidR="00261522" w:rsidRPr="00854CE6" w:rsidRDefault="00261522" w:rsidP="00157F40">
      <w:pPr>
        <w:jc w:val="both"/>
        <w:rPr>
          <w:rFonts w:ascii="Times New Roman" w:hAnsi="Times New Roman" w:cs="Times New Roman"/>
          <w:sz w:val="24"/>
          <w:szCs w:val="24"/>
        </w:rPr>
      </w:pPr>
    </w:p>
    <w:p w14:paraId="5254BEF9" w14:textId="182466E0" w:rsidR="008B7B9E" w:rsidRPr="008B7B9E" w:rsidRDefault="008B7B9E" w:rsidP="008B7B9E">
      <w:pPr>
        <w:jc w:val="both"/>
        <w:rPr>
          <w:rFonts w:ascii="Times New Roman" w:hAnsi="Times New Roman" w:cs="Times New Roman"/>
          <w:b/>
          <w:sz w:val="24"/>
          <w:szCs w:val="24"/>
        </w:rPr>
      </w:pPr>
      <w:r w:rsidRPr="008B7B9E">
        <w:rPr>
          <w:rFonts w:ascii="Times New Roman" w:hAnsi="Times New Roman" w:cs="Times New Roman"/>
          <w:b/>
          <w:sz w:val="24"/>
          <w:szCs w:val="24"/>
        </w:rPr>
        <w:t>2. Magnitude of Post-Harvest Losses</w:t>
      </w:r>
    </w:p>
    <w:p w14:paraId="68FD1B82" w14:textId="4718C551" w:rsidR="008B7B9E" w:rsidRPr="008B7B9E" w:rsidRDefault="008B7B9E" w:rsidP="008B7B9E">
      <w:pPr>
        <w:jc w:val="both"/>
        <w:rPr>
          <w:rFonts w:ascii="Times New Roman" w:hAnsi="Times New Roman" w:cs="Times New Roman"/>
          <w:sz w:val="24"/>
          <w:szCs w:val="24"/>
          <w:highlight w:val="yellow"/>
        </w:rPr>
      </w:pPr>
      <w:r w:rsidRPr="008B7B9E">
        <w:rPr>
          <w:rFonts w:ascii="Times New Roman" w:hAnsi="Times New Roman" w:cs="Times New Roman"/>
          <w:sz w:val="24"/>
          <w:szCs w:val="24"/>
          <w:highlight w:val="yellow"/>
        </w:rPr>
        <w:t>The post-harvest losses of fruits and vegetables fluctuate considerably based on the type of produce, the method of growing and harvesting, climatic conditions, geographical location, and the efficiency of the supply chain. Losses occur at multiple points along the chain, as you harvest, handle, store, transport, process, and sell the produce, and they reduce both the quantity of produce and its quality (Gajanana et al., 2011). Apart from reducing the quantity of marketable produce, post-harvest losses also reduce nutritional quality, shelf life, and consumer acc</w:t>
      </w:r>
      <w:r w:rsidRPr="008B7B9E">
        <w:rPr>
          <w:rFonts w:ascii="Times New Roman" w:hAnsi="Times New Roman" w:cs="Times New Roman"/>
          <w:sz w:val="24"/>
          <w:szCs w:val="24"/>
          <w:highlight w:val="yellow"/>
        </w:rPr>
        <w:t>eptance.</w:t>
      </w:r>
    </w:p>
    <w:p w14:paraId="34C1BE94" w14:textId="3DE1EC4B" w:rsidR="008B7B9E" w:rsidRPr="008B7B9E" w:rsidRDefault="008B7B9E" w:rsidP="008B7B9E">
      <w:pPr>
        <w:jc w:val="both"/>
        <w:rPr>
          <w:rFonts w:ascii="Times New Roman" w:hAnsi="Times New Roman" w:cs="Times New Roman"/>
          <w:sz w:val="24"/>
          <w:szCs w:val="24"/>
          <w:highlight w:val="yellow"/>
        </w:rPr>
      </w:pPr>
      <w:r w:rsidRPr="008B7B9E">
        <w:rPr>
          <w:rFonts w:ascii="Times New Roman" w:hAnsi="Times New Roman" w:cs="Times New Roman"/>
          <w:sz w:val="24"/>
          <w:szCs w:val="24"/>
          <w:highlight w:val="yellow"/>
        </w:rPr>
        <w:t xml:space="preserve">On an average, the losses in fruits and vegetables can vary from 10% to over 50%, with the maximum losses being in highly perishable commodities (Elik et al., 2019). Leafy vegetables, </w:t>
      </w:r>
      <w:r w:rsidRPr="008B7B9E">
        <w:rPr>
          <w:rFonts w:ascii="Times New Roman" w:hAnsi="Times New Roman" w:cs="Times New Roman"/>
          <w:sz w:val="24"/>
          <w:szCs w:val="24"/>
          <w:highlight w:val="yellow"/>
        </w:rPr>
        <w:lastRenderedPageBreak/>
        <w:t>berries, tomatoes, mushrooms, and soft fruits are particularly prone to post-harvest losses due to high respiration rates, tender tissues, and susceptibility to damage and microbial growth. If handling and storage practices are not optimal, especially in the absence of cold storage, leafy vegetables can suffer losses of ove</w:t>
      </w:r>
      <w:r w:rsidRPr="008B7B9E">
        <w:rPr>
          <w:rFonts w:ascii="Times New Roman" w:hAnsi="Times New Roman" w:cs="Times New Roman"/>
          <w:sz w:val="24"/>
          <w:szCs w:val="24"/>
          <w:highlight w:val="yellow"/>
        </w:rPr>
        <w:t>r 40-50% (Atanda et al., 2011).</w:t>
      </w:r>
    </w:p>
    <w:p w14:paraId="6131E625" w14:textId="7926E3B3" w:rsidR="008B7B9E" w:rsidRPr="008B7B9E" w:rsidRDefault="008B7B9E" w:rsidP="008B7B9E">
      <w:pPr>
        <w:jc w:val="both"/>
        <w:rPr>
          <w:rFonts w:ascii="Times New Roman" w:hAnsi="Times New Roman" w:cs="Times New Roman"/>
          <w:sz w:val="24"/>
          <w:szCs w:val="24"/>
          <w:highlight w:val="yellow"/>
        </w:rPr>
      </w:pPr>
      <w:r w:rsidRPr="008B7B9E">
        <w:rPr>
          <w:rFonts w:ascii="Times New Roman" w:hAnsi="Times New Roman" w:cs="Times New Roman"/>
          <w:sz w:val="24"/>
          <w:szCs w:val="24"/>
          <w:highlight w:val="yellow"/>
        </w:rPr>
        <w:t>Loss patterns vary considerably between developed and developing areas. In developed nations, production and storage losses are not significant due to improved infrastructure, mechanization, and effective cold chains. However, losses still happen at retail and consumption levels, mainly due to tough cosmetic requirements and food waste culture. In developing nations, production losses are much higher due to inadequate infrastructure, lack of refrigeration, inadequate packaging, and a lack of awareness about improved post-harvest prac</w:t>
      </w:r>
      <w:r w:rsidRPr="008B7B9E">
        <w:rPr>
          <w:rFonts w:ascii="Times New Roman" w:hAnsi="Times New Roman" w:cs="Times New Roman"/>
          <w:sz w:val="24"/>
          <w:szCs w:val="24"/>
          <w:highlight w:val="yellow"/>
        </w:rPr>
        <w:t>tices (Hailu and Derbew, 2015).</w:t>
      </w:r>
    </w:p>
    <w:p w14:paraId="6C7DC5CD" w14:textId="12AB5A72" w:rsidR="008B7B9E" w:rsidRPr="008B7B9E" w:rsidRDefault="008B7B9E" w:rsidP="008B7B9E">
      <w:pPr>
        <w:jc w:val="both"/>
        <w:rPr>
          <w:rFonts w:ascii="Times New Roman" w:hAnsi="Times New Roman" w:cs="Times New Roman"/>
          <w:sz w:val="24"/>
          <w:szCs w:val="24"/>
          <w:highlight w:val="yellow"/>
        </w:rPr>
      </w:pPr>
      <w:r w:rsidRPr="008B7B9E">
        <w:rPr>
          <w:rFonts w:ascii="Times New Roman" w:hAnsi="Times New Roman" w:cs="Times New Roman"/>
          <w:sz w:val="24"/>
          <w:szCs w:val="24"/>
          <w:highlight w:val="yellow"/>
        </w:rPr>
        <w:t>The value chain efficiency plays a significant role. When supply chains are long, there are more middlemen, there are no good road connections, and marketing takes time, the risk of spoilage and quality deterioration increases (Enyiukwu et al., 2020). Higher temperatures and moisture, typical in tropical and subtropical regions, accelerate aging and microbial development, further deteriorating post-harvest lo</w:t>
      </w:r>
      <w:r w:rsidRPr="008B7B9E">
        <w:rPr>
          <w:rFonts w:ascii="Times New Roman" w:hAnsi="Times New Roman" w:cs="Times New Roman"/>
          <w:sz w:val="24"/>
          <w:szCs w:val="24"/>
          <w:highlight w:val="yellow"/>
        </w:rPr>
        <w:t>sses (Rajapaksha et al., 2021).</w:t>
      </w:r>
    </w:p>
    <w:p w14:paraId="09C54ABD" w14:textId="77777777" w:rsidR="008B7B9E" w:rsidRDefault="008B7B9E" w:rsidP="008B7B9E">
      <w:pPr>
        <w:jc w:val="both"/>
        <w:rPr>
          <w:rFonts w:ascii="Times New Roman" w:hAnsi="Times New Roman" w:cs="Times New Roman"/>
          <w:b/>
          <w:sz w:val="24"/>
          <w:szCs w:val="24"/>
        </w:rPr>
      </w:pPr>
      <w:r w:rsidRPr="008B7B9E">
        <w:rPr>
          <w:rFonts w:ascii="Times New Roman" w:hAnsi="Times New Roman" w:cs="Times New Roman"/>
          <w:sz w:val="24"/>
          <w:szCs w:val="24"/>
          <w:highlight w:val="yellow"/>
        </w:rPr>
        <w:t>In conclusion, high post-harvest losses in horticultural crops create a significant impediment to food supply, farmer earnings, and agricultural development. Recognizing the magnitude of post-harvest losses and their points of occurrence in different crops and value chain stages is essential to effectively address the problem and apply post-harvest technologies that reduce losses and unlock value.</w:t>
      </w:r>
    </w:p>
    <w:p w14:paraId="4BE992AA" w14:textId="786D077D" w:rsidR="00900C63" w:rsidRPr="00854CE6" w:rsidRDefault="00A75A03" w:rsidP="008B7B9E">
      <w:pPr>
        <w:jc w:val="center"/>
        <w:rPr>
          <w:rFonts w:ascii="Times New Roman" w:hAnsi="Times New Roman" w:cs="Times New Roman"/>
          <w:b/>
          <w:bCs/>
          <w:sz w:val="24"/>
          <w:szCs w:val="24"/>
        </w:rPr>
      </w:pPr>
      <w:r w:rsidRPr="00854CE6">
        <w:rPr>
          <w:rFonts w:ascii="Times New Roman" w:hAnsi="Times New Roman" w:cs="Times New Roman"/>
          <w:b/>
          <w:bCs/>
          <w:sz w:val="24"/>
          <w:szCs w:val="24"/>
        </w:rPr>
        <w:t xml:space="preserve">Chart 2 : </w:t>
      </w:r>
      <w:r w:rsidR="00900C63" w:rsidRPr="00854CE6">
        <w:rPr>
          <w:rFonts w:ascii="Times New Roman" w:hAnsi="Times New Roman" w:cs="Times New Roman"/>
          <w:b/>
          <w:bCs/>
          <w:sz w:val="24"/>
          <w:szCs w:val="24"/>
        </w:rPr>
        <w:t>Stage-wise Post-Harvest Losses in Horticultural Value Chain</w:t>
      </w:r>
    </w:p>
    <w:p w14:paraId="5AAC71D3" w14:textId="77777777" w:rsidR="00900C63" w:rsidRPr="00854CE6" w:rsidRDefault="00900C63" w:rsidP="00C735BA">
      <w:pPr>
        <w:jc w:val="center"/>
        <w:rPr>
          <w:rFonts w:ascii="Times New Roman" w:hAnsi="Times New Roman" w:cs="Times New Roman"/>
          <w:sz w:val="24"/>
          <w:szCs w:val="24"/>
        </w:rPr>
      </w:pPr>
      <w:r w:rsidRPr="00854CE6">
        <w:rPr>
          <w:rFonts w:ascii="Times New Roman" w:hAnsi="Times New Roman" w:cs="Times New Roman"/>
          <w:sz w:val="24"/>
          <w:szCs w:val="24"/>
        </w:rPr>
        <w:t>Harvesting</w:t>
      </w:r>
    </w:p>
    <w:p w14:paraId="2497A556" w14:textId="77777777" w:rsidR="00900C63" w:rsidRPr="00854CE6" w:rsidRDefault="00900C63" w:rsidP="00C735BA">
      <w:pPr>
        <w:jc w:val="center"/>
        <w:rPr>
          <w:rFonts w:ascii="Times New Roman" w:hAnsi="Times New Roman" w:cs="Times New Roman"/>
          <w:sz w:val="24"/>
          <w:szCs w:val="24"/>
        </w:rPr>
      </w:pPr>
      <w:r w:rsidRPr="00854CE6">
        <w:rPr>
          <w:rFonts w:ascii="Times New Roman" w:hAnsi="Times New Roman" w:cs="Times New Roman"/>
          <w:sz w:val="24"/>
          <w:szCs w:val="24"/>
        </w:rPr>
        <w:t>↓</w:t>
      </w:r>
    </w:p>
    <w:p w14:paraId="68AEAD7B" w14:textId="77777777" w:rsidR="00900C63" w:rsidRPr="00854CE6" w:rsidRDefault="00900C63" w:rsidP="00C735BA">
      <w:pPr>
        <w:jc w:val="center"/>
        <w:rPr>
          <w:rFonts w:ascii="Times New Roman" w:hAnsi="Times New Roman" w:cs="Times New Roman"/>
          <w:sz w:val="24"/>
          <w:szCs w:val="24"/>
        </w:rPr>
      </w:pPr>
      <w:r w:rsidRPr="00854CE6">
        <w:rPr>
          <w:rFonts w:ascii="Times New Roman" w:hAnsi="Times New Roman" w:cs="Times New Roman"/>
          <w:sz w:val="24"/>
          <w:szCs w:val="24"/>
        </w:rPr>
        <w:t>Field Handling &amp; Sorting</w:t>
      </w:r>
    </w:p>
    <w:p w14:paraId="10422E57" w14:textId="77777777" w:rsidR="00900C63" w:rsidRPr="00854CE6" w:rsidRDefault="00900C63" w:rsidP="00C735BA">
      <w:pPr>
        <w:jc w:val="center"/>
        <w:rPr>
          <w:rFonts w:ascii="Times New Roman" w:hAnsi="Times New Roman" w:cs="Times New Roman"/>
          <w:sz w:val="24"/>
          <w:szCs w:val="24"/>
        </w:rPr>
      </w:pPr>
      <w:r w:rsidRPr="00854CE6">
        <w:rPr>
          <w:rFonts w:ascii="Times New Roman" w:hAnsi="Times New Roman" w:cs="Times New Roman"/>
          <w:sz w:val="24"/>
          <w:szCs w:val="24"/>
        </w:rPr>
        <w:t>↓</w:t>
      </w:r>
    </w:p>
    <w:p w14:paraId="55F86D3C" w14:textId="77777777" w:rsidR="00900C63" w:rsidRPr="00854CE6" w:rsidRDefault="00900C63" w:rsidP="00C735BA">
      <w:pPr>
        <w:jc w:val="center"/>
        <w:rPr>
          <w:rFonts w:ascii="Times New Roman" w:hAnsi="Times New Roman" w:cs="Times New Roman"/>
          <w:sz w:val="24"/>
          <w:szCs w:val="24"/>
        </w:rPr>
      </w:pPr>
      <w:r w:rsidRPr="00854CE6">
        <w:rPr>
          <w:rFonts w:ascii="Times New Roman" w:hAnsi="Times New Roman" w:cs="Times New Roman"/>
          <w:sz w:val="24"/>
          <w:szCs w:val="24"/>
        </w:rPr>
        <w:t>Packaging</w:t>
      </w:r>
    </w:p>
    <w:p w14:paraId="36838864" w14:textId="77777777" w:rsidR="00900C63" w:rsidRPr="00854CE6" w:rsidRDefault="00900C63" w:rsidP="00C735BA">
      <w:pPr>
        <w:jc w:val="center"/>
        <w:rPr>
          <w:rFonts w:ascii="Times New Roman" w:hAnsi="Times New Roman" w:cs="Times New Roman"/>
          <w:sz w:val="24"/>
          <w:szCs w:val="24"/>
        </w:rPr>
      </w:pPr>
      <w:r w:rsidRPr="00854CE6">
        <w:rPr>
          <w:rFonts w:ascii="Times New Roman" w:hAnsi="Times New Roman" w:cs="Times New Roman"/>
          <w:sz w:val="24"/>
          <w:szCs w:val="24"/>
        </w:rPr>
        <w:t>↓</w:t>
      </w:r>
    </w:p>
    <w:p w14:paraId="6F1425E3" w14:textId="77777777" w:rsidR="00900C63" w:rsidRPr="00854CE6" w:rsidRDefault="00900C63" w:rsidP="00C735BA">
      <w:pPr>
        <w:jc w:val="center"/>
        <w:rPr>
          <w:rFonts w:ascii="Times New Roman" w:hAnsi="Times New Roman" w:cs="Times New Roman"/>
          <w:sz w:val="24"/>
          <w:szCs w:val="24"/>
        </w:rPr>
      </w:pPr>
      <w:r w:rsidRPr="00854CE6">
        <w:rPr>
          <w:rFonts w:ascii="Times New Roman" w:hAnsi="Times New Roman" w:cs="Times New Roman"/>
          <w:sz w:val="24"/>
          <w:szCs w:val="24"/>
        </w:rPr>
        <w:t>Transportation</w:t>
      </w:r>
    </w:p>
    <w:p w14:paraId="72FE7331" w14:textId="77777777" w:rsidR="00900C63" w:rsidRPr="00854CE6" w:rsidRDefault="00900C63" w:rsidP="00C735BA">
      <w:pPr>
        <w:jc w:val="center"/>
        <w:rPr>
          <w:rFonts w:ascii="Times New Roman" w:hAnsi="Times New Roman" w:cs="Times New Roman"/>
          <w:sz w:val="24"/>
          <w:szCs w:val="24"/>
        </w:rPr>
      </w:pPr>
      <w:r w:rsidRPr="00854CE6">
        <w:rPr>
          <w:rFonts w:ascii="Times New Roman" w:hAnsi="Times New Roman" w:cs="Times New Roman"/>
          <w:sz w:val="24"/>
          <w:szCs w:val="24"/>
        </w:rPr>
        <w:t>↓</w:t>
      </w:r>
    </w:p>
    <w:p w14:paraId="26961736" w14:textId="77777777" w:rsidR="00900C63" w:rsidRPr="00854CE6" w:rsidRDefault="00900C63" w:rsidP="00C735BA">
      <w:pPr>
        <w:jc w:val="center"/>
        <w:rPr>
          <w:rFonts w:ascii="Times New Roman" w:hAnsi="Times New Roman" w:cs="Times New Roman"/>
          <w:sz w:val="24"/>
          <w:szCs w:val="24"/>
        </w:rPr>
      </w:pPr>
      <w:r w:rsidRPr="00854CE6">
        <w:rPr>
          <w:rFonts w:ascii="Times New Roman" w:hAnsi="Times New Roman" w:cs="Times New Roman"/>
          <w:sz w:val="24"/>
          <w:szCs w:val="24"/>
        </w:rPr>
        <w:t>Storage</w:t>
      </w:r>
    </w:p>
    <w:p w14:paraId="6705488F" w14:textId="77777777" w:rsidR="00900C63" w:rsidRPr="00854CE6" w:rsidRDefault="00900C63" w:rsidP="00C735BA">
      <w:pPr>
        <w:jc w:val="center"/>
        <w:rPr>
          <w:rFonts w:ascii="Times New Roman" w:hAnsi="Times New Roman" w:cs="Times New Roman"/>
          <w:sz w:val="24"/>
          <w:szCs w:val="24"/>
        </w:rPr>
      </w:pPr>
      <w:r w:rsidRPr="00854CE6">
        <w:rPr>
          <w:rFonts w:ascii="Times New Roman" w:hAnsi="Times New Roman" w:cs="Times New Roman"/>
          <w:sz w:val="24"/>
          <w:szCs w:val="24"/>
        </w:rPr>
        <w:t>↓</w:t>
      </w:r>
    </w:p>
    <w:p w14:paraId="50BD7CE6" w14:textId="77777777" w:rsidR="00900C63" w:rsidRPr="00854CE6" w:rsidRDefault="00900C63" w:rsidP="00C735BA">
      <w:pPr>
        <w:jc w:val="center"/>
        <w:rPr>
          <w:rFonts w:ascii="Times New Roman" w:hAnsi="Times New Roman" w:cs="Times New Roman"/>
          <w:sz w:val="24"/>
          <w:szCs w:val="24"/>
        </w:rPr>
      </w:pPr>
      <w:r w:rsidRPr="00854CE6">
        <w:rPr>
          <w:rFonts w:ascii="Times New Roman" w:hAnsi="Times New Roman" w:cs="Times New Roman"/>
          <w:sz w:val="24"/>
          <w:szCs w:val="24"/>
        </w:rPr>
        <w:t>Marketing</w:t>
      </w:r>
    </w:p>
    <w:p w14:paraId="106D736D" w14:textId="77777777" w:rsidR="00900C63" w:rsidRPr="00854CE6" w:rsidRDefault="00900C63" w:rsidP="00C735BA">
      <w:pPr>
        <w:jc w:val="center"/>
        <w:rPr>
          <w:rFonts w:ascii="Times New Roman" w:hAnsi="Times New Roman" w:cs="Times New Roman"/>
          <w:sz w:val="24"/>
          <w:szCs w:val="24"/>
        </w:rPr>
      </w:pPr>
      <w:r w:rsidRPr="00854CE6">
        <w:rPr>
          <w:rFonts w:ascii="Times New Roman" w:hAnsi="Times New Roman" w:cs="Times New Roman"/>
          <w:sz w:val="24"/>
          <w:szCs w:val="24"/>
        </w:rPr>
        <w:t>↓</w:t>
      </w:r>
    </w:p>
    <w:p w14:paraId="51F1D757" w14:textId="77777777" w:rsidR="00900C63" w:rsidRPr="00854CE6" w:rsidRDefault="00900C63" w:rsidP="00C735BA">
      <w:pPr>
        <w:jc w:val="center"/>
        <w:rPr>
          <w:rFonts w:ascii="Times New Roman" w:hAnsi="Times New Roman" w:cs="Times New Roman"/>
          <w:sz w:val="24"/>
          <w:szCs w:val="24"/>
        </w:rPr>
      </w:pPr>
      <w:r w:rsidRPr="00854CE6">
        <w:rPr>
          <w:rFonts w:ascii="Times New Roman" w:hAnsi="Times New Roman" w:cs="Times New Roman"/>
          <w:sz w:val="24"/>
          <w:szCs w:val="24"/>
        </w:rPr>
        <w:lastRenderedPageBreak/>
        <w:t>Consumption</w:t>
      </w:r>
    </w:p>
    <w:p w14:paraId="45DF0E08" w14:textId="77777777" w:rsidR="00782BE9" w:rsidRPr="00854CE6" w:rsidRDefault="00782BE9" w:rsidP="00157F40">
      <w:pPr>
        <w:jc w:val="both"/>
        <w:rPr>
          <w:rFonts w:ascii="Times New Roman" w:hAnsi="Times New Roman" w:cs="Times New Roman"/>
          <w:sz w:val="24"/>
          <w:szCs w:val="24"/>
        </w:rPr>
      </w:pPr>
    </w:p>
    <w:p w14:paraId="7E0887A3" w14:textId="2FC938B8" w:rsidR="00782BE9" w:rsidRPr="008B7B9E" w:rsidRDefault="00782BE9" w:rsidP="00157F40">
      <w:pPr>
        <w:jc w:val="both"/>
        <w:rPr>
          <w:rFonts w:ascii="Times New Roman" w:hAnsi="Times New Roman" w:cs="Times New Roman"/>
          <w:b/>
          <w:sz w:val="24"/>
          <w:szCs w:val="24"/>
        </w:rPr>
      </w:pPr>
      <w:r w:rsidRPr="00854CE6">
        <w:rPr>
          <w:rFonts w:ascii="Times New Roman" w:hAnsi="Times New Roman" w:cs="Times New Roman"/>
          <w:b/>
          <w:sz w:val="24"/>
          <w:szCs w:val="24"/>
        </w:rPr>
        <w:t>3. Causes of Post-Harvest Losses</w:t>
      </w:r>
    </w:p>
    <w:p w14:paraId="28486E01" w14:textId="3641BF2C" w:rsidR="00782BE9" w:rsidRPr="00854CE6" w:rsidRDefault="00782BE9" w:rsidP="00157F40">
      <w:pPr>
        <w:jc w:val="both"/>
        <w:rPr>
          <w:rFonts w:ascii="Times New Roman" w:hAnsi="Times New Roman" w:cs="Times New Roman"/>
          <w:sz w:val="24"/>
          <w:szCs w:val="24"/>
        </w:rPr>
      </w:pPr>
      <w:r w:rsidRPr="00854CE6">
        <w:rPr>
          <w:rFonts w:ascii="Times New Roman" w:hAnsi="Times New Roman" w:cs="Times New Roman"/>
          <w:sz w:val="24"/>
          <w:szCs w:val="24"/>
        </w:rPr>
        <w:t>Post-harvest losses result from a complex mix of biological, physical, technological, and socio-economic factors that affect different stages of the post-harvest supply chain. Horticultural crops continue to be alive after harvest</w:t>
      </w:r>
      <w:r w:rsidR="008A6E1D" w:rsidRPr="00854CE6">
        <w:rPr>
          <w:rFonts w:ascii="Times New Roman" w:hAnsi="Times New Roman" w:cs="Times New Roman"/>
          <w:sz w:val="24"/>
          <w:szCs w:val="24"/>
        </w:rPr>
        <w:t xml:space="preserve"> (</w:t>
      </w:r>
      <w:r w:rsidR="008A6E1D" w:rsidRPr="00854CE6">
        <w:rPr>
          <w:rFonts w:ascii="Times New Roman" w:hAnsi="Times New Roman" w:cs="Times New Roman"/>
          <w:color w:val="222222"/>
          <w:sz w:val="24"/>
          <w:szCs w:val="24"/>
          <w:shd w:val="clear" w:color="auto" w:fill="FFFFFF"/>
        </w:rPr>
        <w:t>Kiaya,</w:t>
      </w:r>
      <w:r w:rsidR="003838BF" w:rsidRPr="00854CE6">
        <w:rPr>
          <w:rFonts w:ascii="Times New Roman" w:hAnsi="Times New Roman" w:cs="Times New Roman"/>
          <w:sz w:val="24"/>
          <w:szCs w:val="24"/>
        </w:rPr>
        <w:t xml:space="preserve"> 2014).</w:t>
      </w:r>
      <w:r w:rsidR="005C633F" w:rsidRPr="00854CE6">
        <w:rPr>
          <w:rFonts w:ascii="Times New Roman" w:hAnsi="Times New Roman" w:cs="Times New Roman"/>
          <w:sz w:val="24"/>
          <w:szCs w:val="24"/>
        </w:rPr>
        <w:t xml:space="preserve"> </w:t>
      </w:r>
      <w:r w:rsidRPr="00854CE6">
        <w:rPr>
          <w:rFonts w:ascii="Times New Roman" w:hAnsi="Times New Roman" w:cs="Times New Roman"/>
          <w:sz w:val="24"/>
          <w:szCs w:val="24"/>
        </w:rPr>
        <w:t>When combined with poor handling and infrastructure, this leads to faster deterioration. The main causes of post-harvest losses can be grouped as follows:</w:t>
      </w:r>
    </w:p>
    <w:p w14:paraId="7DB0E484" w14:textId="2A73DF07" w:rsidR="00092E35" w:rsidRPr="00854CE6" w:rsidRDefault="00A75A03"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Chart 3: </w:t>
      </w:r>
      <w:r w:rsidRPr="00854CE6">
        <w:rPr>
          <w:rFonts w:ascii="Times New Roman" w:hAnsi="Times New Roman" w:cs="Times New Roman"/>
          <w:b/>
          <w:bCs/>
          <w:sz w:val="24"/>
          <w:szCs w:val="24"/>
        </w:rPr>
        <w:t xml:space="preserve">Causes of post-harvest losses </w:t>
      </w:r>
      <w:r w:rsidR="005C633F" w:rsidRPr="00854CE6">
        <w:rPr>
          <w:rFonts w:ascii="Times New Roman" w:hAnsi="Times New Roman" w:cs="Times New Roman"/>
          <w:b/>
          <w:bCs/>
          <w:sz w:val="24"/>
          <w:szCs w:val="24"/>
        </w:rPr>
        <w:t xml:space="preserve">in </w:t>
      </w:r>
      <w:r w:rsidRPr="00854CE6">
        <w:rPr>
          <w:rFonts w:ascii="Times New Roman" w:hAnsi="Times New Roman" w:cs="Times New Roman"/>
          <w:b/>
          <w:bCs/>
          <w:sz w:val="24"/>
          <w:szCs w:val="24"/>
        </w:rPr>
        <w:t>Horticultural Crops</w:t>
      </w:r>
    </w:p>
    <w:p w14:paraId="063B9916" w14:textId="77777777" w:rsidR="00092E35" w:rsidRPr="00854CE6" w:rsidRDefault="00092E35" w:rsidP="00157F40">
      <w:pPr>
        <w:jc w:val="both"/>
        <w:rPr>
          <w:rFonts w:ascii="Times New Roman" w:hAnsi="Times New Roman" w:cs="Times New Roman"/>
          <w:sz w:val="24"/>
          <w:szCs w:val="24"/>
        </w:rPr>
      </w:pPr>
      <w:r w:rsidRPr="00854CE6">
        <w:rPr>
          <w:rFonts w:ascii="Times New Roman" w:hAnsi="Times New Roman" w:cs="Times New Roman"/>
          <w:noProof/>
          <w:sz w:val="24"/>
          <w:szCs w:val="24"/>
        </w:rPr>
        <w:drawing>
          <wp:inline distT="0" distB="0" distL="0" distR="0" wp14:anchorId="133A6DB6" wp14:editId="1BB266EB">
            <wp:extent cx="5943600" cy="3286125"/>
            <wp:effectExtent l="0" t="0" r="0" b="9525"/>
            <wp:docPr id="2" name="Picture 2" descr="C:\Users\Admin\Desktop\d77318a6-20a1-49ac-a98c-ff5324d8cb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77318a6-20a1-49ac-a98c-ff5324d8cb1a.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7068"/>
                    <a:stretch/>
                  </pic:blipFill>
                  <pic:spPr bwMode="auto">
                    <a:xfrm>
                      <a:off x="0" y="0"/>
                      <a:ext cx="5943600" cy="3286125"/>
                    </a:xfrm>
                    <a:prstGeom prst="rect">
                      <a:avLst/>
                    </a:prstGeom>
                    <a:noFill/>
                    <a:ln>
                      <a:noFill/>
                    </a:ln>
                    <a:extLst>
                      <a:ext uri="{53640926-AAD7-44D8-BBD7-CCE9431645EC}">
                        <a14:shadowObscured xmlns:a14="http://schemas.microsoft.com/office/drawing/2010/main"/>
                      </a:ext>
                    </a:extLst>
                  </pic:spPr>
                </pic:pic>
              </a:graphicData>
            </a:graphic>
          </wp:inline>
        </w:drawing>
      </w:r>
    </w:p>
    <w:p w14:paraId="376CA1A8" w14:textId="77777777" w:rsidR="0026001A" w:rsidRPr="00854CE6" w:rsidRDefault="0026001A" w:rsidP="00157F40">
      <w:pPr>
        <w:spacing w:before="100" w:beforeAutospacing="1" w:line="240" w:lineRule="auto"/>
        <w:jc w:val="both"/>
        <w:outlineLvl w:val="2"/>
        <w:rPr>
          <w:rFonts w:ascii="Times New Roman" w:eastAsia="Times New Roman" w:hAnsi="Times New Roman" w:cs="Times New Roman"/>
          <w:b/>
          <w:bCs/>
          <w:sz w:val="24"/>
          <w:szCs w:val="24"/>
        </w:rPr>
      </w:pPr>
      <w:r w:rsidRPr="00854CE6">
        <w:rPr>
          <w:rFonts w:ascii="Times New Roman" w:eastAsia="Times New Roman" w:hAnsi="Times New Roman" w:cs="Times New Roman"/>
          <w:b/>
          <w:bCs/>
          <w:sz w:val="24"/>
          <w:szCs w:val="24"/>
        </w:rPr>
        <w:t>Table 1. Major Causes of Post-Harvest Losses and Their Impacts in Horticultural Crops</w:t>
      </w:r>
    </w:p>
    <w:tbl>
      <w:tblPr>
        <w:tblStyle w:val="TableGrid"/>
        <w:tblW w:w="0" w:type="auto"/>
        <w:tblLook w:val="04A0" w:firstRow="1" w:lastRow="0" w:firstColumn="1" w:lastColumn="0" w:noHBand="0" w:noVBand="1"/>
      </w:tblPr>
      <w:tblGrid>
        <w:gridCol w:w="1795"/>
        <w:gridCol w:w="3540"/>
        <w:gridCol w:w="4015"/>
      </w:tblGrid>
      <w:tr w:rsidR="00854CE6" w:rsidRPr="00854CE6" w14:paraId="5C743430" w14:textId="77777777" w:rsidTr="004E382A">
        <w:tc>
          <w:tcPr>
            <w:tcW w:w="1795" w:type="dxa"/>
            <w:hideMark/>
          </w:tcPr>
          <w:p w14:paraId="0DD2C225" w14:textId="77777777" w:rsidR="00854CE6" w:rsidRPr="00854CE6" w:rsidRDefault="00854CE6" w:rsidP="004E382A">
            <w:pPr>
              <w:jc w:val="both"/>
              <w:rPr>
                <w:rFonts w:ascii="Times New Roman" w:eastAsia="Times New Roman" w:hAnsi="Times New Roman" w:cs="Times New Roman"/>
                <w:b/>
                <w:bCs/>
                <w:sz w:val="24"/>
                <w:szCs w:val="24"/>
                <w:highlight w:val="yellow"/>
              </w:rPr>
            </w:pPr>
            <w:r w:rsidRPr="00854CE6">
              <w:rPr>
                <w:rFonts w:ascii="Times New Roman" w:eastAsia="Times New Roman" w:hAnsi="Times New Roman" w:cs="Times New Roman"/>
                <w:b/>
                <w:bCs/>
                <w:sz w:val="24"/>
                <w:szCs w:val="24"/>
                <w:highlight w:val="yellow"/>
              </w:rPr>
              <w:t>Category</w:t>
            </w:r>
          </w:p>
        </w:tc>
        <w:tc>
          <w:tcPr>
            <w:tcW w:w="3540" w:type="dxa"/>
            <w:hideMark/>
          </w:tcPr>
          <w:p w14:paraId="696EC820" w14:textId="77777777" w:rsidR="00854CE6" w:rsidRPr="00854CE6" w:rsidRDefault="00854CE6" w:rsidP="004E382A">
            <w:pPr>
              <w:jc w:val="both"/>
              <w:rPr>
                <w:rFonts w:ascii="Times New Roman" w:eastAsia="Times New Roman" w:hAnsi="Times New Roman" w:cs="Times New Roman"/>
                <w:b/>
                <w:bCs/>
                <w:sz w:val="24"/>
                <w:szCs w:val="24"/>
                <w:highlight w:val="yellow"/>
              </w:rPr>
            </w:pPr>
            <w:r w:rsidRPr="00854CE6">
              <w:rPr>
                <w:rFonts w:ascii="Times New Roman" w:eastAsia="Times New Roman" w:hAnsi="Times New Roman" w:cs="Times New Roman"/>
                <w:b/>
                <w:bCs/>
                <w:sz w:val="24"/>
                <w:szCs w:val="24"/>
                <w:highlight w:val="yellow"/>
              </w:rPr>
              <w:t>Cause</w:t>
            </w:r>
          </w:p>
        </w:tc>
        <w:tc>
          <w:tcPr>
            <w:tcW w:w="0" w:type="auto"/>
            <w:hideMark/>
          </w:tcPr>
          <w:p w14:paraId="5A0066CA" w14:textId="77777777" w:rsidR="00854CE6" w:rsidRPr="00854CE6" w:rsidRDefault="00854CE6" w:rsidP="004E382A">
            <w:pPr>
              <w:jc w:val="both"/>
              <w:rPr>
                <w:rFonts w:ascii="Times New Roman" w:eastAsia="Times New Roman" w:hAnsi="Times New Roman" w:cs="Times New Roman"/>
                <w:b/>
                <w:bCs/>
                <w:sz w:val="24"/>
                <w:szCs w:val="24"/>
                <w:highlight w:val="yellow"/>
              </w:rPr>
            </w:pPr>
            <w:r w:rsidRPr="00854CE6">
              <w:rPr>
                <w:rFonts w:ascii="Times New Roman" w:eastAsia="Times New Roman" w:hAnsi="Times New Roman" w:cs="Times New Roman"/>
                <w:b/>
                <w:bCs/>
                <w:sz w:val="24"/>
                <w:szCs w:val="24"/>
                <w:highlight w:val="yellow"/>
              </w:rPr>
              <w:t>Impact on Produce</w:t>
            </w:r>
          </w:p>
        </w:tc>
      </w:tr>
      <w:tr w:rsidR="00854CE6" w:rsidRPr="00854CE6" w14:paraId="5D73264A" w14:textId="77777777" w:rsidTr="004E382A">
        <w:tc>
          <w:tcPr>
            <w:tcW w:w="1795" w:type="dxa"/>
            <w:hideMark/>
          </w:tcPr>
          <w:p w14:paraId="71030959"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b/>
                <w:bCs/>
                <w:sz w:val="24"/>
                <w:szCs w:val="24"/>
                <w:highlight w:val="yellow"/>
              </w:rPr>
              <w:t>Biological &amp; Physiological</w:t>
            </w:r>
          </w:p>
        </w:tc>
        <w:tc>
          <w:tcPr>
            <w:tcW w:w="3540" w:type="dxa"/>
            <w:hideMark/>
          </w:tcPr>
          <w:p w14:paraId="1C8A9B76"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High respiration rate</w:t>
            </w:r>
          </w:p>
        </w:tc>
        <w:tc>
          <w:tcPr>
            <w:tcW w:w="0" w:type="auto"/>
            <w:hideMark/>
          </w:tcPr>
          <w:p w14:paraId="0C7AC8B9"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Rapid depletion of food reserves, heat build-up, and reduced shelf life</w:t>
            </w:r>
          </w:p>
        </w:tc>
      </w:tr>
      <w:tr w:rsidR="00854CE6" w:rsidRPr="00854CE6" w14:paraId="23A04E49" w14:textId="77777777" w:rsidTr="004E382A">
        <w:tc>
          <w:tcPr>
            <w:tcW w:w="1795" w:type="dxa"/>
            <w:hideMark/>
          </w:tcPr>
          <w:p w14:paraId="2590D0DB" w14:textId="77777777" w:rsidR="00854CE6" w:rsidRPr="00854CE6" w:rsidRDefault="00854CE6" w:rsidP="004E382A">
            <w:pPr>
              <w:jc w:val="both"/>
              <w:rPr>
                <w:rFonts w:ascii="Times New Roman" w:eastAsia="Times New Roman" w:hAnsi="Times New Roman" w:cs="Times New Roman"/>
                <w:sz w:val="24"/>
                <w:szCs w:val="24"/>
                <w:highlight w:val="yellow"/>
              </w:rPr>
            </w:pPr>
          </w:p>
        </w:tc>
        <w:tc>
          <w:tcPr>
            <w:tcW w:w="3540" w:type="dxa"/>
            <w:hideMark/>
          </w:tcPr>
          <w:p w14:paraId="3FA93195"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Ethylene production</w:t>
            </w:r>
          </w:p>
        </w:tc>
        <w:tc>
          <w:tcPr>
            <w:tcW w:w="0" w:type="auto"/>
            <w:hideMark/>
          </w:tcPr>
          <w:p w14:paraId="58DFFAAB"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Accelerated ripening, softening, senescence, and decay</w:t>
            </w:r>
          </w:p>
        </w:tc>
      </w:tr>
      <w:tr w:rsidR="00854CE6" w:rsidRPr="00854CE6" w14:paraId="0BFC610D" w14:textId="77777777" w:rsidTr="004E382A">
        <w:tc>
          <w:tcPr>
            <w:tcW w:w="1795" w:type="dxa"/>
            <w:hideMark/>
          </w:tcPr>
          <w:p w14:paraId="57E80A07" w14:textId="77777777" w:rsidR="00854CE6" w:rsidRPr="00854CE6" w:rsidRDefault="00854CE6" w:rsidP="004E382A">
            <w:pPr>
              <w:jc w:val="both"/>
              <w:rPr>
                <w:rFonts w:ascii="Times New Roman" w:eastAsia="Times New Roman" w:hAnsi="Times New Roman" w:cs="Times New Roman"/>
                <w:sz w:val="24"/>
                <w:szCs w:val="24"/>
                <w:highlight w:val="yellow"/>
              </w:rPr>
            </w:pPr>
          </w:p>
        </w:tc>
        <w:tc>
          <w:tcPr>
            <w:tcW w:w="3540" w:type="dxa"/>
            <w:hideMark/>
          </w:tcPr>
          <w:p w14:paraId="7BD5A1A1"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Enzymatic activity</w:t>
            </w:r>
          </w:p>
        </w:tc>
        <w:tc>
          <w:tcPr>
            <w:tcW w:w="0" w:type="auto"/>
            <w:hideMark/>
          </w:tcPr>
          <w:p w14:paraId="4DA69DB1"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Tissue softening, browning, flavor, and nutritional quality loss</w:t>
            </w:r>
          </w:p>
        </w:tc>
      </w:tr>
      <w:tr w:rsidR="00854CE6" w:rsidRPr="00854CE6" w14:paraId="425BA51C" w14:textId="77777777" w:rsidTr="004E382A">
        <w:tc>
          <w:tcPr>
            <w:tcW w:w="1795" w:type="dxa"/>
            <w:hideMark/>
          </w:tcPr>
          <w:p w14:paraId="6C23E9B7" w14:textId="77777777" w:rsidR="00854CE6" w:rsidRPr="00854CE6" w:rsidRDefault="00854CE6" w:rsidP="004E382A">
            <w:pPr>
              <w:jc w:val="both"/>
              <w:rPr>
                <w:rFonts w:ascii="Times New Roman" w:eastAsia="Times New Roman" w:hAnsi="Times New Roman" w:cs="Times New Roman"/>
                <w:sz w:val="24"/>
                <w:szCs w:val="24"/>
                <w:highlight w:val="yellow"/>
              </w:rPr>
            </w:pPr>
          </w:p>
        </w:tc>
        <w:tc>
          <w:tcPr>
            <w:tcW w:w="3540" w:type="dxa"/>
            <w:hideMark/>
          </w:tcPr>
          <w:p w14:paraId="38CA01F3"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Microbial attack (fungi, bacteria, yeasts)</w:t>
            </w:r>
          </w:p>
        </w:tc>
        <w:tc>
          <w:tcPr>
            <w:tcW w:w="0" w:type="auto"/>
            <w:hideMark/>
          </w:tcPr>
          <w:p w14:paraId="38B9937B"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Rotting, mold growth, off-odors, mycotoxin contamination</w:t>
            </w:r>
          </w:p>
        </w:tc>
      </w:tr>
      <w:tr w:rsidR="00854CE6" w:rsidRPr="00854CE6" w14:paraId="5B3894CE" w14:textId="77777777" w:rsidTr="004E382A">
        <w:tc>
          <w:tcPr>
            <w:tcW w:w="1795" w:type="dxa"/>
            <w:hideMark/>
          </w:tcPr>
          <w:p w14:paraId="50D9EB54"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b/>
                <w:bCs/>
                <w:sz w:val="24"/>
                <w:szCs w:val="24"/>
                <w:highlight w:val="yellow"/>
              </w:rPr>
              <w:t>Physical &amp; Mechanical</w:t>
            </w:r>
          </w:p>
        </w:tc>
        <w:tc>
          <w:tcPr>
            <w:tcW w:w="3540" w:type="dxa"/>
            <w:hideMark/>
          </w:tcPr>
          <w:p w14:paraId="5325CC48"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Mechanical damage (bruising, cuts, cracks)</w:t>
            </w:r>
          </w:p>
        </w:tc>
        <w:tc>
          <w:tcPr>
            <w:tcW w:w="0" w:type="auto"/>
            <w:hideMark/>
          </w:tcPr>
          <w:p w14:paraId="6C1ACD08"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Increased microbial infection, reduced market acceptability</w:t>
            </w:r>
          </w:p>
        </w:tc>
      </w:tr>
      <w:tr w:rsidR="00854CE6" w:rsidRPr="00854CE6" w14:paraId="0AF271CE" w14:textId="77777777" w:rsidTr="004E382A">
        <w:tc>
          <w:tcPr>
            <w:tcW w:w="1795" w:type="dxa"/>
            <w:hideMark/>
          </w:tcPr>
          <w:p w14:paraId="24B18811" w14:textId="77777777" w:rsidR="00854CE6" w:rsidRPr="00854CE6" w:rsidRDefault="00854CE6" w:rsidP="004E382A">
            <w:pPr>
              <w:jc w:val="both"/>
              <w:rPr>
                <w:rFonts w:ascii="Times New Roman" w:eastAsia="Times New Roman" w:hAnsi="Times New Roman" w:cs="Times New Roman"/>
                <w:sz w:val="24"/>
                <w:szCs w:val="24"/>
                <w:highlight w:val="yellow"/>
              </w:rPr>
            </w:pPr>
          </w:p>
        </w:tc>
        <w:tc>
          <w:tcPr>
            <w:tcW w:w="3540" w:type="dxa"/>
            <w:hideMark/>
          </w:tcPr>
          <w:p w14:paraId="49BDB6DD"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Temperature extremes</w:t>
            </w:r>
          </w:p>
        </w:tc>
        <w:tc>
          <w:tcPr>
            <w:tcW w:w="0" w:type="auto"/>
            <w:hideMark/>
          </w:tcPr>
          <w:p w14:paraId="0E1D0917"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Chilling injury or heat damage, physiological disorders</w:t>
            </w:r>
          </w:p>
        </w:tc>
      </w:tr>
      <w:tr w:rsidR="00854CE6" w:rsidRPr="00854CE6" w14:paraId="3EC776E9" w14:textId="77777777" w:rsidTr="004E382A">
        <w:tc>
          <w:tcPr>
            <w:tcW w:w="1795" w:type="dxa"/>
            <w:hideMark/>
          </w:tcPr>
          <w:p w14:paraId="12049307" w14:textId="77777777" w:rsidR="00854CE6" w:rsidRPr="00854CE6" w:rsidRDefault="00854CE6" w:rsidP="004E382A">
            <w:pPr>
              <w:jc w:val="both"/>
              <w:rPr>
                <w:rFonts w:ascii="Times New Roman" w:eastAsia="Times New Roman" w:hAnsi="Times New Roman" w:cs="Times New Roman"/>
                <w:sz w:val="24"/>
                <w:szCs w:val="24"/>
                <w:highlight w:val="yellow"/>
              </w:rPr>
            </w:pPr>
          </w:p>
        </w:tc>
        <w:tc>
          <w:tcPr>
            <w:tcW w:w="3540" w:type="dxa"/>
            <w:hideMark/>
          </w:tcPr>
          <w:p w14:paraId="548926F1"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Moisture loss (transpiration)</w:t>
            </w:r>
          </w:p>
        </w:tc>
        <w:tc>
          <w:tcPr>
            <w:tcW w:w="0" w:type="auto"/>
            <w:hideMark/>
          </w:tcPr>
          <w:p w14:paraId="2CA7DC9E"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Wilting, shriveling, weight loss, reduced visual quality</w:t>
            </w:r>
          </w:p>
        </w:tc>
      </w:tr>
      <w:tr w:rsidR="00854CE6" w:rsidRPr="00854CE6" w14:paraId="23702795" w14:textId="77777777" w:rsidTr="004E382A">
        <w:tc>
          <w:tcPr>
            <w:tcW w:w="1795" w:type="dxa"/>
            <w:hideMark/>
          </w:tcPr>
          <w:p w14:paraId="05299680"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b/>
                <w:bCs/>
                <w:sz w:val="24"/>
                <w:szCs w:val="24"/>
                <w:highlight w:val="yellow"/>
              </w:rPr>
              <w:t>Handling &amp; Transportation</w:t>
            </w:r>
          </w:p>
        </w:tc>
        <w:tc>
          <w:tcPr>
            <w:tcW w:w="3540" w:type="dxa"/>
            <w:hideMark/>
          </w:tcPr>
          <w:p w14:paraId="277F556A"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Rough handling and improper packaging</w:t>
            </w:r>
          </w:p>
        </w:tc>
        <w:tc>
          <w:tcPr>
            <w:tcW w:w="0" w:type="auto"/>
            <w:hideMark/>
          </w:tcPr>
          <w:p w14:paraId="5AFC7DBA"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Compression injury, physical damage, accelerated spoilage</w:t>
            </w:r>
          </w:p>
        </w:tc>
      </w:tr>
      <w:tr w:rsidR="00854CE6" w:rsidRPr="00854CE6" w14:paraId="4FB2B1E1" w14:textId="77777777" w:rsidTr="004E382A">
        <w:tc>
          <w:tcPr>
            <w:tcW w:w="1795" w:type="dxa"/>
            <w:hideMark/>
          </w:tcPr>
          <w:p w14:paraId="20AB3EE5" w14:textId="77777777" w:rsidR="00854CE6" w:rsidRPr="00854CE6" w:rsidRDefault="00854CE6" w:rsidP="004E382A">
            <w:pPr>
              <w:jc w:val="both"/>
              <w:rPr>
                <w:rFonts w:ascii="Times New Roman" w:eastAsia="Times New Roman" w:hAnsi="Times New Roman" w:cs="Times New Roman"/>
                <w:sz w:val="24"/>
                <w:szCs w:val="24"/>
                <w:highlight w:val="yellow"/>
              </w:rPr>
            </w:pPr>
          </w:p>
        </w:tc>
        <w:tc>
          <w:tcPr>
            <w:tcW w:w="3540" w:type="dxa"/>
            <w:hideMark/>
          </w:tcPr>
          <w:p w14:paraId="6498A0C5"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Inadequate transport facilities</w:t>
            </w:r>
          </w:p>
        </w:tc>
        <w:tc>
          <w:tcPr>
            <w:tcW w:w="0" w:type="auto"/>
            <w:hideMark/>
          </w:tcPr>
          <w:p w14:paraId="4E5C8DA4"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Overheating, vibration injury, and increased decay during transit</w:t>
            </w:r>
          </w:p>
        </w:tc>
      </w:tr>
      <w:tr w:rsidR="00854CE6" w:rsidRPr="00854CE6" w14:paraId="1323F096" w14:textId="77777777" w:rsidTr="004E382A">
        <w:tc>
          <w:tcPr>
            <w:tcW w:w="1795" w:type="dxa"/>
            <w:hideMark/>
          </w:tcPr>
          <w:p w14:paraId="155EF4C2"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b/>
                <w:bCs/>
                <w:sz w:val="24"/>
                <w:szCs w:val="24"/>
                <w:highlight w:val="yellow"/>
              </w:rPr>
              <w:t>Storage Conditions</w:t>
            </w:r>
          </w:p>
        </w:tc>
        <w:tc>
          <w:tcPr>
            <w:tcW w:w="3540" w:type="dxa"/>
            <w:hideMark/>
          </w:tcPr>
          <w:p w14:paraId="76E07F27"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High temperature and humidity</w:t>
            </w:r>
          </w:p>
        </w:tc>
        <w:tc>
          <w:tcPr>
            <w:tcW w:w="0" w:type="auto"/>
            <w:hideMark/>
          </w:tcPr>
          <w:p w14:paraId="1D7B02B7"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Enhanced respiration, microbial growth, and faster deterioration</w:t>
            </w:r>
          </w:p>
        </w:tc>
      </w:tr>
      <w:tr w:rsidR="00854CE6" w:rsidRPr="00854CE6" w14:paraId="3028E428" w14:textId="77777777" w:rsidTr="004E382A">
        <w:tc>
          <w:tcPr>
            <w:tcW w:w="1795" w:type="dxa"/>
            <w:hideMark/>
          </w:tcPr>
          <w:p w14:paraId="64D1769E" w14:textId="77777777" w:rsidR="00854CE6" w:rsidRPr="00854CE6" w:rsidRDefault="00854CE6" w:rsidP="004E382A">
            <w:pPr>
              <w:jc w:val="both"/>
              <w:rPr>
                <w:rFonts w:ascii="Times New Roman" w:eastAsia="Times New Roman" w:hAnsi="Times New Roman" w:cs="Times New Roman"/>
                <w:sz w:val="24"/>
                <w:szCs w:val="24"/>
                <w:highlight w:val="yellow"/>
              </w:rPr>
            </w:pPr>
          </w:p>
        </w:tc>
        <w:tc>
          <w:tcPr>
            <w:tcW w:w="3540" w:type="dxa"/>
            <w:hideMark/>
          </w:tcPr>
          <w:p w14:paraId="52C07A37"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Poor ventilation</w:t>
            </w:r>
          </w:p>
        </w:tc>
        <w:tc>
          <w:tcPr>
            <w:tcW w:w="0" w:type="auto"/>
            <w:hideMark/>
          </w:tcPr>
          <w:p w14:paraId="3D1D829F"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Accumulation of heat, CO₂, and ethylene, leading to rapid spoilage</w:t>
            </w:r>
          </w:p>
        </w:tc>
      </w:tr>
      <w:tr w:rsidR="00854CE6" w:rsidRPr="00854CE6" w14:paraId="6641A673" w14:textId="77777777" w:rsidTr="004E382A">
        <w:tc>
          <w:tcPr>
            <w:tcW w:w="1795" w:type="dxa"/>
            <w:hideMark/>
          </w:tcPr>
          <w:p w14:paraId="2BC59691"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b/>
                <w:bCs/>
                <w:sz w:val="24"/>
                <w:szCs w:val="24"/>
                <w:highlight w:val="yellow"/>
              </w:rPr>
              <w:t>Market &amp; Socio-Economic</w:t>
            </w:r>
          </w:p>
        </w:tc>
        <w:tc>
          <w:tcPr>
            <w:tcW w:w="3540" w:type="dxa"/>
            <w:hideMark/>
          </w:tcPr>
          <w:p w14:paraId="562E0FD1"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Delayed market access</w:t>
            </w:r>
          </w:p>
        </w:tc>
        <w:tc>
          <w:tcPr>
            <w:tcW w:w="0" w:type="auto"/>
            <w:hideMark/>
          </w:tcPr>
          <w:p w14:paraId="4021A848"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Over-ripening, spoilage, forced distress sales</w:t>
            </w:r>
          </w:p>
        </w:tc>
      </w:tr>
      <w:tr w:rsidR="00854CE6" w:rsidRPr="00854CE6" w14:paraId="0509F173" w14:textId="77777777" w:rsidTr="004E382A">
        <w:tc>
          <w:tcPr>
            <w:tcW w:w="1795" w:type="dxa"/>
            <w:hideMark/>
          </w:tcPr>
          <w:p w14:paraId="7F9B70E0" w14:textId="77777777" w:rsidR="00854CE6" w:rsidRPr="00854CE6" w:rsidRDefault="00854CE6" w:rsidP="004E382A">
            <w:pPr>
              <w:jc w:val="both"/>
              <w:rPr>
                <w:rFonts w:ascii="Times New Roman" w:eastAsia="Times New Roman" w:hAnsi="Times New Roman" w:cs="Times New Roman"/>
                <w:sz w:val="24"/>
                <w:szCs w:val="24"/>
                <w:highlight w:val="yellow"/>
              </w:rPr>
            </w:pPr>
          </w:p>
        </w:tc>
        <w:tc>
          <w:tcPr>
            <w:tcW w:w="3540" w:type="dxa"/>
            <w:hideMark/>
          </w:tcPr>
          <w:p w14:paraId="09463F2F"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Inadequate infrastructure</w:t>
            </w:r>
          </w:p>
        </w:tc>
        <w:tc>
          <w:tcPr>
            <w:tcW w:w="0" w:type="auto"/>
            <w:hideMark/>
          </w:tcPr>
          <w:p w14:paraId="66F2A0A6"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Limited storage life, inability to adopt improved technologies</w:t>
            </w:r>
          </w:p>
        </w:tc>
      </w:tr>
      <w:tr w:rsidR="00854CE6" w:rsidRPr="00854CE6" w14:paraId="10A9EDAB" w14:textId="77777777" w:rsidTr="004E382A">
        <w:tc>
          <w:tcPr>
            <w:tcW w:w="1795" w:type="dxa"/>
            <w:hideMark/>
          </w:tcPr>
          <w:p w14:paraId="698086E4" w14:textId="77777777" w:rsidR="00854CE6" w:rsidRPr="00854CE6" w:rsidRDefault="00854CE6" w:rsidP="004E382A">
            <w:pPr>
              <w:jc w:val="both"/>
              <w:rPr>
                <w:rFonts w:ascii="Times New Roman" w:eastAsia="Times New Roman" w:hAnsi="Times New Roman" w:cs="Times New Roman"/>
                <w:sz w:val="24"/>
                <w:szCs w:val="24"/>
                <w:highlight w:val="yellow"/>
              </w:rPr>
            </w:pPr>
          </w:p>
        </w:tc>
        <w:tc>
          <w:tcPr>
            <w:tcW w:w="3540" w:type="dxa"/>
            <w:hideMark/>
          </w:tcPr>
          <w:p w14:paraId="02C3C8ED"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Lack of awareness and skills</w:t>
            </w:r>
          </w:p>
        </w:tc>
        <w:tc>
          <w:tcPr>
            <w:tcW w:w="0" w:type="auto"/>
            <w:hideMark/>
          </w:tcPr>
          <w:p w14:paraId="2BFFD562"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Improper handling and storage, higher post-harvest losses</w:t>
            </w:r>
          </w:p>
        </w:tc>
      </w:tr>
    </w:tbl>
    <w:p w14:paraId="759F9974" w14:textId="620F742A" w:rsidR="00782BE9" w:rsidRPr="00854CE6" w:rsidRDefault="00782BE9" w:rsidP="00157F40">
      <w:pPr>
        <w:jc w:val="both"/>
        <w:rPr>
          <w:rFonts w:ascii="Times New Roman" w:hAnsi="Times New Roman" w:cs="Times New Roman"/>
          <w:sz w:val="24"/>
          <w:szCs w:val="24"/>
        </w:rPr>
      </w:pPr>
    </w:p>
    <w:p w14:paraId="129B5AFC" w14:textId="77777777" w:rsidR="008B7B9E" w:rsidRPr="008B7B9E" w:rsidRDefault="008B7B9E" w:rsidP="008B7B9E">
      <w:pPr>
        <w:jc w:val="both"/>
        <w:rPr>
          <w:rFonts w:ascii="Times New Roman" w:hAnsi="Times New Roman" w:cs="Times New Roman"/>
          <w:b/>
          <w:sz w:val="24"/>
          <w:szCs w:val="24"/>
        </w:rPr>
      </w:pPr>
      <w:r w:rsidRPr="008B7B9E">
        <w:rPr>
          <w:rFonts w:ascii="Times New Roman" w:hAnsi="Times New Roman" w:cs="Times New Roman"/>
          <w:b/>
          <w:sz w:val="24"/>
          <w:szCs w:val="24"/>
        </w:rPr>
        <w:t>3. Causes of Post-Harvest Losses</w:t>
      </w:r>
    </w:p>
    <w:p w14:paraId="6D0B61C3" w14:textId="787C709A" w:rsidR="008B7B9E" w:rsidRPr="008B7B9E" w:rsidRDefault="008B7B9E" w:rsidP="008B7B9E">
      <w:pPr>
        <w:jc w:val="both"/>
        <w:rPr>
          <w:rFonts w:ascii="Times New Roman" w:hAnsi="Times New Roman" w:cs="Times New Roman"/>
          <w:b/>
          <w:sz w:val="24"/>
          <w:szCs w:val="24"/>
        </w:rPr>
      </w:pPr>
      <w:r w:rsidRPr="008B7B9E">
        <w:rPr>
          <w:rFonts w:ascii="Times New Roman" w:hAnsi="Times New Roman" w:cs="Times New Roman"/>
          <w:b/>
          <w:sz w:val="24"/>
          <w:szCs w:val="24"/>
        </w:rPr>
        <w:t>3.1. Biol</w:t>
      </w:r>
      <w:r>
        <w:rPr>
          <w:rFonts w:ascii="Times New Roman" w:hAnsi="Times New Roman" w:cs="Times New Roman"/>
          <w:b/>
          <w:sz w:val="24"/>
          <w:szCs w:val="24"/>
        </w:rPr>
        <w:t>ogical and Physiological Causes</w:t>
      </w:r>
    </w:p>
    <w:p w14:paraId="68B278BD" w14:textId="77777777" w:rsidR="008B7B9E" w:rsidRPr="008B7B9E" w:rsidRDefault="008B7B9E" w:rsidP="008B7B9E">
      <w:pPr>
        <w:jc w:val="both"/>
        <w:rPr>
          <w:rFonts w:ascii="Times New Roman" w:hAnsi="Times New Roman" w:cs="Times New Roman"/>
          <w:b/>
          <w:sz w:val="24"/>
          <w:szCs w:val="24"/>
        </w:rPr>
      </w:pPr>
      <w:r w:rsidRPr="008B7B9E">
        <w:rPr>
          <w:rFonts w:ascii="Times New Roman" w:hAnsi="Times New Roman" w:cs="Times New Roman"/>
          <w:b/>
          <w:sz w:val="24"/>
          <w:szCs w:val="24"/>
        </w:rPr>
        <w:t>Respiration:</w:t>
      </w:r>
    </w:p>
    <w:p w14:paraId="16381E73" w14:textId="4A1E43A1" w:rsidR="008B7B9E" w:rsidRPr="003369DD" w:rsidRDefault="008B7B9E" w:rsidP="008B7B9E">
      <w:pPr>
        <w:jc w:val="both"/>
        <w:rPr>
          <w:rFonts w:ascii="Times New Roman" w:hAnsi="Times New Roman" w:cs="Times New Roman"/>
          <w:sz w:val="24"/>
          <w:szCs w:val="24"/>
          <w:highlight w:val="yellow"/>
        </w:rPr>
      </w:pPr>
      <w:r w:rsidRPr="003369DD">
        <w:rPr>
          <w:rFonts w:ascii="Times New Roman" w:hAnsi="Times New Roman" w:cs="Times New Roman"/>
          <w:sz w:val="24"/>
          <w:szCs w:val="24"/>
          <w:highlight w:val="yellow"/>
        </w:rPr>
        <w:t>After harvesting, fruits and vegetables remain physiologically active and continue to respire, breaking down stored carbohydrates and organic acids to produce carbon dioxide, heat, and water. Increased respiration rates promote faster breakdown of energy reserves, enhanced internal heating, and accelerated senescence, thereby shortening storage life and reducing marketa</w:t>
      </w:r>
      <w:r w:rsidRPr="003369DD">
        <w:rPr>
          <w:rFonts w:ascii="Times New Roman" w:hAnsi="Times New Roman" w:cs="Times New Roman"/>
          <w:sz w:val="24"/>
          <w:szCs w:val="24"/>
          <w:highlight w:val="yellow"/>
        </w:rPr>
        <w:t>bility (Workineh et al., 2021).</w:t>
      </w:r>
    </w:p>
    <w:p w14:paraId="01F4D302" w14:textId="77777777" w:rsidR="008B7B9E" w:rsidRPr="003369DD" w:rsidRDefault="008B7B9E" w:rsidP="008B7B9E">
      <w:pPr>
        <w:jc w:val="both"/>
        <w:rPr>
          <w:rFonts w:ascii="Times New Roman" w:hAnsi="Times New Roman" w:cs="Times New Roman"/>
          <w:b/>
          <w:sz w:val="24"/>
          <w:szCs w:val="24"/>
          <w:highlight w:val="yellow"/>
        </w:rPr>
      </w:pPr>
      <w:r w:rsidRPr="003369DD">
        <w:rPr>
          <w:rFonts w:ascii="Times New Roman" w:hAnsi="Times New Roman" w:cs="Times New Roman"/>
          <w:b/>
          <w:sz w:val="24"/>
          <w:szCs w:val="24"/>
          <w:highlight w:val="yellow"/>
        </w:rPr>
        <w:t>Ethylene production:</w:t>
      </w:r>
    </w:p>
    <w:p w14:paraId="14BF9132" w14:textId="13C0CDE6" w:rsidR="008B7B9E" w:rsidRPr="003369DD" w:rsidRDefault="008B7B9E" w:rsidP="008B7B9E">
      <w:pPr>
        <w:jc w:val="both"/>
        <w:rPr>
          <w:rFonts w:ascii="Times New Roman" w:hAnsi="Times New Roman" w:cs="Times New Roman"/>
          <w:sz w:val="24"/>
          <w:szCs w:val="24"/>
          <w:highlight w:val="yellow"/>
        </w:rPr>
      </w:pPr>
      <w:r w:rsidRPr="003369DD">
        <w:rPr>
          <w:rFonts w:ascii="Times New Roman" w:hAnsi="Times New Roman" w:cs="Times New Roman"/>
          <w:sz w:val="24"/>
          <w:szCs w:val="24"/>
          <w:highlight w:val="yellow"/>
        </w:rPr>
        <w:t>Climacteric fruits like banana, mango, apple, and tomato continue to produce ethylene, a plant hormone that controls ripening reactions after harvest. Overproduction of ethylene promotes accelerated ripening, softening, color development, and senescence, thereby reducing storage life and increasing the incidence of physiological disorders and decay (S</w:t>
      </w:r>
      <w:r w:rsidRPr="003369DD">
        <w:rPr>
          <w:rFonts w:ascii="Times New Roman" w:hAnsi="Times New Roman" w:cs="Times New Roman"/>
          <w:sz w:val="24"/>
          <w:szCs w:val="24"/>
          <w:highlight w:val="yellow"/>
        </w:rPr>
        <w:t>ingh et al., 2021).</w:t>
      </w:r>
    </w:p>
    <w:p w14:paraId="1431DECB" w14:textId="77777777" w:rsidR="008B7B9E" w:rsidRPr="003369DD" w:rsidRDefault="008B7B9E" w:rsidP="008B7B9E">
      <w:pPr>
        <w:jc w:val="both"/>
        <w:rPr>
          <w:rFonts w:ascii="Times New Roman" w:hAnsi="Times New Roman" w:cs="Times New Roman"/>
          <w:b/>
          <w:sz w:val="24"/>
          <w:szCs w:val="24"/>
          <w:highlight w:val="yellow"/>
        </w:rPr>
      </w:pPr>
      <w:r w:rsidRPr="003369DD">
        <w:rPr>
          <w:rFonts w:ascii="Times New Roman" w:hAnsi="Times New Roman" w:cs="Times New Roman"/>
          <w:b/>
          <w:sz w:val="24"/>
          <w:szCs w:val="24"/>
          <w:highlight w:val="yellow"/>
        </w:rPr>
        <w:t>Enzymatic activity:</w:t>
      </w:r>
    </w:p>
    <w:p w14:paraId="2F44436C" w14:textId="28FFF550" w:rsidR="008B7B9E" w:rsidRPr="003369DD" w:rsidRDefault="008B7B9E" w:rsidP="008B7B9E">
      <w:pPr>
        <w:jc w:val="both"/>
        <w:rPr>
          <w:rFonts w:ascii="Times New Roman" w:hAnsi="Times New Roman" w:cs="Times New Roman"/>
          <w:sz w:val="24"/>
          <w:szCs w:val="24"/>
          <w:highlight w:val="yellow"/>
        </w:rPr>
      </w:pPr>
      <w:r w:rsidRPr="003369DD">
        <w:rPr>
          <w:rFonts w:ascii="Times New Roman" w:hAnsi="Times New Roman" w:cs="Times New Roman"/>
          <w:sz w:val="24"/>
          <w:szCs w:val="24"/>
          <w:highlight w:val="yellow"/>
        </w:rPr>
        <w:t>Post-harvest enzymatic reactions, especially those involving pectinases, cellulases, and polyphenol oxidases, are responsible for tissue softening, enzymatic browning, and loss of flavor. These biochemical reactions have adverse effects on texture, appearance, and nutritional value of horticultur</w:t>
      </w:r>
      <w:r w:rsidRPr="003369DD">
        <w:rPr>
          <w:rFonts w:ascii="Times New Roman" w:hAnsi="Times New Roman" w:cs="Times New Roman"/>
          <w:sz w:val="24"/>
          <w:szCs w:val="24"/>
          <w:highlight w:val="yellow"/>
        </w:rPr>
        <w:t>al produce (Elik et al., 2019).</w:t>
      </w:r>
    </w:p>
    <w:p w14:paraId="68DB5535" w14:textId="77777777" w:rsidR="008B7B9E" w:rsidRPr="003369DD" w:rsidRDefault="008B7B9E" w:rsidP="008B7B9E">
      <w:pPr>
        <w:jc w:val="both"/>
        <w:rPr>
          <w:rFonts w:ascii="Times New Roman" w:hAnsi="Times New Roman" w:cs="Times New Roman"/>
          <w:b/>
          <w:sz w:val="24"/>
          <w:szCs w:val="24"/>
          <w:highlight w:val="yellow"/>
        </w:rPr>
      </w:pPr>
      <w:r w:rsidRPr="003369DD">
        <w:rPr>
          <w:rFonts w:ascii="Times New Roman" w:hAnsi="Times New Roman" w:cs="Times New Roman"/>
          <w:b/>
          <w:sz w:val="24"/>
          <w:szCs w:val="24"/>
          <w:highlight w:val="yellow"/>
        </w:rPr>
        <w:t>Microbial attack:</w:t>
      </w:r>
    </w:p>
    <w:p w14:paraId="7AF48691" w14:textId="02E1D0CA" w:rsidR="008B7B9E" w:rsidRDefault="008B7B9E" w:rsidP="008B7B9E">
      <w:pPr>
        <w:jc w:val="both"/>
        <w:rPr>
          <w:rFonts w:ascii="Times New Roman" w:hAnsi="Times New Roman" w:cs="Times New Roman"/>
          <w:sz w:val="24"/>
          <w:szCs w:val="24"/>
        </w:rPr>
      </w:pPr>
      <w:r w:rsidRPr="003369DD">
        <w:rPr>
          <w:rFonts w:ascii="Times New Roman" w:hAnsi="Times New Roman" w:cs="Times New Roman"/>
          <w:sz w:val="24"/>
          <w:szCs w:val="24"/>
          <w:highlight w:val="yellow"/>
        </w:rPr>
        <w:lastRenderedPageBreak/>
        <w:t>Fruits and vegetables are highly vulnerable to attacks by bacteria, fungi, and yeasts, especially when stored in warm and humid environments. Pathogenic microorganisms cause rotting, mold growth, off-flavors, and, in some instances, mycotoxin contamination, thereby leading to substantial losses in terms of quantity and quality (Martínez-Romero et al., 2004).</w:t>
      </w:r>
    </w:p>
    <w:p w14:paraId="01CA2B8B" w14:textId="0D62193B" w:rsidR="003369DD" w:rsidRPr="003369DD" w:rsidRDefault="003369DD" w:rsidP="003369DD">
      <w:pPr>
        <w:jc w:val="both"/>
        <w:rPr>
          <w:rFonts w:ascii="Times New Roman" w:hAnsi="Times New Roman" w:cs="Times New Roman"/>
          <w:b/>
          <w:sz w:val="24"/>
          <w:szCs w:val="24"/>
        </w:rPr>
      </w:pPr>
      <w:r w:rsidRPr="003369DD">
        <w:rPr>
          <w:rFonts w:ascii="Times New Roman" w:hAnsi="Times New Roman" w:cs="Times New Roman"/>
          <w:b/>
          <w:sz w:val="24"/>
          <w:szCs w:val="24"/>
        </w:rPr>
        <w:t>3.2. Physical and M</w:t>
      </w:r>
      <w:r w:rsidRPr="003369DD">
        <w:rPr>
          <w:rFonts w:ascii="Times New Roman" w:hAnsi="Times New Roman" w:cs="Times New Roman"/>
          <w:b/>
          <w:sz w:val="24"/>
          <w:szCs w:val="24"/>
        </w:rPr>
        <w:t>echanical Causes</w:t>
      </w:r>
    </w:p>
    <w:p w14:paraId="2D77E08F" w14:textId="57F50E1E" w:rsidR="003369DD" w:rsidRPr="003369DD" w:rsidRDefault="003369DD" w:rsidP="003369DD">
      <w:pPr>
        <w:jc w:val="both"/>
        <w:rPr>
          <w:rFonts w:ascii="Times New Roman" w:hAnsi="Times New Roman" w:cs="Times New Roman"/>
          <w:sz w:val="24"/>
          <w:szCs w:val="24"/>
          <w:highlight w:val="yellow"/>
        </w:rPr>
      </w:pPr>
      <w:r w:rsidRPr="003369DD">
        <w:rPr>
          <w:rFonts w:ascii="Times New Roman" w:hAnsi="Times New Roman" w:cs="Times New Roman"/>
          <w:sz w:val="24"/>
          <w:szCs w:val="24"/>
          <w:highlight w:val="yellow"/>
        </w:rPr>
        <w:t>Physical and mechanical causes are large contributors to post-harvest losses of horticultural crops. Mechanical damage such as bruising, cutting, abrasion, puncturing, and cracking often occurs during harvesting, grading, packaging, and transportation processes. These damages cause cell integrity loss, resulting in increased respiration rates, accelerated physiological deterioration, and the development of entry points for pathogenic microorganisms. Consequently, mechanically damaged produce is more susceptible to rapid spoilage and decay. Workineh and Enyew (2021) found that mechanical damage is a major contributing factor to post-harvest losses of fruits and vegetables, especially in manual handling and poor packaging p</w:t>
      </w:r>
      <w:r>
        <w:rPr>
          <w:rFonts w:ascii="Times New Roman" w:hAnsi="Times New Roman" w:cs="Times New Roman"/>
          <w:sz w:val="24"/>
          <w:szCs w:val="24"/>
          <w:highlight w:val="yellow"/>
        </w:rPr>
        <w:t>ractices in production systems.</w:t>
      </w:r>
    </w:p>
    <w:p w14:paraId="5C3B3502" w14:textId="3B77CE1E" w:rsidR="003369DD" w:rsidRPr="003369DD" w:rsidRDefault="003369DD" w:rsidP="003369DD">
      <w:pPr>
        <w:jc w:val="both"/>
        <w:rPr>
          <w:rFonts w:ascii="Times New Roman" w:hAnsi="Times New Roman" w:cs="Times New Roman"/>
          <w:sz w:val="24"/>
          <w:szCs w:val="24"/>
          <w:highlight w:val="yellow"/>
        </w:rPr>
      </w:pPr>
      <w:r w:rsidRPr="003369DD">
        <w:rPr>
          <w:rFonts w:ascii="Times New Roman" w:hAnsi="Times New Roman" w:cs="Times New Roman"/>
          <w:sz w:val="24"/>
          <w:szCs w:val="24"/>
          <w:highlight w:val="yellow"/>
        </w:rPr>
        <w:t>Temperature stress further accelerates post-harvest deterioration. Exposure to high temperatures accelerates respiration, transpiration, and microbial growth, thereby accelerating senescence and quality deterioration. On the other hand, exposure to very low temperatures causes chilling or freezing injury in temperature-sensitive produce, resulting in symptoms such as tissue browning, surface pitting, off-flavors, and unmarketability. Siddiqui et al. (2015) stressed that improper temperature management, often made worse by climate variability, causes substantial reduction in storage</w:t>
      </w:r>
      <w:r>
        <w:rPr>
          <w:rFonts w:ascii="Times New Roman" w:hAnsi="Times New Roman" w:cs="Times New Roman"/>
          <w:sz w:val="24"/>
          <w:szCs w:val="24"/>
          <w:highlight w:val="yellow"/>
        </w:rPr>
        <w:t xml:space="preserve"> life of horticultural produce.</w:t>
      </w:r>
    </w:p>
    <w:p w14:paraId="2C1384E4" w14:textId="666D738D" w:rsidR="003369DD" w:rsidRPr="008B7B9E" w:rsidRDefault="003369DD" w:rsidP="003369DD">
      <w:pPr>
        <w:jc w:val="both"/>
        <w:rPr>
          <w:rFonts w:ascii="Times New Roman" w:hAnsi="Times New Roman" w:cs="Times New Roman"/>
          <w:sz w:val="24"/>
          <w:szCs w:val="24"/>
        </w:rPr>
      </w:pPr>
      <w:r w:rsidRPr="003369DD">
        <w:rPr>
          <w:rFonts w:ascii="Times New Roman" w:hAnsi="Times New Roman" w:cs="Times New Roman"/>
          <w:sz w:val="24"/>
          <w:szCs w:val="24"/>
          <w:highlight w:val="yellow"/>
        </w:rPr>
        <w:t>Transpiration of water is another important physical factor influencing post-harvest quality. Excessive water loss causes wilting, shriveling, softening, and weight loss, directly affecting market value. Leafy vegetables and fresh fruits are highly susceptible to dehydration because of their high surface area to volume ratio. Brecht and Yahia (2009) pointed out that optimal relative humidity is necessary for preserving freshness, reducing physiological weight loss, and extending shelf life during post-harvest handling and storage.</w:t>
      </w:r>
    </w:p>
    <w:p w14:paraId="5F8D1825" w14:textId="64A2FB79" w:rsidR="003369DD" w:rsidRPr="003369DD" w:rsidRDefault="003369DD" w:rsidP="003369DD">
      <w:pPr>
        <w:jc w:val="both"/>
        <w:rPr>
          <w:rFonts w:ascii="Times New Roman" w:hAnsi="Times New Roman" w:cs="Times New Roman"/>
          <w:b/>
          <w:bCs/>
          <w:sz w:val="24"/>
          <w:szCs w:val="24"/>
        </w:rPr>
      </w:pPr>
      <w:r w:rsidRPr="003369DD">
        <w:rPr>
          <w:rFonts w:ascii="Times New Roman" w:hAnsi="Times New Roman" w:cs="Times New Roman"/>
          <w:b/>
          <w:bCs/>
          <w:sz w:val="24"/>
          <w:szCs w:val="24"/>
        </w:rPr>
        <w:t>3.3. Hand</w:t>
      </w:r>
      <w:r>
        <w:rPr>
          <w:rFonts w:ascii="Times New Roman" w:hAnsi="Times New Roman" w:cs="Times New Roman"/>
          <w:b/>
          <w:bCs/>
          <w:sz w:val="24"/>
          <w:szCs w:val="24"/>
        </w:rPr>
        <w:t>ling and Transportation Factors</w:t>
      </w:r>
    </w:p>
    <w:p w14:paraId="453E3994" w14:textId="2FBD2EB1" w:rsidR="003369DD" w:rsidRPr="00707C14" w:rsidRDefault="003369DD" w:rsidP="003369DD">
      <w:pPr>
        <w:jc w:val="both"/>
        <w:rPr>
          <w:rFonts w:ascii="Times New Roman" w:hAnsi="Times New Roman" w:cs="Times New Roman"/>
          <w:bCs/>
          <w:sz w:val="24"/>
          <w:szCs w:val="24"/>
          <w:highlight w:val="yellow"/>
        </w:rPr>
      </w:pPr>
      <w:r w:rsidRPr="00707C14">
        <w:rPr>
          <w:rFonts w:ascii="Times New Roman" w:hAnsi="Times New Roman" w:cs="Times New Roman"/>
          <w:bCs/>
          <w:sz w:val="24"/>
          <w:szCs w:val="24"/>
          <w:highlight w:val="yellow"/>
        </w:rPr>
        <w:t xml:space="preserve">Handling and transport factors are also significant contributors to post-harvest losses in the horticultural supply chain. When produce is mishandled, such as being dropped, improperly stacked, over-stacked, or improperly packed in materials, it is subjected to compression, shock, and vibration forces. These forces cause tissue damage, increase respiration rates, and accelerate physiological deterioration, which erodes marketable quality. According to Al-Dairi et al. (2022), mechanical damage during transport is a significant cause of post-harvest losses, particularly in manual loading and unloading and poorly designed packaging in </w:t>
      </w:r>
      <w:r w:rsidRPr="00707C14">
        <w:rPr>
          <w:rFonts w:ascii="Times New Roman" w:hAnsi="Times New Roman" w:cs="Times New Roman"/>
          <w:bCs/>
          <w:sz w:val="24"/>
          <w:szCs w:val="24"/>
          <w:highlight w:val="yellow"/>
        </w:rPr>
        <w:t>the horticultural supply chain.</w:t>
      </w:r>
    </w:p>
    <w:p w14:paraId="52015FA8" w14:textId="703142AF" w:rsidR="003369DD" w:rsidRDefault="003369DD" w:rsidP="003369DD">
      <w:pPr>
        <w:jc w:val="both"/>
        <w:rPr>
          <w:rFonts w:ascii="Times New Roman" w:hAnsi="Times New Roman" w:cs="Times New Roman"/>
          <w:bCs/>
          <w:sz w:val="24"/>
          <w:szCs w:val="24"/>
        </w:rPr>
      </w:pPr>
      <w:r w:rsidRPr="00707C14">
        <w:rPr>
          <w:rFonts w:ascii="Times New Roman" w:hAnsi="Times New Roman" w:cs="Times New Roman"/>
          <w:bCs/>
          <w:sz w:val="24"/>
          <w:szCs w:val="24"/>
          <w:highlight w:val="yellow"/>
        </w:rPr>
        <w:t xml:space="preserve">Transportation factors further compound losses, which affect perishable fruits and vegetables the most. The absence of refrigerated or temperature-controlled transport, combined with long distances, poor road infrastructure, and excessive handling, results in produce overheating, drying out, vibrating damage, and microbial spoilage. Kefas et al. (2024) demonstrate that the inefficiency of transport systems significantly increases losses in tomato supply chains, emphasizing the </w:t>
      </w:r>
      <w:r w:rsidRPr="00707C14">
        <w:rPr>
          <w:rFonts w:ascii="Times New Roman" w:hAnsi="Times New Roman" w:cs="Times New Roman"/>
          <w:bCs/>
          <w:sz w:val="24"/>
          <w:szCs w:val="24"/>
          <w:highlight w:val="yellow"/>
        </w:rPr>
        <w:lastRenderedPageBreak/>
        <w:t>importance of optimizing logistics, integrating cold chain transport, and adopting better handling practices to maintain produce quality during transport.</w:t>
      </w:r>
    </w:p>
    <w:p w14:paraId="2CD839D9" w14:textId="4A98A47C" w:rsidR="00707C14" w:rsidRPr="00707C14" w:rsidRDefault="00707C14" w:rsidP="003369DD">
      <w:pPr>
        <w:jc w:val="both"/>
        <w:rPr>
          <w:rFonts w:ascii="Times New Roman" w:hAnsi="Times New Roman" w:cs="Times New Roman"/>
          <w:b/>
          <w:bCs/>
          <w:sz w:val="24"/>
          <w:szCs w:val="24"/>
        </w:rPr>
      </w:pPr>
      <w:r w:rsidRPr="00707C14">
        <w:rPr>
          <w:rFonts w:ascii="Times New Roman" w:hAnsi="Times New Roman" w:cs="Times New Roman"/>
          <w:b/>
          <w:bCs/>
          <w:sz w:val="24"/>
          <w:szCs w:val="24"/>
        </w:rPr>
        <w:t>3.4. Inappropriate Storage Conditions</w:t>
      </w:r>
    </w:p>
    <w:p w14:paraId="6D2A2760" w14:textId="3EA6D277" w:rsidR="00707C14" w:rsidRPr="002502D4" w:rsidRDefault="00707C14" w:rsidP="00707C14">
      <w:pPr>
        <w:jc w:val="both"/>
        <w:rPr>
          <w:rFonts w:ascii="Times New Roman" w:hAnsi="Times New Roman" w:cs="Times New Roman"/>
          <w:bCs/>
          <w:sz w:val="24"/>
          <w:szCs w:val="24"/>
          <w:highlight w:val="yellow"/>
        </w:rPr>
      </w:pPr>
      <w:r w:rsidRPr="002502D4">
        <w:rPr>
          <w:rFonts w:ascii="Times New Roman" w:hAnsi="Times New Roman" w:cs="Times New Roman"/>
          <w:bCs/>
          <w:sz w:val="24"/>
          <w:szCs w:val="24"/>
          <w:highlight w:val="yellow"/>
        </w:rPr>
        <w:t>Inadequate storage conditions are one of the major factors that contribute to post-harvest losses of horticultural crops. If storage temperatures are high and humidity is not maintained at optimal levels, the rate of respiration increases, enzymes become more active, and microbes develop faster, which ultimately leads to the rapid physical deterioration of produce. Inadequate storage conditions result in the rapid reduction of shelf life and affect the nutritional and sensory qualities of produce. Researchers Caixeta-Filho and Péra (2018) emphasized that inadequate storage conditions are a major source of losses i</w:t>
      </w:r>
      <w:r w:rsidRPr="002502D4">
        <w:rPr>
          <w:rFonts w:ascii="Times New Roman" w:hAnsi="Times New Roman" w:cs="Times New Roman"/>
          <w:bCs/>
          <w:sz w:val="24"/>
          <w:szCs w:val="24"/>
          <w:highlight w:val="yellow"/>
        </w:rPr>
        <w:t>n the agricultural value chain.</w:t>
      </w:r>
    </w:p>
    <w:p w14:paraId="1E7AE82B" w14:textId="3D86EE26" w:rsidR="00707C14" w:rsidRDefault="00707C14" w:rsidP="00707C14">
      <w:pPr>
        <w:jc w:val="both"/>
        <w:rPr>
          <w:rFonts w:ascii="Times New Roman" w:hAnsi="Times New Roman" w:cs="Times New Roman"/>
          <w:bCs/>
          <w:sz w:val="24"/>
          <w:szCs w:val="24"/>
        </w:rPr>
      </w:pPr>
      <w:r w:rsidRPr="002502D4">
        <w:rPr>
          <w:rFonts w:ascii="Times New Roman" w:hAnsi="Times New Roman" w:cs="Times New Roman"/>
          <w:bCs/>
          <w:sz w:val="24"/>
          <w:szCs w:val="24"/>
          <w:highlight w:val="yellow"/>
        </w:rPr>
        <w:t>Inadequate ventilation in storage facilities further aggravates the situation as it leads to the accumulation of heat, carbon dioxide, and ethylene gases, which accelerates the ripening, aging, and decomposition of produce. Inadequate air circulation results in temperature and humidity fluctuations, which increases the likelihood of produce spoilage and physiological disorders. Kasso and Bekele (2018) emphasized that adequate ventilation is essential to maintain stable storage conditions and reduce post-harvest losses, particularly in traditional storage facilities.</w:t>
      </w:r>
    </w:p>
    <w:p w14:paraId="6726B72D" w14:textId="79EB503A" w:rsidR="002502D4" w:rsidRPr="002502D4" w:rsidRDefault="002502D4" w:rsidP="002502D4">
      <w:pPr>
        <w:jc w:val="both"/>
        <w:rPr>
          <w:rFonts w:ascii="Times New Roman" w:hAnsi="Times New Roman" w:cs="Times New Roman"/>
          <w:b/>
          <w:bCs/>
          <w:sz w:val="24"/>
          <w:szCs w:val="24"/>
        </w:rPr>
      </w:pPr>
      <w:r w:rsidRPr="002502D4">
        <w:rPr>
          <w:rFonts w:ascii="Times New Roman" w:hAnsi="Times New Roman" w:cs="Times New Roman"/>
          <w:b/>
          <w:bCs/>
          <w:sz w:val="24"/>
          <w:szCs w:val="24"/>
        </w:rPr>
        <w:t>3.5. Market</w:t>
      </w:r>
      <w:r>
        <w:rPr>
          <w:rFonts w:ascii="Times New Roman" w:hAnsi="Times New Roman" w:cs="Times New Roman"/>
          <w:b/>
          <w:bCs/>
          <w:sz w:val="24"/>
          <w:szCs w:val="24"/>
        </w:rPr>
        <w:t xml:space="preserve"> and Socio-Economic Constraints</w:t>
      </w:r>
    </w:p>
    <w:p w14:paraId="770355EE" w14:textId="4F07A10E" w:rsidR="002502D4" w:rsidRPr="002502D4" w:rsidRDefault="002502D4" w:rsidP="002502D4">
      <w:pPr>
        <w:jc w:val="both"/>
        <w:rPr>
          <w:rFonts w:ascii="Times New Roman" w:hAnsi="Times New Roman" w:cs="Times New Roman"/>
          <w:bCs/>
          <w:sz w:val="24"/>
          <w:szCs w:val="24"/>
          <w:highlight w:val="yellow"/>
        </w:rPr>
      </w:pPr>
      <w:r w:rsidRPr="002502D4">
        <w:rPr>
          <w:rFonts w:ascii="Times New Roman" w:hAnsi="Times New Roman" w:cs="Times New Roman"/>
          <w:bCs/>
          <w:sz w:val="24"/>
          <w:szCs w:val="24"/>
          <w:highlight w:val="yellow"/>
        </w:rPr>
        <w:t>Market and socio-economic constraints are responsible for a substantial number of post-harvest losses for horticultural crops, especially in developing countries. Smaller and marginal farmers face challenges in accessing markets. Delays in reaching the market, due to lack of proper road networks, logistics, market price fluctuations, and the absence of assured buyers, often encourage farmers to store their produce in sub-optimal conditions. These delays accelerate the natural decay and microbial action, resulting in substantial losses in terms of quantity and quality. Research such as Munhuweyi et al. (2016) indicates that poor market integration and lack of supply chain coordination increase post-harvest losses from retail to consumer levels, adversely affecting farme</w:t>
      </w:r>
      <w:r>
        <w:rPr>
          <w:rFonts w:ascii="Times New Roman" w:hAnsi="Times New Roman" w:cs="Times New Roman"/>
          <w:bCs/>
          <w:sz w:val="24"/>
          <w:szCs w:val="24"/>
          <w:highlight w:val="yellow"/>
        </w:rPr>
        <w:t>r earnings and consumer prices.</w:t>
      </w:r>
    </w:p>
    <w:p w14:paraId="08C1FB3F" w14:textId="75000D4B" w:rsidR="002502D4" w:rsidRPr="002502D4" w:rsidRDefault="002502D4" w:rsidP="002502D4">
      <w:pPr>
        <w:jc w:val="both"/>
        <w:rPr>
          <w:rFonts w:ascii="Times New Roman" w:hAnsi="Times New Roman" w:cs="Times New Roman"/>
          <w:bCs/>
          <w:sz w:val="24"/>
          <w:szCs w:val="24"/>
          <w:highlight w:val="yellow"/>
        </w:rPr>
      </w:pPr>
      <w:r w:rsidRPr="002502D4">
        <w:rPr>
          <w:rFonts w:ascii="Times New Roman" w:hAnsi="Times New Roman" w:cs="Times New Roman"/>
          <w:bCs/>
          <w:sz w:val="24"/>
          <w:szCs w:val="24"/>
          <w:highlight w:val="yellow"/>
        </w:rPr>
        <w:t>Inadequate post-harvest infrastructure, such as the absence of cold storage, pack houses, grading and sorting units, and processing industries, further worsens the situation. Without such infrastructure, farmers are less likely to adopt improved post-harvest practices and continue to follow traditional practices, especially in rural or distant areas. Inadequate infrastructure not only accelerates spoilage but also reduces the scope for value addition and market diversification, which in turn makes producer price stability less effective.</w:t>
      </w:r>
    </w:p>
    <w:p w14:paraId="7C6B05D7" w14:textId="14D06653" w:rsidR="002502D4" w:rsidRPr="00707C14" w:rsidRDefault="002502D4" w:rsidP="002502D4">
      <w:pPr>
        <w:jc w:val="both"/>
        <w:rPr>
          <w:rFonts w:ascii="Times New Roman" w:hAnsi="Times New Roman" w:cs="Times New Roman"/>
          <w:bCs/>
          <w:sz w:val="24"/>
          <w:szCs w:val="24"/>
        </w:rPr>
      </w:pPr>
      <w:r w:rsidRPr="002502D4">
        <w:rPr>
          <w:rFonts w:ascii="Times New Roman" w:hAnsi="Times New Roman" w:cs="Times New Roman"/>
          <w:bCs/>
          <w:sz w:val="24"/>
          <w:szCs w:val="24"/>
          <w:highlight w:val="yellow"/>
        </w:rPr>
        <w:t>Moreover, the absence of awareness and capacity among farmers, traders, and post-harvest workers is a significant factor. Lack of knowledge about the optimal harvest maturity, scientific handling, storage conditions, and post-harvest technologies results in sub-optimal practices in the supply chain. Kumar et al. (2006) emphasized that the lack of training and extension services is a major driver of losses in vegetables, emphasizing the importance of capacity building and improved extension services to spread best practices and reduce losses.</w:t>
      </w:r>
    </w:p>
    <w:p w14:paraId="73417624" w14:textId="7CC94FA5" w:rsidR="00782BE9" w:rsidRPr="00854CE6" w:rsidRDefault="00782BE9" w:rsidP="003369DD">
      <w:pPr>
        <w:jc w:val="both"/>
        <w:rPr>
          <w:rFonts w:ascii="Times New Roman" w:hAnsi="Times New Roman" w:cs="Times New Roman"/>
          <w:b/>
          <w:sz w:val="24"/>
          <w:szCs w:val="24"/>
        </w:rPr>
      </w:pPr>
      <w:r w:rsidRPr="00854CE6">
        <w:rPr>
          <w:rFonts w:ascii="Times New Roman" w:hAnsi="Times New Roman" w:cs="Times New Roman"/>
          <w:b/>
          <w:sz w:val="24"/>
          <w:szCs w:val="24"/>
        </w:rPr>
        <w:t>4. Stages of Post-Harvest Loss</w:t>
      </w:r>
    </w:p>
    <w:p w14:paraId="4FB948ED" w14:textId="77777777" w:rsidR="00100489" w:rsidRPr="00100489" w:rsidRDefault="00100489" w:rsidP="00100489">
      <w:pPr>
        <w:spacing w:before="100" w:beforeAutospacing="1" w:line="240" w:lineRule="auto"/>
        <w:jc w:val="both"/>
        <w:outlineLvl w:val="2"/>
        <w:rPr>
          <w:rFonts w:ascii="Times New Roman" w:hAnsi="Times New Roman" w:cs="Times New Roman"/>
          <w:sz w:val="24"/>
          <w:szCs w:val="24"/>
        </w:rPr>
      </w:pPr>
      <w:r w:rsidRPr="00100489">
        <w:rPr>
          <w:rFonts w:ascii="Times New Roman" w:hAnsi="Times New Roman" w:cs="Times New Roman"/>
          <w:sz w:val="24"/>
          <w:szCs w:val="24"/>
          <w:highlight w:val="yellow"/>
        </w:rPr>
        <w:lastRenderedPageBreak/>
        <w:t>Post-harvest losses occur at various stages along the supply chain, from harvest to final marketing and consumption. The type and amount of losses vary at each stage, depending on crop characteristics, handling methods, and available infrastructure. Identifying stages vulnerable to loss is key to effective post-harvest management (Kiaya, 2014).</w:t>
      </w:r>
      <w:r w:rsidRPr="00100489">
        <w:rPr>
          <w:rFonts w:ascii="Times New Roman" w:hAnsi="Times New Roman" w:cs="Times New Roman"/>
          <w:sz w:val="24"/>
          <w:szCs w:val="24"/>
        </w:rPr>
        <w:t xml:space="preserve"> </w:t>
      </w:r>
    </w:p>
    <w:p w14:paraId="04D57A89" w14:textId="77777777" w:rsidR="003F4B5F" w:rsidRPr="00854CE6" w:rsidRDefault="003F4B5F" w:rsidP="00157F40">
      <w:pPr>
        <w:spacing w:before="100" w:beforeAutospacing="1" w:line="240" w:lineRule="auto"/>
        <w:jc w:val="both"/>
        <w:outlineLvl w:val="2"/>
        <w:rPr>
          <w:rFonts w:ascii="Times New Roman" w:eastAsia="Times New Roman" w:hAnsi="Times New Roman" w:cs="Times New Roman"/>
          <w:b/>
          <w:bCs/>
          <w:sz w:val="24"/>
          <w:szCs w:val="24"/>
        </w:rPr>
      </w:pPr>
      <w:r w:rsidRPr="00854CE6">
        <w:rPr>
          <w:rFonts w:ascii="Times New Roman" w:eastAsia="Times New Roman" w:hAnsi="Times New Roman" w:cs="Times New Roman"/>
          <w:b/>
          <w:bCs/>
          <w:sz w:val="24"/>
          <w:szCs w:val="24"/>
        </w:rPr>
        <w:t>Table 2. Stages of Post-Harvest Losses, Major Causes, and Types of Losses in Horticultural Crops</w:t>
      </w:r>
    </w:p>
    <w:tbl>
      <w:tblPr>
        <w:tblStyle w:val="TableGrid"/>
        <w:tblW w:w="0" w:type="auto"/>
        <w:tblLook w:val="04A0" w:firstRow="1" w:lastRow="0" w:firstColumn="1" w:lastColumn="0" w:noHBand="0" w:noVBand="1"/>
      </w:tblPr>
      <w:tblGrid>
        <w:gridCol w:w="2054"/>
        <w:gridCol w:w="3958"/>
        <w:gridCol w:w="3338"/>
      </w:tblGrid>
      <w:tr w:rsidR="008C49D4" w:rsidRPr="008C49D4" w14:paraId="64037A80" w14:textId="77777777" w:rsidTr="004E382A">
        <w:tc>
          <w:tcPr>
            <w:tcW w:w="0" w:type="auto"/>
            <w:hideMark/>
          </w:tcPr>
          <w:p w14:paraId="4E34C87B" w14:textId="77777777" w:rsidR="008C49D4" w:rsidRPr="008C49D4" w:rsidRDefault="008C49D4" w:rsidP="008C49D4">
            <w:pPr>
              <w:spacing w:after="160" w:line="259" w:lineRule="auto"/>
              <w:jc w:val="both"/>
              <w:rPr>
                <w:rFonts w:ascii="Times New Roman" w:hAnsi="Times New Roman" w:cs="Times New Roman"/>
                <w:b/>
                <w:bCs/>
                <w:sz w:val="24"/>
                <w:szCs w:val="24"/>
                <w:highlight w:val="yellow"/>
              </w:rPr>
            </w:pPr>
            <w:r w:rsidRPr="008C49D4">
              <w:rPr>
                <w:rFonts w:ascii="Times New Roman" w:hAnsi="Times New Roman" w:cs="Times New Roman"/>
                <w:b/>
                <w:bCs/>
                <w:sz w:val="24"/>
                <w:szCs w:val="24"/>
                <w:highlight w:val="yellow"/>
              </w:rPr>
              <w:t>Post-Harvest Stage</w:t>
            </w:r>
          </w:p>
        </w:tc>
        <w:tc>
          <w:tcPr>
            <w:tcW w:w="0" w:type="auto"/>
            <w:hideMark/>
          </w:tcPr>
          <w:p w14:paraId="59FBEAC0" w14:textId="77777777" w:rsidR="008C49D4" w:rsidRPr="008C49D4" w:rsidRDefault="008C49D4" w:rsidP="008C49D4">
            <w:pPr>
              <w:spacing w:after="160" w:line="259" w:lineRule="auto"/>
              <w:jc w:val="both"/>
              <w:rPr>
                <w:rFonts w:ascii="Times New Roman" w:hAnsi="Times New Roman" w:cs="Times New Roman"/>
                <w:b/>
                <w:bCs/>
                <w:sz w:val="24"/>
                <w:szCs w:val="24"/>
                <w:highlight w:val="yellow"/>
              </w:rPr>
            </w:pPr>
            <w:r w:rsidRPr="008C49D4">
              <w:rPr>
                <w:rFonts w:ascii="Times New Roman" w:hAnsi="Times New Roman" w:cs="Times New Roman"/>
                <w:b/>
                <w:bCs/>
                <w:sz w:val="24"/>
                <w:szCs w:val="24"/>
                <w:highlight w:val="yellow"/>
              </w:rPr>
              <w:t>Major Causes</w:t>
            </w:r>
          </w:p>
        </w:tc>
        <w:tc>
          <w:tcPr>
            <w:tcW w:w="0" w:type="auto"/>
            <w:hideMark/>
          </w:tcPr>
          <w:p w14:paraId="3069C050" w14:textId="77777777" w:rsidR="008C49D4" w:rsidRPr="008C49D4" w:rsidRDefault="008C49D4" w:rsidP="008C49D4">
            <w:pPr>
              <w:spacing w:after="160" w:line="259" w:lineRule="auto"/>
              <w:jc w:val="both"/>
              <w:rPr>
                <w:rFonts w:ascii="Times New Roman" w:hAnsi="Times New Roman" w:cs="Times New Roman"/>
                <w:b/>
                <w:bCs/>
                <w:sz w:val="24"/>
                <w:szCs w:val="24"/>
                <w:highlight w:val="yellow"/>
              </w:rPr>
            </w:pPr>
            <w:r w:rsidRPr="008C49D4">
              <w:rPr>
                <w:rFonts w:ascii="Times New Roman" w:hAnsi="Times New Roman" w:cs="Times New Roman"/>
                <w:b/>
                <w:bCs/>
                <w:sz w:val="24"/>
                <w:szCs w:val="24"/>
                <w:highlight w:val="yellow"/>
              </w:rPr>
              <w:t>Nature of Losses</w:t>
            </w:r>
          </w:p>
        </w:tc>
      </w:tr>
      <w:tr w:rsidR="008C49D4" w:rsidRPr="008C49D4" w14:paraId="6140592E" w14:textId="77777777" w:rsidTr="004E382A">
        <w:tc>
          <w:tcPr>
            <w:tcW w:w="0" w:type="auto"/>
            <w:hideMark/>
          </w:tcPr>
          <w:p w14:paraId="747F7E9A" w14:textId="77777777" w:rsidR="008C49D4" w:rsidRPr="008C49D4" w:rsidRDefault="008C49D4" w:rsidP="008C49D4">
            <w:pPr>
              <w:spacing w:after="160" w:line="259" w:lineRule="auto"/>
              <w:jc w:val="both"/>
              <w:rPr>
                <w:rFonts w:ascii="Times New Roman" w:hAnsi="Times New Roman" w:cs="Times New Roman"/>
                <w:sz w:val="24"/>
                <w:szCs w:val="24"/>
                <w:highlight w:val="yellow"/>
              </w:rPr>
            </w:pPr>
            <w:r w:rsidRPr="008C49D4">
              <w:rPr>
                <w:rFonts w:ascii="Times New Roman" w:hAnsi="Times New Roman" w:cs="Times New Roman"/>
                <w:b/>
                <w:bCs/>
                <w:sz w:val="24"/>
                <w:szCs w:val="24"/>
                <w:highlight w:val="yellow"/>
              </w:rPr>
              <w:t>Harvesting</w:t>
            </w:r>
          </w:p>
        </w:tc>
        <w:tc>
          <w:tcPr>
            <w:tcW w:w="0" w:type="auto"/>
            <w:hideMark/>
          </w:tcPr>
          <w:p w14:paraId="5A28CEAF" w14:textId="77777777" w:rsidR="008C49D4" w:rsidRPr="008C49D4" w:rsidRDefault="008C49D4" w:rsidP="008C49D4">
            <w:pPr>
              <w:spacing w:after="160" w:line="259" w:lineRule="auto"/>
              <w:jc w:val="both"/>
              <w:rPr>
                <w:rFonts w:ascii="Times New Roman" w:hAnsi="Times New Roman" w:cs="Times New Roman"/>
                <w:sz w:val="24"/>
                <w:szCs w:val="24"/>
                <w:highlight w:val="yellow"/>
              </w:rPr>
            </w:pPr>
            <w:r w:rsidRPr="008C49D4">
              <w:rPr>
                <w:rFonts w:ascii="Times New Roman" w:hAnsi="Times New Roman" w:cs="Times New Roman"/>
                <w:sz w:val="24"/>
                <w:szCs w:val="24"/>
                <w:highlight w:val="yellow"/>
              </w:rPr>
              <w:t>Improper harvest maturity, rough handling, use of unsuitable tools, harvesting under high temperature or rain</w:t>
            </w:r>
          </w:p>
        </w:tc>
        <w:tc>
          <w:tcPr>
            <w:tcW w:w="0" w:type="auto"/>
            <w:hideMark/>
          </w:tcPr>
          <w:p w14:paraId="6A8DE969" w14:textId="77777777" w:rsidR="008C49D4" w:rsidRPr="008C49D4" w:rsidRDefault="008C49D4" w:rsidP="008C49D4">
            <w:pPr>
              <w:spacing w:after="160" w:line="259" w:lineRule="auto"/>
              <w:jc w:val="both"/>
              <w:rPr>
                <w:rFonts w:ascii="Times New Roman" w:hAnsi="Times New Roman" w:cs="Times New Roman"/>
                <w:sz w:val="24"/>
                <w:szCs w:val="24"/>
                <w:highlight w:val="yellow"/>
              </w:rPr>
            </w:pPr>
            <w:r w:rsidRPr="008C49D4">
              <w:rPr>
                <w:rFonts w:ascii="Times New Roman" w:hAnsi="Times New Roman" w:cs="Times New Roman"/>
                <w:sz w:val="24"/>
                <w:szCs w:val="24"/>
                <w:highlight w:val="yellow"/>
              </w:rPr>
              <w:t>Mechanical injury, physiological disorders, reduced shelf life, and quality deterioration</w:t>
            </w:r>
          </w:p>
        </w:tc>
      </w:tr>
      <w:tr w:rsidR="008C49D4" w:rsidRPr="008C49D4" w14:paraId="4A32E423" w14:textId="77777777" w:rsidTr="004E382A">
        <w:tc>
          <w:tcPr>
            <w:tcW w:w="0" w:type="auto"/>
            <w:hideMark/>
          </w:tcPr>
          <w:p w14:paraId="7CAA1319" w14:textId="77777777" w:rsidR="008C49D4" w:rsidRPr="008C49D4" w:rsidRDefault="008C49D4" w:rsidP="008C49D4">
            <w:pPr>
              <w:spacing w:after="160" w:line="259" w:lineRule="auto"/>
              <w:jc w:val="both"/>
              <w:rPr>
                <w:rFonts w:ascii="Times New Roman" w:hAnsi="Times New Roman" w:cs="Times New Roman"/>
                <w:sz w:val="24"/>
                <w:szCs w:val="24"/>
                <w:highlight w:val="yellow"/>
              </w:rPr>
            </w:pPr>
            <w:r w:rsidRPr="008C49D4">
              <w:rPr>
                <w:rFonts w:ascii="Times New Roman" w:hAnsi="Times New Roman" w:cs="Times New Roman"/>
                <w:b/>
                <w:bCs/>
                <w:sz w:val="24"/>
                <w:szCs w:val="24"/>
                <w:highlight w:val="yellow"/>
              </w:rPr>
              <w:t>Field Handling &amp; Packing</w:t>
            </w:r>
          </w:p>
        </w:tc>
        <w:tc>
          <w:tcPr>
            <w:tcW w:w="0" w:type="auto"/>
            <w:hideMark/>
          </w:tcPr>
          <w:p w14:paraId="23AB9AAC" w14:textId="77777777" w:rsidR="008C49D4" w:rsidRPr="008C49D4" w:rsidRDefault="008C49D4" w:rsidP="008C49D4">
            <w:pPr>
              <w:spacing w:after="160" w:line="259" w:lineRule="auto"/>
              <w:jc w:val="both"/>
              <w:rPr>
                <w:rFonts w:ascii="Times New Roman" w:hAnsi="Times New Roman" w:cs="Times New Roman"/>
                <w:sz w:val="24"/>
                <w:szCs w:val="24"/>
                <w:highlight w:val="yellow"/>
              </w:rPr>
            </w:pPr>
            <w:r w:rsidRPr="008C49D4">
              <w:rPr>
                <w:rFonts w:ascii="Times New Roman" w:hAnsi="Times New Roman" w:cs="Times New Roman"/>
                <w:sz w:val="24"/>
                <w:szCs w:val="24"/>
                <w:highlight w:val="yellow"/>
              </w:rPr>
              <w:t>Poor container hygiene, inappropriate packaging materials, overfilling of crates, and delays between harvest and packing</w:t>
            </w:r>
          </w:p>
        </w:tc>
        <w:tc>
          <w:tcPr>
            <w:tcW w:w="0" w:type="auto"/>
            <w:hideMark/>
          </w:tcPr>
          <w:p w14:paraId="0959843E" w14:textId="77777777" w:rsidR="008C49D4" w:rsidRPr="008C49D4" w:rsidRDefault="008C49D4" w:rsidP="008C49D4">
            <w:pPr>
              <w:spacing w:after="160" w:line="259" w:lineRule="auto"/>
              <w:jc w:val="both"/>
              <w:rPr>
                <w:rFonts w:ascii="Times New Roman" w:hAnsi="Times New Roman" w:cs="Times New Roman"/>
                <w:sz w:val="24"/>
                <w:szCs w:val="24"/>
                <w:highlight w:val="yellow"/>
              </w:rPr>
            </w:pPr>
            <w:r w:rsidRPr="008C49D4">
              <w:rPr>
                <w:rFonts w:ascii="Times New Roman" w:hAnsi="Times New Roman" w:cs="Times New Roman"/>
                <w:sz w:val="24"/>
                <w:szCs w:val="24"/>
                <w:highlight w:val="yellow"/>
              </w:rPr>
              <w:t>Contamination, bruising, dehydration, and early microbial infection</w:t>
            </w:r>
          </w:p>
        </w:tc>
      </w:tr>
      <w:tr w:rsidR="008C49D4" w:rsidRPr="008C49D4" w14:paraId="290E3D6F" w14:textId="77777777" w:rsidTr="004E382A">
        <w:tc>
          <w:tcPr>
            <w:tcW w:w="0" w:type="auto"/>
            <w:hideMark/>
          </w:tcPr>
          <w:p w14:paraId="1D66F399" w14:textId="77777777" w:rsidR="008C49D4" w:rsidRPr="008C49D4" w:rsidRDefault="008C49D4" w:rsidP="008C49D4">
            <w:pPr>
              <w:spacing w:after="160" w:line="259" w:lineRule="auto"/>
              <w:jc w:val="both"/>
              <w:rPr>
                <w:rFonts w:ascii="Times New Roman" w:hAnsi="Times New Roman" w:cs="Times New Roman"/>
                <w:sz w:val="24"/>
                <w:szCs w:val="24"/>
                <w:highlight w:val="yellow"/>
              </w:rPr>
            </w:pPr>
            <w:r w:rsidRPr="008C49D4">
              <w:rPr>
                <w:rFonts w:ascii="Times New Roman" w:hAnsi="Times New Roman" w:cs="Times New Roman"/>
                <w:b/>
                <w:bCs/>
                <w:sz w:val="24"/>
                <w:szCs w:val="24"/>
                <w:highlight w:val="yellow"/>
              </w:rPr>
              <w:t>Transportation</w:t>
            </w:r>
          </w:p>
        </w:tc>
        <w:tc>
          <w:tcPr>
            <w:tcW w:w="0" w:type="auto"/>
            <w:hideMark/>
          </w:tcPr>
          <w:p w14:paraId="119C091B" w14:textId="77777777" w:rsidR="008C49D4" w:rsidRPr="008C49D4" w:rsidRDefault="008C49D4" w:rsidP="008C49D4">
            <w:pPr>
              <w:spacing w:after="160" w:line="259" w:lineRule="auto"/>
              <w:jc w:val="both"/>
              <w:rPr>
                <w:rFonts w:ascii="Times New Roman" w:hAnsi="Times New Roman" w:cs="Times New Roman"/>
                <w:sz w:val="24"/>
                <w:szCs w:val="24"/>
                <w:highlight w:val="yellow"/>
              </w:rPr>
            </w:pPr>
            <w:r w:rsidRPr="008C49D4">
              <w:rPr>
                <w:rFonts w:ascii="Times New Roman" w:hAnsi="Times New Roman" w:cs="Times New Roman"/>
                <w:sz w:val="24"/>
                <w:szCs w:val="24"/>
                <w:highlight w:val="yellow"/>
              </w:rPr>
              <w:t>Transit vibration, compression, lack of refrigerated transport, poor road conditions, prolonged transit time</w:t>
            </w:r>
          </w:p>
        </w:tc>
        <w:tc>
          <w:tcPr>
            <w:tcW w:w="0" w:type="auto"/>
            <w:hideMark/>
          </w:tcPr>
          <w:p w14:paraId="2A160017" w14:textId="77777777" w:rsidR="008C49D4" w:rsidRPr="008C49D4" w:rsidRDefault="008C49D4" w:rsidP="008C49D4">
            <w:pPr>
              <w:spacing w:after="160" w:line="259" w:lineRule="auto"/>
              <w:jc w:val="both"/>
              <w:rPr>
                <w:rFonts w:ascii="Times New Roman" w:hAnsi="Times New Roman" w:cs="Times New Roman"/>
                <w:sz w:val="24"/>
                <w:szCs w:val="24"/>
                <w:highlight w:val="yellow"/>
              </w:rPr>
            </w:pPr>
            <w:r w:rsidRPr="008C49D4">
              <w:rPr>
                <w:rFonts w:ascii="Times New Roman" w:hAnsi="Times New Roman" w:cs="Times New Roman"/>
                <w:sz w:val="24"/>
                <w:szCs w:val="24"/>
                <w:highlight w:val="yellow"/>
              </w:rPr>
              <w:t>Physical damage, temperature stress, moisture loss, and accelerated decay</w:t>
            </w:r>
          </w:p>
        </w:tc>
      </w:tr>
      <w:tr w:rsidR="008C49D4" w:rsidRPr="008C49D4" w14:paraId="1B22E5D4" w14:textId="77777777" w:rsidTr="004E382A">
        <w:tc>
          <w:tcPr>
            <w:tcW w:w="0" w:type="auto"/>
            <w:hideMark/>
          </w:tcPr>
          <w:p w14:paraId="2257A551" w14:textId="77777777" w:rsidR="008C49D4" w:rsidRPr="008C49D4" w:rsidRDefault="008C49D4" w:rsidP="008C49D4">
            <w:pPr>
              <w:spacing w:after="160" w:line="259" w:lineRule="auto"/>
              <w:jc w:val="both"/>
              <w:rPr>
                <w:rFonts w:ascii="Times New Roman" w:hAnsi="Times New Roman" w:cs="Times New Roman"/>
                <w:sz w:val="24"/>
                <w:szCs w:val="24"/>
                <w:highlight w:val="yellow"/>
              </w:rPr>
            </w:pPr>
            <w:r w:rsidRPr="008C49D4">
              <w:rPr>
                <w:rFonts w:ascii="Times New Roman" w:hAnsi="Times New Roman" w:cs="Times New Roman"/>
                <w:b/>
                <w:bCs/>
                <w:sz w:val="24"/>
                <w:szCs w:val="24"/>
                <w:highlight w:val="yellow"/>
              </w:rPr>
              <w:t>Storage</w:t>
            </w:r>
          </w:p>
        </w:tc>
        <w:tc>
          <w:tcPr>
            <w:tcW w:w="0" w:type="auto"/>
            <w:hideMark/>
          </w:tcPr>
          <w:p w14:paraId="176DCDAC" w14:textId="77777777" w:rsidR="008C49D4" w:rsidRPr="008C49D4" w:rsidRDefault="008C49D4" w:rsidP="008C49D4">
            <w:pPr>
              <w:spacing w:after="160" w:line="259" w:lineRule="auto"/>
              <w:jc w:val="both"/>
              <w:rPr>
                <w:rFonts w:ascii="Times New Roman" w:hAnsi="Times New Roman" w:cs="Times New Roman"/>
                <w:sz w:val="24"/>
                <w:szCs w:val="24"/>
                <w:highlight w:val="yellow"/>
              </w:rPr>
            </w:pPr>
            <w:r w:rsidRPr="008C49D4">
              <w:rPr>
                <w:rFonts w:ascii="Times New Roman" w:hAnsi="Times New Roman" w:cs="Times New Roman"/>
                <w:sz w:val="24"/>
                <w:szCs w:val="24"/>
                <w:highlight w:val="yellow"/>
              </w:rPr>
              <w:t>Improper temperature and relative humidity, poor ventilation, absence of cold storage, and ethylene accumulation</w:t>
            </w:r>
          </w:p>
        </w:tc>
        <w:tc>
          <w:tcPr>
            <w:tcW w:w="0" w:type="auto"/>
            <w:hideMark/>
          </w:tcPr>
          <w:p w14:paraId="6A7810A1" w14:textId="77777777" w:rsidR="008C49D4" w:rsidRPr="008C49D4" w:rsidRDefault="008C49D4" w:rsidP="008C49D4">
            <w:pPr>
              <w:spacing w:after="160" w:line="259" w:lineRule="auto"/>
              <w:jc w:val="both"/>
              <w:rPr>
                <w:rFonts w:ascii="Times New Roman" w:hAnsi="Times New Roman" w:cs="Times New Roman"/>
                <w:sz w:val="24"/>
                <w:szCs w:val="24"/>
                <w:highlight w:val="yellow"/>
              </w:rPr>
            </w:pPr>
            <w:r w:rsidRPr="008C49D4">
              <w:rPr>
                <w:rFonts w:ascii="Times New Roman" w:hAnsi="Times New Roman" w:cs="Times New Roman"/>
                <w:sz w:val="24"/>
                <w:szCs w:val="24"/>
                <w:highlight w:val="yellow"/>
              </w:rPr>
              <w:t>Weight loss, chilling/heat injury, microbial spoilage, senescence</w:t>
            </w:r>
          </w:p>
        </w:tc>
      </w:tr>
      <w:tr w:rsidR="008C49D4" w:rsidRPr="008C49D4" w14:paraId="1C3809B4" w14:textId="77777777" w:rsidTr="004E382A">
        <w:tc>
          <w:tcPr>
            <w:tcW w:w="0" w:type="auto"/>
            <w:hideMark/>
          </w:tcPr>
          <w:p w14:paraId="24D7BABA" w14:textId="77777777" w:rsidR="008C49D4" w:rsidRPr="008C49D4" w:rsidRDefault="008C49D4" w:rsidP="008C49D4">
            <w:pPr>
              <w:spacing w:after="160" w:line="259" w:lineRule="auto"/>
              <w:jc w:val="both"/>
              <w:rPr>
                <w:rFonts w:ascii="Times New Roman" w:hAnsi="Times New Roman" w:cs="Times New Roman"/>
                <w:sz w:val="24"/>
                <w:szCs w:val="24"/>
                <w:highlight w:val="yellow"/>
              </w:rPr>
            </w:pPr>
            <w:r w:rsidRPr="008C49D4">
              <w:rPr>
                <w:rFonts w:ascii="Times New Roman" w:hAnsi="Times New Roman" w:cs="Times New Roman"/>
                <w:b/>
                <w:bCs/>
                <w:sz w:val="24"/>
                <w:szCs w:val="24"/>
                <w:highlight w:val="yellow"/>
              </w:rPr>
              <w:t>Processing &amp; Marketing</w:t>
            </w:r>
          </w:p>
        </w:tc>
        <w:tc>
          <w:tcPr>
            <w:tcW w:w="0" w:type="auto"/>
            <w:hideMark/>
          </w:tcPr>
          <w:p w14:paraId="03233AB4" w14:textId="77777777" w:rsidR="008C49D4" w:rsidRPr="008C49D4" w:rsidRDefault="008C49D4" w:rsidP="008C49D4">
            <w:pPr>
              <w:spacing w:after="160" w:line="259" w:lineRule="auto"/>
              <w:jc w:val="both"/>
              <w:rPr>
                <w:rFonts w:ascii="Times New Roman" w:hAnsi="Times New Roman" w:cs="Times New Roman"/>
                <w:sz w:val="24"/>
                <w:szCs w:val="24"/>
                <w:highlight w:val="yellow"/>
              </w:rPr>
            </w:pPr>
            <w:r w:rsidRPr="008C49D4">
              <w:rPr>
                <w:rFonts w:ascii="Times New Roman" w:hAnsi="Times New Roman" w:cs="Times New Roman"/>
                <w:sz w:val="24"/>
                <w:szCs w:val="24"/>
                <w:highlight w:val="yellow"/>
              </w:rPr>
              <w:t>Strict quality standards, delayed marketing, lack of processing facilities, and price volatility</w:t>
            </w:r>
          </w:p>
        </w:tc>
        <w:tc>
          <w:tcPr>
            <w:tcW w:w="0" w:type="auto"/>
            <w:hideMark/>
          </w:tcPr>
          <w:p w14:paraId="798FC9A7" w14:textId="77777777" w:rsidR="008C49D4" w:rsidRPr="008C49D4" w:rsidRDefault="008C49D4" w:rsidP="008C49D4">
            <w:pPr>
              <w:spacing w:after="160" w:line="259" w:lineRule="auto"/>
              <w:jc w:val="both"/>
              <w:rPr>
                <w:rFonts w:ascii="Times New Roman" w:hAnsi="Times New Roman" w:cs="Times New Roman"/>
                <w:sz w:val="24"/>
                <w:szCs w:val="24"/>
                <w:highlight w:val="yellow"/>
              </w:rPr>
            </w:pPr>
            <w:r w:rsidRPr="008C49D4">
              <w:rPr>
                <w:rFonts w:ascii="Times New Roman" w:hAnsi="Times New Roman" w:cs="Times New Roman"/>
                <w:sz w:val="24"/>
                <w:szCs w:val="24"/>
                <w:highlight w:val="yellow"/>
              </w:rPr>
              <w:t>Rejection, downgraded prices, economic loss, and food wastage</w:t>
            </w:r>
          </w:p>
        </w:tc>
      </w:tr>
    </w:tbl>
    <w:p w14:paraId="5B7A666E" w14:textId="25943329" w:rsidR="00782BE9" w:rsidRPr="00854CE6" w:rsidRDefault="00782BE9" w:rsidP="00157F40">
      <w:pPr>
        <w:jc w:val="both"/>
        <w:rPr>
          <w:rFonts w:ascii="Times New Roman" w:hAnsi="Times New Roman" w:cs="Times New Roman"/>
          <w:sz w:val="24"/>
          <w:szCs w:val="24"/>
        </w:rPr>
      </w:pPr>
    </w:p>
    <w:p w14:paraId="1A215DEA" w14:textId="351D9026" w:rsidR="00782BE9" w:rsidRPr="008C49D4" w:rsidRDefault="00782BE9" w:rsidP="00157F40">
      <w:pPr>
        <w:jc w:val="both"/>
        <w:rPr>
          <w:rFonts w:ascii="Times New Roman" w:hAnsi="Times New Roman" w:cs="Times New Roman"/>
          <w:b/>
          <w:sz w:val="24"/>
          <w:szCs w:val="24"/>
        </w:rPr>
      </w:pPr>
      <w:r w:rsidRPr="00854CE6">
        <w:rPr>
          <w:rFonts w:ascii="Times New Roman" w:hAnsi="Times New Roman" w:cs="Times New Roman"/>
          <w:b/>
          <w:sz w:val="24"/>
          <w:szCs w:val="24"/>
        </w:rPr>
        <w:t>4.1. Harvesting Stage</w:t>
      </w:r>
    </w:p>
    <w:p w14:paraId="0D1C991A" w14:textId="77777777" w:rsidR="00782BE9" w:rsidRPr="00854CE6" w:rsidRDefault="00782BE9" w:rsidP="00157F40">
      <w:pPr>
        <w:jc w:val="both"/>
        <w:rPr>
          <w:rFonts w:ascii="Times New Roman" w:hAnsi="Times New Roman" w:cs="Times New Roman"/>
          <w:sz w:val="24"/>
          <w:szCs w:val="24"/>
        </w:rPr>
      </w:pPr>
      <w:r w:rsidRPr="00854CE6">
        <w:rPr>
          <w:rFonts w:ascii="Times New Roman" w:hAnsi="Times New Roman" w:cs="Times New Roman"/>
          <w:sz w:val="24"/>
          <w:szCs w:val="24"/>
        </w:rPr>
        <w:t>Losses during harvesting often result from poor selection of harvest maturity, unsuitable methods, and rough handling</w:t>
      </w:r>
      <w:r w:rsidR="00BF0881" w:rsidRPr="00854CE6">
        <w:rPr>
          <w:rFonts w:ascii="Times New Roman" w:hAnsi="Times New Roman" w:cs="Times New Roman"/>
          <w:sz w:val="24"/>
          <w:szCs w:val="24"/>
        </w:rPr>
        <w:t xml:space="preserve"> (</w:t>
      </w:r>
      <w:r w:rsidR="00BF0881" w:rsidRPr="00854CE6">
        <w:rPr>
          <w:rFonts w:ascii="Times New Roman" w:hAnsi="Times New Roman" w:cs="Times New Roman"/>
          <w:color w:val="222222"/>
          <w:sz w:val="24"/>
          <w:szCs w:val="24"/>
          <w:shd w:val="clear" w:color="auto" w:fill="FFFFFF"/>
        </w:rPr>
        <w:t>Yahia,</w:t>
      </w:r>
      <w:r w:rsidR="00BF0881" w:rsidRPr="00854CE6">
        <w:rPr>
          <w:rFonts w:ascii="Times New Roman" w:hAnsi="Times New Roman" w:cs="Times New Roman"/>
          <w:sz w:val="24"/>
          <w:szCs w:val="24"/>
        </w:rPr>
        <w:t xml:space="preserve"> et al., 2019).</w:t>
      </w:r>
      <w:r w:rsidRPr="00854CE6">
        <w:rPr>
          <w:rFonts w:ascii="Times New Roman" w:hAnsi="Times New Roman" w:cs="Times New Roman"/>
          <w:sz w:val="24"/>
          <w:szCs w:val="24"/>
        </w:rPr>
        <w:t xml:space="preserve"> Harvesting produce too early or too late affects quality, shelf life, and market value. Mechanical injuries from improper tools, too much force, or harvesting in bad weather increase the risk of diseases and infections</w:t>
      </w:r>
      <w:r w:rsidR="00992C32" w:rsidRPr="00854CE6">
        <w:rPr>
          <w:rFonts w:ascii="Times New Roman" w:hAnsi="Times New Roman" w:cs="Times New Roman"/>
          <w:sz w:val="24"/>
          <w:szCs w:val="24"/>
        </w:rPr>
        <w:t xml:space="preserve"> (</w:t>
      </w:r>
      <w:r w:rsidR="00992C32" w:rsidRPr="00854CE6">
        <w:rPr>
          <w:rFonts w:ascii="Times New Roman" w:hAnsi="Times New Roman" w:cs="Times New Roman"/>
          <w:color w:val="222222"/>
          <w:sz w:val="24"/>
          <w:szCs w:val="24"/>
          <w:shd w:val="clear" w:color="auto" w:fill="FFFFFF"/>
        </w:rPr>
        <w:t>Ali, et al., 2019)</w:t>
      </w:r>
      <w:r w:rsidRPr="00854CE6">
        <w:rPr>
          <w:rFonts w:ascii="Times New Roman" w:hAnsi="Times New Roman" w:cs="Times New Roman"/>
          <w:sz w:val="24"/>
          <w:szCs w:val="24"/>
        </w:rPr>
        <w:t>.</w:t>
      </w:r>
    </w:p>
    <w:p w14:paraId="7179158B" w14:textId="7E4EA92C" w:rsidR="00A75A03" w:rsidRPr="00854CE6" w:rsidRDefault="00A75A03"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Chart 4: </w:t>
      </w:r>
      <w:r w:rsidR="005C633F" w:rsidRPr="00854CE6">
        <w:rPr>
          <w:rFonts w:ascii="Times New Roman" w:hAnsi="Times New Roman" w:cs="Times New Roman"/>
          <w:sz w:val="24"/>
          <w:szCs w:val="24"/>
        </w:rPr>
        <w:t xml:space="preserve">Post-Harvest Losses </w:t>
      </w:r>
      <w:r w:rsidR="00324A7C" w:rsidRPr="00854CE6">
        <w:rPr>
          <w:rFonts w:ascii="Times New Roman" w:hAnsi="Times New Roman" w:cs="Times New Roman"/>
          <w:sz w:val="24"/>
          <w:szCs w:val="24"/>
        </w:rPr>
        <w:t xml:space="preserve">management </w:t>
      </w:r>
      <w:r w:rsidR="00AA20B0" w:rsidRPr="00854CE6">
        <w:rPr>
          <w:rFonts w:ascii="Times New Roman" w:hAnsi="Times New Roman" w:cs="Times New Roman"/>
          <w:sz w:val="24"/>
          <w:szCs w:val="24"/>
        </w:rPr>
        <w:t>in Horticultural crops</w:t>
      </w:r>
    </w:p>
    <w:p w14:paraId="1D2A42AE" w14:textId="77777777" w:rsidR="00FD124A" w:rsidRPr="00854CE6" w:rsidRDefault="00FD124A" w:rsidP="00157F40">
      <w:pPr>
        <w:jc w:val="both"/>
        <w:rPr>
          <w:rFonts w:ascii="Times New Roman" w:hAnsi="Times New Roman" w:cs="Times New Roman"/>
          <w:sz w:val="24"/>
          <w:szCs w:val="24"/>
        </w:rPr>
      </w:pPr>
      <w:r w:rsidRPr="00854CE6">
        <w:rPr>
          <w:rFonts w:ascii="Times New Roman" w:hAnsi="Times New Roman" w:cs="Times New Roman"/>
          <w:noProof/>
          <w:sz w:val="24"/>
          <w:szCs w:val="24"/>
        </w:rPr>
        <w:lastRenderedPageBreak/>
        <w:drawing>
          <wp:inline distT="0" distB="0" distL="0" distR="0" wp14:anchorId="75428B09" wp14:editId="14DCCF1C">
            <wp:extent cx="5924550" cy="4648200"/>
            <wp:effectExtent l="0" t="0" r="0" b="0"/>
            <wp:docPr id="1" name="Picture 1" descr="C:\Users\Admin\Desktop\83d9252f-12b6-4d5f-9dfd-73e81b27b8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83d9252f-12b6-4d5f-9dfd-73e81b27b8c5.png"/>
                    <pic:cNvPicPr>
                      <a:picLocks noChangeAspect="1" noChangeArrowheads="1"/>
                    </pic:cNvPicPr>
                  </pic:nvPicPr>
                  <pic:blipFill rotWithShape="1">
                    <a:blip r:embed="rId8">
                      <a:extLst>
                        <a:ext uri="{28A0092B-C50C-407E-A947-70E740481C1C}">
                          <a14:useLocalDpi xmlns:a14="http://schemas.microsoft.com/office/drawing/2010/main" val="0"/>
                        </a:ext>
                      </a:extLst>
                    </a:blip>
                    <a:srcRect r="18123"/>
                    <a:stretch/>
                  </pic:blipFill>
                  <pic:spPr bwMode="auto">
                    <a:xfrm>
                      <a:off x="0" y="0"/>
                      <a:ext cx="5924550" cy="4648200"/>
                    </a:xfrm>
                    <a:prstGeom prst="rect">
                      <a:avLst/>
                    </a:prstGeom>
                    <a:noFill/>
                    <a:ln>
                      <a:noFill/>
                    </a:ln>
                    <a:extLst>
                      <a:ext uri="{53640926-AAD7-44D8-BBD7-CCE9431645EC}">
                        <a14:shadowObscured xmlns:a14="http://schemas.microsoft.com/office/drawing/2010/main"/>
                      </a:ext>
                    </a:extLst>
                  </pic:spPr>
                </pic:pic>
              </a:graphicData>
            </a:graphic>
          </wp:inline>
        </w:drawing>
      </w:r>
    </w:p>
    <w:p w14:paraId="794CC494" w14:textId="77777777" w:rsidR="00782BE9" w:rsidRPr="00854CE6" w:rsidRDefault="00782BE9" w:rsidP="00157F40">
      <w:pPr>
        <w:jc w:val="both"/>
        <w:rPr>
          <w:rFonts w:ascii="Times New Roman" w:hAnsi="Times New Roman" w:cs="Times New Roman"/>
          <w:sz w:val="24"/>
          <w:szCs w:val="24"/>
        </w:rPr>
      </w:pPr>
    </w:p>
    <w:p w14:paraId="651B1D68" w14:textId="3389B538" w:rsidR="00017B56" w:rsidRPr="00017B56" w:rsidRDefault="00017B56" w:rsidP="00017B56">
      <w:pPr>
        <w:spacing w:before="100" w:beforeAutospacing="1" w:line="240" w:lineRule="auto"/>
        <w:jc w:val="both"/>
        <w:outlineLvl w:val="2"/>
        <w:rPr>
          <w:rFonts w:ascii="Times New Roman" w:hAnsi="Times New Roman" w:cs="Times New Roman"/>
          <w:b/>
          <w:sz w:val="24"/>
          <w:szCs w:val="24"/>
        </w:rPr>
      </w:pPr>
      <w:r w:rsidRPr="00017B56">
        <w:rPr>
          <w:rFonts w:ascii="Times New Roman" w:hAnsi="Times New Roman" w:cs="Times New Roman"/>
          <w:b/>
          <w:sz w:val="24"/>
          <w:szCs w:val="24"/>
        </w:rPr>
        <w:t>4.2. Field Handling and Packing Stage</w:t>
      </w:r>
    </w:p>
    <w:p w14:paraId="3A60127F" w14:textId="475D5FB3" w:rsidR="00017B56" w:rsidRPr="00017B56" w:rsidRDefault="00017B56" w:rsidP="00017B56">
      <w:pPr>
        <w:spacing w:before="100" w:beforeAutospacing="1" w:line="240" w:lineRule="auto"/>
        <w:jc w:val="both"/>
        <w:outlineLvl w:val="2"/>
        <w:rPr>
          <w:rFonts w:ascii="Times New Roman" w:hAnsi="Times New Roman" w:cs="Times New Roman"/>
          <w:b/>
          <w:sz w:val="24"/>
          <w:szCs w:val="24"/>
        </w:rPr>
      </w:pPr>
      <w:r w:rsidRPr="00017B56">
        <w:rPr>
          <w:rFonts w:ascii="Times New Roman" w:hAnsi="Times New Roman" w:cs="Times New Roman"/>
          <w:sz w:val="24"/>
          <w:szCs w:val="24"/>
          <w:highlight w:val="yellow"/>
        </w:rPr>
        <w:t>During the field handling and packing stage, fresh produce is highly susceptible to contamination, bruising, and moisture loss. Poor sanitation of harvesting equipment and containers, use of damaged or substandard packaging, and overloading of containers increase the risk of bruising, compression injuries, and microbial contamination. Time lapses between harvesting and packing, particularly during hot weather, accelerate respiration and transpiration rates and lead to rapid physiological deterioration, reducing storage life and marketability (Pokhrel, 2021).</w:t>
      </w:r>
    </w:p>
    <w:p w14:paraId="63C25206" w14:textId="0A2CDEE8" w:rsidR="00017B56" w:rsidRPr="00017B56" w:rsidRDefault="00017B56" w:rsidP="00017B56">
      <w:pPr>
        <w:spacing w:before="100" w:beforeAutospacing="1" w:line="240" w:lineRule="auto"/>
        <w:jc w:val="both"/>
        <w:outlineLvl w:val="2"/>
        <w:rPr>
          <w:rFonts w:ascii="Times New Roman" w:hAnsi="Times New Roman" w:cs="Times New Roman"/>
          <w:b/>
          <w:sz w:val="24"/>
          <w:szCs w:val="24"/>
        </w:rPr>
      </w:pPr>
      <w:r w:rsidRPr="00017B56">
        <w:rPr>
          <w:rFonts w:ascii="Times New Roman" w:hAnsi="Times New Roman" w:cs="Times New Roman"/>
          <w:b/>
          <w:sz w:val="24"/>
          <w:szCs w:val="24"/>
        </w:rPr>
        <w:t>4.3. Transportation Stage</w:t>
      </w:r>
    </w:p>
    <w:p w14:paraId="728EA924" w14:textId="1BCB57EF" w:rsidR="00017B56" w:rsidRPr="00017B56" w:rsidRDefault="00017B56" w:rsidP="00017B56">
      <w:pPr>
        <w:spacing w:before="100" w:beforeAutospacing="1" w:line="240" w:lineRule="auto"/>
        <w:jc w:val="both"/>
        <w:outlineLvl w:val="2"/>
        <w:rPr>
          <w:rFonts w:ascii="Times New Roman" w:hAnsi="Times New Roman" w:cs="Times New Roman"/>
          <w:sz w:val="24"/>
          <w:szCs w:val="24"/>
        </w:rPr>
      </w:pPr>
      <w:r w:rsidRPr="00017B56">
        <w:rPr>
          <w:rFonts w:ascii="Times New Roman" w:hAnsi="Times New Roman" w:cs="Times New Roman"/>
          <w:sz w:val="24"/>
          <w:szCs w:val="24"/>
          <w:highlight w:val="yellow"/>
        </w:rPr>
        <w:t>Transportation is a critical stage in the post-harvest handling chain, where losses occur due to vibration, impact, compression, and heat stress. Without refrigerated transport, along with poor road infrastructure and long distances, produce dries faster and deteriorates in quality, while microbial growth accelerates. Poor loading and inadequate ventilation of vehicles further accelerate physical damage and deterioration in quality. Kunwar et al. (2024) emphasize that improved transport conditions and logistics management are essential for reducing transit losses.</w:t>
      </w:r>
    </w:p>
    <w:p w14:paraId="0410E5FF" w14:textId="115EDFD3" w:rsidR="00017B56" w:rsidRPr="00017B56" w:rsidRDefault="00017B56" w:rsidP="00017B56">
      <w:pPr>
        <w:spacing w:before="100" w:beforeAutospacing="1" w:line="240" w:lineRule="auto"/>
        <w:jc w:val="both"/>
        <w:outlineLvl w:val="2"/>
        <w:rPr>
          <w:rFonts w:ascii="Times New Roman" w:hAnsi="Times New Roman" w:cs="Times New Roman"/>
          <w:b/>
          <w:sz w:val="24"/>
          <w:szCs w:val="24"/>
        </w:rPr>
      </w:pPr>
      <w:r w:rsidRPr="00017B56">
        <w:rPr>
          <w:rFonts w:ascii="Times New Roman" w:hAnsi="Times New Roman" w:cs="Times New Roman"/>
          <w:b/>
          <w:sz w:val="24"/>
          <w:szCs w:val="24"/>
        </w:rPr>
        <w:lastRenderedPageBreak/>
        <w:t>4.4. Storage Stage</w:t>
      </w:r>
    </w:p>
    <w:p w14:paraId="1355BA0B" w14:textId="7F6DBB48" w:rsidR="00017B56" w:rsidRPr="00017B56" w:rsidRDefault="00017B56" w:rsidP="00017B56">
      <w:pPr>
        <w:spacing w:before="100" w:beforeAutospacing="1" w:line="240" w:lineRule="auto"/>
        <w:jc w:val="both"/>
        <w:outlineLvl w:val="2"/>
        <w:rPr>
          <w:rFonts w:ascii="Times New Roman" w:hAnsi="Times New Roman" w:cs="Times New Roman"/>
          <w:sz w:val="24"/>
          <w:szCs w:val="24"/>
        </w:rPr>
      </w:pPr>
      <w:r w:rsidRPr="00017B56">
        <w:rPr>
          <w:rFonts w:ascii="Times New Roman" w:hAnsi="Times New Roman" w:cs="Times New Roman"/>
          <w:sz w:val="24"/>
          <w:szCs w:val="24"/>
          <w:highlight w:val="yellow"/>
        </w:rPr>
        <w:t>Most post-harvest losses in storage are caused by physiological weight loss due to transpiration, the development of disorders, and microbial decay. If temperature, humidity, and gas composition are not well managed, the rate of senescence will increase, and storage life will be shortened. In developing countries, the lack of cold storage facilities causes significant losses, especially for perishable produce such as fruits and vegetables. According to Elik et al. (2019), post-harvest losses in horticultural value chains are largely attributed to inadequate storage conditions.</w:t>
      </w:r>
    </w:p>
    <w:p w14:paraId="4FBEEC08" w14:textId="70599EF0" w:rsidR="00017B56" w:rsidRPr="00017B56" w:rsidRDefault="00017B56" w:rsidP="00017B56">
      <w:pPr>
        <w:spacing w:before="100" w:beforeAutospacing="1" w:line="240" w:lineRule="auto"/>
        <w:jc w:val="both"/>
        <w:outlineLvl w:val="2"/>
        <w:rPr>
          <w:rFonts w:ascii="Times New Roman" w:hAnsi="Times New Roman" w:cs="Times New Roman"/>
          <w:b/>
          <w:sz w:val="24"/>
          <w:szCs w:val="24"/>
        </w:rPr>
      </w:pPr>
      <w:r w:rsidRPr="00017B56">
        <w:rPr>
          <w:rFonts w:ascii="Times New Roman" w:hAnsi="Times New Roman" w:cs="Times New Roman"/>
          <w:b/>
          <w:sz w:val="24"/>
          <w:szCs w:val="24"/>
        </w:rPr>
        <w:t>4.5. Processing and Marketing Stage</w:t>
      </w:r>
    </w:p>
    <w:p w14:paraId="59AB234D" w14:textId="051EC904" w:rsidR="00017B56" w:rsidRDefault="00017B56" w:rsidP="00017B56">
      <w:pPr>
        <w:spacing w:before="100" w:beforeAutospacing="1" w:line="240" w:lineRule="auto"/>
        <w:jc w:val="both"/>
        <w:outlineLvl w:val="2"/>
        <w:rPr>
          <w:rFonts w:ascii="Times New Roman" w:hAnsi="Times New Roman" w:cs="Times New Roman"/>
          <w:sz w:val="24"/>
          <w:szCs w:val="24"/>
        </w:rPr>
      </w:pPr>
      <w:r w:rsidRPr="00017B56">
        <w:rPr>
          <w:rFonts w:ascii="Times New Roman" w:hAnsi="Times New Roman" w:cs="Times New Roman"/>
          <w:sz w:val="24"/>
          <w:szCs w:val="24"/>
          <w:highlight w:val="yellow"/>
        </w:rPr>
        <w:t>At the processing and marketing stage, most losses are attributed to stringent quality classification, cosmetic requirements, and market price variability. Vegetables are often graded down or discarded due to size, color, shape, or superficial cosmetic damage, even if they are still rich in nutrients. Marketing delays, poor market infrastructure, and a lack of processing and value-adding facilities also contribute to post-harvest losses. Yahia et al. (2019) recommend relaxed quality requirements and increased processing capacity to mitigate post-harvest losses at the market stage.</w:t>
      </w:r>
    </w:p>
    <w:p w14:paraId="09125D9F" w14:textId="3A2C4862" w:rsidR="00055EB8" w:rsidRPr="00055EB8" w:rsidRDefault="00055EB8" w:rsidP="00017B56">
      <w:pPr>
        <w:spacing w:before="100" w:beforeAutospacing="1" w:line="240" w:lineRule="auto"/>
        <w:jc w:val="both"/>
        <w:outlineLvl w:val="2"/>
        <w:rPr>
          <w:rFonts w:ascii="Times New Roman" w:hAnsi="Times New Roman" w:cs="Times New Roman"/>
          <w:b/>
          <w:sz w:val="24"/>
          <w:szCs w:val="24"/>
        </w:rPr>
      </w:pPr>
      <w:r w:rsidRPr="00055EB8">
        <w:rPr>
          <w:rFonts w:ascii="Times New Roman" w:hAnsi="Times New Roman" w:cs="Times New Roman"/>
          <w:b/>
          <w:sz w:val="24"/>
          <w:szCs w:val="24"/>
        </w:rPr>
        <w:t>5. Management and Reduction Strategies</w:t>
      </w:r>
    </w:p>
    <w:p w14:paraId="752E1DAE" w14:textId="2A7980BC" w:rsidR="00055EB8" w:rsidRPr="00055EB8" w:rsidRDefault="00055EB8" w:rsidP="00017B56">
      <w:pPr>
        <w:spacing w:before="100" w:beforeAutospacing="1" w:line="240" w:lineRule="auto"/>
        <w:jc w:val="both"/>
        <w:outlineLvl w:val="2"/>
        <w:rPr>
          <w:rFonts w:ascii="Times New Roman" w:hAnsi="Times New Roman" w:cs="Times New Roman"/>
          <w:sz w:val="24"/>
          <w:szCs w:val="24"/>
        </w:rPr>
      </w:pPr>
      <w:r w:rsidRPr="00BC5EB8">
        <w:rPr>
          <w:rFonts w:ascii="Times New Roman" w:hAnsi="Times New Roman" w:cs="Times New Roman"/>
          <w:sz w:val="24"/>
          <w:szCs w:val="24"/>
          <w:highlight w:val="yellow"/>
        </w:rPr>
        <w:t>In managing post-harvest losses in horticultural crops, there is a need for a holistic and integrated approach. This includes improved harvesting techniques, science-based handling and storage practices, value addition processes, capacity building, and policy support. By adopting strategies at different stages of the post-harvest handling system, it is possible to enhance the quality of produce, extend the shelf life, and maximize economic benefits. Upgrading infrastructure, promoting the adoption of modern technology, and creating awareness among stakeholders through extension and training programs are critical for a sustainable reduction in post-harvest losses (Banjaw, 2017).</w:t>
      </w:r>
    </w:p>
    <w:p w14:paraId="3BDA22F6" w14:textId="2D1D574E" w:rsidR="000B521D" w:rsidRDefault="000B521D" w:rsidP="00017B56">
      <w:pPr>
        <w:spacing w:before="100" w:beforeAutospacing="1" w:line="240" w:lineRule="auto"/>
        <w:jc w:val="both"/>
        <w:outlineLvl w:val="2"/>
        <w:rPr>
          <w:rFonts w:ascii="Times New Roman" w:eastAsia="Times New Roman" w:hAnsi="Times New Roman" w:cs="Times New Roman"/>
          <w:b/>
          <w:bCs/>
          <w:sz w:val="24"/>
          <w:szCs w:val="24"/>
        </w:rPr>
      </w:pPr>
      <w:r w:rsidRPr="00854CE6">
        <w:rPr>
          <w:rFonts w:ascii="Times New Roman" w:eastAsia="Times New Roman" w:hAnsi="Times New Roman" w:cs="Times New Roman"/>
          <w:b/>
          <w:bCs/>
          <w:sz w:val="24"/>
          <w:szCs w:val="24"/>
        </w:rPr>
        <w:t>Table 3. Post-Harvest Loss Stages and Corresponding Management and Reduction Strategies</w:t>
      </w:r>
    </w:p>
    <w:tbl>
      <w:tblPr>
        <w:tblStyle w:val="TableGrid"/>
        <w:tblW w:w="0" w:type="auto"/>
        <w:tblLook w:val="04A0" w:firstRow="1" w:lastRow="0" w:firstColumn="1" w:lastColumn="0" w:noHBand="0" w:noVBand="1"/>
      </w:tblPr>
      <w:tblGrid>
        <w:gridCol w:w="2114"/>
        <w:gridCol w:w="2889"/>
        <w:gridCol w:w="4347"/>
      </w:tblGrid>
      <w:tr w:rsidR="00E42E38" w:rsidRPr="00E42E38" w14:paraId="5A89010A" w14:textId="77777777" w:rsidTr="004E382A">
        <w:tc>
          <w:tcPr>
            <w:tcW w:w="0" w:type="auto"/>
            <w:hideMark/>
          </w:tcPr>
          <w:p w14:paraId="2BE1CC08" w14:textId="77777777" w:rsidR="00E42E38" w:rsidRPr="00E42E38" w:rsidRDefault="00E42E38" w:rsidP="004E382A">
            <w:pPr>
              <w:jc w:val="both"/>
              <w:rPr>
                <w:rFonts w:ascii="Times New Roman" w:eastAsia="Times New Roman" w:hAnsi="Times New Roman" w:cs="Times New Roman"/>
                <w:b/>
                <w:bCs/>
                <w:sz w:val="24"/>
                <w:szCs w:val="24"/>
                <w:highlight w:val="yellow"/>
              </w:rPr>
            </w:pPr>
            <w:r w:rsidRPr="00E42E38">
              <w:rPr>
                <w:rFonts w:ascii="Times New Roman" w:eastAsia="Times New Roman" w:hAnsi="Times New Roman" w:cs="Times New Roman"/>
                <w:b/>
                <w:bCs/>
                <w:sz w:val="24"/>
                <w:szCs w:val="24"/>
                <w:highlight w:val="yellow"/>
              </w:rPr>
              <w:t>Post-Harvest Stage</w:t>
            </w:r>
          </w:p>
        </w:tc>
        <w:tc>
          <w:tcPr>
            <w:tcW w:w="0" w:type="auto"/>
            <w:hideMark/>
          </w:tcPr>
          <w:p w14:paraId="105D27ED" w14:textId="77777777" w:rsidR="00E42E38" w:rsidRPr="00E42E38" w:rsidRDefault="00E42E38" w:rsidP="004E382A">
            <w:pPr>
              <w:jc w:val="both"/>
              <w:rPr>
                <w:rFonts w:ascii="Times New Roman" w:eastAsia="Times New Roman" w:hAnsi="Times New Roman" w:cs="Times New Roman"/>
                <w:b/>
                <w:bCs/>
                <w:sz w:val="24"/>
                <w:szCs w:val="24"/>
                <w:highlight w:val="yellow"/>
              </w:rPr>
            </w:pPr>
            <w:r w:rsidRPr="00E42E38">
              <w:rPr>
                <w:rFonts w:ascii="Times New Roman" w:eastAsia="Times New Roman" w:hAnsi="Times New Roman" w:cs="Times New Roman"/>
                <w:b/>
                <w:bCs/>
                <w:sz w:val="24"/>
                <w:szCs w:val="24"/>
                <w:highlight w:val="yellow"/>
              </w:rPr>
              <w:t>Major Problems</w:t>
            </w:r>
          </w:p>
        </w:tc>
        <w:tc>
          <w:tcPr>
            <w:tcW w:w="0" w:type="auto"/>
            <w:hideMark/>
          </w:tcPr>
          <w:p w14:paraId="60D15A7B" w14:textId="77777777" w:rsidR="00E42E38" w:rsidRPr="00E42E38" w:rsidRDefault="00E42E38" w:rsidP="004E382A">
            <w:pPr>
              <w:jc w:val="both"/>
              <w:rPr>
                <w:rFonts w:ascii="Times New Roman" w:eastAsia="Times New Roman" w:hAnsi="Times New Roman" w:cs="Times New Roman"/>
                <w:b/>
                <w:bCs/>
                <w:sz w:val="24"/>
                <w:szCs w:val="24"/>
                <w:highlight w:val="yellow"/>
              </w:rPr>
            </w:pPr>
            <w:r w:rsidRPr="00E42E38">
              <w:rPr>
                <w:rFonts w:ascii="Times New Roman" w:eastAsia="Times New Roman" w:hAnsi="Times New Roman" w:cs="Times New Roman"/>
                <w:b/>
                <w:bCs/>
                <w:sz w:val="24"/>
                <w:szCs w:val="24"/>
                <w:highlight w:val="yellow"/>
              </w:rPr>
              <w:t>Recommended Management Strategies</w:t>
            </w:r>
          </w:p>
        </w:tc>
      </w:tr>
      <w:tr w:rsidR="00E42E38" w:rsidRPr="00E42E38" w14:paraId="0B5DF134" w14:textId="77777777" w:rsidTr="004E382A">
        <w:tc>
          <w:tcPr>
            <w:tcW w:w="0" w:type="auto"/>
            <w:hideMark/>
          </w:tcPr>
          <w:p w14:paraId="54F9CD19" w14:textId="77777777" w:rsidR="00E42E38" w:rsidRPr="00E42E38" w:rsidRDefault="00E42E38" w:rsidP="004E382A">
            <w:pPr>
              <w:jc w:val="both"/>
              <w:rPr>
                <w:rFonts w:ascii="Times New Roman" w:eastAsia="Times New Roman" w:hAnsi="Times New Roman" w:cs="Times New Roman"/>
                <w:sz w:val="24"/>
                <w:szCs w:val="24"/>
                <w:highlight w:val="yellow"/>
              </w:rPr>
            </w:pPr>
            <w:r w:rsidRPr="00E42E38">
              <w:rPr>
                <w:rFonts w:ascii="Times New Roman" w:eastAsia="Times New Roman" w:hAnsi="Times New Roman" w:cs="Times New Roman"/>
                <w:b/>
                <w:bCs/>
                <w:sz w:val="24"/>
                <w:szCs w:val="24"/>
                <w:highlight w:val="yellow"/>
              </w:rPr>
              <w:t>Harvesting</w:t>
            </w:r>
          </w:p>
        </w:tc>
        <w:tc>
          <w:tcPr>
            <w:tcW w:w="0" w:type="auto"/>
            <w:hideMark/>
          </w:tcPr>
          <w:p w14:paraId="0E3E2A93" w14:textId="77777777" w:rsidR="00E42E38" w:rsidRPr="00E42E38" w:rsidRDefault="00E42E38" w:rsidP="004E382A">
            <w:pPr>
              <w:jc w:val="both"/>
              <w:rPr>
                <w:rFonts w:ascii="Times New Roman" w:eastAsia="Times New Roman" w:hAnsi="Times New Roman" w:cs="Times New Roman"/>
                <w:sz w:val="24"/>
                <w:szCs w:val="24"/>
                <w:highlight w:val="yellow"/>
              </w:rPr>
            </w:pPr>
            <w:r w:rsidRPr="00E42E38">
              <w:rPr>
                <w:rFonts w:ascii="Times New Roman" w:eastAsia="Times New Roman" w:hAnsi="Times New Roman" w:cs="Times New Roman"/>
                <w:sz w:val="24"/>
                <w:szCs w:val="24"/>
                <w:highlight w:val="yellow"/>
              </w:rPr>
              <w:t>Improper maturity, mechanical injury, heat stress</w:t>
            </w:r>
          </w:p>
        </w:tc>
        <w:tc>
          <w:tcPr>
            <w:tcW w:w="0" w:type="auto"/>
            <w:hideMark/>
          </w:tcPr>
          <w:p w14:paraId="01F411DD" w14:textId="77777777" w:rsidR="00E42E38" w:rsidRPr="00E42E38" w:rsidRDefault="00E42E38" w:rsidP="004E382A">
            <w:pPr>
              <w:jc w:val="both"/>
              <w:rPr>
                <w:rFonts w:ascii="Times New Roman" w:eastAsia="Times New Roman" w:hAnsi="Times New Roman" w:cs="Times New Roman"/>
                <w:sz w:val="24"/>
                <w:szCs w:val="24"/>
                <w:highlight w:val="yellow"/>
              </w:rPr>
            </w:pPr>
            <w:r w:rsidRPr="00E42E38">
              <w:rPr>
                <w:rFonts w:ascii="Times New Roman" w:eastAsia="Times New Roman" w:hAnsi="Times New Roman" w:cs="Times New Roman"/>
                <w:sz w:val="24"/>
                <w:szCs w:val="24"/>
                <w:highlight w:val="yellow"/>
              </w:rPr>
              <w:t>Harvest at optimum maturity; use sharp tools; trained labor; harvest during cooler hours</w:t>
            </w:r>
          </w:p>
        </w:tc>
      </w:tr>
      <w:tr w:rsidR="00E42E38" w:rsidRPr="00E42E38" w14:paraId="3C62064A" w14:textId="77777777" w:rsidTr="004E382A">
        <w:tc>
          <w:tcPr>
            <w:tcW w:w="0" w:type="auto"/>
            <w:hideMark/>
          </w:tcPr>
          <w:p w14:paraId="2DFB07EC" w14:textId="77777777" w:rsidR="00E42E38" w:rsidRPr="00E42E38" w:rsidRDefault="00E42E38" w:rsidP="004E382A">
            <w:pPr>
              <w:jc w:val="both"/>
              <w:rPr>
                <w:rFonts w:ascii="Times New Roman" w:eastAsia="Times New Roman" w:hAnsi="Times New Roman" w:cs="Times New Roman"/>
                <w:sz w:val="24"/>
                <w:szCs w:val="24"/>
                <w:highlight w:val="yellow"/>
              </w:rPr>
            </w:pPr>
            <w:r w:rsidRPr="00E42E38">
              <w:rPr>
                <w:rFonts w:ascii="Times New Roman" w:eastAsia="Times New Roman" w:hAnsi="Times New Roman" w:cs="Times New Roman"/>
                <w:b/>
                <w:bCs/>
                <w:sz w:val="24"/>
                <w:szCs w:val="24"/>
                <w:highlight w:val="yellow"/>
              </w:rPr>
              <w:t>Field Handling &amp; Packing</w:t>
            </w:r>
          </w:p>
        </w:tc>
        <w:tc>
          <w:tcPr>
            <w:tcW w:w="0" w:type="auto"/>
            <w:hideMark/>
          </w:tcPr>
          <w:p w14:paraId="126BC3C4" w14:textId="77777777" w:rsidR="00E42E38" w:rsidRPr="00E42E38" w:rsidRDefault="00E42E38" w:rsidP="004E382A">
            <w:pPr>
              <w:jc w:val="both"/>
              <w:rPr>
                <w:rFonts w:ascii="Times New Roman" w:eastAsia="Times New Roman" w:hAnsi="Times New Roman" w:cs="Times New Roman"/>
                <w:sz w:val="24"/>
                <w:szCs w:val="24"/>
                <w:highlight w:val="yellow"/>
              </w:rPr>
            </w:pPr>
            <w:r w:rsidRPr="00E42E38">
              <w:rPr>
                <w:rFonts w:ascii="Times New Roman" w:eastAsia="Times New Roman" w:hAnsi="Times New Roman" w:cs="Times New Roman"/>
                <w:sz w:val="24"/>
                <w:szCs w:val="24"/>
                <w:highlight w:val="yellow"/>
              </w:rPr>
              <w:t>Contamination, bruising, dehydration</w:t>
            </w:r>
          </w:p>
        </w:tc>
        <w:tc>
          <w:tcPr>
            <w:tcW w:w="0" w:type="auto"/>
            <w:hideMark/>
          </w:tcPr>
          <w:p w14:paraId="4B41F508" w14:textId="77777777" w:rsidR="00E42E38" w:rsidRPr="00E42E38" w:rsidRDefault="00E42E38" w:rsidP="004E382A">
            <w:pPr>
              <w:jc w:val="both"/>
              <w:rPr>
                <w:rFonts w:ascii="Times New Roman" w:eastAsia="Times New Roman" w:hAnsi="Times New Roman" w:cs="Times New Roman"/>
                <w:sz w:val="24"/>
                <w:szCs w:val="24"/>
                <w:highlight w:val="yellow"/>
              </w:rPr>
            </w:pPr>
            <w:r w:rsidRPr="00E42E38">
              <w:rPr>
                <w:rFonts w:ascii="Times New Roman" w:eastAsia="Times New Roman" w:hAnsi="Times New Roman" w:cs="Times New Roman"/>
                <w:sz w:val="24"/>
                <w:szCs w:val="24"/>
                <w:highlight w:val="yellow"/>
              </w:rPr>
              <w:t>Use clean and smooth containers; grading and sorting; cushioning materials; rapid field packing</w:t>
            </w:r>
          </w:p>
        </w:tc>
      </w:tr>
      <w:tr w:rsidR="00E42E38" w:rsidRPr="00E42E38" w14:paraId="0A1F8352" w14:textId="77777777" w:rsidTr="004E382A">
        <w:tc>
          <w:tcPr>
            <w:tcW w:w="0" w:type="auto"/>
            <w:hideMark/>
          </w:tcPr>
          <w:p w14:paraId="179826E4" w14:textId="77777777" w:rsidR="00E42E38" w:rsidRPr="00E42E38" w:rsidRDefault="00E42E38" w:rsidP="004E382A">
            <w:pPr>
              <w:jc w:val="both"/>
              <w:rPr>
                <w:rFonts w:ascii="Times New Roman" w:eastAsia="Times New Roman" w:hAnsi="Times New Roman" w:cs="Times New Roman"/>
                <w:sz w:val="24"/>
                <w:szCs w:val="24"/>
                <w:highlight w:val="yellow"/>
              </w:rPr>
            </w:pPr>
            <w:r w:rsidRPr="00E42E38">
              <w:rPr>
                <w:rFonts w:ascii="Times New Roman" w:eastAsia="Times New Roman" w:hAnsi="Times New Roman" w:cs="Times New Roman"/>
                <w:b/>
                <w:bCs/>
                <w:sz w:val="24"/>
                <w:szCs w:val="24"/>
                <w:highlight w:val="yellow"/>
              </w:rPr>
              <w:t>Transportation</w:t>
            </w:r>
          </w:p>
        </w:tc>
        <w:tc>
          <w:tcPr>
            <w:tcW w:w="0" w:type="auto"/>
            <w:hideMark/>
          </w:tcPr>
          <w:p w14:paraId="4318C2C8" w14:textId="77777777" w:rsidR="00E42E38" w:rsidRPr="00E42E38" w:rsidRDefault="00E42E38" w:rsidP="004E382A">
            <w:pPr>
              <w:jc w:val="both"/>
              <w:rPr>
                <w:rFonts w:ascii="Times New Roman" w:eastAsia="Times New Roman" w:hAnsi="Times New Roman" w:cs="Times New Roman"/>
                <w:sz w:val="24"/>
                <w:szCs w:val="24"/>
                <w:highlight w:val="yellow"/>
              </w:rPr>
            </w:pPr>
            <w:r w:rsidRPr="00E42E38">
              <w:rPr>
                <w:rFonts w:ascii="Times New Roman" w:eastAsia="Times New Roman" w:hAnsi="Times New Roman" w:cs="Times New Roman"/>
                <w:sz w:val="24"/>
                <w:szCs w:val="24"/>
                <w:highlight w:val="yellow"/>
              </w:rPr>
              <w:t>Transit damage, temperature fluctuations, vibration</w:t>
            </w:r>
          </w:p>
        </w:tc>
        <w:tc>
          <w:tcPr>
            <w:tcW w:w="0" w:type="auto"/>
            <w:hideMark/>
          </w:tcPr>
          <w:p w14:paraId="27F55736" w14:textId="77777777" w:rsidR="00E42E38" w:rsidRPr="00E42E38" w:rsidRDefault="00E42E38" w:rsidP="004E382A">
            <w:pPr>
              <w:jc w:val="both"/>
              <w:rPr>
                <w:rFonts w:ascii="Times New Roman" w:eastAsia="Times New Roman" w:hAnsi="Times New Roman" w:cs="Times New Roman"/>
                <w:sz w:val="24"/>
                <w:szCs w:val="24"/>
                <w:highlight w:val="yellow"/>
              </w:rPr>
            </w:pPr>
            <w:r w:rsidRPr="00E42E38">
              <w:rPr>
                <w:rFonts w:ascii="Times New Roman" w:eastAsia="Times New Roman" w:hAnsi="Times New Roman" w:cs="Times New Roman"/>
                <w:sz w:val="24"/>
                <w:szCs w:val="24"/>
                <w:highlight w:val="yellow"/>
              </w:rPr>
              <w:t>Use of rigid crates; proper stacking; cold chain transport; reduce transit time</w:t>
            </w:r>
          </w:p>
        </w:tc>
      </w:tr>
      <w:tr w:rsidR="00E42E38" w:rsidRPr="00E42E38" w14:paraId="2E154A12" w14:textId="77777777" w:rsidTr="004E382A">
        <w:tc>
          <w:tcPr>
            <w:tcW w:w="0" w:type="auto"/>
            <w:hideMark/>
          </w:tcPr>
          <w:p w14:paraId="75FD85F3" w14:textId="77777777" w:rsidR="00E42E38" w:rsidRPr="00E42E38" w:rsidRDefault="00E42E38" w:rsidP="004E382A">
            <w:pPr>
              <w:jc w:val="both"/>
              <w:rPr>
                <w:rFonts w:ascii="Times New Roman" w:eastAsia="Times New Roman" w:hAnsi="Times New Roman" w:cs="Times New Roman"/>
                <w:sz w:val="24"/>
                <w:szCs w:val="24"/>
                <w:highlight w:val="yellow"/>
              </w:rPr>
            </w:pPr>
            <w:r w:rsidRPr="00E42E38">
              <w:rPr>
                <w:rFonts w:ascii="Times New Roman" w:eastAsia="Times New Roman" w:hAnsi="Times New Roman" w:cs="Times New Roman"/>
                <w:b/>
                <w:bCs/>
                <w:sz w:val="24"/>
                <w:szCs w:val="24"/>
                <w:highlight w:val="yellow"/>
              </w:rPr>
              <w:t>Storage</w:t>
            </w:r>
          </w:p>
        </w:tc>
        <w:tc>
          <w:tcPr>
            <w:tcW w:w="0" w:type="auto"/>
            <w:hideMark/>
          </w:tcPr>
          <w:p w14:paraId="1A08BF14" w14:textId="77777777" w:rsidR="00E42E38" w:rsidRPr="00E42E38" w:rsidRDefault="00E42E38" w:rsidP="004E382A">
            <w:pPr>
              <w:jc w:val="both"/>
              <w:rPr>
                <w:rFonts w:ascii="Times New Roman" w:eastAsia="Times New Roman" w:hAnsi="Times New Roman" w:cs="Times New Roman"/>
                <w:sz w:val="24"/>
                <w:szCs w:val="24"/>
                <w:highlight w:val="yellow"/>
              </w:rPr>
            </w:pPr>
            <w:r w:rsidRPr="00E42E38">
              <w:rPr>
                <w:rFonts w:ascii="Times New Roman" w:eastAsia="Times New Roman" w:hAnsi="Times New Roman" w:cs="Times New Roman"/>
                <w:sz w:val="24"/>
                <w:szCs w:val="24"/>
                <w:highlight w:val="yellow"/>
              </w:rPr>
              <w:t>Weight loss, microbial decay, and physiological disorders</w:t>
            </w:r>
          </w:p>
        </w:tc>
        <w:tc>
          <w:tcPr>
            <w:tcW w:w="0" w:type="auto"/>
            <w:hideMark/>
          </w:tcPr>
          <w:p w14:paraId="5C972939" w14:textId="77777777" w:rsidR="00E42E38" w:rsidRPr="00E42E38" w:rsidRDefault="00E42E38" w:rsidP="004E382A">
            <w:pPr>
              <w:jc w:val="both"/>
              <w:rPr>
                <w:rFonts w:ascii="Times New Roman" w:eastAsia="Times New Roman" w:hAnsi="Times New Roman" w:cs="Times New Roman"/>
                <w:sz w:val="24"/>
                <w:szCs w:val="24"/>
                <w:highlight w:val="yellow"/>
              </w:rPr>
            </w:pPr>
            <w:r w:rsidRPr="00E42E38">
              <w:rPr>
                <w:rFonts w:ascii="Times New Roman" w:eastAsia="Times New Roman" w:hAnsi="Times New Roman" w:cs="Times New Roman"/>
                <w:sz w:val="24"/>
                <w:szCs w:val="24"/>
                <w:highlight w:val="yellow"/>
              </w:rPr>
              <w:t>Cold storage with optimal temperature and RH; controlled/modified atmosphere; proper ventilation</w:t>
            </w:r>
          </w:p>
        </w:tc>
      </w:tr>
      <w:tr w:rsidR="00E42E38" w:rsidRPr="00E42E38" w14:paraId="1632A895" w14:textId="77777777" w:rsidTr="004E382A">
        <w:tc>
          <w:tcPr>
            <w:tcW w:w="0" w:type="auto"/>
            <w:hideMark/>
          </w:tcPr>
          <w:p w14:paraId="01C770A1" w14:textId="77777777" w:rsidR="00E42E38" w:rsidRPr="00E42E38" w:rsidRDefault="00E42E38" w:rsidP="004E382A">
            <w:pPr>
              <w:jc w:val="both"/>
              <w:rPr>
                <w:rFonts w:ascii="Times New Roman" w:eastAsia="Times New Roman" w:hAnsi="Times New Roman" w:cs="Times New Roman"/>
                <w:sz w:val="24"/>
                <w:szCs w:val="24"/>
                <w:highlight w:val="yellow"/>
              </w:rPr>
            </w:pPr>
            <w:r w:rsidRPr="00E42E38">
              <w:rPr>
                <w:rFonts w:ascii="Times New Roman" w:eastAsia="Times New Roman" w:hAnsi="Times New Roman" w:cs="Times New Roman"/>
                <w:b/>
                <w:bCs/>
                <w:sz w:val="24"/>
                <w:szCs w:val="24"/>
                <w:highlight w:val="yellow"/>
              </w:rPr>
              <w:lastRenderedPageBreak/>
              <w:t>Processing &amp; Marketing</w:t>
            </w:r>
          </w:p>
        </w:tc>
        <w:tc>
          <w:tcPr>
            <w:tcW w:w="0" w:type="auto"/>
            <w:hideMark/>
          </w:tcPr>
          <w:p w14:paraId="5B388D07" w14:textId="77777777" w:rsidR="00E42E38" w:rsidRPr="00E42E38" w:rsidRDefault="00E42E38" w:rsidP="004E382A">
            <w:pPr>
              <w:jc w:val="both"/>
              <w:rPr>
                <w:rFonts w:ascii="Times New Roman" w:eastAsia="Times New Roman" w:hAnsi="Times New Roman" w:cs="Times New Roman"/>
                <w:sz w:val="24"/>
                <w:szCs w:val="24"/>
                <w:highlight w:val="yellow"/>
              </w:rPr>
            </w:pPr>
            <w:r w:rsidRPr="00E42E38">
              <w:rPr>
                <w:rFonts w:ascii="Times New Roman" w:eastAsia="Times New Roman" w:hAnsi="Times New Roman" w:cs="Times New Roman"/>
                <w:sz w:val="24"/>
                <w:szCs w:val="24"/>
                <w:highlight w:val="yellow"/>
              </w:rPr>
              <w:t>Quality rejection, distress sale, wastage</w:t>
            </w:r>
          </w:p>
        </w:tc>
        <w:tc>
          <w:tcPr>
            <w:tcW w:w="0" w:type="auto"/>
            <w:hideMark/>
          </w:tcPr>
          <w:p w14:paraId="23873CC2" w14:textId="77777777" w:rsidR="00E42E38" w:rsidRPr="00E42E38" w:rsidRDefault="00E42E38" w:rsidP="004E382A">
            <w:pPr>
              <w:jc w:val="both"/>
              <w:rPr>
                <w:rFonts w:ascii="Times New Roman" w:eastAsia="Times New Roman" w:hAnsi="Times New Roman" w:cs="Times New Roman"/>
                <w:sz w:val="24"/>
                <w:szCs w:val="24"/>
                <w:highlight w:val="yellow"/>
              </w:rPr>
            </w:pPr>
            <w:r w:rsidRPr="00E42E38">
              <w:rPr>
                <w:rFonts w:ascii="Times New Roman" w:eastAsia="Times New Roman" w:hAnsi="Times New Roman" w:cs="Times New Roman"/>
                <w:sz w:val="24"/>
                <w:szCs w:val="24"/>
                <w:highlight w:val="yellow"/>
              </w:rPr>
              <w:t>Value addition (processing, drying, freezing); improved packaging; timely market linkage</w:t>
            </w:r>
          </w:p>
        </w:tc>
      </w:tr>
      <w:tr w:rsidR="00E42E38" w:rsidRPr="000B521D" w14:paraId="0294B457" w14:textId="77777777" w:rsidTr="004E382A">
        <w:tc>
          <w:tcPr>
            <w:tcW w:w="0" w:type="auto"/>
            <w:hideMark/>
          </w:tcPr>
          <w:p w14:paraId="307A2842" w14:textId="77777777" w:rsidR="00E42E38" w:rsidRPr="00E42E38" w:rsidRDefault="00E42E38" w:rsidP="004E382A">
            <w:pPr>
              <w:jc w:val="both"/>
              <w:rPr>
                <w:rFonts w:ascii="Times New Roman" w:eastAsia="Times New Roman" w:hAnsi="Times New Roman" w:cs="Times New Roman"/>
                <w:sz w:val="24"/>
                <w:szCs w:val="24"/>
                <w:highlight w:val="yellow"/>
              </w:rPr>
            </w:pPr>
            <w:r w:rsidRPr="00E42E38">
              <w:rPr>
                <w:rFonts w:ascii="Times New Roman" w:eastAsia="Times New Roman" w:hAnsi="Times New Roman" w:cs="Times New Roman"/>
                <w:b/>
                <w:bCs/>
                <w:sz w:val="24"/>
                <w:szCs w:val="24"/>
                <w:highlight w:val="yellow"/>
              </w:rPr>
              <w:t>Across All Stages</w:t>
            </w:r>
          </w:p>
        </w:tc>
        <w:tc>
          <w:tcPr>
            <w:tcW w:w="0" w:type="auto"/>
            <w:hideMark/>
          </w:tcPr>
          <w:p w14:paraId="5967346E" w14:textId="77777777" w:rsidR="00E42E38" w:rsidRPr="00E42E38" w:rsidRDefault="00E42E38" w:rsidP="004E382A">
            <w:pPr>
              <w:jc w:val="both"/>
              <w:rPr>
                <w:rFonts w:ascii="Times New Roman" w:eastAsia="Times New Roman" w:hAnsi="Times New Roman" w:cs="Times New Roman"/>
                <w:sz w:val="24"/>
                <w:szCs w:val="24"/>
                <w:highlight w:val="yellow"/>
              </w:rPr>
            </w:pPr>
            <w:r w:rsidRPr="00E42E38">
              <w:rPr>
                <w:rFonts w:ascii="Times New Roman" w:eastAsia="Times New Roman" w:hAnsi="Times New Roman" w:cs="Times New Roman"/>
                <w:sz w:val="24"/>
                <w:szCs w:val="24"/>
                <w:highlight w:val="yellow"/>
              </w:rPr>
              <w:t>Poor hygiene, lack of skills, and awareness</w:t>
            </w:r>
          </w:p>
        </w:tc>
        <w:tc>
          <w:tcPr>
            <w:tcW w:w="0" w:type="auto"/>
            <w:hideMark/>
          </w:tcPr>
          <w:p w14:paraId="67535299" w14:textId="77777777" w:rsidR="00E42E38" w:rsidRPr="000B521D" w:rsidRDefault="00E42E38" w:rsidP="004E382A">
            <w:pPr>
              <w:jc w:val="both"/>
              <w:rPr>
                <w:rFonts w:ascii="Times New Roman" w:eastAsia="Times New Roman" w:hAnsi="Times New Roman" w:cs="Times New Roman"/>
                <w:sz w:val="24"/>
                <w:szCs w:val="24"/>
              </w:rPr>
            </w:pPr>
            <w:r w:rsidRPr="00E42E38">
              <w:rPr>
                <w:rFonts w:ascii="Times New Roman" w:eastAsia="Times New Roman" w:hAnsi="Times New Roman" w:cs="Times New Roman"/>
                <w:sz w:val="24"/>
                <w:szCs w:val="24"/>
                <w:highlight w:val="yellow"/>
              </w:rPr>
              <w:t>Sanitation of facilities; post-harvest treatments; farmer training and extension support</w:t>
            </w:r>
          </w:p>
        </w:tc>
      </w:tr>
    </w:tbl>
    <w:p w14:paraId="7EAD1470" w14:textId="77777777" w:rsidR="0001034A" w:rsidRPr="00854CE6" w:rsidRDefault="0001034A" w:rsidP="00157F40">
      <w:pPr>
        <w:jc w:val="both"/>
        <w:rPr>
          <w:rFonts w:ascii="Times New Roman" w:hAnsi="Times New Roman" w:cs="Times New Roman"/>
          <w:b/>
          <w:bCs/>
          <w:sz w:val="24"/>
          <w:szCs w:val="24"/>
        </w:rPr>
      </w:pPr>
    </w:p>
    <w:p w14:paraId="50F610DC" w14:textId="639837B8" w:rsidR="0001034A" w:rsidRPr="00854CE6" w:rsidRDefault="00E42E38" w:rsidP="008254F3">
      <w:pPr>
        <w:jc w:val="center"/>
        <w:rPr>
          <w:rFonts w:ascii="Times New Roman" w:hAnsi="Times New Roman" w:cs="Times New Roman"/>
          <w:b/>
          <w:bCs/>
          <w:sz w:val="24"/>
          <w:szCs w:val="24"/>
        </w:rPr>
      </w:pPr>
      <w:r w:rsidRPr="00E42E38">
        <w:rPr>
          <w:rFonts w:ascii="Times New Roman" w:hAnsi="Times New Roman" w:cs="Times New Roman"/>
          <w:b/>
          <w:bCs/>
          <w:sz w:val="24"/>
          <w:szCs w:val="24"/>
          <w:highlight w:val="yellow"/>
        </w:rPr>
        <w:t>Chart 5</w:t>
      </w:r>
      <w:r w:rsidR="00A75A03" w:rsidRPr="00E42E38">
        <w:rPr>
          <w:rFonts w:ascii="Times New Roman" w:hAnsi="Times New Roman" w:cs="Times New Roman"/>
          <w:b/>
          <w:bCs/>
          <w:sz w:val="24"/>
          <w:szCs w:val="24"/>
          <w:highlight w:val="yellow"/>
        </w:rPr>
        <w:t xml:space="preserve">: </w:t>
      </w:r>
      <w:r w:rsidR="0001034A" w:rsidRPr="00E42E38">
        <w:rPr>
          <w:rFonts w:ascii="Times New Roman" w:hAnsi="Times New Roman" w:cs="Times New Roman"/>
          <w:b/>
          <w:bCs/>
          <w:sz w:val="24"/>
          <w:szCs w:val="24"/>
          <w:highlight w:val="yellow"/>
        </w:rPr>
        <w:t>Sustainable Post-Harvest Management Model</w:t>
      </w:r>
    </w:p>
    <w:p w14:paraId="0AF1B1A6" w14:textId="77777777" w:rsidR="0001034A" w:rsidRPr="00854CE6" w:rsidRDefault="0001034A" w:rsidP="008254F3">
      <w:pPr>
        <w:jc w:val="center"/>
        <w:rPr>
          <w:rFonts w:ascii="Times New Roman" w:hAnsi="Times New Roman" w:cs="Times New Roman"/>
          <w:sz w:val="24"/>
          <w:szCs w:val="24"/>
        </w:rPr>
      </w:pPr>
      <w:r w:rsidRPr="00854CE6">
        <w:rPr>
          <w:rFonts w:ascii="Times New Roman" w:hAnsi="Times New Roman" w:cs="Times New Roman"/>
          <w:sz w:val="24"/>
          <w:szCs w:val="24"/>
        </w:rPr>
        <w:t>Farmer Training &amp; Awareness</w:t>
      </w:r>
    </w:p>
    <w:p w14:paraId="7538EC17" w14:textId="77777777" w:rsidR="0001034A" w:rsidRPr="00854CE6" w:rsidRDefault="0001034A" w:rsidP="008254F3">
      <w:pPr>
        <w:jc w:val="center"/>
        <w:rPr>
          <w:rFonts w:ascii="Times New Roman" w:hAnsi="Times New Roman" w:cs="Times New Roman"/>
          <w:sz w:val="24"/>
          <w:szCs w:val="24"/>
        </w:rPr>
      </w:pPr>
      <w:r w:rsidRPr="00854CE6">
        <w:rPr>
          <w:rFonts w:ascii="Times New Roman" w:hAnsi="Times New Roman" w:cs="Times New Roman"/>
          <w:sz w:val="24"/>
          <w:szCs w:val="24"/>
        </w:rPr>
        <w:t>↓</w:t>
      </w:r>
    </w:p>
    <w:p w14:paraId="23C636CD" w14:textId="77777777" w:rsidR="0001034A" w:rsidRPr="00854CE6" w:rsidRDefault="0001034A" w:rsidP="008254F3">
      <w:pPr>
        <w:jc w:val="center"/>
        <w:rPr>
          <w:rFonts w:ascii="Times New Roman" w:hAnsi="Times New Roman" w:cs="Times New Roman"/>
          <w:sz w:val="24"/>
          <w:szCs w:val="24"/>
        </w:rPr>
      </w:pPr>
      <w:r w:rsidRPr="00854CE6">
        <w:rPr>
          <w:rFonts w:ascii="Times New Roman" w:hAnsi="Times New Roman" w:cs="Times New Roman"/>
          <w:sz w:val="24"/>
          <w:szCs w:val="24"/>
        </w:rPr>
        <w:t>Improved Harvesting Techniques</w:t>
      </w:r>
    </w:p>
    <w:p w14:paraId="06312779" w14:textId="77777777" w:rsidR="0001034A" w:rsidRPr="00854CE6" w:rsidRDefault="0001034A" w:rsidP="008254F3">
      <w:pPr>
        <w:jc w:val="center"/>
        <w:rPr>
          <w:rFonts w:ascii="Times New Roman" w:hAnsi="Times New Roman" w:cs="Times New Roman"/>
          <w:sz w:val="24"/>
          <w:szCs w:val="24"/>
        </w:rPr>
      </w:pPr>
      <w:r w:rsidRPr="00854CE6">
        <w:rPr>
          <w:rFonts w:ascii="Times New Roman" w:hAnsi="Times New Roman" w:cs="Times New Roman"/>
          <w:sz w:val="24"/>
          <w:szCs w:val="24"/>
        </w:rPr>
        <w:t>↓</w:t>
      </w:r>
    </w:p>
    <w:p w14:paraId="26C40DFF" w14:textId="77777777" w:rsidR="0001034A" w:rsidRPr="00854CE6" w:rsidRDefault="0001034A" w:rsidP="008254F3">
      <w:pPr>
        <w:jc w:val="center"/>
        <w:rPr>
          <w:rFonts w:ascii="Times New Roman" w:hAnsi="Times New Roman" w:cs="Times New Roman"/>
          <w:sz w:val="24"/>
          <w:szCs w:val="24"/>
        </w:rPr>
      </w:pPr>
      <w:r w:rsidRPr="00854CE6">
        <w:rPr>
          <w:rFonts w:ascii="Times New Roman" w:hAnsi="Times New Roman" w:cs="Times New Roman"/>
          <w:sz w:val="24"/>
          <w:szCs w:val="24"/>
        </w:rPr>
        <w:t>Adoption of Storage &amp; Cold Chain</w:t>
      </w:r>
    </w:p>
    <w:p w14:paraId="4A59BC96" w14:textId="77777777" w:rsidR="0001034A" w:rsidRPr="00854CE6" w:rsidRDefault="0001034A" w:rsidP="008254F3">
      <w:pPr>
        <w:jc w:val="center"/>
        <w:rPr>
          <w:rFonts w:ascii="Times New Roman" w:hAnsi="Times New Roman" w:cs="Times New Roman"/>
          <w:sz w:val="24"/>
          <w:szCs w:val="24"/>
        </w:rPr>
      </w:pPr>
      <w:r w:rsidRPr="00854CE6">
        <w:rPr>
          <w:rFonts w:ascii="Times New Roman" w:hAnsi="Times New Roman" w:cs="Times New Roman"/>
          <w:sz w:val="24"/>
          <w:szCs w:val="24"/>
        </w:rPr>
        <w:t>↓</w:t>
      </w:r>
    </w:p>
    <w:p w14:paraId="6FA4B53C" w14:textId="77777777" w:rsidR="0001034A" w:rsidRPr="00854CE6" w:rsidRDefault="0001034A" w:rsidP="008254F3">
      <w:pPr>
        <w:jc w:val="center"/>
        <w:rPr>
          <w:rFonts w:ascii="Times New Roman" w:hAnsi="Times New Roman" w:cs="Times New Roman"/>
          <w:sz w:val="24"/>
          <w:szCs w:val="24"/>
        </w:rPr>
      </w:pPr>
      <w:r w:rsidRPr="00854CE6">
        <w:rPr>
          <w:rFonts w:ascii="Times New Roman" w:hAnsi="Times New Roman" w:cs="Times New Roman"/>
          <w:sz w:val="24"/>
          <w:szCs w:val="24"/>
        </w:rPr>
        <w:t>Use of Innovative Packaging</w:t>
      </w:r>
    </w:p>
    <w:p w14:paraId="1CC9AA79" w14:textId="77777777" w:rsidR="0001034A" w:rsidRPr="00854CE6" w:rsidRDefault="0001034A" w:rsidP="008254F3">
      <w:pPr>
        <w:jc w:val="center"/>
        <w:rPr>
          <w:rFonts w:ascii="Times New Roman" w:hAnsi="Times New Roman" w:cs="Times New Roman"/>
          <w:sz w:val="24"/>
          <w:szCs w:val="24"/>
        </w:rPr>
      </w:pPr>
      <w:r w:rsidRPr="00854CE6">
        <w:rPr>
          <w:rFonts w:ascii="Times New Roman" w:hAnsi="Times New Roman" w:cs="Times New Roman"/>
          <w:sz w:val="24"/>
          <w:szCs w:val="24"/>
        </w:rPr>
        <w:t>↓</w:t>
      </w:r>
    </w:p>
    <w:p w14:paraId="7F9D982E" w14:textId="77777777" w:rsidR="0001034A" w:rsidRPr="00854CE6" w:rsidRDefault="0001034A" w:rsidP="008254F3">
      <w:pPr>
        <w:jc w:val="center"/>
        <w:rPr>
          <w:rFonts w:ascii="Times New Roman" w:hAnsi="Times New Roman" w:cs="Times New Roman"/>
          <w:sz w:val="24"/>
          <w:szCs w:val="24"/>
        </w:rPr>
      </w:pPr>
      <w:r w:rsidRPr="00854CE6">
        <w:rPr>
          <w:rFonts w:ascii="Times New Roman" w:hAnsi="Times New Roman" w:cs="Times New Roman"/>
          <w:sz w:val="24"/>
          <w:szCs w:val="24"/>
        </w:rPr>
        <w:t>Policy &amp; Institutional Support</w:t>
      </w:r>
    </w:p>
    <w:p w14:paraId="5BE40DB4" w14:textId="77777777" w:rsidR="0001034A" w:rsidRPr="00854CE6" w:rsidRDefault="0001034A" w:rsidP="008254F3">
      <w:pPr>
        <w:jc w:val="center"/>
        <w:rPr>
          <w:rFonts w:ascii="Times New Roman" w:hAnsi="Times New Roman" w:cs="Times New Roman"/>
          <w:sz w:val="24"/>
          <w:szCs w:val="24"/>
        </w:rPr>
      </w:pPr>
      <w:r w:rsidRPr="00854CE6">
        <w:rPr>
          <w:rFonts w:ascii="Times New Roman" w:hAnsi="Times New Roman" w:cs="Times New Roman"/>
          <w:sz w:val="24"/>
          <w:szCs w:val="24"/>
        </w:rPr>
        <w:t>↓</w:t>
      </w:r>
    </w:p>
    <w:p w14:paraId="56EE88EF" w14:textId="77777777" w:rsidR="0001034A" w:rsidRPr="00854CE6" w:rsidRDefault="0001034A" w:rsidP="008254F3">
      <w:pPr>
        <w:jc w:val="center"/>
        <w:rPr>
          <w:rFonts w:ascii="Times New Roman" w:hAnsi="Times New Roman" w:cs="Times New Roman"/>
          <w:sz w:val="24"/>
          <w:szCs w:val="24"/>
        </w:rPr>
      </w:pPr>
      <w:r w:rsidRPr="00854CE6">
        <w:rPr>
          <w:rFonts w:ascii="Times New Roman" w:hAnsi="Times New Roman" w:cs="Times New Roman"/>
          <w:sz w:val="24"/>
          <w:szCs w:val="24"/>
        </w:rPr>
        <w:t>Reduced Losses → Higher Income → Food Security</w:t>
      </w:r>
    </w:p>
    <w:p w14:paraId="281C6546" w14:textId="51A8E8FE" w:rsidR="00BC5EB8" w:rsidRPr="00BC5EB8" w:rsidRDefault="00BC5EB8" w:rsidP="00BC5EB8">
      <w:pPr>
        <w:jc w:val="both"/>
        <w:rPr>
          <w:rFonts w:ascii="Times New Roman" w:hAnsi="Times New Roman" w:cs="Times New Roman"/>
          <w:b/>
          <w:bCs/>
          <w:sz w:val="24"/>
          <w:szCs w:val="24"/>
        </w:rPr>
      </w:pPr>
      <w:r w:rsidRPr="00BC5EB8">
        <w:rPr>
          <w:rFonts w:ascii="Times New Roman" w:hAnsi="Times New Roman" w:cs="Times New Roman"/>
          <w:b/>
          <w:bCs/>
          <w:sz w:val="24"/>
          <w:szCs w:val="24"/>
        </w:rPr>
        <w:t>5.1. Harvesting Interventions</w:t>
      </w:r>
    </w:p>
    <w:p w14:paraId="389A5946" w14:textId="73635D84" w:rsidR="00BC5EB8" w:rsidRPr="00BC5EB8" w:rsidRDefault="00BC5EB8" w:rsidP="00BC5EB8">
      <w:pPr>
        <w:jc w:val="both"/>
        <w:rPr>
          <w:rFonts w:ascii="Times New Roman" w:hAnsi="Times New Roman" w:cs="Times New Roman"/>
          <w:bCs/>
          <w:sz w:val="24"/>
          <w:szCs w:val="24"/>
          <w:highlight w:val="yellow"/>
        </w:rPr>
      </w:pPr>
      <w:r w:rsidRPr="00BC5EB8">
        <w:rPr>
          <w:rFonts w:ascii="Times New Roman" w:hAnsi="Times New Roman" w:cs="Times New Roman"/>
          <w:bCs/>
          <w:sz w:val="24"/>
          <w:szCs w:val="24"/>
          <w:highlight w:val="yellow"/>
        </w:rPr>
        <w:t>Harvesting techniques are critical in reducing post-harvest losses and maintaining the quality of horticultural crops. Harvesting at the optimal stage of physiological maturity results in higher flavor, texture, nutritional, and storage qualities. Immaturely harvested fruits may not possess desirable organoleptic qualities, while over-mature produce will spoil faster and be more susceptible to mechanical injury and microbial contamination. Yogita et al. (2024) emphasized that employing crop-specific maturity guides such as size, color, firmness, and days after flowering can improve shelf l</w:t>
      </w:r>
      <w:r w:rsidRPr="00BC5EB8">
        <w:rPr>
          <w:rFonts w:ascii="Times New Roman" w:hAnsi="Times New Roman" w:cs="Times New Roman"/>
          <w:bCs/>
          <w:sz w:val="24"/>
          <w:szCs w:val="24"/>
          <w:highlight w:val="yellow"/>
        </w:rPr>
        <w:t>ife and increase marketability.</w:t>
      </w:r>
    </w:p>
    <w:p w14:paraId="145FAF45" w14:textId="77777777" w:rsidR="00BC5EB8" w:rsidRPr="00BC5EB8" w:rsidRDefault="00BC5EB8" w:rsidP="00BC5EB8">
      <w:pPr>
        <w:jc w:val="both"/>
        <w:rPr>
          <w:rFonts w:ascii="Times New Roman" w:hAnsi="Times New Roman" w:cs="Times New Roman"/>
          <w:bCs/>
          <w:sz w:val="24"/>
          <w:szCs w:val="24"/>
        </w:rPr>
      </w:pPr>
      <w:r w:rsidRPr="00BC5EB8">
        <w:rPr>
          <w:rFonts w:ascii="Times New Roman" w:hAnsi="Times New Roman" w:cs="Times New Roman"/>
          <w:bCs/>
          <w:sz w:val="24"/>
          <w:szCs w:val="24"/>
          <w:highlight w:val="yellow"/>
        </w:rPr>
        <w:t>In addition, the application of sharp and well-maintained tools, in addition to a well-trained workforce, is essential in preventing mechanical injuries such as cuts, abrasions, and bruises. These injuries not only affect the produce's appearance but also provide entry points for microorganisms, accelerating the deterioration of quality. Odjo and Ostermann (2024) reported that training harvest crew members on optimal cutting, handling, and ergonomics can significantly reduce handling stress and subsequent post-harvest losses.</w:t>
      </w:r>
    </w:p>
    <w:p w14:paraId="35D39F91" w14:textId="77777777" w:rsidR="00BC5EB8" w:rsidRPr="00BC5EB8" w:rsidRDefault="00BC5EB8" w:rsidP="00BC5EB8">
      <w:pPr>
        <w:jc w:val="both"/>
        <w:rPr>
          <w:rFonts w:ascii="Times New Roman" w:hAnsi="Times New Roman" w:cs="Times New Roman"/>
          <w:bCs/>
          <w:sz w:val="24"/>
          <w:szCs w:val="24"/>
        </w:rPr>
      </w:pPr>
    </w:p>
    <w:p w14:paraId="376D090F" w14:textId="46078684" w:rsidR="00BC5EB8" w:rsidRPr="00BC5EB8" w:rsidRDefault="00BC5EB8" w:rsidP="00BC5EB8">
      <w:pPr>
        <w:jc w:val="both"/>
        <w:rPr>
          <w:rFonts w:ascii="Times New Roman" w:hAnsi="Times New Roman" w:cs="Times New Roman"/>
          <w:b/>
          <w:bCs/>
          <w:sz w:val="24"/>
          <w:szCs w:val="24"/>
        </w:rPr>
      </w:pPr>
      <w:r w:rsidRPr="00BC5EB8">
        <w:rPr>
          <w:rFonts w:ascii="Times New Roman" w:hAnsi="Times New Roman" w:cs="Times New Roman"/>
          <w:b/>
          <w:bCs/>
          <w:sz w:val="24"/>
          <w:szCs w:val="24"/>
        </w:rPr>
        <w:lastRenderedPageBreak/>
        <w:t>5.2. Handling and Packing</w:t>
      </w:r>
    </w:p>
    <w:p w14:paraId="68519124" w14:textId="51BC30AD" w:rsidR="00BC5EB8" w:rsidRPr="00BC5EB8" w:rsidRDefault="00BC5EB8" w:rsidP="00BC5EB8">
      <w:pPr>
        <w:jc w:val="both"/>
        <w:rPr>
          <w:rFonts w:ascii="Times New Roman" w:hAnsi="Times New Roman" w:cs="Times New Roman"/>
          <w:bCs/>
          <w:sz w:val="24"/>
          <w:szCs w:val="24"/>
          <w:highlight w:val="yellow"/>
        </w:rPr>
      </w:pPr>
      <w:r w:rsidRPr="00BC5EB8">
        <w:rPr>
          <w:rFonts w:ascii="Times New Roman" w:hAnsi="Times New Roman" w:cs="Times New Roman"/>
          <w:bCs/>
          <w:sz w:val="24"/>
          <w:szCs w:val="24"/>
          <w:highlight w:val="yellow"/>
        </w:rPr>
        <w:t>Handling and packing of produce immediately after harvest are critical in avoiding physical damage and microbial contamination. Using clean, smooth, and standardized containers can minimize compression damage and the risk of contamination. Plastic crates are becoming popular alternatives to conventional sacks and baskets due to their strength, stackability, and provision for ventilation. Frequent cleaning and sanitizing of reusable containers are vital to avoid cross-linkages and the development of post-har</w:t>
      </w:r>
      <w:r w:rsidRPr="00BC5EB8">
        <w:rPr>
          <w:rFonts w:ascii="Times New Roman" w:hAnsi="Times New Roman" w:cs="Times New Roman"/>
          <w:bCs/>
          <w:sz w:val="24"/>
          <w:szCs w:val="24"/>
          <w:highlight w:val="yellow"/>
        </w:rPr>
        <w:t>vest diseases (Banjaw, 2017).</w:t>
      </w:r>
    </w:p>
    <w:p w14:paraId="619E0F83" w14:textId="3BA43E7B" w:rsidR="00BC5EB8" w:rsidRDefault="00BC5EB8" w:rsidP="00BC5EB8">
      <w:pPr>
        <w:jc w:val="both"/>
        <w:rPr>
          <w:rFonts w:ascii="Times New Roman" w:hAnsi="Times New Roman" w:cs="Times New Roman"/>
          <w:bCs/>
          <w:sz w:val="24"/>
          <w:szCs w:val="24"/>
        </w:rPr>
      </w:pPr>
      <w:r w:rsidRPr="00BC5EB8">
        <w:rPr>
          <w:rFonts w:ascii="Times New Roman" w:hAnsi="Times New Roman" w:cs="Times New Roman"/>
          <w:bCs/>
          <w:sz w:val="24"/>
          <w:szCs w:val="24"/>
          <w:highlight w:val="yellow"/>
        </w:rPr>
        <w:t>Sorting and grading of produce further optimize post-harvest handling by eliminating damaged, diseased, or over-ripe produce that can accelerate the spoilage of sound produce. Standardized grading simplifies packing, storage management, and market value addition due to consistency. Rathnayake et al. (2023) demonstrated that proper sorting and grading significantly minimize post-harvest losses by preventing the spread of diseases and ensuring consistency during transportation. Furthermore, cushioning materials like paper liners, foam nets, straw, or molded trays provide excellent protection against vibration and physical shock during handling and transportation, especially for fragile fruits, to maintain quality and reduce losses.</w:t>
      </w:r>
    </w:p>
    <w:p w14:paraId="32D5AE8A" w14:textId="79178114" w:rsidR="00BC5EB8" w:rsidRPr="00BC5EB8" w:rsidRDefault="00BC5EB8" w:rsidP="00BC5EB8">
      <w:pPr>
        <w:jc w:val="both"/>
        <w:rPr>
          <w:rFonts w:ascii="Times New Roman" w:hAnsi="Times New Roman" w:cs="Times New Roman"/>
          <w:b/>
          <w:bCs/>
          <w:sz w:val="24"/>
          <w:szCs w:val="24"/>
        </w:rPr>
      </w:pPr>
      <w:r w:rsidRPr="00BC5EB8">
        <w:rPr>
          <w:rFonts w:ascii="Times New Roman" w:hAnsi="Times New Roman" w:cs="Times New Roman"/>
          <w:b/>
          <w:bCs/>
          <w:sz w:val="24"/>
          <w:szCs w:val="24"/>
        </w:rPr>
        <w:t>5.3. Temp</w:t>
      </w:r>
      <w:r>
        <w:rPr>
          <w:rFonts w:ascii="Times New Roman" w:hAnsi="Times New Roman" w:cs="Times New Roman"/>
          <w:b/>
          <w:bCs/>
          <w:sz w:val="24"/>
          <w:szCs w:val="24"/>
        </w:rPr>
        <w:t>erature Management (Cold Chain)</w:t>
      </w:r>
    </w:p>
    <w:p w14:paraId="6AE2AAF1" w14:textId="7A858FD7" w:rsidR="00BC5EB8" w:rsidRPr="00BC5EB8" w:rsidRDefault="00BC5EB8" w:rsidP="00BC5EB8">
      <w:pPr>
        <w:jc w:val="both"/>
        <w:rPr>
          <w:rFonts w:ascii="Times New Roman" w:hAnsi="Times New Roman" w:cs="Times New Roman"/>
          <w:bCs/>
          <w:sz w:val="24"/>
          <w:szCs w:val="24"/>
          <w:highlight w:val="yellow"/>
        </w:rPr>
      </w:pPr>
      <w:r w:rsidRPr="00BC5EB8">
        <w:rPr>
          <w:rFonts w:ascii="Times New Roman" w:hAnsi="Times New Roman" w:cs="Times New Roman"/>
          <w:bCs/>
          <w:sz w:val="24"/>
          <w:szCs w:val="24"/>
          <w:highlight w:val="yellow"/>
        </w:rPr>
        <w:t>One of the most critical factors in reducing post-harvest losses of perishable fruits and vegetables is to maintain a consistent cold chain. Rapid pre-cooling, removing field heat quickly, is one of the most effective ways to reduce losses immediately after harvest. Hydrocooling, forced-air cooling, and vacuum cooling are some of the techniques used, depending on the produce and the facilities available. According to a 2025 study by Mounika et al., pre-cooling immediately after harvest significantly improves the storage life and maintains the physiological and biochemical prope</w:t>
      </w:r>
      <w:r>
        <w:rPr>
          <w:rFonts w:ascii="Times New Roman" w:hAnsi="Times New Roman" w:cs="Times New Roman"/>
          <w:bCs/>
          <w:sz w:val="24"/>
          <w:szCs w:val="24"/>
          <w:highlight w:val="yellow"/>
        </w:rPr>
        <w:t>rties of fruits and vegetables.</w:t>
      </w:r>
      <w:bookmarkStart w:id="0" w:name="_GoBack"/>
      <w:bookmarkEnd w:id="0"/>
    </w:p>
    <w:p w14:paraId="26FDC229" w14:textId="14C4C947" w:rsidR="00BC5EB8" w:rsidRDefault="00BC5EB8" w:rsidP="00BC5EB8">
      <w:pPr>
        <w:jc w:val="both"/>
        <w:rPr>
          <w:rFonts w:ascii="Times New Roman" w:hAnsi="Times New Roman" w:cs="Times New Roman"/>
          <w:b/>
          <w:bCs/>
          <w:sz w:val="24"/>
          <w:szCs w:val="24"/>
        </w:rPr>
      </w:pPr>
      <w:r w:rsidRPr="00BC5EB8">
        <w:rPr>
          <w:rFonts w:ascii="Times New Roman" w:hAnsi="Times New Roman" w:cs="Times New Roman"/>
          <w:bCs/>
          <w:sz w:val="24"/>
          <w:szCs w:val="24"/>
          <w:highlight w:val="yellow"/>
        </w:rPr>
        <w:t>Following pre-cooling, storage in a refrigerated environment set according to the optimal temperature and humidity for each produce type helps to control metabolic rates, enzyme activity, and microbial development. According to a 2023 study by Mohan et al., maintaining optimal storage temperatures is essential in reducing post-harvest losses of tomatoes in the supply chain. Additionally, storage in refrigerated transport vehicles helps to maintain optimal temperatures during transport, preventing temperature fluctuations that contribute to produce spoilage. Cold storage and temperature-controlled transport are essential in maintaining produce quality from farm to market.</w:t>
      </w:r>
    </w:p>
    <w:p w14:paraId="26CB83C4" w14:textId="75EB5EBA" w:rsidR="007338B9" w:rsidRPr="00854CE6" w:rsidRDefault="00E42E38" w:rsidP="00BC5EB8">
      <w:pPr>
        <w:jc w:val="center"/>
        <w:rPr>
          <w:rFonts w:ascii="Times New Roman" w:hAnsi="Times New Roman" w:cs="Times New Roman"/>
          <w:b/>
          <w:bCs/>
          <w:sz w:val="24"/>
          <w:szCs w:val="24"/>
        </w:rPr>
      </w:pPr>
      <w:r w:rsidRPr="00E42E38">
        <w:rPr>
          <w:rFonts w:ascii="Times New Roman" w:hAnsi="Times New Roman" w:cs="Times New Roman"/>
          <w:b/>
          <w:bCs/>
          <w:sz w:val="24"/>
          <w:szCs w:val="24"/>
          <w:highlight w:val="yellow"/>
        </w:rPr>
        <w:t>Chart 6</w:t>
      </w:r>
      <w:r w:rsidR="00A75A03" w:rsidRPr="00E42E38">
        <w:rPr>
          <w:rFonts w:ascii="Times New Roman" w:hAnsi="Times New Roman" w:cs="Times New Roman"/>
          <w:b/>
          <w:bCs/>
          <w:sz w:val="24"/>
          <w:szCs w:val="24"/>
          <w:highlight w:val="yellow"/>
        </w:rPr>
        <w:t xml:space="preserve">: </w:t>
      </w:r>
      <w:r w:rsidR="007338B9" w:rsidRPr="00E42E38">
        <w:rPr>
          <w:rFonts w:ascii="Times New Roman" w:hAnsi="Times New Roman" w:cs="Times New Roman"/>
          <w:b/>
          <w:bCs/>
          <w:sz w:val="24"/>
          <w:szCs w:val="24"/>
          <w:highlight w:val="yellow"/>
        </w:rPr>
        <w:t>Relationship Between Temperature and Shelf Life</w:t>
      </w:r>
    </w:p>
    <w:p w14:paraId="688ACEFE" w14:textId="77777777" w:rsidR="007338B9" w:rsidRPr="00854CE6" w:rsidRDefault="007338B9" w:rsidP="00F4516F">
      <w:pPr>
        <w:jc w:val="center"/>
        <w:rPr>
          <w:rFonts w:ascii="Times New Roman" w:hAnsi="Times New Roman" w:cs="Times New Roman"/>
          <w:sz w:val="24"/>
          <w:szCs w:val="24"/>
        </w:rPr>
      </w:pPr>
      <w:r w:rsidRPr="00854CE6">
        <w:rPr>
          <w:rFonts w:ascii="Times New Roman" w:hAnsi="Times New Roman" w:cs="Times New Roman"/>
          <w:sz w:val="24"/>
          <w:szCs w:val="24"/>
        </w:rPr>
        <w:t>High Temperature</w:t>
      </w:r>
    </w:p>
    <w:p w14:paraId="3033C97B" w14:textId="77777777" w:rsidR="007338B9" w:rsidRPr="00854CE6" w:rsidRDefault="007338B9" w:rsidP="00F4516F">
      <w:pPr>
        <w:jc w:val="center"/>
        <w:rPr>
          <w:rFonts w:ascii="Times New Roman" w:hAnsi="Times New Roman" w:cs="Times New Roman"/>
          <w:sz w:val="24"/>
          <w:szCs w:val="24"/>
        </w:rPr>
      </w:pPr>
      <w:r w:rsidRPr="00854CE6">
        <w:rPr>
          <w:rFonts w:ascii="Times New Roman" w:hAnsi="Times New Roman" w:cs="Times New Roman"/>
          <w:sz w:val="24"/>
          <w:szCs w:val="24"/>
        </w:rPr>
        <w:t>↓</w:t>
      </w:r>
    </w:p>
    <w:p w14:paraId="4DC53A0A" w14:textId="77777777" w:rsidR="007338B9" w:rsidRPr="00854CE6" w:rsidRDefault="007338B9" w:rsidP="00F4516F">
      <w:pPr>
        <w:jc w:val="center"/>
        <w:rPr>
          <w:rFonts w:ascii="Times New Roman" w:hAnsi="Times New Roman" w:cs="Times New Roman"/>
          <w:sz w:val="24"/>
          <w:szCs w:val="24"/>
        </w:rPr>
      </w:pPr>
      <w:r w:rsidRPr="00854CE6">
        <w:rPr>
          <w:rFonts w:ascii="Times New Roman" w:hAnsi="Times New Roman" w:cs="Times New Roman"/>
          <w:sz w:val="24"/>
          <w:szCs w:val="24"/>
        </w:rPr>
        <w:t>High Respiration Rate</w:t>
      </w:r>
    </w:p>
    <w:p w14:paraId="225080FA" w14:textId="77777777" w:rsidR="007338B9" w:rsidRPr="00854CE6" w:rsidRDefault="007338B9" w:rsidP="00F4516F">
      <w:pPr>
        <w:jc w:val="center"/>
        <w:rPr>
          <w:rFonts w:ascii="Times New Roman" w:hAnsi="Times New Roman" w:cs="Times New Roman"/>
          <w:sz w:val="24"/>
          <w:szCs w:val="24"/>
        </w:rPr>
      </w:pPr>
      <w:r w:rsidRPr="00854CE6">
        <w:rPr>
          <w:rFonts w:ascii="Times New Roman" w:hAnsi="Times New Roman" w:cs="Times New Roman"/>
          <w:sz w:val="24"/>
          <w:szCs w:val="24"/>
        </w:rPr>
        <w:t>↓</w:t>
      </w:r>
    </w:p>
    <w:p w14:paraId="0570CD84" w14:textId="77777777" w:rsidR="007338B9" w:rsidRPr="00854CE6" w:rsidRDefault="007338B9" w:rsidP="00F4516F">
      <w:pPr>
        <w:jc w:val="center"/>
        <w:rPr>
          <w:rFonts w:ascii="Times New Roman" w:hAnsi="Times New Roman" w:cs="Times New Roman"/>
          <w:sz w:val="24"/>
          <w:szCs w:val="24"/>
        </w:rPr>
      </w:pPr>
      <w:r w:rsidRPr="00854CE6">
        <w:rPr>
          <w:rFonts w:ascii="Times New Roman" w:hAnsi="Times New Roman" w:cs="Times New Roman"/>
          <w:sz w:val="24"/>
          <w:szCs w:val="24"/>
        </w:rPr>
        <w:t>Rapid Senescence</w:t>
      </w:r>
    </w:p>
    <w:p w14:paraId="5388FA7F" w14:textId="77777777" w:rsidR="007338B9" w:rsidRPr="00854CE6" w:rsidRDefault="007338B9" w:rsidP="00F4516F">
      <w:pPr>
        <w:jc w:val="center"/>
        <w:rPr>
          <w:rFonts w:ascii="Times New Roman" w:hAnsi="Times New Roman" w:cs="Times New Roman"/>
          <w:sz w:val="24"/>
          <w:szCs w:val="24"/>
        </w:rPr>
      </w:pPr>
      <w:r w:rsidRPr="00854CE6">
        <w:rPr>
          <w:rFonts w:ascii="Times New Roman" w:hAnsi="Times New Roman" w:cs="Times New Roman"/>
          <w:sz w:val="24"/>
          <w:szCs w:val="24"/>
        </w:rPr>
        <w:lastRenderedPageBreak/>
        <w:t>↓</w:t>
      </w:r>
    </w:p>
    <w:p w14:paraId="48FEC728" w14:textId="77777777" w:rsidR="007338B9" w:rsidRPr="00854CE6" w:rsidRDefault="007338B9" w:rsidP="00F4516F">
      <w:pPr>
        <w:jc w:val="center"/>
        <w:rPr>
          <w:rFonts w:ascii="Times New Roman" w:hAnsi="Times New Roman" w:cs="Times New Roman"/>
          <w:sz w:val="24"/>
          <w:szCs w:val="24"/>
        </w:rPr>
      </w:pPr>
      <w:r w:rsidRPr="00854CE6">
        <w:rPr>
          <w:rFonts w:ascii="Times New Roman" w:hAnsi="Times New Roman" w:cs="Times New Roman"/>
          <w:sz w:val="24"/>
          <w:szCs w:val="24"/>
        </w:rPr>
        <w:t>Short Shelf Life</w:t>
      </w:r>
    </w:p>
    <w:p w14:paraId="712B2E62" w14:textId="77777777" w:rsidR="007338B9" w:rsidRPr="00854CE6" w:rsidRDefault="007338B9" w:rsidP="00F4516F">
      <w:pPr>
        <w:jc w:val="center"/>
        <w:rPr>
          <w:rFonts w:ascii="Times New Roman" w:hAnsi="Times New Roman" w:cs="Times New Roman"/>
          <w:sz w:val="24"/>
          <w:szCs w:val="24"/>
        </w:rPr>
      </w:pPr>
    </w:p>
    <w:p w14:paraId="209F522D" w14:textId="77777777" w:rsidR="007338B9" w:rsidRPr="00854CE6" w:rsidRDefault="007338B9" w:rsidP="00F4516F">
      <w:pPr>
        <w:jc w:val="center"/>
        <w:rPr>
          <w:rFonts w:ascii="Times New Roman" w:hAnsi="Times New Roman" w:cs="Times New Roman"/>
          <w:sz w:val="24"/>
          <w:szCs w:val="24"/>
        </w:rPr>
      </w:pPr>
      <w:r w:rsidRPr="00854CE6">
        <w:rPr>
          <w:rFonts w:ascii="Times New Roman" w:hAnsi="Times New Roman" w:cs="Times New Roman"/>
          <w:sz w:val="24"/>
          <w:szCs w:val="24"/>
        </w:rPr>
        <w:t>Low Temperature</w:t>
      </w:r>
    </w:p>
    <w:p w14:paraId="1B204378" w14:textId="77777777" w:rsidR="007338B9" w:rsidRPr="00854CE6" w:rsidRDefault="007338B9" w:rsidP="00F4516F">
      <w:pPr>
        <w:jc w:val="center"/>
        <w:rPr>
          <w:rFonts w:ascii="Times New Roman" w:hAnsi="Times New Roman" w:cs="Times New Roman"/>
          <w:sz w:val="24"/>
          <w:szCs w:val="24"/>
        </w:rPr>
      </w:pPr>
      <w:r w:rsidRPr="00854CE6">
        <w:rPr>
          <w:rFonts w:ascii="Times New Roman" w:hAnsi="Times New Roman" w:cs="Times New Roman"/>
          <w:sz w:val="24"/>
          <w:szCs w:val="24"/>
        </w:rPr>
        <w:t>↓</w:t>
      </w:r>
    </w:p>
    <w:p w14:paraId="3FC91222" w14:textId="77777777" w:rsidR="007338B9" w:rsidRPr="00854CE6" w:rsidRDefault="007338B9" w:rsidP="00F4516F">
      <w:pPr>
        <w:jc w:val="center"/>
        <w:rPr>
          <w:rFonts w:ascii="Times New Roman" w:hAnsi="Times New Roman" w:cs="Times New Roman"/>
          <w:sz w:val="24"/>
          <w:szCs w:val="24"/>
        </w:rPr>
      </w:pPr>
      <w:r w:rsidRPr="00854CE6">
        <w:rPr>
          <w:rFonts w:ascii="Times New Roman" w:hAnsi="Times New Roman" w:cs="Times New Roman"/>
          <w:sz w:val="24"/>
          <w:szCs w:val="24"/>
        </w:rPr>
        <w:t>Low Respiration Rate</w:t>
      </w:r>
    </w:p>
    <w:p w14:paraId="1FC97D64" w14:textId="77777777" w:rsidR="007338B9" w:rsidRPr="00854CE6" w:rsidRDefault="007338B9" w:rsidP="00F4516F">
      <w:pPr>
        <w:jc w:val="center"/>
        <w:rPr>
          <w:rFonts w:ascii="Times New Roman" w:hAnsi="Times New Roman" w:cs="Times New Roman"/>
          <w:sz w:val="24"/>
          <w:szCs w:val="24"/>
        </w:rPr>
      </w:pPr>
      <w:r w:rsidRPr="00854CE6">
        <w:rPr>
          <w:rFonts w:ascii="Times New Roman" w:hAnsi="Times New Roman" w:cs="Times New Roman"/>
          <w:sz w:val="24"/>
          <w:szCs w:val="24"/>
        </w:rPr>
        <w:t>↓</w:t>
      </w:r>
    </w:p>
    <w:p w14:paraId="0FDC3368" w14:textId="77777777" w:rsidR="007338B9" w:rsidRPr="00854CE6" w:rsidRDefault="007338B9" w:rsidP="00F4516F">
      <w:pPr>
        <w:jc w:val="center"/>
        <w:rPr>
          <w:rFonts w:ascii="Times New Roman" w:hAnsi="Times New Roman" w:cs="Times New Roman"/>
          <w:sz w:val="24"/>
          <w:szCs w:val="24"/>
        </w:rPr>
      </w:pPr>
      <w:r w:rsidRPr="00854CE6">
        <w:rPr>
          <w:rFonts w:ascii="Times New Roman" w:hAnsi="Times New Roman" w:cs="Times New Roman"/>
          <w:sz w:val="24"/>
          <w:szCs w:val="24"/>
        </w:rPr>
        <w:t>Delayed Senescence</w:t>
      </w:r>
    </w:p>
    <w:p w14:paraId="0DACDA9A" w14:textId="77777777" w:rsidR="007338B9" w:rsidRPr="00854CE6" w:rsidRDefault="007338B9" w:rsidP="00F4516F">
      <w:pPr>
        <w:jc w:val="center"/>
        <w:rPr>
          <w:rFonts w:ascii="Times New Roman" w:hAnsi="Times New Roman" w:cs="Times New Roman"/>
          <w:sz w:val="24"/>
          <w:szCs w:val="24"/>
        </w:rPr>
      </w:pPr>
      <w:r w:rsidRPr="00854CE6">
        <w:rPr>
          <w:rFonts w:ascii="Times New Roman" w:hAnsi="Times New Roman" w:cs="Times New Roman"/>
          <w:sz w:val="24"/>
          <w:szCs w:val="24"/>
        </w:rPr>
        <w:t>↓</w:t>
      </w:r>
    </w:p>
    <w:p w14:paraId="3B4AF3CD" w14:textId="77777777" w:rsidR="007338B9" w:rsidRPr="00854CE6" w:rsidRDefault="007338B9" w:rsidP="00F4516F">
      <w:pPr>
        <w:jc w:val="center"/>
        <w:rPr>
          <w:rFonts w:ascii="Times New Roman" w:hAnsi="Times New Roman" w:cs="Times New Roman"/>
          <w:sz w:val="24"/>
          <w:szCs w:val="24"/>
        </w:rPr>
      </w:pPr>
      <w:r w:rsidRPr="00854CE6">
        <w:rPr>
          <w:rFonts w:ascii="Times New Roman" w:hAnsi="Times New Roman" w:cs="Times New Roman"/>
          <w:sz w:val="24"/>
          <w:szCs w:val="24"/>
        </w:rPr>
        <w:t>Extended Shelf Life</w:t>
      </w:r>
    </w:p>
    <w:p w14:paraId="4577DF9B" w14:textId="77777777" w:rsidR="00903F89" w:rsidRPr="00854CE6" w:rsidRDefault="00903F89" w:rsidP="00157F40">
      <w:pPr>
        <w:jc w:val="both"/>
        <w:rPr>
          <w:rFonts w:ascii="Times New Roman" w:hAnsi="Times New Roman" w:cs="Times New Roman"/>
          <w:sz w:val="24"/>
          <w:szCs w:val="24"/>
        </w:rPr>
      </w:pPr>
    </w:p>
    <w:p w14:paraId="22CA18E0" w14:textId="77777777" w:rsidR="006F59B7" w:rsidRPr="00854CE6" w:rsidRDefault="006F59B7" w:rsidP="00157F40">
      <w:pPr>
        <w:jc w:val="both"/>
        <w:rPr>
          <w:rFonts w:ascii="Times New Roman" w:hAnsi="Times New Roman" w:cs="Times New Roman"/>
          <w:b/>
          <w:bCs/>
          <w:sz w:val="24"/>
          <w:szCs w:val="24"/>
        </w:rPr>
      </w:pPr>
      <w:r w:rsidRPr="00854CE6">
        <w:rPr>
          <w:rFonts w:ascii="Times New Roman" w:hAnsi="Times New Roman" w:cs="Times New Roman"/>
          <w:b/>
          <w:bCs/>
          <w:sz w:val="24"/>
          <w:szCs w:val="24"/>
        </w:rPr>
        <w:t>5.4. Controlled Atmosphere (CA) and Modified Atmosphere (MA) Storage</w:t>
      </w:r>
    </w:p>
    <w:p w14:paraId="3E28FB81" w14:textId="77777777" w:rsidR="006F59B7" w:rsidRPr="00854CE6" w:rsidRDefault="006F59B7"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Controlled atmosphere (CA) and modified atmosphere (MA) storage technologies are widely recognized as effective methods for extending the post-harvest life of horticultural commodities by regulating the gaseous environment surrounding the produce. These storage systems function by </w:t>
      </w:r>
      <w:r w:rsidRPr="00854CE6">
        <w:rPr>
          <w:rFonts w:ascii="Times New Roman" w:hAnsi="Times New Roman" w:cs="Times New Roman"/>
          <w:bCs/>
          <w:sz w:val="24"/>
          <w:szCs w:val="24"/>
        </w:rPr>
        <w:t>reducing oxygen (O₂) concentration and increasing carbon dioxide (CO₂) levels</w:t>
      </w:r>
      <w:r w:rsidRPr="00854CE6">
        <w:rPr>
          <w:rFonts w:ascii="Times New Roman" w:hAnsi="Times New Roman" w:cs="Times New Roman"/>
          <w:sz w:val="24"/>
          <w:szCs w:val="24"/>
        </w:rPr>
        <w:t xml:space="preserve">, thereby suppressing respiration rate, delaying ripening, slowing senescence, and reducing ethylene action. Such physiological modifications help maintain firmness, color, flavor, and nutritional quality during prolonged storage. CA and MA storage techniques are particularly effective for climacteric fruits such as </w:t>
      </w:r>
      <w:r w:rsidRPr="00854CE6">
        <w:rPr>
          <w:rFonts w:ascii="Times New Roman" w:hAnsi="Times New Roman" w:cs="Times New Roman"/>
          <w:bCs/>
          <w:sz w:val="24"/>
          <w:szCs w:val="24"/>
        </w:rPr>
        <w:t>apples, pears, bananas, and mangoes</w:t>
      </w:r>
      <w:r w:rsidRPr="00854CE6">
        <w:rPr>
          <w:rFonts w:ascii="Times New Roman" w:hAnsi="Times New Roman" w:cs="Times New Roman"/>
          <w:sz w:val="24"/>
          <w:szCs w:val="24"/>
        </w:rPr>
        <w:t>, where respiration and ethylene-mediated ripening play a critical role in post-harvest deterioration. Yahia et al. (2019) reported that optimized atmospheric conditions significantly enhance storage life and market quality of a wide range of fruits when combined with proper temperature and humidity control.</w:t>
      </w:r>
    </w:p>
    <w:p w14:paraId="45454B32" w14:textId="77777777" w:rsidR="006F59B7" w:rsidRPr="00854CE6" w:rsidRDefault="006F59B7" w:rsidP="00157F40">
      <w:pPr>
        <w:jc w:val="both"/>
        <w:rPr>
          <w:rFonts w:ascii="Times New Roman" w:hAnsi="Times New Roman" w:cs="Times New Roman"/>
          <w:b/>
          <w:bCs/>
          <w:sz w:val="24"/>
          <w:szCs w:val="24"/>
        </w:rPr>
      </w:pPr>
      <w:r w:rsidRPr="00854CE6">
        <w:rPr>
          <w:rFonts w:ascii="Times New Roman" w:hAnsi="Times New Roman" w:cs="Times New Roman"/>
          <w:b/>
          <w:bCs/>
          <w:sz w:val="24"/>
          <w:szCs w:val="24"/>
        </w:rPr>
        <w:t>5.5. Moisture and Humidity Control</w:t>
      </w:r>
    </w:p>
    <w:p w14:paraId="3D658AF2" w14:textId="77777777" w:rsidR="00E42E38" w:rsidRPr="00E42E38" w:rsidRDefault="00E42E38" w:rsidP="00E42E38">
      <w:pPr>
        <w:jc w:val="both"/>
        <w:rPr>
          <w:rFonts w:ascii="Times New Roman" w:hAnsi="Times New Roman" w:cs="Times New Roman"/>
          <w:sz w:val="24"/>
          <w:szCs w:val="24"/>
          <w:highlight w:val="yellow"/>
        </w:rPr>
      </w:pPr>
      <w:r w:rsidRPr="00E42E38">
        <w:rPr>
          <w:rFonts w:ascii="Times New Roman" w:hAnsi="Times New Roman" w:cs="Times New Roman"/>
          <w:sz w:val="24"/>
          <w:szCs w:val="24"/>
          <w:highlight w:val="yellow"/>
        </w:rPr>
        <w:t xml:space="preserve">Maintenance of appropriate moisture and relative humidity during storage is essential to minimize post-harvest losses caused by </w:t>
      </w:r>
      <w:r w:rsidRPr="00E42E38">
        <w:rPr>
          <w:rFonts w:ascii="Times New Roman" w:hAnsi="Times New Roman" w:cs="Times New Roman"/>
          <w:bCs/>
          <w:sz w:val="24"/>
          <w:szCs w:val="24"/>
          <w:highlight w:val="yellow"/>
        </w:rPr>
        <w:t>transpiration-induced moisture loss</w:t>
      </w:r>
      <w:r w:rsidRPr="00E42E38">
        <w:rPr>
          <w:rFonts w:ascii="Times New Roman" w:hAnsi="Times New Roman" w:cs="Times New Roman"/>
          <w:sz w:val="24"/>
          <w:szCs w:val="24"/>
          <w:highlight w:val="yellow"/>
        </w:rPr>
        <w:t xml:space="preserve">, which leads to wilting, shriveling, weight reduction, and loss of visual quality. </w:t>
      </w:r>
      <w:r w:rsidRPr="00E42E38">
        <w:rPr>
          <w:rFonts w:ascii="Times New Roman" w:hAnsi="Times New Roman" w:cs="Times New Roman"/>
          <w:bCs/>
          <w:sz w:val="24"/>
          <w:szCs w:val="24"/>
          <w:highlight w:val="yellow"/>
        </w:rPr>
        <w:t>Humidification techniques</w:t>
      </w:r>
      <w:r w:rsidRPr="00E42E38">
        <w:rPr>
          <w:rFonts w:ascii="Times New Roman" w:hAnsi="Times New Roman" w:cs="Times New Roman"/>
          <w:sz w:val="24"/>
          <w:szCs w:val="24"/>
          <w:highlight w:val="yellow"/>
        </w:rPr>
        <w:t xml:space="preserve"> that maintain crop-specific optimal relative humidity levels help preserve turgidity, freshness, and market value, particularly in leafy vegetables and fresh fruits. Erkan and Wang (2006) emphasized that effective humidity control, when integrated with modified or controlled atmosphere storage, substantially reduces physiological deterioration and prolongs the storage life of subtropical crops.</w:t>
      </w:r>
    </w:p>
    <w:p w14:paraId="7B904153" w14:textId="77777777" w:rsidR="00E42E38" w:rsidRPr="00E42E38" w:rsidRDefault="00E42E38" w:rsidP="00E42E38">
      <w:pPr>
        <w:jc w:val="both"/>
        <w:rPr>
          <w:rFonts w:ascii="Times New Roman" w:hAnsi="Times New Roman" w:cs="Times New Roman"/>
          <w:sz w:val="24"/>
          <w:szCs w:val="24"/>
        </w:rPr>
      </w:pPr>
      <w:r w:rsidRPr="00E42E38">
        <w:rPr>
          <w:rFonts w:ascii="Times New Roman" w:hAnsi="Times New Roman" w:cs="Times New Roman"/>
          <w:sz w:val="24"/>
          <w:szCs w:val="24"/>
          <w:highlight w:val="yellow"/>
        </w:rPr>
        <w:t xml:space="preserve">In addition to conventional humidification, </w:t>
      </w:r>
      <w:r w:rsidRPr="00E42E38">
        <w:rPr>
          <w:rFonts w:ascii="Times New Roman" w:hAnsi="Times New Roman" w:cs="Times New Roman"/>
          <w:bCs/>
          <w:sz w:val="24"/>
          <w:szCs w:val="24"/>
          <w:highlight w:val="yellow"/>
        </w:rPr>
        <w:t>evaporative cooling systems</w:t>
      </w:r>
      <w:r w:rsidRPr="00E42E38">
        <w:rPr>
          <w:rFonts w:ascii="Times New Roman" w:hAnsi="Times New Roman" w:cs="Times New Roman"/>
          <w:sz w:val="24"/>
          <w:szCs w:val="24"/>
          <w:highlight w:val="yellow"/>
        </w:rPr>
        <w:t xml:space="preserve"> offer a low-cost and energy-efficient alternative for maintaining lower temperatures and higher humidity levels, especially in hot and dry regions. Technologies such as </w:t>
      </w:r>
      <w:r w:rsidRPr="00E42E38">
        <w:rPr>
          <w:rFonts w:ascii="Times New Roman" w:hAnsi="Times New Roman" w:cs="Times New Roman"/>
          <w:bCs/>
          <w:sz w:val="24"/>
          <w:szCs w:val="24"/>
          <w:highlight w:val="yellow"/>
        </w:rPr>
        <w:t>zero-energy cool chambers</w:t>
      </w:r>
      <w:r w:rsidRPr="00E42E38">
        <w:rPr>
          <w:rFonts w:ascii="Times New Roman" w:hAnsi="Times New Roman" w:cs="Times New Roman"/>
          <w:sz w:val="24"/>
          <w:szCs w:val="24"/>
          <w:highlight w:val="yellow"/>
        </w:rPr>
        <w:t xml:space="preserve"> operate on the principle of evaporative cooling and are well-suited for small and marginal farmers. Majidi et al. </w:t>
      </w:r>
      <w:r w:rsidRPr="00E42E38">
        <w:rPr>
          <w:rFonts w:ascii="Times New Roman" w:hAnsi="Times New Roman" w:cs="Times New Roman"/>
          <w:sz w:val="24"/>
          <w:szCs w:val="24"/>
          <w:highlight w:val="yellow"/>
        </w:rPr>
        <w:lastRenderedPageBreak/>
        <w:t>(2014) demonstrated that such systems effectively preserve quality attributes and extend the shelf life of horticultural produce by reducing temperature stress and moisture loss, making them a practical solution for resource-limited settings.</w:t>
      </w:r>
    </w:p>
    <w:p w14:paraId="5E774E08" w14:textId="77777777" w:rsidR="006F59B7" w:rsidRPr="00854CE6" w:rsidRDefault="006F59B7" w:rsidP="00157F40">
      <w:pPr>
        <w:jc w:val="both"/>
        <w:rPr>
          <w:rFonts w:ascii="Times New Roman" w:hAnsi="Times New Roman" w:cs="Times New Roman"/>
          <w:b/>
          <w:bCs/>
          <w:sz w:val="24"/>
          <w:szCs w:val="24"/>
        </w:rPr>
      </w:pPr>
      <w:r w:rsidRPr="00854CE6">
        <w:rPr>
          <w:rFonts w:ascii="Times New Roman" w:hAnsi="Times New Roman" w:cs="Times New Roman"/>
          <w:b/>
          <w:bCs/>
          <w:sz w:val="24"/>
          <w:szCs w:val="24"/>
        </w:rPr>
        <w:t>5.6. Sanitation and Hygiene</w:t>
      </w:r>
    </w:p>
    <w:p w14:paraId="21F96E96" w14:textId="77777777" w:rsidR="006F59B7" w:rsidRPr="00854CE6" w:rsidRDefault="006F59B7"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Sanitation and hygiene are fundamental components of effective post-harvest management; as microbial contamination is one of the primary causes of post-harvest decay in horticultural crops. </w:t>
      </w:r>
      <w:r w:rsidRPr="00854CE6">
        <w:rPr>
          <w:rFonts w:ascii="Times New Roman" w:hAnsi="Times New Roman" w:cs="Times New Roman"/>
          <w:bCs/>
          <w:sz w:val="24"/>
          <w:szCs w:val="24"/>
        </w:rPr>
        <w:t>Clean storage and transport facilities</w:t>
      </w:r>
      <w:r w:rsidRPr="00854CE6">
        <w:rPr>
          <w:rFonts w:ascii="Times New Roman" w:hAnsi="Times New Roman" w:cs="Times New Roman"/>
          <w:sz w:val="24"/>
          <w:szCs w:val="24"/>
        </w:rPr>
        <w:t xml:space="preserve"> play a crucial role in minimizing microbial load and preventing cross-contamination during handling, storage, and distribution. Regular cleaning and sanitation of storage rooms, pack houses, crates, tools, and transport vehicles help reduce the presence of pathogenic microorganisms and maintain produce quality. Brecht (2006) emphasized that hygienic handling environments, combined with appropriate atmosphere management, significantly slow down microbial growth and physiological deterioration in vegetables.</w:t>
      </w:r>
    </w:p>
    <w:p w14:paraId="7914369F" w14:textId="7B4FACB4" w:rsidR="006F59B7" w:rsidRPr="00854CE6" w:rsidRDefault="006F59B7"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In addition to hygienic facilities, </w:t>
      </w:r>
      <w:r w:rsidRPr="00854CE6">
        <w:rPr>
          <w:rFonts w:ascii="Times New Roman" w:hAnsi="Times New Roman" w:cs="Times New Roman"/>
          <w:bCs/>
          <w:sz w:val="24"/>
          <w:szCs w:val="24"/>
        </w:rPr>
        <w:t>post-harvest treatments and sanitizers</w:t>
      </w:r>
      <w:r w:rsidRPr="00854CE6">
        <w:rPr>
          <w:rFonts w:ascii="Times New Roman" w:hAnsi="Times New Roman" w:cs="Times New Roman"/>
          <w:sz w:val="24"/>
          <w:szCs w:val="24"/>
        </w:rPr>
        <w:t xml:space="preserve"> are widely used to control decay-causing pathogens and extend storage life. The application of approved post-harvest fungicides, hot water treatments, and food-grade sanitizers such as chlorine, organic acids, and ozone has been found effective in reducing microbial spoilage without compromising produce safety. Yahia (2006) reported that such treatments, when integrated with controlled or modified atmosphere storage, enhance disease control and maintain </w:t>
      </w:r>
      <w:r w:rsidR="00E42E38" w:rsidRPr="00E42E38">
        <w:rPr>
          <w:rFonts w:ascii="Times New Roman" w:hAnsi="Times New Roman" w:cs="Times New Roman"/>
          <w:sz w:val="24"/>
          <w:szCs w:val="24"/>
          <w:highlight w:val="yellow"/>
        </w:rPr>
        <w:t>the</w:t>
      </w:r>
      <w:r w:rsidR="00E42E38">
        <w:rPr>
          <w:rFonts w:ascii="Times New Roman" w:hAnsi="Times New Roman" w:cs="Times New Roman"/>
          <w:sz w:val="24"/>
          <w:szCs w:val="24"/>
        </w:rPr>
        <w:t xml:space="preserve"> </w:t>
      </w:r>
      <w:r w:rsidRPr="00854CE6">
        <w:rPr>
          <w:rFonts w:ascii="Times New Roman" w:hAnsi="Times New Roman" w:cs="Times New Roman"/>
          <w:sz w:val="24"/>
          <w:szCs w:val="24"/>
        </w:rPr>
        <w:t>quality of tropical fruits during extended storage and transportation.</w:t>
      </w:r>
    </w:p>
    <w:p w14:paraId="17807291" w14:textId="77777777" w:rsidR="006F59B7" w:rsidRPr="00854CE6" w:rsidRDefault="006F59B7" w:rsidP="00157F40">
      <w:pPr>
        <w:jc w:val="both"/>
        <w:rPr>
          <w:rFonts w:ascii="Times New Roman" w:hAnsi="Times New Roman" w:cs="Times New Roman"/>
          <w:b/>
          <w:bCs/>
          <w:sz w:val="24"/>
          <w:szCs w:val="24"/>
        </w:rPr>
      </w:pPr>
      <w:r w:rsidRPr="00854CE6">
        <w:rPr>
          <w:rFonts w:ascii="Times New Roman" w:hAnsi="Times New Roman" w:cs="Times New Roman"/>
          <w:b/>
          <w:bCs/>
          <w:sz w:val="24"/>
          <w:szCs w:val="24"/>
        </w:rPr>
        <w:t>5.7. Value Addition and Processing</w:t>
      </w:r>
    </w:p>
    <w:p w14:paraId="28892E49" w14:textId="77777777" w:rsidR="00E42E38" w:rsidRPr="005924AA" w:rsidRDefault="00E42E38" w:rsidP="00E42E38">
      <w:pPr>
        <w:jc w:val="both"/>
        <w:rPr>
          <w:rFonts w:ascii="Times New Roman" w:hAnsi="Times New Roman" w:cs="Times New Roman"/>
          <w:bCs/>
          <w:sz w:val="24"/>
          <w:szCs w:val="24"/>
          <w:highlight w:val="yellow"/>
        </w:rPr>
      </w:pPr>
      <w:r w:rsidRPr="005924AA">
        <w:rPr>
          <w:rFonts w:ascii="Times New Roman" w:hAnsi="Times New Roman" w:cs="Times New Roman"/>
          <w:bCs/>
          <w:sz w:val="24"/>
          <w:szCs w:val="24"/>
          <w:highlight w:val="yellow"/>
        </w:rPr>
        <w:t>Value addition and processing offer effective solutions for reducing post-harvest losses by converting highly perishable fresh produce into more stable, marketable forms. Processing fresh fruits and vegetables into canned, dried, frozen, or minimally processed products reduces perishability, alleviates market gluts during peak production periods, and ensures year-round availability. According to Sethi and Sethi (2006), the adoption of processing technologies plays a vital role in minimizing wastage and enhancing economic returns in the horticultural sector.</w:t>
      </w:r>
    </w:p>
    <w:p w14:paraId="31C16756" w14:textId="77777777" w:rsidR="00E42E38" w:rsidRPr="00E42E38" w:rsidRDefault="00E42E38" w:rsidP="00E42E38">
      <w:pPr>
        <w:jc w:val="both"/>
        <w:rPr>
          <w:rFonts w:ascii="Times New Roman" w:hAnsi="Times New Roman" w:cs="Times New Roman"/>
          <w:b/>
          <w:bCs/>
          <w:sz w:val="24"/>
          <w:szCs w:val="24"/>
        </w:rPr>
      </w:pPr>
      <w:r w:rsidRPr="005924AA">
        <w:rPr>
          <w:rFonts w:ascii="Times New Roman" w:hAnsi="Times New Roman" w:cs="Times New Roman"/>
          <w:bCs/>
          <w:sz w:val="24"/>
          <w:szCs w:val="24"/>
          <w:highlight w:val="yellow"/>
        </w:rPr>
        <w:t>Preparation of value-added products such as juices, jams, jellies, pickles, sauces, purees, and dehydrated products not only extends shelf life but also improves product diversity, market value, and employment generation in rural areas. Sharma et al. (2021) highlighted that value-added processing enhances profitability, supports agri-based industries, and contributes to sustainable utilization of horticultural produce. Overall, value addition and processing serve as critical components of integrated post-harvest loss management by linking production with processing, marketing, and consumer demand.</w:t>
      </w:r>
    </w:p>
    <w:p w14:paraId="2FF658F0" w14:textId="77777777" w:rsidR="006F59B7" w:rsidRPr="00854CE6" w:rsidRDefault="006F59B7" w:rsidP="005924AA">
      <w:pPr>
        <w:jc w:val="both"/>
        <w:rPr>
          <w:rFonts w:ascii="Times New Roman" w:hAnsi="Times New Roman" w:cs="Times New Roman"/>
          <w:b/>
          <w:bCs/>
          <w:sz w:val="24"/>
          <w:szCs w:val="24"/>
        </w:rPr>
      </w:pPr>
      <w:r w:rsidRPr="00854CE6">
        <w:rPr>
          <w:rFonts w:ascii="Times New Roman" w:hAnsi="Times New Roman" w:cs="Times New Roman"/>
          <w:b/>
          <w:bCs/>
          <w:sz w:val="24"/>
          <w:szCs w:val="24"/>
        </w:rPr>
        <w:t>5.8. Packaging Innovations</w:t>
      </w:r>
    </w:p>
    <w:p w14:paraId="18BEC582" w14:textId="77777777" w:rsidR="006F59B7" w:rsidRPr="00854CE6" w:rsidRDefault="006F59B7" w:rsidP="005924AA">
      <w:pPr>
        <w:jc w:val="both"/>
        <w:rPr>
          <w:rFonts w:ascii="Times New Roman" w:hAnsi="Times New Roman" w:cs="Times New Roman"/>
          <w:sz w:val="24"/>
          <w:szCs w:val="24"/>
        </w:rPr>
      </w:pPr>
      <w:r w:rsidRPr="00854CE6">
        <w:rPr>
          <w:rFonts w:ascii="Times New Roman" w:hAnsi="Times New Roman" w:cs="Times New Roman"/>
          <w:sz w:val="24"/>
          <w:szCs w:val="24"/>
        </w:rPr>
        <w:t xml:space="preserve">Packaging innovations play a critical role in minimizing post-harvest losses by protecting horticultural produce from mechanical damage, moisture loss, microbial spoilage, and unfavorable atmospheric conditions. </w:t>
      </w:r>
      <w:r w:rsidRPr="00854CE6">
        <w:rPr>
          <w:rFonts w:ascii="Times New Roman" w:hAnsi="Times New Roman" w:cs="Times New Roman"/>
          <w:bCs/>
          <w:sz w:val="24"/>
          <w:szCs w:val="24"/>
        </w:rPr>
        <w:t>Active and intelligent packaging systems</w:t>
      </w:r>
      <w:r w:rsidRPr="00854CE6">
        <w:rPr>
          <w:rFonts w:ascii="Times New Roman" w:hAnsi="Times New Roman" w:cs="Times New Roman"/>
          <w:sz w:val="24"/>
          <w:szCs w:val="24"/>
        </w:rPr>
        <w:t xml:space="preserve"> represent a major advancement in post-harvest technology, as they not only contain the product but also actively interact with it to maintain quality. Modern packaging solutions incorporating </w:t>
      </w:r>
      <w:r w:rsidRPr="00854CE6">
        <w:rPr>
          <w:rFonts w:ascii="Times New Roman" w:hAnsi="Times New Roman" w:cs="Times New Roman"/>
          <w:bCs/>
          <w:sz w:val="24"/>
          <w:szCs w:val="24"/>
        </w:rPr>
        <w:t xml:space="preserve">ethylene absorbers, antimicrobial </w:t>
      </w:r>
      <w:r w:rsidRPr="00854CE6">
        <w:rPr>
          <w:rFonts w:ascii="Times New Roman" w:hAnsi="Times New Roman" w:cs="Times New Roman"/>
          <w:bCs/>
          <w:sz w:val="24"/>
          <w:szCs w:val="24"/>
        </w:rPr>
        <w:lastRenderedPageBreak/>
        <w:t>agents, and freshness or time–temperature indicators</w:t>
      </w:r>
      <w:r w:rsidRPr="00854CE6">
        <w:rPr>
          <w:rFonts w:ascii="Times New Roman" w:hAnsi="Times New Roman" w:cs="Times New Roman"/>
          <w:sz w:val="24"/>
          <w:szCs w:val="24"/>
        </w:rPr>
        <w:t xml:space="preserve"> help regulate the internal package environment, suppress microbial growth, delay ripening, and provide real-time information on product quality. These systems are particularly effective for climacteric fruits and highly perishable vegetables, where ethylene management and microbial control are critical for shelf-life extension. Sharma et al. (2021) reported that such intelligent packaging approaches significantly improve storage life, safety, and marketability of fresh and processed horticultural commodities while reducing post-harvest losses.</w:t>
      </w:r>
    </w:p>
    <w:p w14:paraId="0B0025C2" w14:textId="6D730792" w:rsidR="005924AA" w:rsidRDefault="005924AA" w:rsidP="005924AA">
      <w:pPr>
        <w:jc w:val="both"/>
        <w:rPr>
          <w:rFonts w:ascii="Times New Roman" w:hAnsi="Times New Roman" w:cs="Times New Roman"/>
          <w:sz w:val="24"/>
          <w:szCs w:val="24"/>
        </w:rPr>
      </w:pPr>
      <w:r>
        <w:rPr>
          <w:rFonts w:ascii="Times New Roman" w:hAnsi="Times New Roman" w:cs="Times New Roman"/>
          <w:sz w:val="24"/>
          <w:szCs w:val="24"/>
          <w:highlight w:val="yellow"/>
        </w:rPr>
        <w:t>R</w:t>
      </w:r>
      <w:r w:rsidRPr="005924AA">
        <w:rPr>
          <w:rFonts w:ascii="Times New Roman" w:hAnsi="Times New Roman" w:cs="Times New Roman"/>
          <w:sz w:val="24"/>
          <w:szCs w:val="24"/>
          <w:highlight w:val="yellow"/>
        </w:rPr>
        <w:t>educing physiological stress and dehydration. In addition to preserving quality, these materials help mitigate environmental pollution associated with plastic waste. Hoq et al. (2012) highlighted that the adoption of biodegradable and breathable packaging not only enhances shelf life and export quality of vegetables but also supports environmentally sustainable post-harvest systems. Overall, the integration of innovative, sustainable packaging technologies offers significant potential for reducing post-harvest losses while meeting consumer demand for safe and eco-friendly horticultural products</w:t>
      </w:r>
      <w:r w:rsidR="00CB1465">
        <w:rPr>
          <w:rFonts w:ascii="Times New Roman" w:hAnsi="Times New Roman" w:cs="Times New Roman"/>
          <w:sz w:val="24"/>
          <w:szCs w:val="24"/>
          <w:highlight w:val="yellow"/>
        </w:rPr>
        <w:t xml:space="preserve"> (</w:t>
      </w:r>
      <w:r w:rsidR="00CB1465" w:rsidRPr="00CB1465">
        <w:rPr>
          <w:rFonts w:ascii="Times New Roman" w:hAnsi="Times New Roman" w:cs="Times New Roman"/>
          <w:sz w:val="24"/>
          <w:szCs w:val="24"/>
          <w:lang w:val="en-IN"/>
        </w:rPr>
        <w:t>Bisht</w:t>
      </w:r>
      <w:r w:rsidR="00CB1465">
        <w:rPr>
          <w:rFonts w:ascii="Times New Roman" w:hAnsi="Times New Roman" w:cs="Times New Roman"/>
          <w:sz w:val="24"/>
          <w:szCs w:val="24"/>
          <w:highlight w:val="yellow"/>
        </w:rPr>
        <w:t xml:space="preserve"> et al., 2024).</w:t>
      </w:r>
    </w:p>
    <w:p w14:paraId="6765E33C" w14:textId="77777777" w:rsidR="00CB1465" w:rsidRPr="005924AA" w:rsidRDefault="00CB1465" w:rsidP="005924AA">
      <w:pPr>
        <w:jc w:val="both"/>
        <w:rPr>
          <w:rFonts w:ascii="Times New Roman" w:hAnsi="Times New Roman" w:cs="Times New Roman"/>
          <w:b/>
          <w:sz w:val="24"/>
          <w:szCs w:val="24"/>
        </w:rPr>
      </w:pPr>
    </w:p>
    <w:p w14:paraId="1FB5414B" w14:textId="77777777" w:rsidR="005924AA" w:rsidRPr="005924AA" w:rsidRDefault="005924AA" w:rsidP="005924AA">
      <w:pPr>
        <w:jc w:val="both"/>
        <w:rPr>
          <w:rFonts w:ascii="Times New Roman" w:hAnsi="Times New Roman" w:cs="Times New Roman"/>
          <w:b/>
          <w:sz w:val="24"/>
          <w:szCs w:val="24"/>
        </w:rPr>
      </w:pPr>
      <w:r w:rsidRPr="005924AA">
        <w:rPr>
          <w:rFonts w:ascii="Times New Roman" w:hAnsi="Times New Roman" w:cs="Times New Roman"/>
          <w:b/>
          <w:sz w:val="24"/>
          <w:szCs w:val="24"/>
        </w:rPr>
        <w:t>5.9. Farmer Education and Capacity Building</w:t>
      </w:r>
    </w:p>
    <w:p w14:paraId="0796AE78" w14:textId="77777777" w:rsidR="005924AA" w:rsidRPr="003E2EC4" w:rsidRDefault="005924AA" w:rsidP="005924AA">
      <w:pPr>
        <w:jc w:val="both"/>
        <w:rPr>
          <w:rFonts w:ascii="Times New Roman" w:hAnsi="Times New Roman" w:cs="Times New Roman"/>
          <w:sz w:val="24"/>
          <w:szCs w:val="24"/>
          <w:highlight w:val="yellow"/>
        </w:rPr>
      </w:pPr>
      <w:r w:rsidRPr="003E2EC4">
        <w:rPr>
          <w:rFonts w:ascii="Times New Roman" w:hAnsi="Times New Roman" w:cs="Times New Roman"/>
          <w:sz w:val="24"/>
          <w:szCs w:val="24"/>
          <w:highlight w:val="yellow"/>
        </w:rPr>
        <w:t xml:space="preserve">Farmer education and capacity building play a pivotal role in reducing post-harvest losses by enhancing awareness, skills, and adoption of scientific post-harvest practices. </w:t>
      </w:r>
      <w:r w:rsidRPr="003E2EC4">
        <w:rPr>
          <w:rFonts w:ascii="Times New Roman" w:hAnsi="Times New Roman" w:cs="Times New Roman"/>
          <w:bCs/>
          <w:sz w:val="24"/>
          <w:szCs w:val="24"/>
          <w:highlight w:val="yellow"/>
        </w:rPr>
        <w:t>Training and awareness programs</w:t>
      </w:r>
      <w:r w:rsidRPr="003E2EC4">
        <w:rPr>
          <w:rFonts w:ascii="Times New Roman" w:hAnsi="Times New Roman" w:cs="Times New Roman"/>
          <w:sz w:val="24"/>
          <w:szCs w:val="24"/>
          <w:highlight w:val="yellow"/>
        </w:rPr>
        <w:t xml:space="preserve"> focused on critical aspects such as </w:t>
      </w:r>
      <w:r w:rsidRPr="003E2EC4">
        <w:rPr>
          <w:rFonts w:ascii="Times New Roman" w:hAnsi="Times New Roman" w:cs="Times New Roman"/>
          <w:bCs/>
          <w:sz w:val="24"/>
          <w:szCs w:val="24"/>
          <w:highlight w:val="yellow"/>
        </w:rPr>
        <w:t>optimum harvesting time, proper handling techniques, grading, storage methods, and market-oriented strategies</w:t>
      </w:r>
      <w:r w:rsidRPr="003E2EC4">
        <w:rPr>
          <w:rFonts w:ascii="Times New Roman" w:hAnsi="Times New Roman" w:cs="Times New Roman"/>
          <w:sz w:val="24"/>
          <w:szCs w:val="24"/>
          <w:highlight w:val="yellow"/>
        </w:rPr>
        <w:t xml:space="preserve"> have been shown to significantly improve post-harvest management and reduce losses. According to Kitinoja and Tokala (2018), targeted post-harvest training interventions enable farmers and supply chain actors to better understand the physiological behavior of harvested produce, apply appropriate handling and storage practices, and minimize mechanical damage and spoilage. Such capacity-building initiatives also empower stakeholders to adopt low-cost and locally adaptable technologies, thereby improving produce quality, shelf life, and market value.</w:t>
      </w:r>
    </w:p>
    <w:p w14:paraId="3AAFEB5D" w14:textId="77777777" w:rsidR="005924AA" w:rsidRPr="005924AA" w:rsidRDefault="005924AA" w:rsidP="005924AA">
      <w:pPr>
        <w:jc w:val="both"/>
        <w:rPr>
          <w:rFonts w:ascii="Times New Roman" w:hAnsi="Times New Roman" w:cs="Times New Roman"/>
          <w:b/>
          <w:sz w:val="24"/>
          <w:szCs w:val="24"/>
        </w:rPr>
      </w:pPr>
      <w:r w:rsidRPr="003E2EC4">
        <w:rPr>
          <w:rFonts w:ascii="Times New Roman" w:hAnsi="Times New Roman" w:cs="Times New Roman"/>
          <w:sz w:val="24"/>
          <w:szCs w:val="24"/>
          <w:highlight w:val="yellow"/>
        </w:rPr>
        <w:t xml:space="preserve">In addition to training, </w:t>
      </w:r>
      <w:r w:rsidRPr="003E2EC4">
        <w:rPr>
          <w:rFonts w:ascii="Times New Roman" w:hAnsi="Times New Roman" w:cs="Times New Roman"/>
          <w:bCs/>
          <w:sz w:val="24"/>
          <w:szCs w:val="24"/>
          <w:highlight w:val="yellow"/>
        </w:rPr>
        <w:t>strong extension and policy support mechanisms</w:t>
      </w:r>
      <w:r w:rsidRPr="003E2EC4">
        <w:rPr>
          <w:rFonts w:ascii="Times New Roman" w:hAnsi="Times New Roman" w:cs="Times New Roman"/>
          <w:sz w:val="24"/>
          <w:szCs w:val="24"/>
          <w:highlight w:val="yellow"/>
        </w:rPr>
        <w:t xml:space="preserve"> are essential for scaling up post-harvest loss reduction efforts. Strengthening agricultural extension services facilitates the effective dissemination of post-harvest technologies and best practices at the grassroots level. Promotion of </w:t>
      </w:r>
      <w:r w:rsidRPr="003E2EC4">
        <w:rPr>
          <w:rFonts w:ascii="Times New Roman" w:hAnsi="Times New Roman" w:cs="Times New Roman"/>
          <w:bCs/>
          <w:sz w:val="24"/>
          <w:szCs w:val="24"/>
          <w:highlight w:val="yellow"/>
        </w:rPr>
        <w:t>Farmer-Producer Organizations (FPOs)</w:t>
      </w:r>
      <w:r w:rsidRPr="003E2EC4">
        <w:rPr>
          <w:rFonts w:ascii="Times New Roman" w:hAnsi="Times New Roman" w:cs="Times New Roman"/>
          <w:sz w:val="24"/>
          <w:szCs w:val="24"/>
          <w:highlight w:val="yellow"/>
        </w:rPr>
        <w:t xml:space="preserve"> enhances collective access to post-harvest infrastructure, market intelligence, storage facilities, and value-addition opportunities, thereby reducing individual farmer risk and improving bargaining power. Furthermore, sustained investment in </w:t>
      </w:r>
      <w:r w:rsidRPr="003E2EC4">
        <w:rPr>
          <w:rFonts w:ascii="Times New Roman" w:hAnsi="Times New Roman" w:cs="Times New Roman"/>
          <w:bCs/>
          <w:sz w:val="24"/>
          <w:szCs w:val="24"/>
          <w:highlight w:val="yellow"/>
        </w:rPr>
        <w:t>post-harvest infrastructure</w:t>
      </w:r>
      <w:r w:rsidRPr="003E2EC4">
        <w:rPr>
          <w:rFonts w:ascii="Times New Roman" w:hAnsi="Times New Roman" w:cs="Times New Roman"/>
          <w:sz w:val="24"/>
          <w:szCs w:val="24"/>
          <w:highlight w:val="yellow"/>
        </w:rPr>
        <w:t>, including pack houses, cold storage units, and transportation facilities, supported by favorable policies and public–private partnerships, is crucial for achieving large-scale and long-term reduction of post-harvest losses. As emphasized by Kitinoja and Tokala (2018), integrating education, extension, and institutional support remains one of the most effective strategies for improving post-harvest systems and ensuring sustainable horticultural development.</w:t>
      </w:r>
    </w:p>
    <w:p w14:paraId="009BCBC2" w14:textId="0E4813FB" w:rsidR="009953F8" w:rsidRPr="00854CE6" w:rsidRDefault="00A75A03" w:rsidP="003E5922">
      <w:pPr>
        <w:jc w:val="center"/>
        <w:rPr>
          <w:rFonts w:ascii="Times New Roman" w:hAnsi="Times New Roman" w:cs="Times New Roman"/>
          <w:b/>
          <w:bCs/>
          <w:sz w:val="24"/>
          <w:szCs w:val="24"/>
        </w:rPr>
      </w:pPr>
      <w:r w:rsidRPr="005924AA">
        <w:rPr>
          <w:rFonts w:ascii="Times New Roman" w:hAnsi="Times New Roman" w:cs="Times New Roman"/>
          <w:b/>
          <w:bCs/>
          <w:sz w:val="24"/>
          <w:szCs w:val="24"/>
          <w:highlight w:val="yellow"/>
        </w:rPr>
        <w:t xml:space="preserve">Chart </w:t>
      </w:r>
      <w:r w:rsidR="005924AA" w:rsidRPr="005924AA">
        <w:rPr>
          <w:rFonts w:ascii="Times New Roman" w:hAnsi="Times New Roman" w:cs="Times New Roman"/>
          <w:b/>
          <w:bCs/>
          <w:sz w:val="24"/>
          <w:szCs w:val="24"/>
          <w:highlight w:val="yellow"/>
        </w:rPr>
        <w:t>7:</w:t>
      </w:r>
      <w:r w:rsidRPr="005924AA">
        <w:rPr>
          <w:rFonts w:ascii="Times New Roman" w:hAnsi="Times New Roman" w:cs="Times New Roman"/>
          <w:b/>
          <w:bCs/>
          <w:sz w:val="24"/>
          <w:szCs w:val="24"/>
          <w:highlight w:val="yellow"/>
        </w:rPr>
        <w:t xml:space="preserve"> </w:t>
      </w:r>
      <w:r w:rsidR="009953F8" w:rsidRPr="005924AA">
        <w:rPr>
          <w:rFonts w:ascii="Times New Roman" w:hAnsi="Times New Roman" w:cs="Times New Roman"/>
          <w:b/>
          <w:bCs/>
          <w:sz w:val="24"/>
          <w:szCs w:val="24"/>
          <w:highlight w:val="yellow"/>
        </w:rPr>
        <w:t>Integrated Management of Post-Harvest Losses</w:t>
      </w:r>
    </w:p>
    <w:p w14:paraId="73E47C8F" w14:textId="77777777" w:rsidR="009953F8" w:rsidRPr="00854CE6" w:rsidRDefault="009953F8" w:rsidP="003E5922">
      <w:pPr>
        <w:jc w:val="center"/>
        <w:rPr>
          <w:rFonts w:ascii="Times New Roman" w:hAnsi="Times New Roman" w:cs="Times New Roman"/>
          <w:sz w:val="24"/>
          <w:szCs w:val="24"/>
        </w:rPr>
      </w:pPr>
      <w:r w:rsidRPr="00854CE6">
        <w:rPr>
          <w:rFonts w:ascii="Times New Roman" w:hAnsi="Times New Roman" w:cs="Times New Roman"/>
          <w:sz w:val="24"/>
          <w:szCs w:val="24"/>
        </w:rPr>
        <w:lastRenderedPageBreak/>
        <w:t>Pre-Harvest Practices</w:t>
      </w:r>
    </w:p>
    <w:p w14:paraId="1F8B64CD" w14:textId="77777777" w:rsidR="009953F8" w:rsidRPr="00854CE6" w:rsidRDefault="009953F8" w:rsidP="003E5922">
      <w:pPr>
        <w:jc w:val="center"/>
        <w:rPr>
          <w:rFonts w:ascii="Times New Roman" w:hAnsi="Times New Roman" w:cs="Times New Roman"/>
          <w:sz w:val="24"/>
          <w:szCs w:val="24"/>
        </w:rPr>
      </w:pPr>
      <w:r w:rsidRPr="00854CE6">
        <w:rPr>
          <w:rFonts w:ascii="Times New Roman" w:hAnsi="Times New Roman" w:cs="Times New Roman"/>
          <w:sz w:val="24"/>
          <w:szCs w:val="24"/>
        </w:rPr>
        <w:t>↓</w:t>
      </w:r>
    </w:p>
    <w:p w14:paraId="41A6CC3D" w14:textId="77777777" w:rsidR="009953F8" w:rsidRPr="00854CE6" w:rsidRDefault="009953F8" w:rsidP="003E5922">
      <w:pPr>
        <w:jc w:val="center"/>
        <w:rPr>
          <w:rFonts w:ascii="Times New Roman" w:hAnsi="Times New Roman" w:cs="Times New Roman"/>
          <w:sz w:val="24"/>
          <w:szCs w:val="24"/>
        </w:rPr>
      </w:pPr>
      <w:r w:rsidRPr="00854CE6">
        <w:rPr>
          <w:rFonts w:ascii="Times New Roman" w:hAnsi="Times New Roman" w:cs="Times New Roman"/>
          <w:sz w:val="24"/>
          <w:szCs w:val="24"/>
        </w:rPr>
        <w:t>Harvest at Optimum Maturity</w:t>
      </w:r>
    </w:p>
    <w:p w14:paraId="36F609BE" w14:textId="77777777" w:rsidR="009953F8" w:rsidRPr="00854CE6" w:rsidRDefault="009953F8" w:rsidP="003E5922">
      <w:pPr>
        <w:jc w:val="center"/>
        <w:rPr>
          <w:rFonts w:ascii="Times New Roman" w:hAnsi="Times New Roman" w:cs="Times New Roman"/>
          <w:sz w:val="24"/>
          <w:szCs w:val="24"/>
        </w:rPr>
      </w:pPr>
      <w:r w:rsidRPr="00854CE6">
        <w:rPr>
          <w:rFonts w:ascii="Times New Roman" w:hAnsi="Times New Roman" w:cs="Times New Roman"/>
          <w:sz w:val="24"/>
          <w:szCs w:val="24"/>
        </w:rPr>
        <w:t>↓</w:t>
      </w:r>
    </w:p>
    <w:p w14:paraId="17E07FBD" w14:textId="77777777" w:rsidR="009953F8" w:rsidRPr="00854CE6" w:rsidRDefault="009953F8" w:rsidP="003E5922">
      <w:pPr>
        <w:jc w:val="center"/>
        <w:rPr>
          <w:rFonts w:ascii="Times New Roman" w:hAnsi="Times New Roman" w:cs="Times New Roman"/>
          <w:sz w:val="24"/>
          <w:szCs w:val="24"/>
        </w:rPr>
      </w:pPr>
      <w:r w:rsidRPr="00854CE6">
        <w:rPr>
          <w:rFonts w:ascii="Times New Roman" w:hAnsi="Times New Roman" w:cs="Times New Roman"/>
          <w:sz w:val="24"/>
          <w:szCs w:val="24"/>
        </w:rPr>
        <w:t>Careful Handling &amp; Grading</w:t>
      </w:r>
    </w:p>
    <w:p w14:paraId="1A91349A" w14:textId="77777777" w:rsidR="009953F8" w:rsidRPr="00854CE6" w:rsidRDefault="009953F8" w:rsidP="003E5922">
      <w:pPr>
        <w:jc w:val="center"/>
        <w:rPr>
          <w:rFonts w:ascii="Times New Roman" w:hAnsi="Times New Roman" w:cs="Times New Roman"/>
          <w:sz w:val="24"/>
          <w:szCs w:val="24"/>
        </w:rPr>
      </w:pPr>
      <w:r w:rsidRPr="00854CE6">
        <w:rPr>
          <w:rFonts w:ascii="Times New Roman" w:hAnsi="Times New Roman" w:cs="Times New Roman"/>
          <w:sz w:val="24"/>
          <w:szCs w:val="24"/>
        </w:rPr>
        <w:t>↓</w:t>
      </w:r>
    </w:p>
    <w:p w14:paraId="4F9BC199" w14:textId="77777777" w:rsidR="009953F8" w:rsidRPr="00854CE6" w:rsidRDefault="009953F8" w:rsidP="003E5922">
      <w:pPr>
        <w:jc w:val="center"/>
        <w:rPr>
          <w:rFonts w:ascii="Times New Roman" w:hAnsi="Times New Roman" w:cs="Times New Roman"/>
          <w:sz w:val="24"/>
          <w:szCs w:val="24"/>
        </w:rPr>
      </w:pPr>
      <w:r w:rsidRPr="00854CE6">
        <w:rPr>
          <w:rFonts w:ascii="Times New Roman" w:hAnsi="Times New Roman" w:cs="Times New Roman"/>
          <w:sz w:val="24"/>
          <w:szCs w:val="24"/>
        </w:rPr>
        <w:t>Pre-Cooling</w:t>
      </w:r>
    </w:p>
    <w:p w14:paraId="255EF9A1" w14:textId="77777777" w:rsidR="009953F8" w:rsidRPr="00854CE6" w:rsidRDefault="009953F8" w:rsidP="003E5922">
      <w:pPr>
        <w:jc w:val="center"/>
        <w:rPr>
          <w:rFonts w:ascii="Times New Roman" w:hAnsi="Times New Roman" w:cs="Times New Roman"/>
          <w:sz w:val="24"/>
          <w:szCs w:val="24"/>
        </w:rPr>
      </w:pPr>
      <w:r w:rsidRPr="00854CE6">
        <w:rPr>
          <w:rFonts w:ascii="Times New Roman" w:hAnsi="Times New Roman" w:cs="Times New Roman"/>
          <w:sz w:val="24"/>
          <w:szCs w:val="24"/>
        </w:rPr>
        <w:t>↓</w:t>
      </w:r>
    </w:p>
    <w:p w14:paraId="479B504F" w14:textId="77777777" w:rsidR="009953F8" w:rsidRPr="00854CE6" w:rsidRDefault="009953F8" w:rsidP="003E5922">
      <w:pPr>
        <w:jc w:val="center"/>
        <w:rPr>
          <w:rFonts w:ascii="Times New Roman" w:hAnsi="Times New Roman" w:cs="Times New Roman"/>
          <w:sz w:val="24"/>
          <w:szCs w:val="24"/>
        </w:rPr>
      </w:pPr>
      <w:r w:rsidRPr="00854CE6">
        <w:rPr>
          <w:rFonts w:ascii="Times New Roman" w:hAnsi="Times New Roman" w:cs="Times New Roman"/>
          <w:sz w:val="24"/>
          <w:szCs w:val="24"/>
        </w:rPr>
        <w:t>Cold Storage / CA / MA Storage</w:t>
      </w:r>
    </w:p>
    <w:p w14:paraId="2C64B0BB" w14:textId="77777777" w:rsidR="009953F8" w:rsidRPr="00854CE6" w:rsidRDefault="009953F8" w:rsidP="003E5922">
      <w:pPr>
        <w:jc w:val="center"/>
        <w:rPr>
          <w:rFonts w:ascii="Times New Roman" w:hAnsi="Times New Roman" w:cs="Times New Roman"/>
          <w:sz w:val="24"/>
          <w:szCs w:val="24"/>
        </w:rPr>
      </w:pPr>
      <w:r w:rsidRPr="00854CE6">
        <w:rPr>
          <w:rFonts w:ascii="Times New Roman" w:hAnsi="Times New Roman" w:cs="Times New Roman"/>
          <w:sz w:val="24"/>
          <w:szCs w:val="24"/>
        </w:rPr>
        <w:t>↓</w:t>
      </w:r>
    </w:p>
    <w:p w14:paraId="2DDCBB18" w14:textId="77777777" w:rsidR="009953F8" w:rsidRPr="00854CE6" w:rsidRDefault="009953F8" w:rsidP="003E5922">
      <w:pPr>
        <w:jc w:val="center"/>
        <w:rPr>
          <w:rFonts w:ascii="Times New Roman" w:hAnsi="Times New Roman" w:cs="Times New Roman"/>
          <w:sz w:val="24"/>
          <w:szCs w:val="24"/>
        </w:rPr>
      </w:pPr>
      <w:r w:rsidRPr="00854CE6">
        <w:rPr>
          <w:rFonts w:ascii="Times New Roman" w:hAnsi="Times New Roman" w:cs="Times New Roman"/>
          <w:sz w:val="24"/>
          <w:szCs w:val="24"/>
        </w:rPr>
        <w:t>Improved Packaging</w:t>
      </w:r>
    </w:p>
    <w:p w14:paraId="0802544D" w14:textId="77777777" w:rsidR="009953F8" w:rsidRPr="00854CE6" w:rsidRDefault="009953F8" w:rsidP="003E5922">
      <w:pPr>
        <w:jc w:val="center"/>
        <w:rPr>
          <w:rFonts w:ascii="Times New Roman" w:hAnsi="Times New Roman" w:cs="Times New Roman"/>
          <w:sz w:val="24"/>
          <w:szCs w:val="24"/>
        </w:rPr>
      </w:pPr>
      <w:r w:rsidRPr="00854CE6">
        <w:rPr>
          <w:rFonts w:ascii="Times New Roman" w:hAnsi="Times New Roman" w:cs="Times New Roman"/>
          <w:sz w:val="24"/>
          <w:szCs w:val="24"/>
        </w:rPr>
        <w:t>↓</w:t>
      </w:r>
    </w:p>
    <w:p w14:paraId="5C68B383" w14:textId="77777777" w:rsidR="009953F8" w:rsidRPr="00854CE6" w:rsidRDefault="009953F8" w:rsidP="003E5922">
      <w:pPr>
        <w:jc w:val="center"/>
        <w:rPr>
          <w:rFonts w:ascii="Times New Roman" w:hAnsi="Times New Roman" w:cs="Times New Roman"/>
          <w:sz w:val="24"/>
          <w:szCs w:val="24"/>
        </w:rPr>
      </w:pPr>
      <w:r w:rsidRPr="00854CE6">
        <w:rPr>
          <w:rFonts w:ascii="Times New Roman" w:hAnsi="Times New Roman" w:cs="Times New Roman"/>
          <w:sz w:val="24"/>
          <w:szCs w:val="24"/>
        </w:rPr>
        <w:t>Transportation (Cold Chain)</w:t>
      </w:r>
    </w:p>
    <w:p w14:paraId="37BB8281" w14:textId="77777777" w:rsidR="009953F8" w:rsidRPr="00854CE6" w:rsidRDefault="009953F8" w:rsidP="003E5922">
      <w:pPr>
        <w:jc w:val="center"/>
        <w:rPr>
          <w:rFonts w:ascii="Times New Roman" w:hAnsi="Times New Roman" w:cs="Times New Roman"/>
          <w:sz w:val="24"/>
          <w:szCs w:val="24"/>
        </w:rPr>
      </w:pPr>
      <w:r w:rsidRPr="00854CE6">
        <w:rPr>
          <w:rFonts w:ascii="Times New Roman" w:hAnsi="Times New Roman" w:cs="Times New Roman"/>
          <w:sz w:val="24"/>
          <w:szCs w:val="24"/>
        </w:rPr>
        <w:t>↓</w:t>
      </w:r>
    </w:p>
    <w:p w14:paraId="2F8A6781" w14:textId="77777777" w:rsidR="009953F8" w:rsidRPr="00854CE6" w:rsidRDefault="009953F8" w:rsidP="003E5922">
      <w:pPr>
        <w:jc w:val="center"/>
        <w:rPr>
          <w:rFonts w:ascii="Times New Roman" w:hAnsi="Times New Roman" w:cs="Times New Roman"/>
          <w:sz w:val="24"/>
          <w:szCs w:val="24"/>
        </w:rPr>
      </w:pPr>
      <w:r w:rsidRPr="00854CE6">
        <w:rPr>
          <w:rFonts w:ascii="Times New Roman" w:hAnsi="Times New Roman" w:cs="Times New Roman"/>
          <w:sz w:val="24"/>
          <w:szCs w:val="24"/>
        </w:rPr>
        <w:t>Processing &amp; Value Addition</w:t>
      </w:r>
    </w:p>
    <w:p w14:paraId="6BB19521" w14:textId="77777777" w:rsidR="009953F8" w:rsidRPr="00854CE6" w:rsidRDefault="009953F8" w:rsidP="003E5922">
      <w:pPr>
        <w:jc w:val="center"/>
        <w:rPr>
          <w:rFonts w:ascii="Times New Roman" w:hAnsi="Times New Roman" w:cs="Times New Roman"/>
          <w:sz w:val="24"/>
          <w:szCs w:val="24"/>
        </w:rPr>
      </w:pPr>
      <w:r w:rsidRPr="00854CE6">
        <w:rPr>
          <w:rFonts w:ascii="Times New Roman" w:hAnsi="Times New Roman" w:cs="Times New Roman"/>
          <w:sz w:val="24"/>
          <w:szCs w:val="24"/>
        </w:rPr>
        <w:t>↓</w:t>
      </w:r>
    </w:p>
    <w:p w14:paraId="16B307F4" w14:textId="77777777" w:rsidR="00903F89" w:rsidRPr="00854CE6" w:rsidRDefault="009953F8" w:rsidP="003E5922">
      <w:pPr>
        <w:jc w:val="center"/>
        <w:rPr>
          <w:rFonts w:ascii="Times New Roman" w:hAnsi="Times New Roman" w:cs="Times New Roman"/>
          <w:sz w:val="24"/>
          <w:szCs w:val="24"/>
        </w:rPr>
      </w:pPr>
      <w:r w:rsidRPr="00854CE6">
        <w:rPr>
          <w:rFonts w:ascii="Times New Roman" w:hAnsi="Times New Roman" w:cs="Times New Roman"/>
          <w:sz w:val="24"/>
          <w:szCs w:val="24"/>
        </w:rPr>
        <w:t>Reduced Post-Harvest Losses</w:t>
      </w:r>
    </w:p>
    <w:p w14:paraId="6D44E3F2" w14:textId="77777777" w:rsidR="000E41B1" w:rsidRPr="00854CE6" w:rsidRDefault="00CA68BE" w:rsidP="000E41B1">
      <w:pPr>
        <w:jc w:val="both"/>
        <w:rPr>
          <w:rFonts w:ascii="Times New Roman" w:hAnsi="Times New Roman" w:cs="Times New Roman"/>
          <w:b/>
          <w:bCs/>
          <w:sz w:val="24"/>
          <w:szCs w:val="24"/>
        </w:rPr>
      </w:pPr>
      <w:r w:rsidRPr="00854CE6">
        <w:rPr>
          <w:rFonts w:ascii="Times New Roman" w:hAnsi="Times New Roman" w:cs="Times New Roman"/>
          <w:b/>
          <w:bCs/>
          <w:sz w:val="24"/>
          <w:szCs w:val="24"/>
        </w:rPr>
        <w:t>6</w:t>
      </w:r>
      <w:r w:rsidR="000E41B1" w:rsidRPr="00854CE6">
        <w:rPr>
          <w:rFonts w:ascii="Times New Roman" w:hAnsi="Times New Roman" w:cs="Times New Roman"/>
          <w:b/>
          <w:bCs/>
          <w:sz w:val="24"/>
          <w:szCs w:val="24"/>
        </w:rPr>
        <w:t>. Emerging Technologies in Post-Harvest Management</w:t>
      </w:r>
    </w:p>
    <w:p w14:paraId="06E99F9F" w14:textId="77777777" w:rsidR="000E41B1" w:rsidRPr="00854CE6" w:rsidRDefault="000E41B1" w:rsidP="000E41B1">
      <w:pPr>
        <w:jc w:val="both"/>
        <w:rPr>
          <w:rFonts w:ascii="Times New Roman" w:hAnsi="Times New Roman" w:cs="Times New Roman"/>
          <w:sz w:val="24"/>
          <w:szCs w:val="24"/>
        </w:rPr>
      </w:pPr>
      <w:r w:rsidRPr="00854CE6">
        <w:rPr>
          <w:rFonts w:ascii="Times New Roman" w:hAnsi="Times New Roman" w:cs="Times New Roman"/>
          <w:sz w:val="24"/>
          <w:szCs w:val="24"/>
        </w:rPr>
        <w:t xml:space="preserve">Emerging technologies are transforming post-harvest management systems by enabling </w:t>
      </w:r>
      <w:r w:rsidRPr="00854CE6">
        <w:rPr>
          <w:rFonts w:ascii="Times New Roman" w:hAnsi="Times New Roman" w:cs="Times New Roman"/>
          <w:bCs/>
          <w:sz w:val="24"/>
          <w:szCs w:val="24"/>
        </w:rPr>
        <w:t>real-time monitoring, precise environmental control, and data-driven decision-making</w:t>
      </w:r>
      <w:r w:rsidRPr="00854CE6">
        <w:rPr>
          <w:rFonts w:ascii="Times New Roman" w:hAnsi="Times New Roman" w:cs="Times New Roman"/>
          <w:sz w:val="24"/>
          <w:szCs w:val="24"/>
        </w:rPr>
        <w:t xml:space="preserve"> across the supply chain. These innovations offer significant potential to reduce post-harvest losses, improve produce quality, and enhance supply chain efficiency, particularly for highly perishable horticultural commodities</w:t>
      </w:r>
      <w:r w:rsidR="00C626B5" w:rsidRPr="00854CE6">
        <w:rPr>
          <w:rFonts w:ascii="Times New Roman" w:hAnsi="Times New Roman" w:cs="Times New Roman"/>
          <w:sz w:val="24"/>
          <w:szCs w:val="24"/>
        </w:rPr>
        <w:t xml:space="preserve"> (</w:t>
      </w:r>
      <w:r w:rsidR="00C626B5" w:rsidRPr="00854CE6">
        <w:rPr>
          <w:rFonts w:ascii="Times New Roman" w:hAnsi="Times New Roman" w:cs="Times New Roman"/>
          <w:color w:val="222222"/>
          <w:sz w:val="24"/>
          <w:szCs w:val="24"/>
          <w:shd w:val="clear" w:color="auto" w:fill="FFFFFF"/>
        </w:rPr>
        <w:t>Verma,</w:t>
      </w:r>
      <w:r w:rsidR="00C626B5" w:rsidRPr="00854CE6">
        <w:rPr>
          <w:rFonts w:ascii="Times New Roman" w:hAnsi="Times New Roman" w:cs="Times New Roman"/>
          <w:sz w:val="24"/>
          <w:szCs w:val="24"/>
        </w:rPr>
        <w:t xml:space="preserve"> et al., 2025).</w:t>
      </w:r>
    </w:p>
    <w:p w14:paraId="4B9D4F08" w14:textId="77777777" w:rsidR="000E41B1" w:rsidRPr="00854CE6" w:rsidRDefault="000E41B1" w:rsidP="000E41B1">
      <w:pPr>
        <w:jc w:val="both"/>
        <w:rPr>
          <w:rFonts w:ascii="Times New Roman" w:hAnsi="Times New Roman" w:cs="Times New Roman"/>
          <w:sz w:val="24"/>
          <w:szCs w:val="24"/>
        </w:rPr>
      </w:pPr>
      <w:r w:rsidRPr="00854CE6">
        <w:rPr>
          <w:rFonts w:ascii="Times New Roman" w:hAnsi="Times New Roman" w:cs="Times New Roman"/>
          <w:bCs/>
          <w:sz w:val="24"/>
          <w:szCs w:val="24"/>
        </w:rPr>
        <w:t>Smart sensor technologies</w:t>
      </w:r>
      <w:r w:rsidRPr="00854CE6">
        <w:rPr>
          <w:rFonts w:ascii="Times New Roman" w:hAnsi="Times New Roman" w:cs="Times New Roman"/>
          <w:sz w:val="24"/>
          <w:szCs w:val="24"/>
        </w:rPr>
        <w:t xml:space="preserve"> have gained prominence for their ability to continuously monitor critical parameters such as temperature, relative humidity, ethylene concentration, and gas composition during storage and transportation</w:t>
      </w:r>
      <w:r w:rsidR="00C31604" w:rsidRPr="00854CE6">
        <w:rPr>
          <w:rFonts w:ascii="Times New Roman" w:hAnsi="Times New Roman" w:cs="Times New Roman"/>
          <w:sz w:val="24"/>
          <w:szCs w:val="24"/>
        </w:rPr>
        <w:t xml:space="preserve"> (</w:t>
      </w:r>
      <w:r w:rsidR="00C31604" w:rsidRPr="00854CE6">
        <w:rPr>
          <w:rFonts w:ascii="Times New Roman" w:hAnsi="Times New Roman" w:cs="Times New Roman"/>
          <w:color w:val="222222"/>
          <w:sz w:val="24"/>
          <w:szCs w:val="24"/>
          <w:shd w:val="clear" w:color="auto" w:fill="FFFFFF"/>
        </w:rPr>
        <w:t>Laxmi, et al., 2024)</w:t>
      </w:r>
      <w:r w:rsidRPr="00854CE6">
        <w:rPr>
          <w:rFonts w:ascii="Times New Roman" w:hAnsi="Times New Roman" w:cs="Times New Roman"/>
          <w:sz w:val="24"/>
          <w:szCs w:val="24"/>
        </w:rPr>
        <w:t>. Continuous tracking allows early detection of unfavorable conditions, enabling timely corrective actions to prevent physiological deterioration and microbial spoilage. The adoption of sensor-based monitoring systems improves quality assurance and reduces losses caused by unnoticed deviations in storage and transport environments</w:t>
      </w:r>
      <w:r w:rsidR="00BD0BA0" w:rsidRPr="00854CE6">
        <w:rPr>
          <w:rFonts w:ascii="Times New Roman" w:hAnsi="Times New Roman" w:cs="Times New Roman"/>
          <w:sz w:val="24"/>
          <w:szCs w:val="24"/>
        </w:rPr>
        <w:t xml:space="preserve"> (</w:t>
      </w:r>
      <w:r w:rsidR="00BD0BA0" w:rsidRPr="00854CE6">
        <w:rPr>
          <w:rFonts w:ascii="Times New Roman" w:hAnsi="Times New Roman" w:cs="Times New Roman"/>
          <w:color w:val="222222"/>
          <w:sz w:val="24"/>
          <w:szCs w:val="24"/>
          <w:shd w:val="clear" w:color="auto" w:fill="FFFFFF"/>
        </w:rPr>
        <w:t>Prithviraj, et al., 2020)</w:t>
      </w:r>
      <w:r w:rsidRPr="00854CE6">
        <w:rPr>
          <w:rFonts w:ascii="Times New Roman" w:hAnsi="Times New Roman" w:cs="Times New Roman"/>
          <w:sz w:val="24"/>
          <w:szCs w:val="24"/>
        </w:rPr>
        <w:t>.</w:t>
      </w:r>
    </w:p>
    <w:p w14:paraId="6CEDCF8D" w14:textId="77777777" w:rsidR="000E41B1" w:rsidRPr="00854CE6" w:rsidRDefault="000E41B1" w:rsidP="000E41B1">
      <w:pPr>
        <w:jc w:val="both"/>
        <w:rPr>
          <w:rFonts w:ascii="Times New Roman" w:hAnsi="Times New Roman" w:cs="Times New Roman"/>
          <w:sz w:val="24"/>
          <w:szCs w:val="24"/>
        </w:rPr>
      </w:pPr>
      <w:r w:rsidRPr="00854CE6">
        <w:rPr>
          <w:rFonts w:ascii="Times New Roman" w:hAnsi="Times New Roman" w:cs="Times New Roman"/>
          <w:sz w:val="24"/>
          <w:szCs w:val="24"/>
        </w:rPr>
        <w:t xml:space="preserve">The </w:t>
      </w:r>
      <w:r w:rsidRPr="00854CE6">
        <w:rPr>
          <w:rFonts w:ascii="Times New Roman" w:hAnsi="Times New Roman" w:cs="Times New Roman"/>
          <w:bCs/>
          <w:sz w:val="24"/>
          <w:szCs w:val="24"/>
        </w:rPr>
        <w:t>Internet of Things (IoT)</w:t>
      </w:r>
      <w:r w:rsidRPr="00854CE6">
        <w:rPr>
          <w:rFonts w:ascii="Times New Roman" w:hAnsi="Times New Roman" w:cs="Times New Roman"/>
          <w:sz w:val="24"/>
          <w:szCs w:val="24"/>
        </w:rPr>
        <w:t xml:space="preserve"> further enhances post-harvest management by integrating sensors with data analytics, cloud platforms, and communication networks to enable real-time supervision </w:t>
      </w:r>
      <w:r w:rsidRPr="00854CE6">
        <w:rPr>
          <w:rFonts w:ascii="Times New Roman" w:hAnsi="Times New Roman" w:cs="Times New Roman"/>
          <w:sz w:val="24"/>
          <w:szCs w:val="24"/>
        </w:rPr>
        <w:lastRenderedPageBreak/>
        <w:t>and control of cold chain operations. IoT-enabled systems facilitate improved traceability, transparency, and accountability throughout the supply chain, from farm to consumer. These technologies support informed decision-making, optimize logistics, and reduce delays, thereby preserving quality and minimizing losses during handling, storage, and transportation</w:t>
      </w:r>
      <w:r w:rsidR="00F62ED4" w:rsidRPr="00854CE6">
        <w:rPr>
          <w:rFonts w:ascii="Times New Roman" w:hAnsi="Times New Roman" w:cs="Times New Roman"/>
          <w:sz w:val="24"/>
          <w:szCs w:val="24"/>
        </w:rPr>
        <w:t xml:space="preserve"> (</w:t>
      </w:r>
      <w:r w:rsidR="00F62ED4" w:rsidRPr="00854CE6">
        <w:rPr>
          <w:rFonts w:ascii="Times New Roman" w:hAnsi="Times New Roman" w:cs="Times New Roman"/>
          <w:color w:val="222222"/>
          <w:sz w:val="24"/>
          <w:szCs w:val="24"/>
          <w:shd w:val="clear" w:color="auto" w:fill="FFFFFF"/>
        </w:rPr>
        <w:t>Sau, et al., 2021)</w:t>
      </w:r>
      <w:r w:rsidRPr="00854CE6">
        <w:rPr>
          <w:rFonts w:ascii="Times New Roman" w:hAnsi="Times New Roman" w:cs="Times New Roman"/>
          <w:sz w:val="24"/>
          <w:szCs w:val="24"/>
        </w:rPr>
        <w:t>.</w:t>
      </w:r>
    </w:p>
    <w:p w14:paraId="7A4058C4" w14:textId="77777777" w:rsidR="000E41B1" w:rsidRPr="00854CE6" w:rsidRDefault="000E41B1" w:rsidP="00D42690">
      <w:pPr>
        <w:jc w:val="both"/>
        <w:rPr>
          <w:rFonts w:ascii="Times New Roman" w:hAnsi="Times New Roman" w:cs="Times New Roman"/>
          <w:sz w:val="24"/>
          <w:szCs w:val="24"/>
        </w:rPr>
      </w:pPr>
      <w:r w:rsidRPr="00854CE6">
        <w:rPr>
          <w:rFonts w:ascii="Times New Roman" w:hAnsi="Times New Roman" w:cs="Times New Roman"/>
          <w:bCs/>
          <w:sz w:val="24"/>
          <w:szCs w:val="24"/>
        </w:rPr>
        <w:t>Biological control agents</w:t>
      </w:r>
      <w:r w:rsidRPr="00854CE6">
        <w:rPr>
          <w:rFonts w:ascii="Times New Roman" w:hAnsi="Times New Roman" w:cs="Times New Roman"/>
          <w:sz w:val="24"/>
          <w:szCs w:val="24"/>
        </w:rPr>
        <w:t xml:space="preserve"> represent an environmentally sustainable alternative to synthetic chemical fungicides for managing post-harvest diseases. The use of beneficial microorganisms, such as antagonistic bacteria and fungi, helps suppress pathogenic organisms responsible for decay without leaving harmful residues. Biocontrol-based approaches align with food safety standards and organic production systems, offering effective disease management while reducing environmental and health risks.</w:t>
      </w:r>
    </w:p>
    <w:p w14:paraId="119A63D9" w14:textId="77777777" w:rsidR="000E41B1" w:rsidRPr="00854CE6" w:rsidRDefault="000E41B1" w:rsidP="00D42690">
      <w:pPr>
        <w:jc w:val="both"/>
        <w:rPr>
          <w:rFonts w:ascii="Times New Roman" w:hAnsi="Times New Roman" w:cs="Times New Roman"/>
          <w:sz w:val="24"/>
          <w:szCs w:val="24"/>
        </w:rPr>
      </w:pPr>
      <w:r w:rsidRPr="00854CE6">
        <w:rPr>
          <w:rFonts w:ascii="Times New Roman" w:hAnsi="Times New Roman" w:cs="Times New Roman"/>
          <w:sz w:val="24"/>
          <w:szCs w:val="24"/>
        </w:rPr>
        <w:t xml:space="preserve">Advances in </w:t>
      </w:r>
      <w:r w:rsidRPr="00854CE6">
        <w:rPr>
          <w:rFonts w:ascii="Times New Roman" w:hAnsi="Times New Roman" w:cs="Times New Roman"/>
          <w:bCs/>
          <w:sz w:val="24"/>
          <w:szCs w:val="24"/>
        </w:rPr>
        <w:t>nanotechnology-based packaging</w:t>
      </w:r>
      <w:r w:rsidRPr="00854CE6">
        <w:rPr>
          <w:rFonts w:ascii="Times New Roman" w:hAnsi="Times New Roman" w:cs="Times New Roman"/>
          <w:sz w:val="24"/>
          <w:szCs w:val="24"/>
        </w:rPr>
        <w:t xml:space="preserve"> have introduced innovative solutions for enhancing post-harvest quality and shelf life. Nanomaterials improve barrier properties, mechanical strength, and antimicrobial activity of packaging systems. Nano-coatings and nanocomposite films enable controlled release of active compounds, regulate gas exchange, and provide enhanced protection against pathogens, thereby significantly extending shelf life and maintaining product quality during storage and transportation</w:t>
      </w:r>
      <w:r w:rsidR="00127619" w:rsidRPr="00854CE6">
        <w:rPr>
          <w:rFonts w:ascii="Times New Roman" w:hAnsi="Times New Roman" w:cs="Times New Roman"/>
          <w:sz w:val="24"/>
          <w:szCs w:val="24"/>
        </w:rPr>
        <w:t xml:space="preserve"> (</w:t>
      </w:r>
      <w:r w:rsidR="00127619" w:rsidRPr="00854CE6">
        <w:rPr>
          <w:rFonts w:ascii="Times New Roman" w:hAnsi="Times New Roman" w:cs="Times New Roman"/>
          <w:color w:val="222222"/>
          <w:sz w:val="24"/>
          <w:szCs w:val="24"/>
          <w:shd w:val="clear" w:color="auto" w:fill="FFFFFF"/>
        </w:rPr>
        <w:t>Lal,</w:t>
      </w:r>
      <w:r w:rsidR="00127619" w:rsidRPr="00854CE6">
        <w:rPr>
          <w:rFonts w:ascii="Times New Roman" w:hAnsi="Times New Roman" w:cs="Times New Roman"/>
          <w:sz w:val="24"/>
          <w:szCs w:val="24"/>
        </w:rPr>
        <w:t xml:space="preserve"> et al., 2023)</w:t>
      </w:r>
      <w:r w:rsidR="00D32154" w:rsidRPr="00854CE6">
        <w:rPr>
          <w:rFonts w:ascii="Times New Roman" w:hAnsi="Times New Roman" w:cs="Times New Roman"/>
          <w:sz w:val="24"/>
          <w:szCs w:val="24"/>
        </w:rPr>
        <w:t>.</w:t>
      </w:r>
    </w:p>
    <w:p w14:paraId="6AF52D0F" w14:textId="77777777" w:rsidR="00903F89" w:rsidRPr="00854CE6" w:rsidRDefault="000E41B1" w:rsidP="00D42690">
      <w:pPr>
        <w:jc w:val="both"/>
        <w:rPr>
          <w:rFonts w:ascii="Times New Roman" w:hAnsi="Times New Roman" w:cs="Times New Roman"/>
          <w:sz w:val="24"/>
          <w:szCs w:val="24"/>
        </w:rPr>
      </w:pPr>
      <w:r w:rsidRPr="00854CE6">
        <w:rPr>
          <w:rFonts w:ascii="Times New Roman" w:hAnsi="Times New Roman" w:cs="Times New Roman"/>
          <w:sz w:val="24"/>
          <w:szCs w:val="24"/>
        </w:rPr>
        <w:t xml:space="preserve">The integration of </w:t>
      </w:r>
      <w:r w:rsidRPr="00854CE6">
        <w:rPr>
          <w:rFonts w:ascii="Times New Roman" w:hAnsi="Times New Roman" w:cs="Times New Roman"/>
          <w:bCs/>
          <w:sz w:val="24"/>
          <w:szCs w:val="24"/>
        </w:rPr>
        <w:t>policy-driven infrastructure development</w:t>
      </w:r>
      <w:r w:rsidRPr="00854CE6">
        <w:rPr>
          <w:rFonts w:ascii="Times New Roman" w:hAnsi="Times New Roman" w:cs="Times New Roman"/>
          <w:sz w:val="24"/>
          <w:szCs w:val="24"/>
        </w:rPr>
        <w:t xml:space="preserve">, strong institutional support, and </w:t>
      </w:r>
      <w:r w:rsidRPr="00854CE6">
        <w:rPr>
          <w:rFonts w:ascii="Times New Roman" w:hAnsi="Times New Roman" w:cs="Times New Roman"/>
          <w:bCs/>
          <w:sz w:val="24"/>
          <w:szCs w:val="24"/>
        </w:rPr>
        <w:t>emerging post-harvest technologies</w:t>
      </w:r>
      <w:r w:rsidRPr="00854CE6">
        <w:rPr>
          <w:rFonts w:ascii="Times New Roman" w:hAnsi="Times New Roman" w:cs="Times New Roman"/>
          <w:sz w:val="24"/>
          <w:szCs w:val="24"/>
        </w:rPr>
        <w:t xml:space="preserve"> offers a comprehensive pathway for sustainably reducing post-harvest losses in horticultural crops. Investments in cold chain infrastructure, market linkages, research and innovation, and capacity building, combined with the adoption of smart monitoring systems, eco-friendly disease management, and advanced packaging technologies, can substantially improve food security, enhance farmer incomes, and reduce environmental impacts. A coordinated, multi-stakeholder approach involving policymakers, researchers, extension agencies, and the private sector is essential to translate technological advancements into scalable, inclusive, and sustainable post-harvest solutions</w:t>
      </w:r>
      <w:r w:rsidR="00176ED9" w:rsidRPr="00854CE6">
        <w:rPr>
          <w:rFonts w:ascii="Times New Roman" w:hAnsi="Times New Roman" w:cs="Times New Roman"/>
          <w:sz w:val="24"/>
          <w:szCs w:val="24"/>
        </w:rPr>
        <w:t xml:space="preserve"> (</w:t>
      </w:r>
      <w:r w:rsidR="00176ED9" w:rsidRPr="00854CE6">
        <w:rPr>
          <w:rFonts w:ascii="Times New Roman" w:hAnsi="Times New Roman" w:cs="Times New Roman"/>
          <w:color w:val="222222"/>
          <w:sz w:val="24"/>
          <w:szCs w:val="24"/>
          <w:shd w:val="clear" w:color="auto" w:fill="FFFFFF"/>
        </w:rPr>
        <w:t>Deep, et al., 2024)</w:t>
      </w:r>
      <w:r w:rsidRPr="00854CE6">
        <w:rPr>
          <w:rFonts w:ascii="Times New Roman" w:hAnsi="Times New Roman" w:cs="Times New Roman"/>
          <w:sz w:val="24"/>
          <w:szCs w:val="24"/>
        </w:rPr>
        <w:t>.</w:t>
      </w:r>
    </w:p>
    <w:p w14:paraId="5ACE7F40" w14:textId="77777777" w:rsidR="000E41B1" w:rsidRPr="00854CE6" w:rsidRDefault="000E41B1" w:rsidP="00D42690">
      <w:pPr>
        <w:jc w:val="both"/>
        <w:rPr>
          <w:rFonts w:ascii="Times New Roman" w:hAnsi="Times New Roman" w:cs="Times New Roman"/>
          <w:b/>
          <w:bCs/>
          <w:sz w:val="24"/>
          <w:szCs w:val="24"/>
        </w:rPr>
      </w:pPr>
      <w:r w:rsidRPr="00854CE6">
        <w:rPr>
          <w:rFonts w:ascii="Times New Roman" w:hAnsi="Times New Roman" w:cs="Times New Roman"/>
          <w:b/>
          <w:bCs/>
          <w:sz w:val="24"/>
          <w:szCs w:val="24"/>
        </w:rPr>
        <w:t>7. Role of Policy and Institutional Support</w:t>
      </w:r>
    </w:p>
    <w:p w14:paraId="3EF49C2F" w14:textId="77777777" w:rsidR="000E41B1" w:rsidRPr="00854CE6" w:rsidRDefault="000E41B1" w:rsidP="00D42690">
      <w:pPr>
        <w:jc w:val="both"/>
        <w:rPr>
          <w:rFonts w:ascii="Times New Roman" w:hAnsi="Times New Roman" w:cs="Times New Roman"/>
          <w:sz w:val="24"/>
          <w:szCs w:val="24"/>
        </w:rPr>
      </w:pPr>
      <w:r w:rsidRPr="00854CE6">
        <w:rPr>
          <w:rFonts w:ascii="Times New Roman" w:hAnsi="Times New Roman" w:cs="Times New Roman"/>
          <w:sz w:val="24"/>
          <w:szCs w:val="24"/>
        </w:rPr>
        <w:t xml:space="preserve">Effective reduction of post-harvest losses requires </w:t>
      </w:r>
      <w:r w:rsidRPr="00854CE6">
        <w:rPr>
          <w:rFonts w:ascii="Times New Roman" w:hAnsi="Times New Roman" w:cs="Times New Roman"/>
          <w:bCs/>
          <w:sz w:val="24"/>
          <w:szCs w:val="24"/>
        </w:rPr>
        <w:t>strong policy and institutional support</w:t>
      </w:r>
      <w:r w:rsidRPr="00854CE6">
        <w:rPr>
          <w:rFonts w:ascii="Times New Roman" w:hAnsi="Times New Roman" w:cs="Times New Roman"/>
          <w:sz w:val="24"/>
          <w:szCs w:val="24"/>
        </w:rPr>
        <w:t xml:space="preserve"> in addition to farm-level interventions and technological advancements. Government initiatives, enabling institutional frameworks, and active private sector participation play a crucial role in strengthening post-harvest management systems by improving infrastructure, enhancing market efficiency, and promoting the adoption of innovative technologies. Coordinated policy measures help create an enabling environment that supports sustainable value chains and reduces inefficiencies across the supply chain.</w:t>
      </w:r>
    </w:p>
    <w:p w14:paraId="49187A0F" w14:textId="77777777" w:rsidR="000E41B1" w:rsidRPr="00854CE6" w:rsidRDefault="000E41B1" w:rsidP="000E41B1">
      <w:pPr>
        <w:jc w:val="both"/>
        <w:rPr>
          <w:rFonts w:ascii="Times New Roman" w:hAnsi="Times New Roman" w:cs="Times New Roman"/>
          <w:sz w:val="24"/>
          <w:szCs w:val="24"/>
        </w:rPr>
      </w:pPr>
      <w:r w:rsidRPr="00854CE6">
        <w:rPr>
          <w:rFonts w:ascii="Times New Roman" w:hAnsi="Times New Roman" w:cs="Times New Roman"/>
          <w:bCs/>
          <w:sz w:val="24"/>
          <w:szCs w:val="24"/>
        </w:rPr>
        <w:t>Investment in cold chain infrastructure</w:t>
      </w:r>
      <w:r w:rsidRPr="00854CE6">
        <w:rPr>
          <w:rFonts w:ascii="Times New Roman" w:hAnsi="Times New Roman" w:cs="Times New Roman"/>
          <w:sz w:val="24"/>
          <w:szCs w:val="24"/>
        </w:rPr>
        <w:t xml:space="preserve"> is one of the most critical policy priorities for minimizing post-harvest losses of perishable horticultural commodities. Public investments, along with incentive mechanisms such as capital subsidies, soft loans, and public–private partnerships, are essential for expanding cold storage capacity, packhouses, refrigerated transportation, and controlled ripening facilities. A well-developed cold chain ensures the maintenance of optimal </w:t>
      </w:r>
      <w:r w:rsidRPr="00854CE6">
        <w:rPr>
          <w:rFonts w:ascii="Times New Roman" w:hAnsi="Times New Roman" w:cs="Times New Roman"/>
          <w:sz w:val="24"/>
          <w:szCs w:val="24"/>
        </w:rPr>
        <w:lastRenderedPageBreak/>
        <w:t>temperature and humidity conditions from harvest to consumption, thereby preserving produce quality, reducing spoilage, and stabilizing market supply throughout the year.</w:t>
      </w:r>
    </w:p>
    <w:p w14:paraId="4B0F7A20" w14:textId="7D8DFEB2" w:rsidR="000E41B1" w:rsidRPr="00854CE6" w:rsidRDefault="000E41B1" w:rsidP="000E41B1">
      <w:pPr>
        <w:jc w:val="both"/>
        <w:rPr>
          <w:rFonts w:ascii="Times New Roman" w:hAnsi="Times New Roman" w:cs="Times New Roman"/>
          <w:sz w:val="24"/>
          <w:szCs w:val="24"/>
        </w:rPr>
      </w:pPr>
      <w:r w:rsidRPr="00854CE6">
        <w:rPr>
          <w:rFonts w:ascii="Times New Roman" w:hAnsi="Times New Roman" w:cs="Times New Roman"/>
          <w:bCs/>
          <w:sz w:val="24"/>
          <w:szCs w:val="24"/>
        </w:rPr>
        <w:t>Strengthening market linkages</w:t>
      </w:r>
      <w:r w:rsidRPr="00854CE6">
        <w:rPr>
          <w:rFonts w:ascii="Times New Roman" w:hAnsi="Times New Roman" w:cs="Times New Roman"/>
          <w:sz w:val="24"/>
          <w:szCs w:val="24"/>
        </w:rPr>
        <w:t xml:space="preserve"> is equally important for reducing delays and inefficiencies in the movement of agricultural produce. The development of aggr</w:t>
      </w:r>
      <w:r w:rsidR="002063E5">
        <w:rPr>
          <w:rFonts w:ascii="Times New Roman" w:hAnsi="Times New Roman" w:cs="Times New Roman"/>
          <w:sz w:val="24"/>
          <w:szCs w:val="24"/>
        </w:rPr>
        <w:t>egation centers</w:t>
      </w:r>
      <w:r w:rsidR="002063E5" w:rsidRPr="002063E5">
        <w:rPr>
          <w:rFonts w:ascii="Times New Roman" w:hAnsi="Times New Roman" w:cs="Times New Roman"/>
          <w:sz w:val="24"/>
          <w:szCs w:val="24"/>
          <w:highlight w:val="yellow"/>
        </w:rPr>
        <w:t>, farmer producer</w:t>
      </w:r>
      <w:r w:rsidRPr="002063E5">
        <w:rPr>
          <w:rFonts w:ascii="Times New Roman" w:hAnsi="Times New Roman" w:cs="Times New Roman"/>
          <w:sz w:val="24"/>
          <w:szCs w:val="24"/>
          <w:highlight w:val="yellow"/>
        </w:rPr>
        <w:t xml:space="preserve"> organizations (FPOs),</w:t>
      </w:r>
      <w:r w:rsidRPr="00854CE6">
        <w:rPr>
          <w:rFonts w:ascii="Times New Roman" w:hAnsi="Times New Roman" w:cs="Times New Roman"/>
          <w:sz w:val="24"/>
          <w:szCs w:val="24"/>
        </w:rPr>
        <w:t xml:space="preserve"> and linkages with processing and retail sectors enables efficient collection, storage, and marketing of produce. Improved transport networks and the use of digital marketing platforms, such as electronic national agricultural markets (e-NAM), enhance price discovery, increase transparency, reduce the role of intermediaries, and minimize time-related losses, ultimately improving farmer incomes.</w:t>
      </w:r>
    </w:p>
    <w:p w14:paraId="2BCCEDF3" w14:textId="77777777" w:rsidR="000E41B1" w:rsidRPr="00854CE6" w:rsidRDefault="000E41B1" w:rsidP="000E41B1">
      <w:pPr>
        <w:jc w:val="both"/>
        <w:rPr>
          <w:rFonts w:ascii="Times New Roman" w:hAnsi="Times New Roman" w:cs="Times New Roman"/>
          <w:sz w:val="24"/>
          <w:szCs w:val="24"/>
        </w:rPr>
      </w:pPr>
      <w:r w:rsidRPr="00854CE6">
        <w:rPr>
          <w:rFonts w:ascii="Times New Roman" w:hAnsi="Times New Roman" w:cs="Times New Roman"/>
          <w:sz w:val="24"/>
          <w:szCs w:val="24"/>
        </w:rPr>
        <w:t xml:space="preserve">The implementation of </w:t>
      </w:r>
      <w:r w:rsidRPr="00854CE6">
        <w:rPr>
          <w:rFonts w:ascii="Times New Roman" w:hAnsi="Times New Roman" w:cs="Times New Roman"/>
          <w:bCs/>
          <w:sz w:val="24"/>
          <w:szCs w:val="24"/>
        </w:rPr>
        <w:t>quality standards and grading systems</w:t>
      </w:r>
      <w:r w:rsidRPr="00854CE6">
        <w:rPr>
          <w:rFonts w:ascii="Times New Roman" w:hAnsi="Times New Roman" w:cs="Times New Roman"/>
          <w:sz w:val="24"/>
          <w:szCs w:val="24"/>
        </w:rPr>
        <w:t xml:space="preserve"> further supports efficient marketing and trade of horticultural produce. Standardized grading, quality certification, and labeling ensure uniformity, facilitate fair pricing, and enhance consumer confidence. Adoption of Good Agricultural Practices (GAP) and post-harvest quality standards also improves access to high-value domestic and international markets by meeting safety and quality requirements.</w:t>
      </w:r>
    </w:p>
    <w:p w14:paraId="6FD15253" w14:textId="77777777" w:rsidR="000E41B1" w:rsidRPr="00854CE6" w:rsidRDefault="000E41B1" w:rsidP="000E41B1">
      <w:pPr>
        <w:jc w:val="both"/>
        <w:rPr>
          <w:rFonts w:ascii="Times New Roman" w:hAnsi="Times New Roman" w:cs="Times New Roman"/>
          <w:b/>
          <w:sz w:val="24"/>
          <w:szCs w:val="24"/>
        </w:rPr>
      </w:pPr>
      <w:r w:rsidRPr="00854CE6">
        <w:rPr>
          <w:rFonts w:ascii="Times New Roman" w:hAnsi="Times New Roman" w:cs="Times New Roman"/>
          <w:sz w:val="24"/>
          <w:szCs w:val="24"/>
        </w:rPr>
        <w:t xml:space="preserve">Finally, sustained </w:t>
      </w:r>
      <w:r w:rsidRPr="00854CE6">
        <w:rPr>
          <w:rFonts w:ascii="Times New Roman" w:hAnsi="Times New Roman" w:cs="Times New Roman"/>
          <w:bCs/>
          <w:sz w:val="24"/>
          <w:szCs w:val="24"/>
        </w:rPr>
        <w:t>investment in research and development (R&amp;D)</w:t>
      </w:r>
      <w:r w:rsidRPr="00854CE6">
        <w:rPr>
          <w:rFonts w:ascii="Times New Roman" w:hAnsi="Times New Roman" w:cs="Times New Roman"/>
          <w:sz w:val="24"/>
          <w:szCs w:val="24"/>
        </w:rPr>
        <w:t xml:space="preserve"> is essential for long-term reduction of post-harvest losses. Research efforts should focus on developing crop varieties and hybrids with enhanced shelf life, disease resistance, and tolerance to handling and transportation stresses. Additionally, innovation in low-cost storage technologies, improved packaging materials, and environmentally safe post-harvest treatments tailored for smallholder farmers can significantly enhance adoption and impact. Strong collaboration among research institutions, extension agencies, and policymakers is crucial to translate scientific advancements into practical, field-level solutions.</w:t>
      </w:r>
    </w:p>
    <w:p w14:paraId="4C502C31" w14:textId="77777777" w:rsidR="00903F89" w:rsidRPr="00854CE6" w:rsidRDefault="00903F89" w:rsidP="00157F40">
      <w:pPr>
        <w:jc w:val="both"/>
        <w:rPr>
          <w:rFonts w:ascii="Times New Roman" w:hAnsi="Times New Roman" w:cs="Times New Roman"/>
          <w:sz w:val="24"/>
          <w:szCs w:val="24"/>
        </w:rPr>
      </w:pPr>
    </w:p>
    <w:p w14:paraId="3ABC3F53" w14:textId="77777777" w:rsidR="00903F89" w:rsidRPr="00854CE6" w:rsidRDefault="00903F89" w:rsidP="00157F40">
      <w:pPr>
        <w:jc w:val="both"/>
        <w:rPr>
          <w:rFonts w:ascii="Times New Roman" w:hAnsi="Times New Roman" w:cs="Times New Roman"/>
          <w:b/>
          <w:sz w:val="24"/>
          <w:szCs w:val="24"/>
        </w:rPr>
      </w:pPr>
      <w:r w:rsidRPr="00854CE6">
        <w:rPr>
          <w:rFonts w:ascii="Times New Roman" w:hAnsi="Times New Roman" w:cs="Times New Roman"/>
          <w:b/>
          <w:sz w:val="24"/>
          <w:szCs w:val="24"/>
        </w:rPr>
        <w:t>8. Challenges in Implementation</w:t>
      </w:r>
    </w:p>
    <w:p w14:paraId="62D61FBA" w14:textId="77777777" w:rsidR="00903F89" w:rsidRPr="00854CE6" w:rsidRDefault="00903F89" w:rsidP="00157F40">
      <w:pPr>
        <w:jc w:val="both"/>
        <w:rPr>
          <w:rFonts w:ascii="Times New Roman" w:hAnsi="Times New Roman" w:cs="Times New Roman"/>
          <w:sz w:val="24"/>
          <w:szCs w:val="24"/>
        </w:rPr>
      </w:pPr>
    </w:p>
    <w:p w14:paraId="4B8C14D6" w14:textId="77777777" w:rsidR="00903F89" w:rsidRPr="00854CE6" w:rsidRDefault="00903F89" w:rsidP="00157F40">
      <w:pPr>
        <w:jc w:val="both"/>
        <w:rPr>
          <w:rFonts w:ascii="Times New Roman" w:hAnsi="Times New Roman" w:cs="Times New Roman"/>
          <w:sz w:val="24"/>
          <w:szCs w:val="24"/>
        </w:rPr>
      </w:pPr>
      <w:r w:rsidRPr="00854CE6">
        <w:rPr>
          <w:rFonts w:ascii="Times New Roman" w:hAnsi="Times New Roman" w:cs="Times New Roman"/>
          <w:sz w:val="24"/>
          <w:szCs w:val="24"/>
        </w:rPr>
        <w:t>Even with established post-harvest technologies and management practices, widespread adoption faces numerous technical, economic, institutional, and regulatory obstacles, especially in developing countries.</w:t>
      </w:r>
    </w:p>
    <w:p w14:paraId="58082FA8" w14:textId="77777777" w:rsidR="00903F89" w:rsidRPr="00854CE6" w:rsidRDefault="00903F89" w:rsidP="00157F40">
      <w:pPr>
        <w:jc w:val="both"/>
        <w:rPr>
          <w:rFonts w:ascii="Times New Roman" w:hAnsi="Times New Roman" w:cs="Times New Roman"/>
          <w:sz w:val="24"/>
          <w:szCs w:val="24"/>
        </w:rPr>
      </w:pPr>
    </w:p>
    <w:p w14:paraId="4D1918AC" w14:textId="77777777" w:rsidR="00903F89" w:rsidRPr="00854CE6" w:rsidRDefault="00903F89" w:rsidP="00157F40">
      <w:pPr>
        <w:jc w:val="both"/>
        <w:rPr>
          <w:rFonts w:ascii="Times New Roman" w:hAnsi="Times New Roman" w:cs="Times New Roman"/>
          <w:b/>
          <w:sz w:val="24"/>
          <w:szCs w:val="24"/>
        </w:rPr>
      </w:pPr>
      <w:r w:rsidRPr="00854CE6">
        <w:rPr>
          <w:rFonts w:ascii="Times New Roman" w:hAnsi="Times New Roman" w:cs="Times New Roman"/>
          <w:b/>
          <w:sz w:val="24"/>
          <w:szCs w:val="24"/>
        </w:rPr>
        <w:t xml:space="preserve">High Initial Investment Costs:  </w:t>
      </w:r>
    </w:p>
    <w:p w14:paraId="56D453C0" w14:textId="77777777" w:rsidR="00903F89" w:rsidRPr="00854CE6" w:rsidRDefault="00903F89" w:rsidP="00157F40">
      <w:pPr>
        <w:jc w:val="both"/>
        <w:rPr>
          <w:rFonts w:ascii="Times New Roman" w:hAnsi="Times New Roman" w:cs="Times New Roman"/>
          <w:sz w:val="24"/>
          <w:szCs w:val="24"/>
        </w:rPr>
      </w:pPr>
      <w:r w:rsidRPr="00854CE6">
        <w:rPr>
          <w:rFonts w:ascii="Times New Roman" w:hAnsi="Times New Roman" w:cs="Times New Roman"/>
          <w:sz w:val="24"/>
          <w:szCs w:val="24"/>
        </w:rPr>
        <w:t>Setting up cold storage, packing houses, refrigerated transportation, and controlled atmosphere systems requires significant funding. For small farmers, these high costs often hinder adoption, particularly when affordable credit and subsidies are unavailable.</w:t>
      </w:r>
    </w:p>
    <w:p w14:paraId="2A9DE1B7" w14:textId="77777777" w:rsidR="00903F89" w:rsidRPr="00854CE6" w:rsidRDefault="00903F89" w:rsidP="00157F40">
      <w:pPr>
        <w:jc w:val="both"/>
        <w:rPr>
          <w:rFonts w:ascii="Times New Roman" w:hAnsi="Times New Roman" w:cs="Times New Roman"/>
          <w:sz w:val="24"/>
          <w:szCs w:val="24"/>
        </w:rPr>
      </w:pPr>
    </w:p>
    <w:p w14:paraId="05E8F1B7" w14:textId="77777777" w:rsidR="00903F89" w:rsidRPr="00854CE6" w:rsidRDefault="00903F89" w:rsidP="00157F40">
      <w:pPr>
        <w:jc w:val="both"/>
        <w:rPr>
          <w:rFonts w:ascii="Times New Roman" w:hAnsi="Times New Roman" w:cs="Times New Roman"/>
          <w:b/>
          <w:sz w:val="24"/>
          <w:szCs w:val="24"/>
        </w:rPr>
      </w:pPr>
      <w:r w:rsidRPr="00854CE6">
        <w:rPr>
          <w:rFonts w:ascii="Times New Roman" w:hAnsi="Times New Roman" w:cs="Times New Roman"/>
          <w:b/>
          <w:sz w:val="24"/>
          <w:szCs w:val="24"/>
        </w:rPr>
        <w:t xml:space="preserve">Limited Availability of Skilled Human Resources:  </w:t>
      </w:r>
    </w:p>
    <w:p w14:paraId="548DB0DA" w14:textId="77777777" w:rsidR="00903F89" w:rsidRPr="00854CE6" w:rsidRDefault="00903F89" w:rsidP="00157F40">
      <w:pPr>
        <w:jc w:val="both"/>
        <w:rPr>
          <w:rFonts w:ascii="Times New Roman" w:hAnsi="Times New Roman" w:cs="Times New Roman"/>
          <w:sz w:val="24"/>
          <w:szCs w:val="24"/>
        </w:rPr>
      </w:pPr>
      <w:r w:rsidRPr="00854CE6">
        <w:rPr>
          <w:rFonts w:ascii="Times New Roman" w:hAnsi="Times New Roman" w:cs="Times New Roman"/>
          <w:sz w:val="24"/>
          <w:szCs w:val="24"/>
        </w:rPr>
        <w:lastRenderedPageBreak/>
        <w:t>Effective post-harvest management needs trained staff with skills in harvesting, grading, storage management, cold chain operation, and quality control. In many areas, the lack of technical knowledge and skilled workers limits the efficient use of existing infrastructure.</w:t>
      </w:r>
    </w:p>
    <w:p w14:paraId="5AC67DF3" w14:textId="77777777" w:rsidR="00903F89" w:rsidRPr="00854CE6" w:rsidRDefault="00903F89" w:rsidP="00157F40">
      <w:pPr>
        <w:jc w:val="both"/>
        <w:rPr>
          <w:rFonts w:ascii="Times New Roman" w:hAnsi="Times New Roman" w:cs="Times New Roman"/>
          <w:sz w:val="24"/>
          <w:szCs w:val="24"/>
        </w:rPr>
      </w:pPr>
    </w:p>
    <w:p w14:paraId="0BDABC8E" w14:textId="77777777" w:rsidR="00903F89" w:rsidRPr="00854CE6" w:rsidRDefault="00903F89" w:rsidP="00157F40">
      <w:pPr>
        <w:jc w:val="both"/>
        <w:rPr>
          <w:rFonts w:ascii="Times New Roman" w:hAnsi="Times New Roman" w:cs="Times New Roman"/>
          <w:b/>
          <w:sz w:val="24"/>
          <w:szCs w:val="24"/>
        </w:rPr>
      </w:pPr>
      <w:r w:rsidRPr="00854CE6">
        <w:rPr>
          <w:rFonts w:ascii="Times New Roman" w:hAnsi="Times New Roman" w:cs="Times New Roman"/>
          <w:b/>
          <w:sz w:val="24"/>
          <w:szCs w:val="24"/>
        </w:rPr>
        <w:t xml:space="preserve">Constraints Faced by Smallholder Farmers:  </w:t>
      </w:r>
    </w:p>
    <w:p w14:paraId="61804EED" w14:textId="77777777" w:rsidR="00903F89" w:rsidRPr="00854CE6" w:rsidRDefault="00903F89" w:rsidP="00157F40">
      <w:pPr>
        <w:jc w:val="both"/>
        <w:rPr>
          <w:rFonts w:ascii="Times New Roman" w:hAnsi="Times New Roman" w:cs="Times New Roman"/>
          <w:sz w:val="24"/>
          <w:szCs w:val="24"/>
        </w:rPr>
      </w:pPr>
      <w:r w:rsidRPr="00854CE6">
        <w:rPr>
          <w:rFonts w:ascii="Times New Roman" w:hAnsi="Times New Roman" w:cs="Times New Roman"/>
          <w:sz w:val="24"/>
          <w:szCs w:val="24"/>
        </w:rPr>
        <w:t>Small farmers often lack access to modern post-harvest facilities, institutional credit, and organized markets. Fragmented landholdings, low production volumes, and weak bargaining power further limit their ability to participate in value-added supply chains.</w:t>
      </w:r>
    </w:p>
    <w:p w14:paraId="1260D4E9" w14:textId="77777777" w:rsidR="00903F89" w:rsidRPr="00854CE6" w:rsidRDefault="00903F89" w:rsidP="00157F40">
      <w:pPr>
        <w:jc w:val="both"/>
        <w:rPr>
          <w:rFonts w:ascii="Times New Roman" w:hAnsi="Times New Roman" w:cs="Times New Roman"/>
          <w:sz w:val="24"/>
          <w:szCs w:val="24"/>
        </w:rPr>
      </w:pPr>
    </w:p>
    <w:p w14:paraId="27D496F5" w14:textId="77777777" w:rsidR="00903F89" w:rsidRPr="00854CE6" w:rsidRDefault="00903F89" w:rsidP="00157F40">
      <w:pPr>
        <w:jc w:val="both"/>
        <w:rPr>
          <w:rFonts w:ascii="Times New Roman" w:hAnsi="Times New Roman" w:cs="Times New Roman"/>
          <w:b/>
          <w:sz w:val="24"/>
          <w:szCs w:val="24"/>
        </w:rPr>
      </w:pPr>
      <w:r w:rsidRPr="00854CE6">
        <w:rPr>
          <w:rFonts w:ascii="Times New Roman" w:hAnsi="Times New Roman" w:cs="Times New Roman"/>
          <w:b/>
          <w:sz w:val="24"/>
          <w:szCs w:val="24"/>
        </w:rPr>
        <w:t xml:space="preserve">Regulatory and Certification Barriers:  </w:t>
      </w:r>
    </w:p>
    <w:p w14:paraId="21B00435" w14:textId="77777777" w:rsidR="00903F89" w:rsidRPr="00854CE6" w:rsidRDefault="00903F89" w:rsidP="00157F40">
      <w:pPr>
        <w:jc w:val="both"/>
        <w:rPr>
          <w:rFonts w:ascii="Times New Roman" w:hAnsi="Times New Roman" w:cs="Times New Roman"/>
          <w:sz w:val="24"/>
          <w:szCs w:val="24"/>
        </w:rPr>
      </w:pPr>
      <w:r w:rsidRPr="00854CE6">
        <w:rPr>
          <w:rFonts w:ascii="Times New Roman" w:hAnsi="Times New Roman" w:cs="Times New Roman"/>
          <w:sz w:val="24"/>
          <w:szCs w:val="24"/>
        </w:rPr>
        <w:t>Meeting quality standards, grading norms, food safety rules, and certification requirements can be complicated and costly. Small producers and processors often struggle to comply, limiting their access to lucrative domestic and export markets.</w:t>
      </w:r>
    </w:p>
    <w:p w14:paraId="789E1880" w14:textId="77777777" w:rsidR="00294012" w:rsidRPr="00854CE6" w:rsidRDefault="00294012" w:rsidP="00157F40">
      <w:pPr>
        <w:jc w:val="both"/>
        <w:rPr>
          <w:rFonts w:ascii="Times New Roman" w:hAnsi="Times New Roman" w:cs="Times New Roman"/>
          <w:sz w:val="24"/>
          <w:szCs w:val="24"/>
        </w:rPr>
      </w:pPr>
    </w:p>
    <w:p w14:paraId="641EEFFE" w14:textId="77777777" w:rsidR="00294012" w:rsidRPr="00854CE6" w:rsidRDefault="00294012" w:rsidP="00157F40">
      <w:pPr>
        <w:jc w:val="both"/>
        <w:rPr>
          <w:rFonts w:ascii="Times New Roman" w:hAnsi="Times New Roman" w:cs="Times New Roman"/>
          <w:b/>
          <w:bCs/>
          <w:sz w:val="24"/>
          <w:szCs w:val="24"/>
        </w:rPr>
      </w:pPr>
      <w:r w:rsidRPr="00854CE6">
        <w:rPr>
          <w:rFonts w:ascii="Times New Roman" w:hAnsi="Times New Roman" w:cs="Times New Roman"/>
          <w:b/>
          <w:bCs/>
          <w:sz w:val="24"/>
          <w:szCs w:val="24"/>
        </w:rPr>
        <w:t>10. Future Prospects and Research Gaps</w:t>
      </w:r>
    </w:p>
    <w:p w14:paraId="11E9C91B" w14:textId="77777777" w:rsidR="00294012" w:rsidRPr="00854CE6" w:rsidRDefault="00294012"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Reducing post-harvest losses in horticultural crops is increasingly recognized as a strategic pathway to enhance food security, farmer income, and sustainability. While significant progress has been made in post-harvest technologies and management practices, several </w:t>
      </w:r>
      <w:r w:rsidRPr="00854CE6">
        <w:rPr>
          <w:rFonts w:ascii="Times New Roman" w:hAnsi="Times New Roman" w:cs="Times New Roman"/>
          <w:bCs/>
          <w:sz w:val="24"/>
          <w:szCs w:val="24"/>
        </w:rPr>
        <w:t>future opportunities and critical research gaps</w:t>
      </w:r>
      <w:r w:rsidRPr="00854CE6">
        <w:rPr>
          <w:rFonts w:ascii="Times New Roman" w:hAnsi="Times New Roman" w:cs="Times New Roman"/>
          <w:sz w:val="24"/>
          <w:szCs w:val="24"/>
        </w:rPr>
        <w:t xml:space="preserve"> remain that must be addressed to achieve large-scale and long-term impact.</w:t>
      </w:r>
    </w:p>
    <w:p w14:paraId="50D4BE84" w14:textId="77777777" w:rsidR="00294012" w:rsidRPr="00854CE6" w:rsidRDefault="00294012" w:rsidP="00157F40">
      <w:pPr>
        <w:jc w:val="both"/>
        <w:rPr>
          <w:rFonts w:ascii="Times New Roman" w:hAnsi="Times New Roman" w:cs="Times New Roman"/>
          <w:b/>
          <w:bCs/>
          <w:sz w:val="24"/>
          <w:szCs w:val="24"/>
        </w:rPr>
      </w:pPr>
      <w:r w:rsidRPr="00854CE6">
        <w:rPr>
          <w:rFonts w:ascii="Times New Roman" w:hAnsi="Times New Roman" w:cs="Times New Roman"/>
          <w:b/>
          <w:bCs/>
          <w:sz w:val="24"/>
          <w:szCs w:val="24"/>
        </w:rPr>
        <w:t>10.1. Development of Low-Cost and Scalable Technologies</w:t>
      </w:r>
    </w:p>
    <w:p w14:paraId="0C9DA027" w14:textId="77777777" w:rsidR="00294012" w:rsidRPr="00854CE6" w:rsidRDefault="00294012"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Future research should focus on designing </w:t>
      </w:r>
      <w:r w:rsidRPr="00854CE6">
        <w:rPr>
          <w:rFonts w:ascii="Times New Roman" w:hAnsi="Times New Roman" w:cs="Times New Roman"/>
          <w:bCs/>
          <w:sz w:val="24"/>
          <w:szCs w:val="24"/>
        </w:rPr>
        <w:t>cost-effective, energy-efficient, and scalable post-harvest solutions</w:t>
      </w:r>
      <w:r w:rsidRPr="00854CE6">
        <w:rPr>
          <w:rFonts w:ascii="Times New Roman" w:hAnsi="Times New Roman" w:cs="Times New Roman"/>
          <w:sz w:val="24"/>
          <w:szCs w:val="24"/>
        </w:rPr>
        <w:t xml:space="preserve"> suitable for smallholder farmers. Innovations such as solar-powered cold storage, improved zero-energy cool chambers, and affordable packaging materials require further optimization and field-level validation under diverse agro-climatic conditions.</w:t>
      </w:r>
    </w:p>
    <w:p w14:paraId="1615B59D" w14:textId="77777777" w:rsidR="00294012" w:rsidRPr="00854CE6" w:rsidRDefault="00294012" w:rsidP="00157F40">
      <w:pPr>
        <w:jc w:val="both"/>
        <w:rPr>
          <w:rFonts w:ascii="Times New Roman" w:hAnsi="Times New Roman" w:cs="Times New Roman"/>
          <w:b/>
          <w:bCs/>
          <w:sz w:val="24"/>
          <w:szCs w:val="24"/>
        </w:rPr>
      </w:pPr>
      <w:r w:rsidRPr="00854CE6">
        <w:rPr>
          <w:rFonts w:ascii="Times New Roman" w:hAnsi="Times New Roman" w:cs="Times New Roman"/>
          <w:b/>
          <w:bCs/>
          <w:sz w:val="24"/>
          <w:szCs w:val="24"/>
        </w:rPr>
        <w:t>10.2. Crop-Specific Post-Harvest Management Protocols</w:t>
      </w:r>
    </w:p>
    <w:p w14:paraId="59E4F969" w14:textId="77777777" w:rsidR="00294012" w:rsidRPr="00854CE6" w:rsidRDefault="00294012"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There is a need for </w:t>
      </w:r>
      <w:r w:rsidRPr="00854CE6">
        <w:rPr>
          <w:rFonts w:ascii="Times New Roman" w:hAnsi="Times New Roman" w:cs="Times New Roman"/>
          <w:bCs/>
          <w:sz w:val="24"/>
          <w:szCs w:val="24"/>
        </w:rPr>
        <w:t>crop- and region-specific post-harvest handling and storage protocols</w:t>
      </w:r>
      <w:r w:rsidRPr="00854CE6">
        <w:rPr>
          <w:rFonts w:ascii="Times New Roman" w:hAnsi="Times New Roman" w:cs="Times New Roman"/>
          <w:sz w:val="24"/>
          <w:szCs w:val="24"/>
        </w:rPr>
        <w:t>, as physiological behavior and storage requirements vary widely among fruits and vegetables. Research should emphasize standardization of maturity indices, optimal storage conditions, and shelf-life enhancement strategies for indigenous and underutilized horticultural crops.</w:t>
      </w:r>
    </w:p>
    <w:p w14:paraId="404125E2" w14:textId="77777777" w:rsidR="00294012" w:rsidRPr="00854CE6" w:rsidRDefault="00294012" w:rsidP="00157F40">
      <w:pPr>
        <w:jc w:val="both"/>
        <w:rPr>
          <w:rFonts w:ascii="Times New Roman" w:hAnsi="Times New Roman" w:cs="Times New Roman"/>
          <w:b/>
          <w:bCs/>
          <w:sz w:val="24"/>
          <w:szCs w:val="24"/>
        </w:rPr>
      </w:pPr>
      <w:r w:rsidRPr="00854CE6">
        <w:rPr>
          <w:rFonts w:ascii="Times New Roman" w:hAnsi="Times New Roman" w:cs="Times New Roman"/>
          <w:b/>
          <w:bCs/>
          <w:sz w:val="24"/>
          <w:szCs w:val="24"/>
        </w:rPr>
        <w:t>10.3. Integration of Digital and Smart Technologies</w:t>
      </w:r>
    </w:p>
    <w:p w14:paraId="1E5728CB" w14:textId="77777777" w:rsidR="00294012" w:rsidRPr="00854CE6" w:rsidRDefault="00294012"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Although digital tools such as </w:t>
      </w:r>
      <w:r w:rsidRPr="00854CE6">
        <w:rPr>
          <w:rFonts w:ascii="Times New Roman" w:hAnsi="Times New Roman" w:cs="Times New Roman"/>
          <w:bCs/>
          <w:sz w:val="24"/>
          <w:szCs w:val="24"/>
        </w:rPr>
        <w:t>IoT-based monitoring, artificial intelligence (AI), and decision-support systems</w:t>
      </w:r>
      <w:r w:rsidRPr="00854CE6">
        <w:rPr>
          <w:rFonts w:ascii="Times New Roman" w:hAnsi="Times New Roman" w:cs="Times New Roman"/>
          <w:sz w:val="24"/>
          <w:szCs w:val="24"/>
        </w:rPr>
        <w:t xml:space="preserve"> show great promise, their adoption remains limited. Research is needed to assess their cost–benefit ratios, usability by farmers and handlers, data interoperability, and integration into existing value chains.</w:t>
      </w:r>
    </w:p>
    <w:p w14:paraId="10C4B77C" w14:textId="77777777" w:rsidR="00294012" w:rsidRPr="00854CE6" w:rsidRDefault="00294012" w:rsidP="00157F40">
      <w:pPr>
        <w:jc w:val="both"/>
        <w:rPr>
          <w:rFonts w:ascii="Times New Roman" w:hAnsi="Times New Roman" w:cs="Times New Roman"/>
          <w:b/>
          <w:bCs/>
          <w:sz w:val="24"/>
          <w:szCs w:val="24"/>
        </w:rPr>
      </w:pPr>
      <w:r w:rsidRPr="00854CE6">
        <w:rPr>
          <w:rFonts w:ascii="Times New Roman" w:hAnsi="Times New Roman" w:cs="Times New Roman"/>
          <w:b/>
          <w:bCs/>
          <w:sz w:val="24"/>
          <w:szCs w:val="24"/>
        </w:rPr>
        <w:lastRenderedPageBreak/>
        <w:t>10.4. Eco-Friendly and Chemical-Free Post-Harvest Treatments</w:t>
      </w:r>
    </w:p>
    <w:p w14:paraId="65BFCB50" w14:textId="77777777" w:rsidR="00294012" w:rsidRPr="00854CE6" w:rsidRDefault="00294012"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Growing consumer demand for safe and residue-free produce highlights the need for research on </w:t>
      </w:r>
      <w:r w:rsidRPr="00854CE6">
        <w:rPr>
          <w:rFonts w:ascii="Times New Roman" w:hAnsi="Times New Roman" w:cs="Times New Roman"/>
          <w:bCs/>
          <w:sz w:val="24"/>
          <w:szCs w:val="24"/>
        </w:rPr>
        <w:t>biocontrol agents, plant-based extracts, edible coatings, and physical treatments</w:t>
      </w:r>
      <w:r w:rsidRPr="00854CE6">
        <w:rPr>
          <w:rFonts w:ascii="Times New Roman" w:hAnsi="Times New Roman" w:cs="Times New Roman"/>
          <w:sz w:val="24"/>
          <w:szCs w:val="24"/>
        </w:rPr>
        <w:t xml:space="preserve"> (e.g., heat, UV, and irradiation). Long-term studies on efficacy, safety, and regulatory acceptance of these alternatives are required.</w:t>
      </w:r>
    </w:p>
    <w:p w14:paraId="09E7AFE8" w14:textId="77777777" w:rsidR="00294012" w:rsidRPr="00854CE6" w:rsidRDefault="00294012" w:rsidP="00157F40">
      <w:pPr>
        <w:jc w:val="both"/>
        <w:rPr>
          <w:rFonts w:ascii="Times New Roman" w:hAnsi="Times New Roman" w:cs="Times New Roman"/>
          <w:b/>
          <w:bCs/>
          <w:sz w:val="24"/>
          <w:szCs w:val="24"/>
        </w:rPr>
      </w:pPr>
      <w:r w:rsidRPr="00854CE6">
        <w:rPr>
          <w:rFonts w:ascii="Times New Roman" w:hAnsi="Times New Roman" w:cs="Times New Roman"/>
          <w:b/>
          <w:bCs/>
          <w:sz w:val="24"/>
          <w:szCs w:val="24"/>
        </w:rPr>
        <w:t>10.5. Advanced Packaging Materials and Sustainability</w:t>
      </w:r>
    </w:p>
    <w:p w14:paraId="185403B7" w14:textId="77777777" w:rsidR="00294012" w:rsidRPr="00854CE6" w:rsidRDefault="00294012"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Further research is required on </w:t>
      </w:r>
      <w:r w:rsidRPr="00854CE6">
        <w:rPr>
          <w:rFonts w:ascii="Times New Roman" w:hAnsi="Times New Roman" w:cs="Times New Roman"/>
          <w:bCs/>
          <w:sz w:val="24"/>
          <w:szCs w:val="24"/>
        </w:rPr>
        <w:t>biodegradable, recyclable, and intelligent packaging systems</w:t>
      </w:r>
      <w:r w:rsidRPr="00854CE6">
        <w:rPr>
          <w:rFonts w:ascii="Times New Roman" w:hAnsi="Times New Roman" w:cs="Times New Roman"/>
          <w:sz w:val="24"/>
          <w:szCs w:val="24"/>
        </w:rPr>
        <w:t xml:space="preserve"> that can maintain quality while minimizing environmental impact. Life cycle assessments and commercialization pathways of nanotechnology-based packaging also warrant attention.</w:t>
      </w:r>
    </w:p>
    <w:p w14:paraId="6A1F524E" w14:textId="77777777" w:rsidR="00294012" w:rsidRPr="00854CE6" w:rsidRDefault="00294012" w:rsidP="00157F40">
      <w:pPr>
        <w:jc w:val="both"/>
        <w:rPr>
          <w:rFonts w:ascii="Times New Roman" w:hAnsi="Times New Roman" w:cs="Times New Roman"/>
          <w:b/>
          <w:bCs/>
          <w:sz w:val="24"/>
          <w:szCs w:val="24"/>
        </w:rPr>
      </w:pPr>
      <w:r w:rsidRPr="00854CE6">
        <w:rPr>
          <w:rFonts w:ascii="Times New Roman" w:hAnsi="Times New Roman" w:cs="Times New Roman"/>
          <w:b/>
          <w:bCs/>
          <w:sz w:val="24"/>
          <w:szCs w:val="24"/>
        </w:rPr>
        <w:t>10.6. Post-Harvest Loss Quantification and Data Gaps</w:t>
      </w:r>
    </w:p>
    <w:p w14:paraId="4EA55779" w14:textId="77777777" w:rsidR="00294012" w:rsidRPr="00854CE6" w:rsidRDefault="00294012"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Reliable and standardized data on </w:t>
      </w:r>
      <w:r w:rsidRPr="00854CE6">
        <w:rPr>
          <w:rFonts w:ascii="Times New Roman" w:hAnsi="Times New Roman" w:cs="Times New Roman"/>
          <w:bCs/>
          <w:sz w:val="24"/>
          <w:szCs w:val="24"/>
        </w:rPr>
        <w:t>stage-wise and crop-wise post-harvest losses</w:t>
      </w:r>
      <w:r w:rsidRPr="00854CE6">
        <w:rPr>
          <w:rFonts w:ascii="Times New Roman" w:hAnsi="Times New Roman" w:cs="Times New Roman"/>
          <w:sz w:val="24"/>
          <w:szCs w:val="24"/>
        </w:rPr>
        <w:t xml:space="preserve"> are limited, particularly in developing countries. Improved methodologies for loss assessment and real-time monitoring are essential for evidence-based policy formulation and targeted interventions.</w:t>
      </w:r>
    </w:p>
    <w:p w14:paraId="38198E54" w14:textId="77777777" w:rsidR="00294012" w:rsidRPr="00854CE6" w:rsidRDefault="00294012" w:rsidP="00157F40">
      <w:pPr>
        <w:jc w:val="both"/>
        <w:rPr>
          <w:rFonts w:ascii="Times New Roman" w:hAnsi="Times New Roman" w:cs="Times New Roman"/>
          <w:b/>
          <w:bCs/>
          <w:sz w:val="24"/>
          <w:szCs w:val="24"/>
        </w:rPr>
      </w:pPr>
      <w:r w:rsidRPr="00854CE6">
        <w:rPr>
          <w:rFonts w:ascii="Times New Roman" w:hAnsi="Times New Roman" w:cs="Times New Roman"/>
          <w:b/>
          <w:bCs/>
          <w:sz w:val="24"/>
          <w:szCs w:val="24"/>
        </w:rPr>
        <w:t>10.7. Socio-Economic and Policy-Oriented Research</w:t>
      </w:r>
    </w:p>
    <w:p w14:paraId="47761065" w14:textId="77777777" w:rsidR="00294012" w:rsidRPr="00854CE6" w:rsidRDefault="00294012"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More interdisciplinary research is needed to understand </w:t>
      </w:r>
      <w:r w:rsidRPr="00854CE6">
        <w:rPr>
          <w:rFonts w:ascii="Times New Roman" w:hAnsi="Times New Roman" w:cs="Times New Roman"/>
          <w:bCs/>
          <w:sz w:val="24"/>
          <w:szCs w:val="24"/>
        </w:rPr>
        <w:t>behavioral, institutional, and market-related constraints</w:t>
      </w:r>
      <w:r w:rsidRPr="00854CE6">
        <w:rPr>
          <w:rFonts w:ascii="Times New Roman" w:hAnsi="Times New Roman" w:cs="Times New Roman"/>
          <w:sz w:val="24"/>
          <w:szCs w:val="24"/>
        </w:rPr>
        <w:t xml:space="preserve"> affecting adoption of post-harvest technologies. Evaluating the effectiveness of policy instruments, subsidy schemes, and institutional models such as FPOs and PPPs will help refine future strategies.</w:t>
      </w:r>
    </w:p>
    <w:p w14:paraId="175FD167" w14:textId="5043568F" w:rsidR="00777D47" w:rsidRDefault="00777D47" w:rsidP="00157F40">
      <w:pPr>
        <w:spacing w:before="100" w:beforeAutospacing="1" w:line="240" w:lineRule="auto"/>
        <w:jc w:val="both"/>
        <w:outlineLvl w:val="2"/>
        <w:rPr>
          <w:rFonts w:ascii="Times New Roman" w:eastAsia="Times New Roman" w:hAnsi="Times New Roman" w:cs="Times New Roman"/>
          <w:b/>
          <w:bCs/>
          <w:sz w:val="24"/>
          <w:szCs w:val="24"/>
        </w:rPr>
      </w:pPr>
      <w:r w:rsidRPr="00854CE6">
        <w:rPr>
          <w:rFonts w:ascii="Times New Roman" w:eastAsia="Times New Roman" w:hAnsi="Times New Roman" w:cs="Times New Roman"/>
          <w:b/>
          <w:bCs/>
          <w:sz w:val="24"/>
          <w:szCs w:val="24"/>
        </w:rPr>
        <w:t>Table 4. Consolidated Summary of Post-Harvest Losses, Causes, Stages, and Management Strategies in Horticultural Crops</w:t>
      </w:r>
    </w:p>
    <w:tbl>
      <w:tblPr>
        <w:tblStyle w:val="TableGrid"/>
        <w:tblW w:w="0" w:type="auto"/>
        <w:tblLook w:val="04A0" w:firstRow="1" w:lastRow="0" w:firstColumn="1" w:lastColumn="0" w:noHBand="0" w:noVBand="1"/>
      </w:tblPr>
      <w:tblGrid>
        <w:gridCol w:w="1995"/>
        <w:gridCol w:w="2278"/>
        <w:gridCol w:w="5077"/>
      </w:tblGrid>
      <w:tr w:rsidR="002063E5" w:rsidRPr="00777D47" w14:paraId="59383045" w14:textId="77777777" w:rsidTr="004E382A">
        <w:tc>
          <w:tcPr>
            <w:tcW w:w="0" w:type="auto"/>
            <w:hideMark/>
          </w:tcPr>
          <w:p w14:paraId="7BAA2164" w14:textId="77777777" w:rsidR="002063E5" w:rsidRPr="002063E5" w:rsidRDefault="002063E5" w:rsidP="004E382A">
            <w:pPr>
              <w:jc w:val="both"/>
              <w:rPr>
                <w:rFonts w:ascii="Times New Roman" w:eastAsia="Times New Roman" w:hAnsi="Times New Roman" w:cs="Times New Roman"/>
                <w:b/>
                <w:bCs/>
                <w:sz w:val="24"/>
                <w:szCs w:val="24"/>
                <w:highlight w:val="yellow"/>
              </w:rPr>
            </w:pPr>
            <w:r w:rsidRPr="002063E5">
              <w:rPr>
                <w:rFonts w:ascii="Times New Roman" w:eastAsia="Times New Roman" w:hAnsi="Times New Roman" w:cs="Times New Roman"/>
                <w:b/>
                <w:bCs/>
                <w:sz w:val="24"/>
                <w:szCs w:val="24"/>
                <w:highlight w:val="yellow"/>
              </w:rPr>
              <w:t>Section</w:t>
            </w:r>
          </w:p>
        </w:tc>
        <w:tc>
          <w:tcPr>
            <w:tcW w:w="0" w:type="auto"/>
            <w:hideMark/>
          </w:tcPr>
          <w:p w14:paraId="48CFEEBE" w14:textId="77777777" w:rsidR="002063E5" w:rsidRPr="002063E5" w:rsidRDefault="002063E5" w:rsidP="004E382A">
            <w:pPr>
              <w:jc w:val="both"/>
              <w:rPr>
                <w:rFonts w:ascii="Times New Roman" w:eastAsia="Times New Roman" w:hAnsi="Times New Roman" w:cs="Times New Roman"/>
                <w:b/>
                <w:bCs/>
                <w:sz w:val="24"/>
                <w:szCs w:val="24"/>
                <w:highlight w:val="yellow"/>
              </w:rPr>
            </w:pPr>
            <w:r w:rsidRPr="002063E5">
              <w:rPr>
                <w:rFonts w:ascii="Times New Roman" w:eastAsia="Times New Roman" w:hAnsi="Times New Roman" w:cs="Times New Roman"/>
                <w:b/>
                <w:bCs/>
                <w:sz w:val="24"/>
                <w:szCs w:val="24"/>
                <w:highlight w:val="yellow"/>
              </w:rPr>
              <w:t>Key Aspect</w:t>
            </w:r>
          </w:p>
        </w:tc>
        <w:tc>
          <w:tcPr>
            <w:tcW w:w="0" w:type="auto"/>
            <w:hideMark/>
          </w:tcPr>
          <w:p w14:paraId="6C06BAC6" w14:textId="77777777" w:rsidR="002063E5" w:rsidRPr="002063E5" w:rsidRDefault="002063E5" w:rsidP="004E382A">
            <w:pPr>
              <w:jc w:val="both"/>
              <w:rPr>
                <w:rFonts w:ascii="Times New Roman" w:eastAsia="Times New Roman" w:hAnsi="Times New Roman" w:cs="Times New Roman"/>
                <w:b/>
                <w:bCs/>
                <w:sz w:val="24"/>
                <w:szCs w:val="24"/>
                <w:highlight w:val="yellow"/>
              </w:rPr>
            </w:pPr>
            <w:r w:rsidRPr="002063E5">
              <w:rPr>
                <w:rFonts w:ascii="Times New Roman" w:eastAsia="Times New Roman" w:hAnsi="Times New Roman" w:cs="Times New Roman"/>
                <w:b/>
                <w:bCs/>
                <w:sz w:val="24"/>
                <w:szCs w:val="24"/>
                <w:highlight w:val="yellow"/>
              </w:rPr>
              <w:t>Major Points / Outcomes</w:t>
            </w:r>
          </w:p>
        </w:tc>
      </w:tr>
      <w:tr w:rsidR="002063E5" w:rsidRPr="00777D47" w14:paraId="59DBB399" w14:textId="77777777" w:rsidTr="004E382A">
        <w:tc>
          <w:tcPr>
            <w:tcW w:w="0" w:type="auto"/>
            <w:hideMark/>
          </w:tcPr>
          <w:p w14:paraId="5BA0A819"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b/>
                <w:bCs/>
                <w:sz w:val="24"/>
                <w:szCs w:val="24"/>
                <w:highlight w:val="yellow"/>
              </w:rPr>
              <w:t>Introduction</w:t>
            </w:r>
          </w:p>
        </w:tc>
        <w:tc>
          <w:tcPr>
            <w:tcW w:w="0" w:type="auto"/>
            <w:hideMark/>
          </w:tcPr>
          <w:p w14:paraId="3D5DA98A"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sz w:val="24"/>
                <w:szCs w:val="24"/>
                <w:highlight w:val="yellow"/>
              </w:rPr>
              <w:t>Importance of post-harvest losses</w:t>
            </w:r>
          </w:p>
        </w:tc>
        <w:tc>
          <w:tcPr>
            <w:tcW w:w="0" w:type="auto"/>
            <w:hideMark/>
          </w:tcPr>
          <w:p w14:paraId="4D3DE089"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sz w:val="24"/>
                <w:szCs w:val="24"/>
                <w:highlight w:val="yellow"/>
              </w:rPr>
              <w:t>Horticultural crops are highly perishable; 30–40% losses globally; significant impact on food security, farmer income, and sustainability</w:t>
            </w:r>
          </w:p>
        </w:tc>
      </w:tr>
      <w:tr w:rsidR="002063E5" w:rsidRPr="00777D47" w14:paraId="31A5D10E" w14:textId="77777777" w:rsidTr="004E382A">
        <w:tc>
          <w:tcPr>
            <w:tcW w:w="0" w:type="auto"/>
            <w:hideMark/>
          </w:tcPr>
          <w:p w14:paraId="5C85C787"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b/>
                <w:bCs/>
                <w:sz w:val="24"/>
                <w:szCs w:val="24"/>
                <w:highlight w:val="yellow"/>
              </w:rPr>
              <w:t>Magnitude of Losses</w:t>
            </w:r>
          </w:p>
        </w:tc>
        <w:tc>
          <w:tcPr>
            <w:tcW w:w="0" w:type="auto"/>
            <w:hideMark/>
          </w:tcPr>
          <w:p w14:paraId="134462CF"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sz w:val="24"/>
                <w:szCs w:val="24"/>
                <w:highlight w:val="yellow"/>
              </w:rPr>
              <w:t>Extent and variability</w:t>
            </w:r>
          </w:p>
        </w:tc>
        <w:tc>
          <w:tcPr>
            <w:tcW w:w="0" w:type="auto"/>
            <w:hideMark/>
          </w:tcPr>
          <w:p w14:paraId="418F4DBB"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sz w:val="24"/>
                <w:szCs w:val="24"/>
                <w:highlight w:val="yellow"/>
              </w:rPr>
              <w:t>Losses range from 10–50%, depending on crop, perishability, region, and value chain efficiency; higher losses in developing countries</w:t>
            </w:r>
          </w:p>
        </w:tc>
      </w:tr>
      <w:tr w:rsidR="002063E5" w:rsidRPr="00777D47" w14:paraId="43FB4B6A" w14:textId="77777777" w:rsidTr="004E382A">
        <w:tc>
          <w:tcPr>
            <w:tcW w:w="0" w:type="auto"/>
            <w:hideMark/>
          </w:tcPr>
          <w:p w14:paraId="4151E2EC"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b/>
                <w:bCs/>
                <w:sz w:val="24"/>
                <w:szCs w:val="24"/>
                <w:highlight w:val="yellow"/>
              </w:rPr>
              <w:t>Causes of Losses</w:t>
            </w:r>
          </w:p>
        </w:tc>
        <w:tc>
          <w:tcPr>
            <w:tcW w:w="0" w:type="auto"/>
            <w:hideMark/>
          </w:tcPr>
          <w:p w14:paraId="7D7B5398"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sz w:val="24"/>
                <w:szCs w:val="24"/>
                <w:highlight w:val="yellow"/>
              </w:rPr>
              <w:t>Biological, physical, and socio-economic factors</w:t>
            </w:r>
          </w:p>
        </w:tc>
        <w:tc>
          <w:tcPr>
            <w:tcW w:w="0" w:type="auto"/>
            <w:hideMark/>
          </w:tcPr>
          <w:p w14:paraId="7F42E294"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sz w:val="24"/>
                <w:szCs w:val="24"/>
                <w:highlight w:val="yellow"/>
              </w:rPr>
              <w:t>Respiration, ethylene, enzymatic activity, microbial spoilage, mechanical damage, poor handling, storage, and market constraints</w:t>
            </w:r>
          </w:p>
        </w:tc>
      </w:tr>
      <w:tr w:rsidR="002063E5" w:rsidRPr="00777D47" w14:paraId="29A1DB58" w14:textId="77777777" w:rsidTr="004E382A">
        <w:tc>
          <w:tcPr>
            <w:tcW w:w="0" w:type="auto"/>
            <w:hideMark/>
          </w:tcPr>
          <w:p w14:paraId="1A8900E5"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b/>
                <w:bCs/>
                <w:sz w:val="24"/>
                <w:szCs w:val="24"/>
                <w:highlight w:val="yellow"/>
              </w:rPr>
              <w:t>Stages of Losses</w:t>
            </w:r>
          </w:p>
        </w:tc>
        <w:tc>
          <w:tcPr>
            <w:tcW w:w="0" w:type="auto"/>
            <w:hideMark/>
          </w:tcPr>
          <w:p w14:paraId="14F40D70"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sz w:val="24"/>
                <w:szCs w:val="24"/>
                <w:highlight w:val="yellow"/>
              </w:rPr>
              <w:t>Supply chain stages</w:t>
            </w:r>
          </w:p>
        </w:tc>
        <w:tc>
          <w:tcPr>
            <w:tcW w:w="0" w:type="auto"/>
            <w:hideMark/>
          </w:tcPr>
          <w:p w14:paraId="71B436A9"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sz w:val="24"/>
                <w:szCs w:val="24"/>
                <w:highlight w:val="yellow"/>
              </w:rPr>
              <w:t>Losses occur during harvesting, field handling and packing, transportation, storage, and processing/marketing</w:t>
            </w:r>
          </w:p>
        </w:tc>
      </w:tr>
      <w:tr w:rsidR="002063E5" w:rsidRPr="00777D47" w14:paraId="735DDF6B" w14:textId="77777777" w:rsidTr="004E382A">
        <w:tc>
          <w:tcPr>
            <w:tcW w:w="0" w:type="auto"/>
            <w:hideMark/>
          </w:tcPr>
          <w:p w14:paraId="416892D0"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b/>
                <w:bCs/>
                <w:sz w:val="24"/>
                <w:szCs w:val="24"/>
                <w:highlight w:val="yellow"/>
              </w:rPr>
              <w:t>Management Strategies</w:t>
            </w:r>
          </w:p>
        </w:tc>
        <w:tc>
          <w:tcPr>
            <w:tcW w:w="0" w:type="auto"/>
            <w:hideMark/>
          </w:tcPr>
          <w:p w14:paraId="63D51937"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sz w:val="24"/>
                <w:szCs w:val="24"/>
                <w:highlight w:val="yellow"/>
              </w:rPr>
              <w:t>Integrated loss reduction</w:t>
            </w:r>
          </w:p>
        </w:tc>
        <w:tc>
          <w:tcPr>
            <w:tcW w:w="0" w:type="auto"/>
            <w:hideMark/>
          </w:tcPr>
          <w:p w14:paraId="01354327"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sz w:val="24"/>
                <w:szCs w:val="24"/>
                <w:highlight w:val="yellow"/>
              </w:rPr>
              <w:t>Optimum harvesting, improved handling, cold chain, CA/MA storage, sanitation, value addition, packaging innovations, and farmer training</w:t>
            </w:r>
          </w:p>
        </w:tc>
      </w:tr>
      <w:tr w:rsidR="002063E5" w:rsidRPr="00777D47" w14:paraId="5CEB8A76" w14:textId="77777777" w:rsidTr="004E382A">
        <w:tc>
          <w:tcPr>
            <w:tcW w:w="0" w:type="auto"/>
            <w:hideMark/>
          </w:tcPr>
          <w:p w14:paraId="73510B2C"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b/>
                <w:bCs/>
                <w:sz w:val="24"/>
                <w:szCs w:val="24"/>
                <w:highlight w:val="yellow"/>
              </w:rPr>
              <w:t>Policy &amp; Institutional Support</w:t>
            </w:r>
          </w:p>
        </w:tc>
        <w:tc>
          <w:tcPr>
            <w:tcW w:w="0" w:type="auto"/>
            <w:hideMark/>
          </w:tcPr>
          <w:p w14:paraId="072693BE"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sz w:val="24"/>
                <w:szCs w:val="24"/>
                <w:highlight w:val="yellow"/>
              </w:rPr>
              <w:t>Enabling environment</w:t>
            </w:r>
          </w:p>
        </w:tc>
        <w:tc>
          <w:tcPr>
            <w:tcW w:w="0" w:type="auto"/>
            <w:hideMark/>
          </w:tcPr>
          <w:p w14:paraId="6DFEA421"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sz w:val="24"/>
                <w:szCs w:val="24"/>
                <w:highlight w:val="yellow"/>
              </w:rPr>
              <w:t>Investment in cold chain, PPPs, market linkages, quality standards, R&amp;D for better shelf-life varieties</w:t>
            </w:r>
          </w:p>
        </w:tc>
      </w:tr>
      <w:tr w:rsidR="002063E5" w:rsidRPr="00777D47" w14:paraId="300A87BC" w14:textId="77777777" w:rsidTr="004E382A">
        <w:tc>
          <w:tcPr>
            <w:tcW w:w="0" w:type="auto"/>
            <w:hideMark/>
          </w:tcPr>
          <w:p w14:paraId="532BB01A"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b/>
                <w:bCs/>
                <w:sz w:val="24"/>
                <w:szCs w:val="24"/>
                <w:highlight w:val="yellow"/>
              </w:rPr>
              <w:lastRenderedPageBreak/>
              <w:t>Emerging Technologies</w:t>
            </w:r>
          </w:p>
        </w:tc>
        <w:tc>
          <w:tcPr>
            <w:tcW w:w="0" w:type="auto"/>
            <w:hideMark/>
          </w:tcPr>
          <w:p w14:paraId="4E0FAA1D"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sz w:val="24"/>
                <w:szCs w:val="24"/>
                <w:highlight w:val="yellow"/>
              </w:rPr>
              <w:t>Future-oriented solutions</w:t>
            </w:r>
          </w:p>
        </w:tc>
        <w:tc>
          <w:tcPr>
            <w:tcW w:w="0" w:type="auto"/>
            <w:hideMark/>
          </w:tcPr>
          <w:p w14:paraId="49FDFE1D"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sz w:val="24"/>
                <w:szCs w:val="24"/>
                <w:highlight w:val="yellow"/>
              </w:rPr>
              <w:t>Smart sensors, IoT-enabled cold chain, biocontrol agents, nanotechnology-based packaging</w:t>
            </w:r>
          </w:p>
        </w:tc>
      </w:tr>
    </w:tbl>
    <w:p w14:paraId="653082F2" w14:textId="1F06120A" w:rsidR="00903F89" w:rsidRPr="00854CE6" w:rsidRDefault="00903F89" w:rsidP="00157F40">
      <w:pPr>
        <w:jc w:val="both"/>
        <w:rPr>
          <w:rFonts w:ascii="Times New Roman" w:hAnsi="Times New Roman" w:cs="Times New Roman"/>
          <w:sz w:val="24"/>
          <w:szCs w:val="24"/>
        </w:rPr>
      </w:pPr>
    </w:p>
    <w:p w14:paraId="07DDD319" w14:textId="4FA8CF0B" w:rsidR="00903F89" w:rsidRPr="002063E5" w:rsidRDefault="00903F89" w:rsidP="00157F40">
      <w:pPr>
        <w:jc w:val="both"/>
        <w:rPr>
          <w:rFonts w:ascii="Times New Roman" w:hAnsi="Times New Roman" w:cs="Times New Roman"/>
          <w:b/>
          <w:sz w:val="24"/>
          <w:szCs w:val="24"/>
        </w:rPr>
      </w:pPr>
      <w:r w:rsidRPr="00854CE6">
        <w:rPr>
          <w:rFonts w:ascii="Times New Roman" w:hAnsi="Times New Roman" w:cs="Times New Roman"/>
          <w:b/>
          <w:sz w:val="24"/>
          <w:szCs w:val="24"/>
        </w:rPr>
        <w:t>9. Conclusions</w:t>
      </w:r>
    </w:p>
    <w:p w14:paraId="69BA70E3" w14:textId="15BD8A52" w:rsidR="00903F89" w:rsidRPr="00854CE6" w:rsidRDefault="00903F89"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Post-harvest losses in horticultural crops pose a serious challenge to food and nutrition security, farmer profitability, and sustainable agriculture. Significant losses arise from the perishable nature of horticultural products and a mix of biological, physical, technological, and </w:t>
      </w:r>
      <w:r w:rsidR="002063E5" w:rsidRPr="002063E5">
        <w:rPr>
          <w:rFonts w:ascii="Times New Roman" w:hAnsi="Times New Roman" w:cs="Times New Roman"/>
          <w:sz w:val="24"/>
          <w:szCs w:val="24"/>
          <w:highlight w:val="yellow"/>
        </w:rPr>
        <w:t>socioeconomic</w:t>
      </w:r>
      <w:r w:rsidR="002063E5" w:rsidRPr="002063E5">
        <w:rPr>
          <w:rFonts w:ascii="Times New Roman" w:hAnsi="Times New Roman" w:cs="Times New Roman"/>
          <w:sz w:val="24"/>
          <w:szCs w:val="24"/>
        </w:rPr>
        <w:t xml:space="preserve"> </w:t>
      </w:r>
      <w:r w:rsidRPr="00854CE6">
        <w:rPr>
          <w:rFonts w:ascii="Times New Roman" w:hAnsi="Times New Roman" w:cs="Times New Roman"/>
          <w:sz w:val="24"/>
          <w:szCs w:val="24"/>
        </w:rPr>
        <w:t>factors at play along the supply chain.</w:t>
      </w:r>
      <w:r w:rsidR="002063E5">
        <w:rPr>
          <w:rFonts w:ascii="Times New Roman" w:hAnsi="Times New Roman" w:cs="Times New Roman"/>
          <w:sz w:val="24"/>
          <w:szCs w:val="24"/>
        </w:rPr>
        <w:t xml:space="preserve"> </w:t>
      </w:r>
      <w:r w:rsidRPr="00854CE6">
        <w:rPr>
          <w:rFonts w:ascii="Times New Roman" w:hAnsi="Times New Roman" w:cs="Times New Roman"/>
          <w:sz w:val="24"/>
          <w:szCs w:val="24"/>
        </w:rPr>
        <w:t xml:space="preserve">Understanding the extent, causes, and stages of post-harvest losses is crucial for creating effective solutions. Using integrated post-harvest management strategies, such as improving harvesting and handling practices, scientific storage and temperature control, adding value, innovative packaging, and digital technologies, can greatly reduce losses and improve </w:t>
      </w:r>
      <w:r w:rsidR="002063E5" w:rsidRPr="00854CE6">
        <w:rPr>
          <w:rFonts w:ascii="Times New Roman" w:hAnsi="Times New Roman" w:cs="Times New Roman"/>
          <w:sz w:val="24"/>
          <w:szCs w:val="24"/>
        </w:rPr>
        <w:t>product</w:t>
      </w:r>
      <w:r w:rsidRPr="00854CE6">
        <w:rPr>
          <w:rFonts w:ascii="Times New Roman" w:hAnsi="Times New Roman" w:cs="Times New Roman"/>
          <w:sz w:val="24"/>
          <w:szCs w:val="24"/>
        </w:rPr>
        <w:t xml:space="preserve"> quality.</w:t>
      </w:r>
      <w:r w:rsidR="002063E5">
        <w:rPr>
          <w:rFonts w:ascii="Times New Roman" w:hAnsi="Times New Roman" w:cs="Times New Roman"/>
          <w:sz w:val="24"/>
          <w:szCs w:val="24"/>
        </w:rPr>
        <w:t xml:space="preserve"> </w:t>
      </w:r>
      <w:r w:rsidRPr="00854CE6">
        <w:rPr>
          <w:rFonts w:ascii="Times New Roman" w:hAnsi="Times New Roman" w:cs="Times New Roman"/>
          <w:sz w:val="24"/>
          <w:szCs w:val="24"/>
        </w:rPr>
        <w:t>Moreover, strengthening infrastructure, institutional support, and policy measures, along with educating farmers and building their capacity, are essential for achieving sustainable reductions in post-harvest losses. Collaborative efforts among researchers, policymakers, extension services, and the private sector are vital to transforming post-harvest systems into effective, resilient, and profitable components of the horticultural value chain.</w:t>
      </w:r>
    </w:p>
    <w:p w14:paraId="680C83AF" w14:textId="4324B880" w:rsidR="00DF3F1B" w:rsidRPr="00854CE6" w:rsidRDefault="00DF3F1B" w:rsidP="00157F40">
      <w:pPr>
        <w:jc w:val="both"/>
        <w:rPr>
          <w:rFonts w:ascii="Times New Roman" w:hAnsi="Times New Roman" w:cs="Times New Roman"/>
          <w:sz w:val="24"/>
          <w:szCs w:val="24"/>
        </w:rPr>
      </w:pPr>
    </w:p>
    <w:p w14:paraId="3061E8F0" w14:textId="77777777" w:rsidR="00DF3F1B" w:rsidRPr="00854CE6" w:rsidRDefault="00DF3F1B" w:rsidP="00DF3F1B">
      <w:pPr>
        <w:keepNext/>
        <w:keepLines/>
        <w:spacing w:before="120" w:after="120" w:line="360" w:lineRule="auto"/>
        <w:jc w:val="both"/>
        <w:outlineLvl w:val="1"/>
        <w:rPr>
          <w:rFonts w:ascii="Times New Roman" w:eastAsia="Times New Roman" w:hAnsi="Times New Roman" w:cs="Times New Roman"/>
          <w:bCs/>
          <w:sz w:val="24"/>
          <w:szCs w:val="24"/>
          <w:highlight w:val="yellow"/>
          <w:lang w:val="en-GB" w:eastAsia="en-IN"/>
        </w:rPr>
      </w:pPr>
      <w:bookmarkStart w:id="1" w:name="_Hlk218867759"/>
      <w:bookmarkStart w:id="2" w:name="_Hlk219125673"/>
      <w:r w:rsidRPr="00854CE6">
        <w:rPr>
          <w:rFonts w:ascii="Times New Roman" w:eastAsia="Times New Roman" w:hAnsi="Times New Roman" w:cs="Times New Roman"/>
          <w:bCs/>
          <w:sz w:val="24"/>
          <w:szCs w:val="24"/>
          <w:highlight w:val="yellow"/>
          <w:lang w:val="en-GB" w:eastAsia="en-IN"/>
        </w:rPr>
        <w:t>Disclaimer (Artificial intelligence)</w:t>
      </w:r>
    </w:p>
    <w:p w14:paraId="72C6E954" w14:textId="516452F6" w:rsidR="00DF3F1B" w:rsidRDefault="00DF3F1B" w:rsidP="004A11A8">
      <w:pPr>
        <w:keepNext/>
        <w:keepLines/>
        <w:spacing w:before="120" w:after="120" w:line="360" w:lineRule="auto"/>
        <w:jc w:val="both"/>
        <w:outlineLvl w:val="1"/>
        <w:rPr>
          <w:rFonts w:ascii="Times New Roman" w:eastAsia="Times New Roman" w:hAnsi="Times New Roman" w:cs="Times New Roman"/>
          <w:bCs/>
          <w:sz w:val="24"/>
          <w:szCs w:val="24"/>
          <w:lang w:val="en-GB" w:eastAsia="en-IN"/>
        </w:rPr>
      </w:pPr>
      <w:r w:rsidRPr="00854CE6">
        <w:rPr>
          <w:rFonts w:ascii="Times New Roman" w:eastAsia="Times New Roman" w:hAnsi="Times New Roman" w:cs="Times New Roman"/>
          <w:bCs/>
          <w:sz w:val="24"/>
          <w:szCs w:val="24"/>
          <w:highlight w:val="yellow"/>
          <w:lang w:val="en-GB" w:eastAsia="en-IN"/>
        </w:rPr>
        <w:t>Author(s) hereby declare that NO generative AI technologies such as Large Language Models (ChatGPT, COPILOT, etc.) and text-to-image generators have been used during the writing or editing of this manuscript.</w:t>
      </w:r>
      <w:r w:rsidRPr="00854CE6">
        <w:rPr>
          <w:rFonts w:ascii="Times New Roman" w:eastAsia="Times New Roman" w:hAnsi="Times New Roman" w:cs="Times New Roman"/>
          <w:bCs/>
          <w:sz w:val="24"/>
          <w:szCs w:val="24"/>
          <w:lang w:val="en-GB" w:eastAsia="en-IN"/>
        </w:rPr>
        <w:t xml:space="preserve"> </w:t>
      </w:r>
      <w:bookmarkEnd w:id="1"/>
      <w:bookmarkEnd w:id="2"/>
    </w:p>
    <w:p w14:paraId="10CF8E79" w14:textId="7E8B8E69" w:rsidR="002063E5" w:rsidRPr="00854CE6" w:rsidRDefault="002063E5" w:rsidP="004A11A8">
      <w:pPr>
        <w:keepNext/>
        <w:keepLines/>
        <w:spacing w:before="120" w:after="120" w:line="360" w:lineRule="auto"/>
        <w:jc w:val="both"/>
        <w:outlineLvl w:val="1"/>
        <w:rPr>
          <w:rFonts w:ascii="Times New Roman" w:eastAsia="Times New Roman" w:hAnsi="Times New Roman" w:cs="Times New Roman"/>
          <w:bCs/>
          <w:sz w:val="24"/>
          <w:szCs w:val="24"/>
          <w:lang w:val="en-GB" w:eastAsia="en-IN"/>
        </w:rPr>
      </w:pPr>
      <w:r>
        <w:rPr>
          <w:rFonts w:ascii="Times New Roman" w:eastAsia="Times New Roman" w:hAnsi="Times New Roman" w:cs="Times New Roman"/>
          <w:bCs/>
          <w:sz w:val="24"/>
          <w:szCs w:val="24"/>
          <w:lang w:val="en-GB" w:eastAsia="en-IN"/>
        </w:rPr>
        <w:t>Yes used ChatGPT for correction</w:t>
      </w:r>
    </w:p>
    <w:p w14:paraId="3089A7DB" w14:textId="77777777" w:rsidR="00C812FE" w:rsidRPr="00854CE6" w:rsidRDefault="00C812FE" w:rsidP="00157F40">
      <w:pPr>
        <w:jc w:val="both"/>
        <w:rPr>
          <w:rFonts w:ascii="Times New Roman" w:hAnsi="Times New Roman" w:cs="Times New Roman"/>
          <w:b/>
          <w:sz w:val="24"/>
          <w:szCs w:val="24"/>
          <w:lang w:val="es-US"/>
        </w:rPr>
      </w:pPr>
      <w:r w:rsidRPr="00854CE6">
        <w:rPr>
          <w:rFonts w:ascii="Times New Roman" w:hAnsi="Times New Roman" w:cs="Times New Roman"/>
          <w:b/>
          <w:sz w:val="24"/>
          <w:szCs w:val="24"/>
          <w:lang w:val="es-US"/>
        </w:rPr>
        <w:t xml:space="preserve">Reference </w:t>
      </w:r>
    </w:p>
    <w:p w14:paraId="2BF94BE9" w14:textId="77777777" w:rsidR="00C812FE" w:rsidRPr="00854CE6" w:rsidRDefault="00C812FE" w:rsidP="00C812FE">
      <w:pPr>
        <w:jc w:val="both"/>
        <w:rPr>
          <w:rFonts w:ascii="Times New Roman" w:hAnsi="Times New Roman" w:cs="Times New Roman"/>
          <w:sz w:val="24"/>
          <w:szCs w:val="24"/>
          <w:lang w:val="es-US"/>
        </w:rPr>
      </w:pPr>
    </w:p>
    <w:p w14:paraId="15E1EAD6"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lang w:val="es-US"/>
        </w:rPr>
        <w:t xml:space="preserve">Ali, S. Y., Hossain, M. M., Zakaria, M., Hoque, M. A., &amp; Ahiduzzaman, M. (2019). </w:t>
      </w:r>
      <w:r w:rsidRPr="00854CE6">
        <w:rPr>
          <w:rFonts w:ascii="Times New Roman" w:hAnsi="Times New Roman" w:cs="Times New Roman"/>
          <w:sz w:val="24"/>
          <w:szCs w:val="24"/>
        </w:rPr>
        <w:t>Postharvest losses of mangoes at different stages from harvesting to consumption. </w:t>
      </w:r>
      <w:r w:rsidRPr="00854CE6">
        <w:rPr>
          <w:rFonts w:ascii="Times New Roman" w:hAnsi="Times New Roman" w:cs="Times New Roman"/>
          <w:i/>
          <w:iCs/>
          <w:sz w:val="24"/>
          <w:szCs w:val="24"/>
        </w:rPr>
        <w:t>Int. J. Bus. Soc. Sci. Res</w:t>
      </w:r>
      <w:r w:rsidRPr="00854CE6">
        <w:rPr>
          <w:rFonts w:ascii="Times New Roman" w:hAnsi="Times New Roman" w:cs="Times New Roman"/>
          <w:sz w:val="24"/>
          <w:szCs w:val="24"/>
        </w:rPr>
        <w:t>, </w:t>
      </w:r>
      <w:r w:rsidRPr="00854CE6">
        <w:rPr>
          <w:rFonts w:ascii="Times New Roman" w:hAnsi="Times New Roman" w:cs="Times New Roman"/>
          <w:i/>
          <w:iCs/>
          <w:sz w:val="24"/>
          <w:szCs w:val="24"/>
        </w:rPr>
        <w:t>7</w:t>
      </w:r>
      <w:r w:rsidRPr="00854CE6">
        <w:rPr>
          <w:rFonts w:ascii="Times New Roman" w:hAnsi="Times New Roman" w:cs="Times New Roman"/>
          <w:sz w:val="24"/>
          <w:szCs w:val="24"/>
        </w:rPr>
        <w:t>(4), 21-26.</w:t>
      </w:r>
    </w:p>
    <w:p w14:paraId="16FAC845"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Atanda, S. A., Pessu, P. O., Agoda, S., Isong, I. U., &amp; Ikotun, I. (2011). The concepts and problems of post–harvest food losses in perishable crops. </w:t>
      </w:r>
      <w:r w:rsidRPr="00854CE6">
        <w:rPr>
          <w:rFonts w:ascii="Times New Roman" w:hAnsi="Times New Roman" w:cs="Times New Roman"/>
          <w:i/>
          <w:iCs/>
          <w:sz w:val="24"/>
          <w:szCs w:val="24"/>
        </w:rPr>
        <w:t>African Journal of Food Science</w:t>
      </w:r>
      <w:r w:rsidRPr="00854CE6">
        <w:rPr>
          <w:rFonts w:ascii="Times New Roman" w:hAnsi="Times New Roman" w:cs="Times New Roman"/>
          <w:sz w:val="24"/>
          <w:szCs w:val="24"/>
        </w:rPr>
        <w:t>, </w:t>
      </w:r>
      <w:r w:rsidRPr="00854CE6">
        <w:rPr>
          <w:rFonts w:ascii="Times New Roman" w:hAnsi="Times New Roman" w:cs="Times New Roman"/>
          <w:i/>
          <w:iCs/>
          <w:sz w:val="24"/>
          <w:szCs w:val="24"/>
        </w:rPr>
        <w:t>5</w:t>
      </w:r>
      <w:r w:rsidRPr="00854CE6">
        <w:rPr>
          <w:rFonts w:ascii="Times New Roman" w:hAnsi="Times New Roman" w:cs="Times New Roman"/>
          <w:sz w:val="24"/>
          <w:szCs w:val="24"/>
        </w:rPr>
        <w:t>(11), 603-613.</w:t>
      </w:r>
    </w:p>
    <w:p w14:paraId="2DE1BF35"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Banjaw, T. D. (2017). Review of post-harvest loss of horticultural crops in Ethiopia, its causes and mitigation strategies. </w:t>
      </w:r>
      <w:r w:rsidRPr="00854CE6">
        <w:rPr>
          <w:rFonts w:ascii="Times New Roman" w:hAnsi="Times New Roman" w:cs="Times New Roman"/>
          <w:i/>
          <w:iCs/>
          <w:sz w:val="24"/>
          <w:szCs w:val="24"/>
        </w:rPr>
        <w:t>J. Plant Sci. Agric. Res</w:t>
      </w:r>
      <w:r w:rsidRPr="00854CE6">
        <w:rPr>
          <w:rFonts w:ascii="Times New Roman" w:hAnsi="Times New Roman" w:cs="Times New Roman"/>
          <w:sz w:val="24"/>
          <w:szCs w:val="24"/>
        </w:rPr>
        <w:t>, </w:t>
      </w:r>
      <w:r w:rsidRPr="00854CE6">
        <w:rPr>
          <w:rFonts w:ascii="Times New Roman" w:hAnsi="Times New Roman" w:cs="Times New Roman"/>
          <w:i/>
          <w:iCs/>
          <w:sz w:val="24"/>
          <w:szCs w:val="24"/>
        </w:rPr>
        <w:t>2</w:t>
      </w:r>
      <w:r w:rsidRPr="00854CE6">
        <w:rPr>
          <w:rFonts w:ascii="Times New Roman" w:hAnsi="Times New Roman" w:cs="Times New Roman"/>
          <w:sz w:val="24"/>
          <w:szCs w:val="24"/>
        </w:rPr>
        <w:t>(1), 1-4.</w:t>
      </w:r>
    </w:p>
    <w:p w14:paraId="48711A50" w14:textId="42DC4B51" w:rsidR="00C812FE"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Bisht, A., &amp; Singh, S. P. (2024). Postharvest losses and management of horticultural produce: A review. </w:t>
      </w:r>
      <w:r w:rsidRPr="00854CE6">
        <w:rPr>
          <w:rFonts w:ascii="Times New Roman" w:hAnsi="Times New Roman" w:cs="Times New Roman"/>
          <w:i/>
          <w:iCs/>
          <w:sz w:val="24"/>
          <w:szCs w:val="24"/>
        </w:rPr>
        <w:t>Journal of Scientific Research and Reports</w:t>
      </w:r>
      <w:r w:rsidRPr="00854CE6">
        <w:rPr>
          <w:rFonts w:ascii="Times New Roman" w:hAnsi="Times New Roman" w:cs="Times New Roman"/>
          <w:sz w:val="24"/>
          <w:szCs w:val="24"/>
        </w:rPr>
        <w:t>, </w:t>
      </w:r>
      <w:r w:rsidRPr="00854CE6">
        <w:rPr>
          <w:rFonts w:ascii="Times New Roman" w:hAnsi="Times New Roman" w:cs="Times New Roman"/>
          <w:i/>
          <w:iCs/>
          <w:sz w:val="24"/>
          <w:szCs w:val="24"/>
        </w:rPr>
        <w:t>30</w:t>
      </w:r>
      <w:r w:rsidRPr="00854CE6">
        <w:rPr>
          <w:rFonts w:ascii="Times New Roman" w:hAnsi="Times New Roman" w:cs="Times New Roman"/>
          <w:sz w:val="24"/>
          <w:szCs w:val="24"/>
        </w:rPr>
        <w:t>, 305-320.</w:t>
      </w:r>
    </w:p>
    <w:p w14:paraId="1842470F" w14:textId="05D6720B" w:rsidR="00CB1465" w:rsidRPr="00854CE6" w:rsidRDefault="002852F8" w:rsidP="00C812FE">
      <w:pPr>
        <w:jc w:val="both"/>
        <w:rPr>
          <w:rFonts w:ascii="Times New Roman" w:hAnsi="Times New Roman" w:cs="Times New Roman"/>
          <w:sz w:val="24"/>
          <w:szCs w:val="24"/>
        </w:rPr>
      </w:pPr>
      <w:r w:rsidRPr="002852F8">
        <w:rPr>
          <w:rFonts w:ascii="Times New Roman" w:hAnsi="Times New Roman" w:cs="Times New Roman"/>
          <w:sz w:val="24"/>
          <w:szCs w:val="24"/>
          <w:highlight w:val="yellow"/>
          <w:lang w:val="en-IN"/>
        </w:rPr>
        <w:lastRenderedPageBreak/>
        <w:t>Bisht</w:t>
      </w:r>
      <w:r w:rsidR="00CB1465" w:rsidRPr="002852F8">
        <w:rPr>
          <w:rFonts w:ascii="Times New Roman" w:hAnsi="Times New Roman" w:cs="Times New Roman"/>
          <w:sz w:val="24"/>
          <w:szCs w:val="24"/>
          <w:highlight w:val="yellow"/>
          <w:lang w:val="en-IN"/>
        </w:rPr>
        <w:t>, Abhishek, and Sury Pratap Singh. (2024). “Postharvest Losses and Management of Horticultural Produce: A Review”. </w:t>
      </w:r>
      <w:r w:rsidR="00CB1465" w:rsidRPr="002852F8">
        <w:rPr>
          <w:rFonts w:ascii="Times New Roman" w:hAnsi="Times New Roman" w:cs="Times New Roman"/>
          <w:i/>
          <w:iCs/>
          <w:sz w:val="24"/>
          <w:szCs w:val="24"/>
          <w:highlight w:val="yellow"/>
          <w:lang w:val="en-IN"/>
        </w:rPr>
        <w:t>Journal of Scientific Research and Reports</w:t>
      </w:r>
      <w:r w:rsidR="00CB1465" w:rsidRPr="002852F8">
        <w:rPr>
          <w:rFonts w:ascii="Times New Roman" w:hAnsi="Times New Roman" w:cs="Times New Roman"/>
          <w:sz w:val="24"/>
          <w:szCs w:val="24"/>
          <w:highlight w:val="yellow"/>
          <w:lang w:val="en-IN"/>
        </w:rPr>
        <w:t> 30 (3):305-20. https://doi.org/10.9734/jsrr/2024/v30i31881.</w:t>
      </w:r>
    </w:p>
    <w:p w14:paraId="360B4289"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 xml:space="preserve">Brecht, J. K. (2006). Controlled atmosphere, modified atmosphere and modified atmosphere packaging for vegetables. </w:t>
      </w:r>
      <w:r w:rsidRPr="00854CE6">
        <w:rPr>
          <w:rFonts w:ascii="Times New Roman" w:hAnsi="Times New Roman" w:cs="Times New Roman"/>
          <w:i/>
          <w:iCs/>
          <w:sz w:val="24"/>
          <w:szCs w:val="24"/>
        </w:rPr>
        <w:t>Stewart Postharvest Review</w:t>
      </w:r>
      <w:r w:rsidRPr="00854CE6">
        <w:rPr>
          <w:rFonts w:ascii="Times New Roman" w:hAnsi="Times New Roman" w:cs="Times New Roman"/>
          <w:sz w:val="24"/>
          <w:szCs w:val="24"/>
        </w:rPr>
        <w:t>, 5(2), 1–6.</w:t>
      </w:r>
    </w:p>
    <w:p w14:paraId="69044295"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Brecht, J. K., &amp; Yahia, E. M. (2009). Postharvest physiology. In </w:t>
      </w:r>
      <w:r w:rsidRPr="00854CE6">
        <w:rPr>
          <w:rFonts w:ascii="Times New Roman" w:hAnsi="Times New Roman" w:cs="Times New Roman"/>
          <w:i/>
          <w:iCs/>
          <w:sz w:val="24"/>
          <w:szCs w:val="24"/>
        </w:rPr>
        <w:t>The mango: Botany, production and uses</w:t>
      </w:r>
      <w:r w:rsidRPr="00854CE6">
        <w:rPr>
          <w:rFonts w:ascii="Times New Roman" w:hAnsi="Times New Roman" w:cs="Times New Roman"/>
          <w:sz w:val="24"/>
          <w:szCs w:val="24"/>
        </w:rPr>
        <w:t> (pp. 484-528). Wallingford UK: CABI.</w:t>
      </w:r>
    </w:p>
    <w:p w14:paraId="637B2C89"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Caixeta-Filho, J. V., &amp; Péra, T. G. (2018). Post-harvest losses during the transportation of grains from farms to aggregation points. </w:t>
      </w:r>
      <w:r w:rsidRPr="00854CE6">
        <w:rPr>
          <w:rFonts w:ascii="Times New Roman" w:hAnsi="Times New Roman" w:cs="Times New Roman"/>
          <w:i/>
          <w:iCs/>
          <w:sz w:val="24"/>
          <w:szCs w:val="24"/>
        </w:rPr>
        <w:t>International Journal of Logistics Economics and Globalisation</w:t>
      </w:r>
      <w:r w:rsidRPr="00854CE6">
        <w:rPr>
          <w:rFonts w:ascii="Times New Roman" w:hAnsi="Times New Roman" w:cs="Times New Roman"/>
          <w:sz w:val="24"/>
          <w:szCs w:val="24"/>
        </w:rPr>
        <w:t>, </w:t>
      </w:r>
      <w:r w:rsidRPr="00854CE6">
        <w:rPr>
          <w:rFonts w:ascii="Times New Roman" w:hAnsi="Times New Roman" w:cs="Times New Roman"/>
          <w:i/>
          <w:iCs/>
          <w:sz w:val="24"/>
          <w:szCs w:val="24"/>
        </w:rPr>
        <w:t>7</w:t>
      </w:r>
      <w:r w:rsidRPr="00854CE6">
        <w:rPr>
          <w:rFonts w:ascii="Times New Roman" w:hAnsi="Times New Roman" w:cs="Times New Roman"/>
          <w:sz w:val="24"/>
          <w:szCs w:val="24"/>
        </w:rPr>
        <w:t>(3), 209-247.</w:t>
      </w:r>
    </w:p>
    <w:p w14:paraId="07687EE1" w14:textId="77777777" w:rsidR="00C812FE" w:rsidRPr="00854CE6" w:rsidRDefault="00C812FE" w:rsidP="00C812FE">
      <w:pPr>
        <w:jc w:val="both"/>
        <w:rPr>
          <w:rFonts w:ascii="Times New Roman" w:hAnsi="Times New Roman" w:cs="Times New Roman"/>
          <w:b/>
          <w:sz w:val="24"/>
          <w:szCs w:val="24"/>
        </w:rPr>
      </w:pPr>
      <w:r w:rsidRPr="00854CE6">
        <w:rPr>
          <w:rFonts w:ascii="Times New Roman" w:hAnsi="Times New Roman" w:cs="Times New Roman"/>
          <w:sz w:val="24"/>
          <w:szCs w:val="24"/>
        </w:rPr>
        <w:t>Deep, N., Mehta, D. K., &amp; Sharma, N. (2024). ADVANCED POST-HARVEST TECHNOLOGIES. </w:t>
      </w:r>
      <w:r w:rsidRPr="00854CE6">
        <w:rPr>
          <w:rFonts w:ascii="Times New Roman" w:hAnsi="Times New Roman" w:cs="Times New Roman"/>
          <w:i/>
          <w:iCs/>
          <w:sz w:val="24"/>
          <w:szCs w:val="24"/>
        </w:rPr>
        <w:t>FUNDAMENTALS AND INNOVATIONS</w:t>
      </w:r>
      <w:r w:rsidRPr="00854CE6">
        <w:rPr>
          <w:rFonts w:ascii="Times New Roman" w:hAnsi="Times New Roman" w:cs="Times New Roman"/>
          <w:sz w:val="24"/>
          <w:szCs w:val="24"/>
        </w:rPr>
        <w:t>, </w:t>
      </w:r>
      <w:r w:rsidRPr="00854CE6">
        <w:rPr>
          <w:rFonts w:ascii="Times New Roman" w:hAnsi="Times New Roman" w:cs="Times New Roman"/>
          <w:i/>
          <w:iCs/>
          <w:sz w:val="24"/>
          <w:szCs w:val="24"/>
        </w:rPr>
        <w:t>194</w:t>
      </w:r>
      <w:r w:rsidRPr="00854CE6">
        <w:rPr>
          <w:rFonts w:ascii="Times New Roman" w:hAnsi="Times New Roman" w:cs="Times New Roman"/>
          <w:sz w:val="24"/>
          <w:szCs w:val="24"/>
        </w:rPr>
        <w:t>.</w:t>
      </w:r>
    </w:p>
    <w:p w14:paraId="4ED841EC"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Dris, R., Niskanen, R., &amp; Jain, S. M. (2003). Crop management and postharvest handling of horticultural products. Volume II: Fruits and vegetables.</w:t>
      </w:r>
    </w:p>
    <w:p w14:paraId="5965DFD0"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Elik, A., Yanik, D. K., Istanbullu, Y., Guzelsoy, N. A., Yavuz, A., &amp; Gogus, F. (2019). Strategies to reduce post-harvest losses for fruits and vegetables. </w:t>
      </w:r>
      <w:r w:rsidRPr="00854CE6">
        <w:rPr>
          <w:rFonts w:ascii="Times New Roman" w:hAnsi="Times New Roman" w:cs="Times New Roman"/>
          <w:i/>
          <w:iCs/>
          <w:sz w:val="24"/>
          <w:szCs w:val="24"/>
        </w:rPr>
        <w:t>Strategies</w:t>
      </w:r>
      <w:r w:rsidRPr="00854CE6">
        <w:rPr>
          <w:rFonts w:ascii="Times New Roman" w:hAnsi="Times New Roman" w:cs="Times New Roman"/>
          <w:sz w:val="24"/>
          <w:szCs w:val="24"/>
        </w:rPr>
        <w:t>, </w:t>
      </w:r>
      <w:r w:rsidRPr="00854CE6">
        <w:rPr>
          <w:rFonts w:ascii="Times New Roman" w:hAnsi="Times New Roman" w:cs="Times New Roman"/>
          <w:i/>
          <w:iCs/>
          <w:sz w:val="24"/>
          <w:szCs w:val="24"/>
        </w:rPr>
        <w:t>5</w:t>
      </w:r>
      <w:r w:rsidRPr="00854CE6">
        <w:rPr>
          <w:rFonts w:ascii="Times New Roman" w:hAnsi="Times New Roman" w:cs="Times New Roman"/>
          <w:sz w:val="24"/>
          <w:szCs w:val="24"/>
        </w:rPr>
        <w:t>(3), 29-39.</w:t>
      </w:r>
    </w:p>
    <w:p w14:paraId="344809AD"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Enyiukwu, D. N., Bassey, I. N., Nwaogu, G. A., Chukwu, L. A., &amp; Maranzu, J. O. (2020). Postharvest spoilage and management of fruits and vegetables: A perspective on small-holder agricultural systems of the tropics. </w:t>
      </w:r>
      <w:r w:rsidRPr="00854CE6">
        <w:rPr>
          <w:rFonts w:ascii="Times New Roman" w:hAnsi="Times New Roman" w:cs="Times New Roman"/>
          <w:i/>
          <w:iCs/>
          <w:sz w:val="24"/>
          <w:szCs w:val="24"/>
        </w:rPr>
        <w:t>Greener Trends in Plant Pathology and Entomology</w:t>
      </w:r>
      <w:r w:rsidRPr="00854CE6">
        <w:rPr>
          <w:rFonts w:ascii="Times New Roman" w:hAnsi="Times New Roman" w:cs="Times New Roman"/>
          <w:sz w:val="24"/>
          <w:szCs w:val="24"/>
        </w:rPr>
        <w:t>, </w:t>
      </w:r>
      <w:r w:rsidRPr="00854CE6">
        <w:rPr>
          <w:rFonts w:ascii="Times New Roman" w:hAnsi="Times New Roman" w:cs="Times New Roman"/>
          <w:i/>
          <w:iCs/>
          <w:sz w:val="24"/>
          <w:szCs w:val="24"/>
        </w:rPr>
        <w:t>3</w:t>
      </w:r>
      <w:r w:rsidRPr="00854CE6">
        <w:rPr>
          <w:rFonts w:ascii="Times New Roman" w:hAnsi="Times New Roman" w:cs="Times New Roman"/>
          <w:sz w:val="24"/>
          <w:szCs w:val="24"/>
        </w:rPr>
        <w:t>(1), 01-17.</w:t>
      </w:r>
    </w:p>
    <w:p w14:paraId="4AA806E4"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 xml:space="preserve">Erkan, M., &amp; Wang, C. Y. (2006). Modified and controlled atmosphere storage of subtropical crops. </w:t>
      </w:r>
      <w:r w:rsidRPr="00854CE6">
        <w:rPr>
          <w:rFonts w:ascii="Times New Roman" w:hAnsi="Times New Roman" w:cs="Times New Roman"/>
          <w:i/>
          <w:iCs/>
          <w:sz w:val="24"/>
          <w:szCs w:val="24"/>
        </w:rPr>
        <w:t>Stewart Postharvest Review</w:t>
      </w:r>
      <w:r w:rsidRPr="00854CE6">
        <w:rPr>
          <w:rFonts w:ascii="Times New Roman" w:hAnsi="Times New Roman" w:cs="Times New Roman"/>
          <w:sz w:val="24"/>
          <w:szCs w:val="24"/>
        </w:rPr>
        <w:t>, 5(4), 1–8.</w:t>
      </w:r>
    </w:p>
    <w:p w14:paraId="2B1D38E3"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Gajanana, T. M., Murthy, D. S., &amp; Sudha, M. (2011). Post harvest losses in fruits and vegetables in South India–A review of concepts and quantification of losses. </w:t>
      </w:r>
      <w:r w:rsidRPr="00854CE6">
        <w:rPr>
          <w:rFonts w:ascii="Times New Roman" w:hAnsi="Times New Roman" w:cs="Times New Roman"/>
          <w:i/>
          <w:iCs/>
          <w:sz w:val="24"/>
          <w:szCs w:val="24"/>
        </w:rPr>
        <w:t>Indian Food Packer</w:t>
      </w:r>
      <w:r w:rsidRPr="00854CE6">
        <w:rPr>
          <w:rFonts w:ascii="Times New Roman" w:hAnsi="Times New Roman" w:cs="Times New Roman"/>
          <w:sz w:val="24"/>
          <w:szCs w:val="24"/>
        </w:rPr>
        <w:t>, </w:t>
      </w:r>
      <w:r w:rsidRPr="00854CE6">
        <w:rPr>
          <w:rFonts w:ascii="Times New Roman" w:hAnsi="Times New Roman" w:cs="Times New Roman"/>
          <w:i/>
          <w:iCs/>
          <w:sz w:val="24"/>
          <w:szCs w:val="24"/>
        </w:rPr>
        <w:t>65</w:t>
      </w:r>
      <w:r w:rsidRPr="00854CE6">
        <w:rPr>
          <w:rFonts w:ascii="Times New Roman" w:hAnsi="Times New Roman" w:cs="Times New Roman"/>
          <w:sz w:val="24"/>
          <w:szCs w:val="24"/>
        </w:rPr>
        <w:t>(6), 178-187.</w:t>
      </w:r>
    </w:p>
    <w:p w14:paraId="1B1C3110"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Hailu, G., &amp; Derbew, B. (2015). Extent, causes and reduction strategies of postharvest losses of fresh fruits and vegetables–A review. </w:t>
      </w:r>
      <w:r w:rsidRPr="00854CE6">
        <w:rPr>
          <w:rFonts w:ascii="Times New Roman" w:hAnsi="Times New Roman" w:cs="Times New Roman"/>
          <w:i/>
          <w:iCs/>
          <w:sz w:val="24"/>
          <w:szCs w:val="24"/>
        </w:rPr>
        <w:t>Journal of Biology, Agriculture and Healthcare</w:t>
      </w:r>
      <w:r w:rsidRPr="00854CE6">
        <w:rPr>
          <w:rFonts w:ascii="Times New Roman" w:hAnsi="Times New Roman" w:cs="Times New Roman"/>
          <w:sz w:val="24"/>
          <w:szCs w:val="24"/>
        </w:rPr>
        <w:t>, </w:t>
      </w:r>
      <w:r w:rsidRPr="00854CE6">
        <w:rPr>
          <w:rFonts w:ascii="Times New Roman" w:hAnsi="Times New Roman" w:cs="Times New Roman"/>
          <w:i/>
          <w:iCs/>
          <w:sz w:val="24"/>
          <w:szCs w:val="24"/>
        </w:rPr>
        <w:t>5</w:t>
      </w:r>
      <w:r w:rsidRPr="00854CE6">
        <w:rPr>
          <w:rFonts w:ascii="Times New Roman" w:hAnsi="Times New Roman" w:cs="Times New Roman"/>
          <w:sz w:val="24"/>
          <w:szCs w:val="24"/>
        </w:rPr>
        <w:t>(5), 49-64.</w:t>
      </w:r>
    </w:p>
    <w:p w14:paraId="2392E910"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 xml:space="preserve">Hoq, M. S., Raha, S. K., &amp; Sultana, N. (2012). Value addition in vegetables production, processing and export from Bangladesh. </w:t>
      </w:r>
      <w:r w:rsidRPr="00854CE6">
        <w:rPr>
          <w:rFonts w:ascii="Times New Roman" w:hAnsi="Times New Roman" w:cs="Times New Roman"/>
          <w:i/>
          <w:iCs/>
          <w:sz w:val="24"/>
          <w:szCs w:val="24"/>
        </w:rPr>
        <w:t>Bangladesh Journal of Agricultural Research</w:t>
      </w:r>
      <w:r w:rsidRPr="00854CE6">
        <w:rPr>
          <w:rFonts w:ascii="Times New Roman" w:hAnsi="Times New Roman" w:cs="Times New Roman"/>
          <w:sz w:val="24"/>
          <w:szCs w:val="24"/>
        </w:rPr>
        <w:t>, 37(3), 377–388.</w:t>
      </w:r>
    </w:p>
    <w:p w14:paraId="5603D1C5"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Kasso, M., &amp; Bekele, A. (2018). Post-harvest loss and quality deterioration of horticultural crops in Dire Dawa Region, Ethiopia. </w:t>
      </w:r>
      <w:r w:rsidRPr="00854CE6">
        <w:rPr>
          <w:rFonts w:ascii="Times New Roman" w:hAnsi="Times New Roman" w:cs="Times New Roman"/>
          <w:i/>
          <w:iCs/>
          <w:sz w:val="24"/>
          <w:szCs w:val="24"/>
        </w:rPr>
        <w:t>Journal of the Saudi Society of Agricultural Sciences</w:t>
      </w:r>
      <w:r w:rsidRPr="00854CE6">
        <w:rPr>
          <w:rFonts w:ascii="Times New Roman" w:hAnsi="Times New Roman" w:cs="Times New Roman"/>
          <w:sz w:val="24"/>
          <w:szCs w:val="24"/>
        </w:rPr>
        <w:t>, </w:t>
      </w:r>
      <w:r w:rsidRPr="00854CE6">
        <w:rPr>
          <w:rFonts w:ascii="Times New Roman" w:hAnsi="Times New Roman" w:cs="Times New Roman"/>
          <w:i/>
          <w:iCs/>
          <w:sz w:val="24"/>
          <w:szCs w:val="24"/>
        </w:rPr>
        <w:t>17</w:t>
      </w:r>
      <w:r w:rsidRPr="00854CE6">
        <w:rPr>
          <w:rFonts w:ascii="Times New Roman" w:hAnsi="Times New Roman" w:cs="Times New Roman"/>
          <w:sz w:val="24"/>
          <w:szCs w:val="24"/>
        </w:rPr>
        <w:t>(1), 88-96.</w:t>
      </w:r>
    </w:p>
    <w:p w14:paraId="6B934CED"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Kefas, E. B., Aliyu, B., &amp; Tashiwa, Y. I. (2024). Postharvest losses, causes and mitigation in tomato transportation: a systematic review. </w:t>
      </w:r>
      <w:r w:rsidRPr="00854CE6">
        <w:rPr>
          <w:rFonts w:ascii="Times New Roman" w:hAnsi="Times New Roman" w:cs="Times New Roman"/>
          <w:i/>
          <w:iCs/>
          <w:sz w:val="24"/>
          <w:szCs w:val="24"/>
        </w:rPr>
        <w:t>Journal of Horticulture and Postharvest Research</w:t>
      </w:r>
      <w:r w:rsidRPr="00854CE6">
        <w:rPr>
          <w:rFonts w:ascii="Times New Roman" w:hAnsi="Times New Roman" w:cs="Times New Roman"/>
          <w:sz w:val="24"/>
          <w:szCs w:val="24"/>
        </w:rPr>
        <w:t>, </w:t>
      </w:r>
      <w:r w:rsidRPr="00854CE6">
        <w:rPr>
          <w:rFonts w:ascii="Times New Roman" w:hAnsi="Times New Roman" w:cs="Times New Roman"/>
          <w:i/>
          <w:iCs/>
          <w:sz w:val="24"/>
          <w:szCs w:val="24"/>
        </w:rPr>
        <w:t>7</w:t>
      </w:r>
      <w:r w:rsidRPr="00854CE6">
        <w:rPr>
          <w:rFonts w:ascii="Times New Roman" w:hAnsi="Times New Roman" w:cs="Times New Roman"/>
          <w:sz w:val="24"/>
          <w:szCs w:val="24"/>
        </w:rPr>
        <w:t>(3), 223-236.</w:t>
      </w:r>
    </w:p>
    <w:p w14:paraId="0CFB228D"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lastRenderedPageBreak/>
        <w:t>Kiaya, V. (2014). Post-harvest losses and strategies to reduce them. </w:t>
      </w:r>
      <w:r w:rsidRPr="00854CE6">
        <w:rPr>
          <w:rFonts w:ascii="Times New Roman" w:hAnsi="Times New Roman" w:cs="Times New Roman"/>
          <w:i/>
          <w:iCs/>
          <w:sz w:val="24"/>
          <w:szCs w:val="24"/>
        </w:rPr>
        <w:t>Technical Paper on Postharvest Losses, Action Contre la Faim (ACF)</w:t>
      </w:r>
      <w:r w:rsidRPr="00854CE6">
        <w:rPr>
          <w:rFonts w:ascii="Times New Roman" w:hAnsi="Times New Roman" w:cs="Times New Roman"/>
          <w:sz w:val="24"/>
          <w:szCs w:val="24"/>
        </w:rPr>
        <w:t>, </w:t>
      </w:r>
      <w:r w:rsidRPr="00854CE6">
        <w:rPr>
          <w:rFonts w:ascii="Times New Roman" w:hAnsi="Times New Roman" w:cs="Times New Roman"/>
          <w:i/>
          <w:iCs/>
          <w:sz w:val="24"/>
          <w:szCs w:val="24"/>
        </w:rPr>
        <w:t>25</w:t>
      </w:r>
      <w:r w:rsidRPr="00854CE6">
        <w:rPr>
          <w:rFonts w:ascii="Times New Roman" w:hAnsi="Times New Roman" w:cs="Times New Roman"/>
          <w:sz w:val="24"/>
          <w:szCs w:val="24"/>
        </w:rPr>
        <w:t>(3), 1-25.</w:t>
      </w:r>
    </w:p>
    <w:p w14:paraId="196937D8"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lang w:val="es-US"/>
        </w:rPr>
        <w:t xml:space="preserve">Kitinoja, L., &amp; Tokala, V. Y. (2018). </w:t>
      </w:r>
      <w:r w:rsidRPr="00854CE6">
        <w:rPr>
          <w:rFonts w:ascii="Times New Roman" w:hAnsi="Times New Roman" w:cs="Times New Roman"/>
          <w:i/>
          <w:iCs/>
          <w:sz w:val="24"/>
          <w:szCs w:val="24"/>
        </w:rPr>
        <w:t>Postharvest education, training and capacity building for reducing losses in plant-based food crops: A critical review (2010–2017).</w:t>
      </w:r>
      <w:r w:rsidRPr="00854CE6">
        <w:rPr>
          <w:rFonts w:ascii="Times New Roman" w:hAnsi="Times New Roman" w:cs="Times New Roman"/>
          <w:sz w:val="24"/>
          <w:szCs w:val="24"/>
        </w:rPr>
        <w:t xml:space="preserve"> Postharvest Extension and Capacity Building for the Developing World, 29–40.</w:t>
      </w:r>
    </w:p>
    <w:p w14:paraId="74900AEB"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Kumar, D. K., Basavaraja, H., &amp; Mahajanshetti, S. B. (2006). An economic analysis of post-harvest losses in vegetables in Karnataka. </w:t>
      </w:r>
      <w:r w:rsidRPr="00854CE6">
        <w:rPr>
          <w:rFonts w:ascii="Times New Roman" w:hAnsi="Times New Roman" w:cs="Times New Roman"/>
          <w:i/>
          <w:iCs/>
          <w:sz w:val="24"/>
          <w:szCs w:val="24"/>
        </w:rPr>
        <w:t>Indian Journal of Agricultural Economics</w:t>
      </w:r>
      <w:r w:rsidRPr="00854CE6">
        <w:rPr>
          <w:rFonts w:ascii="Times New Roman" w:hAnsi="Times New Roman" w:cs="Times New Roman"/>
          <w:sz w:val="24"/>
          <w:szCs w:val="24"/>
        </w:rPr>
        <w:t>, </w:t>
      </w:r>
      <w:r w:rsidRPr="00854CE6">
        <w:rPr>
          <w:rFonts w:ascii="Times New Roman" w:hAnsi="Times New Roman" w:cs="Times New Roman"/>
          <w:i/>
          <w:iCs/>
          <w:sz w:val="24"/>
          <w:szCs w:val="24"/>
        </w:rPr>
        <w:t>61</w:t>
      </w:r>
      <w:r w:rsidRPr="00854CE6">
        <w:rPr>
          <w:rFonts w:ascii="Times New Roman" w:hAnsi="Times New Roman" w:cs="Times New Roman"/>
          <w:sz w:val="24"/>
          <w:szCs w:val="24"/>
        </w:rPr>
        <w:t>(1).</w:t>
      </w:r>
    </w:p>
    <w:p w14:paraId="54FFD514"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Kunwar, A., Bist, D. R., Khatri, L., Dhami, R., &amp; Joshi, G. R. (2024). Optimizing post-harvest handling practices to reduce losses and enhance quality of fruits and vegetables. </w:t>
      </w:r>
      <w:r w:rsidRPr="00854CE6">
        <w:rPr>
          <w:rFonts w:ascii="Times New Roman" w:hAnsi="Times New Roman" w:cs="Times New Roman"/>
          <w:i/>
          <w:iCs/>
          <w:sz w:val="24"/>
          <w:szCs w:val="24"/>
        </w:rPr>
        <w:t>Food and Agri Economics Review</w:t>
      </w:r>
      <w:r w:rsidRPr="00854CE6">
        <w:rPr>
          <w:rFonts w:ascii="Times New Roman" w:hAnsi="Times New Roman" w:cs="Times New Roman"/>
          <w:sz w:val="24"/>
          <w:szCs w:val="24"/>
        </w:rPr>
        <w:t>, </w:t>
      </w:r>
      <w:r w:rsidRPr="00854CE6">
        <w:rPr>
          <w:rFonts w:ascii="Times New Roman" w:hAnsi="Times New Roman" w:cs="Times New Roman"/>
          <w:i/>
          <w:iCs/>
          <w:sz w:val="24"/>
          <w:szCs w:val="24"/>
        </w:rPr>
        <w:t>2</w:t>
      </w:r>
      <w:r w:rsidRPr="00854CE6">
        <w:rPr>
          <w:rFonts w:ascii="Times New Roman" w:hAnsi="Times New Roman" w:cs="Times New Roman"/>
          <w:sz w:val="24"/>
          <w:szCs w:val="24"/>
        </w:rPr>
        <w:t>, 54-58.</w:t>
      </w:r>
    </w:p>
    <w:p w14:paraId="759E35E8"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Lal, M., Tiwari, R., Jaiswal, A., Kumar, R. A. V. I. N. D. E. R., Kumar, D. H. A. R. M. E. N. D. R. A., Kumar, A. L. O. K., ... &amp; Singh, B. R. A. J. E. S. H. (2023). Post-harvest management and value addition in potato: Emerging technologies in preserving quality and sustainability in potato processing. </w:t>
      </w:r>
      <w:r w:rsidRPr="00854CE6">
        <w:rPr>
          <w:rFonts w:ascii="Times New Roman" w:hAnsi="Times New Roman" w:cs="Times New Roman"/>
          <w:i/>
          <w:iCs/>
          <w:sz w:val="24"/>
          <w:szCs w:val="24"/>
        </w:rPr>
        <w:t>Indian J. Agron</w:t>
      </w:r>
      <w:r w:rsidRPr="00854CE6">
        <w:rPr>
          <w:rFonts w:ascii="Times New Roman" w:hAnsi="Times New Roman" w:cs="Times New Roman"/>
          <w:sz w:val="24"/>
          <w:szCs w:val="24"/>
        </w:rPr>
        <w:t>, </w:t>
      </w:r>
      <w:r w:rsidRPr="00854CE6">
        <w:rPr>
          <w:rFonts w:ascii="Times New Roman" w:hAnsi="Times New Roman" w:cs="Times New Roman"/>
          <w:i/>
          <w:iCs/>
          <w:sz w:val="24"/>
          <w:szCs w:val="24"/>
        </w:rPr>
        <w:t>68</w:t>
      </w:r>
      <w:r w:rsidRPr="00854CE6">
        <w:rPr>
          <w:rFonts w:ascii="Times New Roman" w:hAnsi="Times New Roman" w:cs="Times New Roman"/>
          <w:sz w:val="24"/>
          <w:szCs w:val="24"/>
        </w:rPr>
        <w:t>, 241-261.</w:t>
      </w:r>
    </w:p>
    <w:p w14:paraId="5186F6B9"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Laxmi, P. S., Krishnamoorthi, A., Alavekar, S. H., &amp; Mishra, S. (2024). Revolutionizing Agriculture: Technology Innovations in Post-Harvest Management. </w:t>
      </w:r>
      <w:r w:rsidRPr="00854CE6">
        <w:rPr>
          <w:rFonts w:ascii="Times New Roman" w:hAnsi="Times New Roman" w:cs="Times New Roman"/>
          <w:i/>
          <w:iCs/>
          <w:sz w:val="24"/>
          <w:szCs w:val="24"/>
        </w:rPr>
        <w:t>AGRICULTURE &amp; FOOD E-NEWSLETTER</w:t>
      </w:r>
      <w:r w:rsidRPr="00854CE6">
        <w:rPr>
          <w:rFonts w:ascii="Times New Roman" w:hAnsi="Times New Roman" w:cs="Times New Roman"/>
          <w:sz w:val="24"/>
          <w:szCs w:val="24"/>
        </w:rPr>
        <w:t>.</w:t>
      </w:r>
    </w:p>
    <w:p w14:paraId="41B3F159"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 xml:space="preserve">Majidi, H., Minaei, S., Almassi, M., &amp; Mostofi, Y. (2014). Tomato quality in controlled atmosphere storage, modified atmosphere packaging and cold storage. </w:t>
      </w:r>
      <w:r w:rsidRPr="00854CE6">
        <w:rPr>
          <w:rFonts w:ascii="Times New Roman" w:hAnsi="Times New Roman" w:cs="Times New Roman"/>
          <w:i/>
          <w:iCs/>
          <w:sz w:val="24"/>
          <w:szCs w:val="24"/>
        </w:rPr>
        <w:t>Journal of Food Science and Technology</w:t>
      </w:r>
      <w:r w:rsidRPr="00854CE6">
        <w:rPr>
          <w:rFonts w:ascii="Times New Roman" w:hAnsi="Times New Roman" w:cs="Times New Roman"/>
          <w:sz w:val="24"/>
          <w:szCs w:val="24"/>
        </w:rPr>
        <w:t>, 51(9), 2155–2161.</w:t>
      </w:r>
    </w:p>
    <w:p w14:paraId="2F3EAA84"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Martinez-Romero, D., Serrano, M., Carbonell, A., Castillo, S., Riquelme, F., &amp; Valero, D. (2004). Mechanical damage during fruit post-harvest handling: technical and physiological implications. In </w:t>
      </w:r>
      <w:r w:rsidRPr="00854CE6">
        <w:rPr>
          <w:rFonts w:ascii="Times New Roman" w:hAnsi="Times New Roman" w:cs="Times New Roman"/>
          <w:i/>
          <w:iCs/>
          <w:sz w:val="24"/>
          <w:szCs w:val="24"/>
        </w:rPr>
        <w:t>Production practices and quality assessment of food Crops: Quality handling and evaluation</w:t>
      </w:r>
      <w:r w:rsidRPr="00854CE6">
        <w:rPr>
          <w:rFonts w:ascii="Times New Roman" w:hAnsi="Times New Roman" w:cs="Times New Roman"/>
          <w:sz w:val="24"/>
          <w:szCs w:val="24"/>
        </w:rPr>
        <w:t> (pp. 233-252). Dordrecht: Springer Netherlands.</w:t>
      </w:r>
    </w:p>
    <w:p w14:paraId="122052DD"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Mohan, A., Krishnan, R., Arshinder, K., Vandore, J., &amp; Ramanathan, U. (2023). Management of postharvest losses and wastages in the Indian tomato supply chain—a temperature-controlled storage perspective. </w:t>
      </w:r>
      <w:r w:rsidRPr="00854CE6">
        <w:rPr>
          <w:rFonts w:ascii="Times New Roman" w:hAnsi="Times New Roman" w:cs="Times New Roman"/>
          <w:i/>
          <w:iCs/>
          <w:sz w:val="24"/>
          <w:szCs w:val="24"/>
        </w:rPr>
        <w:t>Sustainability</w:t>
      </w:r>
      <w:r w:rsidRPr="00854CE6">
        <w:rPr>
          <w:rFonts w:ascii="Times New Roman" w:hAnsi="Times New Roman" w:cs="Times New Roman"/>
          <w:sz w:val="24"/>
          <w:szCs w:val="24"/>
        </w:rPr>
        <w:t>, </w:t>
      </w:r>
      <w:r w:rsidRPr="00854CE6">
        <w:rPr>
          <w:rFonts w:ascii="Times New Roman" w:hAnsi="Times New Roman" w:cs="Times New Roman"/>
          <w:i/>
          <w:iCs/>
          <w:sz w:val="24"/>
          <w:szCs w:val="24"/>
        </w:rPr>
        <w:t>15</w:t>
      </w:r>
      <w:r w:rsidRPr="00854CE6">
        <w:rPr>
          <w:rFonts w:ascii="Times New Roman" w:hAnsi="Times New Roman" w:cs="Times New Roman"/>
          <w:sz w:val="24"/>
          <w:szCs w:val="24"/>
        </w:rPr>
        <w:t>(2), 1331.</w:t>
      </w:r>
    </w:p>
    <w:p w14:paraId="7D1791A4"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Mounika, K., Reddy, P. P., Singh, R. P., Pandey, A., Bharty, S. K., Kumar, A., ... &amp; Jain, S. (2025). Post-harvest TECHNOLOGIES and cold chain management: A review. </w:t>
      </w:r>
      <w:r w:rsidRPr="00854CE6">
        <w:rPr>
          <w:rFonts w:ascii="Times New Roman" w:hAnsi="Times New Roman" w:cs="Times New Roman"/>
          <w:i/>
          <w:iCs/>
          <w:sz w:val="24"/>
          <w:szCs w:val="24"/>
        </w:rPr>
        <w:t>Plant Archives</w:t>
      </w:r>
      <w:r w:rsidRPr="00854CE6">
        <w:rPr>
          <w:rFonts w:ascii="Times New Roman" w:hAnsi="Times New Roman" w:cs="Times New Roman"/>
          <w:sz w:val="24"/>
          <w:szCs w:val="24"/>
        </w:rPr>
        <w:t>, </w:t>
      </w:r>
      <w:r w:rsidRPr="00854CE6">
        <w:rPr>
          <w:rFonts w:ascii="Times New Roman" w:hAnsi="Times New Roman" w:cs="Times New Roman"/>
          <w:i/>
          <w:iCs/>
          <w:sz w:val="24"/>
          <w:szCs w:val="24"/>
        </w:rPr>
        <w:t>25</w:t>
      </w:r>
      <w:r w:rsidRPr="00854CE6">
        <w:rPr>
          <w:rFonts w:ascii="Times New Roman" w:hAnsi="Times New Roman" w:cs="Times New Roman"/>
          <w:sz w:val="24"/>
          <w:szCs w:val="24"/>
        </w:rPr>
        <w:t>(1), 3275-3283.</w:t>
      </w:r>
    </w:p>
    <w:p w14:paraId="0C3B4AF9"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lang w:val="es-US"/>
        </w:rPr>
        <w:t xml:space="preserve">Munhuweyi,  K., Opara, U. L., &amp; Sigge, G. (2016). </w:t>
      </w:r>
      <w:r w:rsidRPr="00854CE6">
        <w:rPr>
          <w:rFonts w:ascii="Times New Roman" w:hAnsi="Times New Roman" w:cs="Times New Roman"/>
          <w:sz w:val="24"/>
          <w:szCs w:val="24"/>
        </w:rPr>
        <w:t>Postharvest losses of cabbages from retail to consumer and the socio-economic and environmental impacts. </w:t>
      </w:r>
      <w:r w:rsidRPr="00854CE6">
        <w:rPr>
          <w:rFonts w:ascii="Times New Roman" w:hAnsi="Times New Roman" w:cs="Times New Roman"/>
          <w:i/>
          <w:iCs/>
          <w:sz w:val="24"/>
          <w:szCs w:val="24"/>
        </w:rPr>
        <w:t>British Food Journal</w:t>
      </w:r>
      <w:r w:rsidRPr="00854CE6">
        <w:rPr>
          <w:rFonts w:ascii="Times New Roman" w:hAnsi="Times New Roman" w:cs="Times New Roman"/>
          <w:sz w:val="24"/>
          <w:szCs w:val="24"/>
        </w:rPr>
        <w:t>, </w:t>
      </w:r>
      <w:r w:rsidRPr="00854CE6">
        <w:rPr>
          <w:rFonts w:ascii="Times New Roman" w:hAnsi="Times New Roman" w:cs="Times New Roman"/>
          <w:i/>
          <w:iCs/>
          <w:sz w:val="24"/>
          <w:szCs w:val="24"/>
        </w:rPr>
        <w:t>118</w:t>
      </w:r>
      <w:r w:rsidRPr="00854CE6">
        <w:rPr>
          <w:rFonts w:ascii="Times New Roman" w:hAnsi="Times New Roman" w:cs="Times New Roman"/>
          <w:sz w:val="24"/>
          <w:szCs w:val="24"/>
        </w:rPr>
        <w:t>(2), 286-300.</w:t>
      </w:r>
    </w:p>
    <w:p w14:paraId="59B7F8D0"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Odjo, S., &amp; Ostermann, H. (2024). Minimizing post-harvest losses: gaps in post-harvest intervention.</w:t>
      </w:r>
    </w:p>
    <w:p w14:paraId="01D132E9"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Pokhrel, B. (2021). Review on post-harvest handling to reduce loss of fruits and vegetables. </w:t>
      </w:r>
      <w:r w:rsidRPr="00854CE6">
        <w:rPr>
          <w:rFonts w:ascii="Times New Roman" w:hAnsi="Times New Roman" w:cs="Times New Roman"/>
          <w:i/>
          <w:iCs/>
          <w:sz w:val="24"/>
          <w:szCs w:val="24"/>
        </w:rPr>
        <w:t>International Journal of Horticulture and Food Science</w:t>
      </w:r>
      <w:r w:rsidRPr="00854CE6">
        <w:rPr>
          <w:rFonts w:ascii="Times New Roman" w:hAnsi="Times New Roman" w:cs="Times New Roman"/>
          <w:sz w:val="24"/>
          <w:szCs w:val="24"/>
        </w:rPr>
        <w:t>, </w:t>
      </w:r>
      <w:r w:rsidRPr="00854CE6">
        <w:rPr>
          <w:rFonts w:ascii="Times New Roman" w:hAnsi="Times New Roman" w:cs="Times New Roman"/>
          <w:i/>
          <w:iCs/>
          <w:sz w:val="24"/>
          <w:szCs w:val="24"/>
        </w:rPr>
        <w:t>2</w:t>
      </w:r>
      <w:r w:rsidRPr="00854CE6">
        <w:rPr>
          <w:rFonts w:ascii="Times New Roman" w:hAnsi="Times New Roman" w:cs="Times New Roman"/>
          <w:sz w:val="24"/>
          <w:szCs w:val="24"/>
        </w:rPr>
        <w:t>(2), 48-52.</w:t>
      </w:r>
    </w:p>
    <w:p w14:paraId="519AC4F9"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lastRenderedPageBreak/>
        <w:t>Prithviraj, S. R., Kumar, N., Niranjan, C., Praveen, R., &amp; Ahmed, M. R. (2020). Technological advances in agriculture from pre-processing of land management to post-harvest management: A critical review. </w:t>
      </w:r>
      <w:r w:rsidRPr="00854CE6">
        <w:rPr>
          <w:rFonts w:ascii="Times New Roman" w:hAnsi="Times New Roman" w:cs="Times New Roman"/>
          <w:i/>
          <w:iCs/>
          <w:sz w:val="24"/>
          <w:szCs w:val="24"/>
        </w:rPr>
        <w:t>International Journal of Advance Science and Technology</w:t>
      </w:r>
      <w:r w:rsidRPr="00854CE6">
        <w:rPr>
          <w:rFonts w:ascii="Times New Roman" w:hAnsi="Times New Roman" w:cs="Times New Roman"/>
          <w:sz w:val="24"/>
          <w:szCs w:val="24"/>
        </w:rPr>
        <w:t>, </w:t>
      </w:r>
      <w:r w:rsidRPr="00854CE6">
        <w:rPr>
          <w:rFonts w:ascii="Times New Roman" w:hAnsi="Times New Roman" w:cs="Times New Roman"/>
          <w:i/>
          <w:iCs/>
          <w:sz w:val="24"/>
          <w:szCs w:val="24"/>
        </w:rPr>
        <w:t>29</w:t>
      </w:r>
      <w:r w:rsidRPr="00854CE6">
        <w:rPr>
          <w:rFonts w:ascii="Times New Roman" w:hAnsi="Times New Roman" w:cs="Times New Roman"/>
          <w:sz w:val="24"/>
          <w:szCs w:val="24"/>
        </w:rPr>
        <w:t>, 3055-3067.</w:t>
      </w:r>
    </w:p>
    <w:p w14:paraId="3983645E"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Rajapaksha, L., Gunathilake, D. M. C. C., Pathirana, S. M., &amp; Fernando, T. (2021). Reducing post-harvest losses in fruits and vegetables for ensuring food security—Case of Sri Lanka. </w:t>
      </w:r>
      <w:r w:rsidRPr="00854CE6">
        <w:rPr>
          <w:rFonts w:ascii="Times New Roman" w:hAnsi="Times New Roman" w:cs="Times New Roman"/>
          <w:i/>
          <w:iCs/>
          <w:sz w:val="24"/>
          <w:szCs w:val="24"/>
        </w:rPr>
        <w:t>MOJ Food Process Technols</w:t>
      </w:r>
      <w:r w:rsidRPr="00854CE6">
        <w:rPr>
          <w:rFonts w:ascii="Times New Roman" w:hAnsi="Times New Roman" w:cs="Times New Roman"/>
          <w:sz w:val="24"/>
          <w:szCs w:val="24"/>
        </w:rPr>
        <w:t>, </w:t>
      </w:r>
      <w:r w:rsidRPr="00854CE6">
        <w:rPr>
          <w:rFonts w:ascii="Times New Roman" w:hAnsi="Times New Roman" w:cs="Times New Roman"/>
          <w:i/>
          <w:iCs/>
          <w:sz w:val="24"/>
          <w:szCs w:val="24"/>
        </w:rPr>
        <w:t>9</w:t>
      </w:r>
      <w:r w:rsidRPr="00854CE6">
        <w:rPr>
          <w:rFonts w:ascii="Times New Roman" w:hAnsi="Times New Roman" w:cs="Times New Roman"/>
          <w:sz w:val="24"/>
          <w:szCs w:val="24"/>
        </w:rPr>
        <w:t>(1), 7-16.</w:t>
      </w:r>
    </w:p>
    <w:p w14:paraId="00AE47D0"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Rathnayake, S. M. T., Munasinghe, S., Dilhara, Y. A., Rathnayake, R. M. I. D., &amp; Jayasuriya, N. (2023). Packing and Transporting Procedures Used by Sri Lankan Farmers to Reduce Post-Harvest Losses.</w:t>
      </w:r>
    </w:p>
    <w:p w14:paraId="3905ABFD"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lang w:val="es-US"/>
        </w:rPr>
        <w:t xml:space="preserve">Sau, S., Sarkar, S., Mitra, M., &amp; Gantait, S. (2021). </w:t>
      </w:r>
      <w:r w:rsidRPr="00854CE6">
        <w:rPr>
          <w:rFonts w:ascii="Times New Roman" w:hAnsi="Times New Roman" w:cs="Times New Roman"/>
          <w:sz w:val="24"/>
          <w:szCs w:val="24"/>
        </w:rPr>
        <w:t>Recent trends in agro-technology, post-harvest management and molecular characterisation of pomegranate. </w:t>
      </w:r>
      <w:r w:rsidRPr="00854CE6">
        <w:rPr>
          <w:rFonts w:ascii="Times New Roman" w:hAnsi="Times New Roman" w:cs="Times New Roman"/>
          <w:i/>
          <w:iCs/>
          <w:sz w:val="24"/>
          <w:szCs w:val="24"/>
        </w:rPr>
        <w:t>The Journal of Horticultural Science and Biotechnology</w:t>
      </w:r>
      <w:r w:rsidRPr="00854CE6">
        <w:rPr>
          <w:rFonts w:ascii="Times New Roman" w:hAnsi="Times New Roman" w:cs="Times New Roman"/>
          <w:sz w:val="24"/>
          <w:szCs w:val="24"/>
        </w:rPr>
        <w:t>, </w:t>
      </w:r>
      <w:r w:rsidRPr="00854CE6">
        <w:rPr>
          <w:rFonts w:ascii="Times New Roman" w:hAnsi="Times New Roman" w:cs="Times New Roman"/>
          <w:i/>
          <w:iCs/>
          <w:sz w:val="24"/>
          <w:szCs w:val="24"/>
        </w:rPr>
        <w:t>96</w:t>
      </w:r>
      <w:r w:rsidRPr="00854CE6">
        <w:rPr>
          <w:rFonts w:ascii="Times New Roman" w:hAnsi="Times New Roman" w:cs="Times New Roman"/>
          <w:sz w:val="24"/>
          <w:szCs w:val="24"/>
        </w:rPr>
        <w:t>(4), 409-427.</w:t>
      </w:r>
    </w:p>
    <w:p w14:paraId="29A3CFF2"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 xml:space="preserve">Sethi, V., &amp; Sethi, S. (2006). </w:t>
      </w:r>
      <w:r w:rsidRPr="00854CE6">
        <w:rPr>
          <w:rFonts w:ascii="Times New Roman" w:hAnsi="Times New Roman" w:cs="Times New Roman"/>
          <w:i/>
          <w:iCs/>
          <w:sz w:val="24"/>
          <w:szCs w:val="24"/>
        </w:rPr>
        <w:t>Processing of fruits and vegetables for value addition</w:t>
      </w:r>
      <w:r w:rsidRPr="00854CE6">
        <w:rPr>
          <w:rFonts w:ascii="Times New Roman" w:hAnsi="Times New Roman" w:cs="Times New Roman"/>
          <w:sz w:val="24"/>
          <w:szCs w:val="24"/>
        </w:rPr>
        <w:t>. Indus Publishing.</w:t>
      </w:r>
    </w:p>
    <w:p w14:paraId="0C6D3D5A"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 xml:space="preserve">Sharma, K. D., Sharma, B., &amp; Saini, H. K. (2021). Processing, value addition and health benefits. In </w:t>
      </w:r>
      <w:r w:rsidRPr="00854CE6">
        <w:rPr>
          <w:rFonts w:ascii="Times New Roman" w:hAnsi="Times New Roman" w:cs="Times New Roman"/>
          <w:i/>
          <w:iCs/>
          <w:sz w:val="24"/>
          <w:szCs w:val="24"/>
        </w:rPr>
        <w:t>Millets and pseudo cereals</w:t>
      </w:r>
      <w:r w:rsidRPr="00854CE6">
        <w:rPr>
          <w:rFonts w:ascii="Times New Roman" w:hAnsi="Times New Roman" w:cs="Times New Roman"/>
          <w:sz w:val="24"/>
          <w:szCs w:val="24"/>
        </w:rPr>
        <w:t xml:space="preserve"> (pp. 169–184). Woodhead Publishing.</w:t>
      </w:r>
    </w:p>
    <w:p w14:paraId="55D74F48"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Siddiqui, M. W., Patel, V. B., &amp; Ahmad, M. S. (2015). Effect of climate change on postharvest quality of fruits. </w:t>
      </w:r>
      <w:r w:rsidRPr="00854CE6">
        <w:rPr>
          <w:rFonts w:ascii="Times New Roman" w:hAnsi="Times New Roman" w:cs="Times New Roman"/>
          <w:i/>
          <w:iCs/>
          <w:sz w:val="24"/>
          <w:szCs w:val="24"/>
        </w:rPr>
        <w:t>Climate dynamics in horticultural science: Principles and applications</w:t>
      </w:r>
      <w:r w:rsidRPr="00854CE6">
        <w:rPr>
          <w:rFonts w:ascii="Times New Roman" w:hAnsi="Times New Roman" w:cs="Times New Roman"/>
          <w:sz w:val="24"/>
          <w:szCs w:val="24"/>
        </w:rPr>
        <w:t>, </w:t>
      </w:r>
      <w:r w:rsidRPr="00854CE6">
        <w:rPr>
          <w:rFonts w:ascii="Times New Roman" w:hAnsi="Times New Roman" w:cs="Times New Roman"/>
          <w:i/>
          <w:iCs/>
          <w:sz w:val="24"/>
          <w:szCs w:val="24"/>
        </w:rPr>
        <w:t>1</w:t>
      </w:r>
      <w:r w:rsidRPr="00854CE6">
        <w:rPr>
          <w:rFonts w:ascii="Times New Roman" w:hAnsi="Times New Roman" w:cs="Times New Roman"/>
          <w:sz w:val="24"/>
          <w:szCs w:val="24"/>
        </w:rPr>
        <w:t>, 313-326.</w:t>
      </w:r>
    </w:p>
    <w:p w14:paraId="40094FBA"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Singh, D., Sharma, R. R., &amp; Kesharwani, A. K. (2021). Postharvest losses of horticultural produce. In </w:t>
      </w:r>
      <w:r w:rsidRPr="00854CE6">
        <w:rPr>
          <w:rFonts w:ascii="Times New Roman" w:hAnsi="Times New Roman" w:cs="Times New Roman"/>
          <w:i/>
          <w:iCs/>
          <w:sz w:val="24"/>
          <w:szCs w:val="24"/>
        </w:rPr>
        <w:t>Postharvest handling and diseases of horticultural produce</w:t>
      </w:r>
      <w:r w:rsidRPr="00854CE6">
        <w:rPr>
          <w:rFonts w:ascii="Times New Roman" w:hAnsi="Times New Roman" w:cs="Times New Roman"/>
          <w:sz w:val="24"/>
          <w:szCs w:val="24"/>
        </w:rPr>
        <w:t> (pp. 1-24). CRC Press.</w:t>
      </w:r>
    </w:p>
    <w:p w14:paraId="404472DA"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Singh, D., Sharma, R. R., Devappa, V., &amp; Kamil, D. (Eds.). (2021). </w:t>
      </w:r>
      <w:r w:rsidRPr="00854CE6">
        <w:rPr>
          <w:rFonts w:ascii="Times New Roman" w:hAnsi="Times New Roman" w:cs="Times New Roman"/>
          <w:i/>
          <w:iCs/>
          <w:sz w:val="24"/>
          <w:szCs w:val="24"/>
        </w:rPr>
        <w:t>Postharvest handling and diseases of horticultural produce</w:t>
      </w:r>
      <w:r w:rsidRPr="00854CE6">
        <w:rPr>
          <w:rFonts w:ascii="Times New Roman" w:hAnsi="Times New Roman" w:cs="Times New Roman"/>
          <w:sz w:val="24"/>
          <w:szCs w:val="24"/>
        </w:rPr>
        <w:t>. CRC Press.</w:t>
      </w:r>
    </w:p>
    <w:p w14:paraId="1CF6FEB2"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Verma, S., Kumar, S., Kumar, V., Yadav, S., Singh, P., Saurabh, A., ... &amp; Jain, M. (2025). Recent Advancements and Innovations in Post-harvest Handling, Storage, and Technology for Vegetables: A Review. </w:t>
      </w:r>
      <w:r w:rsidRPr="00854CE6">
        <w:rPr>
          <w:rFonts w:ascii="Times New Roman" w:hAnsi="Times New Roman" w:cs="Times New Roman"/>
          <w:i/>
          <w:iCs/>
          <w:sz w:val="24"/>
          <w:szCs w:val="24"/>
        </w:rPr>
        <w:t>Archives of Current Research International</w:t>
      </w:r>
      <w:r w:rsidRPr="00854CE6">
        <w:rPr>
          <w:rFonts w:ascii="Times New Roman" w:hAnsi="Times New Roman" w:cs="Times New Roman"/>
          <w:sz w:val="24"/>
          <w:szCs w:val="24"/>
        </w:rPr>
        <w:t>, </w:t>
      </w:r>
      <w:r w:rsidRPr="00854CE6">
        <w:rPr>
          <w:rFonts w:ascii="Times New Roman" w:hAnsi="Times New Roman" w:cs="Times New Roman"/>
          <w:i/>
          <w:iCs/>
          <w:sz w:val="24"/>
          <w:szCs w:val="24"/>
        </w:rPr>
        <w:t>25</w:t>
      </w:r>
      <w:r w:rsidRPr="00854CE6">
        <w:rPr>
          <w:rFonts w:ascii="Times New Roman" w:hAnsi="Times New Roman" w:cs="Times New Roman"/>
          <w:sz w:val="24"/>
          <w:szCs w:val="24"/>
        </w:rPr>
        <w:t>(2), 161-180.</w:t>
      </w:r>
    </w:p>
    <w:p w14:paraId="4A95C2E9"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Workineh, M., &amp; Enyew, M. (2021). Review the extent and cause of post-harvest loss of fruits and vegetables in Ethiopia. </w:t>
      </w:r>
      <w:r w:rsidRPr="00854CE6">
        <w:rPr>
          <w:rFonts w:ascii="Times New Roman" w:hAnsi="Times New Roman" w:cs="Times New Roman"/>
          <w:i/>
          <w:iCs/>
          <w:sz w:val="24"/>
          <w:szCs w:val="24"/>
        </w:rPr>
        <w:t>J Biol Agric Healthc</w:t>
      </w:r>
      <w:r w:rsidRPr="00854CE6">
        <w:rPr>
          <w:rFonts w:ascii="Times New Roman" w:hAnsi="Times New Roman" w:cs="Times New Roman"/>
          <w:sz w:val="24"/>
          <w:szCs w:val="24"/>
        </w:rPr>
        <w:t>, </w:t>
      </w:r>
      <w:r w:rsidRPr="00854CE6">
        <w:rPr>
          <w:rFonts w:ascii="Times New Roman" w:hAnsi="Times New Roman" w:cs="Times New Roman"/>
          <w:i/>
          <w:iCs/>
          <w:sz w:val="24"/>
          <w:szCs w:val="24"/>
        </w:rPr>
        <w:t>11</w:t>
      </w:r>
      <w:r w:rsidRPr="00854CE6">
        <w:rPr>
          <w:rFonts w:ascii="Times New Roman" w:hAnsi="Times New Roman" w:cs="Times New Roman"/>
          <w:sz w:val="24"/>
          <w:szCs w:val="24"/>
        </w:rPr>
        <w:t>, 1-22.</w:t>
      </w:r>
    </w:p>
    <w:p w14:paraId="6E635316"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 xml:space="preserve">Yahia, E. M. (2006). Modified and controlled atmospheres for tropical fruits. </w:t>
      </w:r>
      <w:r w:rsidRPr="00854CE6">
        <w:rPr>
          <w:rFonts w:ascii="Times New Roman" w:hAnsi="Times New Roman" w:cs="Times New Roman"/>
          <w:i/>
          <w:iCs/>
          <w:sz w:val="24"/>
          <w:szCs w:val="24"/>
        </w:rPr>
        <w:t>Stewart Postharvest Review</w:t>
      </w:r>
      <w:r w:rsidRPr="00854CE6">
        <w:rPr>
          <w:rFonts w:ascii="Times New Roman" w:hAnsi="Times New Roman" w:cs="Times New Roman"/>
          <w:sz w:val="24"/>
          <w:szCs w:val="24"/>
        </w:rPr>
        <w:t>, 5(6), 1–10.</w:t>
      </w:r>
    </w:p>
    <w:p w14:paraId="73776927"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 xml:space="preserve">Yahia, E. M., Fadanelli, L., Mattè, P., &amp; Brecht, J. K. (2019). Controlled atmosphere storage. In </w:t>
      </w:r>
      <w:r w:rsidRPr="00854CE6">
        <w:rPr>
          <w:rFonts w:ascii="Times New Roman" w:hAnsi="Times New Roman" w:cs="Times New Roman"/>
          <w:i/>
          <w:iCs/>
          <w:sz w:val="24"/>
          <w:szCs w:val="24"/>
        </w:rPr>
        <w:t>Postharvest technology of perishable horticultural commodities</w:t>
      </w:r>
      <w:r w:rsidRPr="00854CE6">
        <w:rPr>
          <w:rFonts w:ascii="Times New Roman" w:hAnsi="Times New Roman" w:cs="Times New Roman"/>
          <w:sz w:val="24"/>
          <w:szCs w:val="24"/>
        </w:rPr>
        <w:t xml:space="preserve"> (pp. 439–479). Woodhead Publishing.</w:t>
      </w:r>
    </w:p>
    <w:p w14:paraId="4709E83E"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Yahia, E. M., Fonseca, J. M., &amp; Kitinoja, L. (2019). Postharvest losses and waste. </w:t>
      </w:r>
      <w:r w:rsidRPr="00854CE6">
        <w:rPr>
          <w:rFonts w:ascii="Times New Roman" w:hAnsi="Times New Roman" w:cs="Times New Roman"/>
          <w:i/>
          <w:iCs/>
          <w:sz w:val="24"/>
          <w:szCs w:val="24"/>
        </w:rPr>
        <w:t>Postharvest technology of perishable horticultural commodities</w:t>
      </w:r>
      <w:r w:rsidRPr="00854CE6">
        <w:rPr>
          <w:rFonts w:ascii="Times New Roman" w:hAnsi="Times New Roman" w:cs="Times New Roman"/>
          <w:sz w:val="24"/>
          <w:szCs w:val="24"/>
        </w:rPr>
        <w:t>, 43-69.</w:t>
      </w:r>
    </w:p>
    <w:p w14:paraId="621F5BBA"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lang w:val="es-US"/>
        </w:rPr>
        <w:lastRenderedPageBreak/>
        <w:t xml:space="preserve">Yahia, E. M., Fonseca, J. M., &amp; Kitinoja, L. (2019). </w:t>
      </w:r>
      <w:r w:rsidRPr="00854CE6">
        <w:rPr>
          <w:rFonts w:ascii="Times New Roman" w:hAnsi="Times New Roman" w:cs="Times New Roman"/>
          <w:sz w:val="24"/>
          <w:szCs w:val="24"/>
        </w:rPr>
        <w:t>Postharvest losses and waste. </w:t>
      </w:r>
      <w:r w:rsidRPr="00854CE6">
        <w:rPr>
          <w:rFonts w:ascii="Times New Roman" w:hAnsi="Times New Roman" w:cs="Times New Roman"/>
          <w:i/>
          <w:iCs/>
          <w:sz w:val="24"/>
          <w:szCs w:val="24"/>
        </w:rPr>
        <w:t>Postharvest technology of perishable horticultural commodities</w:t>
      </w:r>
      <w:r w:rsidRPr="00854CE6">
        <w:rPr>
          <w:rFonts w:ascii="Times New Roman" w:hAnsi="Times New Roman" w:cs="Times New Roman"/>
          <w:sz w:val="24"/>
          <w:szCs w:val="24"/>
        </w:rPr>
        <w:t>, 43-69.</w:t>
      </w:r>
    </w:p>
    <w:p w14:paraId="680EDA2A"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lang w:val="es-US"/>
        </w:rPr>
        <w:t xml:space="preserve">Yogita, R. J., Prajapati, C. S., Roy, S., Abrol, P., Khan Chand, A. K., &amp; Darbha, S. (2024). </w:t>
      </w:r>
      <w:r w:rsidRPr="00854CE6">
        <w:rPr>
          <w:rFonts w:ascii="Times New Roman" w:hAnsi="Times New Roman" w:cs="Times New Roman"/>
          <w:sz w:val="24"/>
          <w:szCs w:val="24"/>
        </w:rPr>
        <w:t>Extension strategies to promote post-harvest management and value addition: A review. </w:t>
      </w:r>
      <w:r w:rsidRPr="00854CE6">
        <w:rPr>
          <w:rFonts w:ascii="Times New Roman" w:hAnsi="Times New Roman" w:cs="Times New Roman"/>
          <w:i/>
          <w:iCs/>
          <w:sz w:val="24"/>
          <w:szCs w:val="24"/>
        </w:rPr>
        <w:t>Horticulture</w:t>
      </w:r>
      <w:r w:rsidRPr="00854CE6">
        <w:rPr>
          <w:rFonts w:ascii="Times New Roman" w:hAnsi="Times New Roman" w:cs="Times New Roman"/>
          <w:sz w:val="24"/>
          <w:szCs w:val="24"/>
        </w:rPr>
        <w:t>, </w:t>
      </w:r>
      <w:r w:rsidRPr="00854CE6">
        <w:rPr>
          <w:rFonts w:ascii="Times New Roman" w:hAnsi="Times New Roman" w:cs="Times New Roman"/>
          <w:i/>
          <w:iCs/>
          <w:sz w:val="24"/>
          <w:szCs w:val="24"/>
        </w:rPr>
        <w:t>50</w:t>
      </w:r>
      <w:r w:rsidRPr="00854CE6">
        <w:rPr>
          <w:rFonts w:ascii="Times New Roman" w:hAnsi="Times New Roman" w:cs="Times New Roman"/>
          <w:sz w:val="24"/>
          <w:szCs w:val="24"/>
        </w:rPr>
        <w:t>.</w:t>
      </w:r>
    </w:p>
    <w:p w14:paraId="1CD4772B" w14:textId="77777777" w:rsidR="00C812FE" w:rsidRPr="00854CE6" w:rsidRDefault="00C812FE" w:rsidP="00157F40">
      <w:pPr>
        <w:jc w:val="both"/>
        <w:rPr>
          <w:rFonts w:ascii="Times New Roman" w:hAnsi="Times New Roman" w:cs="Times New Roman"/>
          <w:sz w:val="24"/>
          <w:szCs w:val="24"/>
        </w:rPr>
      </w:pPr>
    </w:p>
    <w:p w14:paraId="1DEC7468" w14:textId="77777777" w:rsidR="00C812FE" w:rsidRPr="00854CE6" w:rsidRDefault="00C812FE" w:rsidP="00157F40">
      <w:pPr>
        <w:jc w:val="both"/>
        <w:rPr>
          <w:rFonts w:ascii="Times New Roman" w:hAnsi="Times New Roman" w:cs="Times New Roman"/>
          <w:sz w:val="24"/>
          <w:szCs w:val="24"/>
        </w:rPr>
      </w:pPr>
    </w:p>
    <w:sectPr w:rsidR="00C812FE" w:rsidRPr="00854CE6">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311562" w14:textId="77777777" w:rsidR="009A456F" w:rsidRDefault="009A456F" w:rsidP="00F2107B">
      <w:pPr>
        <w:spacing w:after="0" w:line="240" w:lineRule="auto"/>
      </w:pPr>
      <w:r>
        <w:separator/>
      </w:r>
    </w:p>
  </w:endnote>
  <w:endnote w:type="continuationSeparator" w:id="0">
    <w:p w14:paraId="373FF114" w14:textId="77777777" w:rsidR="009A456F" w:rsidRDefault="009A456F" w:rsidP="00F21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A8853" w14:textId="77777777" w:rsidR="00F2107B" w:rsidRDefault="00F2107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3EFB8" w14:textId="77777777" w:rsidR="00F2107B" w:rsidRDefault="00F2107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81DC2" w14:textId="77777777" w:rsidR="00F2107B" w:rsidRDefault="00F2107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FDFF5C" w14:textId="77777777" w:rsidR="009A456F" w:rsidRDefault="009A456F" w:rsidP="00F2107B">
      <w:pPr>
        <w:spacing w:after="0" w:line="240" w:lineRule="auto"/>
      </w:pPr>
      <w:r>
        <w:separator/>
      </w:r>
    </w:p>
  </w:footnote>
  <w:footnote w:type="continuationSeparator" w:id="0">
    <w:p w14:paraId="0FE4ADC5" w14:textId="77777777" w:rsidR="009A456F" w:rsidRDefault="009A456F" w:rsidP="00F210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75082" w14:textId="2B9F59F1" w:rsidR="00F2107B" w:rsidRDefault="009A456F">
    <w:pPr>
      <w:pStyle w:val="Header"/>
    </w:pPr>
    <w:r>
      <w:rPr>
        <w:noProof/>
      </w:rPr>
      <w:pict w14:anchorId="394874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880731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1332C" w14:textId="36D7BE6D" w:rsidR="00F2107B" w:rsidRDefault="009A456F">
    <w:pPr>
      <w:pStyle w:val="Header"/>
    </w:pPr>
    <w:r>
      <w:rPr>
        <w:noProof/>
      </w:rPr>
      <w:pict w14:anchorId="6959D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8807314"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B446B" w14:textId="57BD03FC" w:rsidR="00F2107B" w:rsidRDefault="009A456F">
    <w:pPr>
      <w:pStyle w:val="Header"/>
    </w:pPr>
    <w:r>
      <w:rPr>
        <w:noProof/>
      </w:rPr>
      <w:pict w14:anchorId="6D4052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8807312"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05217"/>
    <w:multiLevelType w:val="hybridMultilevel"/>
    <w:tmpl w:val="FBBC1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NDY3NjQ2MrMwMDUwNbFU0lEKTi0uzszPAykwrAUAxHV8XSwAAAA="/>
  </w:docVars>
  <w:rsids>
    <w:rsidRoot w:val="00A7615A"/>
    <w:rsid w:val="0000152A"/>
    <w:rsid w:val="0001034A"/>
    <w:rsid w:val="00017B56"/>
    <w:rsid w:val="00055EB8"/>
    <w:rsid w:val="00065D0A"/>
    <w:rsid w:val="00092E35"/>
    <w:rsid w:val="0009467E"/>
    <w:rsid w:val="000B32FA"/>
    <w:rsid w:val="000B521D"/>
    <w:rsid w:val="000E41B1"/>
    <w:rsid w:val="00100489"/>
    <w:rsid w:val="00102904"/>
    <w:rsid w:val="00106B1A"/>
    <w:rsid w:val="00127619"/>
    <w:rsid w:val="00131AA2"/>
    <w:rsid w:val="00142BD5"/>
    <w:rsid w:val="00157243"/>
    <w:rsid w:val="00157C6F"/>
    <w:rsid w:val="00157F40"/>
    <w:rsid w:val="00176ED9"/>
    <w:rsid w:val="001B51A1"/>
    <w:rsid w:val="001D2EA2"/>
    <w:rsid w:val="002063E5"/>
    <w:rsid w:val="0023368A"/>
    <w:rsid w:val="00235328"/>
    <w:rsid w:val="002502D4"/>
    <w:rsid w:val="0025410F"/>
    <w:rsid w:val="0026001A"/>
    <w:rsid w:val="00261522"/>
    <w:rsid w:val="002852F8"/>
    <w:rsid w:val="00294012"/>
    <w:rsid w:val="002B57BB"/>
    <w:rsid w:val="002B7853"/>
    <w:rsid w:val="00324A7C"/>
    <w:rsid w:val="00334D27"/>
    <w:rsid w:val="003369DD"/>
    <w:rsid w:val="00344ECD"/>
    <w:rsid w:val="0035305D"/>
    <w:rsid w:val="0036149D"/>
    <w:rsid w:val="003838BF"/>
    <w:rsid w:val="003935F4"/>
    <w:rsid w:val="003E2EC4"/>
    <w:rsid w:val="003E5922"/>
    <w:rsid w:val="003F4B5F"/>
    <w:rsid w:val="003F79F5"/>
    <w:rsid w:val="0042283F"/>
    <w:rsid w:val="00435DEC"/>
    <w:rsid w:val="0047303B"/>
    <w:rsid w:val="004807C5"/>
    <w:rsid w:val="004A11A8"/>
    <w:rsid w:val="004F47D8"/>
    <w:rsid w:val="00521E0C"/>
    <w:rsid w:val="0054119D"/>
    <w:rsid w:val="00582EB3"/>
    <w:rsid w:val="0058541A"/>
    <w:rsid w:val="005924AA"/>
    <w:rsid w:val="005C633F"/>
    <w:rsid w:val="005E01FA"/>
    <w:rsid w:val="005E0C9E"/>
    <w:rsid w:val="005E1DB3"/>
    <w:rsid w:val="005E4E8D"/>
    <w:rsid w:val="00640E97"/>
    <w:rsid w:val="0065083C"/>
    <w:rsid w:val="00684681"/>
    <w:rsid w:val="00697CB8"/>
    <w:rsid w:val="006E5A91"/>
    <w:rsid w:val="006F59B7"/>
    <w:rsid w:val="006F5F45"/>
    <w:rsid w:val="0070361B"/>
    <w:rsid w:val="00707C14"/>
    <w:rsid w:val="00724DD2"/>
    <w:rsid w:val="007338B9"/>
    <w:rsid w:val="00746C70"/>
    <w:rsid w:val="00757E2B"/>
    <w:rsid w:val="0076282F"/>
    <w:rsid w:val="00777D47"/>
    <w:rsid w:val="00782BE9"/>
    <w:rsid w:val="007A6E3F"/>
    <w:rsid w:val="007C13EF"/>
    <w:rsid w:val="007F54D4"/>
    <w:rsid w:val="008254F3"/>
    <w:rsid w:val="0084262A"/>
    <w:rsid w:val="0084352C"/>
    <w:rsid w:val="00854CE6"/>
    <w:rsid w:val="00893702"/>
    <w:rsid w:val="008A6E1D"/>
    <w:rsid w:val="008B0841"/>
    <w:rsid w:val="008B7B9E"/>
    <w:rsid w:val="008C49D4"/>
    <w:rsid w:val="008E5904"/>
    <w:rsid w:val="00900C63"/>
    <w:rsid w:val="00903F89"/>
    <w:rsid w:val="00942E84"/>
    <w:rsid w:val="00967CEF"/>
    <w:rsid w:val="00992C32"/>
    <w:rsid w:val="009953F8"/>
    <w:rsid w:val="009A456F"/>
    <w:rsid w:val="009E5886"/>
    <w:rsid w:val="009F3216"/>
    <w:rsid w:val="00A75A03"/>
    <w:rsid w:val="00A7615A"/>
    <w:rsid w:val="00AA20B0"/>
    <w:rsid w:val="00AE5BDB"/>
    <w:rsid w:val="00B05BE6"/>
    <w:rsid w:val="00B5624C"/>
    <w:rsid w:val="00B87283"/>
    <w:rsid w:val="00BA00D9"/>
    <w:rsid w:val="00BB3A43"/>
    <w:rsid w:val="00BC5EB8"/>
    <w:rsid w:val="00BD0BA0"/>
    <w:rsid w:val="00BD5985"/>
    <w:rsid w:val="00BF0881"/>
    <w:rsid w:val="00C31604"/>
    <w:rsid w:val="00C626B5"/>
    <w:rsid w:val="00C67FF9"/>
    <w:rsid w:val="00C735BA"/>
    <w:rsid w:val="00C812FE"/>
    <w:rsid w:val="00CA68BE"/>
    <w:rsid w:val="00CB1465"/>
    <w:rsid w:val="00CC476B"/>
    <w:rsid w:val="00CC7F69"/>
    <w:rsid w:val="00D05B53"/>
    <w:rsid w:val="00D26A4E"/>
    <w:rsid w:val="00D32154"/>
    <w:rsid w:val="00D42690"/>
    <w:rsid w:val="00D77C63"/>
    <w:rsid w:val="00DE0971"/>
    <w:rsid w:val="00DE7192"/>
    <w:rsid w:val="00DF3F1B"/>
    <w:rsid w:val="00E1087C"/>
    <w:rsid w:val="00E42E38"/>
    <w:rsid w:val="00E45078"/>
    <w:rsid w:val="00E65FE6"/>
    <w:rsid w:val="00E82D9C"/>
    <w:rsid w:val="00EB0974"/>
    <w:rsid w:val="00ED2551"/>
    <w:rsid w:val="00ED62DE"/>
    <w:rsid w:val="00EF40AF"/>
    <w:rsid w:val="00F2107B"/>
    <w:rsid w:val="00F31529"/>
    <w:rsid w:val="00F4516F"/>
    <w:rsid w:val="00F62ED4"/>
    <w:rsid w:val="00FD1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6EEF81"/>
  <w15:chartTrackingRefBased/>
  <w15:docId w15:val="{2F124DF0-0357-4952-9DC8-1FE03C387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615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26001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615A"/>
    <w:pPr>
      <w:ind w:left="720"/>
      <w:contextualSpacing/>
    </w:pPr>
  </w:style>
  <w:style w:type="character" w:customStyle="1" w:styleId="Heading3Char">
    <w:name w:val="Heading 3 Char"/>
    <w:basedOn w:val="DefaultParagraphFont"/>
    <w:link w:val="Heading3"/>
    <w:uiPriority w:val="9"/>
    <w:rsid w:val="0026001A"/>
    <w:rPr>
      <w:rFonts w:ascii="Times New Roman" w:eastAsia="Times New Roman" w:hAnsi="Times New Roman" w:cs="Times New Roman"/>
      <w:b/>
      <w:bCs/>
      <w:sz w:val="27"/>
      <w:szCs w:val="27"/>
    </w:rPr>
  </w:style>
  <w:style w:type="character" w:styleId="Strong">
    <w:name w:val="Strong"/>
    <w:basedOn w:val="DefaultParagraphFont"/>
    <w:uiPriority w:val="22"/>
    <w:qFormat/>
    <w:rsid w:val="0026001A"/>
    <w:rPr>
      <w:b/>
      <w:bCs/>
    </w:rPr>
  </w:style>
  <w:style w:type="table" w:styleId="TableGrid">
    <w:name w:val="Table Grid"/>
    <w:basedOn w:val="TableNormal"/>
    <w:uiPriority w:val="39"/>
    <w:rsid w:val="00260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61522"/>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6F59B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B57BB"/>
    <w:rPr>
      <w:i/>
      <w:iCs/>
    </w:rPr>
  </w:style>
  <w:style w:type="character" w:styleId="Hyperlink">
    <w:name w:val="Hyperlink"/>
    <w:basedOn w:val="DefaultParagraphFont"/>
    <w:uiPriority w:val="99"/>
    <w:unhideWhenUsed/>
    <w:rsid w:val="00A75A03"/>
    <w:rPr>
      <w:color w:val="0563C1" w:themeColor="hyperlink"/>
      <w:u w:val="single"/>
    </w:rPr>
  </w:style>
  <w:style w:type="character" w:customStyle="1" w:styleId="UnresolvedMention">
    <w:name w:val="Unresolved Mention"/>
    <w:basedOn w:val="DefaultParagraphFont"/>
    <w:uiPriority w:val="99"/>
    <w:semiHidden/>
    <w:unhideWhenUsed/>
    <w:rsid w:val="00A75A03"/>
    <w:rPr>
      <w:color w:val="605E5C"/>
      <w:shd w:val="clear" w:color="auto" w:fill="E1DFDD"/>
    </w:rPr>
  </w:style>
  <w:style w:type="paragraph" w:styleId="Header">
    <w:name w:val="header"/>
    <w:basedOn w:val="Normal"/>
    <w:link w:val="HeaderChar"/>
    <w:uiPriority w:val="99"/>
    <w:unhideWhenUsed/>
    <w:rsid w:val="00F210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107B"/>
  </w:style>
  <w:style w:type="paragraph" w:styleId="Footer">
    <w:name w:val="footer"/>
    <w:basedOn w:val="Normal"/>
    <w:link w:val="FooterChar"/>
    <w:uiPriority w:val="99"/>
    <w:unhideWhenUsed/>
    <w:rsid w:val="00F210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107B"/>
  </w:style>
  <w:style w:type="paragraph" w:styleId="BodyText">
    <w:name w:val="Body Text"/>
    <w:basedOn w:val="Normal"/>
    <w:link w:val="BodyTextChar"/>
    <w:uiPriority w:val="1"/>
    <w:qFormat/>
    <w:rsid w:val="00131AA2"/>
    <w:pPr>
      <w:widowControl w:val="0"/>
      <w:autoSpaceDE w:val="0"/>
      <w:autoSpaceDN w:val="0"/>
      <w:spacing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131AA2"/>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131AA2"/>
    <w:pPr>
      <w:widowControl w:val="0"/>
      <w:autoSpaceDE w:val="0"/>
      <w:autoSpaceDN w:val="0"/>
      <w:spacing w:after="0" w:line="240" w:lineRule="auto"/>
      <w:ind w:left="11"/>
      <w:jc w:val="center"/>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88857">
      <w:bodyDiv w:val="1"/>
      <w:marLeft w:val="0"/>
      <w:marRight w:val="0"/>
      <w:marTop w:val="0"/>
      <w:marBottom w:val="0"/>
      <w:divBdr>
        <w:top w:val="none" w:sz="0" w:space="0" w:color="auto"/>
        <w:left w:val="none" w:sz="0" w:space="0" w:color="auto"/>
        <w:bottom w:val="none" w:sz="0" w:space="0" w:color="auto"/>
        <w:right w:val="none" w:sz="0" w:space="0" w:color="auto"/>
      </w:divBdr>
    </w:div>
    <w:div w:id="379673117">
      <w:bodyDiv w:val="1"/>
      <w:marLeft w:val="0"/>
      <w:marRight w:val="0"/>
      <w:marTop w:val="0"/>
      <w:marBottom w:val="0"/>
      <w:divBdr>
        <w:top w:val="none" w:sz="0" w:space="0" w:color="auto"/>
        <w:left w:val="none" w:sz="0" w:space="0" w:color="auto"/>
        <w:bottom w:val="none" w:sz="0" w:space="0" w:color="auto"/>
        <w:right w:val="none" w:sz="0" w:space="0" w:color="auto"/>
      </w:divBdr>
      <w:divsChild>
        <w:div w:id="528110702">
          <w:marLeft w:val="0"/>
          <w:marRight w:val="0"/>
          <w:marTop w:val="0"/>
          <w:marBottom w:val="0"/>
          <w:divBdr>
            <w:top w:val="none" w:sz="0" w:space="0" w:color="auto"/>
            <w:left w:val="none" w:sz="0" w:space="0" w:color="auto"/>
            <w:bottom w:val="none" w:sz="0" w:space="0" w:color="auto"/>
            <w:right w:val="none" w:sz="0" w:space="0" w:color="auto"/>
          </w:divBdr>
          <w:divsChild>
            <w:div w:id="5222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938884">
      <w:bodyDiv w:val="1"/>
      <w:marLeft w:val="0"/>
      <w:marRight w:val="0"/>
      <w:marTop w:val="0"/>
      <w:marBottom w:val="0"/>
      <w:divBdr>
        <w:top w:val="none" w:sz="0" w:space="0" w:color="auto"/>
        <w:left w:val="none" w:sz="0" w:space="0" w:color="auto"/>
        <w:bottom w:val="none" w:sz="0" w:space="0" w:color="auto"/>
        <w:right w:val="none" w:sz="0" w:space="0" w:color="auto"/>
      </w:divBdr>
      <w:divsChild>
        <w:div w:id="1569800517">
          <w:marLeft w:val="0"/>
          <w:marRight w:val="0"/>
          <w:marTop w:val="0"/>
          <w:marBottom w:val="0"/>
          <w:divBdr>
            <w:top w:val="none" w:sz="0" w:space="0" w:color="auto"/>
            <w:left w:val="none" w:sz="0" w:space="0" w:color="auto"/>
            <w:bottom w:val="none" w:sz="0" w:space="0" w:color="auto"/>
            <w:right w:val="none" w:sz="0" w:space="0" w:color="auto"/>
          </w:divBdr>
          <w:divsChild>
            <w:div w:id="45772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87092">
      <w:bodyDiv w:val="1"/>
      <w:marLeft w:val="0"/>
      <w:marRight w:val="0"/>
      <w:marTop w:val="0"/>
      <w:marBottom w:val="0"/>
      <w:divBdr>
        <w:top w:val="none" w:sz="0" w:space="0" w:color="auto"/>
        <w:left w:val="none" w:sz="0" w:space="0" w:color="auto"/>
        <w:bottom w:val="none" w:sz="0" w:space="0" w:color="auto"/>
        <w:right w:val="none" w:sz="0" w:space="0" w:color="auto"/>
      </w:divBdr>
      <w:divsChild>
        <w:div w:id="1848444065">
          <w:marLeft w:val="0"/>
          <w:marRight w:val="0"/>
          <w:marTop w:val="0"/>
          <w:marBottom w:val="0"/>
          <w:divBdr>
            <w:top w:val="none" w:sz="0" w:space="0" w:color="auto"/>
            <w:left w:val="none" w:sz="0" w:space="0" w:color="auto"/>
            <w:bottom w:val="none" w:sz="0" w:space="0" w:color="auto"/>
            <w:right w:val="none" w:sz="0" w:space="0" w:color="auto"/>
          </w:divBdr>
          <w:divsChild>
            <w:div w:id="96504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62343">
      <w:bodyDiv w:val="1"/>
      <w:marLeft w:val="0"/>
      <w:marRight w:val="0"/>
      <w:marTop w:val="0"/>
      <w:marBottom w:val="0"/>
      <w:divBdr>
        <w:top w:val="none" w:sz="0" w:space="0" w:color="auto"/>
        <w:left w:val="none" w:sz="0" w:space="0" w:color="auto"/>
        <w:bottom w:val="none" w:sz="0" w:space="0" w:color="auto"/>
        <w:right w:val="none" w:sz="0" w:space="0" w:color="auto"/>
      </w:divBdr>
      <w:divsChild>
        <w:div w:id="1864247660">
          <w:marLeft w:val="0"/>
          <w:marRight w:val="0"/>
          <w:marTop w:val="0"/>
          <w:marBottom w:val="0"/>
          <w:divBdr>
            <w:top w:val="none" w:sz="0" w:space="0" w:color="auto"/>
            <w:left w:val="none" w:sz="0" w:space="0" w:color="auto"/>
            <w:bottom w:val="none" w:sz="0" w:space="0" w:color="auto"/>
            <w:right w:val="none" w:sz="0" w:space="0" w:color="auto"/>
          </w:divBdr>
          <w:divsChild>
            <w:div w:id="180612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2780">
      <w:bodyDiv w:val="1"/>
      <w:marLeft w:val="0"/>
      <w:marRight w:val="0"/>
      <w:marTop w:val="0"/>
      <w:marBottom w:val="0"/>
      <w:divBdr>
        <w:top w:val="none" w:sz="0" w:space="0" w:color="auto"/>
        <w:left w:val="none" w:sz="0" w:space="0" w:color="auto"/>
        <w:bottom w:val="none" w:sz="0" w:space="0" w:color="auto"/>
        <w:right w:val="none" w:sz="0" w:space="0" w:color="auto"/>
      </w:divBdr>
    </w:div>
    <w:div w:id="804856487">
      <w:bodyDiv w:val="1"/>
      <w:marLeft w:val="0"/>
      <w:marRight w:val="0"/>
      <w:marTop w:val="0"/>
      <w:marBottom w:val="0"/>
      <w:divBdr>
        <w:top w:val="none" w:sz="0" w:space="0" w:color="auto"/>
        <w:left w:val="none" w:sz="0" w:space="0" w:color="auto"/>
        <w:bottom w:val="none" w:sz="0" w:space="0" w:color="auto"/>
        <w:right w:val="none" w:sz="0" w:space="0" w:color="auto"/>
      </w:divBdr>
    </w:div>
    <w:div w:id="871846297">
      <w:bodyDiv w:val="1"/>
      <w:marLeft w:val="0"/>
      <w:marRight w:val="0"/>
      <w:marTop w:val="0"/>
      <w:marBottom w:val="0"/>
      <w:divBdr>
        <w:top w:val="none" w:sz="0" w:space="0" w:color="auto"/>
        <w:left w:val="none" w:sz="0" w:space="0" w:color="auto"/>
        <w:bottom w:val="none" w:sz="0" w:space="0" w:color="auto"/>
        <w:right w:val="none" w:sz="0" w:space="0" w:color="auto"/>
      </w:divBdr>
    </w:div>
    <w:div w:id="918947706">
      <w:bodyDiv w:val="1"/>
      <w:marLeft w:val="0"/>
      <w:marRight w:val="0"/>
      <w:marTop w:val="0"/>
      <w:marBottom w:val="0"/>
      <w:divBdr>
        <w:top w:val="none" w:sz="0" w:space="0" w:color="auto"/>
        <w:left w:val="none" w:sz="0" w:space="0" w:color="auto"/>
        <w:bottom w:val="none" w:sz="0" w:space="0" w:color="auto"/>
        <w:right w:val="none" w:sz="0" w:space="0" w:color="auto"/>
      </w:divBdr>
    </w:div>
    <w:div w:id="1092629145">
      <w:bodyDiv w:val="1"/>
      <w:marLeft w:val="0"/>
      <w:marRight w:val="0"/>
      <w:marTop w:val="0"/>
      <w:marBottom w:val="0"/>
      <w:divBdr>
        <w:top w:val="none" w:sz="0" w:space="0" w:color="auto"/>
        <w:left w:val="none" w:sz="0" w:space="0" w:color="auto"/>
        <w:bottom w:val="none" w:sz="0" w:space="0" w:color="auto"/>
        <w:right w:val="none" w:sz="0" w:space="0" w:color="auto"/>
      </w:divBdr>
    </w:div>
    <w:div w:id="1305504399">
      <w:bodyDiv w:val="1"/>
      <w:marLeft w:val="0"/>
      <w:marRight w:val="0"/>
      <w:marTop w:val="0"/>
      <w:marBottom w:val="0"/>
      <w:divBdr>
        <w:top w:val="none" w:sz="0" w:space="0" w:color="auto"/>
        <w:left w:val="none" w:sz="0" w:space="0" w:color="auto"/>
        <w:bottom w:val="none" w:sz="0" w:space="0" w:color="auto"/>
        <w:right w:val="none" w:sz="0" w:space="0" w:color="auto"/>
      </w:divBdr>
    </w:div>
    <w:div w:id="1340235194">
      <w:bodyDiv w:val="1"/>
      <w:marLeft w:val="0"/>
      <w:marRight w:val="0"/>
      <w:marTop w:val="0"/>
      <w:marBottom w:val="0"/>
      <w:divBdr>
        <w:top w:val="none" w:sz="0" w:space="0" w:color="auto"/>
        <w:left w:val="none" w:sz="0" w:space="0" w:color="auto"/>
        <w:bottom w:val="none" w:sz="0" w:space="0" w:color="auto"/>
        <w:right w:val="none" w:sz="0" w:space="0" w:color="auto"/>
      </w:divBdr>
      <w:divsChild>
        <w:div w:id="1505631326">
          <w:marLeft w:val="0"/>
          <w:marRight w:val="0"/>
          <w:marTop w:val="0"/>
          <w:marBottom w:val="0"/>
          <w:divBdr>
            <w:top w:val="none" w:sz="0" w:space="0" w:color="auto"/>
            <w:left w:val="none" w:sz="0" w:space="0" w:color="auto"/>
            <w:bottom w:val="none" w:sz="0" w:space="0" w:color="auto"/>
            <w:right w:val="none" w:sz="0" w:space="0" w:color="auto"/>
          </w:divBdr>
          <w:divsChild>
            <w:div w:id="32232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137705">
      <w:bodyDiv w:val="1"/>
      <w:marLeft w:val="0"/>
      <w:marRight w:val="0"/>
      <w:marTop w:val="0"/>
      <w:marBottom w:val="0"/>
      <w:divBdr>
        <w:top w:val="none" w:sz="0" w:space="0" w:color="auto"/>
        <w:left w:val="none" w:sz="0" w:space="0" w:color="auto"/>
        <w:bottom w:val="none" w:sz="0" w:space="0" w:color="auto"/>
        <w:right w:val="none" w:sz="0" w:space="0" w:color="auto"/>
      </w:divBdr>
      <w:divsChild>
        <w:div w:id="100489728">
          <w:marLeft w:val="0"/>
          <w:marRight w:val="0"/>
          <w:marTop w:val="0"/>
          <w:marBottom w:val="0"/>
          <w:divBdr>
            <w:top w:val="none" w:sz="0" w:space="0" w:color="auto"/>
            <w:left w:val="none" w:sz="0" w:space="0" w:color="auto"/>
            <w:bottom w:val="none" w:sz="0" w:space="0" w:color="auto"/>
            <w:right w:val="none" w:sz="0" w:space="0" w:color="auto"/>
          </w:divBdr>
          <w:divsChild>
            <w:div w:id="56106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25568">
      <w:bodyDiv w:val="1"/>
      <w:marLeft w:val="0"/>
      <w:marRight w:val="0"/>
      <w:marTop w:val="0"/>
      <w:marBottom w:val="0"/>
      <w:divBdr>
        <w:top w:val="none" w:sz="0" w:space="0" w:color="auto"/>
        <w:left w:val="none" w:sz="0" w:space="0" w:color="auto"/>
        <w:bottom w:val="none" w:sz="0" w:space="0" w:color="auto"/>
        <w:right w:val="none" w:sz="0" w:space="0" w:color="auto"/>
      </w:divBdr>
    </w:div>
    <w:div w:id="1624576039">
      <w:bodyDiv w:val="1"/>
      <w:marLeft w:val="0"/>
      <w:marRight w:val="0"/>
      <w:marTop w:val="0"/>
      <w:marBottom w:val="0"/>
      <w:divBdr>
        <w:top w:val="none" w:sz="0" w:space="0" w:color="auto"/>
        <w:left w:val="none" w:sz="0" w:space="0" w:color="auto"/>
        <w:bottom w:val="none" w:sz="0" w:space="0" w:color="auto"/>
        <w:right w:val="none" w:sz="0" w:space="0" w:color="auto"/>
      </w:divBdr>
    </w:div>
    <w:div w:id="1669598142">
      <w:bodyDiv w:val="1"/>
      <w:marLeft w:val="0"/>
      <w:marRight w:val="0"/>
      <w:marTop w:val="0"/>
      <w:marBottom w:val="0"/>
      <w:divBdr>
        <w:top w:val="none" w:sz="0" w:space="0" w:color="auto"/>
        <w:left w:val="none" w:sz="0" w:space="0" w:color="auto"/>
        <w:bottom w:val="none" w:sz="0" w:space="0" w:color="auto"/>
        <w:right w:val="none" w:sz="0" w:space="0" w:color="auto"/>
      </w:divBdr>
    </w:div>
    <w:div w:id="1728842084">
      <w:bodyDiv w:val="1"/>
      <w:marLeft w:val="0"/>
      <w:marRight w:val="0"/>
      <w:marTop w:val="0"/>
      <w:marBottom w:val="0"/>
      <w:divBdr>
        <w:top w:val="none" w:sz="0" w:space="0" w:color="auto"/>
        <w:left w:val="none" w:sz="0" w:space="0" w:color="auto"/>
        <w:bottom w:val="none" w:sz="0" w:space="0" w:color="auto"/>
        <w:right w:val="none" w:sz="0" w:space="0" w:color="auto"/>
      </w:divBdr>
      <w:divsChild>
        <w:div w:id="1487746731">
          <w:marLeft w:val="0"/>
          <w:marRight w:val="0"/>
          <w:marTop w:val="0"/>
          <w:marBottom w:val="0"/>
          <w:divBdr>
            <w:top w:val="none" w:sz="0" w:space="0" w:color="auto"/>
            <w:left w:val="none" w:sz="0" w:space="0" w:color="auto"/>
            <w:bottom w:val="none" w:sz="0" w:space="0" w:color="auto"/>
            <w:right w:val="none" w:sz="0" w:space="0" w:color="auto"/>
          </w:divBdr>
          <w:divsChild>
            <w:div w:id="12747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10415">
      <w:bodyDiv w:val="1"/>
      <w:marLeft w:val="0"/>
      <w:marRight w:val="0"/>
      <w:marTop w:val="0"/>
      <w:marBottom w:val="0"/>
      <w:divBdr>
        <w:top w:val="none" w:sz="0" w:space="0" w:color="auto"/>
        <w:left w:val="none" w:sz="0" w:space="0" w:color="auto"/>
        <w:bottom w:val="none" w:sz="0" w:space="0" w:color="auto"/>
        <w:right w:val="none" w:sz="0" w:space="0" w:color="auto"/>
      </w:divBdr>
      <w:divsChild>
        <w:div w:id="800728643">
          <w:marLeft w:val="0"/>
          <w:marRight w:val="0"/>
          <w:marTop w:val="0"/>
          <w:marBottom w:val="0"/>
          <w:divBdr>
            <w:top w:val="none" w:sz="0" w:space="0" w:color="auto"/>
            <w:left w:val="none" w:sz="0" w:space="0" w:color="auto"/>
            <w:bottom w:val="none" w:sz="0" w:space="0" w:color="auto"/>
            <w:right w:val="none" w:sz="0" w:space="0" w:color="auto"/>
          </w:divBdr>
          <w:divsChild>
            <w:div w:id="33102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4964">
      <w:bodyDiv w:val="1"/>
      <w:marLeft w:val="0"/>
      <w:marRight w:val="0"/>
      <w:marTop w:val="0"/>
      <w:marBottom w:val="0"/>
      <w:divBdr>
        <w:top w:val="none" w:sz="0" w:space="0" w:color="auto"/>
        <w:left w:val="none" w:sz="0" w:space="0" w:color="auto"/>
        <w:bottom w:val="none" w:sz="0" w:space="0" w:color="auto"/>
        <w:right w:val="none" w:sz="0" w:space="0" w:color="auto"/>
      </w:divBdr>
      <w:divsChild>
        <w:div w:id="1586914337">
          <w:marLeft w:val="0"/>
          <w:marRight w:val="0"/>
          <w:marTop w:val="0"/>
          <w:marBottom w:val="0"/>
          <w:divBdr>
            <w:top w:val="none" w:sz="0" w:space="0" w:color="auto"/>
            <w:left w:val="none" w:sz="0" w:space="0" w:color="auto"/>
            <w:bottom w:val="none" w:sz="0" w:space="0" w:color="auto"/>
            <w:right w:val="none" w:sz="0" w:space="0" w:color="auto"/>
          </w:divBdr>
          <w:divsChild>
            <w:div w:id="60576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3925">
      <w:bodyDiv w:val="1"/>
      <w:marLeft w:val="0"/>
      <w:marRight w:val="0"/>
      <w:marTop w:val="0"/>
      <w:marBottom w:val="0"/>
      <w:divBdr>
        <w:top w:val="none" w:sz="0" w:space="0" w:color="auto"/>
        <w:left w:val="none" w:sz="0" w:space="0" w:color="auto"/>
        <w:bottom w:val="none" w:sz="0" w:space="0" w:color="auto"/>
        <w:right w:val="none" w:sz="0" w:space="0" w:color="auto"/>
      </w:divBdr>
    </w:div>
    <w:div w:id="1890409230">
      <w:bodyDiv w:val="1"/>
      <w:marLeft w:val="0"/>
      <w:marRight w:val="0"/>
      <w:marTop w:val="0"/>
      <w:marBottom w:val="0"/>
      <w:divBdr>
        <w:top w:val="none" w:sz="0" w:space="0" w:color="auto"/>
        <w:left w:val="none" w:sz="0" w:space="0" w:color="auto"/>
        <w:bottom w:val="none" w:sz="0" w:space="0" w:color="auto"/>
        <w:right w:val="none" w:sz="0" w:space="0" w:color="auto"/>
      </w:divBdr>
      <w:divsChild>
        <w:div w:id="156726520">
          <w:marLeft w:val="0"/>
          <w:marRight w:val="0"/>
          <w:marTop w:val="0"/>
          <w:marBottom w:val="0"/>
          <w:divBdr>
            <w:top w:val="none" w:sz="0" w:space="0" w:color="auto"/>
            <w:left w:val="none" w:sz="0" w:space="0" w:color="auto"/>
            <w:bottom w:val="none" w:sz="0" w:space="0" w:color="auto"/>
            <w:right w:val="none" w:sz="0" w:space="0" w:color="auto"/>
          </w:divBdr>
          <w:divsChild>
            <w:div w:id="4660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96304">
      <w:bodyDiv w:val="1"/>
      <w:marLeft w:val="0"/>
      <w:marRight w:val="0"/>
      <w:marTop w:val="0"/>
      <w:marBottom w:val="0"/>
      <w:divBdr>
        <w:top w:val="none" w:sz="0" w:space="0" w:color="auto"/>
        <w:left w:val="none" w:sz="0" w:space="0" w:color="auto"/>
        <w:bottom w:val="none" w:sz="0" w:space="0" w:color="auto"/>
        <w:right w:val="none" w:sz="0" w:space="0" w:color="auto"/>
      </w:divBdr>
    </w:div>
    <w:div w:id="1935438315">
      <w:bodyDiv w:val="1"/>
      <w:marLeft w:val="0"/>
      <w:marRight w:val="0"/>
      <w:marTop w:val="0"/>
      <w:marBottom w:val="0"/>
      <w:divBdr>
        <w:top w:val="none" w:sz="0" w:space="0" w:color="auto"/>
        <w:left w:val="none" w:sz="0" w:space="0" w:color="auto"/>
        <w:bottom w:val="none" w:sz="0" w:space="0" w:color="auto"/>
        <w:right w:val="none" w:sz="0" w:space="0" w:color="auto"/>
      </w:divBdr>
    </w:div>
    <w:div w:id="2046101519">
      <w:bodyDiv w:val="1"/>
      <w:marLeft w:val="0"/>
      <w:marRight w:val="0"/>
      <w:marTop w:val="0"/>
      <w:marBottom w:val="0"/>
      <w:divBdr>
        <w:top w:val="none" w:sz="0" w:space="0" w:color="auto"/>
        <w:left w:val="none" w:sz="0" w:space="0" w:color="auto"/>
        <w:bottom w:val="none" w:sz="0" w:space="0" w:color="auto"/>
        <w:right w:val="none" w:sz="0" w:space="0" w:color="auto"/>
      </w:divBdr>
    </w:div>
    <w:div w:id="2077436202">
      <w:bodyDiv w:val="1"/>
      <w:marLeft w:val="0"/>
      <w:marRight w:val="0"/>
      <w:marTop w:val="0"/>
      <w:marBottom w:val="0"/>
      <w:divBdr>
        <w:top w:val="none" w:sz="0" w:space="0" w:color="auto"/>
        <w:left w:val="none" w:sz="0" w:space="0" w:color="auto"/>
        <w:bottom w:val="none" w:sz="0" w:space="0" w:color="auto"/>
        <w:right w:val="none" w:sz="0" w:space="0" w:color="auto"/>
      </w:divBdr>
      <w:divsChild>
        <w:div w:id="743841977">
          <w:marLeft w:val="0"/>
          <w:marRight w:val="0"/>
          <w:marTop w:val="0"/>
          <w:marBottom w:val="0"/>
          <w:divBdr>
            <w:top w:val="none" w:sz="0" w:space="0" w:color="auto"/>
            <w:left w:val="none" w:sz="0" w:space="0" w:color="auto"/>
            <w:bottom w:val="none" w:sz="0" w:space="0" w:color="auto"/>
            <w:right w:val="none" w:sz="0" w:space="0" w:color="auto"/>
          </w:divBdr>
          <w:divsChild>
            <w:div w:id="199579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134166">
      <w:bodyDiv w:val="1"/>
      <w:marLeft w:val="0"/>
      <w:marRight w:val="0"/>
      <w:marTop w:val="0"/>
      <w:marBottom w:val="0"/>
      <w:divBdr>
        <w:top w:val="none" w:sz="0" w:space="0" w:color="auto"/>
        <w:left w:val="none" w:sz="0" w:space="0" w:color="auto"/>
        <w:bottom w:val="none" w:sz="0" w:space="0" w:color="auto"/>
        <w:right w:val="none" w:sz="0" w:space="0" w:color="auto"/>
      </w:divBdr>
      <w:divsChild>
        <w:div w:id="1285040965">
          <w:marLeft w:val="0"/>
          <w:marRight w:val="0"/>
          <w:marTop w:val="0"/>
          <w:marBottom w:val="0"/>
          <w:divBdr>
            <w:top w:val="none" w:sz="0" w:space="0" w:color="auto"/>
            <w:left w:val="none" w:sz="0" w:space="0" w:color="auto"/>
            <w:bottom w:val="none" w:sz="0" w:space="0" w:color="auto"/>
            <w:right w:val="none" w:sz="0" w:space="0" w:color="auto"/>
          </w:divBdr>
          <w:divsChild>
            <w:div w:id="1484619356">
              <w:marLeft w:val="0"/>
              <w:marRight w:val="0"/>
              <w:marTop w:val="0"/>
              <w:marBottom w:val="0"/>
              <w:divBdr>
                <w:top w:val="none" w:sz="0" w:space="0" w:color="auto"/>
                <w:left w:val="none" w:sz="0" w:space="0" w:color="auto"/>
                <w:bottom w:val="none" w:sz="0" w:space="0" w:color="auto"/>
                <w:right w:val="none" w:sz="0" w:space="0" w:color="auto"/>
              </w:divBdr>
            </w:div>
          </w:divsChild>
        </w:div>
        <w:div w:id="2028947744">
          <w:marLeft w:val="0"/>
          <w:marRight w:val="0"/>
          <w:marTop w:val="0"/>
          <w:marBottom w:val="0"/>
          <w:divBdr>
            <w:top w:val="none" w:sz="0" w:space="0" w:color="auto"/>
            <w:left w:val="none" w:sz="0" w:space="0" w:color="auto"/>
            <w:bottom w:val="none" w:sz="0" w:space="0" w:color="auto"/>
            <w:right w:val="none" w:sz="0" w:space="0" w:color="auto"/>
          </w:divBdr>
          <w:divsChild>
            <w:div w:id="21909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1020</TotalTime>
  <Pages>26</Pages>
  <Words>9382</Words>
  <Characters>53483</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133</cp:revision>
  <dcterms:created xsi:type="dcterms:W3CDTF">2026-01-17T16:16:00Z</dcterms:created>
  <dcterms:modified xsi:type="dcterms:W3CDTF">2026-02-02T02:23:00Z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101790e4-fbc2-41df-9a9c-6cfc60de31ff</vt:lpwstr>
  </property>
</Properties>
</file>