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04497" w14:textId="77777777" w:rsidR="006129C4" w:rsidRPr="00D42824" w:rsidRDefault="006129C4" w:rsidP="006129C4">
      <w:pPr>
        <w:jc w:val="center"/>
        <w:rPr>
          <w:rFonts w:ascii="Times New Roman" w:hAnsi="Times New Roman" w:cs="Times New Roman"/>
          <w:b/>
          <w:bCs/>
          <w:i/>
          <w:iCs/>
          <w:sz w:val="24"/>
          <w:szCs w:val="24"/>
          <w:u w:val="single"/>
          <w:lang w:val="en-US"/>
        </w:rPr>
      </w:pPr>
      <w:r w:rsidRPr="00D42824">
        <w:rPr>
          <w:rFonts w:ascii="Times New Roman" w:hAnsi="Times New Roman" w:cs="Times New Roman"/>
          <w:b/>
          <w:bCs/>
          <w:i/>
          <w:iCs/>
          <w:sz w:val="24"/>
          <w:szCs w:val="24"/>
          <w:u w:val="single"/>
          <w:lang w:val="en-US"/>
        </w:rPr>
        <w:t>Original Research Article</w:t>
      </w:r>
    </w:p>
    <w:p w14:paraId="12FB0EEB" w14:textId="434F4477" w:rsidR="001F16CD" w:rsidRPr="00D42824" w:rsidRDefault="002D0F99" w:rsidP="00A13AEB">
      <w:pPr>
        <w:jc w:val="center"/>
        <w:rPr>
          <w:rFonts w:ascii="Times New Roman" w:hAnsi="Times New Roman" w:cs="Times New Roman"/>
          <w:sz w:val="24"/>
          <w:szCs w:val="24"/>
        </w:rPr>
      </w:pPr>
      <w:r w:rsidRPr="00D42824">
        <w:rPr>
          <w:rFonts w:ascii="Times New Roman" w:hAnsi="Times New Roman" w:cs="Times New Roman"/>
          <w:b/>
          <w:bCs/>
          <w:sz w:val="24"/>
          <w:szCs w:val="24"/>
          <w:lang w:val="en-US"/>
        </w:rPr>
        <w:t>A Comparative Study on Evaluation and Characterization of Different Varieties of Grape Pomace for Functional Food Applications</w:t>
      </w:r>
    </w:p>
    <w:p w14:paraId="482DECA6" w14:textId="77777777" w:rsidR="00A4665F" w:rsidRPr="00D42824" w:rsidRDefault="00A4665F" w:rsidP="00A13AEB">
      <w:pPr>
        <w:jc w:val="center"/>
        <w:rPr>
          <w:rFonts w:ascii="Times New Roman" w:hAnsi="Times New Roman" w:cs="Times New Roman"/>
          <w:sz w:val="24"/>
          <w:szCs w:val="24"/>
        </w:rPr>
      </w:pPr>
    </w:p>
    <w:p w14:paraId="5A77350E" w14:textId="095AA5AC" w:rsidR="00AC52A5" w:rsidRPr="00D42824" w:rsidRDefault="000A68E5">
      <w:pPr>
        <w:rPr>
          <w:rFonts w:ascii="Times New Roman" w:hAnsi="Times New Roman" w:cs="Times New Roman"/>
          <w:b/>
          <w:bCs/>
          <w:sz w:val="24"/>
          <w:szCs w:val="24"/>
        </w:rPr>
      </w:pPr>
      <w:r w:rsidRPr="00D42824">
        <w:rPr>
          <w:rFonts w:ascii="Times New Roman" w:hAnsi="Times New Roman" w:cs="Times New Roman"/>
          <w:b/>
          <w:bCs/>
          <w:sz w:val="24"/>
          <w:szCs w:val="24"/>
        </w:rPr>
        <w:t>ABSTRACT</w:t>
      </w:r>
    </w:p>
    <w:p w14:paraId="74B2E31D" w14:textId="6632D954" w:rsidR="00C31CF1" w:rsidRPr="00D42824" w:rsidRDefault="00BB6AE6" w:rsidP="00C31CF1">
      <w:pPr>
        <w:spacing w:line="360" w:lineRule="auto"/>
        <w:jc w:val="both"/>
        <w:rPr>
          <w:rFonts w:ascii="Times New Roman" w:hAnsi="Times New Roman" w:cs="Times New Roman"/>
          <w:sz w:val="24"/>
          <w:szCs w:val="24"/>
        </w:rPr>
      </w:pPr>
      <w:proofErr w:type="spellStart"/>
      <w:r w:rsidRPr="00D42824">
        <w:rPr>
          <w:rFonts w:ascii="Times New Roman" w:hAnsi="Times New Roman" w:cs="Times New Roman"/>
          <w:sz w:val="24"/>
          <w:szCs w:val="24"/>
        </w:rPr>
        <w:t>Agro</w:t>
      </w:r>
      <w:proofErr w:type="spellEnd"/>
      <w:r w:rsidRPr="00D42824">
        <w:rPr>
          <w:rFonts w:ascii="Times New Roman" w:hAnsi="Times New Roman" w:cs="Times New Roman"/>
          <w:sz w:val="24"/>
          <w:szCs w:val="24"/>
        </w:rPr>
        <w:t xml:space="preserve">-industrial by-products are gaining greater importance in recent times; one such by-product is the grape pomace, produced </w:t>
      </w:r>
      <w:r w:rsidR="00A66630" w:rsidRPr="00D42824">
        <w:rPr>
          <w:rFonts w:ascii="Times New Roman" w:hAnsi="Times New Roman" w:cs="Times New Roman"/>
          <w:sz w:val="24"/>
          <w:szCs w:val="24"/>
        </w:rPr>
        <w:t xml:space="preserve">in </w:t>
      </w:r>
      <w:r w:rsidRPr="00D42824">
        <w:rPr>
          <w:rFonts w:ascii="Times New Roman" w:hAnsi="Times New Roman" w:cs="Times New Roman"/>
          <w:sz w:val="24"/>
          <w:szCs w:val="24"/>
        </w:rPr>
        <w:t xml:space="preserve">abundant quantities from </w:t>
      </w:r>
      <w:r w:rsidR="00466FB6" w:rsidRPr="00D42824">
        <w:rPr>
          <w:rFonts w:ascii="Times New Roman" w:hAnsi="Times New Roman" w:cs="Times New Roman"/>
          <w:sz w:val="24"/>
          <w:szCs w:val="24"/>
        </w:rPr>
        <w:t>wineries</w:t>
      </w:r>
      <w:r w:rsidR="003C0052" w:rsidRPr="00D42824">
        <w:rPr>
          <w:rFonts w:ascii="Times New Roman" w:hAnsi="Times New Roman" w:cs="Times New Roman"/>
          <w:sz w:val="24"/>
          <w:szCs w:val="24"/>
        </w:rPr>
        <w:t xml:space="preserve">. </w:t>
      </w:r>
      <w:r w:rsidR="00466FB6" w:rsidRPr="00D42824">
        <w:rPr>
          <w:rFonts w:ascii="Times New Roman" w:hAnsi="Times New Roman" w:cs="Times New Roman"/>
          <w:sz w:val="24"/>
          <w:szCs w:val="24"/>
        </w:rPr>
        <w:t xml:space="preserve">It possesses a higher bioactive profile, which can be greatly useful for </w:t>
      </w:r>
      <w:r w:rsidR="00A66630" w:rsidRPr="00D42824">
        <w:rPr>
          <w:rFonts w:ascii="Times New Roman" w:hAnsi="Times New Roman" w:cs="Times New Roman"/>
          <w:sz w:val="24"/>
          <w:szCs w:val="24"/>
        </w:rPr>
        <w:t xml:space="preserve">the valorisation </w:t>
      </w:r>
      <w:r w:rsidR="00466FB6" w:rsidRPr="00D42824">
        <w:rPr>
          <w:rFonts w:ascii="Times New Roman" w:hAnsi="Times New Roman" w:cs="Times New Roman"/>
          <w:sz w:val="24"/>
          <w:szCs w:val="24"/>
        </w:rPr>
        <w:t>of various food products.</w:t>
      </w:r>
      <w:r w:rsidR="003C0052" w:rsidRPr="00D42824">
        <w:rPr>
          <w:rFonts w:ascii="Times New Roman" w:hAnsi="Times New Roman" w:cs="Times New Roman"/>
          <w:sz w:val="24"/>
          <w:szCs w:val="24"/>
        </w:rPr>
        <w:t xml:space="preserve"> </w:t>
      </w:r>
      <w:r w:rsidR="00466FB6" w:rsidRPr="00D42824">
        <w:rPr>
          <w:rFonts w:ascii="Times New Roman" w:hAnsi="Times New Roman" w:cs="Times New Roman"/>
          <w:sz w:val="24"/>
          <w:szCs w:val="24"/>
        </w:rPr>
        <w:t>With an objective to harness its potential,</w:t>
      </w:r>
      <w:r w:rsidR="003C0052" w:rsidRPr="00D42824">
        <w:rPr>
          <w:rFonts w:ascii="Times New Roman" w:hAnsi="Times New Roman" w:cs="Times New Roman"/>
          <w:sz w:val="24"/>
          <w:szCs w:val="24"/>
        </w:rPr>
        <w:t xml:space="preserve"> </w:t>
      </w:r>
      <w:r w:rsidR="00A66630" w:rsidRPr="00D42824">
        <w:rPr>
          <w:rFonts w:ascii="Times New Roman" w:hAnsi="Times New Roman" w:cs="Times New Roman"/>
          <w:sz w:val="24"/>
          <w:szCs w:val="24"/>
        </w:rPr>
        <w:t xml:space="preserve">the </w:t>
      </w:r>
      <w:r w:rsidR="00466FB6" w:rsidRPr="00D42824">
        <w:rPr>
          <w:rFonts w:ascii="Times New Roman" w:hAnsi="Times New Roman" w:cs="Times New Roman"/>
          <w:sz w:val="24"/>
          <w:szCs w:val="24"/>
        </w:rPr>
        <w:t>present</w:t>
      </w:r>
      <w:r w:rsidR="003C0052" w:rsidRPr="00D42824">
        <w:rPr>
          <w:rFonts w:ascii="Times New Roman" w:hAnsi="Times New Roman" w:cs="Times New Roman"/>
          <w:sz w:val="24"/>
          <w:szCs w:val="24"/>
        </w:rPr>
        <w:t xml:space="preserve"> study compare</w:t>
      </w:r>
      <w:r w:rsidR="007551D1" w:rsidRPr="00D42824">
        <w:rPr>
          <w:rFonts w:ascii="Times New Roman" w:hAnsi="Times New Roman" w:cs="Times New Roman"/>
          <w:sz w:val="24"/>
          <w:szCs w:val="24"/>
        </w:rPr>
        <w:t>d</w:t>
      </w:r>
      <w:r w:rsidR="003C0052" w:rsidRPr="00D42824">
        <w:rPr>
          <w:rFonts w:ascii="Times New Roman" w:hAnsi="Times New Roman" w:cs="Times New Roman"/>
          <w:sz w:val="24"/>
          <w:szCs w:val="24"/>
        </w:rPr>
        <w:t xml:space="preserve"> the physicochemical, functional, and compositional properties of pomace derived from three grape (</w:t>
      </w:r>
      <w:proofErr w:type="spellStart"/>
      <w:r w:rsidR="003C0052" w:rsidRPr="00D42824">
        <w:rPr>
          <w:rFonts w:ascii="Times New Roman" w:hAnsi="Times New Roman" w:cs="Times New Roman"/>
          <w:i/>
          <w:iCs/>
          <w:sz w:val="24"/>
          <w:szCs w:val="24"/>
        </w:rPr>
        <w:t>Vitis</w:t>
      </w:r>
      <w:proofErr w:type="spellEnd"/>
      <w:r w:rsidR="003C0052" w:rsidRPr="00D42824">
        <w:rPr>
          <w:rFonts w:ascii="Times New Roman" w:hAnsi="Times New Roman" w:cs="Times New Roman"/>
          <w:i/>
          <w:iCs/>
          <w:sz w:val="24"/>
          <w:szCs w:val="24"/>
        </w:rPr>
        <w:t xml:space="preserve"> vinifera</w:t>
      </w:r>
      <w:r w:rsidR="003C0052" w:rsidRPr="00D42824">
        <w:rPr>
          <w:rFonts w:ascii="Times New Roman" w:hAnsi="Times New Roman" w:cs="Times New Roman"/>
          <w:sz w:val="24"/>
          <w:szCs w:val="24"/>
        </w:rPr>
        <w:t xml:space="preserve"> L.) varieties</w:t>
      </w:r>
      <w:r w:rsidR="00A73931" w:rsidRPr="00D42824">
        <w:rPr>
          <w:rFonts w:ascii="Times New Roman" w:hAnsi="Times New Roman" w:cs="Times New Roman"/>
          <w:sz w:val="24"/>
          <w:szCs w:val="24"/>
        </w:rPr>
        <w:t>,</w:t>
      </w:r>
      <w:r w:rsidR="003C0052" w:rsidRPr="00D42824">
        <w:rPr>
          <w:rFonts w:ascii="Times New Roman" w:hAnsi="Times New Roman" w:cs="Times New Roman"/>
          <w:sz w:val="24"/>
          <w:szCs w:val="24"/>
        </w:rPr>
        <w:t xml:space="preserve"> </w:t>
      </w:r>
      <w:proofErr w:type="spellStart"/>
      <w:r w:rsidR="003C0052" w:rsidRPr="00D42824">
        <w:rPr>
          <w:rFonts w:ascii="Times New Roman" w:hAnsi="Times New Roman" w:cs="Times New Roman"/>
          <w:sz w:val="24"/>
          <w:szCs w:val="24"/>
        </w:rPr>
        <w:t>Pusa</w:t>
      </w:r>
      <w:proofErr w:type="spellEnd"/>
      <w:r w:rsidR="003C0052" w:rsidRPr="00D42824">
        <w:rPr>
          <w:rFonts w:ascii="Times New Roman" w:hAnsi="Times New Roman" w:cs="Times New Roman"/>
          <w:sz w:val="24"/>
          <w:szCs w:val="24"/>
        </w:rPr>
        <w:t xml:space="preserve"> </w:t>
      </w:r>
      <w:proofErr w:type="spellStart"/>
      <w:r w:rsidR="003C0052" w:rsidRPr="00D42824">
        <w:rPr>
          <w:rFonts w:ascii="Times New Roman" w:hAnsi="Times New Roman" w:cs="Times New Roman"/>
          <w:sz w:val="24"/>
          <w:szCs w:val="24"/>
        </w:rPr>
        <w:t>Navrang</w:t>
      </w:r>
      <w:proofErr w:type="spellEnd"/>
      <w:r w:rsidR="003C0052" w:rsidRPr="00D42824">
        <w:rPr>
          <w:rFonts w:ascii="Times New Roman" w:hAnsi="Times New Roman" w:cs="Times New Roman"/>
          <w:sz w:val="24"/>
          <w:szCs w:val="24"/>
        </w:rPr>
        <w:t xml:space="preserve">, Bangalore Purple, and Red Globe. </w:t>
      </w:r>
      <w:r w:rsidR="007551D1" w:rsidRPr="00D42824">
        <w:rPr>
          <w:rFonts w:ascii="Times New Roman" w:hAnsi="Times New Roman" w:cs="Times New Roman"/>
          <w:sz w:val="24"/>
          <w:szCs w:val="24"/>
        </w:rPr>
        <w:t xml:space="preserve">Varieties found to have significant differences (p &lt; 0.05) in the parameters assessed. </w:t>
      </w:r>
      <w:r w:rsidR="00A73931" w:rsidRPr="00D42824">
        <w:rPr>
          <w:rFonts w:ascii="Times New Roman" w:hAnsi="Times New Roman" w:cs="Times New Roman"/>
          <w:sz w:val="24"/>
          <w:szCs w:val="24"/>
        </w:rPr>
        <w:t xml:space="preserve">Tapped density and </w:t>
      </w:r>
      <w:proofErr w:type="spellStart"/>
      <w:r w:rsidR="007551D1" w:rsidRPr="00D42824">
        <w:rPr>
          <w:rFonts w:ascii="Times New Roman" w:hAnsi="Times New Roman" w:cs="Times New Roman"/>
          <w:sz w:val="24"/>
          <w:szCs w:val="24"/>
        </w:rPr>
        <w:t>Hausner</w:t>
      </w:r>
      <w:proofErr w:type="spellEnd"/>
      <w:r w:rsidR="00A73931" w:rsidRPr="00D42824">
        <w:rPr>
          <w:rFonts w:ascii="Times New Roman" w:hAnsi="Times New Roman" w:cs="Times New Roman"/>
          <w:sz w:val="24"/>
          <w:szCs w:val="24"/>
        </w:rPr>
        <w:t xml:space="preserve"> ratio differed, indicating variations in powder compaction and flow behavio</w:t>
      </w:r>
      <w:r w:rsidR="00A66630" w:rsidRPr="00D42824">
        <w:rPr>
          <w:rFonts w:ascii="Times New Roman" w:hAnsi="Times New Roman" w:cs="Times New Roman"/>
          <w:sz w:val="24"/>
          <w:szCs w:val="24"/>
        </w:rPr>
        <w:t>ur. B</w:t>
      </w:r>
      <w:r w:rsidR="00A73931" w:rsidRPr="00D42824">
        <w:rPr>
          <w:rFonts w:ascii="Times New Roman" w:hAnsi="Times New Roman" w:cs="Times New Roman"/>
          <w:sz w:val="24"/>
          <w:szCs w:val="24"/>
        </w:rPr>
        <w:t xml:space="preserve">ulk density did not differ considerably between the samples (0.35–0.38 g/mL). Due to its substantially greater dietary </w:t>
      </w:r>
      <w:r w:rsidR="00A66630" w:rsidRPr="00D42824">
        <w:rPr>
          <w:rFonts w:ascii="Times New Roman" w:hAnsi="Times New Roman" w:cs="Times New Roman"/>
          <w:sz w:val="24"/>
          <w:szCs w:val="24"/>
        </w:rPr>
        <w:t xml:space="preserve">fibre </w:t>
      </w:r>
      <w:r w:rsidR="00A73931" w:rsidRPr="00D42824">
        <w:rPr>
          <w:rFonts w:ascii="Times New Roman" w:hAnsi="Times New Roman" w:cs="Times New Roman"/>
          <w:sz w:val="24"/>
          <w:szCs w:val="24"/>
        </w:rPr>
        <w:t xml:space="preserve">content (53.06%), </w:t>
      </w:r>
      <w:proofErr w:type="spellStart"/>
      <w:r w:rsidR="00A73931" w:rsidRPr="00D42824">
        <w:rPr>
          <w:rFonts w:ascii="Times New Roman" w:hAnsi="Times New Roman" w:cs="Times New Roman"/>
          <w:sz w:val="24"/>
          <w:szCs w:val="24"/>
        </w:rPr>
        <w:t>Pusa</w:t>
      </w:r>
      <w:proofErr w:type="spellEnd"/>
      <w:r w:rsidR="00A73931" w:rsidRPr="00D42824">
        <w:rPr>
          <w:rFonts w:ascii="Times New Roman" w:hAnsi="Times New Roman" w:cs="Times New Roman"/>
          <w:sz w:val="24"/>
          <w:szCs w:val="24"/>
        </w:rPr>
        <w:t xml:space="preserve"> </w:t>
      </w:r>
      <w:proofErr w:type="spellStart"/>
      <w:r w:rsidR="00A73931" w:rsidRPr="00D42824">
        <w:rPr>
          <w:rFonts w:ascii="Times New Roman" w:hAnsi="Times New Roman" w:cs="Times New Roman"/>
          <w:sz w:val="24"/>
          <w:szCs w:val="24"/>
        </w:rPr>
        <w:t>Navrang</w:t>
      </w:r>
      <w:proofErr w:type="spellEnd"/>
      <w:r w:rsidR="00A73931" w:rsidRPr="00D42824">
        <w:rPr>
          <w:rFonts w:ascii="Times New Roman" w:hAnsi="Times New Roman" w:cs="Times New Roman"/>
          <w:sz w:val="24"/>
          <w:szCs w:val="24"/>
        </w:rPr>
        <w:t xml:space="preserve"> pomace showed the highest water absorption ability (3.64 g/g) and oil absorption capacity (2.13 g/g). Red Globe pomace had the highest pH (4.24) and reducing sugar content (8.46 g/100 g), whereas Bangalore Purple pomace had the lowest pH (3.56) and maximum titratable acidity (1.17%). Ash content ranged from 4.92 to 5.11%, whereas protein content ranged from 11.76 to 13.15%. </w:t>
      </w:r>
      <w:proofErr w:type="spellStart"/>
      <w:r w:rsidR="00A73931" w:rsidRPr="00D42824">
        <w:rPr>
          <w:rFonts w:ascii="Times New Roman" w:hAnsi="Times New Roman" w:cs="Times New Roman"/>
          <w:sz w:val="24"/>
          <w:szCs w:val="24"/>
        </w:rPr>
        <w:t>Pusa</w:t>
      </w:r>
      <w:proofErr w:type="spellEnd"/>
      <w:r w:rsidR="00A73931" w:rsidRPr="00D42824">
        <w:rPr>
          <w:rFonts w:ascii="Times New Roman" w:hAnsi="Times New Roman" w:cs="Times New Roman"/>
          <w:sz w:val="24"/>
          <w:szCs w:val="24"/>
        </w:rPr>
        <w:t xml:space="preserve"> </w:t>
      </w:r>
      <w:proofErr w:type="spellStart"/>
      <w:r w:rsidR="00A73931" w:rsidRPr="00D42824">
        <w:rPr>
          <w:rFonts w:ascii="Times New Roman" w:hAnsi="Times New Roman" w:cs="Times New Roman"/>
          <w:sz w:val="24"/>
          <w:szCs w:val="24"/>
        </w:rPr>
        <w:t>Navrang</w:t>
      </w:r>
      <w:proofErr w:type="spellEnd"/>
      <w:r w:rsidR="00A73931" w:rsidRPr="00D42824">
        <w:rPr>
          <w:rFonts w:ascii="Times New Roman" w:hAnsi="Times New Roman" w:cs="Times New Roman"/>
          <w:sz w:val="24"/>
          <w:szCs w:val="24"/>
        </w:rPr>
        <w:t xml:space="preserve"> pomace had more redness (a* 9.52) and was darker (L* 22.12), indicating higher pigment intensity, according to colour analysis. Overall, the results show that the properties of grape pomace vary depending on the variety, and careful grape pomace selection can improve its use in functional foods and food items with added value.</w:t>
      </w:r>
    </w:p>
    <w:p w14:paraId="47C8480D" w14:textId="59CBD363" w:rsidR="007F73A7" w:rsidRPr="00D42824" w:rsidRDefault="007F73A7" w:rsidP="00777608">
      <w:pPr>
        <w:spacing w:line="360" w:lineRule="auto"/>
        <w:jc w:val="both"/>
        <w:rPr>
          <w:rFonts w:ascii="Times New Roman" w:hAnsi="Times New Roman" w:cs="Times New Roman"/>
          <w:sz w:val="24"/>
          <w:szCs w:val="24"/>
        </w:rPr>
      </w:pPr>
      <w:r w:rsidRPr="00D42824">
        <w:rPr>
          <w:rFonts w:ascii="Times New Roman" w:hAnsi="Times New Roman" w:cs="Times New Roman"/>
          <w:b/>
          <w:sz w:val="24"/>
          <w:szCs w:val="24"/>
        </w:rPr>
        <w:t>Keywords</w:t>
      </w:r>
      <w:r w:rsidRPr="00D42824">
        <w:rPr>
          <w:rFonts w:ascii="Times New Roman" w:hAnsi="Times New Roman" w:cs="Times New Roman"/>
          <w:sz w:val="24"/>
          <w:szCs w:val="24"/>
        </w:rPr>
        <w:t xml:space="preserve">: </w:t>
      </w:r>
      <w:r w:rsidR="00777608" w:rsidRPr="00D42824">
        <w:rPr>
          <w:rFonts w:ascii="Times New Roman" w:hAnsi="Times New Roman" w:cs="Times New Roman"/>
          <w:sz w:val="24"/>
          <w:szCs w:val="24"/>
        </w:rPr>
        <w:t xml:space="preserve">functional food, Grape Pomace, Food Applications, </w:t>
      </w:r>
      <w:r w:rsidR="007D5DF4" w:rsidRPr="00D42824">
        <w:rPr>
          <w:rFonts w:ascii="Times New Roman" w:hAnsi="Times New Roman" w:cs="Times New Roman"/>
          <w:sz w:val="24"/>
          <w:szCs w:val="24"/>
        </w:rPr>
        <w:t>colour analysis</w:t>
      </w:r>
    </w:p>
    <w:p w14:paraId="2472BCFE" w14:textId="77777777" w:rsidR="00E308FB" w:rsidRPr="00D42824" w:rsidRDefault="00245857" w:rsidP="00E308FB">
      <w:pPr>
        <w:pStyle w:val="ListParagraph"/>
        <w:numPr>
          <w:ilvl w:val="0"/>
          <w:numId w:val="1"/>
        </w:numPr>
        <w:spacing w:after="0" w:line="360" w:lineRule="auto"/>
        <w:ind w:left="360"/>
        <w:jc w:val="both"/>
        <w:rPr>
          <w:rFonts w:ascii="Times New Roman" w:hAnsi="Times New Roman" w:cs="Times New Roman"/>
          <w:b/>
          <w:bCs/>
          <w:sz w:val="24"/>
          <w:szCs w:val="24"/>
        </w:rPr>
      </w:pPr>
      <w:r w:rsidRPr="00D42824">
        <w:rPr>
          <w:rFonts w:ascii="Times New Roman" w:hAnsi="Times New Roman" w:cs="Times New Roman"/>
          <w:b/>
          <w:bCs/>
          <w:sz w:val="24"/>
          <w:szCs w:val="24"/>
        </w:rPr>
        <w:t>INTRODUCTION</w:t>
      </w:r>
    </w:p>
    <w:p w14:paraId="368DFC07" w14:textId="63892764" w:rsidR="00E2223D" w:rsidRPr="00D42824" w:rsidRDefault="00CA50F4" w:rsidP="00E308FB">
      <w:pPr>
        <w:spacing w:after="0" w:line="360" w:lineRule="auto"/>
        <w:ind w:firstLine="720"/>
        <w:jc w:val="both"/>
        <w:rPr>
          <w:rFonts w:ascii="Times New Roman" w:hAnsi="Times New Roman" w:cs="Times New Roman"/>
          <w:sz w:val="24"/>
          <w:szCs w:val="24"/>
        </w:rPr>
      </w:pPr>
      <w:r w:rsidRPr="00D42824">
        <w:rPr>
          <w:rFonts w:ascii="Times New Roman" w:hAnsi="Times New Roman" w:cs="Times New Roman"/>
          <w:sz w:val="24"/>
          <w:szCs w:val="24"/>
        </w:rPr>
        <w:t>Grapes (</w:t>
      </w:r>
      <w:proofErr w:type="spellStart"/>
      <w:r w:rsidRPr="00D42824">
        <w:rPr>
          <w:rFonts w:ascii="Times New Roman" w:hAnsi="Times New Roman" w:cs="Times New Roman"/>
          <w:i/>
          <w:iCs/>
          <w:sz w:val="24"/>
          <w:szCs w:val="24"/>
        </w:rPr>
        <w:t>Vitis</w:t>
      </w:r>
      <w:proofErr w:type="spellEnd"/>
      <w:r w:rsidRPr="00D42824">
        <w:rPr>
          <w:rFonts w:ascii="Times New Roman" w:hAnsi="Times New Roman" w:cs="Times New Roman"/>
          <w:i/>
          <w:iCs/>
          <w:sz w:val="24"/>
          <w:szCs w:val="24"/>
        </w:rPr>
        <w:t xml:space="preserve"> vinifera</w:t>
      </w:r>
      <w:r w:rsidRPr="00D42824">
        <w:rPr>
          <w:rFonts w:ascii="Times New Roman" w:hAnsi="Times New Roman" w:cs="Times New Roman"/>
          <w:sz w:val="24"/>
          <w:szCs w:val="24"/>
        </w:rPr>
        <w:t xml:space="preserve"> L.) are one of the earliest domesticated fruit crops, grown all over the world in a variety of cultivars that are suited to various agroclimatic situations. Grapes are vital for both table and processing because of their nutritional and health-promoting qualities, which go beyond their aesthetic appeal. Spain, Italy, China, and the United States are major producers of grapes (FAO, 2022). Evidence of grape production in India dates back several centuries. A total of 3,781 MT of grapes were produced in 2024–2025 over an area of about 171 thousand hectares </w:t>
      </w:r>
      <w:r w:rsidRPr="00D42824">
        <w:rPr>
          <w:rFonts w:ascii="Times New Roman" w:hAnsi="Times New Roman" w:cs="Times New Roman"/>
          <w:sz w:val="24"/>
          <w:szCs w:val="24"/>
        </w:rPr>
        <w:lastRenderedPageBreak/>
        <w:t>(NHB, 2024–25, First Advance Estimate; Anonymous, 2025). With an average productivity of 21.21 t/ha, India also had the highest grape yield in the world. Grapes are one of the main crops with substantial export potential because of their high productivity and quality; in 2024–2025, exports reached 267,950.39 MT, valued at ₹2,543.42 crores (APEDA, 2025). Red grape varieties have become more popular among consumers in recent years as a result of the growth of the juice and wine industries</w:t>
      </w:r>
      <w:r w:rsidR="00A66630" w:rsidRPr="00D42824">
        <w:rPr>
          <w:rFonts w:ascii="Times New Roman" w:hAnsi="Times New Roman" w:cs="Times New Roman"/>
          <w:sz w:val="24"/>
          <w:szCs w:val="24"/>
        </w:rPr>
        <w:t>,</w:t>
      </w:r>
      <w:r w:rsidRPr="00D42824">
        <w:rPr>
          <w:rFonts w:ascii="Times New Roman" w:hAnsi="Times New Roman" w:cs="Times New Roman"/>
          <w:sz w:val="24"/>
          <w:szCs w:val="24"/>
        </w:rPr>
        <w:t xml:space="preserve"> as well as increased awareness of their health advantages. Wineries use roughly 80% of the entire grape crop, producing 13–25% pomace as a </w:t>
      </w:r>
      <w:proofErr w:type="spellStart"/>
      <w:r w:rsidRPr="00D42824">
        <w:rPr>
          <w:rFonts w:ascii="Times New Roman" w:hAnsi="Times New Roman" w:cs="Times New Roman"/>
          <w:sz w:val="24"/>
          <w:szCs w:val="24"/>
        </w:rPr>
        <w:t>byproduct</w:t>
      </w:r>
      <w:proofErr w:type="spellEnd"/>
      <w:r w:rsidRPr="00D42824">
        <w:rPr>
          <w:rFonts w:ascii="Times New Roman" w:hAnsi="Times New Roman" w:cs="Times New Roman"/>
          <w:sz w:val="24"/>
          <w:szCs w:val="24"/>
        </w:rPr>
        <w:t xml:space="preserve"> of </w:t>
      </w:r>
      <w:proofErr w:type="spellStart"/>
      <w:r w:rsidRPr="00D42824">
        <w:rPr>
          <w:rFonts w:ascii="Times New Roman" w:hAnsi="Times New Roman" w:cs="Times New Roman"/>
          <w:sz w:val="24"/>
          <w:szCs w:val="24"/>
        </w:rPr>
        <w:t>vinification</w:t>
      </w:r>
      <w:proofErr w:type="spellEnd"/>
      <w:r w:rsidRPr="00D42824">
        <w:rPr>
          <w:rFonts w:ascii="Times New Roman" w:hAnsi="Times New Roman" w:cs="Times New Roman"/>
          <w:sz w:val="24"/>
          <w:szCs w:val="24"/>
        </w:rPr>
        <w:t xml:space="preserve">. </w:t>
      </w:r>
      <w:r w:rsidR="00D045B4" w:rsidRPr="00D42824">
        <w:rPr>
          <w:rFonts w:ascii="Times New Roman" w:hAnsi="Times New Roman" w:cs="Times New Roman"/>
          <w:sz w:val="24"/>
          <w:szCs w:val="24"/>
        </w:rPr>
        <w:t xml:space="preserve">A significant </w:t>
      </w:r>
      <w:proofErr w:type="spellStart"/>
      <w:r w:rsidR="00D045B4" w:rsidRPr="00D42824">
        <w:rPr>
          <w:rFonts w:ascii="Times New Roman" w:hAnsi="Times New Roman" w:cs="Times New Roman"/>
          <w:sz w:val="24"/>
          <w:szCs w:val="24"/>
        </w:rPr>
        <w:t>agro</w:t>
      </w:r>
      <w:proofErr w:type="spellEnd"/>
      <w:r w:rsidR="00D045B4" w:rsidRPr="00D42824">
        <w:rPr>
          <w:rFonts w:ascii="Times New Roman" w:hAnsi="Times New Roman" w:cs="Times New Roman"/>
          <w:sz w:val="24"/>
          <w:szCs w:val="24"/>
        </w:rPr>
        <w:t xml:space="preserve">-industrial waste from wineries and distilleries, grape pomace is the solid residue left over after juice or wine preparation. It is </w:t>
      </w:r>
      <w:r w:rsidR="007551D1" w:rsidRPr="00D42824">
        <w:rPr>
          <w:rFonts w:ascii="Times New Roman" w:hAnsi="Times New Roman" w:cs="Times New Roman"/>
          <w:sz w:val="24"/>
          <w:szCs w:val="24"/>
        </w:rPr>
        <w:t>mainly</w:t>
      </w:r>
      <w:r w:rsidR="00D045B4" w:rsidRPr="00D42824">
        <w:rPr>
          <w:rFonts w:ascii="Times New Roman" w:hAnsi="Times New Roman" w:cs="Times New Roman"/>
          <w:sz w:val="24"/>
          <w:szCs w:val="24"/>
        </w:rPr>
        <w:t xml:space="preserve"> composed of skins, seeds, stems, and leftover pulp (</w:t>
      </w:r>
      <w:proofErr w:type="spellStart"/>
      <w:r w:rsidR="00D045B4" w:rsidRPr="00D42824">
        <w:rPr>
          <w:rFonts w:ascii="Times New Roman" w:hAnsi="Times New Roman" w:cs="Times New Roman"/>
          <w:sz w:val="24"/>
          <w:szCs w:val="24"/>
        </w:rPr>
        <w:t>Dávila</w:t>
      </w:r>
      <w:proofErr w:type="spellEnd"/>
      <w:r w:rsidR="00D045B4" w:rsidRPr="00D42824">
        <w:rPr>
          <w:rFonts w:ascii="Times New Roman" w:hAnsi="Times New Roman" w:cs="Times New Roman"/>
          <w:sz w:val="24"/>
          <w:szCs w:val="24"/>
        </w:rPr>
        <w:t xml:space="preserve"> et al., 2017).</w:t>
      </w:r>
      <w:r w:rsidR="00765619" w:rsidRPr="00D42824">
        <w:rPr>
          <w:rFonts w:ascii="Times New Roman" w:hAnsi="Times New Roman" w:cs="Times New Roman"/>
          <w:sz w:val="24"/>
          <w:szCs w:val="24"/>
        </w:rPr>
        <w:t xml:space="preserve"> </w:t>
      </w:r>
      <w:r w:rsidR="00D045B4" w:rsidRPr="00D42824">
        <w:rPr>
          <w:rFonts w:ascii="Times New Roman" w:hAnsi="Times New Roman" w:cs="Times New Roman"/>
          <w:sz w:val="24"/>
          <w:szCs w:val="24"/>
        </w:rPr>
        <w:t xml:space="preserve">Due to its </w:t>
      </w:r>
      <w:r w:rsidR="007551D1" w:rsidRPr="00D42824">
        <w:rPr>
          <w:rFonts w:ascii="Times New Roman" w:hAnsi="Times New Roman" w:cs="Times New Roman"/>
          <w:sz w:val="24"/>
          <w:szCs w:val="24"/>
        </w:rPr>
        <w:t>richness</w:t>
      </w:r>
      <w:r w:rsidR="00D045B4" w:rsidRPr="00D42824">
        <w:rPr>
          <w:rFonts w:ascii="Times New Roman" w:hAnsi="Times New Roman" w:cs="Times New Roman"/>
          <w:sz w:val="24"/>
          <w:szCs w:val="24"/>
        </w:rPr>
        <w:t xml:space="preserve"> of bioactive compounds, such as dietary </w:t>
      </w:r>
      <w:r w:rsidR="00A66630" w:rsidRPr="00D42824">
        <w:rPr>
          <w:rFonts w:ascii="Times New Roman" w:hAnsi="Times New Roman" w:cs="Times New Roman"/>
          <w:sz w:val="24"/>
          <w:szCs w:val="24"/>
        </w:rPr>
        <w:t>fibre</w:t>
      </w:r>
      <w:r w:rsidR="00D045B4" w:rsidRPr="00D42824">
        <w:rPr>
          <w:rFonts w:ascii="Times New Roman" w:hAnsi="Times New Roman" w:cs="Times New Roman"/>
          <w:sz w:val="24"/>
          <w:szCs w:val="24"/>
        </w:rPr>
        <w:t>, pectin, oligosaccharides, polyphenols, flavonoids, tannins, anthocyanins, and resveratrol, grape pomace</w:t>
      </w:r>
      <w:r w:rsidR="00A66630" w:rsidRPr="00D42824">
        <w:rPr>
          <w:rFonts w:ascii="Times New Roman" w:hAnsi="Times New Roman" w:cs="Times New Roman"/>
          <w:sz w:val="24"/>
          <w:szCs w:val="24"/>
        </w:rPr>
        <w:t>,</w:t>
      </w:r>
      <w:r w:rsidR="00D045B4" w:rsidRPr="00D42824">
        <w:rPr>
          <w:rFonts w:ascii="Times New Roman" w:hAnsi="Times New Roman" w:cs="Times New Roman"/>
          <w:sz w:val="24"/>
          <w:szCs w:val="24"/>
        </w:rPr>
        <w:t xml:space="preserve"> once thought of as waste and </w:t>
      </w:r>
      <w:r w:rsidR="007551D1" w:rsidRPr="00D42824">
        <w:rPr>
          <w:rFonts w:ascii="Times New Roman" w:hAnsi="Times New Roman" w:cs="Times New Roman"/>
          <w:sz w:val="24"/>
          <w:szCs w:val="24"/>
        </w:rPr>
        <w:t xml:space="preserve">discarded, </w:t>
      </w:r>
      <w:r w:rsidR="00D045B4" w:rsidRPr="00D42824">
        <w:rPr>
          <w:rFonts w:ascii="Times New Roman" w:hAnsi="Times New Roman" w:cs="Times New Roman"/>
          <w:sz w:val="24"/>
          <w:szCs w:val="24"/>
        </w:rPr>
        <w:t xml:space="preserve">has </w:t>
      </w:r>
      <w:r w:rsidR="00A66630" w:rsidRPr="00D42824">
        <w:rPr>
          <w:rFonts w:ascii="Times New Roman" w:hAnsi="Times New Roman" w:cs="Times New Roman"/>
          <w:sz w:val="24"/>
          <w:szCs w:val="24"/>
        </w:rPr>
        <w:t xml:space="preserve">recently </w:t>
      </w:r>
      <w:r w:rsidR="00D045B4" w:rsidRPr="00D42824">
        <w:rPr>
          <w:rFonts w:ascii="Times New Roman" w:hAnsi="Times New Roman" w:cs="Times New Roman"/>
          <w:sz w:val="24"/>
          <w:szCs w:val="24"/>
        </w:rPr>
        <w:t>garnered significant attention (Martins et al., 2020</w:t>
      </w:r>
      <w:r w:rsidR="00D2346E" w:rsidRPr="00D42824">
        <w:rPr>
          <w:rFonts w:ascii="Times New Roman" w:hAnsi="Times New Roman" w:cs="Times New Roman"/>
          <w:sz w:val="24"/>
          <w:szCs w:val="24"/>
        </w:rPr>
        <w:t xml:space="preserve">; </w:t>
      </w:r>
      <w:proofErr w:type="spellStart"/>
      <w:r w:rsidR="00D2346E" w:rsidRPr="00D42824">
        <w:rPr>
          <w:rFonts w:ascii="Times New Roman" w:hAnsi="Times New Roman" w:cs="Times New Roman"/>
          <w:sz w:val="24"/>
          <w:szCs w:val="24"/>
        </w:rPr>
        <w:t>Jin</w:t>
      </w:r>
      <w:proofErr w:type="spellEnd"/>
      <w:r w:rsidR="00D2346E" w:rsidRPr="00D42824">
        <w:rPr>
          <w:rFonts w:ascii="Times New Roman" w:hAnsi="Times New Roman" w:cs="Times New Roman"/>
          <w:sz w:val="24"/>
          <w:szCs w:val="24"/>
        </w:rPr>
        <w:t xml:space="preserve"> et al., 2018</w:t>
      </w:r>
      <w:r w:rsidR="00D045B4" w:rsidRPr="00D42824">
        <w:rPr>
          <w:rFonts w:ascii="Times New Roman" w:hAnsi="Times New Roman" w:cs="Times New Roman"/>
          <w:sz w:val="24"/>
          <w:szCs w:val="24"/>
        </w:rPr>
        <w:t xml:space="preserve">). </w:t>
      </w:r>
      <w:r w:rsidR="003566E2" w:rsidRPr="00D42824">
        <w:rPr>
          <w:rFonts w:ascii="Times New Roman" w:hAnsi="Times New Roman" w:cs="Times New Roman"/>
          <w:sz w:val="24"/>
          <w:szCs w:val="24"/>
        </w:rPr>
        <w:t xml:space="preserve">The polyphenolic compounds in </w:t>
      </w:r>
      <w:r w:rsidR="00DE7D97" w:rsidRPr="00D42824">
        <w:rPr>
          <w:rFonts w:ascii="Times New Roman" w:hAnsi="Times New Roman" w:cs="Times New Roman"/>
          <w:sz w:val="24"/>
          <w:szCs w:val="24"/>
        </w:rPr>
        <w:t>grape pomace s</w:t>
      </w:r>
      <w:r w:rsidR="003566E2" w:rsidRPr="00D42824">
        <w:rPr>
          <w:rFonts w:ascii="Times New Roman" w:hAnsi="Times New Roman" w:cs="Times New Roman"/>
          <w:sz w:val="24"/>
          <w:szCs w:val="24"/>
        </w:rPr>
        <w:t xml:space="preserve">uch as catechins, </w:t>
      </w:r>
      <w:proofErr w:type="spellStart"/>
      <w:r w:rsidR="003566E2" w:rsidRPr="00D42824">
        <w:rPr>
          <w:rFonts w:ascii="Times New Roman" w:hAnsi="Times New Roman" w:cs="Times New Roman"/>
          <w:sz w:val="24"/>
          <w:szCs w:val="24"/>
        </w:rPr>
        <w:t>proanthocyanidins</w:t>
      </w:r>
      <w:proofErr w:type="spellEnd"/>
      <w:r w:rsidR="003566E2" w:rsidRPr="00D42824">
        <w:rPr>
          <w:rFonts w:ascii="Times New Roman" w:hAnsi="Times New Roman" w:cs="Times New Roman"/>
          <w:sz w:val="24"/>
          <w:szCs w:val="24"/>
        </w:rPr>
        <w:t xml:space="preserve">, and </w:t>
      </w:r>
      <w:proofErr w:type="spellStart"/>
      <w:r w:rsidR="003566E2" w:rsidRPr="00D42824">
        <w:rPr>
          <w:rFonts w:ascii="Times New Roman" w:hAnsi="Times New Roman" w:cs="Times New Roman"/>
          <w:sz w:val="24"/>
          <w:szCs w:val="24"/>
        </w:rPr>
        <w:t>flavonols</w:t>
      </w:r>
      <w:proofErr w:type="spellEnd"/>
      <w:r w:rsidR="003566E2" w:rsidRPr="00D42824">
        <w:rPr>
          <w:rFonts w:ascii="Times New Roman" w:hAnsi="Times New Roman" w:cs="Times New Roman"/>
          <w:sz w:val="24"/>
          <w:szCs w:val="24"/>
        </w:rPr>
        <w:t>—are well known for their antioxidant, anti-inflammatory, and antimicrobial effects, which contribute to the prevention of various chronic diseases and enhance overall health</w:t>
      </w:r>
      <w:r w:rsidR="00E06512" w:rsidRPr="00D42824">
        <w:rPr>
          <w:rFonts w:ascii="Times New Roman" w:hAnsi="Times New Roman" w:cs="Times New Roman"/>
          <w:sz w:val="24"/>
          <w:szCs w:val="24"/>
        </w:rPr>
        <w:t xml:space="preserve"> (</w:t>
      </w:r>
      <w:proofErr w:type="spellStart"/>
      <w:r w:rsidR="00E06512" w:rsidRPr="00D42824">
        <w:rPr>
          <w:rFonts w:ascii="Times New Roman" w:hAnsi="Times New Roman" w:cs="Times New Roman"/>
          <w:sz w:val="24"/>
          <w:szCs w:val="24"/>
        </w:rPr>
        <w:t>Kurćubić</w:t>
      </w:r>
      <w:proofErr w:type="spellEnd"/>
      <w:r w:rsidR="00E06512" w:rsidRPr="00D42824">
        <w:rPr>
          <w:rFonts w:ascii="Times New Roman" w:hAnsi="Times New Roman" w:cs="Times New Roman"/>
          <w:sz w:val="24"/>
          <w:szCs w:val="24"/>
        </w:rPr>
        <w:t xml:space="preserve"> et al., 2024)</w:t>
      </w:r>
      <w:r w:rsidR="003566E2" w:rsidRPr="00D42824">
        <w:rPr>
          <w:rFonts w:ascii="Times New Roman" w:hAnsi="Times New Roman" w:cs="Times New Roman"/>
          <w:sz w:val="24"/>
          <w:szCs w:val="24"/>
        </w:rPr>
        <w:t xml:space="preserve">. </w:t>
      </w:r>
      <w:r w:rsidR="00D045B4" w:rsidRPr="00D42824">
        <w:rPr>
          <w:rFonts w:ascii="Times New Roman" w:hAnsi="Times New Roman" w:cs="Times New Roman"/>
          <w:sz w:val="24"/>
          <w:szCs w:val="24"/>
        </w:rPr>
        <w:t xml:space="preserve">The need for sustainable </w:t>
      </w:r>
      <w:r w:rsidR="007551D1" w:rsidRPr="00D42824">
        <w:rPr>
          <w:rFonts w:ascii="Times New Roman" w:hAnsi="Times New Roman" w:cs="Times New Roman"/>
          <w:sz w:val="24"/>
          <w:szCs w:val="24"/>
        </w:rPr>
        <w:t>by-product</w:t>
      </w:r>
      <w:r w:rsidR="00D045B4" w:rsidRPr="00D42824">
        <w:rPr>
          <w:rFonts w:ascii="Times New Roman" w:hAnsi="Times New Roman" w:cs="Times New Roman"/>
          <w:sz w:val="24"/>
          <w:szCs w:val="24"/>
        </w:rPr>
        <w:t xml:space="preserve"> management </w:t>
      </w:r>
      <w:r w:rsidR="007551D1" w:rsidRPr="00D42824">
        <w:rPr>
          <w:rFonts w:ascii="Times New Roman" w:hAnsi="Times New Roman" w:cs="Times New Roman"/>
          <w:sz w:val="24"/>
          <w:szCs w:val="24"/>
        </w:rPr>
        <w:t>practices</w:t>
      </w:r>
      <w:r w:rsidR="00D045B4" w:rsidRPr="00D42824">
        <w:rPr>
          <w:rFonts w:ascii="Times New Roman" w:hAnsi="Times New Roman" w:cs="Times New Roman"/>
          <w:sz w:val="24"/>
          <w:szCs w:val="24"/>
        </w:rPr>
        <w:t xml:space="preserve"> that support resource recovery and </w:t>
      </w:r>
      <w:r w:rsidR="00A66630" w:rsidRPr="00D42824">
        <w:rPr>
          <w:rFonts w:ascii="Times New Roman" w:hAnsi="Times New Roman" w:cs="Times New Roman"/>
          <w:sz w:val="24"/>
          <w:szCs w:val="24"/>
        </w:rPr>
        <w:t xml:space="preserve">valorisation </w:t>
      </w:r>
      <w:r w:rsidR="00D045B4" w:rsidRPr="00D42824">
        <w:rPr>
          <w:rFonts w:ascii="Times New Roman" w:hAnsi="Times New Roman" w:cs="Times New Roman"/>
          <w:sz w:val="24"/>
          <w:szCs w:val="24"/>
        </w:rPr>
        <w:t xml:space="preserve">is </w:t>
      </w:r>
      <w:r w:rsidR="00A66630" w:rsidRPr="00D42824">
        <w:rPr>
          <w:rFonts w:ascii="Times New Roman" w:hAnsi="Times New Roman" w:cs="Times New Roman"/>
          <w:sz w:val="24"/>
          <w:szCs w:val="24"/>
        </w:rPr>
        <w:t xml:space="preserve">emphasised </w:t>
      </w:r>
      <w:r w:rsidR="00D045B4" w:rsidRPr="00D42824">
        <w:rPr>
          <w:rFonts w:ascii="Times New Roman" w:hAnsi="Times New Roman" w:cs="Times New Roman"/>
          <w:sz w:val="24"/>
          <w:szCs w:val="24"/>
        </w:rPr>
        <w:t>by the environmental problems caused by improper disposal of this biomass (Martínez-Meza et al., 2021)</w:t>
      </w:r>
      <w:r w:rsidR="00E308FB" w:rsidRPr="00D42824">
        <w:rPr>
          <w:rFonts w:ascii="Times New Roman" w:hAnsi="Times New Roman" w:cs="Times New Roman"/>
          <w:sz w:val="24"/>
          <w:szCs w:val="24"/>
        </w:rPr>
        <w:t>.</w:t>
      </w:r>
      <w:r w:rsidR="00922F0C" w:rsidRPr="00D42824">
        <w:rPr>
          <w:rFonts w:ascii="Times New Roman" w:hAnsi="Times New Roman" w:cs="Times New Roman"/>
          <w:sz w:val="24"/>
          <w:szCs w:val="24"/>
        </w:rPr>
        <w:t xml:space="preserve"> Disposal of grape pomace in landfills during harvest can also hinder biodegradation due to low pH [7]. Traditionally, grape pomace has been used for distilling spirits or used as livestock feed </w:t>
      </w:r>
      <w:r w:rsidR="00765619" w:rsidRPr="00D42824">
        <w:rPr>
          <w:rFonts w:ascii="Times New Roman" w:hAnsi="Times New Roman" w:cs="Times New Roman"/>
          <w:sz w:val="24"/>
          <w:szCs w:val="24"/>
        </w:rPr>
        <w:t>(</w:t>
      </w:r>
      <w:proofErr w:type="spellStart"/>
      <w:r w:rsidR="00765619" w:rsidRPr="00D42824">
        <w:rPr>
          <w:rFonts w:ascii="Times New Roman" w:hAnsi="Times New Roman" w:cs="Times New Roman"/>
          <w:sz w:val="24"/>
          <w:szCs w:val="24"/>
        </w:rPr>
        <w:t>Kumanda</w:t>
      </w:r>
      <w:proofErr w:type="spellEnd"/>
      <w:r w:rsidR="00765619" w:rsidRPr="00D42824">
        <w:rPr>
          <w:rFonts w:ascii="Times New Roman" w:hAnsi="Times New Roman" w:cs="Times New Roman"/>
          <w:sz w:val="24"/>
          <w:szCs w:val="24"/>
        </w:rPr>
        <w:t xml:space="preserve"> et al., 2019; Lopes et al., 2025)</w:t>
      </w:r>
      <w:r w:rsidR="00922F0C" w:rsidRPr="00D42824">
        <w:rPr>
          <w:rFonts w:ascii="Times New Roman" w:hAnsi="Times New Roman" w:cs="Times New Roman"/>
          <w:sz w:val="24"/>
          <w:szCs w:val="24"/>
        </w:rPr>
        <w:t xml:space="preserve">. </w:t>
      </w:r>
      <w:r w:rsidR="00E308FB" w:rsidRPr="00D42824">
        <w:rPr>
          <w:rFonts w:ascii="Times New Roman" w:hAnsi="Times New Roman" w:cs="Times New Roman"/>
          <w:sz w:val="24"/>
          <w:szCs w:val="24"/>
        </w:rPr>
        <w:t xml:space="preserve"> </w:t>
      </w:r>
      <w:r w:rsidR="00D045B4" w:rsidRPr="00D42824">
        <w:rPr>
          <w:rFonts w:ascii="Times New Roman" w:hAnsi="Times New Roman" w:cs="Times New Roman"/>
          <w:sz w:val="24"/>
          <w:szCs w:val="24"/>
        </w:rPr>
        <w:t xml:space="preserve">Although grape pomace has been widely </w:t>
      </w:r>
      <w:r w:rsidR="00A66630" w:rsidRPr="00D42824">
        <w:rPr>
          <w:rFonts w:ascii="Times New Roman" w:hAnsi="Times New Roman" w:cs="Times New Roman"/>
          <w:sz w:val="24"/>
          <w:szCs w:val="24"/>
        </w:rPr>
        <w:t xml:space="preserve">recognised </w:t>
      </w:r>
      <w:r w:rsidR="00D045B4" w:rsidRPr="00D42824">
        <w:rPr>
          <w:rFonts w:ascii="Times New Roman" w:hAnsi="Times New Roman" w:cs="Times New Roman"/>
          <w:sz w:val="24"/>
          <w:szCs w:val="24"/>
        </w:rPr>
        <w:t>as a promising functional ingredient, its composition and functional properties are known to vary significantly depending on grape variety, growing conditions, and intended end use.</w:t>
      </w:r>
      <w:r w:rsidR="00794DF8" w:rsidRPr="00D42824">
        <w:rPr>
          <w:rFonts w:ascii="Times New Roman" w:hAnsi="Times New Roman" w:cs="Times New Roman"/>
          <w:sz w:val="24"/>
          <w:szCs w:val="24"/>
        </w:rPr>
        <w:t xml:space="preserve"> </w:t>
      </w:r>
      <w:r w:rsidR="00D045B4" w:rsidRPr="00D42824">
        <w:rPr>
          <w:rFonts w:ascii="Times New Roman" w:hAnsi="Times New Roman" w:cs="Times New Roman"/>
          <w:sz w:val="24"/>
          <w:szCs w:val="24"/>
        </w:rPr>
        <w:t xml:space="preserve">Nevertheless, there are still </w:t>
      </w:r>
      <w:r w:rsidR="00A66630" w:rsidRPr="00D42824">
        <w:rPr>
          <w:rFonts w:ascii="Times New Roman" w:hAnsi="Times New Roman" w:cs="Times New Roman"/>
          <w:sz w:val="24"/>
          <w:szCs w:val="24"/>
        </w:rPr>
        <w:t xml:space="preserve">a </w:t>
      </w:r>
      <w:r w:rsidR="00D045B4" w:rsidRPr="00D42824">
        <w:rPr>
          <w:rFonts w:ascii="Times New Roman" w:hAnsi="Times New Roman" w:cs="Times New Roman"/>
          <w:sz w:val="24"/>
          <w:szCs w:val="24"/>
        </w:rPr>
        <w:t xml:space="preserve">few systematic comparative studies evaluating pomace from different grape varieties grown under Indian conditions; in particular, there is a clear research gap regarding the comparison of the physicochemical, functional, and bioactive characteristics of pomace derived from table, juice, and wine grape varieties. </w:t>
      </w:r>
    </w:p>
    <w:p w14:paraId="5907ED6B" w14:textId="27A3853C" w:rsidR="00E308FB" w:rsidRPr="00D42824" w:rsidRDefault="00D045B4" w:rsidP="00E308FB">
      <w:pPr>
        <w:spacing w:after="0" w:line="360" w:lineRule="auto"/>
        <w:ind w:firstLine="720"/>
        <w:jc w:val="both"/>
        <w:rPr>
          <w:rFonts w:ascii="Times New Roman" w:hAnsi="Times New Roman" w:cs="Times New Roman"/>
          <w:sz w:val="24"/>
          <w:szCs w:val="24"/>
        </w:rPr>
      </w:pPr>
      <w:r w:rsidRPr="00D42824">
        <w:rPr>
          <w:rFonts w:ascii="Times New Roman" w:hAnsi="Times New Roman" w:cs="Times New Roman"/>
          <w:sz w:val="24"/>
          <w:szCs w:val="24"/>
        </w:rPr>
        <w:t xml:space="preserve">The current study compared grape pomace from three different grape varieties—Red Globe, Bangalore Purple, and </w:t>
      </w:r>
      <w:proofErr w:type="spellStart"/>
      <w:r w:rsidRPr="00D42824">
        <w:rPr>
          <w:rFonts w:ascii="Times New Roman" w:hAnsi="Times New Roman" w:cs="Times New Roman"/>
          <w:sz w:val="24"/>
          <w:szCs w:val="24"/>
        </w:rPr>
        <w:t>Pusa</w:t>
      </w:r>
      <w:proofErr w:type="spellEnd"/>
      <w:r w:rsidRPr="00D42824">
        <w:rPr>
          <w:rFonts w:ascii="Times New Roman" w:hAnsi="Times New Roman" w:cs="Times New Roman"/>
          <w:sz w:val="24"/>
          <w:szCs w:val="24"/>
        </w:rPr>
        <w:t xml:space="preserve"> </w:t>
      </w:r>
      <w:proofErr w:type="spellStart"/>
      <w:r w:rsidRPr="00D42824">
        <w:rPr>
          <w:rFonts w:ascii="Times New Roman" w:hAnsi="Times New Roman" w:cs="Times New Roman"/>
          <w:sz w:val="24"/>
          <w:szCs w:val="24"/>
        </w:rPr>
        <w:t>Navrang</w:t>
      </w:r>
      <w:proofErr w:type="spellEnd"/>
      <w:r w:rsidRPr="00D42824">
        <w:rPr>
          <w:rFonts w:ascii="Times New Roman" w:hAnsi="Times New Roman" w:cs="Times New Roman"/>
          <w:sz w:val="24"/>
          <w:szCs w:val="24"/>
        </w:rPr>
        <w:t xml:space="preserve">—in order to close this gap. Large, spherical to slightly oval red to reddish-purple berries with thick skin, luscious flesh, and two to four seeds per berry make Red Globe a popular table grape that may be eaten fresh or stored for a long time. Bangalore </w:t>
      </w:r>
      <w:r w:rsidRPr="00D42824">
        <w:rPr>
          <w:rFonts w:ascii="Times New Roman" w:hAnsi="Times New Roman" w:cs="Times New Roman"/>
          <w:sz w:val="24"/>
          <w:szCs w:val="24"/>
        </w:rPr>
        <w:lastRenderedPageBreak/>
        <w:t xml:space="preserve">Purple, which is mostly produced in Karnataka, yields small, ovoid, dark-purple berries with thick skin and seeds. It may be used to make wine and juice since it yields a clear, purple juice with 16–18% total soluble solids. </w:t>
      </w:r>
      <w:r w:rsidR="005F78C5" w:rsidRPr="00D42824">
        <w:rPr>
          <w:rFonts w:ascii="Times New Roman" w:hAnsi="Times New Roman" w:cs="Times New Roman"/>
          <w:sz w:val="24"/>
          <w:szCs w:val="24"/>
        </w:rPr>
        <w:t xml:space="preserve">A </w:t>
      </w:r>
      <w:proofErr w:type="spellStart"/>
      <w:r w:rsidR="005F78C5" w:rsidRPr="00D42824">
        <w:rPr>
          <w:rFonts w:ascii="Times New Roman" w:hAnsi="Times New Roman" w:cs="Times New Roman"/>
          <w:sz w:val="24"/>
          <w:szCs w:val="24"/>
        </w:rPr>
        <w:t>teinturier</w:t>
      </w:r>
      <w:proofErr w:type="spellEnd"/>
      <w:r w:rsidR="005F78C5" w:rsidRPr="00D42824">
        <w:rPr>
          <w:rFonts w:ascii="Times New Roman" w:hAnsi="Times New Roman" w:cs="Times New Roman"/>
          <w:sz w:val="24"/>
          <w:szCs w:val="24"/>
        </w:rPr>
        <w:t xml:space="preserve"> type with pigmented juice and two to three seeds per berry, </w:t>
      </w:r>
      <w:proofErr w:type="spellStart"/>
      <w:r w:rsidR="005F78C5" w:rsidRPr="00D42824">
        <w:rPr>
          <w:rFonts w:ascii="Times New Roman" w:hAnsi="Times New Roman" w:cs="Times New Roman"/>
          <w:sz w:val="24"/>
          <w:szCs w:val="24"/>
        </w:rPr>
        <w:t>Pusa</w:t>
      </w:r>
      <w:proofErr w:type="spellEnd"/>
      <w:r w:rsidR="005F78C5" w:rsidRPr="00D42824">
        <w:rPr>
          <w:rFonts w:ascii="Times New Roman" w:hAnsi="Times New Roman" w:cs="Times New Roman"/>
          <w:sz w:val="24"/>
          <w:szCs w:val="24"/>
        </w:rPr>
        <w:t xml:space="preserve"> </w:t>
      </w:r>
      <w:proofErr w:type="spellStart"/>
      <w:r w:rsidR="005F78C5" w:rsidRPr="00D42824">
        <w:rPr>
          <w:rFonts w:ascii="Times New Roman" w:hAnsi="Times New Roman" w:cs="Times New Roman"/>
          <w:sz w:val="24"/>
          <w:szCs w:val="24"/>
        </w:rPr>
        <w:t>Navrang</w:t>
      </w:r>
      <w:proofErr w:type="spellEnd"/>
      <w:r w:rsidR="005F78C5" w:rsidRPr="00D42824">
        <w:rPr>
          <w:rFonts w:ascii="Times New Roman" w:hAnsi="Times New Roman" w:cs="Times New Roman"/>
          <w:sz w:val="24"/>
          <w:szCs w:val="24"/>
        </w:rPr>
        <w:t xml:space="preserve"> is a hybrid of “Madeleine Angevine” and “Ruby Red”. It is widely used to make wines and juices. The study is to clarify varietal influences on pomace qualities and determine their viability for </w:t>
      </w:r>
      <w:r w:rsidR="00A66630" w:rsidRPr="00D42824">
        <w:rPr>
          <w:rFonts w:ascii="Times New Roman" w:hAnsi="Times New Roman" w:cs="Times New Roman"/>
          <w:sz w:val="24"/>
          <w:szCs w:val="24"/>
        </w:rPr>
        <w:t xml:space="preserve">valorisation </w:t>
      </w:r>
      <w:r w:rsidR="005F78C5" w:rsidRPr="00D42824">
        <w:rPr>
          <w:rFonts w:ascii="Times New Roman" w:hAnsi="Times New Roman" w:cs="Times New Roman"/>
          <w:sz w:val="24"/>
          <w:szCs w:val="24"/>
        </w:rPr>
        <w:t>as functional ingredients in the development of novel food and value-added products by comparing pomace generated from these different grape varieties.</w:t>
      </w:r>
    </w:p>
    <w:p w14:paraId="473B10F5" w14:textId="77777777" w:rsidR="00D46ED8" w:rsidRPr="00D42824" w:rsidRDefault="00D46ED8" w:rsidP="00E308FB">
      <w:pPr>
        <w:spacing w:after="0" w:line="360" w:lineRule="auto"/>
        <w:ind w:firstLine="720"/>
        <w:jc w:val="both"/>
        <w:rPr>
          <w:rFonts w:ascii="Times New Roman" w:hAnsi="Times New Roman" w:cs="Times New Roman"/>
          <w:b/>
          <w:bCs/>
          <w:sz w:val="24"/>
          <w:szCs w:val="24"/>
        </w:rPr>
      </w:pPr>
    </w:p>
    <w:p w14:paraId="4C14E1AD" w14:textId="6FFD08E4" w:rsidR="00B7098C" w:rsidRPr="00D42824" w:rsidRDefault="0014763A" w:rsidP="0014763A">
      <w:pPr>
        <w:pStyle w:val="ListParagraph"/>
        <w:numPr>
          <w:ilvl w:val="0"/>
          <w:numId w:val="1"/>
        </w:numPr>
        <w:spacing w:line="360" w:lineRule="auto"/>
        <w:ind w:left="360"/>
        <w:jc w:val="both"/>
        <w:rPr>
          <w:rFonts w:ascii="Times New Roman" w:hAnsi="Times New Roman" w:cs="Times New Roman"/>
          <w:b/>
          <w:bCs/>
          <w:sz w:val="24"/>
          <w:szCs w:val="24"/>
        </w:rPr>
      </w:pPr>
      <w:r w:rsidRPr="00D42824">
        <w:rPr>
          <w:rFonts w:ascii="Times New Roman" w:hAnsi="Times New Roman" w:cs="Times New Roman"/>
          <w:b/>
          <w:bCs/>
          <w:sz w:val="24"/>
          <w:szCs w:val="24"/>
        </w:rPr>
        <w:t>MATERIALS AND METHODS</w:t>
      </w:r>
    </w:p>
    <w:p w14:paraId="15CD0B4C" w14:textId="119C1DF9" w:rsidR="0014763A" w:rsidRPr="00D42824" w:rsidRDefault="0014763A" w:rsidP="0014763A">
      <w:pPr>
        <w:pStyle w:val="ListParagraph"/>
        <w:numPr>
          <w:ilvl w:val="1"/>
          <w:numId w:val="1"/>
        </w:numPr>
        <w:spacing w:line="360" w:lineRule="auto"/>
        <w:ind w:left="360"/>
        <w:jc w:val="both"/>
        <w:rPr>
          <w:rFonts w:ascii="Times New Roman" w:hAnsi="Times New Roman" w:cs="Times New Roman"/>
          <w:b/>
          <w:bCs/>
          <w:sz w:val="24"/>
          <w:szCs w:val="24"/>
        </w:rPr>
      </w:pPr>
      <w:r w:rsidRPr="00D42824">
        <w:rPr>
          <w:rFonts w:ascii="Times New Roman" w:hAnsi="Times New Roman" w:cs="Times New Roman"/>
          <w:b/>
          <w:bCs/>
          <w:sz w:val="24"/>
          <w:szCs w:val="24"/>
        </w:rPr>
        <w:t xml:space="preserve"> Material</w:t>
      </w:r>
    </w:p>
    <w:p w14:paraId="73CABBCF" w14:textId="05C81517" w:rsidR="0014763A" w:rsidRPr="00D42824" w:rsidRDefault="0014763A" w:rsidP="0014763A">
      <w:pPr>
        <w:spacing w:before="240" w:after="240" w:line="360" w:lineRule="auto"/>
        <w:ind w:firstLine="360"/>
        <w:jc w:val="both"/>
        <w:rPr>
          <w:rFonts w:ascii="Times New Roman" w:eastAsia="Times New Roman" w:hAnsi="Times New Roman" w:cs="Times New Roman"/>
          <w:color w:val="000000"/>
          <w:sz w:val="24"/>
          <w:szCs w:val="24"/>
          <w:lang w:eastAsia="en-IN"/>
        </w:rPr>
      </w:pPr>
      <w:r w:rsidRPr="00D42824">
        <w:rPr>
          <w:rFonts w:ascii="Times New Roman" w:eastAsia="Times New Roman" w:hAnsi="Times New Roman" w:cs="Times New Roman"/>
          <w:color w:val="000000"/>
          <w:sz w:val="24"/>
          <w:szCs w:val="24"/>
          <w:lang w:eastAsia="en-IN"/>
        </w:rPr>
        <w:t>Pomace from two grape varieties, ‘</w:t>
      </w:r>
      <w:proofErr w:type="spellStart"/>
      <w:r w:rsidRPr="00D42824">
        <w:rPr>
          <w:rFonts w:ascii="Times New Roman" w:eastAsia="Times New Roman" w:hAnsi="Times New Roman" w:cs="Times New Roman"/>
          <w:color w:val="000000"/>
          <w:sz w:val="24"/>
          <w:szCs w:val="24"/>
          <w:lang w:eastAsia="en-IN"/>
        </w:rPr>
        <w:t>Pusa</w:t>
      </w:r>
      <w:proofErr w:type="spellEnd"/>
      <w:r w:rsidRPr="00D42824">
        <w:rPr>
          <w:rFonts w:ascii="Times New Roman" w:eastAsia="Times New Roman" w:hAnsi="Times New Roman" w:cs="Times New Roman"/>
          <w:color w:val="000000"/>
          <w:sz w:val="24"/>
          <w:szCs w:val="24"/>
          <w:lang w:eastAsia="en-IN"/>
        </w:rPr>
        <w:t xml:space="preserve"> </w:t>
      </w:r>
      <w:proofErr w:type="spellStart"/>
      <w:r w:rsidRPr="00D42824">
        <w:rPr>
          <w:rFonts w:ascii="Times New Roman" w:eastAsia="Times New Roman" w:hAnsi="Times New Roman" w:cs="Times New Roman"/>
          <w:color w:val="000000"/>
          <w:sz w:val="24"/>
          <w:szCs w:val="24"/>
          <w:lang w:eastAsia="en-IN"/>
        </w:rPr>
        <w:t>Navrang</w:t>
      </w:r>
      <w:proofErr w:type="spellEnd"/>
      <w:r w:rsidRPr="00D42824">
        <w:rPr>
          <w:rFonts w:ascii="Times New Roman" w:eastAsia="Times New Roman" w:hAnsi="Times New Roman" w:cs="Times New Roman"/>
          <w:color w:val="000000"/>
          <w:sz w:val="24"/>
          <w:szCs w:val="24"/>
          <w:lang w:eastAsia="en-IN"/>
        </w:rPr>
        <w:t>’ and ‘Bangalore Purple,’ was used in this study. ‘</w:t>
      </w:r>
      <w:proofErr w:type="spellStart"/>
      <w:r w:rsidRPr="00D42824">
        <w:rPr>
          <w:rFonts w:ascii="Times New Roman" w:eastAsia="Times New Roman" w:hAnsi="Times New Roman" w:cs="Times New Roman"/>
          <w:color w:val="000000"/>
          <w:sz w:val="24"/>
          <w:szCs w:val="24"/>
          <w:lang w:eastAsia="en-IN"/>
        </w:rPr>
        <w:t>Pusa</w:t>
      </w:r>
      <w:proofErr w:type="spellEnd"/>
      <w:r w:rsidRPr="00D42824">
        <w:rPr>
          <w:rFonts w:ascii="Times New Roman" w:eastAsia="Times New Roman" w:hAnsi="Times New Roman" w:cs="Times New Roman"/>
          <w:color w:val="000000"/>
          <w:sz w:val="24"/>
          <w:szCs w:val="24"/>
          <w:lang w:eastAsia="en-IN"/>
        </w:rPr>
        <w:t xml:space="preserve"> </w:t>
      </w:r>
      <w:proofErr w:type="spellStart"/>
      <w:r w:rsidRPr="00D42824">
        <w:rPr>
          <w:rFonts w:ascii="Times New Roman" w:eastAsia="Times New Roman" w:hAnsi="Times New Roman" w:cs="Times New Roman"/>
          <w:color w:val="000000"/>
          <w:sz w:val="24"/>
          <w:szCs w:val="24"/>
          <w:lang w:eastAsia="en-IN"/>
        </w:rPr>
        <w:t>Navrang</w:t>
      </w:r>
      <w:proofErr w:type="spellEnd"/>
      <w:r w:rsidRPr="00D42824">
        <w:rPr>
          <w:rFonts w:ascii="Times New Roman" w:eastAsia="Times New Roman" w:hAnsi="Times New Roman" w:cs="Times New Roman"/>
          <w:color w:val="000000"/>
          <w:sz w:val="24"/>
          <w:szCs w:val="24"/>
          <w:lang w:eastAsia="en-IN"/>
        </w:rPr>
        <w:t xml:space="preserve">’ grapes were obtained from the Division of Fruits and Horticultural Technology at the Indian Agricultural Research Institute, New Delhi. ‘Red Globe’ grapes were procured from the local supermarket (Delhi, India). The grapes were blanched and crushed to separate the juice using a hydraulic press, and the remaining skins, seeds, and stalks were dried in a tray dryer at 60°C for 6 h, ground, sieved (50-mesh sieve), packed, and stored at -18°C until further use. The dried pomace of ‘Bangalore Purple’ grapes was procured from </w:t>
      </w:r>
      <w:r w:rsidR="00A66630" w:rsidRPr="00D42824">
        <w:rPr>
          <w:rFonts w:ascii="Times New Roman" w:eastAsia="Times New Roman" w:hAnsi="Times New Roman" w:cs="Times New Roman"/>
          <w:color w:val="000000"/>
          <w:sz w:val="24"/>
          <w:szCs w:val="24"/>
          <w:lang w:eastAsia="en-IN"/>
        </w:rPr>
        <w:t xml:space="preserve">the </w:t>
      </w:r>
      <w:r w:rsidRPr="00D42824">
        <w:rPr>
          <w:rFonts w:ascii="Times New Roman" w:eastAsia="Times New Roman" w:hAnsi="Times New Roman" w:cs="Times New Roman"/>
          <w:color w:val="000000"/>
          <w:sz w:val="24"/>
          <w:szCs w:val="24"/>
          <w:lang w:eastAsia="en-IN"/>
        </w:rPr>
        <w:t xml:space="preserve">Winery. It was ground, sieved, and stored in airtight zip pouches at -18°C until further use. All the chemicals used in the study for the analysis were of analytical grade. </w:t>
      </w:r>
    </w:p>
    <w:p w14:paraId="09F455E1" w14:textId="7A55EF44" w:rsidR="0014763A" w:rsidRPr="00D42824" w:rsidRDefault="0014763A" w:rsidP="0014763A">
      <w:pPr>
        <w:spacing w:before="120" w:after="120" w:line="360" w:lineRule="auto"/>
        <w:jc w:val="both"/>
        <w:rPr>
          <w:rFonts w:ascii="Times New Roman" w:hAnsi="Times New Roman"/>
          <w:b/>
          <w:bCs/>
          <w:kern w:val="24"/>
          <w:sz w:val="24"/>
          <w:szCs w:val="24"/>
        </w:rPr>
      </w:pPr>
      <w:r w:rsidRPr="00D42824">
        <w:rPr>
          <w:rFonts w:ascii="Times New Roman" w:hAnsi="Times New Roman"/>
          <w:b/>
          <w:bCs/>
          <w:kern w:val="24"/>
          <w:sz w:val="24"/>
          <w:szCs w:val="24"/>
        </w:rPr>
        <w:t>2.2 Physical properties of grape pomace powder</w:t>
      </w:r>
    </w:p>
    <w:p w14:paraId="7D8F55CD" w14:textId="59470B27" w:rsidR="0014763A" w:rsidRPr="00D42824" w:rsidRDefault="00B22586" w:rsidP="0014763A">
      <w:pPr>
        <w:spacing w:before="120" w:after="120" w:line="360" w:lineRule="auto"/>
        <w:jc w:val="both"/>
        <w:rPr>
          <w:rFonts w:ascii="Times New Roman" w:hAnsi="Times New Roman" w:cs="Times New Roman"/>
          <w:b/>
          <w:bCs/>
          <w:kern w:val="24"/>
          <w:sz w:val="24"/>
          <w:szCs w:val="24"/>
        </w:rPr>
      </w:pPr>
      <w:r w:rsidRPr="00D42824">
        <w:rPr>
          <w:rFonts w:ascii="Times New Roman" w:hAnsi="Times New Roman" w:cs="Times New Roman"/>
          <w:b/>
          <w:bCs/>
          <w:kern w:val="24"/>
          <w:sz w:val="24"/>
          <w:szCs w:val="24"/>
        </w:rPr>
        <w:t xml:space="preserve">2.2.1 </w:t>
      </w:r>
      <w:r w:rsidR="0014763A" w:rsidRPr="00D42824">
        <w:rPr>
          <w:rFonts w:ascii="Times New Roman" w:hAnsi="Times New Roman" w:cs="Times New Roman"/>
          <w:b/>
          <w:bCs/>
          <w:kern w:val="24"/>
          <w:sz w:val="24"/>
          <w:szCs w:val="24"/>
        </w:rPr>
        <w:t xml:space="preserve">Bulk density and tapped density </w:t>
      </w:r>
    </w:p>
    <w:p w14:paraId="7EDB9B18" w14:textId="77777777" w:rsidR="0014763A" w:rsidRPr="00D42824" w:rsidRDefault="0014763A" w:rsidP="00522D17">
      <w:pPr>
        <w:spacing w:before="120" w:after="120" w:line="360" w:lineRule="auto"/>
        <w:ind w:firstLine="720"/>
        <w:jc w:val="both"/>
        <w:rPr>
          <w:rFonts w:ascii="Times New Roman" w:hAnsi="Times New Roman" w:cs="Times New Roman"/>
          <w:sz w:val="24"/>
          <w:szCs w:val="24"/>
        </w:rPr>
      </w:pPr>
      <w:r w:rsidRPr="00D42824">
        <w:rPr>
          <w:rFonts w:ascii="Times New Roman" w:hAnsi="Times New Roman" w:cs="Times New Roman"/>
          <w:sz w:val="24"/>
          <w:szCs w:val="24"/>
        </w:rPr>
        <w:t>A quantity of ten grams of the pomace powder obtained from ‘Bangalore Purple’ and ‘</w:t>
      </w:r>
      <w:proofErr w:type="spellStart"/>
      <w:r w:rsidRPr="00D42824">
        <w:rPr>
          <w:rFonts w:ascii="Times New Roman" w:hAnsi="Times New Roman" w:cs="Times New Roman"/>
          <w:sz w:val="24"/>
          <w:szCs w:val="24"/>
        </w:rPr>
        <w:t>Pusa</w:t>
      </w:r>
      <w:proofErr w:type="spellEnd"/>
      <w:r w:rsidRPr="00D42824">
        <w:rPr>
          <w:rFonts w:ascii="Times New Roman" w:hAnsi="Times New Roman" w:cs="Times New Roman"/>
          <w:sz w:val="24"/>
          <w:szCs w:val="24"/>
        </w:rPr>
        <w:t xml:space="preserve"> </w:t>
      </w:r>
      <w:proofErr w:type="spellStart"/>
      <w:r w:rsidRPr="00D42824">
        <w:rPr>
          <w:rFonts w:ascii="Times New Roman" w:hAnsi="Times New Roman" w:cs="Times New Roman"/>
          <w:sz w:val="24"/>
          <w:szCs w:val="24"/>
        </w:rPr>
        <w:t>Navrang</w:t>
      </w:r>
      <w:proofErr w:type="spellEnd"/>
      <w:r w:rsidRPr="00D42824">
        <w:rPr>
          <w:rFonts w:ascii="Times New Roman" w:hAnsi="Times New Roman" w:cs="Times New Roman"/>
          <w:sz w:val="24"/>
          <w:szCs w:val="24"/>
        </w:rPr>
        <w:t>’ was placed into a graduated cylinder and the bulk density was determined by dividing the sample mass by the occupied volume, expressed in g/</w:t>
      </w:r>
      <w:proofErr w:type="spellStart"/>
      <w:r w:rsidRPr="00D42824">
        <w:rPr>
          <w:rFonts w:ascii="Times New Roman" w:hAnsi="Times New Roman" w:cs="Times New Roman"/>
          <w:sz w:val="24"/>
          <w:szCs w:val="24"/>
        </w:rPr>
        <w:t>mL.</w:t>
      </w:r>
      <w:proofErr w:type="spellEnd"/>
      <w:r w:rsidRPr="00D42824">
        <w:rPr>
          <w:rFonts w:ascii="Times New Roman" w:hAnsi="Times New Roman" w:cs="Times New Roman"/>
          <w:sz w:val="24"/>
          <w:szCs w:val="24"/>
        </w:rPr>
        <w:t xml:space="preserve"> Subsequently, the same cylinder was tapped on a table surface 100 times from a height of 10 cm. The volume occupied by the powder post-tapping was then employed to compute the tapped density, following the method outlined in the AOAC (Association of Official Analytical Chemists) guidelines in the year 2000.</w:t>
      </w:r>
    </w:p>
    <w:p w14:paraId="68440E17" w14:textId="1C4DAA20" w:rsidR="0014763A" w:rsidRPr="00D42824" w:rsidRDefault="00B22586" w:rsidP="0014763A">
      <w:pPr>
        <w:spacing w:before="120" w:after="120" w:line="360" w:lineRule="auto"/>
        <w:jc w:val="both"/>
        <w:rPr>
          <w:rFonts w:ascii="Times New Roman" w:hAnsi="Times New Roman"/>
          <w:bCs/>
          <w:sz w:val="24"/>
          <w:szCs w:val="24"/>
        </w:rPr>
      </w:pPr>
      <w:r w:rsidRPr="00D42824">
        <w:rPr>
          <w:rFonts w:ascii="Times New Roman" w:hAnsi="Times New Roman" w:cs="Times New Roman"/>
          <w:b/>
          <w:bCs/>
          <w:kern w:val="24"/>
          <w:sz w:val="24"/>
          <w:szCs w:val="24"/>
        </w:rPr>
        <w:t xml:space="preserve">2.2.2 </w:t>
      </w:r>
      <w:proofErr w:type="spellStart"/>
      <w:r w:rsidR="0014763A" w:rsidRPr="00D42824">
        <w:rPr>
          <w:rFonts w:ascii="Times New Roman" w:hAnsi="Times New Roman" w:cs="Times New Roman"/>
          <w:b/>
          <w:bCs/>
          <w:kern w:val="24"/>
          <w:sz w:val="24"/>
          <w:szCs w:val="24"/>
        </w:rPr>
        <w:t>Carr’s</w:t>
      </w:r>
      <w:proofErr w:type="spellEnd"/>
      <w:r w:rsidR="0014763A" w:rsidRPr="00D42824">
        <w:rPr>
          <w:rFonts w:ascii="Times New Roman" w:hAnsi="Times New Roman" w:cs="Times New Roman"/>
          <w:b/>
          <w:bCs/>
          <w:kern w:val="24"/>
          <w:sz w:val="24"/>
          <w:szCs w:val="24"/>
        </w:rPr>
        <w:t xml:space="preserve"> index and </w:t>
      </w:r>
      <w:proofErr w:type="spellStart"/>
      <w:r w:rsidR="0014763A" w:rsidRPr="00D42824">
        <w:rPr>
          <w:rFonts w:ascii="Times New Roman" w:hAnsi="Times New Roman" w:cs="Times New Roman"/>
          <w:b/>
          <w:bCs/>
          <w:kern w:val="24"/>
          <w:sz w:val="24"/>
          <w:szCs w:val="24"/>
        </w:rPr>
        <w:t>Hausner’s</w:t>
      </w:r>
      <w:proofErr w:type="spellEnd"/>
      <w:r w:rsidR="0014763A" w:rsidRPr="00D42824">
        <w:rPr>
          <w:rFonts w:ascii="Times New Roman" w:hAnsi="Times New Roman" w:cs="Times New Roman"/>
          <w:b/>
          <w:bCs/>
          <w:kern w:val="24"/>
          <w:sz w:val="24"/>
          <w:szCs w:val="24"/>
        </w:rPr>
        <w:t xml:space="preserve"> ratio</w:t>
      </w:r>
    </w:p>
    <w:p w14:paraId="15DD8497" w14:textId="073714D4" w:rsidR="0014763A" w:rsidRPr="00D42824" w:rsidRDefault="0014763A" w:rsidP="00522D17">
      <w:pPr>
        <w:spacing w:before="120" w:after="120" w:line="360" w:lineRule="auto"/>
        <w:ind w:firstLine="720"/>
        <w:jc w:val="both"/>
        <w:rPr>
          <w:rFonts w:ascii="Times New Roman" w:hAnsi="Times New Roman" w:cs="Times New Roman"/>
          <w:bCs/>
          <w:kern w:val="24"/>
          <w:sz w:val="24"/>
          <w:szCs w:val="24"/>
        </w:rPr>
      </w:pPr>
      <w:proofErr w:type="spellStart"/>
      <w:r w:rsidRPr="00D42824">
        <w:rPr>
          <w:rFonts w:ascii="Times New Roman" w:hAnsi="Times New Roman" w:cs="Times New Roman"/>
          <w:bCs/>
          <w:kern w:val="24"/>
          <w:sz w:val="24"/>
          <w:szCs w:val="24"/>
        </w:rPr>
        <w:lastRenderedPageBreak/>
        <w:t>Carr</w:t>
      </w:r>
      <w:r w:rsidR="00522D17" w:rsidRPr="00D42824">
        <w:rPr>
          <w:rFonts w:ascii="Times New Roman" w:hAnsi="Times New Roman" w:cs="Times New Roman"/>
          <w:bCs/>
          <w:kern w:val="24"/>
          <w:sz w:val="24"/>
          <w:szCs w:val="24"/>
        </w:rPr>
        <w:t>’</w:t>
      </w:r>
      <w:r w:rsidRPr="00D42824">
        <w:rPr>
          <w:rFonts w:ascii="Times New Roman" w:hAnsi="Times New Roman" w:cs="Times New Roman"/>
          <w:bCs/>
          <w:kern w:val="24"/>
          <w:sz w:val="24"/>
          <w:szCs w:val="24"/>
        </w:rPr>
        <w:t>s</w:t>
      </w:r>
      <w:proofErr w:type="spellEnd"/>
      <w:r w:rsidRPr="00D42824">
        <w:rPr>
          <w:rFonts w:ascii="Times New Roman" w:hAnsi="Times New Roman" w:cs="Times New Roman"/>
          <w:bCs/>
          <w:kern w:val="24"/>
          <w:sz w:val="24"/>
          <w:szCs w:val="24"/>
        </w:rPr>
        <w:t xml:space="preserve"> index, synonymous with compressibility, is indirectly linked to the relative flow rate, cohesiveness, and particle size of the powdered sample. Additionally, </w:t>
      </w:r>
      <w:proofErr w:type="spellStart"/>
      <w:r w:rsidRPr="00D42824">
        <w:rPr>
          <w:rFonts w:ascii="Times New Roman" w:hAnsi="Times New Roman" w:cs="Times New Roman"/>
          <w:bCs/>
          <w:kern w:val="24"/>
          <w:sz w:val="24"/>
          <w:szCs w:val="24"/>
        </w:rPr>
        <w:t>Hausner’s</w:t>
      </w:r>
      <w:proofErr w:type="spellEnd"/>
      <w:r w:rsidRPr="00D42824">
        <w:rPr>
          <w:rFonts w:ascii="Times New Roman" w:hAnsi="Times New Roman" w:cs="Times New Roman"/>
          <w:bCs/>
          <w:kern w:val="24"/>
          <w:sz w:val="24"/>
          <w:szCs w:val="24"/>
        </w:rPr>
        <w:t xml:space="preserve"> ratio serves as an indirect indicator of the ease of powder flow. The determination of these characteristics for grape pomace powder involved the application of the formulae outlined by </w:t>
      </w:r>
      <w:proofErr w:type="spellStart"/>
      <w:r w:rsidRPr="00D42824">
        <w:rPr>
          <w:rFonts w:ascii="Times New Roman" w:hAnsi="Times New Roman" w:cs="Times New Roman"/>
          <w:color w:val="222222"/>
          <w:sz w:val="24"/>
          <w:szCs w:val="24"/>
          <w:shd w:val="clear" w:color="auto" w:fill="FFFFFF"/>
        </w:rPr>
        <w:t>Carr</w:t>
      </w:r>
      <w:proofErr w:type="spellEnd"/>
      <w:r w:rsidRPr="00D42824">
        <w:rPr>
          <w:rFonts w:ascii="Times New Roman" w:hAnsi="Times New Roman" w:cs="Times New Roman"/>
          <w:color w:val="222222"/>
          <w:sz w:val="24"/>
          <w:szCs w:val="24"/>
          <w:shd w:val="clear" w:color="auto" w:fill="FFFFFF"/>
        </w:rPr>
        <w:t xml:space="preserve"> (1965) and</w:t>
      </w:r>
      <w:r w:rsidRPr="00D42824">
        <w:rPr>
          <w:rFonts w:ascii="Arial" w:hAnsi="Arial" w:cs="Arial"/>
          <w:color w:val="222222"/>
          <w:sz w:val="24"/>
          <w:szCs w:val="24"/>
          <w:shd w:val="clear" w:color="auto" w:fill="FFFFFF"/>
        </w:rPr>
        <w:t xml:space="preserve"> </w:t>
      </w:r>
      <w:proofErr w:type="spellStart"/>
      <w:r w:rsidRPr="00D42824">
        <w:rPr>
          <w:rFonts w:ascii="Times New Roman" w:hAnsi="Times New Roman" w:cs="Times New Roman"/>
          <w:bCs/>
          <w:kern w:val="24"/>
          <w:sz w:val="24"/>
          <w:szCs w:val="24"/>
        </w:rPr>
        <w:t>Hausner</w:t>
      </w:r>
      <w:proofErr w:type="spellEnd"/>
      <w:r w:rsidRPr="00D42824">
        <w:rPr>
          <w:rFonts w:ascii="Times New Roman" w:hAnsi="Times New Roman" w:cs="Times New Roman"/>
          <w:bCs/>
          <w:kern w:val="24"/>
          <w:sz w:val="24"/>
          <w:szCs w:val="24"/>
        </w:rPr>
        <w:t xml:space="preserve"> in 1967.</w:t>
      </w:r>
    </w:p>
    <w:p w14:paraId="6E344E79" w14:textId="77777777" w:rsidR="0014763A" w:rsidRPr="00D42824" w:rsidRDefault="0014763A" w:rsidP="0014763A">
      <w:pPr>
        <w:spacing w:before="120" w:after="120" w:line="276" w:lineRule="auto"/>
        <w:jc w:val="both"/>
        <w:rPr>
          <w:rFonts w:ascii="Times New Roman" w:hAnsi="Times New Roman" w:cs="Times New Roman"/>
          <w:bCs/>
          <w:kern w:val="24"/>
          <w:sz w:val="24"/>
          <w:szCs w:val="24"/>
        </w:rPr>
      </w:pPr>
      <m:oMathPara>
        <m:oMath>
          <m:r>
            <m:rPr>
              <m:sty m:val="p"/>
            </m:rPr>
            <w:rPr>
              <w:rFonts w:ascii="Cambria Math" w:hAnsi="Cambria Math" w:cs="Times New Roman"/>
              <w:kern w:val="24"/>
              <w:sz w:val="24"/>
              <w:szCs w:val="24"/>
            </w:rPr>
            <m:t>Carr’s index (%)</m:t>
          </m:r>
          <m:r>
            <w:rPr>
              <w:rFonts w:ascii="Cambria Math" w:hAnsi="Cambria Math" w:cs="Times New Roman"/>
              <w:kern w:val="24"/>
              <w:sz w:val="24"/>
              <w:szCs w:val="24"/>
            </w:rPr>
            <m:t>=</m:t>
          </m:r>
          <m:f>
            <m:fPr>
              <m:ctrlPr>
                <w:rPr>
                  <w:rFonts w:ascii="Cambria Math" w:hAnsi="Cambria Math" w:cs="Times New Roman"/>
                  <w:bCs/>
                  <w:iCs/>
                  <w:kern w:val="24"/>
                  <w:sz w:val="24"/>
                  <w:szCs w:val="24"/>
                </w:rPr>
              </m:ctrlPr>
            </m:fPr>
            <m:num>
              <m:r>
                <m:rPr>
                  <m:sty m:val="p"/>
                </m:rPr>
                <w:rPr>
                  <w:rFonts w:ascii="Cambria Math" w:hAnsi="Cambria Math" w:cs="Times New Roman"/>
                  <w:kern w:val="24"/>
                  <w:sz w:val="24"/>
                  <w:szCs w:val="24"/>
                </w:rPr>
                <m:t>dt-db</m:t>
              </m:r>
            </m:num>
            <m:den>
              <m:r>
                <m:rPr>
                  <m:sty m:val="p"/>
                </m:rPr>
                <w:rPr>
                  <w:rFonts w:ascii="Cambria Math" w:hAnsi="Cambria Math" w:cs="Times New Roman"/>
                  <w:kern w:val="24"/>
                  <w:sz w:val="24"/>
                  <w:szCs w:val="24"/>
                </w:rPr>
                <m:t>db</m:t>
              </m:r>
            </m:den>
          </m:f>
          <m:r>
            <w:rPr>
              <w:rFonts w:ascii="Cambria Math" w:hAnsi="Cambria Math" w:cs="Times New Roman"/>
              <w:kern w:val="24"/>
              <w:sz w:val="24"/>
              <w:szCs w:val="24"/>
            </w:rPr>
            <m:t>×100</m:t>
          </m:r>
        </m:oMath>
      </m:oMathPara>
    </w:p>
    <w:p w14:paraId="1756B0D6" w14:textId="41B48119" w:rsidR="0014763A" w:rsidRPr="00D42824" w:rsidRDefault="0014763A" w:rsidP="00B22586">
      <w:pPr>
        <w:spacing w:before="120" w:after="120" w:line="276" w:lineRule="auto"/>
        <w:ind w:left="360"/>
        <w:jc w:val="both"/>
        <w:rPr>
          <w:rFonts w:ascii="Times New Roman" w:eastAsiaTheme="minorEastAsia" w:hAnsi="Times New Roman" w:cs="Times New Roman"/>
          <w:bCs/>
          <w:kern w:val="24"/>
          <w:sz w:val="24"/>
          <w:szCs w:val="24"/>
        </w:rPr>
      </w:pPr>
      <m:oMathPara>
        <m:oMath>
          <m:r>
            <m:rPr>
              <m:sty m:val="p"/>
            </m:rPr>
            <w:rPr>
              <w:rFonts w:ascii="Cambria Math" w:hAnsi="Cambria Math" w:cs="Times New Roman"/>
              <w:kern w:val="24"/>
              <w:sz w:val="24"/>
              <w:szCs w:val="24"/>
            </w:rPr>
            <m:t>Hausner's ratio</m:t>
          </m:r>
          <m:r>
            <w:rPr>
              <w:rFonts w:ascii="Cambria Math" w:hAnsi="Cambria Math" w:cs="Times New Roman"/>
              <w:kern w:val="24"/>
              <w:sz w:val="24"/>
              <w:szCs w:val="24"/>
            </w:rPr>
            <m:t>=</m:t>
          </m:r>
          <m:f>
            <m:fPr>
              <m:ctrlPr>
                <w:rPr>
                  <w:rFonts w:ascii="Cambria Math" w:hAnsi="Cambria Math" w:cs="Times New Roman"/>
                  <w:bCs/>
                  <w:i/>
                  <w:kern w:val="24"/>
                  <w:sz w:val="24"/>
                  <w:szCs w:val="24"/>
                </w:rPr>
              </m:ctrlPr>
            </m:fPr>
            <m:num>
              <m:r>
                <m:rPr>
                  <m:sty m:val="p"/>
                </m:rPr>
                <w:rPr>
                  <w:rFonts w:ascii="Cambria Math" w:hAnsi="Cambria Math" w:cs="Times New Roman"/>
                  <w:kern w:val="24"/>
                  <w:sz w:val="24"/>
                  <w:szCs w:val="24"/>
                </w:rPr>
                <m:t>dt</m:t>
              </m:r>
            </m:num>
            <m:den>
              <m:r>
                <m:rPr>
                  <m:sty m:val="p"/>
                </m:rPr>
                <w:rPr>
                  <w:rFonts w:ascii="Cambria Math" w:hAnsi="Cambria Math" w:cs="Times New Roman"/>
                  <w:kern w:val="24"/>
                  <w:sz w:val="24"/>
                  <w:szCs w:val="24"/>
                </w:rPr>
                <m:t>db</m:t>
              </m:r>
            </m:den>
          </m:f>
        </m:oMath>
      </m:oMathPara>
    </w:p>
    <w:p w14:paraId="5900920F" w14:textId="77777777" w:rsidR="0014763A" w:rsidRPr="00D42824" w:rsidRDefault="0014763A" w:rsidP="0014763A">
      <w:pPr>
        <w:pStyle w:val="ListParagraph"/>
        <w:spacing w:line="360" w:lineRule="auto"/>
        <w:ind w:left="360" w:hanging="360"/>
        <w:jc w:val="both"/>
        <w:rPr>
          <w:rFonts w:ascii="Times New Roman" w:hAnsi="Times New Roman" w:cs="Times New Roman"/>
          <w:sz w:val="24"/>
          <w:szCs w:val="24"/>
        </w:rPr>
      </w:pPr>
    </w:p>
    <w:p w14:paraId="7A328EA8" w14:textId="0BFD7553" w:rsidR="0014763A" w:rsidRPr="00D42824" w:rsidRDefault="00B22586" w:rsidP="0014763A">
      <w:pPr>
        <w:spacing w:before="120" w:after="120" w:line="360" w:lineRule="auto"/>
        <w:jc w:val="both"/>
        <w:rPr>
          <w:rFonts w:ascii="Times New Roman" w:hAnsi="Times New Roman"/>
          <w:b/>
          <w:bCs/>
          <w:kern w:val="24"/>
          <w:sz w:val="24"/>
          <w:szCs w:val="24"/>
        </w:rPr>
      </w:pPr>
      <w:r w:rsidRPr="00D42824">
        <w:rPr>
          <w:rFonts w:ascii="Times New Roman" w:hAnsi="Times New Roman"/>
          <w:b/>
          <w:bCs/>
          <w:kern w:val="24"/>
          <w:sz w:val="24"/>
          <w:szCs w:val="24"/>
        </w:rPr>
        <w:t xml:space="preserve">2.3 </w:t>
      </w:r>
      <w:r w:rsidR="0014763A" w:rsidRPr="00D42824">
        <w:rPr>
          <w:rFonts w:ascii="Times New Roman" w:hAnsi="Times New Roman"/>
          <w:b/>
          <w:bCs/>
          <w:kern w:val="24"/>
          <w:sz w:val="24"/>
          <w:szCs w:val="24"/>
        </w:rPr>
        <w:t>Functional properties of grape pomace powder</w:t>
      </w:r>
    </w:p>
    <w:p w14:paraId="0097CDE1" w14:textId="718563F7" w:rsidR="0014763A" w:rsidRPr="00D42824" w:rsidRDefault="00B22586" w:rsidP="0014763A">
      <w:pPr>
        <w:spacing w:before="120" w:after="120" w:line="360" w:lineRule="auto"/>
        <w:jc w:val="both"/>
        <w:rPr>
          <w:rFonts w:ascii="Times New Roman" w:hAnsi="Times New Roman"/>
          <w:b/>
          <w:bCs/>
          <w:kern w:val="24"/>
          <w:sz w:val="24"/>
          <w:szCs w:val="24"/>
        </w:rPr>
      </w:pPr>
      <w:r w:rsidRPr="00D42824">
        <w:rPr>
          <w:rFonts w:ascii="Times New Roman" w:hAnsi="Times New Roman"/>
          <w:b/>
          <w:bCs/>
          <w:kern w:val="24"/>
          <w:sz w:val="24"/>
          <w:szCs w:val="24"/>
        </w:rPr>
        <w:t xml:space="preserve">2.3.1 </w:t>
      </w:r>
      <w:r w:rsidR="0014763A" w:rsidRPr="00D42824">
        <w:rPr>
          <w:rFonts w:ascii="Times New Roman" w:hAnsi="Times New Roman"/>
          <w:b/>
          <w:bCs/>
          <w:kern w:val="24"/>
          <w:sz w:val="24"/>
          <w:szCs w:val="24"/>
        </w:rPr>
        <w:t xml:space="preserve">Oil absorption capacity </w:t>
      </w:r>
    </w:p>
    <w:p w14:paraId="5AC1D42E" w14:textId="67DDC45B" w:rsidR="0014763A" w:rsidRPr="00D42824" w:rsidRDefault="005F78C5" w:rsidP="0014763A">
      <w:pPr>
        <w:spacing w:before="120" w:after="120" w:line="360" w:lineRule="auto"/>
        <w:ind w:firstLine="720"/>
        <w:jc w:val="both"/>
        <w:rPr>
          <w:rFonts w:ascii="Times New Roman" w:hAnsi="Times New Roman" w:cs="Times New Roman"/>
          <w:sz w:val="24"/>
          <w:szCs w:val="24"/>
        </w:rPr>
      </w:pPr>
      <w:r w:rsidRPr="00D42824">
        <w:rPr>
          <w:rFonts w:ascii="Times New Roman" w:hAnsi="Times New Roman" w:cs="Times New Roman"/>
          <w:sz w:val="24"/>
          <w:szCs w:val="24"/>
        </w:rPr>
        <w:t>A centrifuge tube that had been previously weighed was filled with 0.5 g of the pomace powder in order to measure the oil absorption capacity (OAC). The tube was then filled with 5 mL of refined sunflower oil. The mixture was vortexed for one minute, incubated at room temperature for thirty minutes, and then centrifuged for thirty minutes at 5000g. The tube holding the sediment was reweighed after the properly decanted supernatant was separated. According to the methods described by Pooja et al. (2023), OAC is the amount of oil absorbed per gram of grape pomace powder.</w:t>
      </w:r>
    </w:p>
    <w:p w14:paraId="58F5BF54" w14:textId="6949EC40" w:rsidR="0014763A" w:rsidRPr="00D42824" w:rsidRDefault="00B22586" w:rsidP="0014763A">
      <w:pPr>
        <w:spacing w:before="120" w:after="120" w:line="360" w:lineRule="auto"/>
        <w:jc w:val="both"/>
        <w:rPr>
          <w:rFonts w:ascii="Times New Roman" w:hAnsi="Times New Roman"/>
          <w:b/>
          <w:bCs/>
          <w:kern w:val="24"/>
          <w:sz w:val="24"/>
          <w:szCs w:val="24"/>
        </w:rPr>
      </w:pPr>
      <w:r w:rsidRPr="00D42824">
        <w:rPr>
          <w:rFonts w:ascii="Times New Roman" w:hAnsi="Times New Roman"/>
          <w:b/>
          <w:bCs/>
          <w:kern w:val="24"/>
          <w:sz w:val="24"/>
          <w:szCs w:val="24"/>
        </w:rPr>
        <w:t xml:space="preserve">2.3.2 </w:t>
      </w:r>
      <w:r w:rsidR="0014763A" w:rsidRPr="00D42824">
        <w:rPr>
          <w:rFonts w:ascii="Times New Roman" w:hAnsi="Times New Roman"/>
          <w:b/>
          <w:bCs/>
          <w:kern w:val="24"/>
          <w:sz w:val="24"/>
          <w:szCs w:val="24"/>
        </w:rPr>
        <w:t xml:space="preserve">Water absorption capacity </w:t>
      </w:r>
    </w:p>
    <w:p w14:paraId="66B9DDEB" w14:textId="41C2CF52" w:rsidR="0014763A" w:rsidRPr="00D42824" w:rsidRDefault="005F78C5" w:rsidP="0014763A">
      <w:pPr>
        <w:spacing w:before="120" w:after="120" w:line="360" w:lineRule="auto"/>
        <w:ind w:firstLine="720"/>
        <w:jc w:val="both"/>
        <w:rPr>
          <w:rFonts w:ascii="Times New Roman" w:hAnsi="Times New Roman" w:cs="Times New Roman"/>
          <w:sz w:val="24"/>
          <w:szCs w:val="24"/>
        </w:rPr>
      </w:pPr>
      <w:r w:rsidRPr="00D42824">
        <w:rPr>
          <w:rFonts w:ascii="Times New Roman" w:hAnsi="Times New Roman" w:cs="Times New Roman"/>
          <w:sz w:val="24"/>
          <w:szCs w:val="24"/>
        </w:rPr>
        <w:t xml:space="preserve">One gram of grape pomace powder and ten </w:t>
      </w:r>
      <w:r w:rsidR="00A66630" w:rsidRPr="00D42824">
        <w:rPr>
          <w:rFonts w:ascii="Times New Roman" w:hAnsi="Times New Roman" w:cs="Times New Roman"/>
          <w:sz w:val="24"/>
          <w:szCs w:val="24"/>
        </w:rPr>
        <w:t xml:space="preserve">millilitres </w:t>
      </w:r>
      <w:r w:rsidRPr="00D42824">
        <w:rPr>
          <w:rFonts w:ascii="Times New Roman" w:hAnsi="Times New Roman" w:cs="Times New Roman"/>
          <w:sz w:val="24"/>
          <w:szCs w:val="24"/>
        </w:rPr>
        <w:t>of Milli-Q water were combined in a centrifuge tube that had been previously weighed in order to calculate the water absorption capacity (WAC). The mixture was centrifuged at 5000g for an additional 30 minutes after being vortexed for one minute and left undisturbed at room temperature for 30 minutes. The tube containing the sediment was weighed again after the supernatant was carefully decanted. According to the method described by Pooja et al. (2023), calculating WAC required figuring out how much water was retained by one gram of grape pomace powder.</w:t>
      </w:r>
    </w:p>
    <w:p w14:paraId="4D8B5B38" w14:textId="36C32146" w:rsidR="0014763A" w:rsidRPr="00D42824" w:rsidRDefault="00B22586" w:rsidP="0014763A">
      <w:pPr>
        <w:spacing w:before="120" w:after="120" w:line="360" w:lineRule="auto"/>
        <w:jc w:val="both"/>
        <w:rPr>
          <w:rFonts w:ascii="Times New Roman" w:hAnsi="Times New Roman"/>
          <w:b/>
          <w:bCs/>
          <w:kern w:val="24"/>
          <w:sz w:val="24"/>
          <w:szCs w:val="24"/>
        </w:rPr>
      </w:pPr>
      <w:r w:rsidRPr="00D42824">
        <w:rPr>
          <w:rFonts w:ascii="Times New Roman" w:hAnsi="Times New Roman"/>
          <w:b/>
          <w:bCs/>
          <w:kern w:val="24"/>
          <w:sz w:val="24"/>
          <w:szCs w:val="24"/>
        </w:rPr>
        <w:t xml:space="preserve">2.4 </w:t>
      </w:r>
      <w:r w:rsidR="0014763A" w:rsidRPr="00D42824">
        <w:rPr>
          <w:rFonts w:ascii="Times New Roman" w:hAnsi="Times New Roman"/>
          <w:b/>
          <w:bCs/>
          <w:kern w:val="24"/>
          <w:sz w:val="24"/>
          <w:szCs w:val="24"/>
        </w:rPr>
        <w:t xml:space="preserve">Biochemical parameters </w:t>
      </w:r>
    </w:p>
    <w:p w14:paraId="76374F0E" w14:textId="1F188A62" w:rsidR="0014763A" w:rsidRPr="00D42824" w:rsidRDefault="00B22586" w:rsidP="0014763A">
      <w:pPr>
        <w:widowControl w:val="0"/>
        <w:autoSpaceDE w:val="0"/>
        <w:autoSpaceDN w:val="0"/>
        <w:adjustRightInd w:val="0"/>
        <w:spacing w:before="240" w:after="240" w:line="360" w:lineRule="auto"/>
        <w:jc w:val="both"/>
        <w:rPr>
          <w:rFonts w:ascii="Times New Roman" w:hAnsi="Times New Roman" w:cs="Times New Roman"/>
          <w:b/>
          <w:bCs/>
          <w:sz w:val="24"/>
          <w:szCs w:val="24"/>
        </w:rPr>
      </w:pPr>
      <w:r w:rsidRPr="00D42824">
        <w:rPr>
          <w:rFonts w:ascii="Times New Roman" w:hAnsi="Times New Roman" w:cs="Times New Roman"/>
          <w:b/>
          <w:bCs/>
          <w:sz w:val="24"/>
          <w:szCs w:val="24"/>
        </w:rPr>
        <w:t xml:space="preserve">2.4.1 </w:t>
      </w:r>
      <w:r w:rsidR="0014763A" w:rsidRPr="00D42824">
        <w:rPr>
          <w:rFonts w:ascii="Times New Roman" w:hAnsi="Times New Roman" w:cs="Times New Roman"/>
          <w:b/>
          <w:bCs/>
          <w:sz w:val="24"/>
          <w:szCs w:val="24"/>
        </w:rPr>
        <w:t>pH</w:t>
      </w:r>
      <w:bookmarkStart w:id="0" w:name="_Hlk152154147"/>
    </w:p>
    <w:bookmarkEnd w:id="0"/>
    <w:p w14:paraId="42E0B283" w14:textId="09C7926B" w:rsidR="0014763A" w:rsidRPr="00D42824" w:rsidRDefault="005F78C5" w:rsidP="0014763A">
      <w:pPr>
        <w:widowControl w:val="0"/>
        <w:autoSpaceDE w:val="0"/>
        <w:autoSpaceDN w:val="0"/>
        <w:adjustRightInd w:val="0"/>
        <w:spacing w:before="240" w:after="240" w:line="360" w:lineRule="auto"/>
        <w:ind w:firstLine="720"/>
        <w:jc w:val="both"/>
        <w:rPr>
          <w:rFonts w:ascii="Times New Roman" w:hAnsi="Times New Roman" w:cs="Times New Roman"/>
          <w:b/>
          <w:bCs/>
          <w:sz w:val="24"/>
          <w:szCs w:val="24"/>
        </w:rPr>
      </w:pPr>
      <w:r w:rsidRPr="00D42824">
        <w:rPr>
          <w:rFonts w:ascii="Times New Roman" w:hAnsi="Times New Roman" w:cs="Times New Roman"/>
          <w:sz w:val="24"/>
          <w:szCs w:val="24"/>
        </w:rPr>
        <w:lastRenderedPageBreak/>
        <w:t>A pH meter (EUTECH instruments, pH 700) was used to measure the pH of the powdered pomace of "Bangalore Purple" and "</w:t>
      </w:r>
      <w:proofErr w:type="spellStart"/>
      <w:r w:rsidRPr="00D42824">
        <w:rPr>
          <w:rFonts w:ascii="Times New Roman" w:hAnsi="Times New Roman" w:cs="Times New Roman"/>
          <w:sz w:val="24"/>
          <w:szCs w:val="24"/>
        </w:rPr>
        <w:t>Pusa</w:t>
      </w:r>
      <w:proofErr w:type="spellEnd"/>
      <w:r w:rsidRPr="00D42824">
        <w:rPr>
          <w:rFonts w:ascii="Times New Roman" w:hAnsi="Times New Roman" w:cs="Times New Roman"/>
          <w:sz w:val="24"/>
          <w:szCs w:val="24"/>
        </w:rPr>
        <w:t xml:space="preserve"> </w:t>
      </w:r>
      <w:proofErr w:type="spellStart"/>
      <w:r w:rsidRPr="00D42824">
        <w:rPr>
          <w:rFonts w:ascii="Times New Roman" w:hAnsi="Times New Roman" w:cs="Times New Roman"/>
          <w:sz w:val="24"/>
          <w:szCs w:val="24"/>
        </w:rPr>
        <w:t>Navrang</w:t>
      </w:r>
      <w:proofErr w:type="spellEnd"/>
      <w:r w:rsidRPr="00D42824">
        <w:rPr>
          <w:rFonts w:ascii="Times New Roman" w:hAnsi="Times New Roman" w:cs="Times New Roman"/>
          <w:sz w:val="24"/>
          <w:szCs w:val="24"/>
        </w:rPr>
        <w:t xml:space="preserve">." The electrode was submerged in </w:t>
      </w:r>
      <w:r w:rsidR="00A66630" w:rsidRPr="00D42824">
        <w:rPr>
          <w:rFonts w:ascii="Times New Roman" w:hAnsi="Times New Roman" w:cs="Times New Roman"/>
          <w:sz w:val="24"/>
          <w:szCs w:val="24"/>
        </w:rPr>
        <w:t xml:space="preserve">a </w:t>
      </w:r>
      <w:r w:rsidRPr="00D42824">
        <w:rPr>
          <w:rFonts w:ascii="Times New Roman" w:hAnsi="Times New Roman" w:cs="Times New Roman"/>
          <w:sz w:val="24"/>
          <w:szCs w:val="24"/>
        </w:rPr>
        <w:t xml:space="preserve">mixture of around 1g of powder and 5 mL of distilled water. Once the pH had </w:t>
      </w:r>
      <w:r w:rsidR="00A66630" w:rsidRPr="00D42824">
        <w:rPr>
          <w:rFonts w:ascii="Times New Roman" w:hAnsi="Times New Roman" w:cs="Times New Roman"/>
          <w:sz w:val="24"/>
          <w:szCs w:val="24"/>
        </w:rPr>
        <w:t>stabilised</w:t>
      </w:r>
      <w:r w:rsidRPr="00D42824">
        <w:rPr>
          <w:rFonts w:ascii="Times New Roman" w:hAnsi="Times New Roman" w:cs="Times New Roman"/>
          <w:sz w:val="24"/>
          <w:szCs w:val="24"/>
        </w:rPr>
        <w:t>, the reading was taken (AOAC, 2000).</w:t>
      </w:r>
    </w:p>
    <w:p w14:paraId="412D311E" w14:textId="58400379" w:rsidR="0014763A" w:rsidRPr="00D42824" w:rsidRDefault="00B22586" w:rsidP="0014763A">
      <w:pPr>
        <w:widowControl w:val="0"/>
        <w:autoSpaceDE w:val="0"/>
        <w:autoSpaceDN w:val="0"/>
        <w:adjustRightInd w:val="0"/>
        <w:spacing w:before="160" w:line="360" w:lineRule="auto"/>
        <w:jc w:val="both"/>
        <w:rPr>
          <w:rFonts w:ascii="Times New Roman" w:hAnsi="Times New Roman" w:cs="Times New Roman"/>
          <w:b/>
          <w:bCs/>
          <w:sz w:val="24"/>
          <w:szCs w:val="24"/>
        </w:rPr>
      </w:pPr>
      <w:r w:rsidRPr="00D42824">
        <w:rPr>
          <w:rFonts w:ascii="Times New Roman" w:hAnsi="Times New Roman" w:cs="Times New Roman"/>
          <w:b/>
          <w:bCs/>
          <w:sz w:val="24"/>
          <w:szCs w:val="24"/>
        </w:rPr>
        <w:t xml:space="preserve">2.4.2 </w:t>
      </w:r>
      <w:r w:rsidR="0014763A" w:rsidRPr="00D42824">
        <w:rPr>
          <w:rFonts w:ascii="Times New Roman" w:hAnsi="Times New Roman" w:cs="Times New Roman"/>
          <w:b/>
          <w:bCs/>
          <w:sz w:val="24"/>
          <w:szCs w:val="24"/>
        </w:rPr>
        <w:t>Titratable acidity</w:t>
      </w:r>
    </w:p>
    <w:p w14:paraId="7DC22A74" w14:textId="77777777" w:rsidR="0014763A" w:rsidRPr="00D42824" w:rsidRDefault="0014763A" w:rsidP="0014763A">
      <w:pPr>
        <w:widowControl w:val="0"/>
        <w:autoSpaceDE w:val="0"/>
        <w:autoSpaceDN w:val="0"/>
        <w:adjustRightInd w:val="0"/>
        <w:spacing w:before="160" w:line="360" w:lineRule="auto"/>
        <w:ind w:firstLine="720"/>
        <w:jc w:val="both"/>
        <w:rPr>
          <w:rFonts w:ascii="Times New Roman" w:hAnsi="Times New Roman"/>
          <w:bCs/>
          <w:sz w:val="24"/>
          <w:szCs w:val="24"/>
        </w:rPr>
      </w:pPr>
      <w:r w:rsidRPr="00D42824">
        <w:rPr>
          <w:rFonts w:ascii="Times New Roman" w:hAnsi="Times New Roman" w:cs="Times New Roman"/>
          <w:sz w:val="24"/>
          <w:szCs w:val="24"/>
        </w:rPr>
        <w:t xml:space="preserve">The acidity of the powdered pomace was assessed through potentiometric titration with 0.1 N NaOH solution using phenolphthalein as an indicator, following the method described by </w:t>
      </w:r>
      <w:proofErr w:type="spellStart"/>
      <w:r w:rsidRPr="00D42824">
        <w:rPr>
          <w:rFonts w:ascii="Times New Roman" w:hAnsi="Times New Roman" w:cs="Times New Roman"/>
          <w:sz w:val="24"/>
          <w:szCs w:val="24"/>
        </w:rPr>
        <w:t>Ranganna</w:t>
      </w:r>
      <w:proofErr w:type="spellEnd"/>
      <w:r w:rsidRPr="00D42824">
        <w:rPr>
          <w:rFonts w:ascii="Times New Roman" w:hAnsi="Times New Roman" w:cs="Times New Roman"/>
          <w:sz w:val="24"/>
          <w:szCs w:val="24"/>
        </w:rPr>
        <w:t xml:space="preserve"> (2007). A known quantity of the pomace powder (1 mL) was reconstituted in 100 mL of distilled water, and from this solution, a 5 mL aliquot was titrated against standard 0.1 N NaOH with phenolphthalein as an indicator. The endpoint of the titration was determined by noting the amount of NaOH needed to achieve a pH of 8.1 (indicative of the appearance of a pink colour that is persistent for 15 sec). The results were expressed as the percentage of titratable acidity in terms of citric acid. </w:t>
      </w:r>
    </w:p>
    <w:tbl>
      <w:tblPr>
        <w:tblW w:w="0" w:type="auto"/>
        <w:tblLook w:val="01E0" w:firstRow="1" w:lastRow="1" w:firstColumn="1" w:lastColumn="1" w:noHBand="0" w:noVBand="0"/>
      </w:tblPr>
      <w:tblGrid>
        <w:gridCol w:w="2906"/>
        <w:gridCol w:w="2564"/>
      </w:tblGrid>
      <w:tr w:rsidR="0014763A" w:rsidRPr="00D42824" w14:paraId="3F053CF0" w14:textId="77777777" w:rsidTr="005128B7">
        <w:tc>
          <w:tcPr>
            <w:tcW w:w="2906" w:type="dxa"/>
            <w:vMerge w:val="restart"/>
            <w:vAlign w:val="center"/>
          </w:tcPr>
          <w:p w14:paraId="1CE3AD30" w14:textId="77777777" w:rsidR="0014763A" w:rsidRPr="00D42824" w:rsidRDefault="0014763A" w:rsidP="005128B7">
            <w:pPr>
              <w:spacing w:before="40" w:after="40" w:line="240" w:lineRule="auto"/>
              <w:jc w:val="right"/>
              <w:rPr>
                <w:rFonts w:ascii="Times New Roman" w:hAnsi="Times New Roman" w:cs="Times New Roman"/>
                <w:sz w:val="24"/>
                <w:szCs w:val="24"/>
              </w:rPr>
            </w:pPr>
            <w:proofErr w:type="spellStart"/>
            <w:r w:rsidRPr="00D42824">
              <w:rPr>
                <w:rFonts w:ascii="Times New Roman" w:hAnsi="Times New Roman"/>
                <w:sz w:val="24"/>
                <w:szCs w:val="24"/>
                <w:lang w:val="fr-FR"/>
              </w:rPr>
              <w:t>Titratable</w:t>
            </w:r>
            <w:proofErr w:type="spellEnd"/>
            <w:r w:rsidRPr="00D42824">
              <w:rPr>
                <w:rFonts w:ascii="Times New Roman" w:hAnsi="Times New Roman"/>
                <w:sz w:val="24"/>
                <w:szCs w:val="24"/>
                <w:lang w:val="fr-FR"/>
              </w:rPr>
              <w:t xml:space="preserve"> </w:t>
            </w:r>
            <w:proofErr w:type="spellStart"/>
            <w:r w:rsidRPr="00D42824">
              <w:rPr>
                <w:rFonts w:ascii="Times New Roman" w:hAnsi="Times New Roman"/>
                <w:sz w:val="24"/>
                <w:szCs w:val="24"/>
                <w:lang w:val="fr-FR"/>
              </w:rPr>
              <w:t>acidity</w:t>
            </w:r>
            <w:proofErr w:type="spellEnd"/>
            <w:r w:rsidRPr="00D42824">
              <w:rPr>
                <w:rFonts w:ascii="Times New Roman" w:hAnsi="Times New Roman"/>
                <w:sz w:val="24"/>
                <w:szCs w:val="24"/>
                <w:lang w:val="fr-FR"/>
              </w:rPr>
              <w:t xml:space="preserve"> (%) =</w:t>
            </w:r>
          </w:p>
        </w:tc>
        <w:tc>
          <w:tcPr>
            <w:tcW w:w="2564" w:type="dxa"/>
            <w:tcBorders>
              <w:bottom w:val="single" w:sz="4" w:space="0" w:color="auto"/>
            </w:tcBorders>
          </w:tcPr>
          <w:p w14:paraId="6577C674" w14:textId="77777777" w:rsidR="0014763A" w:rsidRPr="00D42824" w:rsidRDefault="0014763A" w:rsidP="005128B7">
            <w:pPr>
              <w:spacing w:before="40" w:after="40" w:line="240" w:lineRule="auto"/>
              <w:jc w:val="center"/>
              <w:rPr>
                <w:rFonts w:ascii="Times New Roman" w:hAnsi="Times New Roman" w:cs="Times New Roman"/>
                <w:sz w:val="24"/>
                <w:szCs w:val="24"/>
              </w:rPr>
            </w:pPr>
            <w:r w:rsidRPr="00D42824">
              <w:rPr>
                <w:rFonts w:ascii="Times New Roman" w:hAnsi="Times New Roman"/>
                <w:sz w:val="24"/>
                <w:szCs w:val="24"/>
                <w:lang w:val="fr-FR"/>
              </w:rPr>
              <w:t>T × E × N × V</w:t>
            </w:r>
            <w:r w:rsidRPr="00D42824">
              <w:rPr>
                <w:rFonts w:ascii="Times New Roman" w:hAnsi="Times New Roman"/>
                <w:sz w:val="24"/>
                <w:szCs w:val="24"/>
                <w:vertAlign w:val="subscript"/>
                <w:lang w:val="fr-FR"/>
              </w:rPr>
              <w:t>1</w:t>
            </w:r>
            <w:r w:rsidRPr="00D42824">
              <w:rPr>
                <w:rFonts w:ascii="Times New Roman" w:hAnsi="Times New Roman"/>
                <w:sz w:val="24"/>
                <w:szCs w:val="24"/>
                <w:lang w:val="fr-FR"/>
              </w:rPr>
              <w:t>× 100</w:t>
            </w:r>
          </w:p>
        </w:tc>
      </w:tr>
      <w:tr w:rsidR="0014763A" w:rsidRPr="00D42824" w14:paraId="3A5F68CE" w14:textId="77777777" w:rsidTr="005128B7">
        <w:tc>
          <w:tcPr>
            <w:tcW w:w="2906" w:type="dxa"/>
            <w:vMerge/>
          </w:tcPr>
          <w:p w14:paraId="46FF9323" w14:textId="77777777" w:rsidR="0014763A" w:rsidRPr="00D42824" w:rsidRDefault="0014763A" w:rsidP="005128B7">
            <w:pPr>
              <w:spacing w:before="40" w:after="40" w:line="240" w:lineRule="auto"/>
              <w:jc w:val="both"/>
              <w:rPr>
                <w:rFonts w:ascii="Times New Roman" w:hAnsi="Times New Roman" w:cs="Times New Roman"/>
                <w:sz w:val="24"/>
                <w:szCs w:val="24"/>
              </w:rPr>
            </w:pPr>
          </w:p>
        </w:tc>
        <w:tc>
          <w:tcPr>
            <w:tcW w:w="2564" w:type="dxa"/>
            <w:tcBorders>
              <w:top w:val="single" w:sz="4" w:space="0" w:color="auto"/>
            </w:tcBorders>
          </w:tcPr>
          <w:p w14:paraId="55BC7849" w14:textId="77777777" w:rsidR="0014763A" w:rsidRPr="00D42824" w:rsidRDefault="0014763A" w:rsidP="005128B7">
            <w:pPr>
              <w:spacing w:before="40" w:after="40" w:line="240" w:lineRule="auto"/>
              <w:jc w:val="center"/>
              <w:rPr>
                <w:rFonts w:ascii="Times New Roman" w:hAnsi="Times New Roman" w:cs="Times New Roman"/>
                <w:sz w:val="24"/>
                <w:szCs w:val="24"/>
              </w:rPr>
            </w:pPr>
            <w:r w:rsidRPr="00D42824">
              <w:rPr>
                <w:rFonts w:ascii="Times New Roman" w:hAnsi="Times New Roman"/>
                <w:sz w:val="24"/>
                <w:szCs w:val="24"/>
                <w:lang w:val="fr-FR"/>
              </w:rPr>
              <w:t>V</w:t>
            </w:r>
            <w:r w:rsidRPr="00D42824">
              <w:rPr>
                <w:rFonts w:ascii="Times New Roman" w:hAnsi="Times New Roman"/>
                <w:sz w:val="24"/>
                <w:szCs w:val="24"/>
                <w:vertAlign w:val="subscript"/>
                <w:lang w:val="fr-FR"/>
              </w:rPr>
              <w:t xml:space="preserve">2 </w:t>
            </w:r>
            <w:r w:rsidRPr="00D42824">
              <w:rPr>
                <w:rFonts w:ascii="Times New Roman" w:hAnsi="Times New Roman"/>
                <w:sz w:val="24"/>
                <w:szCs w:val="24"/>
                <w:lang w:val="fr-FR"/>
              </w:rPr>
              <w:t>× W</w:t>
            </w:r>
          </w:p>
        </w:tc>
      </w:tr>
    </w:tbl>
    <w:p w14:paraId="794469F8" w14:textId="77777777" w:rsidR="0014763A" w:rsidRPr="00D42824" w:rsidRDefault="0014763A" w:rsidP="0014763A">
      <w:pPr>
        <w:autoSpaceDE w:val="0"/>
        <w:autoSpaceDN w:val="0"/>
        <w:adjustRightInd w:val="0"/>
        <w:spacing w:after="0" w:line="360" w:lineRule="auto"/>
        <w:jc w:val="both"/>
        <w:rPr>
          <w:rFonts w:ascii="Times New Roman" w:hAnsi="Times New Roman"/>
          <w:sz w:val="24"/>
          <w:szCs w:val="24"/>
          <w:lang w:val="fr-FR"/>
        </w:rPr>
      </w:pPr>
      <w:proofErr w:type="spellStart"/>
      <w:proofErr w:type="gramStart"/>
      <w:r w:rsidRPr="00D42824">
        <w:rPr>
          <w:rFonts w:ascii="Times New Roman" w:hAnsi="Times New Roman"/>
          <w:sz w:val="24"/>
          <w:szCs w:val="24"/>
          <w:lang w:val="fr-FR"/>
        </w:rPr>
        <w:t>where</w:t>
      </w:r>
      <w:proofErr w:type="spellEnd"/>
      <w:proofErr w:type="gramEnd"/>
      <w:r w:rsidRPr="00D42824">
        <w:rPr>
          <w:rFonts w:ascii="Times New Roman" w:hAnsi="Times New Roman"/>
          <w:sz w:val="24"/>
          <w:szCs w:val="24"/>
          <w:lang w:val="fr-FR"/>
        </w:rPr>
        <w:t xml:space="preserve">, </w:t>
      </w:r>
    </w:p>
    <w:p w14:paraId="50A245B4" w14:textId="477C8078" w:rsidR="0014763A" w:rsidRPr="00D42824" w:rsidRDefault="0014763A" w:rsidP="0014763A">
      <w:pPr>
        <w:autoSpaceDE w:val="0"/>
        <w:autoSpaceDN w:val="0"/>
        <w:adjustRightInd w:val="0"/>
        <w:spacing w:after="0" w:line="360" w:lineRule="auto"/>
        <w:jc w:val="both"/>
        <w:rPr>
          <w:rFonts w:ascii="Times New Roman" w:hAnsi="Times New Roman"/>
          <w:sz w:val="24"/>
          <w:szCs w:val="24"/>
          <w:lang w:val="fr-FR"/>
        </w:rPr>
      </w:pPr>
      <w:r w:rsidRPr="00D42824">
        <w:rPr>
          <w:rFonts w:ascii="Times New Roman" w:hAnsi="Times New Roman"/>
          <w:sz w:val="24"/>
          <w:szCs w:val="24"/>
          <w:lang w:val="fr-FR"/>
        </w:rPr>
        <w:t xml:space="preserve">T = Titre </w:t>
      </w:r>
      <w:r w:rsidR="00E308FB" w:rsidRPr="00D42824">
        <w:rPr>
          <w:rFonts w:ascii="Times New Roman" w:hAnsi="Times New Roman"/>
          <w:sz w:val="24"/>
          <w:szCs w:val="24"/>
          <w:lang w:val="fr-FR"/>
        </w:rPr>
        <w:t>value ;</w:t>
      </w:r>
      <w:r w:rsidRPr="00D42824">
        <w:rPr>
          <w:rFonts w:ascii="Times New Roman" w:hAnsi="Times New Roman"/>
          <w:sz w:val="24"/>
          <w:szCs w:val="24"/>
          <w:lang w:val="fr-FR"/>
        </w:rPr>
        <w:t xml:space="preserve"> </w:t>
      </w:r>
      <w:r w:rsidRPr="00D42824">
        <w:rPr>
          <w:rFonts w:ascii="Times New Roman" w:hAnsi="Times New Roman"/>
          <w:sz w:val="24"/>
          <w:szCs w:val="24"/>
        </w:rPr>
        <w:t>E = Equivalent weight of citric acid (g</w:t>
      </w:r>
      <w:proofErr w:type="gramStart"/>
      <w:r w:rsidRPr="00D42824">
        <w:rPr>
          <w:rFonts w:ascii="Times New Roman" w:hAnsi="Times New Roman"/>
          <w:sz w:val="24"/>
          <w:szCs w:val="24"/>
        </w:rPr>
        <w:t>);</w:t>
      </w:r>
      <w:proofErr w:type="gramEnd"/>
      <w:r w:rsidRPr="00D42824">
        <w:rPr>
          <w:rFonts w:ascii="Times New Roman" w:hAnsi="Times New Roman"/>
          <w:sz w:val="24"/>
          <w:szCs w:val="24"/>
        </w:rPr>
        <w:t xml:space="preserve"> N = Normality of NaOH (0.1 N); W = Aliquot taken; V</w:t>
      </w:r>
      <w:r w:rsidRPr="00D42824">
        <w:rPr>
          <w:rFonts w:ascii="Times New Roman" w:hAnsi="Times New Roman"/>
          <w:sz w:val="24"/>
          <w:szCs w:val="24"/>
          <w:vertAlign w:val="subscript"/>
        </w:rPr>
        <w:t>1</w:t>
      </w:r>
      <w:r w:rsidRPr="00D42824">
        <w:rPr>
          <w:rFonts w:ascii="Times New Roman" w:hAnsi="Times New Roman"/>
          <w:b/>
          <w:sz w:val="24"/>
          <w:szCs w:val="24"/>
          <w:vertAlign w:val="subscript"/>
        </w:rPr>
        <w:t xml:space="preserve"> </w:t>
      </w:r>
      <w:r w:rsidRPr="00D42824">
        <w:rPr>
          <w:rFonts w:ascii="Times New Roman" w:hAnsi="Times New Roman"/>
          <w:sz w:val="24"/>
          <w:szCs w:val="24"/>
        </w:rPr>
        <w:t>= Volume made up (100 mL)</w:t>
      </w:r>
      <w:r w:rsidRPr="00D42824">
        <w:rPr>
          <w:rFonts w:ascii="Times New Roman" w:hAnsi="Times New Roman"/>
          <w:sz w:val="24"/>
          <w:szCs w:val="24"/>
          <w:lang w:val="fr-FR"/>
        </w:rPr>
        <w:t xml:space="preserve">; </w:t>
      </w:r>
      <w:r w:rsidRPr="00D42824">
        <w:rPr>
          <w:rFonts w:ascii="Times New Roman" w:hAnsi="Times New Roman"/>
          <w:sz w:val="24"/>
          <w:szCs w:val="24"/>
        </w:rPr>
        <w:t>V</w:t>
      </w:r>
      <w:r w:rsidRPr="00D42824">
        <w:rPr>
          <w:rFonts w:ascii="Times New Roman" w:hAnsi="Times New Roman"/>
          <w:sz w:val="24"/>
          <w:szCs w:val="24"/>
          <w:vertAlign w:val="subscript"/>
        </w:rPr>
        <w:t>2</w:t>
      </w:r>
      <w:r w:rsidRPr="00D42824">
        <w:rPr>
          <w:rFonts w:ascii="Times New Roman" w:hAnsi="Times New Roman"/>
          <w:b/>
          <w:sz w:val="24"/>
          <w:szCs w:val="24"/>
          <w:vertAlign w:val="subscript"/>
        </w:rPr>
        <w:t xml:space="preserve"> </w:t>
      </w:r>
      <w:r w:rsidRPr="00D42824">
        <w:rPr>
          <w:rFonts w:ascii="Times New Roman" w:hAnsi="Times New Roman"/>
          <w:sz w:val="24"/>
          <w:szCs w:val="24"/>
        </w:rPr>
        <w:t>= Volume of sample taken for estimation</w:t>
      </w:r>
    </w:p>
    <w:p w14:paraId="7C58F8E8" w14:textId="68192DC7" w:rsidR="0014763A" w:rsidRPr="00D42824" w:rsidRDefault="00B22586" w:rsidP="0014763A">
      <w:pPr>
        <w:spacing w:before="120" w:after="120" w:line="360" w:lineRule="auto"/>
        <w:rPr>
          <w:rFonts w:ascii="Times New Roman" w:hAnsi="Times New Roman"/>
          <w:b/>
          <w:bCs/>
          <w:kern w:val="24"/>
          <w:sz w:val="24"/>
          <w:szCs w:val="24"/>
        </w:rPr>
      </w:pPr>
      <w:r w:rsidRPr="00D42824">
        <w:rPr>
          <w:rFonts w:ascii="Times New Roman" w:hAnsi="Times New Roman"/>
          <w:b/>
          <w:bCs/>
          <w:kern w:val="24"/>
          <w:sz w:val="24"/>
          <w:szCs w:val="24"/>
        </w:rPr>
        <w:t xml:space="preserve">2.4.3 </w:t>
      </w:r>
      <w:r w:rsidR="0014763A" w:rsidRPr="00D42824">
        <w:rPr>
          <w:rFonts w:ascii="Times New Roman" w:hAnsi="Times New Roman"/>
          <w:b/>
          <w:bCs/>
          <w:kern w:val="24"/>
          <w:sz w:val="24"/>
          <w:szCs w:val="24"/>
        </w:rPr>
        <w:t xml:space="preserve">Moisture content  </w:t>
      </w:r>
    </w:p>
    <w:p w14:paraId="7C51D968" w14:textId="77777777" w:rsidR="0014763A" w:rsidRPr="00D42824" w:rsidRDefault="0014763A" w:rsidP="0014763A">
      <w:pPr>
        <w:spacing w:before="120" w:after="120" w:line="360" w:lineRule="auto"/>
        <w:ind w:firstLine="720"/>
        <w:jc w:val="both"/>
        <w:rPr>
          <w:rFonts w:ascii="Times New Roman" w:hAnsi="Times New Roman" w:cs="Times New Roman"/>
          <w:sz w:val="24"/>
          <w:szCs w:val="24"/>
        </w:rPr>
      </w:pPr>
      <w:r w:rsidRPr="00D42824">
        <w:rPr>
          <w:rFonts w:ascii="Times New Roman" w:hAnsi="Times New Roman" w:cs="Times New Roman"/>
          <w:sz w:val="24"/>
          <w:szCs w:val="24"/>
        </w:rPr>
        <w:t>The moisture content of the grape pomace was determined using the method given by AOAC (2000). Ten grams of grape pomace powder was placed in a pre-weighed aluminium dish. The powder was subjected to drying in a hot air oven set at 105°C for a duration of 2 h, till a constant weight was attained. Subsequently, the dried sample was allowed to cool to room temperature within a desiccator before recording the final weight. Moisture percent of the ‘Bangalore Purple’ and ‘</w:t>
      </w:r>
      <w:proofErr w:type="spellStart"/>
      <w:r w:rsidRPr="00D42824">
        <w:rPr>
          <w:rFonts w:ascii="Times New Roman" w:hAnsi="Times New Roman" w:cs="Times New Roman"/>
          <w:sz w:val="24"/>
          <w:szCs w:val="24"/>
        </w:rPr>
        <w:t>Pusa</w:t>
      </w:r>
      <w:proofErr w:type="spellEnd"/>
      <w:r w:rsidRPr="00D42824">
        <w:rPr>
          <w:rFonts w:ascii="Times New Roman" w:hAnsi="Times New Roman" w:cs="Times New Roman"/>
          <w:sz w:val="24"/>
          <w:szCs w:val="24"/>
        </w:rPr>
        <w:t xml:space="preserve"> </w:t>
      </w:r>
      <w:proofErr w:type="spellStart"/>
      <w:r w:rsidRPr="00D42824">
        <w:rPr>
          <w:rFonts w:ascii="Times New Roman" w:hAnsi="Times New Roman" w:cs="Times New Roman"/>
          <w:sz w:val="24"/>
          <w:szCs w:val="24"/>
        </w:rPr>
        <w:t>Navrang</w:t>
      </w:r>
      <w:proofErr w:type="spellEnd"/>
      <w:r w:rsidRPr="00D42824">
        <w:rPr>
          <w:rFonts w:ascii="Times New Roman" w:hAnsi="Times New Roman" w:cs="Times New Roman"/>
          <w:sz w:val="24"/>
          <w:szCs w:val="24"/>
        </w:rPr>
        <w:t>’ was calculated as per the following formula:</w:t>
      </w:r>
    </w:p>
    <w:p w14:paraId="6B0E782B" w14:textId="77777777" w:rsidR="0014763A" w:rsidRPr="00D42824" w:rsidRDefault="0014763A" w:rsidP="0014763A">
      <w:pPr>
        <w:spacing w:after="0"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Moisture (%)</m:t>
          </m:r>
          <m:r>
            <w:rPr>
              <w:rFonts w:ascii="Cambria Math" w:hAnsi="Cambria Math" w:cs="Times New Roman"/>
              <w:sz w:val="24"/>
              <w:szCs w:val="24"/>
            </w:rPr>
            <m:t>=</m:t>
          </m:r>
          <m:f>
            <m:fPr>
              <m:ctrlPr>
                <w:rPr>
                  <w:rFonts w:ascii="Cambria Math" w:hAnsi="Cambria Math" w:cs="Times New Roman"/>
                  <w:iCs/>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A-B</m:t>
                  </m:r>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(A-C)</m:t>
              </m:r>
            </m:den>
          </m:f>
        </m:oMath>
      </m:oMathPara>
    </w:p>
    <w:p w14:paraId="25250089" w14:textId="77777777" w:rsidR="0014763A" w:rsidRPr="00D42824" w:rsidRDefault="0014763A" w:rsidP="0014763A">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t xml:space="preserve">where, </w:t>
      </w:r>
    </w:p>
    <w:p w14:paraId="17924570" w14:textId="77777777" w:rsidR="0014763A" w:rsidRPr="00D42824" w:rsidRDefault="0014763A" w:rsidP="0014763A">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t>A = Weight of sample + aluminium dish before drying (g)</w:t>
      </w:r>
    </w:p>
    <w:p w14:paraId="617E9FF8" w14:textId="77777777" w:rsidR="0014763A" w:rsidRPr="00D42824" w:rsidRDefault="0014763A" w:rsidP="0014763A">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lastRenderedPageBreak/>
        <w:t>B = Weight of sample + aluminium dish after drying (g)</w:t>
      </w:r>
    </w:p>
    <w:p w14:paraId="51CBD578" w14:textId="77777777" w:rsidR="0014763A" w:rsidRPr="00D42824" w:rsidRDefault="0014763A" w:rsidP="0014763A">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t>C = Empty aluminium dish weight (g)</w:t>
      </w:r>
    </w:p>
    <w:p w14:paraId="13C93769" w14:textId="0877CCD0" w:rsidR="0014763A" w:rsidRPr="00D42824" w:rsidRDefault="00B22586" w:rsidP="0014763A">
      <w:pPr>
        <w:spacing w:before="120" w:after="120" w:line="360" w:lineRule="auto"/>
        <w:rPr>
          <w:rFonts w:ascii="Times New Roman" w:hAnsi="Times New Roman"/>
          <w:b/>
          <w:bCs/>
          <w:kern w:val="24"/>
          <w:sz w:val="24"/>
          <w:szCs w:val="24"/>
        </w:rPr>
      </w:pPr>
      <w:r w:rsidRPr="00D42824">
        <w:rPr>
          <w:rFonts w:ascii="Times New Roman" w:hAnsi="Times New Roman"/>
          <w:b/>
          <w:bCs/>
          <w:kern w:val="24"/>
          <w:sz w:val="24"/>
          <w:szCs w:val="24"/>
        </w:rPr>
        <w:t xml:space="preserve">2.4.5 </w:t>
      </w:r>
      <w:r w:rsidR="0014763A" w:rsidRPr="00D42824">
        <w:rPr>
          <w:rFonts w:ascii="Times New Roman" w:hAnsi="Times New Roman"/>
          <w:b/>
          <w:bCs/>
          <w:kern w:val="24"/>
          <w:sz w:val="24"/>
          <w:szCs w:val="24"/>
        </w:rPr>
        <w:t>Dietary fibre</w:t>
      </w:r>
    </w:p>
    <w:p w14:paraId="295F7051" w14:textId="0C0886FF" w:rsidR="0014763A" w:rsidRPr="00D42824" w:rsidRDefault="0014763A" w:rsidP="0014763A">
      <w:pPr>
        <w:spacing w:before="120" w:after="120" w:line="360" w:lineRule="auto"/>
        <w:ind w:firstLine="720"/>
        <w:jc w:val="both"/>
        <w:rPr>
          <w:rFonts w:ascii="Times New Roman" w:hAnsi="Times New Roman"/>
          <w:bCs/>
          <w:kern w:val="24"/>
          <w:sz w:val="24"/>
          <w:szCs w:val="24"/>
        </w:rPr>
      </w:pPr>
      <w:r w:rsidRPr="00D42824">
        <w:rPr>
          <w:rFonts w:ascii="Times New Roman" w:hAnsi="Times New Roman"/>
          <w:bCs/>
          <w:kern w:val="24"/>
          <w:sz w:val="24"/>
          <w:szCs w:val="24"/>
        </w:rPr>
        <w:t xml:space="preserve"> The total dietary fibre of grape pomace was determined using a combined gravimetric and enzymatic approach, following the procedures outlined in AOAC Method 985.29 and AACC Method 32-05.01 (AOAC 2005; AACC 2010), employing a commercial assay kit (</w:t>
      </w:r>
      <w:proofErr w:type="spellStart"/>
      <w:r w:rsidRPr="00D42824">
        <w:rPr>
          <w:rFonts w:ascii="Times New Roman" w:hAnsi="Times New Roman"/>
          <w:bCs/>
          <w:kern w:val="24"/>
          <w:sz w:val="24"/>
          <w:szCs w:val="24"/>
        </w:rPr>
        <w:t>Megazyme</w:t>
      </w:r>
      <w:proofErr w:type="spellEnd"/>
      <w:r w:rsidRPr="00D42824">
        <w:rPr>
          <w:rFonts w:ascii="Times New Roman" w:hAnsi="Times New Roman"/>
          <w:bCs/>
          <w:kern w:val="24"/>
          <w:sz w:val="24"/>
          <w:szCs w:val="24"/>
        </w:rPr>
        <w:t>, K-TDFR-100A, Wicklow, Ireland). For the analysis, approximately 1g of the fat-free sample was weighed in duplicate into beakers</w:t>
      </w:r>
      <w:r w:rsidR="00A66630" w:rsidRPr="00D42824">
        <w:rPr>
          <w:rFonts w:ascii="Times New Roman" w:hAnsi="Times New Roman"/>
          <w:bCs/>
          <w:kern w:val="24"/>
          <w:sz w:val="24"/>
          <w:szCs w:val="24"/>
        </w:rPr>
        <w:t>,</w:t>
      </w:r>
      <w:r w:rsidRPr="00D42824">
        <w:rPr>
          <w:rFonts w:ascii="Times New Roman" w:hAnsi="Times New Roman"/>
          <w:bCs/>
          <w:kern w:val="24"/>
          <w:sz w:val="24"/>
          <w:szCs w:val="24"/>
        </w:rPr>
        <w:t xml:space="preserve"> and 50 mL of phosphate buffer (pH 6.0) was added. The samples were then subjected to incubation with 50µL of heat-stable α-amylase (98-100 °C for 15 min) for starch </w:t>
      </w:r>
      <w:r w:rsidR="00A66630" w:rsidRPr="00D42824">
        <w:rPr>
          <w:rFonts w:ascii="Times New Roman" w:hAnsi="Times New Roman"/>
          <w:bCs/>
          <w:kern w:val="24"/>
          <w:sz w:val="24"/>
          <w:szCs w:val="24"/>
        </w:rPr>
        <w:t>gelatinisation</w:t>
      </w:r>
      <w:r w:rsidRPr="00D42824">
        <w:rPr>
          <w:rFonts w:ascii="Times New Roman" w:hAnsi="Times New Roman"/>
          <w:bCs/>
          <w:kern w:val="24"/>
          <w:sz w:val="24"/>
          <w:szCs w:val="24"/>
        </w:rPr>
        <w:t xml:space="preserve">, hydrolysis, and </w:t>
      </w:r>
      <w:r w:rsidR="00A66630" w:rsidRPr="00D42824">
        <w:rPr>
          <w:rFonts w:ascii="Times New Roman" w:hAnsi="Times New Roman"/>
          <w:bCs/>
          <w:kern w:val="24"/>
          <w:sz w:val="24"/>
          <w:szCs w:val="24"/>
        </w:rPr>
        <w:t>depolymerisation</w:t>
      </w:r>
      <w:r w:rsidRPr="00D42824">
        <w:rPr>
          <w:rFonts w:ascii="Times New Roman" w:hAnsi="Times New Roman"/>
          <w:bCs/>
          <w:kern w:val="24"/>
          <w:sz w:val="24"/>
          <w:szCs w:val="24"/>
        </w:rPr>
        <w:t xml:space="preserve">, followed by the addition of 100 µL protease solution after adjusting the pH to 7.0 at 60°C for 30 min to facilitate protein </w:t>
      </w:r>
      <w:r w:rsidR="00A66630" w:rsidRPr="00D42824">
        <w:rPr>
          <w:rFonts w:ascii="Times New Roman" w:hAnsi="Times New Roman"/>
          <w:bCs/>
          <w:kern w:val="24"/>
          <w:sz w:val="24"/>
          <w:szCs w:val="24"/>
        </w:rPr>
        <w:t>depolymerisation</w:t>
      </w:r>
      <w:r w:rsidRPr="00D42824">
        <w:rPr>
          <w:rFonts w:ascii="Times New Roman" w:hAnsi="Times New Roman"/>
          <w:bCs/>
          <w:kern w:val="24"/>
          <w:sz w:val="24"/>
          <w:szCs w:val="24"/>
        </w:rPr>
        <w:t xml:space="preserve">. Subsequently, 200 µL of </w:t>
      </w:r>
      <w:proofErr w:type="spellStart"/>
      <w:r w:rsidRPr="00D42824">
        <w:rPr>
          <w:rFonts w:ascii="Times New Roman" w:hAnsi="Times New Roman"/>
          <w:bCs/>
          <w:kern w:val="24"/>
          <w:sz w:val="24"/>
          <w:szCs w:val="24"/>
        </w:rPr>
        <w:t>amyloglucosidase</w:t>
      </w:r>
      <w:proofErr w:type="spellEnd"/>
      <w:r w:rsidRPr="00D42824">
        <w:rPr>
          <w:rFonts w:ascii="Times New Roman" w:hAnsi="Times New Roman"/>
          <w:bCs/>
          <w:kern w:val="24"/>
          <w:sz w:val="24"/>
          <w:szCs w:val="24"/>
        </w:rPr>
        <w:t xml:space="preserve"> at pH 4.5 (60 °C for 30 min) was introduced for starch hydrolysis to glucose. After cooling the digested mixture, 280 mL of pre-heated 95% ethanol was added to remove </w:t>
      </w:r>
      <w:r w:rsidR="00A66630" w:rsidRPr="00D42824">
        <w:rPr>
          <w:rFonts w:ascii="Times New Roman" w:hAnsi="Times New Roman"/>
          <w:bCs/>
          <w:kern w:val="24"/>
          <w:sz w:val="24"/>
          <w:szCs w:val="24"/>
        </w:rPr>
        <w:t xml:space="preserve">depolymerised </w:t>
      </w:r>
      <w:r w:rsidRPr="00D42824">
        <w:rPr>
          <w:rFonts w:ascii="Times New Roman" w:hAnsi="Times New Roman"/>
          <w:bCs/>
          <w:kern w:val="24"/>
          <w:sz w:val="24"/>
          <w:szCs w:val="24"/>
        </w:rPr>
        <w:t>glucose and proteins</w:t>
      </w:r>
      <w:r w:rsidR="00A66630" w:rsidRPr="00D42824">
        <w:rPr>
          <w:rFonts w:ascii="Times New Roman" w:hAnsi="Times New Roman"/>
          <w:bCs/>
          <w:kern w:val="24"/>
          <w:sz w:val="24"/>
          <w:szCs w:val="24"/>
        </w:rPr>
        <w:t>,</w:t>
      </w:r>
      <w:r w:rsidRPr="00D42824">
        <w:rPr>
          <w:rFonts w:ascii="Times New Roman" w:hAnsi="Times New Roman"/>
          <w:bCs/>
          <w:kern w:val="24"/>
          <w:sz w:val="24"/>
          <w:szCs w:val="24"/>
        </w:rPr>
        <w:t xml:space="preserve"> and the solution was left overnight for the precipitation of fibre components. The following day, the dietary fibre residue was filtered into pre-weighed crucibles, washed with 95% ethanol, dried, and then weighed. Protein and ash quantification were performed to correct for protein and mineral content in the residue. The total dietary fibre percentage was calculated based on the weight loss from each duplicated sample and averaged.</w:t>
      </w:r>
    </w:p>
    <w:p w14:paraId="4D649D9B" w14:textId="4E29E4BC" w:rsidR="0014763A" w:rsidRPr="00D42824" w:rsidRDefault="00B22586" w:rsidP="0014763A">
      <w:pPr>
        <w:spacing w:before="120" w:after="120" w:line="360" w:lineRule="auto"/>
        <w:jc w:val="both"/>
        <w:rPr>
          <w:rFonts w:ascii="Times New Roman" w:hAnsi="Times New Roman"/>
          <w:b/>
          <w:bCs/>
          <w:kern w:val="24"/>
          <w:sz w:val="24"/>
          <w:szCs w:val="24"/>
        </w:rPr>
      </w:pPr>
      <w:r w:rsidRPr="00D42824">
        <w:rPr>
          <w:rFonts w:ascii="Times New Roman" w:hAnsi="Times New Roman"/>
          <w:b/>
          <w:bCs/>
          <w:kern w:val="24"/>
          <w:sz w:val="24"/>
          <w:szCs w:val="24"/>
        </w:rPr>
        <w:t xml:space="preserve">2.4.6 </w:t>
      </w:r>
      <w:r w:rsidR="0014763A" w:rsidRPr="00D42824">
        <w:rPr>
          <w:rFonts w:ascii="Times New Roman" w:hAnsi="Times New Roman"/>
          <w:b/>
          <w:bCs/>
          <w:kern w:val="24"/>
          <w:sz w:val="24"/>
          <w:szCs w:val="24"/>
        </w:rPr>
        <w:t xml:space="preserve">Total protein  </w:t>
      </w:r>
    </w:p>
    <w:p w14:paraId="27FF1668" w14:textId="416753AB" w:rsidR="0014763A" w:rsidRPr="00D42824" w:rsidRDefault="0014763A" w:rsidP="0014763A">
      <w:pPr>
        <w:spacing w:before="120" w:after="120" w:line="360" w:lineRule="auto"/>
        <w:ind w:firstLine="720"/>
        <w:jc w:val="both"/>
        <w:rPr>
          <w:rFonts w:ascii="Times New Roman" w:hAnsi="Times New Roman"/>
          <w:kern w:val="24"/>
          <w:sz w:val="24"/>
          <w:szCs w:val="24"/>
        </w:rPr>
      </w:pPr>
      <w:r w:rsidRPr="00D42824">
        <w:rPr>
          <w:rFonts w:ascii="Times New Roman" w:hAnsi="Times New Roman" w:cs="Times New Roman"/>
          <w:kern w:val="24"/>
          <w:sz w:val="24"/>
          <w:szCs w:val="24"/>
        </w:rPr>
        <w:t xml:space="preserve">The total protein content in the sample was determined using the </w:t>
      </w:r>
      <w:proofErr w:type="spellStart"/>
      <w:r w:rsidRPr="00D42824">
        <w:rPr>
          <w:rFonts w:ascii="Times New Roman" w:hAnsi="Times New Roman" w:cs="Times New Roman"/>
          <w:kern w:val="24"/>
          <w:sz w:val="24"/>
          <w:szCs w:val="24"/>
        </w:rPr>
        <w:t>Kjeldahl</w:t>
      </w:r>
      <w:proofErr w:type="spellEnd"/>
      <w:r w:rsidRPr="00D42824">
        <w:rPr>
          <w:rFonts w:ascii="Times New Roman" w:hAnsi="Times New Roman" w:cs="Times New Roman"/>
          <w:kern w:val="24"/>
          <w:sz w:val="24"/>
          <w:szCs w:val="24"/>
        </w:rPr>
        <w:t xml:space="preserve"> method as described by </w:t>
      </w:r>
      <w:proofErr w:type="spellStart"/>
      <w:r w:rsidRPr="00D42824">
        <w:rPr>
          <w:rFonts w:ascii="Times New Roman" w:hAnsi="Times New Roman" w:cs="Times New Roman"/>
          <w:kern w:val="24"/>
          <w:sz w:val="24"/>
          <w:szCs w:val="24"/>
        </w:rPr>
        <w:t>Saez</w:t>
      </w:r>
      <w:proofErr w:type="spellEnd"/>
      <w:r w:rsidRPr="00D42824">
        <w:rPr>
          <w:rFonts w:ascii="Times New Roman" w:hAnsi="Times New Roman" w:cs="Times New Roman"/>
          <w:kern w:val="24"/>
          <w:sz w:val="24"/>
          <w:szCs w:val="24"/>
        </w:rPr>
        <w:t xml:space="preserve">-Plaza </w:t>
      </w:r>
      <w:r w:rsidRPr="00D42824">
        <w:rPr>
          <w:rFonts w:ascii="Times New Roman" w:hAnsi="Times New Roman" w:cs="Times New Roman"/>
          <w:i/>
          <w:iCs/>
          <w:kern w:val="24"/>
          <w:sz w:val="24"/>
          <w:szCs w:val="24"/>
        </w:rPr>
        <w:t>et al</w:t>
      </w:r>
      <w:r w:rsidRPr="00D42824">
        <w:rPr>
          <w:rFonts w:ascii="Times New Roman" w:hAnsi="Times New Roman" w:cs="Times New Roman"/>
          <w:kern w:val="24"/>
          <w:sz w:val="24"/>
          <w:szCs w:val="24"/>
        </w:rPr>
        <w:t xml:space="preserve">. (2013). A representative dried pomace sample, weighing approximately 0.1 g, was measured in duplicate and placed into a digestion tube. A chilled digestion mixture (10 mL) was added, and the mixture was allowed to pre-digest overnight. Subsequently, digestion was carried out at 420 °C for 20–30 min until the sample became clear. The Foss </w:t>
      </w:r>
      <w:proofErr w:type="spellStart"/>
      <w:r w:rsidRPr="00D42824">
        <w:rPr>
          <w:rFonts w:ascii="Times New Roman" w:hAnsi="Times New Roman" w:cs="Times New Roman"/>
          <w:kern w:val="24"/>
          <w:sz w:val="24"/>
          <w:szCs w:val="24"/>
        </w:rPr>
        <w:t>Tecator</w:t>
      </w:r>
      <w:proofErr w:type="spellEnd"/>
      <w:r w:rsidRPr="00D42824">
        <w:rPr>
          <w:rFonts w:ascii="Times New Roman" w:hAnsi="Times New Roman" w:cs="Times New Roman"/>
          <w:kern w:val="24"/>
          <w:sz w:val="24"/>
          <w:szCs w:val="24"/>
        </w:rPr>
        <w:t xml:space="preserve"> 2300 </w:t>
      </w:r>
      <w:proofErr w:type="spellStart"/>
      <w:r w:rsidRPr="00D42824">
        <w:rPr>
          <w:rFonts w:ascii="Times New Roman" w:hAnsi="Times New Roman" w:cs="Times New Roman"/>
          <w:kern w:val="24"/>
          <w:sz w:val="24"/>
          <w:szCs w:val="24"/>
        </w:rPr>
        <w:t>Kjeltec</w:t>
      </w:r>
      <w:proofErr w:type="spellEnd"/>
      <w:r w:rsidRPr="00D42824">
        <w:rPr>
          <w:rFonts w:ascii="Times New Roman" w:hAnsi="Times New Roman" w:cs="Times New Roman"/>
          <w:kern w:val="24"/>
          <w:sz w:val="24"/>
          <w:szCs w:val="24"/>
        </w:rPr>
        <w:t xml:space="preserve"> nitrogen auto-</w:t>
      </w:r>
      <w:r w:rsidR="00A66630" w:rsidRPr="00D42824">
        <w:rPr>
          <w:rFonts w:ascii="Times New Roman" w:hAnsi="Times New Roman" w:cs="Times New Roman"/>
          <w:kern w:val="24"/>
          <w:sz w:val="24"/>
          <w:szCs w:val="24"/>
        </w:rPr>
        <w:t xml:space="preserve">analyser </w:t>
      </w:r>
      <w:r w:rsidRPr="00D42824">
        <w:rPr>
          <w:rFonts w:ascii="Times New Roman" w:hAnsi="Times New Roman" w:cs="Times New Roman"/>
          <w:kern w:val="24"/>
          <w:sz w:val="24"/>
          <w:szCs w:val="24"/>
        </w:rPr>
        <w:t xml:space="preserve">(FOSS Analytical, Denmark) was calibrated using 0.15 g of ammonium </w:t>
      </w:r>
      <w:proofErr w:type="spellStart"/>
      <w:r w:rsidRPr="00D42824">
        <w:rPr>
          <w:rFonts w:ascii="Times New Roman" w:hAnsi="Times New Roman" w:cs="Times New Roman"/>
          <w:kern w:val="24"/>
          <w:sz w:val="24"/>
          <w:szCs w:val="24"/>
        </w:rPr>
        <w:t>sulfate</w:t>
      </w:r>
      <w:proofErr w:type="spellEnd"/>
      <w:r w:rsidRPr="00D42824">
        <w:rPr>
          <w:rFonts w:ascii="Times New Roman" w:hAnsi="Times New Roman" w:cs="Times New Roman"/>
          <w:kern w:val="24"/>
          <w:sz w:val="24"/>
          <w:szCs w:val="24"/>
        </w:rPr>
        <w:t>. Ammonium in the sample was converted to ammonia using an alkali containing NaOH (four times the volume of H</w:t>
      </w:r>
      <w:r w:rsidRPr="00D42824">
        <w:rPr>
          <w:rFonts w:ascii="Times New Roman" w:hAnsi="Times New Roman" w:cs="Times New Roman"/>
          <w:kern w:val="24"/>
          <w:sz w:val="24"/>
          <w:szCs w:val="24"/>
          <w:vertAlign w:val="subscript"/>
        </w:rPr>
        <w:t>2</w:t>
      </w:r>
      <w:r w:rsidRPr="00D42824">
        <w:rPr>
          <w:rFonts w:ascii="Times New Roman" w:hAnsi="Times New Roman" w:cs="Times New Roman"/>
          <w:kern w:val="24"/>
          <w:sz w:val="24"/>
          <w:szCs w:val="24"/>
        </w:rPr>
        <w:t>SO</w:t>
      </w:r>
      <w:r w:rsidRPr="00D42824">
        <w:rPr>
          <w:rFonts w:ascii="Times New Roman" w:hAnsi="Times New Roman" w:cs="Times New Roman"/>
          <w:kern w:val="24"/>
          <w:sz w:val="24"/>
          <w:szCs w:val="24"/>
          <w:vertAlign w:val="subscript"/>
        </w:rPr>
        <w:t>4</w:t>
      </w:r>
      <w:r w:rsidRPr="00D42824">
        <w:rPr>
          <w:rFonts w:ascii="Times New Roman" w:hAnsi="Times New Roman" w:cs="Times New Roman"/>
          <w:kern w:val="24"/>
          <w:sz w:val="24"/>
          <w:szCs w:val="24"/>
        </w:rPr>
        <w:t xml:space="preserve"> used in the digestion mixture). A boric acid-mixed indicator was employed to trap the released ammonia. The results, expressed as per</w:t>
      </w:r>
      <w:r w:rsidR="00A66630" w:rsidRPr="00D42824">
        <w:rPr>
          <w:rFonts w:ascii="Times New Roman" w:hAnsi="Times New Roman" w:cs="Times New Roman"/>
          <w:kern w:val="24"/>
          <w:sz w:val="24"/>
          <w:szCs w:val="24"/>
        </w:rPr>
        <w:t xml:space="preserve"> </w:t>
      </w:r>
      <w:r w:rsidRPr="00D42824">
        <w:rPr>
          <w:rFonts w:ascii="Times New Roman" w:hAnsi="Times New Roman" w:cs="Times New Roman"/>
          <w:kern w:val="24"/>
          <w:sz w:val="24"/>
          <w:szCs w:val="24"/>
        </w:rPr>
        <w:t>cent nitrogen, were converted to per</w:t>
      </w:r>
      <w:r w:rsidR="00A66630" w:rsidRPr="00D42824">
        <w:rPr>
          <w:rFonts w:ascii="Times New Roman" w:hAnsi="Times New Roman" w:cs="Times New Roman"/>
          <w:kern w:val="24"/>
          <w:sz w:val="24"/>
          <w:szCs w:val="24"/>
        </w:rPr>
        <w:t xml:space="preserve"> </w:t>
      </w:r>
      <w:r w:rsidRPr="00D42824">
        <w:rPr>
          <w:rFonts w:ascii="Times New Roman" w:hAnsi="Times New Roman" w:cs="Times New Roman"/>
          <w:kern w:val="24"/>
          <w:sz w:val="24"/>
          <w:szCs w:val="24"/>
        </w:rPr>
        <w:t xml:space="preserve">cent protein by multiplying </w:t>
      </w:r>
      <w:r w:rsidR="00A66630" w:rsidRPr="00D42824">
        <w:rPr>
          <w:rFonts w:ascii="Times New Roman" w:hAnsi="Times New Roman" w:cs="Times New Roman"/>
          <w:kern w:val="24"/>
          <w:sz w:val="24"/>
          <w:szCs w:val="24"/>
        </w:rPr>
        <w:t xml:space="preserve">by </w:t>
      </w:r>
      <w:r w:rsidRPr="00D42824">
        <w:rPr>
          <w:rFonts w:ascii="Times New Roman" w:hAnsi="Times New Roman" w:cs="Times New Roman"/>
          <w:kern w:val="24"/>
          <w:sz w:val="24"/>
          <w:szCs w:val="24"/>
        </w:rPr>
        <w:t>a conversion factor of 6.25.</w:t>
      </w:r>
    </w:p>
    <w:p w14:paraId="000B581F" w14:textId="79846A47" w:rsidR="0014763A" w:rsidRPr="00D42824" w:rsidRDefault="00B22586" w:rsidP="0014763A">
      <w:pPr>
        <w:autoSpaceDE w:val="0"/>
        <w:autoSpaceDN w:val="0"/>
        <w:adjustRightInd w:val="0"/>
        <w:spacing w:line="360" w:lineRule="auto"/>
        <w:jc w:val="both"/>
        <w:rPr>
          <w:rFonts w:ascii="Times New Roman" w:hAnsi="Times New Roman"/>
          <w:b/>
          <w:bCs/>
          <w:sz w:val="24"/>
          <w:szCs w:val="24"/>
        </w:rPr>
      </w:pPr>
      <w:r w:rsidRPr="00D42824">
        <w:rPr>
          <w:rFonts w:ascii="Times New Roman" w:hAnsi="Times New Roman"/>
          <w:b/>
          <w:bCs/>
          <w:sz w:val="24"/>
          <w:szCs w:val="24"/>
        </w:rPr>
        <w:lastRenderedPageBreak/>
        <w:t xml:space="preserve">2.4.7 </w:t>
      </w:r>
      <w:r w:rsidR="0014763A" w:rsidRPr="00D42824">
        <w:rPr>
          <w:rFonts w:ascii="Times New Roman" w:hAnsi="Times New Roman"/>
          <w:b/>
          <w:bCs/>
          <w:sz w:val="24"/>
          <w:szCs w:val="24"/>
        </w:rPr>
        <w:t>Fat content</w:t>
      </w:r>
    </w:p>
    <w:p w14:paraId="4E40438D" w14:textId="34018D68" w:rsidR="0014763A" w:rsidRPr="00D42824" w:rsidRDefault="0014763A" w:rsidP="0014763A">
      <w:pPr>
        <w:spacing w:before="120" w:after="120" w:line="360" w:lineRule="auto"/>
        <w:ind w:firstLine="720"/>
        <w:jc w:val="both"/>
        <w:rPr>
          <w:rFonts w:ascii="Times New Roman" w:hAnsi="Times New Roman" w:cs="Times New Roman"/>
          <w:sz w:val="24"/>
          <w:szCs w:val="24"/>
        </w:rPr>
      </w:pPr>
      <w:r w:rsidRPr="00D42824">
        <w:rPr>
          <w:rFonts w:ascii="Times New Roman" w:hAnsi="Times New Roman" w:cs="Times New Roman"/>
          <w:sz w:val="24"/>
          <w:szCs w:val="24"/>
        </w:rPr>
        <w:t xml:space="preserve">The determination of fat content was conducted using the DET-GRAS N, P SELECTA, Spain. instrument following the procedure outlined by </w:t>
      </w:r>
      <w:proofErr w:type="spellStart"/>
      <w:r w:rsidRPr="00D42824">
        <w:rPr>
          <w:rFonts w:ascii="Times New Roman" w:hAnsi="Times New Roman" w:cs="Times New Roman"/>
          <w:sz w:val="24"/>
          <w:szCs w:val="24"/>
        </w:rPr>
        <w:t>Ojure</w:t>
      </w:r>
      <w:proofErr w:type="spellEnd"/>
      <w:r w:rsidRPr="00D42824">
        <w:rPr>
          <w:rFonts w:ascii="Times New Roman" w:hAnsi="Times New Roman" w:cs="Times New Roman"/>
          <w:sz w:val="24"/>
          <w:szCs w:val="24"/>
        </w:rPr>
        <w:t xml:space="preserve"> and </w:t>
      </w:r>
      <w:proofErr w:type="spellStart"/>
      <w:r w:rsidRPr="00D42824">
        <w:rPr>
          <w:rFonts w:ascii="Times New Roman" w:hAnsi="Times New Roman" w:cs="Times New Roman"/>
          <w:sz w:val="24"/>
          <w:szCs w:val="24"/>
        </w:rPr>
        <w:t>Quadri</w:t>
      </w:r>
      <w:proofErr w:type="spellEnd"/>
      <w:r w:rsidRPr="00D42824">
        <w:rPr>
          <w:rFonts w:ascii="Times New Roman" w:hAnsi="Times New Roman" w:cs="Times New Roman"/>
          <w:sz w:val="24"/>
          <w:szCs w:val="24"/>
        </w:rPr>
        <w:t xml:space="preserve"> (2012). The process involved pre-weighing the beaker of the instrument. Approximately 2 g of the pomace was placed in a thimble above the designated beaker. </w:t>
      </w:r>
      <w:r w:rsidR="005F78C5" w:rsidRPr="00D42824">
        <w:rPr>
          <w:rFonts w:ascii="Times New Roman" w:hAnsi="Times New Roman" w:cs="Times New Roman"/>
          <w:sz w:val="24"/>
          <w:szCs w:val="24"/>
        </w:rPr>
        <w:t>The beaker was then filled with 60 millilitres of petroleum ether. The thimble and beaker were placed into the Socs plus apparatus. Water flow from the output was ensured by connecting the inlet tube to tap water. The 60-minute washing, 30-minute rinsing, and 20-minute recuperation pre-set protocol for fat assessment was chosen. The beaker was then cooled in a desiccator, boiled to eliminate any remaining solvent, and weighed. For use in a later analysis, the petroleum ether was gathered in a different beaker.</w:t>
      </w:r>
    </w:p>
    <w:p w14:paraId="126C4B19" w14:textId="77777777" w:rsidR="0014763A" w:rsidRPr="00D42824" w:rsidRDefault="0014763A" w:rsidP="0014763A">
      <w:pPr>
        <w:spacing w:before="120" w:after="120"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Fat content (%)</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sz w:val="24"/>
                      <w:szCs w:val="24"/>
                    </w:rPr>
                  </m:ctrlPr>
                </m:dPr>
                <m:e>
                  <m:r>
                    <m:rPr>
                      <m:sty m:val="p"/>
                    </m:rPr>
                    <w:rPr>
                      <w:rFonts w:ascii="Cambria Math" w:hAnsi="Cambria Math" w:cs="Times New Roman"/>
                      <w:sz w:val="24"/>
                      <w:szCs w:val="24"/>
                    </w:rPr>
                    <m:t>Final weight-Initial weight</m:t>
                  </m:r>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Weight of the sample</m:t>
              </m:r>
            </m:den>
          </m:f>
        </m:oMath>
      </m:oMathPara>
    </w:p>
    <w:p w14:paraId="5F89BB26" w14:textId="50E00BC3" w:rsidR="0014763A" w:rsidRPr="00D42824" w:rsidRDefault="00B22586" w:rsidP="0014763A">
      <w:pPr>
        <w:spacing w:before="120" w:after="120" w:line="360" w:lineRule="auto"/>
        <w:rPr>
          <w:rFonts w:ascii="Times New Roman" w:hAnsi="Times New Roman"/>
          <w:b/>
          <w:bCs/>
          <w:kern w:val="24"/>
          <w:sz w:val="24"/>
          <w:szCs w:val="24"/>
        </w:rPr>
      </w:pPr>
      <w:r w:rsidRPr="00D42824">
        <w:rPr>
          <w:rFonts w:ascii="Times New Roman" w:hAnsi="Times New Roman"/>
          <w:b/>
          <w:bCs/>
          <w:kern w:val="24"/>
          <w:sz w:val="24"/>
          <w:szCs w:val="24"/>
        </w:rPr>
        <w:t xml:space="preserve">2.4.8 </w:t>
      </w:r>
      <w:r w:rsidR="0014763A" w:rsidRPr="00D42824">
        <w:rPr>
          <w:rFonts w:ascii="Times New Roman" w:hAnsi="Times New Roman"/>
          <w:b/>
          <w:bCs/>
          <w:kern w:val="24"/>
          <w:sz w:val="24"/>
          <w:szCs w:val="24"/>
        </w:rPr>
        <w:t xml:space="preserve">Ash content </w:t>
      </w:r>
    </w:p>
    <w:p w14:paraId="41DD7C11" w14:textId="185CA26E" w:rsidR="0014763A" w:rsidRPr="00D42824" w:rsidRDefault="0014763A" w:rsidP="0014763A">
      <w:pPr>
        <w:spacing w:before="120" w:after="120" w:line="360" w:lineRule="auto"/>
        <w:ind w:firstLine="720"/>
        <w:jc w:val="both"/>
        <w:rPr>
          <w:rFonts w:ascii="Times New Roman" w:hAnsi="Times New Roman"/>
          <w:b/>
          <w:bCs/>
          <w:kern w:val="24"/>
          <w:sz w:val="24"/>
          <w:szCs w:val="24"/>
        </w:rPr>
      </w:pPr>
      <w:r w:rsidRPr="00D42824">
        <w:rPr>
          <w:rFonts w:ascii="Times New Roman" w:hAnsi="Times New Roman" w:cs="Times New Roman"/>
          <w:sz w:val="24"/>
          <w:szCs w:val="24"/>
        </w:rPr>
        <w:t>A specified quantity of the sample was placed in a pre-weighed silica crucible</w:t>
      </w:r>
      <w:r w:rsidR="00A66630" w:rsidRPr="00D42824">
        <w:rPr>
          <w:rFonts w:ascii="Times New Roman" w:hAnsi="Times New Roman" w:cs="Times New Roman"/>
          <w:sz w:val="24"/>
          <w:szCs w:val="24"/>
        </w:rPr>
        <w:t>.</w:t>
      </w:r>
      <w:r w:rsidRPr="00D42824">
        <w:rPr>
          <w:rFonts w:ascii="Times New Roman" w:hAnsi="Times New Roman" w:cs="Times New Roman"/>
          <w:sz w:val="24"/>
          <w:szCs w:val="24"/>
        </w:rPr>
        <w:t xml:space="preserve"> The sample was charred over a flame till fumes ceased. The crucible was then placed in a muffle furnace at 550 °C until the sample turned white. After cooling in a desiccator, the crucible was again weighed. The percentage of ash content was then calculated based on the initial weight of the sample as follows (AOAC, 2000):</w:t>
      </w:r>
    </w:p>
    <w:p w14:paraId="68ED7B27" w14:textId="77777777" w:rsidR="0014763A" w:rsidRPr="00D42824" w:rsidRDefault="0014763A" w:rsidP="0014763A">
      <w:pPr>
        <w:spacing w:before="120" w:after="120"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Ash (%)</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sz w:val="24"/>
                      <w:szCs w:val="24"/>
                    </w:rPr>
                  </m:ctrlPr>
                </m:dPr>
                <m:e>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e>
              </m:d>
              <m:r>
                <m:rPr>
                  <m:sty m:val="p"/>
                </m:rPr>
                <w:rPr>
                  <w:rFonts w:ascii="Cambria Math" w:hAnsi="Cambria Math" w:cs="Times New Roman"/>
                  <w:sz w:val="24"/>
                  <w:szCs w:val="24"/>
                </w:rPr>
                <m:t xml:space="preserve"> x 100</m:t>
              </m:r>
            </m:num>
            <m:den>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t>
              </m:r>
              <m:sSub>
                <m:sSubPr>
                  <m:ctrlPr>
                    <w:rPr>
                      <w:rFonts w:ascii="Cambria Math" w:hAnsi="Cambria Math" w:cs="Times New Roman"/>
                      <w:iCs/>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den>
          </m:f>
        </m:oMath>
      </m:oMathPara>
    </w:p>
    <w:p w14:paraId="799A8558" w14:textId="77777777" w:rsidR="0014763A" w:rsidRPr="00D42824" w:rsidRDefault="0014763A" w:rsidP="0014763A">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t xml:space="preserve">where, </w:t>
      </w:r>
    </w:p>
    <w:p w14:paraId="37FA7CAD" w14:textId="77777777" w:rsidR="0014763A" w:rsidRPr="00D42824" w:rsidRDefault="0014763A" w:rsidP="0014763A">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t>W</w:t>
      </w:r>
      <w:r w:rsidRPr="00D42824">
        <w:rPr>
          <w:rFonts w:ascii="Times New Roman" w:hAnsi="Times New Roman" w:cs="Times New Roman"/>
          <w:sz w:val="24"/>
          <w:szCs w:val="24"/>
          <w:vertAlign w:val="subscript"/>
        </w:rPr>
        <w:t>1</w:t>
      </w:r>
      <w:r w:rsidRPr="00D42824">
        <w:rPr>
          <w:rFonts w:ascii="Times New Roman" w:hAnsi="Times New Roman" w:cs="Times New Roman"/>
          <w:sz w:val="24"/>
          <w:szCs w:val="24"/>
        </w:rPr>
        <w:t xml:space="preserve"> = Weight of silica crucible (g)</w:t>
      </w:r>
    </w:p>
    <w:p w14:paraId="1F8DCE7E" w14:textId="77777777" w:rsidR="0014763A" w:rsidRPr="00D42824" w:rsidRDefault="0014763A" w:rsidP="0014763A">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t>W</w:t>
      </w:r>
      <w:r w:rsidRPr="00D42824">
        <w:rPr>
          <w:rFonts w:ascii="Times New Roman" w:hAnsi="Times New Roman" w:cs="Times New Roman"/>
          <w:sz w:val="24"/>
          <w:szCs w:val="24"/>
          <w:vertAlign w:val="subscript"/>
        </w:rPr>
        <w:t>2</w:t>
      </w:r>
      <w:r w:rsidRPr="00D42824">
        <w:rPr>
          <w:rFonts w:ascii="Times New Roman" w:hAnsi="Times New Roman" w:cs="Times New Roman"/>
          <w:sz w:val="24"/>
          <w:szCs w:val="24"/>
        </w:rPr>
        <w:t xml:space="preserve"> = Weight of silica crucible + sample (g)</w:t>
      </w:r>
    </w:p>
    <w:p w14:paraId="5046D916" w14:textId="5B5175D8" w:rsidR="007C7591" w:rsidRPr="00D42824" w:rsidRDefault="0014763A" w:rsidP="00C31CF1">
      <w:pPr>
        <w:spacing w:after="0" w:line="360" w:lineRule="auto"/>
        <w:jc w:val="both"/>
        <w:rPr>
          <w:rFonts w:ascii="Times New Roman" w:hAnsi="Times New Roman" w:cs="Times New Roman"/>
          <w:sz w:val="24"/>
          <w:szCs w:val="24"/>
        </w:rPr>
      </w:pPr>
      <w:r w:rsidRPr="00D42824">
        <w:rPr>
          <w:rFonts w:ascii="Times New Roman" w:hAnsi="Times New Roman" w:cs="Times New Roman"/>
          <w:sz w:val="24"/>
          <w:szCs w:val="24"/>
        </w:rPr>
        <w:t>W</w:t>
      </w:r>
      <w:r w:rsidRPr="00D42824">
        <w:rPr>
          <w:rFonts w:ascii="Times New Roman" w:hAnsi="Times New Roman" w:cs="Times New Roman"/>
          <w:sz w:val="24"/>
          <w:szCs w:val="24"/>
          <w:vertAlign w:val="subscript"/>
        </w:rPr>
        <w:t>3</w:t>
      </w:r>
      <w:r w:rsidRPr="00D42824">
        <w:rPr>
          <w:rFonts w:ascii="Times New Roman" w:hAnsi="Times New Roman" w:cs="Times New Roman"/>
          <w:sz w:val="24"/>
          <w:szCs w:val="24"/>
        </w:rPr>
        <w:t xml:space="preserve"> = Weight of silica crucible + ash (g)</w:t>
      </w:r>
    </w:p>
    <w:p w14:paraId="7D2A7011" w14:textId="01243439" w:rsidR="00E1506F" w:rsidRPr="00D42824" w:rsidRDefault="0014763A" w:rsidP="00E1506F">
      <w:pPr>
        <w:pStyle w:val="ListParagraph"/>
        <w:numPr>
          <w:ilvl w:val="0"/>
          <w:numId w:val="1"/>
        </w:numPr>
        <w:spacing w:line="360" w:lineRule="auto"/>
        <w:ind w:left="360"/>
        <w:jc w:val="both"/>
        <w:rPr>
          <w:rFonts w:ascii="Times New Roman" w:hAnsi="Times New Roman" w:cs="Times New Roman"/>
          <w:b/>
          <w:bCs/>
          <w:sz w:val="24"/>
          <w:szCs w:val="24"/>
        </w:rPr>
      </w:pPr>
      <w:r w:rsidRPr="00D42824">
        <w:rPr>
          <w:rFonts w:ascii="Times New Roman" w:hAnsi="Times New Roman" w:cs="Times New Roman"/>
          <w:b/>
          <w:bCs/>
          <w:sz w:val="24"/>
          <w:szCs w:val="24"/>
        </w:rPr>
        <w:t>RES</w:t>
      </w:r>
      <w:r w:rsidR="000A68E5" w:rsidRPr="00D42824">
        <w:rPr>
          <w:rFonts w:ascii="Times New Roman" w:hAnsi="Times New Roman" w:cs="Times New Roman"/>
          <w:b/>
          <w:bCs/>
          <w:sz w:val="24"/>
          <w:szCs w:val="24"/>
        </w:rPr>
        <w:t>ULTS</w:t>
      </w:r>
      <w:r w:rsidR="00CD5667" w:rsidRPr="00D42824">
        <w:rPr>
          <w:rFonts w:ascii="Times New Roman" w:hAnsi="Times New Roman" w:cs="Times New Roman"/>
          <w:b/>
          <w:bCs/>
          <w:sz w:val="24"/>
          <w:szCs w:val="24"/>
        </w:rPr>
        <w:t xml:space="preserve"> AND DISCUSSION</w:t>
      </w:r>
    </w:p>
    <w:p w14:paraId="1C6591D2" w14:textId="289F413E" w:rsidR="00E1506F" w:rsidRPr="00D42824" w:rsidRDefault="00E1506F" w:rsidP="00E1506F">
      <w:pPr>
        <w:pStyle w:val="ListParagraph"/>
        <w:numPr>
          <w:ilvl w:val="1"/>
          <w:numId w:val="1"/>
        </w:numPr>
        <w:spacing w:line="360" w:lineRule="auto"/>
        <w:ind w:left="360"/>
        <w:jc w:val="both"/>
        <w:rPr>
          <w:rFonts w:ascii="Times New Roman" w:hAnsi="Times New Roman" w:cs="Times New Roman"/>
          <w:b/>
          <w:bCs/>
          <w:sz w:val="24"/>
          <w:szCs w:val="24"/>
        </w:rPr>
      </w:pPr>
      <w:r w:rsidRPr="00D42824">
        <w:rPr>
          <w:rFonts w:ascii="Times New Roman" w:hAnsi="Times New Roman" w:cs="Times New Roman"/>
          <w:b/>
          <w:bCs/>
          <w:sz w:val="24"/>
          <w:szCs w:val="24"/>
          <w:lang w:val="en-US"/>
        </w:rPr>
        <w:t xml:space="preserve"> Physical properties of grape pomace</w:t>
      </w:r>
    </w:p>
    <w:p w14:paraId="1E86D1FB" w14:textId="56B1968F" w:rsidR="00145956" w:rsidRPr="00D42824" w:rsidRDefault="00E1506F" w:rsidP="00145956">
      <w:pPr>
        <w:spacing w:after="0" w:line="360" w:lineRule="auto"/>
        <w:ind w:firstLine="720"/>
        <w:jc w:val="both"/>
        <w:rPr>
          <w:rFonts w:ascii="Times New Roman" w:hAnsi="Times New Roman" w:cs="Times New Roman"/>
          <w:sz w:val="24"/>
          <w:szCs w:val="24"/>
          <w:lang w:val="en-US"/>
        </w:rPr>
      </w:pPr>
      <w:r w:rsidRPr="00D42824">
        <w:rPr>
          <w:rFonts w:ascii="Times New Roman" w:hAnsi="Times New Roman" w:cs="Times New Roman"/>
          <w:sz w:val="24"/>
          <w:szCs w:val="24"/>
          <w:lang w:val="en-US"/>
        </w:rPr>
        <w:t xml:space="preserve">The bulk and tapped densities of grape pomace varied depending on the grape variety. </w:t>
      </w:r>
      <w:r w:rsidR="005F78C5" w:rsidRPr="00D42824">
        <w:rPr>
          <w:rFonts w:ascii="Times New Roman" w:hAnsi="Times New Roman" w:cs="Times New Roman"/>
          <w:sz w:val="24"/>
          <w:szCs w:val="24"/>
          <w:lang w:val="en-US"/>
        </w:rPr>
        <w:t xml:space="preserve">Red Globe grape pomace (RGGP) had a bulk density of 0.37±0.01 g/mL, Bangalore Purple grape pomace (BPGP) had a bulk density of 0.35±0.01 g/mL, and </w:t>
      </w:r>
      <w:proofErr w:type="spellStart"/>
      <w:r w:rsidR="005F78C5" w:rsidRPr="00D42824">
        <w:rPr>
          <w:rFonts w:ascii="Times New Roman" w:hAnsi="Times New Roman" w:cs="Times New Roman"/>
          <w:sz w:val="24"/>
          <w:szCs w:val="24"/>
          <w:lang w:val="en-US"/>
        </w:rPr>
        <w:t>Pusa</w:t>
      </w:r>
      <w:proofErr w:type="spellEnd"/>
      <w:r w:rsidR="005F78C5" w:rsidRPr="00D42824">
        <w:rPr>
          <w:rFonts w:ascii="Times New Roman" w:hAnsi="Times New Roman" w:cs="Times New Roman"/>
          <w:sz w:val="24"/>
          <w:szCs w:val="24"/>
          <w:lang w:val="en-US"/>
        </w:rPr>
        <w:t xml:space="preserve"> </w:t>
      </w:r>
      <w:proofErr w:type="spellStart"/>
      <w:r w:rsidR="005F78C5" w:rsidRPr="00D42824">
        <w:rPr>
          <w:rFonts w:ascii="Times New Roman" w:hAnsi="Times New Roman" w:cs="Times New Roman"/>
          <w:sz w:val="24"/>
          <w:szCs w:val="24"/>
          <w:lang w:val="en-US"/>
        </w:rPr>
        <w:t>Navrang</w:t>
      </w:r>
      <w:proofErr w:type="spellEnd"/>
      <w:r w:rsidR="005F78C5" w:rsidRPr="00D42824">
        <w:rPr>
          <w:rFonts w:ascii="Times New Roman" w:hAnsi="Times New Roman" w:cs="Times New Roman"/>
          <w:sz w:val="24"/>
          <w:szCs w:val="24"/>
          <w:lang w:val="en-US"/>
        </w:rPr>
        <w:t xml:space="preserve"> grape pomace (PNGP) </w:t>
      </w:r>
      <w:r w:rsidR="005F78C5" w:rsidRPr="00D42824">
        <w:rPr>
          <w:rFonts w:ascii="Times New Roman" w:hAnsi="Times New Roman" w:cs="Times New Roman"/>
          <w:sz w:val="24"/>
          <w:szCs w:val="24"/>
          <w:lang w:val="en-US"/>
        </w:rPr>
        <w:lastRenderedPageBreak/>
        <w:t>had a bulk density of 0.38±0.01 g/mL (Table 1). The tapped density values varied from 0.62 to 0.67 g/mL, with PNGP having the highest value and BPGP having the lowest. The RGGP had a tapped density of 0.64±0.01 g/</w:t>
      </w:r>
      <w:proofErr w:type="spellStart"/>
      <w:r w:rsidR="005F78C5" w:rsidRPr="00D42824">
        <w:rPr>
          <w:rFonts w:ascii="Times New Roman" w:hAnsi="Times New Roman" w:cs="Times New Roman"/>
          <w:sz w:val="24"/>
          <w:szCs w:val="24"/>
          <w:lang w:val="en-US"/>
        </w:rPr>
        <w:t>mL.</w:t>
      </w:r>
      <w:proofErr w:type="spellEnd"/>
      <w:r w:rsidR="005F78C5" w:rsidRPr="00D42824">
        <w:rPr>
          <w:rFonts w:ascii="Times New Roman" w:hAnsi="Times New Roman" w:cs="Times New Roman"/>
          <w:sz w:val="24"/>
          <w:szCs w:val="24"/>
          <w:lang w:val="en-US"/>
        </w:rPr>
        <w:t xml:space="preserve"> </w:t>
      </w:r>
      <w:r w:rsidR="00133FC8" w:rsidRPr="00D42824">
        <w:rPr>
          <w:rFonts w:ascii="Times New Roman" w:hAnsi="Times New Roman" w:cs="Times New Roman"/>
          <w:sz w:val="24"/>
          <w:szCs w:val="24"/>
          <w:lang w:val="en-US"/>
        </w:rPr>
        <w:t xml:space="preserve">Due to variations in </w:t>
      </w:r>
      <w:proofErr w:type="spellStart"/>
      <w:r w:rsidR="00A66630" w:rsidRPr="00D42824">
        <w:rPr>
          <w:rFonts w:ascii="Times New Roman" w:hAnsi="Times New Roman" w:cs="Times New Roman"/>
          <w:sz w:val="24"/>
          <w:szCs w:val="24"/>
          <w:lang w:val="en-US"/>
        </w:rPr>
        <w:t>fibre</w:t>
      </w:r>
      <w:proofErr w:type="spellEnd"/>
      <w:r w:rsidR="00A66630" w:rsidRPr="00D42824">
        <w:rPr>
          <w:rFonts w:ascii="Times New Roman" w:hAnsi="Times New Roman" w:cs="Times New Roman"/>
          <w:sz w:val="24"/>
          <w:szCs w:val="24"/>
          <w:lang w:val="en-US"/>
        </w:rPr>
        <w:t xml:space="preserve"> </w:t>
      </w:r>
      <w:r w:rsidR="00133FC8" w:rsidRPr="00D42824">
        <w:rPr>
          <w:rFonts w:ascii="Times New Roman" w:hAnsi="Times New Roman" w:cs="Times New Roman"/>
          <w:sz w:val="24"/>
          <w:szCs w:val="24"/>
          <w:lang w:val="en-US"/>
        </w:rPr>
        <w:t>composition, particle size distribution, and residual moisture content, the bulk and tapp</w:t>
      </w:r>
      <w:r w:rsidR="00472131" w:rsidRPr="00D42824">
        <w:rPr>
          <w:rFonts w:ascii="Times New Roman" w:hAnsi="Times New Roman" w:cs="Times New Roman"/>
          <w:sz w:val="24"/>
          <w:szCs w:val="24"/>
          <w:lang w:val="en-US"/>
        </w:rPr>
        <w:t>ed</w:t>
      </w:r>
      <w:r w:rsidR="00133FC8" w:rsidRPr="00D42824">
        <w:rPr>
          <w:rFonts w:ascii="Times New Roman" w:hAnsi="Times New Roman" w:cs="Times New Roman"/>
          <w:sz w:val="24"/>
          <w:szCs w:val="24"/>
          <w:lang w:val="en-US"/>
        </w:rPr>
        <w:t xml:space="preserve"> density values of grape pomace powders from all three kinds show significant variations in particle packing </w:t>
      </w:r>
      <w:proofErr w:type="spellStart"/>
      <w:r w:rsidR="00133FC8" w:rsidRPr="00D42824">
        <w:rPr>
          <w:rFonts w:ascii="Times New Roman" w:hAnsi="Times New Roman" w:cs="Times New Roman"/>
          <w:sz w:val="24"/>
          <w:szCs w:val="24"/>
          <w:lang w:val="en-US"/>
        </w:rPr>
        <w:t>behavio</w:t>
      </w:r>
      <w:r w:rsidR="00A66630" w:rsidRPr="00D42824">
        <w:rPr>
          <w:rFonts w:ascii="Times New Roman" w:hAnsi="Times New Roman" w:cs="Times New Roman"/>
          <w:sz w:val="24"/>
          <w:szCs w:val="24"/>
          <w:lang w:val="en-US"/>
        </w:rPr>
        <w:t>u</w:t>
      </w:r>
      <w:r w:rsidR="00133FC8" w:rsidRPr="00D42824">
        <w:rPr>
          <w:rFonts w:ascii="Times New Roman" w:hAnsi="Times New Roman" w:cs="Times New Roman"/>
          <w:sz w:val="24"/>
          <w:szCs w:val="24"/>
          <w:lang w:val="en-US"/>
        </w:rPr>
        <w:t>r</w:t>
      </w:r>
      <w:proofErr w:type="spellEnd"/>
      <w:r w:rsidR="00133FC8" w:rsidRPr="00D42824">
        <w:rPr>
          <w:rFonts w:ascii="Times New Roman" w:hAnsi="Times New Roman" w:cs="Times New Roman"/>
          <w:sz w:val="24"/>
          <w:szCs w:val="24"/>
          <w:lang w:val="en-US"/>
        </w:rPr>
        <w:t xml:space="preserve">. </w:t>
      </w:r>
      <w:r w:rsidR="00472131" w:rsidRPr="00D42824">
        <w:rPr>
          <w:rFonts w:ascii="Times New Roman" w:hAnsi="Times New Roman" w:cs="Times New Roman"/>
          <w:sz w:val="24"/>
          <w:szCs w:val="24"/>
          <w:lang w:val="en-US"/>
        </w:rPr>
        <w:t>T</w:t>
      </w:r>
      <w:r w:rsidR="00133FC8" w:rsidRPr="00D42824">
        <w:rPr>
          <w:rFonts w:ascii="Times New Roman" w:hAnsi="Times New Roman" w:cs="Times New Roman"/>
          <w:sz w:val="24"/>
          <w:szCs w:val="24"/>
          <w:lang w:val="en-US"/>
        </w:rPr>
        <w:t>he lower values in BPGP may indicate a lighter, more porous structure</w:t>
      </w:r>
      <w:r w:rsidR="00A66630" w:rsidRPr="00D42824">
        <w:rPr>
          <w:rFonts w:ascii="Times New Roman" w:hAnsi="Times New Roman" w:cs="Times New Roman"/>
          <w:sz w:val="24"/>
          <w:szCs w:val="24"/>
          <w:lang w:val="en-US"/>
        </w:rPr>
        <w:t xml:space="preserve">; </w:t>
      </w:r>
      <w:r w:rsidR="00133FC8" w:rsidRPr="00D42824">
        <w:rPr>
          <w:rFonts w:ascii="Times New Roman" w:hAnsi="Times New Roman" w:cs="Times New Roman"/>
          <w:sz w:val="24"/>
          <w:szCs w:val="24"/>
          <w:lang w:val="en-US"/>
        </w:rPr>
        <w:t>the higher bulk and tapped densities in PNGP indicate a more compactable powder with smaller or more evenly shaped particles, while the RGGP had an intermediate bulk density (</w:t>
      </w:r>
      <w:proofErr w:type="spellStart"/>
      <w:r w:rsidR="00133FC8" w:rsidRPr="00D42824">
        <w:rPr>
          <w:rFonts w:ascii="Times New Roman" w:hAnsi="Times New Roman" w:cs="Times New Roman"/>
          <w:sz w:val="24"/>
          <w:szCs w:val="24"/>
          <w:lang w:val="en-US"/>
        </w:rPr>
        <w:t>Akseli</w:t>
      </w:r>
      <w:proofErr w:type="spellEnd"/>
      <w:r w:rsidR="00133FC8" w:rsidRPr="00D42824">
        <w:rPr>
          <w:rFonts w:ascii="Times New Roman" w:hAnsi="Times New Roman" w:cs="Times New Roman"/>
          <w:sz w:val="24"/>
          <w:szCs w:val="24"/>
          <w:lang w:val="en-US"/>
        </w:rPr>
        <w:t xml:space="preserve"> et al., 2019).</w:t>
      </w:r>
    </w:p>
    <w:p w14:paraId="3BE7CB30" w14:textId="3E6F77B3" w:rsidR="005A4C4D" w:rsidRPr="00D42824" w:rsidRDefault="00133FC8" w:rsidP="005A4C4D">
      <w:pPr>
        <w:spacing w:line="360" w:lineRule="auto"/>
        <w:ind w:firstLine="720"/>
        <w:jc w:val="both"/>
        <w:rPr>
          <w:rFonts w:ascii="Times New Roman" w:hAnsi="Times New Roman" w:cs="Times New Roman"/>
          <w:sz w:val="24"/>
          <w:szCs w:val="24"/>
          <w:lang w:val="en-US"/>
        </w:rPr>
      </w:pPr>
      <w:r w:rsidRPr="00D42824">
        <w:rPr>
          <w:rFonts w:ascii="Times New Roman" w:hAnsi="Times New Roman" w:cs="Times New Roman"/>
          <w:sz w:val="24"/>
          <w:szCs w:val="24"/>
          <w:lang w:val="en-US"/>
        </w:rPr>
        <w:t xml:space="preserve">Poor flowability was indicated by the </w:t>
      </w:r>
      <w:proofErr w:type="spellStart"/>
      <w:r w:rsidRPr="00D42824">
        <w:rPr>
          <w:rFonts w:ascii="Times New Roman" w:hAnsi="Times New Roman" w:cs="Times New Roman"/>
          <w:sz w:val="24"/>
          <w:szCs w:val="24"/>
          <w:lang w:val="en-US"/>
        </w:rPr>
        <w:t>Hausner’s</w:t>
      </w:r>
      <w:proofErr w:type="spellEnd"/>
      <w:r w:rsidRPr="00D42824">
        <w:rPr>
          <w:rFonts w:ascii="Times New Roman" w:hAnsi="Times New Roman" w:cs="Times New Roman"/>
          <w:sz w:val="24"/>
          <w:szCs w:val="24"/>
          <w:lang w:val="en-US"/>
        </w:rPr>
        <w:t xml:space="preserve"> ratio, which was </w:t>
      </w:r>
      <w:r w:rsidR="00472131" w:rsidRPr="00D42824">
        <w:rPr>
          <w:rFonts w:ascii="Times New Roman" w:hAnsi="Times New Roman" w:cs="Times New Roman"/>
          <w:sz w:val="24"/>
          <w:szCs w:val="24"/>
          <w:lang w:val="en-US"/>
        </w:rPr>
        <w:t>calculated</w:t>
      </w:r>
      <w:r w:rsidRPr="00D42824">
        <w:rPr>
          <w:rFonts w:ascii="Times New Roman" w:hAnsi="Times New Roman" w:cs="Times New Roman"/>
          <w:sz w:val="24"/>
          <w:szCs w:val="24"/>
          <w:lang w:val="en-US"/>
        </w:rPr>
        <w:t xml:space="preserve"> as the ratio of tapped density to bulk density and varied from 1.72 to 1.82 (Table 1). Generally, acceptable flow characteristics are indicated by a </w:t>
      </w:r>
      <w:proofErr w:type="spellStart"/>
      <w:r w:rsidRPr="00D42824">
        <w:rPr>
          <w:rFonts w:ascii="Times New Roman" w:hAnsi="Times New Roman" w:cs="Times New Roman"/>
          <w:sz w:val="24"/>
          <w:szCs w:val="24"/>
          <w:lang w:val="en-US"/>
        </w:rPr>
        <w:t>Hausner’s</w:t>
      </w:r>
      <w:proofErr w:type="spellEnd"/>
      <w:r w:rsidRPr="00D42824">
        <w:rPr>
          <w:rFonts w:ascii="Times New Roman" w:hAnsi="Times New Roman" w:cs="Times New Roman"/>
          <w:sz w:val="24"/>
          <w:szCs w:val="24"/>
          <w:lang w:val="en-US"/>
        </w:rPr>
        <w:t xml:space="preserve"> ratio of less than 1.25, whereas poor flow is </w:t>
      </w:r>
      <w:r w:rsidR="00472131" w:rsidRPr="00D42824">
        <w:rPr>
          <w:rFonts w:ascii="Times New Roman" w:hAnsi="Times New Roman" w:cs="Times New Roman"/>
          <w:sz w:val="24"/>
          <w:szCs w:val="24"/>
          <w:lang w:val="en-US"/>
        </w:rPr>
        <w:t>recommended</w:t>
      </w:r>
      <w:r w:rsidRPr="00D42824">
        <w:rPr>
          <w:rFonts w:ascii="Times New Roman" w:hAnsi="Times New Roman" w:cs="Times New Roman"/>
          <w:sz w:val="24"/>
          <w:szCs w:val="24"/>
          <w:lang w:val="en-US"/>
        </w:rPr>
        <w:t xml:space="preserve"> by greater values. The powder’s flow properties are also reflected in the </w:t>
      </w:r>
      <w:proofErr w:type="spellStart"/>
      <w:r w:rsidRPr="00D42824">
        <w:rPr>
          <w:rFonts w:ascii="Times New Roman" w:hAnsi="Times New Roman" w:cs="Times New Roman"/>
          <w:sz w:val="24"/>
          <w:szCs w:val="24"/>
          <w:lang w:val="en-US"/>
        </w:rPr>
        <w:t>Carr’s</w:t>
      </w:r>
      <w:proofErr w:type="spellEnd"/>
      <w:r w:rsidRPr="00D42824">
        <w:rPr>
          <w:rFonts w:ascii="Times New Roman" w:hAnsi="Times New Roman" w:cs="Times New Roman"/>
          <w:sz w:val="24"/>
          <w:szCs w:val="24"/>
          <w:lang w:val="en-US"/>
        </w:rPr>
        <w:t xml:space="preserve"> compressibility index, which varied from 43.67% to 44.12%. </w:t>
      </w:r>
      <w:r w:rsidR="00472131" w:rsidRPr="00D42824">
        <w:rPr>
          <w:rFonts w:ascii="Times New Roman" w:hAnsi="Times New Roman" w:cs="Times New Roman"/>
          <w:sz w:val="24"/>
          <w:szCs w:val="24"/>
          <w:lang w:val="en-US"/>
        </w:rPr>
        <w:t>As per the s</w:t>
      </w:r>
      <w:r w:rsidRPr="00D42824">
        <w:rPr>
          <w:rFonts w:ascii="Times New Roman" w:hAnsi="Times New Roman" w:cs="Times New Roman"/>
          <w:sz w:val="24"/>
          <w:szCs w:val="24"/>
          <w:lang w:val="en-US"/>
        </w:rPr>
        <w:t>tandard classifications</w:t>
      </w:r>
      <w:r w:rsidR="00472131" w:rsidRPr="00D42824">
        <w:rPr>
          <w:rFonts w:ascii="Times New Roman" w:hAnsi="Times New Roman" w:cs="Times New Roman"/>
          <w:sz w:val="24"/>
          <w:szCs w:val="24"/>
          <w:lang w:val="en-US"/>
        </w:rPr>
        <w:t>,</w:t>
      </w:r>
      <w:r w:rsidRPr="00D42824">
        <w:rPr>
          <w:rFonts w:ascii="Times New Roman" w:hAnsi="Times New Roman" w:cs="Times New Roman"/>
          <w:sz w:val="24"/>
          <w:szCs w:val="24"/>
          <w:lang w:val="en-US"/>
        </w:rPr>
        <w:t xml:space="preserve"> excellent flow is indicated by </w:t>
      </w:r>
      <w:proofErr w:type="spellStart"/>
      <w:r w:rsidRPr="00D42824">
        <w:rPr>
          <w:rFonts w:ascii="Times New Roman" w:hAnsi="Times New Roman" w:cs="Times New Roman"/>
          <w:sz w:val="24"/>
          <w:szCs w:val="24"/>
          <w:lang w:val="en-US"/>
        </w:rPr>
        <w:t>Carr’s</w:t>
      </w:r>
      <w:proofErr w:type="spellEnd"/>
      <w:r w:rsidRPr="00D42824">
        <w:rPr>
          <w:rFonts w:ascii="Times New Roman" w:hAnsi="Times New Roman" w:cs="Times New Roman"/>
          <w:sz w:val="24"/>
          <w:szCs w:val="24"/>
          <w:lang w:val="en-US"/>
        </w:rPr>
        <w:t xml:space="preserve"> index values below 15%, whereas poor flow qualities are suggested by values above 25%. These findings </w:t>
      </w:r>
      <w:r w:rsidR="00472131" w:rsidRPr="00D42824">
        <w:rPr>
          <w:rFonts w:ascii="Times New Roman" w:hAnsi="Times New Roman" w:cs="Times New Roman"/>
          <w:sz w:val="24"/>
          <w:szCs w:val="24"/>
          <w:lang w:val="en-US"/>
        </w:rPr>
        <w:t>recommend</w:t>
      </w:r>
      <w:r w:rsidRPr="00D42824">
        <w:rPr>
          <w:rFonts w:ascii="Times New Roman" w:hAnsi="Times New Roman" w:cs="Times New Roman"/>
          <w:sz w:val="24"/>
          <w:szCs w:val="24"/>
          <w:lang w:val="en-US"/>
        </w:rPr>
        <w:t xml:space="preserve"> that the grape pomace powders’ flowability</w:t>
      </w:r>
      <w:r w:rsidR="00472131" w:rsidRPr="00D42824">
        <w:rPr>
          <w:rFonts w:ascii="Times New Roman" w:hAnsi="Times New Roman" w:cs="Times New Roman"/>
          <w:sz w:val="24"/>
          <w:szCs w:val="24"/>
          <w:lang w:val="en-US"/>
        </w:rPr>
        <w:t>,</w:t>
      </w:r>
      <w:r w:rsidR="00DA19A2"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a crucial component for processing, storage, and integration into food matrices</w:t>
      </w:r>
      <w:r w:rsidR="00A66630" w:rsidRPr="00D42824">
        <w:rPr>
          <w:rFonts w:ascii="Times New Roman" w:hAnsi="Times New Roman" w:cs="Times New Roman"/>
          <w:sz w:val="24"/>
          <w:szCs w:val="24"/>
          <w:lang w:val="en-US"/>
        </w:rPr>
        <w:t>,</w:t>
      </w:r>
      <w:r w:rsidR="00DA19A2"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was inadequate. These powders are clearly classified as having poor flow qualities due to their raised </w:t>
      </w:r>
      <w:proofErr w:type="spellStart"/>
      <w:r w:rsidRPr="00D42824">
        <w:rPr>
          <w:rFonts w:ascii="Times New Roman" w:hAnsi="Times New Roman" w:cs="Times New Roman"/>
          <w:sz w:val="24"/>
          <w:szCs w:val="24"/>
          <w:lang w:val="en-US"/>
        </w:rPr>
        <w:t>Hausner</w:t>
      </w:r>
      <w:r w:rsidR="00DA19A2" w:rsidRPr="00D42824">
        <w:rPr>
          <w:rFonts w:ascii="Times New Roman" w:hAnsi="Times New Roman" w:cs="Times New Roman"/>
          <w:sz w:val="24"/>
          <w:szCs w:val="24"/>
          <w:lang w:val="en-US"/>
        </w:rPr>
        <w:t>’</w:t>
      </w:r>
      <w:r w:rsidRPr="00D42824">
        <w:rPr>
          <w:rFonts w:ascii="Times New Roman" w:hAnsi="Times New Roman" w:cs="Times New Roman"/>
          <w:sz w:val="24"/>
          <w:szCs w:val="24"/>
          <w:lang w:val="en-US"/>
        </w:rPr>
        <w:t>s</w:t>
      </w:r>
      <w:proofErr w:type="spellEnd"/>
      <w:r w:rsidRPr="00D42824">
        <w:rPr>
          <w:rFonts w:ascii="Times New Roman" w:hAnsi="Times New Roman" w:cs="Times New Roman"/>
          <w:sz w:val="24"/>
          <w:szCs w:val="24"/>
          <w:lang w:val="en-US"/>
        </w:rPr>
        <w:t xml:space="preserve"> ratio and </w:t>
      </w:r>
      <w:proofErr w:type="spellStart"/>
      <w:r w:rsidRPr="00D42824">
        <w:rPr>
          <w:rFonts w:ascii="Times New Roman" w:hAnsi="Times New Roman" w:cs="Times New Roman"/>
          <w:sz w:val="24"/>
          <w:szCs w:val="24"/>
          <w:lang w:val="en-US"/>
        </w:rPr>
        <w:t>Carr</w:t>
      </w:r>
      <w:r w:rsidR="00DA19A2" w:rsidRPr="00D42824">
        <w:rPr>
          <w:rFonts w:ascii="Times New Roman" w:hAnsi="Times New Roman" w:cs="Times New Roman"/>
          <w:sz w:val="24"/>
          <w:szCs w:val="24"/>
          <w:lang w:val="en-US"/>
        </w:rPr>
        <w:t>’</w:t>
      </w:r>
      <w:r w:rsidRPr="00D42824">
        <w:rPr>
          <w:rFonts w:ascii="Times New Roman" w:hAnsi="Times New Roman" w:cs="Times New Roman"/>
          <w:sz w:val="24"/>
          <w:szCs w:val="24"/>
          <w:lang w:val="en-US"/>
        </w:rPr>
        <w:t>s</w:t>
      </w:r>
      <w:proofErr w:type="spellEnd"/>
      <w:r w:rsidRPr="00D42824">
        <w:rPr>
          <w:rFonts w:ascii="Times New Roman" w:hAnsi="Times New Roman" w:cs="Times New Roman"/>
          <w:sz w:val="24"/>
          <w:szCs w:val="24"/>
          <w:lang w:val="en-US"/>
        </w:rPr>
        <w:t xml:space="preserve"> index. This is </w:t>
      </w:r>
      <w:r w:rsidR="00472131" w:rsidRPr="00D42824">
        <w:rPr>
          <w:rFonts w:ascii="Times New Roman" w:hAnsi="Times New Roman" w:cs="Times New Roman"/>
          <w:sz w:val="24"/>
          <w:szCs w:val="24"/>
          <w:lang w:val="en-US"/>
        </w:rPr>
        <w:t>common for</w:t>
      </w:r>
      <w:r w:rsidRPr="00D42824">
        <w:rPr>
          <w:rFonts w:ascii="Times New Roman" w:hAnsi="Times New Roman" w:cs="Times New Roman"/>
          <w:sz w:val="24"/>
          <w:szCs w:val="24"/>
          <w:lang w:val="en-US"/>
        </w:rPr>
        <w:t xml:space="preserve"> materials that are high in dietary </w:t>
      </w:r>
      <w:proofErr w:type="spellStart"/>
      <w:r w:rsidR="00A66630" w:rsidRPr="00D42824">
        <w:rPr>
          <w:rFonts w:ascii="Times New Roman" w:hAnsi="Times New Roman" w:cs="Times New Roman"/>
          <w:sz w:val="24"/>
          <w:szCs w:val="24"/>
          <w:lang w:val="en-US"/>
        </w:rPr>
        <w:t>fibre</w:t>
      </w:r>
      <w:proofErr w:type="spellEnd"/>
      <w:r w:rsidRPr="00D42824">
        <w:rPr>
          <w:rFonts w:ascii="Times New Roman" w:hAnsi="Times New Roman" w:cs="Times New Roman"/>
          <w:sz w:val="24"/>
          <w:szCs w:val="24"/>
          <w:lang w:val="en-US"/>
        </w:rPr>
        <w:t xml:space="preserve">, pectin, and irregularly shaped particles that tend to </w:t>
      </w:r>
      <w:r w:rsidR="00472131" w:rsidRPr="00D42824">
        <w:rPr>
          <w:rFonts w:ascii="Times New Roman" w:hAnsi="Times New Roman" w:cs="Times New Roman"/>
          <w:sz w:val="24"/>
          <w:szCs w:val="24"/>
          <w:lang w:val="en-US"/>
        </w:rPr>
        <w:t>form a mesh</w:t>
      </w:r>
      <w:r w:rsidRPr="00D42824">
        <w:rPr>
          <w:rFonts w:ascii="Times New Roman" w:hAnsi="Times New Roman" w:cs="Times New Roman"/>
          <w:sz w:val="24"/>
          <w:szCs w:val="24"/>
          <w:lang w:val="en-US"/>
        </w:rPr>
        <w:t xml:space="preserve"> and prevent free flow. Fruit pomace powders and other high-</w:t>
      </w:r>
      <w:proofErr w:type="spellStart"/>
      <w:r w:rsidR="00A66630" w:rsidRPr="00D42824">
        <w:rPr>
          <w:rFonts w:ascii="Times New Roman" w:hAnsi="Times New Roman" w:cs="Times New Roman"/>
          <w:sz w:val="24"/>
          <w:szCs w:val="24"/>
          <w:lang w:val="en-US"/>
        </w:rPr>
        <w:t>fibre</w:t>
      </w:r>
      <w:proofErr w:type="spellEnd"/>
      <w:r w:rsidR="00A66630"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plant wastes have been shown to have similar characteristics, with structural heterogeneity increasing cohesion and decreasing flowability. </w:t>
      </w:r>
      <w:r w:rsidR="00472131" w:rsidRPr="00D42824">
        <w:rPr>
          <w:rFonts w:ascii="Times New Roman" w:hAnsi="Times New Roman" w:cs="Times New Roman"/>
          <w:sz w:val="24"/>
          <w:szCs w:val="24"/>
          <w:lang w:val="en-US"/>
        </w:rPr>
        <w:t>C</w:t>
      </w:r>
      <w:r w:rsidRPr="00D42824">
        <w:rPr>
          <w:rFonts w:ascii="Times New Roman" w:hAnsi="Times New Roman" w:cs="Times New Roman"/>
          <w:sz w:val="24"/>
          <w:szCs w:val="24"/>
          <w:lang w:val="en-US"/>
        </w:rPr>
        <w:t>logging in processing equipment can result from poor flow characteristics during industrial handling</w:t>
      </w:r>
      <w:r w:rsidR="00A66630" w:rsidRPr="00D42824">
        <w:rPr>
          <w:rFonts w:ascii="Times New Roman" w:hAnsi="Times New Roman" w:cs="Times New Roman"/>
          <w:sz w:val="24"/>
          <w:szCs w:val="24"/>
          <w:lang w:val="en-US"/>
        </w:rPr>
        <w:t>, such as</w:t>
      </w:r>
      <w:r w:rsidRPr="00D42824">
        <w:rPr>
          <w:rFonts w:ascii="Times New Roman" w:hAnsi="Times New Roman" w:cs="Times New Roman"/>
          <w:sz w:val="24"/>
          <w:szCs w:val="24"/>
          <w:lang w:val="en-US"/>
        </w:rPr>
        <w:t xml:space="preserve"> mixing, conveying, and packaging.</w:t>
      </w:r>
      <w:r w:rsidR="005A4C4D"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When </w:t>
      </w:r>
      <w:r w:rsidR="007E6C39" w:rsidRPr="00D42824">
        <w:rPr>
          <w:rFonts w:ascii="Times New Roman" w:hAnsi="Times New Roman" w:cs="Times New Roman"/>
          <w:sz w:val="24"/>
          <w:szCs w:val="24"/>
          <w:lang w:val="en-US"/>
        </w:rPr>
        <w:t>using</w:t>
      </w:r>
      <w:r w:rsidRPr="00D42824">
        <w:rPr>
          <w:rFonts w:ascii="Times New Roman" w:hAnsi="Times New Roman" w:cs="Times New Roman"/>
          <w:sz w:val="24"/>
          <w:szCs w:val="24"/>
          <w:lang w:val="en-US"/>
        </w:rPr>
        <w:t xml:space="preserve"> grape pomace powder in food compositions, these flow limits indicate the necessity for adjustments</w:t>
      </w:r>
      <w:r w:rsidR="00A66630" w:rsidRPr="00D42824">
        <w:rPr>
          <w:rFonts w:ascii="Times New Roman" w:hAnsi="Times New Roman" w:cs="Times New Roman"/>
          <w:sz w:val="24"/>
          <w:szCs w:val="24"/>
          <w:lang w:val="en-US"/>
        </w:rPr>
        <w:t>,</w:t>
      </w:r>
      <w:r w:rsidRPr="00D42824">
        <w:rPr>
          <w:rFonts w:ascii="Times New Roman" w:hAnsi="Times New Roman" w:cs="Times New Roman"/>
          <w:sz w:val="24"/>
          <w:szCs w:val="24"/>
          <w:lang w:val="en-US"/>
        </w:rPr>
        <w:t xml:space="preserve"> including moisture adjustment, particle size reduction, or the use of flow enhancers (</w:t>
      </w:r>
      <w:proofErr w:type="spellStart"/>
      <w:r w:rsidRPr="00D42824">
        <w:rPr>
          <w:rFonts w:ascii="Times New Roman" w:hAnsi="Times New Roman" w:cs="Times New Roman"/>
          <w:sz w:val="24"/>
          <w:szCs w:val="24"/>
          <w:lang w:val="en-US"/>
        </w:rPr>
        <w:t>Marchiani</w:t>
      </w:r>
      <w:proofErr w:type="spellEnd"/>
      <w:r w:rsidRPr="00D42824">
        <w:rPr>
          <w:rFonts w:ascii="Times New Roman" w:hAnsi="Times New Roman" w:cs="Times New Roman"/>
          <w:sz w:val="24"/>
          <w:szCs w:val="24"/>
          <w:lang w:val="en-US"/>
        </w:rPr>
        <w:t xml:space="preserve"> et al., 2016). Despite these drawbacks, </w:t>
      </w:r>
      <w:proofErr w:type="spellStart"/>
      <w:r w:rsidR="00A66630" w:rsidRPr="00D42824">
        <w:rPr>
          <w:rFonts w:ascii="Times New Roman" w:hAnsi="Times New Roman" w:cs="Times New Roman"/>
          <w:sz w:val="24"/>
          <w:szCs w:val="24"/>
          <w:lang w:val="en-US"/>
        </w:rPr>
        <w:t>maximising</w:t>
      </w:r>
      <w:proofErr w:type="spellEnd"/>
      <w:r w:rsidR="00A66630"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its </w:t>
      </w:r>
      <w:r w:rsidR="007E6C39" w:rsidRPr="00D42824">
        <w:rPr>
          <w:rFonts w:ascii="Times New Roman" w:hAnsi="Times New Roman" w:cs="Times New Roman"/>
          <w:sz w:val="24"/>
          <w:szCs w:val="24"/>
          <w:lang w:val="en-US"/>
        </w:rPr>
        <w:t>usefulness</w:t>
      </w:r>
      <w:r w:rsidRPr="00D42824">
        <w:rPr>
          <w:rFonts w:ascii="Times New Roman" w:hAnsi="Times New Roman" w:cs="Times New Roman"/>
          <w:sz w:val="24"/>
          <w:szCs w:val="24"/>
          <w:lang w:val="en-US"/>
        </w:rPr>
        <w:t xml:space="preserve"> in food systems</w:t>
      </w:r>
      <w:r w:rsidR="00A66630" w:rsidRPr="00D42824">
        <w:rPr>
          <w:rFonts w:ascii="Times New Roman" w:hAnsi="Times New Roman" w:cs="Times New Roman"/>
          <w:sz w:val="24"/>
          <w:szCs w:val="24"/>
          <w:lang w:val="en-US"/>
        </w:rPr>
        <w:t>,</w:t>
      </w:r>
      <w:r w:rsidR="00DA19A2"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especially when </w:t>
      </w:r>
      <w:r w:rsidR="007E6C39" w:rsidRPr="00D42824">
        <w:rPr>
          <w:rFonts w:ascii="Times New Roman" w:hAnsi="Times New Roman" w:cs="Times New Roman"/>
          <w:sz w:val="24"/>
          <w:szCs w:val="24"/>
          <w:lang w:val="en-US"/>
        </w:rPr>
        <w:t>employed</w:t>
      </w:r>
      <w:r w:rsidRPr="00D42824">
        <w:rPr>
          <w:rFonts w:ascii="Times New Roman" w:hAnsi="Times New Roman" w:cs="Times New Roman"/>
          <w:sz w:val="24"/>
          <w:szCs w:val="24"/>
          <w:lang w:val="en-US"/>
        </w:rPr>
        <w:t xml:space="preserve"> as a functional ingredient in yoghurt, baked goods, or nutraceuticals</w:t>
      </w:r>
      <w:r w:rsidR="00A66630" w:rsidRPr="00D42824">
        <w:rPr>
          <w:rFonts w:ascii="Times New Roman" w:hAnsi="Times New Roman" w:cs="Times New Roman"/>
          <w:sz w:val="24"/>
          <w:szCs w:val="24"/>
          <w:lang w:val="en-US"/>
        </w:rPr>
        <w:t>,</w:t>
      </w:r>
      <w:r w:rsidR="00DA19A2"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requires an awareness of these physical characteristics (Bender et al., 2017).</w:t>
      </w:r>
    </w:p>
    <w:p w14:paraId="6E9A746C" w14:textId="429A9905" w:rsidR="00E1506F" w:rsidRPr="00D42824" w:rsidRDefault="00DA19A2" w:rsidP="00D54D1A">
      <w:pPr>
        <w:spacing w:line="360" w:lineRule="auto"/>
        <w:ind w:firstLine="720"/>
        <w:jc w:val="both"/>
        <w:rPr>
          <w:rFonts w:ascii="Times New Roman" w:hAnsi="Times New Roman" w:cs="Times New Roman"/>
          <w:sz w:val="24"/>
          <w:szCs w:val="24"/>
          <w:lang w:val="en-US"/>
        </w:rPr>
      </w:pPr>
      <w:r w:rsidRPr="00D42824">
        <w:rPr>
          <w:rFonts w:ascii="Times New Roman" w:hAnsi="Times New Roman" w:cs="Times New Roman"/>
          <w:sz w:val="24"/>
          <w:szCs w:val="24"/>
        </w:rPr>
        <w:t>There were clear varietal variations in the grape pomace powders</w:t>
      </w:r>
      <w:r w:rsidR="007E6C39" w:rsidRPr="00D42824">
        <w:rPr>
          <w:rFonts w:ascii="Times New Roman" w:hAnsi="Times New Roman" w:cs="Times New Roman"/>
          <w:sz w:val="24"/>
          <w:szCs w:val="24"/>
        </w:rPr>
        <w:t>’</w:t>
      </w:r>
      <w:r w:rsidRPr="00D42824">
        <w:rPr>
          <w:rFonts w:ascii="Times New Roman" w:hAnsi="Times New Roman" w:cs="Times New Roman"/>
          <w:sz w:val="24"/>
          <w:szCs w:val="24"/>
        </w:rPr>
        <w:t xml:space="preserve"> colo</w:t>
      </w:r>
      <w:r w:rsidR="007E6C39" w:rsidRPr="00D42824">
        <w:rPr>
          <w:rFonts w:ascii="Times New Roman" w:hAnsi="Times New Roman" w:cs="Times New Roman"/>
          <w:sz w:val="24"/>
          <w:szCs w:val="24"/>
        </w:rPr>
        <w:t>u</w:t>
      </w:r>
      <w:r w:rsidRPr="00D42824">
        <w:rPr>
          <w:rFonts w:ascii="Times New Roman" w:hAnsi="Times New Roman" w:cs="Times New Roman"/>
          <w:sz w:val="24"/>
          <w:szCs w:val="24"/>
        </w:rPr>
        <w:t xml:space="preserve">r characteristics (Table 1). In comparison to BPGP (L* = 29.24±0.09) and RGGP (L* = 32.71±0.51), PNGP showed lesser brightness (L* = 22.12±0.02), suggesting a darker appearance. Additionally, </w:t>
      </w:r>
      <w:r w:rsidRPr="00D42824">
        <w:rPr>
          <w:rFonts w:ascii="Times New Roman" w:hAnsi="Times New Roman" w:cs="Times New Roman"/>
          <w:sz w:val="24"/>
          <w:szCs w:val="24"/>
        </w:rPr>
        <w:lastRenderedPageBreak/>
        <w:t xml:space="preserve">compared to BPGP (7.49±0.02) and PNGP (9.52±0.02), the redness value (a*) was lower in BPGP (6.82±0.03), indicating considerably less red pigmentation. In a similar </w:t>
      </w:r>
      <w:r w:rsidR="007E6C39" w:rsidRPr="00D42824">
        <w:rPr>
          <w:rFonts w:ascii="Times New Roman" w:hAnsi="Times New Roman" w:cs="Times New Roman"/>
          <w:sz w:val="24"/>
          <w:szCs w:val="24"/>
        </w:rPr>
        <w:t>way</w:t>
      </w:r>
      <w:r w:rsidRPr="00D42824">
        <w:rPr>
          <w:rFonts w:ascii="Times New Roman" w:hAnsi="Times New Roman" w:cs="Times New Roman"/>
          <w:sz w:val="24"/>
          <w:szCs w:val="24"/>
        </w:rPr>
        <w:t xml:space="preserve">, RGGP had a lower yellowness (b*) (4.21±0.11), followed by BPGP (6.45±0.08) and PNGP (10.56±0.27). Overall, PNGP </w:t>
      </w:r>
      <w:r w:rsidR="007E6C39" w:rsidRPr="00D42824">
        <w:rPr>
          <w:rFonts w:ascii="Times New Roman" w:hAnsi="Times New Roman" w:cs="Times New Roman"/>
          <w:sz w:val="24"/>
          <w:szCs w:val="24"/>
        </w:rPr>
        <w:t>displayed higher</w:t>
      </w:r>
      <w:r w:rsidRPr="00D42824">
        <w:rPr>
          <w:rFonts w:ascii="Times New Roman" w:hAnsi="Times New Roman" w:cs="Times New Roman"/>
          <w:sz w:val="24"/>
          <w:szCs w:val="24"/>
        </w:rPr>
        <w:t xml:space="preserve"> brightness and</w:t>
      </w:r>
      <w:r w:rsidR="007E6C39" w:rsidRPr="00D42824">
        <w:rPr>
          <w:rFonts w:ascii="Times New Roman" w:hAnsi="Times New Roman" w:cs="Times New Roman"/>
          <w:sz w:val="24"/>
          <w:szCs w:val="24"/>
        </w:rPr>
        <w:t xml:space="preserve"> colour</w:t>
      </w:r>
      <w:r w:rsidRPr="00D42824">
        <w:rPr>
          <w:rFonts w:ascii="Times New Roman" w:hAnsi="Times New Roman" w:cs="Times New Roman"/>
          <w:sz w:val="24"/>
          <w:szCs w:val="24"/>
        </w:rPr>
        <w:t xml:space="preserve"> intensity, which could be </w:t>
      </w:r>
      <w:r w:rsidR="007E6C39" w:rsidRPr="00D42824">
        <w:rPr>
          <w:rFonts w:ascii="Times New Roman" w:hAnsi="Times New Roman" w:cs="Times New Roman"/>
          <w:sz w:val="24"/>
          <w:szCs w:val="24"/>
        </w:rPr>
        <w:t>associated</w:t>
      </w:r>
      <w:r w:rsidRPr="00D42824">
        <w:rPr>
          <w:rFonts w:ascii="Times New Roman" w:hAnsi="Times New Roman" w:cs="Times New Roman"/>
          <w:sz w:val="24"/>
          <w:szCs w:val="24"/>
        </w:rPr>
        <w:t xml:space="preserve"> </w:t>
      </w:r>
      <w:r w:rsidR="00A66630" w:rsidRPr="00D42824">
        <w:rPr>
          <w:rFonts w:ascii="Times New Roman" w:hAnsi="Times New Roman" w:cs="Times New Roman"/>
          <w:sz w:val="24"/>
          <w:szCs w:val="24"/>
        </w:rPr>
        <w:t xml:space="preserve">with </w:t>
      </w:r>
      <w:r w:rsidRPr="00D42824">
        <w:rPr>
          <w:rFonts w:ascii="Times New Roman" w:hAnsi="Times New Roman" w:cs="Times New Roman"/>
          <w:sz w:val="24"/>
          <w:szCs w:val="24"/>
        </w:rPr>
        <w:t>variations in the anthocyanin and phenolic makeup of the cultivars. Grape pomace powders</w:t>
      </w:r>
      <w:r w:rsidR="00942A0A" w:rsidRPr="00D42824">
        <w:rPr>
          <w:rFonts w:ascii="Times New Roman" w:hAnsi="Times New Roman" w:cs="Times New Roman"/>
          <w:sz w:val="24"/>
          <w:szCs w:val="24"/>
        </w:rPr>
        <w:t>’</w:t>
      </w:r>
      <w:r w:rsidRPr="00D42824">
        <w:rPr>
          <w:rFonts w:ascii="Times New Roman" w:hAnsi="Times New Roman" w:cs="Times New Roman"/>
          <w:sz w:val="24"/>
          <w:szCs w:val="24"/>
        </w:rPr>
        <w:t xml:space="preserve"> colo</w:t>
      </w:r>
      <w:r w:rsidR="00942A0A" w:rsidRPr="00D42824">
        <w:rPr>
          <w:rFonts w:ascii="Times New Roman" w:hAnsi="Times New Roman" w:cs="Times New Roman"/>
          <w:sz w:val="24"/>
          <w:szCs w:val="24"/>
        </w:rPr>
        <w:t>u</w:t>
      </w:r>
      <w:r w:rsidRPr="00D42824">
        <w:rPr>
          <w:rFonts w:ascii="Times New Roman" w:hAnsi="Times New Roman" w:cs="Times New Roman"/>
          <w:sz w:val="24"/>
          <w:szCs w:val="24"/>
        </w:rPr>
        <w:t xml:space="preserve">r characteristics </w:t>
      </w:r>
      <w:r w:rsidR="007E6C39" w:rsidRPr="00D42824">
        <w:rPr>
          <w:rFonts w:ascii="Times New Roman" w:hAnsi="Times New Roman" w:cs="Times New Roman"/>
          <w:sz w:val="24"/>
          <w:szCs w:val="24"/>
        </w:rPr>
        <w:t>presented</w:t>
      </w:r>
      <w:r w:rsidRPr="00D42824">
        <w:rPr>
          <w:rFonts w:ascii="Times New Roman" w:hAnsi="Times New Roman" w:cs="Times New Roman"/>
          <w:sz w:val="24"/>
          <w:szCs w:val="24"/>
        </w:rPr>
        <w:t xml:space="preserve"> distinct varietal variances, which were mostly caused by variations in the pigment makeup, particularly anthocyanins and related phenolic compounds. PNGP was highly pigmented</w:t>
      </w:r>
      <w:r w:rsidR="007E6C39" w:rsidRPr="00D42824">
        <w:rPr>
          <w:rFonts w:ascii="Times New Roman" w:hAnsi="Times New Roman" w:cs="Times New Roman"/>
          <w:sz w:val="24"/>
          <w:szCs w:val="24"/>
        </w:rPr>
        <w:t xml:space="preserve">, as it is a </w:t>
      </w:r>
      <w:proofErr w:type="spellStart"/>
      <w:r w:rsidR="007E6C39" w:rsidRPr="00D42824">
        <w:rPr>
          <w:rFonts w:ascii="Times New Roman" w:hAnsi="Times New Roman" w:cs="Times New Roman"/>
          <w:sz w:val="24"/>
          <w:szCs w:val="24"/>
        </w:rPr>
        <w:t>teinturier</w:t>
      </w:r>
      <w:proofErr w:type="spellEnd"/>
      <w:r w:rsidR="007E6C39" w:rsidRPr="00D42824">
        <w:rPr>
          <w:rFonts w:ascii="Times New Roman" w:hAnsi="Times New Roman" w:cs="Times New Roman"/>
          <w:sz w:val="24"/>
          <w:szCs w:val="24"/>
        </w:rPr>
        <w:t xml:space="preserve"> variety</w:t>
      </w:r>
      <w:r w:rsidRPr="00D42824">
        <w:rPr>
          <w:rFonts w:ascii="Times New Roman" w:hAnsi="Times New Roman" w:cs="Times New Roman"/>
          <w:sz w:val="24"/>
          <w:szCs w:val="24"/>
        </w:rPr>
        <w:t>. Higher amounts of tightly bound phenolics or darker skin tissue</w:t>
      </w:r>
      <w:r w:rsidR="007E6C39" w:rsidRPr="00D42824">
        <w:rPr>
          <w:rFonts w:ascii="Times New Roman" w:hAnsi="Times New Roman" w:cs="Times New Roman"/>
          <w:sz w:val="24"/>
          <w:szCs w:val="24"/>
        </w:rPr>
        <w:t xml:space="preserve"> and pigmented juice</w:t>
      </w:r>
      <w:r w:rsidRPr="00D42824">
        <w:rPr>
          <w:rFonts w:ascii="Times New Roman" w:hAnsi="Times New Roman" w:cs="Times New Roman"/>
          <w:sz w:val="24"/>
          <w:szCs w:val="24"/>
        </w:rPr>
        <w:t xml:space="preserve"> could be the cause of this deeper colo</w:t>
      </w:r>
      <w:r w:rsidR="00942A0A" w:rsidRPr="00D42824">
        <w:rPr>
          <w:rFonts w:ascii="Times New Roman" w:hAnsi="Times New Roman" w:cs="Times New Roman"/>
          <w:sz w:val="24"/>
          <w:szCs w:val="24"/>
        </w:rPr>
        <w:t>u</w:t>
      </w:r>
      <w:r w:rsidRPr="00D42824">
        <w:rPr>
          <w:rFonts w:ascii="Times New Roman" w:hAnsi="Times New Roman" w:cs="Times New Roman"/>
          <w:sz w:val="24"/>
          <w:szCs w:val="24"/>
        </w:rPr>
        <w:t xml:space="preserve">ring. </w:t>
      </w:r>
      <w:r w:rsidR="00942A0A" w:rsidRPr="00D42824">
        <w:rPr>
          <w:rFonts w:ascii="Times New Roman" w:hAnsi="Times New Roman" w:cs="Times New Roman"/>
          <w:sz w:val="24"/>
          <w:szCs w:val="24"/>
          <w:lang w:val="en-US"/>
        </w:rPr>
        <w:t xml:space="preserve">In comparison to the other two kinds, PNGP also showed higher values for redness and yellowness, indicating a richer and more vivid </w:t>
      </w:r>
      <w:proofErr w:type="spellStart"/>
      <w:r w:rsidR="00942A0A" w:rsidRPr="00D42824">
        <w:rPr>
          <w:rFonts w:ascii="Times New Roman" w:hAnsi="Times New Roman" w:cs="Times New Roman"/>
          <w:sz w:val="24"/>
          <w:szCs w:val="24"/>
          <w:lang w:val="en-US"/>
        </w:rPr>
        <w:t>colo</w:t>
      </w:r>
      <w:r w:rsidR="00A66630" w:rsidRPr="00D42824">
        <w:rPr>
          <w:rFonts w:ascii="Times New Roman" w:hAnsi="Times New Roman" w:cs="Times New Roman"/>
          <w:sz w:val="24"/>
          <w:szCs w:val="24"/>
          <w:lang w:val="en-US"/>
        </w:rPr>
        <w:t>u</w:t>
      </w:r>
      <w:r w:rsidR="00942A0A" w:rsidRPr="00D42824">
        <w:rPr>
          <w:rFonts w:ascii="Times New Roman" w:hAnsi="Times New Roman" w:cs="Times New Roman"/>
          <w:sz w:val="24"/>
          <w:szCs w:val="24"/>
          <w:lang w:val="en-US"/>
        </w:rPr>
        <w:t>r</w:t>
      </w:r>
      <w:proofErr w:type="spellEnd"/>
      <w:r w:rsidR="00942A0A" w:rsidRPr="00D42824">
        <w:rPr>
          <w:rFonts w:ascii="Times New Roman" w:hAnsi="Times New Roman" w:cs="Times New Roman"/>
          <w:sz w:val="24"/>
          <w:szCs w:val="24"/>
          <w:lang w:val="en-US"/>
        </w:rPr>
        <w:t xml:space="preserve"> profile. A higher concentration of anthocyanins in their flavylium form and co-pigments such </w:t>
      </w:r>
      <w:r w:rsidR="00A66630" w:rsidRPr="00D42824">
        <w:rPr>
          <w:rFonts w:ascii="Times New Roman" w:hAnsi="Times New Roman" w:cs="Times New Roman"/>
          <w:sz w:val="24"/>
          <w:szCs w:val="24"/>
          <w:lang w:val="en-US"/>
        </w:rPr>
        <w:t xml:space="preserve">as </w:t>
      </w:r>
      <w:proofErr w:type="spellStart"/>
      <w:r w:rsidR="00942A0A" w:rsidRPr="00D42824">
        <w:rPr>
          <w:rFonts w:ascii="Times New Roman" w:hAnsi="Times New Roman" w:cs="Times New Roman"/>
          <w:sz w:val="24"/>
          <w:szCs w:val="24"/>
          <w:lang w:val="en-US"/>
        </w:rPr>
        <w:t>flavonols</w:t>
      </w:r>
      <w:proofErr w:type="spellEnd"/>
      <w:r w:rsidR="00942A0A" w:rsidRPr="00D42824">
        <w:rPr>
          <w:rFonts w:ascii="Times New Roman" w:hAnsi="Times New Roman" w:cs="Times New Roman"/>
          <w:sz w:val="24"/>
          <w:szCs w:val="24"/>
          <w:lang w:val="en-US"/>
        </w:rPr>
        <w:t xml:space="preserve">, which </w:t>
      </w:r>
      <w:proofErr w:type="spellStart"/>
      <w:r w:rsidR="00A66630" w:rsidRPr="00D42824">
        <w:rPr>
          <w:rFonts w:ascii="Times New Roman" w:hAnsi="Times New Roman" w:cs="Times New Roman"/>
          <w:sz w:val="24"/>
          <w:szCs w:val="24"/>
          <w:lang w:val="en-US"/>
        </w:rPr>
        <w:t>stabilise</w:t>
      </w:r>
      <w:proofErr w:type="spellEnd"/>
      <w:r w:rsidR="00A66630" w:rsidRPr="00D42824">
        <w:rPr>
          <w:rFonts w:ascii="Times New Roman" w:hAnsi="Times New Roman" w:cs="Times New Roman"/>
          <w:sz w:val="24"/>
          <w:szCs w:val="24"/>
          <w:lang w:val="en-US"/>
        </w:rPr>
        <w:t xml:space="preserve"> </w:t>
      </w:r>
      <w:r w:rsidR="00942A0A" w:rsidRPr="00D42824">
        <w:rPr>
          <w:rFonts w:ascii="Times New Roman" w:hAnsi="Times New Roman" w:cs="Times New Roman"/>
          <w:sz w:val="24"/>
          <w:szCs w:val="24"/>
          <w:lang w:val="en-US"/>
        </w:rPr>
        <w:t>and intensify red and purple hues, may be the cause of the elevated a* and b* values (</w:t>
      </w:r>
      <w:proofErr w:type="spellStart"/>
      <w:r w:rsidR="00942A0A" w:rsidRPr="00D42824">
        <w:rPr>
          <w:rFonts w:ascii="Times New Roman" w:hAnsi="Times New Roman" w:cs="Times New Roman"/>
          <w:sz w:val="24"/>
          <w:szCs w:val="24"/>
          <w:lang w:val="en-US"/>
        </w:rPr>
        <w:t>Jara</w:t>
      </w:r>
      <w:proofErr w:type="spellEnd"/>
      <w:r w:rsidR="00942A0A" w:rsidRPr="00D42824">
        <w:rPr>
          <w:rFonts w:ascii="Times New Roman" w:hAnsi="Times New Roman" w:cs="Times New Roman"/>
          <w:sz w:val="24"/>
          <w:szCs w:val="24"/>
          <w:lang w:val="en-US"/>
        </w:rPr>
        <w:t xml:space="preserve">-Palacios, 2014). Varietal variances in skin thickness, pigment type, harvest maturity, and environmental factors influencing pigment biosynthesis, such as temperature and sunshine exposure during grape development, may also be the cause of these </w:t>
      </w:r>
      <w:r w:rsidR="0056250F" w:rsidRPr="00D42824">
        <w:rPr>
          <w:rFonts w:ascii="Times New Roman" w:hAnsi="Times New Roman" w:cs="Times New Roman"/>
          <w:sz w:val="24"/>
          <w:szCs w:val="24"/>
          <w:lang w:val="en-US"/>
        </w:rPr>
        <w:t>differences</w:t>
      </w:r>
      <w:r w:rsidR="00942A0A" w:rsidRPr="00D42824">
        <w:rPr>
          <w:rFonts w:ascii="Times New Roman" w:hAnsi="Times New Roman" w:cs="Times New Roman"/>
          <w:sz w:val="24"/>
          <w:szCs w:val="24"/>
          <w:lang w:val="en-US"/>
        </w:rPr>
        <w:t xml:space="preserve">. Its potential to provide stronger pigmentation when </w:t>
      </w:r>
      <w:proofErr w:type="spellStart"/>
      <w:r w:rsidR="00A66630" w:rsidRPr="00D42824">
        <w:rPr>
          <w:rFonts w:ascii="Times New Roman" w:hAnsi="Times New Roman" w:cs="Times New Roman"/>
          <w:sz w:val="24"/>
          <w:szCs w:val="24"/>
          <w:lang w:val="en-US"/>
        </w:rPr>
        <w:t>utilised</w:t>
      </w:r>
      <w:proofErr w:type="spellEnd"/>
      <w:r w:rsidR="00A66630" w:rsidRPr="00D42824">
        <w:rPr>
          <w:rFonts w:ascii="Times New Roman" w:hAnsi="Times New Roman" w:cs="Times New Roman"/>
          <w:sz w:val="24"/>
          <w:szCs w:val="24"/>
          <w:lang w:val="en-US"/>
        </w:rPr>
        <w:t xml:space="preserve"> </w:t>
      </w:r>
      <w:r w:rsidR="00942A0A" w:rsidRPr="00D42824">
        <w:rPr>
          <w:rFonts w:ascii="Times New Roman" w:hAnsi="Times New Roman" w:cs="Times New Roman"/>
          <w:sz w:val="24"/>
          <w:szCs w:val="24"/>
          <w:lang w:val="en-US"/>
        </w:rPr>
        <w:t xml:space="preserve">as a functional food ingredient is indicated by its higher </w:t>
      </w:r>
      <w:proofErr w:type="spellStart"/>
      <w:r w:rsidR="00942A0A" w:rsidRPr="00D42824">
        <w:rPr>
          <w:rFonts w:ascii="Times New Roman" w:hAnsi="Times New Roman" w:cs="Times New Roman"/>
          <w:sz w:val="24"/>
          <w:szCs w:val="24"/>
          <w:lang w:val="en-US"/>
        </w:rPr>
        <w:t>colo</w:t>
      </w:r>
      <w:r w:rsidR="0056250F" w:rsidRPr="00D42824">
        <w:rPr>
          <w:rFonts w:ascii="Times New Roman" w:hAnsi="Times New Roman" w:cs="Times New Roman"/>
          <w:sz w:val="24"/>
          <w:szCs w:val="24"/>
          <w:lang w:val="en-US"/>
        </w:rPr>
        <w:t>u</w:t>
      </w:r>
      <w:r w:rsidR="00942A0A" w:rsidRPr="00D42824">
        <w:rPr>
          <w:rFonts w:ascii="Times New Roman" w:hAnsi="Times New Roman" w:cs="Times New Roman"/>
          <w:sz w:val="24"/>
          <w:szCs w:val="24"/>
          <w:lang w:val="en-US"/>
        </w:rPr>
        <w:t>r</w:t>
      </w:r>
      <w:proofErr w:type="spellEnd"/>
      <w:r w:rsidR="00942A0A" w:rsidRPr="00D42824">
        <w:rPr>
          <w:rFonts w:ascii="Times New Roman" w:hAnsi="Times New Roman" w:cs="Times New Roman"/>
          <w:sz w:val="24"/>
          <w:szCs w:val="24"/>
          <w:lang w:val="en-US"/>
        </w:rPr>
        <w:t xml:space="preserve"> intensity, which could improve the aesthetic appeal of products like yog</w:t>
      </w:r>
      <w:r w:rsidR="00A66630" w:rsidRPr="00D42824">
        <w:rPr>
          <w:rFonts w:ascii="Times New Roman" w:hAnsi="Times New Roman" w:cs="Times New Roman"/>
          <w:sz w:val="24"/>
          <w:szCs w:val="24"/>
          <w:lang w:val="en-US"/>
        </w:rPr>
        <w:t>h</w:t>
      </w:r>
      <w:r w:rsidR="00942A0A" w:rsidRPr="00D42824">
        <w:rPr>
          <w:rFonts w:ascii="Times New Roman" w:hAnsi="Times New Roman" w:cs="Times New Roman"/>
          <w:sz w:val="24"/>
          <w:szCs w:val="24"/>
          <w:lang w:val="en-US"/>
        </w:rPr>
        <w:t>urt, drinks, and baked goods.</w:t>
      </w:r>
      <w:r w:rsidR="00D54D1A" w:rsidRPr="00D42824">
        <w:rPr>
          <w:rFonts w:ascii="Times New Roman" w:hAnsi="Times New Roman" w:cs="Times New Roman"/>
          <w:sz w:val="24"/>
          <w:szCs w:val="24"/>
          <w:lang w:val="en-US"/>
        </w:rPr>
        <w:t xml:space="preserve"> Meanwhile, the </w:t>
      </w:r>
      <w:r w:rsidR="0056250F" w:rsidRPr="00D42824">
        <w:rPr>
          <w:rFonts w:ascii="Times New Roman" w:hAnsi="Times New Roman" w:cs="Times New Roman"/>
          <w:sz w:val="24"/>
          <w:szCs w:val="24"/>
          <w:lang w:val="en-US"/>
        </w:rPr>
        <w:t xml:space="preserve">higher </w:t>
      </w:r>
      <w:proofErr w:type="spellStart"/>
      <w:r w:rsidR="0056250F" w:rsidRPr="00D42824">
        <w:rPr>
          <w:rFonts w:ascii="Times New Roman" w:hAnsi="Times New Roman" w:cs="Times New Roman"/>
          <w:sz w:val="24"/>
          <w:szCs w:val="24"/>
          <w:lang w:val="en-US"/>
        </w:rPr>
        <w:t>colour</w:t>
      </w:r>
      <w:proofErr w:type="spellEnd"/>
      <w:r w:rsidR="0056250F" w:rsidRPr="00D42824">
        <w:rPr>
          <w:rFonts w:ascii="Times New Roman" w:hAnsi="Times New Roman" w:cs="Times New Roman"/>
          <w:sz w:val="24"/>
          <w:szCs w:val="24"/>
          <w:lang w:val="en-US"/>
        </w:rPr>
        <w:t xml:space="preserve"> intensity</w:t>
      </w:r>
      <w:r w:rsidR="00D54D1A" w:rsidRPr="00D42824">
        <w:rPr>
          <w:rFonts w:ascii="Times New Roman" w:hAnsi="Times New Roman" w:cs="Times New Roman"/>
          <w:sz w:val="24"/>
          <w:szCs w:val="24"/>
          <w:lang w:val="en-US"/>
        </w:rPr>
        <w:t xml:space="preserve"> of PNGP may be beneficial for applications requiring deeper </w:t>
      </w:r>
      <w:proofErr w:type="spellStart"/>
      <w:r w:rsidR="00D54D1A" w:rsidRPr="00D42824">
        <w:rPr>
          <w:rFonts w:ascii="Times New Roman" w:hAnsi="Times New Roman" w:cs="Times New Roman"/>
          <w:sz w:val="24"/>
          <w:szCs w:val="24"/>
          <w:lang w:val="en-US"/>
        </w:rPr>
        <w:t>colo</w:t>
      </w:r>
      <w:r w:rsidR="00A66630" w:rsidRPr="00D42824">
        <w:rPr>
          <w:rFonts w:ascii="Times New Roman" w:hAnsi="Times New Roman" w:cs="Times New Roman"/>
          <w:sz w:val="24"/>
          <w:szCs w:val="24"/>
          <w:lang w:val="en-US"/>
        </w:rPr>
        <w:t>u</w:t>
      </w:r>
      <w:r w:rsidR="00D54D1A" w:rsidRPr="00D42824">
        <w:rPr>
          <w:rFonts w:ascii="Times New Roman" w:hAnsi="Times New Roman" w:cs="Times New Roman"/>
          <w:sz w:val="24"/>
          <w:szCs w:val="24"/>
          <w:lang w:val="en-US"/>
        </w:rPr>
        <w:t>ration</w:t>
      </w:r>
      <w:proofErr w:type="spellEnd"/>
      <w:r w:rsidR="00D54D1A" w:rsidRPr="00D42824">
        <w:rPr>
          <w:rFonts w:ascii="Times New Roman" w:hAnsi="Times New Roman" w:cs="Times New Roman"/>
          <w:sz w:val="24"/>
          <w:szCs w:val="24"/>
          <w:lang w:val="en-US"/>
        </w:rPr>
        <w:t xml:space="preserve"> (</w:t>
      </w:r>
      <w:proofErr w:type="spellStart"/>
      <w:r w:rsidR="00D54D1A" w:rsidRPr="00D42824">
        <w:rPr>
          <w:rFonts w:ascii="Times New Roman" w:hAnsi="Times New Roman" w:cs="Times New Roman"/>
          <w:sz w:val="24"/>
          <w:szCs w:val="24"/>
        </w:rPr>
        <w:t>Rockenbach</w:t>
      </w:r>
      <w:proofErr w:type="spellEnd"/>
      <w:r w:rsidR="00D54D1A" w:rsidRPr="00D42824">
        <w:rPr>
          <w:rFonts w:ascii="Times New Roman" w:hAnsi="Times New Roman" w:cs="Times New Roman"/>
          <w:sz w:val="24"/>
          <w:szCs w:val="24"/>
        </w:rPr>
        <w:t xml:space="preserve"> et al., 2011)</w:t>
      </w:r>
      <w:r w:rsidR="00D54D1A" w:rsidRPr="00D42824">
        <w:rPr>
          <w:rFonts w:ascii="Times New Roman" w:hAnsi="Times New Roman" w:cs="Times New Roman"/>
          <w:sz w:val="24"/>
          <w:szCs w:val="24"/>
          <w:lang w:val="en-US"/>
        </w:rPr>
        <w:t xml:space="preserve">. Overall, the </w:t>
      </w:r>
      <w:proofErr w:type="spellStart"/>
      <w:r w:rsidR="00D54D1A" w:rsidRPr="00D42824">
        <w:rPr>
          <w:rFonts w:ascii="Times New Roman" w:hAnsi="Times New Roman" w:cs="Times New Roman"/>
          <w:sz w:val="24"/>
          <w:szCs w:val="24"/>
          <w:lang w:val="en-US"/>
        </w:rPr>
        <w:t>colour</w:t>
      </w:r>
      <w:proofErr w:type="spellEnd"/>
      <w:r w:rsidR="00D54D1A" w:rsidRPr="00D42824">
        <w:rPr>
          <w:rFonts w:ascii="Times New Roman" w:hAnsi="Times New Roman" w:cs="Times New Roman"/>
          <w:sz w:val="24"/>
          <w:szCs w:val="24"/>
          <w:lang w:val="en-US"/>
        </w:rPr>
        <w:t xml:space="preserve"> disparity highlights how grape variety significantly affects the aesthetic and functional properties of pomace powders, particularly in pigment-sensitive food formulations.</w:t>
      </w:r>
    </w:p>
    <w:p w14:paraId="26106682" w14:textId="2E875A21" w:rsidR="00E1506F" w:rsidRPr="00D42824" w:rsidRDefault="00E1506F" w:rsidP="00E1506F">
      <w:pPr>
        <w:pStyle w:val="ListParagraph"/>
        <w:numPr>
          <w:ilvl w:val="1"/>
          <w:numId w:val="1"/>
        </w:numPr>
        <w:spacing w:line="360" w:lineRule="auto"/>
        <w:ind w:left="360"/>
        <w:jc w:val="both"/>
        <w:rPr>
          <w:rFonts w:ascii="Times New Roman" w:hAnsi="Times New Roman" w:cs="Times New Roman"/>
          <w:sz w:val="24"/>
          <w:szCs w:val="24"/>
          <w:lang w:val="en-US"/>
        </w:rPr>
      </w:pPr>
      <w:r w:rsidRPr="00D42824">
        <w:rPr>
          <w:rFonts w:ascii="Times New Roman" w:hAnsi="Times New Roman" w:cs="Times New Roman"/>
          <w:b/>
          <w:bCs/>
          <w:sz w:val="24"/>
          <w:szCs w:val="24"/>
        </w:rPr>
        <w:t>Functional properties of grape pomace</w:t>
      </w:r>
    </w:p>
    <w:p w14:paraId="6B6BDC1C" w14:textId="2AC29DD3" w:rsidR="00D56115" w:rsidRPr="00D42824" w:rsidRDefault="00942A0A" w:rsidP="00D56115">
      <w:pPr>
        <w:spacing w:line="360" w:lineRule="auto"/>
        <w:ind w:firstLine="720"/>
        <w:jc w:val="both"/>
        <w:rPr>
          <w:rFonts w:ascii="Times New Roman" w:hAnsi="Times New Roman" w:cs="Times New Roman"/>
          <w:sz w:val="24"/>
          <w:szCs w:val="24"/>
          <w:lang w:val="en-US"/>
        </w:rPr>
      </w:pPr>
      <w:r w:rsidRPr="00D42824">
        <w:rPr>
          <w:rFonts w:ascii="Times New Roman" w:hAnsi="Times New Roman" w:cs="Times New Roman"/>
          <w:sz w:val="24"/>
          <w:szCs w:val="24"/>
          <w:lang w:val="en-US"/>
        </w:rPr>
        <w:t>The grape pomace samples’ water holding capacity (WHC) was 3.64 ± 0.01 g/g in PNGP, 2.62 ± 0.02 g/g in BPGP, and 3.43 ± 0.06 g/g in RGGP (Table 1). This demonstrates the pomace</w:t>
      </w:r>
      <w:r w:rsidR="0056250F" w:rsidRPr="00D42824">
        <w:rPr>
          <w:rFonts w:ascii="Times New Roman" w:hAnsi="Times New Roman" w:cs="Times New Roman"/>
          <w:sz w:val="24"/>
          <w:szCs w:val="24"/>
          <w:lang w:val="en-US"/>
        </w:rPr>
        <w:t>’</w:t>
      </w:r>
      <w:r w:rsidRPr="00D42824">
        <w:rPr>
          <w:rFonts w:ascii="Times New Roman" w:hAnsi="Times New Roman" w:cs="Times New Roman"/>
          <w:sz w:val="24"/>
          <w:szCs w:val="24"/>
          <w:lang w:val="en-US"/>
        </w:rPr>
        <w:t xml:space="preserve">s potent hydrophilicity, which is explained by the presence of polysaccharides and dietary </w:t>
      </w:r>
      <w:proofErr w:type="spellStart"/>
      <w:r w:rsidR="00A66630" w:rsidRPr="00D42824">
        <w:rPr>
          <w:rFonts w:ascii="Times New Roman" w:hAnsi="Times New Roman" w:cs="Times New Roman"/>
          <w:sz w:val="24"/>
          <w:szCs w:val="24"/>
          <w:lang w:val="en-US"/>
        </w:rPr>
        <w:t>fibres</w:t>
      </w:r>
      <w:proofErr w:type="spellEnd"/>
      <w:r w:rsidRPr="00D42824">
        <w:rPr>
          <w:rFonts w:ascii="Times New Roman" w:hAnsi="Times New Roman" w:cs="Times New Roman"/>
          <w:sz w:val="24"/>
          <w:szCs w:val="24"/>
          <w:lang w:val="en-US"/>
        </w:rPr>
        <w:t xml:space="preserve">. With a value of 2.13±0.01 g/g pomace in PNGP, 1.78±0.02 g/g in BPGP, and 1.82±0.02 in RGGP, the oil holding capacity (OHC) was also found to be greater. This indicates a moderate to high affinity for lipids, which is advantageous for applications in fat-rich food formulations. </w:t>
      </w:r>
      <w:r w:rsidRPr="00D42824">
        <w:rPr>
          <w:rFonts w:ascii="Times New Roman" w:hAnsi="Times New Roman" w:cs="Times New Roman"/>
          <w:sz w:val="24"/>
          <w:szCs w:val="24"/>
        </w:rPr>
        <w:t xml:space="preserve">In comparison to the BPGP and RGGP, which had hygroscopicity of 0.50±0.01% and 0.51±0.01%, respectively, the PNGP’s hygroscopicity was 0.53±0.01%, showing a somewhat higher tendency </w:t>
      </w:r>
      <w:r w:rsidRPr="00D42824">
        <w:rPr>
          <w:rFonts w:ascii="Times New Roman" w:hAnsi="Times New Roman" w:cs="Times New Roman"/>
          <w:sz w:val="24"/>
          <w:szCs w:val="24"/>
        </w:rPr>
        <w:lastRenderedPageBreak/>
        <w:t>to absorb moisture from the surrounding environment, as shown in Table 1. The marginal difference indicates slight varietal variation in the powders’ moisture-binding affinity, despite the fact that both values are low, indicating good storage stability. Overall, grape pomace</w:t>
      </w:r>
      <w:r w:rsidR="007D7D12" w:rsidRPr="00D42824">
        <w:rPr>
          <w:rFonts w:ascii="Times New Roman" w:hAnsi="Times New Roman" w:cs="Times New Roman"/>
          <w:sz w:val="24"/>
          <w:szCs w:val="24"/>
        </w:rPr>
        <w:t>’</w:t>
      </w:r>
      <w:r w:rsidRPr="00D42824">
        <w:rPr>
          <w:rFonts w:ascii="Times New Roman" w:hAnsi="Times New Roman" w:cs="Times New Roman"/>
          <w:sz w:val="24"/>
          <w:szCs w:val="24"/>
        </w:rPr>
        <w:t xml:space="preserve">s functional qualities point to its possible use as a natural component in food systems where </w:t>
      </w:r>
      <w:r w:rsidR="00705CEA" w:rsidRPr="00D42824">
        <w:rPr>
          <w:rFonts w:ascii="Times New Roman" w:hAnsi="Times New Roman" w:cs="Times New Roman"/>
          <w:sz w:val="24"/>
          <w:szCs w:val="24"/>
        </w:rPr>
        <w:t xml:space="preserve">fibre </w:t>
      </w:r>
      <w:r w:rsidRPr="00D42824">
        <w:rPr>
          <w:rFonts w:ascii="Times New Roman" w:hAnsi="Times New Roman" w:cs="Times New Roman"/>
          <w:sz w:val="24"/>
          <w:szCs w:val="24"/>
        </w:rPr>
        <w:t xml:space="preserve">enrichment, fat absorption, and moisture retention are needed.  </w:t>
      </w:r>
      <w:r w:rsidR="007D7D12" w:rsidRPr="00D42824">
        <w:rPr>
          <w:rFonts w:ascii="Times New Roman" w:hAnsi="Times New Roman" w:cs="Times New Roman"/>
          <w:sz w:val="24"/>
          <w:szCs w:val="24"/>
          <w:lang w:val="en-US"/>
        </w:rPr>
        <w:t xml:space="preserve">Grape pomace has a lot of potential as a functional food ingredient because of its functional qualities, especially its </w:t>
      </w:r>
      <w:r w:rsidR="00705CEA" w:rsidRPr="00D42824">
        <w:rPr>
          <w:rFonts w:ascii="Times New Roman" w:hAnsi="Times New Roman" w:cs="Times New Roman"/>
          <w:sz w:val="24"/>
          <w:szCs w:val="24"/>
          <w:lang w:val="en-US"/>
        </w:rPr>
        <w:t>water-</w:t>
      </w:r>
      <w:r w:rsidR="007D7D12" w:rsidRPr="00D42824">
        <w:rPr>
          <w:rFonts w:ascii="Times New Roman" w:hAnsi="Times New Roman" w:cs="Times New Roman"/>
          <w:sz w:val="24"/>
          <w:szCs w:val="24"/>
          <w:lang w:val="en-US"/>
        </w:rPr>
        <w:t xml:space="preserve">holding capacity (WHC), </w:t>
      </w:r>
      <w:r w:rsidR="00705CEA" w:rsidRPr="00D42824">
        <w:rPr>
          <w:rFonts w:ascii="Times New Roman" w:hAnsi="Times New Roman" w:cs="Times New Roman"/>
          <w:sz w:val="24"/>
          <w:szCs w:val="24"/>
          <w:lang w:val="en-US"/>
        </w:rPr>
        <w:t>oil-</w:t>
      </w:r>
      <w:r w:rsidR="007D7D12" w:rsidRPr="00D42824">
        <w:rPr>
          <w:rFonts w:ascii="Times New Roman" w:hAnsi="Times New Roman" w:cs="Times New Roman"/>
          <w:sz w:val="24"/>
          <w:szCs w:val="24"/>
          <w:lang w:val="en-US"/>
        </w:rPr>
        <w:t xml:space="preserve">holding capacity (OHC), and hygroscopicity. Because of its stronger hydrophilic character, which is mostly related to the makeup and structure of its dietary </w:t>
      </w:r>
      <w:proofErr w:type="spellStart"/>
      <w:r w:rsidR="00705CEA" w:rsidRPr="00D42824">
        <w:rPr>
          <w:rFonts w:ascii="Times New Roman" w:hAnsi="Times New Roman" w:cs="Times New Roman"/>
          <w:sz w:val="24"/>
          <w:szCs w:val="24"/>
          <w:lang w:val="en-US"/>
        </w:rPr>
        <w:t>fibres</w:t>
      </w:r>
      <w:proofErr w:type="spellEnd"/>
      <w:r w:rsidR="007D7D12" w:rsidRPr="00D42824">
        <w:rPr>
          <w:rFonts w:ascii="Times New Roman" w:hAnsi="Times New Roman" w:cs="Times New Roman"/>
          <w:sz w:val="24"/>
          <w:szCs w:val="24"/>
          <w:lang w:val="en-US"/>
        </w:rPr>
        <w:t xml:space="preserve">, PNGP has a higher WHC than the other two. Along with </w:t>
      </w:r>
      <w:r w:rsidR="00705CEA" w:rsidRPr="00D42824">
        <w:rPr>
          <w:rFonts w:ascii="Times New Roman" w:hAnsi="Times New Roman" w:cs="Times New Roman"/>
          <w:sz w:val="24"/>
          <w:szCs w:val="24"/>
          <w:lang w:val="en-US"/>
        </w:rPr>
        <w:t>pectin-</w:t>
      </w:r>
      <w:r w:rsidR="007D7D12" w:rsidRPr="00D42824">
        <w:rPr>
          <w:rFonts w:ascii="Times New Roman" w:hAnsi="Times New Roman" w:cs="Times New Roman"/>
          <w:sz w:val="24"/>
          <w:szCs w:val="24"/>
          <w:lang w:val="en-US"/>
        </w:rPr>
        <w:t xml:space="preserve">like polysaccharides, grape pomace contains significant amounts of insoluble </w:t>
      </w:r>
      <w:proofErr w:type="spellStart"/>
      <w:r w:rsidR="00705CEA" w:rsidRPr="00D42824">
        <w:rPr>
          <w:rFonts w:ascii="Times New Roman" w:hAnsi="Times New Roman" w:cs="Times New Roman"/>
          <w:sz w:val="24"/>
          <w:szCs w:val="24"/>
          <w:lang w:val="en-US"/>
        </w:rPr>
        <w:t>fibres</w:t>
      </w:r>
      <w:proofErr w:type="spellEnd"/>
      <w:r w:rsidR="00705CEA" w:rsidRPr="00D42824">
        <w:rPr>
          <w:rFonts w:ascii="Times New Roman" w:hAnsi="Times New Roman" w:cs="Times New Roman"/>
          <w:sz w:val="24"/>
          <w:szCs w:val="24"/>
          <w:lang w:val="en-US"/>
        </w:rPr>
        <w:t xml:space="preserve"> </w:t>
      </w:r>
      <w:r w:rsidR="007D7D12" w:rsidRPr="00D42824">
        <w:rPr>
          <w:rFonts w:ascii="Times New Roman" w:hAnsi="Times New Roman" w:cs="Times New Roman"/>
          <w:sz w:val="24"/>
          <w:szCs w:val="24"/>
          <w:lang w:val="en-US"/>
        </w:rPr>
        <w:t xml:space="preserve">such as cellulose, hemicellulose, and lignin. Many hydrophilic sites that can bind and hold water within the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007D7D12" w:rsidRPr="00D42824">
        <w:rPr>
          <w:rFonts w:ascii="Times New Roman" w:hAnsi="Times New Roman" w:cs="Times New Roman"/>
          <w:sz w:val="24"/>
          <w:szCs w:val="24"/>
          <w:lang w:val="en-US"/>
        </w:rPr>
        <w:t>matrix are provided by these constituents.</w:t>
      </w:r>
      <w:r w:rsidR="00AA2534" w:rsidRPr="00D42824">
        <w:rPr>
          <w:rFonts w:ascii="Times New Roman" w:hAnsi="Times New Roman" w:cs="Times New Roman"/>
          <w:sz w:val="24"/>
          <w:szCs w:val="24"/>
          <w:lang w:val="en-US"/>
        </w:rPr>
        <w:t xml:space="preserve"> </w:t>
      </w:r>
      <w:r w:rsidR="007D7D12" w:rsidRPr="00D42824">
        <w:rPr>
          <w:rFonts w:ascii="Times New Roman" w:hAnsi="Times New Roman" w:cs="Times New Roman"/>
          <w:sz w:val="24"/>
          <w:szCs w:val="24"/>
          <w:lang w:val="en-US"/>
        </w:rPr>
        <w:t xml:space="preserve">The presence of non-polar components and the physical makeup of fibrous particles, which promote lipid adsorption via capillary action or hydrophobic interactions, are frequently linked to elevated OHC (Yu and </w:t>
      </w:r>
      <w:proofErr w:type="spellStart"/>
      <w:r w:rsidR="007D7D12" w:rsidRPr="00D42824">
        <w:rPr>
          <w:rFonts w:ascii="Times New Roman" w:hAnsi="Times New Roman" w:cs="Times New Roman"/>
          <w:sz w:val="24"/>
          <w:szCs w:val="24"/>
          <w:lang w:val="en-US"/>
        </w:rPr>
        <w:t>Ahmedna</w:t>
      </w:r>
      <w:proofErr w:type="spellEnd"/>
      <w:r w:rsidR="007D7D12" w:rsidRPr="00D42824">
        <w:rPr>
          <w:rFonts w:ascii="Times New Roman" w:hAnsi="Times New Roman" w:cs="Times New Roman"/>
          <w:sz w:val="24"/>
          <w:szCs w:val="24"/>
          <w:lang w:val="en-US"/>
        </w:rPr>
        <w:t xml:space="preserve">, 2013). Both pomace powders are comparatively stable during storage and are less vulnerable to microbiological growth, lump formation, or moisture-related spoiling, according to the low hygroscopicity values. Subtle differences in surface composition,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007D7D12" w:rsidRPr="00D42824">
        <w:rPr>
          <w:rFonts w:ascii="Times New Roman" w:hAnsi="Times New Roman" w:cs="Times New Roman"/>
          <w:sz w:val="24"/>
          <w:szCs w:val="24"/>
          <w:lang w:val="en-US"/>
        </w:rPr>
        <w:t>type, and particle size distribution, which may affect moisture-binding affinity, are responsible for the slight difference between the two types (Fitzpatrick et al., 2004). Maintaining powder flowability, increasing shelf life, and guaranteeing ease of absorption into dry mixes are all benefits of low hygroscopicity. Overall, grape pomace's functional qualities show how adaptable and promising it is as a natural, high-</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007D7D12" w:rsidRPr="00D42824">
        <w:rPr>
          <w:rFonts w:ascii="Times New Roman" w:hAnsi="Times New Roman" w:cs="Times New Roman"/>
          <w:sz w:val="24"/>
          <w:szCs w:val="24"/>
          <w:lang w:val="en-US"/>
        </w:rPr>
        <w:t xml:space="preserve">supplement. Its low hygroscopicity promotes good storage stability and processing </w:t>
      </w:r>
      <w:proofErr w:type="spellStart"/>
      <w:r w:rsidR="007D7D12" w:rsidRPr="00D42824">
        <w:rPr>
          <w:rFonts w:ascii="Times New Roman" w:hAnsi="Times New Roman" w:cs="Times New Roman"/>
          <w:sz w:val="24"/>
          <w:szCs w:val="24"/>
          <w:lang w:val="en-US"/>
        </w:rPr>
        <w:t>behavio</w:t>
      </w:r>
      <w:r w:rsidR="00705CEA" w:rsidRPr="00D42824">
        <w:rPr>
          <w:rFonts w:ascii="Times New Roman" w:hAnsi="Times New Roman" w:cs="Times New Roman"/>
          <w:sz w:val="24"/>
          <w:szCs w:val="24"/>
          <w:lang w:val="en-US"/>
        </w:rPr>
        <w:t>u</w:t>
      </w:r>
      <w:r w:rsidR="007D7D12" w:rsidRPr="00D42824">
        <w:rPr>
          <w:rFonts w:ascii="Times New Roman" w:hAnsi="Times New Roman" w:cs="Times New Roman"/>
          <w:sz w:val="24"/>
          <w:szCs w:val="24"/>
          <w:lang w:val="en-US"/>
        </w:rPr>
        <w:t>r</w:t>
      </w:r>
      <w:proofErr w:type="spellEnd"/>
      <w:r w:rsidR="007D7D12" w:rsidRPr="00D42824">
        <w:rPr>
          <w:rFonts w:ascii="Times New Roman" w:hAnsi="Times New Roman" w:cs="Times New Roman"/>
          <w:sz w:val="24"/>
          <w:szCs w:val="24"/>
          <w:lang w:val="en-US"/>
        </w:rPr>
        <w:t xml:space="preserve">, while its high WHC and OHC make it especially useful for enhancing the texture, stability, and nutritional profile of numerous food products (Jaya and Das, 2004; </w:t>
      </w:r>
      <w:proofErr w:type="spellStart"/>
      <w:r w:rsidR="007D7D12" w:rsidRPr="00D42824">
        <w:rPr>
          <w:rFonts w:ascii="Times New Roman" w:hAnsi="Times New Roman" w:cs="Times New Roman"/>
          <w:sz w:val="24"/>
          <w:szCs w:val="24"/>
          <w:lang w:val="en-US"/>
        </w:rPr>
        <w:t>Elleuch</w:t>
      </w:r>
      <w:proofErr w:type="spellEnd"/>
      <w:r w:rsidR="007D7D12" w:rsidRPr="00D42824">
        <w:rPr>
          <w:rFonts w:ascii="Times New Roman" w:hAnsi="Times New Roman" w:cs="Times New Roman"/>
          <w:sz w:val="24"/>
          <w:szCs w:val="24"/>
          <w:lang w:val="en-US"/>
        </w:rPr>
        <w:t xml:space="preserve"> et al., 2011). These features show that both grape varieties can be used in a variety of culinary applications, with </w:t>
      </w:r>
      <w:proofErr w:type="spellStart"/>
      <w:r w:rsidR="007D7D12" w:rsidRPr="00D42824">
        <w:rPr>
          <w:rFonts w:ascii="Times New Roman" w:hAnsi="Times New Roman" w:cs="Times New Roman"/>
          <w:sz w:val="24"/>
          <w:szCs w:val="24"/>
          <w:lang w:val="en-US"/>
        </w:rPr>
        <w:t>Pusa</w:t>
      </w:r>
      <w:proofErr w:type="spellEnd"/>
      <w:r w:rsidR="007D7D12" w:rsidRPr="00D42824">
        <w:rPr>
          <w:rFonts w:ascii="Times New Roman" w:hAnsi="Times New Roman" w:cs="Times New Roman"/>
          <w:sz w:val="24"/>
          <w:szCs w:val="24"/>
          <w:lang w:val="en-US"/>
        </w:rPr>
        <w:t xml:space="preserve"> </w:t>
      </w:r>
      <w:proofErr w:type="spellStart"/>
      <w:r w:rsidR="007D7D12" w:rsidRPr="00D42824">
        <w:rPr>
          <w:rFonts w:ascii="Times New Roman" w:hAnsi="Times New Roman" w:cs="Times New Roman"/>
          <w:sz w:val="24"/>
          <w:szCs w:val="24"/>
          <w:lang w:val="en-US"/>
        </w:rPr>
        <w:t>Navrang</w:t>
      </w:r>
      <w:proofErr w:type="spellEnd"/>
      <w:r w:rsidR="007D7D12" w:rsidRPr="00D42824">
        <w:rPr>
          <w:rFonts w:ascii="Times New Roman" w:hAnsi="Times New Roman" w:cs="Times New Roman"/>
          <w:sz w:val="24"/>
          <w:szCs w:val="24"/>
          <w:lang w:val="en-US"/>
        </w:rPr>
        <w:t xml:space="preserve"> providing marginally better functional performance.</w:t>
      </w:r>
    </w:p>
    <w:p w14:paraId="6F6312F5"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62B51358"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4119CC8A" w14:textId="77777777" w:rsidR="007D7D12" w:rsidRPr="00D42824" w:rsidRDefault="007D7D12" w:rsidP="00D56115">
      <w:pPr>
        <w:spacing w:line="360" w:lineRule="auto"/>
        <w:ind w:firstLine="720"/>
        <w:jc w:val="both"/>
        <w:rPr>
          <w:rFonts w:ascii="Times New Roman" w:hAnsi="Times New Roman" w:cs="Times New Roman"/>
          <w:sz w:val="24"/>
          <w:szCs w:val="24"/>
          <w:lang w:val="en-US"/>
        </w:rPr>
      </w:pPr>
    </w:p>
    <w:p w14:paraId="4B58EF5F" w14:textId="77777777" w:rsidR="007D7D12" w:rsidRPr="00D42824" w:rsidRDefault="007D7D12" w:rsidP="00D56115">
      <w:pPr>
        <w:spacing w:line="360" w:lineRule="auto"/>
        <w:ind w:firstLine="720"/>
        <w:jc w:val="both"/>
        <w:rPr>
          <w:rFonts w:ascii="Times New Roman" w:hAnsi="Times New Roman" w:cs="Times New Roman"/>
          <w:sz w:val="24"/>
          <w:szCs w:val="24"/>
          <w:lang w:val="en-US"/>
        </w:rPr>
      </w:pPr>
    </w:p>
    <w:p w14:paraId="1E281497" w14:textId="77777777" w:rsidR="007D7D12" w:rsidRPr="00D42824" w:rsidRDefault="007D7D12" w:rsidP="00D56115">
      <w:pPr>
        <w:spacing w:line="360" w:lineRule="auto"/>
        <w:ind w:firstLine="720"/>
        <w:jc w:val="both"/>
        <w:rPr>
          <w:rFonts w:ascii="Times New Roman" w:hAnsi="Times New Roman" w:cs="Times New Roman"/>
          <w:sz w:val="24"/>
          <w:szCs w:val="24"/>
          <w:lang w:val="en-US"/>
        </w:rPr>
      </w:pPr>
    </w:p>
    <w:p w14:paraId="680FAA9D" w14:textId="77777777" w:rsidR="007D7D12" w:rsidRPr="00D42824" w:rsidRDefault="007D7D12" w:rsidP="00D56115">
      <w:pPr>
        <w:spacing w:line="360" w:lineRule="auto"/>
        <w:ind w:firstLine="720"/>
        <w:jc w:val="both"/>
        <w:rPr>
          <w:rFonts w:ascii="Times New Roman" w:hAnsi="Times New Roman" w:cs="Times New Roman"/>
          <w:sz w:val="24"/>
          <w:szCs w:val="24"/>
          <w:lang w:val="en-US"/>
        </w:rPr>
      </w:pPr>
    </w:p>
    <w:p w14:paraId="2F380F35"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2AFCFCC0"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3095BC85"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49B76C50"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053CDCA0"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17EC3F89" w14:textId="77777777" w:rsidR="00C31CF1" w:rsidRPr="00D42824" w:rsidRDefault="00C31CF1" w:rsidP="00D56115">
      <w:pPr>
        <w:spacing w:line="360" w:lineRule="auto"/>
        <w:ind w:firstLine="720"/>
        <w:jc w:val="both"/>
        <w:rPr>
          <w:rFonts w:ascii="Times New Roman" w:hAnsi="Times New Roman" w:cs="Times New Roman"/>
          <w:sz w:val="24"/>
          <w:szCs w:val="24"/>
          <w:lang w:val="en-US"/>
        </w:rPr>
      </w:pPr>
    </w:p>
    <w:p w14:paraId="7335D5A5" w14:textId="072D69F8" w:rsidR="00D54D1A" w:rsidRPr="00D42824" w:rsidRDefault="00D54D1A" w:rsidP="00D56115">
      <w:pPr>
        <w:spacing w:line="360" w:lineRule="auto"/>
        <w:ind w:left="900" w:hanging="900"/>
        <w:jc w:val="both"/>
        <w:rPr>
          <w:rFonts w:ascii="Times New Roman" w:hAnsi="Times New Roman" w:cs="Times New Roman"/>
          <w:sz w:val="24"/>
          <w:szCs w:val="24"/>
          <w:lang w:val="en-US"/>
        </w:rPr>
      </w:pPr>
      <w:r w:rsidRPr="00D42824">
        <w:rPr>
          <w:rFonts w:ascii="Times New Roman" w:hAnsi="Times New Roman" w:cs="Times New Roman"/>
          <w:b/>
          <w:bCs/>
          <w:sz w:val="24"/>
          <w:szCs w:val="24"/>
        </w:rPr>
        <w:t>Table 1.</w:t>
      </w:r>
      <w:r w:rsidRPr="00D42824">
        <w:rPr>
          <w:rFonts w:ascii="Times New Roman" w:hAnsi="Times New Roman" w:cs="Times New Roman"/>
          <w:sz w:val="24"/>
          <w:szCs w:val="24"/>
        </w:rPr>
        <w:t xml:space="preserve"> </w:t>
      </w:r>
      <w:proofErr w:type="spellStart"/>
      <w:r w:rsidRPr="00D42824">
        <w:rPr>
          <w:rFonts w:ascii="Times New Roman" w:hAnsi="Times New Roman" w:cs="Times New Roman"/>
          <w:sz w:val="24"/>
          <w:szCs w:val="24"/>
        </w:rPr>
        <w:t>Physico</w:t>
      </w:r>
      <w:proofErr w:type="spellEnd"/>
      <w:r w:rsidRPr="00D42824">
        <w:rPr>
          <w:rFonts w:ascii="Times New Roman" w:hAnsi="Times New Roman" w:cs="Times New Roman"/>
          <w:sz w:val="24"/>
          <w:szCs w:val="24"/>
        </w:rPr>
        <w:t xml:space="preserve">-chemical and functional </w:t>
      </w:r>
      <w:r w:rsidR="00705CEA" w:rsidRPr="00D42824">
        <w:rPr>
          <w:rFonts w:ascii="Times New Roman" w:hAnsi="Times New Roman" w:cs="Times New Roman"/>
          <w:sz w:val="24"/>
          <w:szCs w:val="24"/>
        </w:rPr>
        <w:t xml:space="preserve">characterisation </w:t>
      </w:r>
      <w:r w:rsidRPr="00D42824">
        <w:rPr>
          <w:rFonts w:ascii="Times New Roman" w:hAnsi="Times New Roman" w:cs="Times New Roman"/>
          <w:sz w:val="24"/>
          <w:szCs w:val="24"/>
        </w:rPr>
        <w:t>of ‘</w:t>
      </w:r>
      <w:proofErr w:type="spellStart"/>
      <w:r w:rsidRPr="00D42824">
        <w:rPr>
          <w:rFonts w:ascii="Times New Roman" w:hAnsi="Times New Roman" w:cs="Times New Roman"/>
          <w:sz w:val="24"/>
          <w:szCs w:val="24"/>
        </w:rPr>
        <w:t>Pusa</w:t>
      </w:r>
      <w:proofErr w:type="spellEnd"/>
      <w:r w:rsidRPr="00D42824">
        <w:rPr>
          <w:rFonts w:ascii="Times New Roman" w:hAnsi="Times New Roman" w:cs="Times New Roman"/>
          <w:sz w:val="24"/>
          <w:szCs w:val="24"/>
        </w:rPr>
        <w:t xml:space="preserve"> </w:t>
      </w:r>
      <w:proofErr w:type="spellStart"/>
      <w:r w:rsidRPr="00D42824">
        <w:rPr>
          <w:rFonts w:ascii="Times New Roman" w:hAnsi="Times New Roman" w:cs="Times New Roman"/>
          <w:sz w:val="24"/>
          <w:szCs w:val="24"/>
        </w:rPr>
        <w:t>Navrang</w:t>
      </w:r>
      <w:proofErr w:type="spellEnd"/>
      <w:r w:rsidR="00D56115" w:rsidRPr="00D42824">
        <w:rPr>
          <w:rFonts w:ascii="Times New Roman" w:hAnsi="Times New Roman" w:cs="Times New Roman"/>
          <w:sz w:val="24"/>
          <w:szCs w:val="24"/>
        </w:rPr>
        <w:t xml:space="preserve">,’ </w:t>
      </w:r>
      <w:r w:rsidRPr="00D42824">
        <w:rPr>
          <w:rFonts w:ascii="Times New Roman" w:hAnsi="Times New Roman" w:cs="Times New Roman"/>
          <w:sz w:val="24"/>
          <w:szCs w:val="24"/>
        </w:rPr>
        <w:t xml:space="preserve">‘Bangalore Purple’ </w:t>
      </w:r>
      <w:r w:rsidR="00D56115" w:rsidRPr="00D42824">
        <w:rPr>
          <w:rFonts w:ascii="Times New Roman" w:hAnsi="Times New Roman" w:cs="Times New Roman"/>
          <w:sz w:val="24"/>
          <w:szCs w:val="24"/>
        </w:rPr>
        <w:t xml:space="preserve">and ‘Red Globe’ </w:t>
      </w:r>
      <w:r w:rsidRPr="00D42824">
        <w:rPr>
          <w:rFonts w:ascii="Times New Roman" w:hAnsi="Times New Roman" w:cs="Times New Roman"/>
          <w:sz w:val="24"/>
          <w:szCs w:val="24"/>
        </w:rPr>
        <w:t>grape pomace powders.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9"/>
        <w:gridCol w:w="1861"/>
        <w:gridCol w:w="1782"/>
        <w:gridCol w:w="1778"/>
      </w:tblGrid>
      <w:tr w:rsidR="00D54D1A" w:rsidRPr="00D42824" w14:paraId="0F67295C" w14:textId="77777777" w:rsidTr="001A46F4">
        <w:trPr>
          <w:jc w:val="center"/>
        </w:trPr>
        <w:tc>
          <w:tcPr>
            <w:tcW w:w="2104" w:type="pct"/>
            <w:tcBorders>
              <w:top w:val="single" w:sz="4" w:space="0" w:color="auto"/>
              <w:bottom w:val="single" w:sz="4" w:space="0" w:color="auto"/>
            </w:tcBorders>
            <w:vAlign w:val="center"/>
          </w:tcPr>
          <w:p w14:paraId="54AAD62A"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b/>
                <w:bCs/>
                <w:sz w:val="24"/>
                <w:szCs w:val="24"/>
              </w:rPr>
              <w:t>Characteristics</w:t>
            </w:r>
          </w:p>
        </w:tc>
        <w:tc>
          <w:tcPr>
            <w:tcW w:w="994" w:type="pct"/>
            <w:tcBorders>
              <w:top w:val="single" w:sz="4" w:space="0" w:color="auto"/>
              <w:bottom w:val="single" w:sz="4" w:space="0" w:color="auto"/>
            </w:tcBorders>
            <w:vAlign w:val="center"/>
          </w:tcPr>
          <w:p w14:paraId="38E6DF80" w14:textId="77777777" w:rsidR="00D54D1A" w:rsidRPr="00D42824" w:rsidRDefault="00D54D1A" w:rsidP="004767C1">
            <w:pPr>
              <w:spacing w:line="360" w:lineRule="auto"/>
              <w:jc w:val="center"/>
              <w:rPr>
                <w:rFonts w:ascii="Times New Roman" w:hAnsi="Times New Roman" w:cs="Times New Roman"/>
                <w:b/>
                <w:bCs/>
                <w:sz w:val="24"/>
                <w:szCs w:val="24"/>
              </w:rPr>
            </w:pPr>
            <w:proofErr w:type="spellStart"/>
            <w:r w:rsidRPr="00D42824">
              <w:rPr>
                <w:rFonts w:ascii="Times New Roman" w:hAnsi="Times New Roman" w:cs="Times New Roman"/>
                <w:b/>
                <w:bCs/>
                <w:sz w:val="24"/>
                <w:szCs w:val="24"/>
              </w:rPr>
              <w:t>Pusa</w:t>
            </w:r>
            <w:proofErr w:type="spellEnd"/>
            <w:r w:rsidRPr="00D42824">
              <w:rPr>
                <w:rFonts w:ascii="Times New Roman" w:hAnsi="Times New Roman" w:cs="Times New Roman"/>
                <w:b/>
                <w:bCs/>
                <w:sz w:val="24"/>
                <w:szCs w:val="24"/>
              </w:rPr>
              <w:t xml:space="preserve"> </w:t>
            </w:r>
            <w:proofErr w:type="spellStart"/>
            <w:r w:rsidRPr="00D42824">
              <w:rPr>
                <w:rFonts w:ascii="Times New Roman" w:hAnsi="Times New Roman" w:cs="Times New Roman"/>
                <w:b/>
                <w:bCs/>
                <w:sz w:val="24"/>
                <w:szCs w:val="24"/>
              </w:rPr>
              <w:t>Navrang</w:t>
            </w:r>
            <w:proofErr w:type="spellEnd"/>
          </w:p>
        </w:tc>
        <w:tc>
          <w:tcPr>
            <w:tcW w:w="952" w:type="pct"/>
            <w:tcBorders>
              <w:top w:val="single" w:sz="4" w:space="0" w:color="auto"/>
              <w:bottom w:val="single" w:sz="4" w:space="0" w:color="auto"/>
            </w:tcBorders>
            <w:vAlign w:val="center"/>
          </w:tcPr>
          <w:p w14:paraId="0C190DF7"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b/>
                <w:bCs/>
                <w:sz w:val="24"/>
                <w:szCs w:val="24"/>
              </w:rPr>
              <w:t>Bangalore Purple</w:t>
            </w:r>
          </w:p>
        </w:tc>
        <w:tc>
          <w:tcPr>
            <w:tcW w:w="951" w:type="pct"/>
            <w:tcBorders>
              <w:top w:val="single" w:sz="4" w:space="0" w:color="auto"/>
              <w:bottom w:val="single" w:sz="4" w:space="0" w:color="auto"/>
            </w:tcBorders>
            <w:vAlign w:val="center"/>
          </w:tcPr>
          <w:p w14:paraId="383975C0"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b/>
                <w:bCs/>
                <w:sz w:val="24"/>
                <w:szCs w:val="24"/>
              </w:rPr>
              <w:t>Red globe</w:t>
            </w:r>
          </w:p>
        </w:tc>
      </w:tr>
      <w:tr w:rsidR="00D54D1A" w:rsidRPr="00D42824" w14:paraId="702298D9" w14:textId="77777777" w:rsidTr="001A46F4">
        <w:trPr>
          <w:jc w:val="center"/>
        </w:trPr>
        <w:tc>
          <w:tcPr>
            <w:tcW w:w="2104" w:type="pct"/>
            <w:tcBorders>
              <w:top w:val="single" w:sz="4" w:space="0" w:color="auto"/>
            </w:tcBorders>
            <w:vAlign w:val="center"/>
          </w:tcPr>
          <w:p w14:paraId="03AA6366"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Bulk density (g/mL)</w:t>
            </w:r>
          </w:p>
        </w:tc>
        <w:tc>
          <w:tcPr>
            <w:tcW w:w="994" w:type="pct"/>
            <w:tcBorders>
              <w:top w:val="single" w:sz="4" w:space="0" w:color="auto"/>
            </w:tcBorders>
            <w:vAlign w:val="center"/>
          </w:tcPr>
          <w:p w14:paraId="3AB403A4"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0.38</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2" w:type="pct"/>
            <w:tcBorders>
              <w:top w:val="single" w:sz="4" w:space="0" w:color="auto"/>
            </w:tcBorders>
            <w:vAlign w:val="center"/>
          </w:tcPr>
          <w:p w14:paraId="26FC7E46"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0.35</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1" w:type="pct"/>
            <w:tcBorders>
              <w:top w:val="single" w:sz="4" w:space="0" w:color="auto"/>
            </w:tcBorders>
            <w:vAlign w:val="center"/>
          </w:tcPr>
          <w:p w14:paraId="3F851926"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0.37</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r>
      <w:tr w:rsidR="00D54D1A" w:rsidRPr="00D42824" w14:paraId="3BDDB5C9" w14:textId="77777777" w:rsidTr="001A46F4">
        <w:trPr>
          <w:jc w:val="center"/>
        </w:trPr>
        <w:tc>
          <w:tcPr>
            <w:tcW w:w="2104" w:type="pct"/>
            <w:vAlign w:val="center"/>
          </w:tcPr>
          <w:p w14:paraId="7A4EB90F"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Tapped density (g/mL)</w:t>
            </w:r>
          </w:p>
        </w:tc>
        <w:tc>
          <w:tcPr>
            <w:tcW w:w="994" w:type="pct"/>
            <w:vAlign w:val="center"/>
          </w:tcPr>
          <w:p w14:paraId="391E7AF2"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0.67</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2" w:type="pct"/>
            <w:vAlign w:val="center"/>
          </w:tcPr>
          <w:p w14:paraId="615F718D"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0.62</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b</w:t>
            </w:r>
          </w:p>
        </w:tc>
        <w:tc>
          <w:tcPr>
            <w:tcW w:w="951" w:type="pct"/>
            <w:vAlign w:val="center"/>
          </w:tcPr>
          <w:p w14:paraId="25940DAF"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0.64</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c</w:t>
            </w:r>
          </w:p>
        </w:tc>
      </w:tr>
      <w:tr w:rsidR="00D54D1A" w:rsidRPr="00D42824" w14:paraId="1D391D65" w14:textId="77777777" w:rsidTr="001A46F4">
        <w:trPr>
          <w:jc w:val="center"/>
        </w:trPr>
        <w:tc>
          <w:tcPr>
            <w:tcW w:w="2104" w:type="pct"/>
            <w:vAlign w:val="center"/>
          </w:tcPr>
          <w:p w14:paraId="4393B73C" w14:textId="77777777" w:rsidR="00D54D1A" w:rsidRPr="00D42824" w:rsidRDefault="00D54D1A" w:rsidP="004767C1">
            <w:pPr>
              <w:spacing w:line="360" w:lineRule="auto"/>
              <w:jc w:val="center"/>
              <w:rPr>
                <w:rFonts w:ascii="Times New Roman" w:hAnsi="Times New Roman" w:cs="Times New Roman"/>
                <w:b/>
                <w:bCs/>
                <w:sz w:val="24"/>
                <w:szCs w:val="24"/>
              </w:rPr>
            </w:pPr>
            <w:proofErr w:type="spellStart"/>
            <w:r w:rsidRPr="00D42824">
              <w:rPr>
                <w:rFonts w:ascii="Times New Roman" w:hAnsi="Times New Roman" w:cs="Times New Roman"/>
                <w:sz w:val="24"/>
                <w:szCs w:val="24"/>
              </w:rPr>
              <w:t>Carr</w:t>
            </w:r>
            <w:proofErr w:type="spellEnd"/>
            <w:r w:rsidRPr="00D42824">
              <w:rPr>
                <w:rFonts w:ascii="Times New Roman" w:hAnsi="Times New Roman" w:cs="Times New Roman"/>
                <w:sz w:val="24"/>
                <w:szCs w:val="24"/>
              </w:rPr>
              <w:t xml:space="preserve"> index (%)</w:t>
            </w:r>
          </w:p>
        </w:tc>
        <w:tc>
          <w:tcPr>
            <w:tcW w:w="994" w:type="pct"/>
            <w:vAlign w:val="center"/>
          </w:tcPr>
          <w:p w14:paraId="14E96320"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43.67</w:t>
            </w:r>
            <w:r w:rsidRPr="00D42824">
              <w:rPr>
                <w:rFonts w:ascii="Times New Roman" w:hAnsi="Times New Roman" w:cs="Times New Roman"/>
                <w:color w:val="000000"/>
                <w:sz w:val="24"/>
                <w:szCs w:val="24"/>
              </w:rPr>
              <w:t>±0.47</w:t>
            </w:r>
            <w:r w:rsidRPr="00D42824">
              <w:rPr>
                <w:rFonts w:ascii="Times New Roman" w:hAnsi="Times New Roman" w:cs="Times New Roman"/>
                <w:color w:val="000000"/>
                <w:sz w:val="24"/>
                <w:szCs w:val="24"/>
                <w:vertAlign w:val="superscript"/>
              </w:rPr>
              <w:t>a</w:t>
            </w:r>
          </w:p>
        </w:tc>
        <w:tc>
          <w:tcPr>
            <w:tcW w:w="952" w:type="pct"/>
            <w:vAlign w:val="center"/>
          </w:tcPr>
          <w:p w14:paraId="588C6C6F"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44.12</w:t>
            </w:r>
            <w:r w:rsidRPr="00D42824">
              <w:rPr>
                <w:rFonts w:ascii="Times New Roman" w:hAnsi="Times New Roman" w:cs="Times New Roman"/>
                <w:color w:val="000000"/>
                <w:sz w:val="24"/>
                <w:szCs w:val="24"/>
              </w:rPr>
              <w:t>±0.05</w:t>
            </w:r>
            <w:r w:rsidRPr="00D42824">
              <w:rPr>
                <w:rFonts w:ascii="Times New Roman" w:hAnsi="Times New Roman" w:cs="Times New Roman"/>
                <w:color w:val="000000"/>
                <w:sz w:val="24"/>
                <w:szCs w:val="24"/>
                <w:vertAlign w:val="superscript"/>
              </w:rPr>
              <w:t>a</w:t>
            </w:r>
          </w:p>
        </w:tc>
        <w:tc>
          <w:tcPr>
            <w:tcW w:w="951" w:type="pct"/>
            <w:vAlign w:val="center"/>
          </w:tcPr>
          <w:p w14:paraId="1E28C5CD"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43.63</w:t>
            </w:r>
            <w:r w:rsidRPr="00D42824">
              <w:rPr>
                <w:rFonts w:ascii="Times New Roman" w:hAnsi="Times New Roman" w:cs="Times New Roman"/>
                <w:color w:val="000000"/>
                <w:sz w:val="24"/>
                <w:szCs w:val="24"/>
              </w:rPr>
              <w:t>±0.40</w:t>
            </w:r>
            <w:r w:rsidRPr="00D42824">
              <w:rPr>
                <w:rFonts w:ascii="Times New Roman" w:hAnsi="Times New Roman" w:cs="Times New Roman"/>
                <w:color w:val="000000"/>
                <w:sz w:val="24"/>
                <w:szCs w:val="24"/>
                <w:vertAlign w:val="superscript"/>
              </w:rPr>
              <w:t>a</w:t>
            </w:r>
          </w:p>
        </w:tc>
      </w:tr>
      <w:tr w:rsidR="00D54D1A" w:rsidRPr="00D42824" w14:paraId="5A01C075" w14:textId="77777777" w:rsidTr="001A46F4">
        <w:trPr>
          <w:jc w:val="center"/>
        </w:trPr>
        <w:tc>
          <w:tcPr>
            <w:tcW w:w="2104" w:type="pct"/>
            <w:vAlign w:val="center"/>
          </w:tcPr>
          <w:p w14:paraId="33296FF4" w14:textId="77777777" w:rsidR="00D54D1A" w:rsidRPr="00D42824" w:rsidRDefault="00D54D1A" w:rsidP="004767C1">
            <w:pPr>
              <w:spacing w:line="360" w:lineRule="auto"/>
              <w:jc w:val="center"/>
              <w:rPr>
                <w:rFonts w:ascii="Times New Roman" w:hAnsi="Times New Roman" w:cs="Times New Roman"/>
                <w:b/>
                <w:bCs/>
                <w:sz w:val="24"/>
                <w:szCs w:val="24"/>
              </w:rPr>
            </w:pPr>
            <w:proofErr w:type="spellStart"/>
            <w:r w:rsidRPr="00D42824">
              <w:rPr>
                <w:rFonts w:ascii="Times New Roman" w:hAnsi="Times New Roman" w:cs="Times New Roman"/>
                <w:sz w:val="24"/>
                <w:szCs w:val="24"/>
              </w:rPr>
              <w:t>Hausner</w:t>
            </w:r>
            <w:proofErr w:type="spellEnd"/>
            <w:r w:rsidRPr="00D42824">
              <w:rPr>
                <w:rFonts w:ascii="Times New Roman" w:hAnsi="Times New Roman" w:cs="Times New Roman"/>
                <w:sz w:val="24"/>
                <w:szCs w:val="24"/>
              </w:rPr>
              <w:t xml:space="preserve"> ratio</w:t>
            </w:r>
          </w:p>
        </w:tc>
        <w:tc>
          <w:tcPr>
            <w:tcW w:w="994" w:type="pct"/>
            <w:vAlign w:val="center"/>
          </w:tcPr>
          <w:p w14:paraId="57B8A953"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1.72</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2" w:type="pct"/>
            <w:vAlign w:val="center"/>
          </w:tcPr>
          <w:p w14:paraId="6244AC24"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1.78</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b</w:t>
            </w:r>
          </w:p>
        </w:tc>
        <w:tc>
          <w:tcPr>
            <w:tcW w:w="951" w:type="pct"/>
            <w:vAlign w:val="center"/>
          </w:tcPr>
          <w:p w14:paraId="7F8CDCDB"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1.82</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c</w:t>
            </w:r>
          </w:p>
        </w:tc>
      </w:tr>
      <w:tr w:rsidR="00D54D1A" w:rsidRPr="00D42824" w14:paraId="2AE01689" w14:textId="77777777" w:rsidTr="001A46F4">
        <w:trPr>
          <w:jc w:val="center"/>
        </w:trPr>
        <w:tc>
          <w:tcPr>
            <w:tcW w:w="2104" w:type="pct"/>
            <w:vAlign w:val="center"/>
          </w:tcPr>
          <w:p w14:paraId="10412EEF"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Water absorption capacity (g/g)</w:t>
            </w:r>
          </w:p>
        </w:tc>
        <w:tc>
          <w:tcPr>
            <w:tcW w:w="994" w:type="pct"/>
            <w:vAlign w:val="center"/>
          </w:tcPr>
          <w:p w14:paraId="2FB245EA"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3.64</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2" w:type="pct"/>
            <w:vAlign w:val="center"/>
          </w:tcPr>
          <w:p w14:paraId="6530F999"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2.62</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b</w:t>
            </w:r>
          </w:p>
        </w:tc>
        <w:tc>
          <w:tcPr>
            <w:tcW w:w="951" w:type="pct"/>
            <w:vAlign w:val="center"/>
          </w:tcPr>
          <w:p w14:paraId="22E44963"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3.43</w:t>
            </w:r>
            <w:r w:rsidRPr="00D42824">
              <w:rPr>
                <w:rFonts w:ascii="Times New Roman" w:hAnsi="Times New Roman" w:cs="Times New Roman"/>
                <w:color w:val="000000"/>
                <w:sz w:val="24"/>
                <w:szCs w:val="24"/>
              </w:rPr>
              <w:t>±0.06</w:t>
            </w:r>
            <w:r w:rsidRPr="00D42824">
              <w:rPr>
                <w:rFonts w:ascii="Times New Roman" w:hAnsi="Times New Roman" w:cs="Times New Roman"/>
                <w:color w:val="000000"/>
                <w:sz w:val="24"/>
                <w:szCs w:val="24"/>
                <w:vertAlign w:val="superscript"/>
              </w:rPr>
              <w:t>c</w:t>
            </w:r>
          </w:p>
        </w:tc>
      </w:tr>
      <w:tr w:rsidR="00D54D1A" w:rsidRPr="00D42824" w14:paraId="149FD347" w14:textId="77777777" w:rsidTr="001A46F4">
        <w:trPr>
          <w:jc w:val="center"/>
        </w:trPr>
        <w:tc>
          <w:tcPr>
            <w:tcW w:w="2104" w:type="pct"/>
            <w:vAlign w:val="center"/>
          </w:tcPr>
          <w:p w14:paraId="71CD48C1"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Oil absorption capacity (g/g)</w:t>
            </w:r>
          </w:p>
        </w:tc>
        <w:tc>
          <w:tcPr>
            <w:tcW w:w="994" w:type="pct"/>
            <w:vAlign w:val="center"/>
          </w:tcPr>
          <w:p w14:paraId="6B6CFCC9"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2.13</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2" w:type="pct"/>
            <w:vAlign w:val="center"/>
          </w:tcPr>
          <w:p w14:paraId="4F2AA1C8"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1.78</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b</w:t>
            </w:r>
          </w:p>
        </w:tc>
        <w:tc>
          <w:tcPr>
            <w:tcW w:w="951" w:type="pct"/>
            <w:vAlign w:val="center"/>
          </w:tcPr>
          <w:p w14:paraId="318D4BC0"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1.82</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b</w:t>
            </w:r>
          </w:p>
        </w:tc>
      </w:tr>
      <w:tr w:rsidR="00D54D1A" w:rsidRPr="00D42824" w14:paraId="4A2473ED" w14:textId="77777777" w:rsidTr="001A46F4">
        <w:trPr>
          <w:jc w:val="center"/>
        </w:trPr>
        <w:tc>
          <w:tcPr>
            <w:tcW w:w="2104" w:type="pct"/>
            <w:vAlign w:val="center"/>
          </w:tcPr>
          <w:p w14:paraId="52790C0E"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Hygroscopicity (%)</w:t>
            </w:r>
          </w:p>
        </w:tc>
        <w:tc>
          <w:tcPr>
            <w:tcW w:w="994" w:type="pct"/>
            <w:vAlign w:val="center"/>
          </w:tcPr>
          <w:p w14:paraId="08D056F2"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0.53</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2" w:type="pct"/>
            <w:vAlign w:val="center"/>
          </w:tcPr>
          <w:p w14:paraId="3BA43DEF"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0.50</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c>
          <w:tcPr>
            <w:tcW w:w="951" w:type="pct"/>
            <w:vAlign w:val="center"/>
          </w:tcPr>
          <w:p w14:paraId="26E8C042"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0.51</w:t>
            </w:r>
            <w:r w:rsidRPr="00D42824">
              <w:rPr>
                <w:rFonts w:ascii="Times New Roman" w:hAnsi="Times New Roman" w:cs="Times New Roman"/>
                <w:color w:val="000000"/>
                <w:sz w:val="24"/>
                <w:szCs w:val="24"/>
              </w:rPr>
              <w:t>±0.01</w:t>
            </w:r>
            <w:r w:rsidRPr="00D42824">
              <w:rPr>
                <w:rFonts w:ascii="Times New Roman" w:hAnsi="Times New Roman" w:cs="Times New Roman"/>
                <w:color w:val="000000"/>
                <w:sz w:val="24"/>
                <w:szCs w:val="24"/>
                <w:vertAlign w:val="superscript"/>
              </w:rPr>
              <w:t>a</w:t>
            </w:r>
          </w:p>
        </w:tc>
      </w:tr>
      <w:tr w:rsidR="00D54D1A" w:rsidRPr="00D42824" w14:paraId="7C23D5BB" w14:textId="77777777" w:rsidTr="001A46F4">
        <w:trPr>
          <w:jc w:val="center"/>
        </w:trPr>
        <w:tc>
          <w:tcPr>
            <w:tcW w:w="2104" w:type="pct"/>
            <w:vAlign w:val="center"/>
          </w:tcPr>
          <w:p w14:paraId="73801DAA"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Moisture content (%)</w:t>
            </w:r>
          </w:p>
        </w:tc>
        <w:tc>
          <w:tcPr>
            <w:tcW w:w="994" w:type="pct"/>
            <w:vAlign w:val="center"/>
          </w:tcPr>
          <w:p w14:paraId="14FF0968"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7.67</w:t>
            </w:r>
            <w:r w:rsidRPr="00D42824">
              <w:rPr>
                <w:rFonts w:ascii="Times New Roman" w:hAnsi="Times New Roman" w:cs="Times New Roman"/>
                <w:color w:val="000000"/>
                <w:sz w:val="24"/>
                <w:szCs w:val="24"/>
              </w:rPr>
              <w:t>±0.21</w:t>
            </w:r>
            <w:r w:rsidRPr="00D42824">
              <w:rPr>
                <w:rFonts w:ascii="Times New Roman" w:hAnsi="Times New Roman" w:cs="Times New Roman"/>
                <w:color w:val="000000"/>
                <w:sz w:val="24"/>
                <w:szCs w:val="24"/>
                <w:vertAlign w:val="superscript"/>
              </w:rPr>
              <w:t>a</w:t>
            </w:r>
          </w:p>
        </w:tc>
        <w:tc>
          <w:tcPr>
            <w:tcW w:w="952" w:type="pct"/>
            <w:vAlign w:val="center"/>
          </w:tcPr>
          <w:p w14:paraId="17189DFF"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5.85</w:t>
            </w:r>
            <w:r w:rsidRPr="00D42824">
              <w:rPr>
                <w:rFonts w:ascii="Times New Roman" w:hAnsi="Times New Roman" w:cs="Times New Roman"/>
                <w:color w:val="000000"/>
                <w:sz w:val="24"/>
                <w:szCs w:val="24"/>
              </w:rPr>
              <w:t>±0.03</w:t>
            </w:r>
            <w:r w:rsidRPr="00D42824">
              <w:rPr>
                <w:rFonts w:ascii="Times New Roman" w:hAnsi="Times New Roman" w:cs="Times New Roman"/>
                <w:color w:val="000000"/>
                <w:sz w:val="24"/>
                <w:szCs w:val="24"/>
                <w:vertAlign w:val="superscript"/>
              </w:rPr>
              <w:t>b</w:t>
            </w:r>
          </w:p>
        </w:tc>
        <w:tc>
          <w:tcPr>
            <w:tcW w:w="951" w:type="pct"/>
            <w:vAlign w:val="center"/>
          </w:tcPr>
          <w:p w14:paraId="2671F07E"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5.99</w:t>
            </w:r>
            <w:r w:rsidRPr="00D42824">
              <w:rPr>
                <w:rFonts w:ascii="Times New Roman" w:hAnsi="Times New Roman" w:cs="Times New Roman"/>
                <w:color w:val="000000"/>
                <w:sz w:val="24"/>
                <w:szCs w:val="24"/>
              </w:rPr>
              <w:t>±0.11</w:t>
            </w:r>
            <w:r w:rsidRPr="00D42824">
              <w:rPr>
                <w:rFonts w:ascii="Times New Roman" w:hAnsi="Times New Roman" w:cs="Times New Roman"/>
                <w:color w:val="000000"/>
                <w:sz w:val="24"/>
                <w:szCs w:val="24"/>
                <w:vertAlign w:val="superscript"/>
              </w:rPr>
              <w:t>b</w:t>
            </w:r>
          </w:p>
        </w:tc>
      </w:tr>
      <w:tr w:rsidR="00D54D1A" w:rsidRPr="00D42824" w14:paraId="1F4EB114" w14:textId="77777777" w:rsidTr="001A46F4">
        <w:trPr>
          <w:jc w:val="center"/>
        </w:trPr>
        <w:tc>
          <w:tcPr>
            <w:tcW w:w="2104" w:type="pct"/>
            <w:vAlign w:val="center"/>
          </w:tcPr>
          <w:p w14:paraId="05CB5D79"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pH</w:t>
            </w:r>
          </w:p>
        </w:tc>
        <w:tc>
          <w:tcPr>
            <w:tcW w:w="994" w:type="pct"/>
            <w:vAlign w:val="center"/>
          </w:tcPr>
          <w:p w14:paraId="65CDAC38"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4.07</w:t>
            </w:r>
            <w:r w:rsidRPr="00D42824">
              <w:rPr>
                <w:rFonts w:ascii="Times New Roman" w:hAnsi="Times New Roman" w:cs="Times New Roman"/>
                <w:color w:val="000000"/>
                <w:sz w:val="24"/>
                <w:szCs w:val="24"/>
              </w:rPr>
              <w:t>±0.13</w:t>
            </w:r>
            <w:r w:rsidRPr="00D42824">
              <w:rPr>
                <w:rFonts w:ascii="Times New Roman" w:hAnsi="Times New Roman" w:cs="Times New Roman"/>
                <w:color w:val="000000"/>
                <w:sz w:val="24"/>
                <w:szCs w:val="24"/>
                <w:vertAlign w:val="superscript"/>
              </w:rPr>
              <w:t>b</w:t>
            </w:r>
          </w:p>
        </w:tc>
        <w:tc>
          <w:tcPr>
            <w:tcW w:w="952" w:type="pct"/>
            <w:vAlign w:val="center"/>
          </w:tcPr>
          <w:p w14:paraId="1E54C234"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3.56</w:t>
            </w:r>
            <w:r w:rsidRPr="00D42824">
              <w:rPr>
                <w:rFonts w:ascii="Times New Roman" w:hAnsi="Times New Roman" w:cs="Times New Roman"/>
                <w:color w:val="000000"/>
                <w:sz w:val="24"/>
                <w:szCs w:val="24"/>
              </w:rPr>
              <w:t>±0.09</w:t>
            </w:r>
            <w:r w:rsidRPr="00D42824">
              <w:rPr>
                <w:rFonts w:ascii="Times New Roman" w:hAnsi="Times New Roman" w:cs="Times New Roman"/>
                <w:color w:val="000000"/>
                <w:sz w:val="24"/>
                <w:szCs w:val="24"/>
                <w:vertAlign w:val="superscript"/>
              </w:rPr>
              <w:t>c</w:t>
            </w:r>
          </w:p>
        </w:tc>
        <w:tc>
          <w:tcPr>
            <w:tcW w:w="951" w:type="pct"/>
            <w:vAlign w:val="center"/>
          </w:tcPr>
          <w:p w14:paraId="34AB00E9"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4.24</w:t>
            </w:r>
            <w:r w:rsidRPr="00D42824">
              <w:rPr>
                <w:rFonts w:ascii="Times New Roman" w:hAnsi="Times New Roman" w:cs="Times New Roman"/>
                <w:color w:val="000000"/>
                <w:sz w:val="24"/>
                <w:szCs w:val="24"/>
              </w:rPr>
              <w:t>±0.04</w:t>
            </w:r>
            <w:r w:rsidRPr="00D42824">
              <w:rPr>
                <w:rFonts w:ascii="Times New Roman" w:hAnsi="Times New Roman" w:cs="Times New Roman"/>
                <w:color w:val="000000"/>
                <w:sz w:val="24"/>
                <w:szCs w:val="24"/>
                <w:vertAlign w:val="superscript"/>
              </w:rPr>
              <w:t>a</w:t>
            </w:r>
          </w:p>
        </w:tc>
      </w:tr>
      <w:tr w:rsidR="00D54D1A" w:rsidRPr="00D42824" w14:paraId="7A653B08" w14:textId="77777777" w:rsidTr="001A46F4">
        <w:trPr>
          <w:jc w:val="center"/>
        </w:trPr>
        <w:tc>
          <w:tcPr>
            <w:tcW w:w="2104" w:type="pct"/>
            <w:vAlign w:val="center"/>
          </w:tcPr>
          <w:p w14:paraId="28EC1C37"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Titratable acidity (%)</w:t>
            </w:r>
          </w:p>
        </w:tc>
        <w:tc>
          <w:tcPr>
            <w:tcW w:w="994" w:type="pct"/>
            <w:vAlign w:val="center"/>
          </w:tcPr>
          <w:p w14:paraId="05033C8E"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1.10</w:t>
            </w:r>
            <w:r w:rsidRPr="00D42824">
              <w:rPr>
                <w:rFonts w:ascii="Times New Roman" w:hAnsi="Times New Roman" w:cs="Times New Roman"/>
                <w:color w:val="000000"/>
                <w:sz w:val="24"/>
                <w:szCs w:val="24"/>
              </w:rPr>
              <w:t>±0.04</w:t>
            </w:r>
            <w:r w:rsidRPr="00D42824">
              <w:rPr>
                <w:rFonts w:ascii="Times New Roman" w:hAnsi="Times New Roman" w:cs="Times New Roman"/>
                <w:color w:val="000000"/>
                <w:sz w:val="24"/>
                <w:szCs w:val="24"/>
                <w:vertAlign w:val="superscript"/>
              </w:rPr>
              <w:t>b</w:t>
            </w:r>
          </w:p>
        </w:tc>
        <w:tc>
          <w:tcPr>
            <w:tcW w:w="952" w:type="pct"/>
            <w:vAlign w:val="center"/>
          </w:tcPr>
          <w:p w14:paraId="6836CD81"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1.17</w:t>
            </w:r>
            <w:r w:rsidRPr="00D42824">
              <w:rPr>
                <w:rFonts w:ascii="Times New Roman" w:hAnsi="Times New Roman" w:cs="Times New Roman"/>
                <w:color w:val="000000"/>
                <w:sz w:val="24"/>
                <w:szCs w:val="24"/>
              </w:rPr>
              <w:t>±0.05</w:t>
            </w:r>
            <w:r w:rsidRPr="00D42824">
              <w:rPr>
                <w:rFonts w:ascii="Times New Roman" w:hAnsi="Times New Roman" w:cs="Times New Roman"/>
                <w:color w:val="000000"/>
                <w:sz w:val="24"/>
                <w:szCs w:val="24"/>
                <w:vertAlign w:val="superscript"/>
              </w:rPr>
              <w:t>a</w:t>
            </w:r>
          </w:p>
        </w:tc>
        <w:tc>
          <w:tcPr>
            <w:tcW w:w="951" w:type="pct"/>
            <w:vAlign w:val="center"/>
          </w:tcPr>
          <w:p w14:paraId="1976B75D"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1.03</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c</w:t>
            </w:r>
          </w:p>
        </w:tc>
      </w:tr>
      <w:tr w:rsidR="00D54D1A" w:rsidRPr="00D42824" w14:paraId="23B92983" w14:textId="77777777" w:rsidTr="001A46F4">
        <w:trPr>
          <w:jc w:val="center"/>
        </w:trPr>
        <w:tc>
          <w:tcPr>
            <w:tcW w:w="2104" w:type="pct"/>
            <w:vAlign w:val="center"/>
          </w:tcPr>
          <w:p w14:paraId="1896905A"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Dietary Fibre (%)</w:t>
            </w:r>
          </w:p>
        </w:tc>
        <w:tc>
          <w:tcPr>
            <w:tcW w:w="994" w:type="pct"/>
            <w:vAlign w:val="center"/>
          </w:tcPr>
          <w:p w14:paraId="632C9CA4"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53.06</w:t>
            </w:r>
            <w:r w:rsidRPr="00D42824">
              <w:rPr>
                <w:rFonts w:ascii="Times New Roman" w:hAnsi="Times New Roman" w:cs="Times New Roman"/>
                <w:color w:val="000000"/>
                <w:sz w:val="24"/>
                <w:szCs w:val="24"/>
              </w:rPr>
              <w:t>±1.31</w:t>
            </w:r>
            <w:r w:rsidRPr="00D42824">
              <w:rPr>
                <w:rFonts w:ascii="Times New Roman" w:hAnsi="Times New Roman" w:cs="Times New Roman"/>
                <w:color w:val="000000"/>
                <w:sz w:val="24"/>
                <w:szCs w:val="24"/>
                <w:vertAlign w:val="superscript"/>
              </w:rPr>
              <w:t>a</w:t>
            </w:r>
          </w:p>
        </w:tc>
        <w:tc>
          <w:tcPr>
            <w:tcW w:w="952" w:type="pct"/>
            <w:vAlign w:val="center"/>
          </w:tcPr>
          <w:p w14:paraId="41823883"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41.79</w:t>
            </w:r>
            <w:r w:rsidRPr="00D42824">
              <w:rPr>
                <w:rFonts w:ascii="Times New Roman" w:hAnsi="Times New Roman" w:cs="Times New Roman"/>
                <w:color w:val="000000"/>
                <w:sz w:val="24"/>
                <w:szCs w:val="24"/>
              </w:rPr>
              <w:t>±1.01</w:t>
            </w:r>
            <w:r w:rsidRPr="00D42824">
              <w:rPr>
                <w:rFonts w:ascii="Times New Roman" w:hAnsi="Times New Roman" w:cs="Times New Roman"/>
                <w:color w:val="000000"/>
                <w:sz w:val="24"/>
                <w:szCs w:val="24"/>
                <w:vertAlign w:val="superscript"/>
              </w:rPr>
              <w:t>b</w:t>
            </w:r>
          </w:p>
        </w:tc>
        <w:tc>
          <w:tcPr>
            <w:tcW w:w="951" w:type="pct"/>
            <w:vAlign w:val="center"/>
          </w:tcPr>
          <w:p w14:paraId="3BBED9E0"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38.18</w:t>
            </w:r>
            <w:r w:rsidRPr="00D42824">
              <w:rPr>
                <w:rFonts w:ascii="Times New Roman" w:hAnsi="Times New Roman" w:cs="Times New Roman"/>
                <w:color w:val="000000"/>
                <w:sz w:val="24"/>
                <w:szCs w:val="24"/>
              </w:rPr>
              <w:t>±0.97</w:t>
            </w:r>
            <w:r w:rsidRPr="00D42824">
              <w:rPr>
                <w:rFonts w:ascii="Times New Roman" w:hAnsi="Times New Roman" w:cs="Times New Roman"/>
                <w:color w:val="000000"/>
                <w:sz w:val="24"/>
                <w:szCs w:val="24"/>
                <w:vertAlign w:val="superscript"/>
              </w:rPr>
              <w:t>b</w:t>
            </w:r>
          </w:p>
        </w:tc>
      </w:tr>
      <w:tr w:rsidR="00D54D1A" w:rsidRPr="00D42824" w14:paraId="665D9B45" w14:textId="77777777" w:rsidTr="001A46F4">
        <w:trPr>
          <w:jc w:val="center"/>
        </w:trPr>
        <w:tc>
          <w:tcPr>
            <w:tcW w:w="2104" w:type="pct"/>
            <w:vAlign w:val="center"/>
          </w:tcPr>
          <w:p w14:paraId="117A56D7"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Total protein content (%)</w:t>
            </w:r>
          </w:p>
        </w:tc>
        <w:tc>
          <w:tcPr>
            <w:tcW w:w="994" w:type="pct"/>
            <w:vAlign w:val="center"/>
          </w:tcPr>
          <w:p w14:paraId="1D623E30"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11.76</w:t>
            </w:r>
            <w:r w:rsidRPr="00D42824">
              <w:rPr>
                <w:rFonts w:ascii="Times New Roman" w:hAnsi="Times New Roman" w:cs="Times New Roman"/>
                <w:color w:val="000000"/>
                <w:sz w:val="24"/>
                <w:szCs w:val="24"/>
              </w:rPr>
              <w:t>±0.09</w:t>
            </w:r>
            <w:r w:rsidRPr="00D42824">
              <w:rPr>
                <w:rFonts w:ascii="Times New Roman" w:hAnsi="Times New Roman" w:cs="Times New Roman"/>
                <w:color w:val="000000"/>
                <w:sz w:val="24"/>
                <w:szCs w:val="24"/>
                <w:vertAlign w:val="superscript"/>
              </w:rPr>
              <w:t>c</w:t>
            </w:r>
          </w:p>
        </w:tc>
        <w:tc>
          <w:tcPr>
            <w:tcW w:w="952" w:type="pct"/>
            <w:vAlign w:val="center"/>
          </w:tcPr>
          <w:p w14:paraId="5CF8873C"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13.15</w:t>
            </w:r>
            <w:r w:rsidRPr="00D42824">
              <w:rPr>
                <w:rFonts w:ascii="Times New Roman" w:hAnsi="Times New Roman" w:cs="Times New Roman"/>
                <w:color w:val="000000"/>
                <w:sz w:val="24"/>
                <w:szCs w:val="24"/>
              </w:rPr>
              <w:t>±0.08</w:t>
            </w:r>
            <w:r w:rsidRPr="00D42824">
              <w:rPr>
                <w:rFonts w:ascii="Times New Roman" w:hAnsi="Times New Roman" w:cs="Times New Roman"/>
                <w:color w:val="000000"/>
                <w:sz w:val="24"/>
                <w:szCs w:val="24"/>
                <w:vertAlign w:val="superscript"/>
              </w:rPr>
              <w:t>a</w:t>
            </w:r>
          </w:p>
        </w:tc>
        <w:tc>
          <w:tcPr>
            <w:tcW w:w="951" w:type="pct"/>
            <w:vAlign w:val="center"/>
          </w:tcPr>
          <w:p w14:paraId="4568F3CB"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12.46</w:t>
            </w:r>
            <w:r w:rsidRPr="00D42824">
              <w:rPr>
                <w:rFonts w:ascii="Times New Roman" w:hAnsi="Times New Roman" w:cs="Times New Roman"/>
                <w:color w:val="000000"/>
                <w:sz w:val="24"/>
                <w:szCs w:val="24"/>
              </w:rPr>
              <w:t>±0.05</w:t>
            </w:r>
            <w:r w:rsidRPr="00D42824">
              <w:rPr>
                <w:rFonts w:ascii="Times New Roman" w:hAnsi="Times New Roman" w:cs="Times New Roman"/>
                <w:color w:val="000000"/>
                <w:sz w:val="24"/>
                <w:szCs w:val="24"/>
                <w:vertAlign w:val="superscript"/>
              </w:rPr>
              <w:t>b</w:t>
            </w:r>
          </w:p>
        </w:tc>
      </w:tr>
      <w:tr w:rsidR="00D54D1A" w:rsidRPr="00D42824" w14:paraId="67747D88" w14:textId="77777777" w:rsidTr="001A46F4">
        <w:trPr>
          <w:jc w:val="center"/>
        </w:trPr>
        <w:tc>
          <w:tcPr>
            <w:tcW w:w="2104" w:type="pct"/>
            <w:vAlign w:val="center"/>
          </w:tcPr>
          <w:p w14:paraId="301A8ED1"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Fat content (%)</w:t>
            </w:r>
          </w:p>
        </w:tc>
        <w:tc>
          <w:tcPr>
            <w:tcW w:w="994" w:type="pct"/>
            <w:vAlign w:val="center"/>
          </w:tcPr>
          <w:p w14:paraId="05E5BF39"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6.20</w:t>
            </w:r>
            <w:r w:rsidRPr="00D42824">
              <w:rPr>
                <w:rFonts w:ascii="Times New Roman" w:hAnsi="Times New Roman" w:cs="Times New Roman"/>
                <w:color w:val="000000"/>
                <w:sz w:val="24"/>
                <w:szCs w:val="24"/>
              </w:rPr>
              <w:t>±0.07</w:t>
            </w:r>
            <w:r w:rsidRPr="00D42824">
              <w:rPr>
                <w:rFonts w:ascii="Times New Roman" w:hAnsi="Times New Roman" w:cs="Times New Roman"/>
                <w:color w:val="000000"/>
                <w:sz w:val="24"/>
                <w:szCs w:val="24"/>
                <w:vertAlign w:val="superscript"/>
              </w:rPr>
              <w:t>a</w:t>
            </w:r>
          </w:p>
        </w:tc>
        <w:tc>
          <w:tcPr>
            <w:tcW w:w="952" w:type="pct"/>
            <w:vAlign w:val="center"/>
          </w:tcPr>
          <w:p w14:paraId="59E59245"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4.18</w:t>
            </w:r>
            <w:r w:rsidRPr="00D42824">
              <w:rPr>
                <w:rFonts w:ascii="Times New Roman" w:hAnsi="Times New Roman" w:cs="Times New Roman"/>
                <w:color w:val="000000"/>
                <w:sz w:val="24"/>
                <w:szCs w:val="24"/>
              </w:rPr>
              <w:t>±0.06</w:t>
            </w:r>
            <w:r w:rsidRPr="00D42824">
              <w:rPr>
                <w:rFonts w:ascii="Times New Roman" w:hAnsi="Times New Roman" w:cs="Times New Roman"/>
                <w:color w:val="000000"/>
                <w:sz w:val="24"/>
                <w:szCs w:val="24"/>
                <w:vertAlign w:val="superscript"/>
              </w:rPr>
              <w:t>c</w:t>
            </w:r>
          </w:p>
        </w:tc>
        <w:tc>
          <w:tcPr>
            <w:tcW w:w="951" w:type="pct"/>
            <w:vAlign w:val="center"/>
          </w:tcPr>
          <w:p w14:paraId="5729537B"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5.39</w:t>
            </w:r>
            <w:r w:rsidRPr="00D42824">
              <w:rPr>
                <w:rFonts w:ascii="Times New Roman" w:hAnsi="Times New Roman" w:cs="Times New Roman"/>
                <w:color w:val="000000"/>
                <w:sz w:val="24"/>
                <w:szCs w:val="24"/>
              </w:rPr>
              <w:t>±0.16</w:t>
            </w:r>
            <w:r w:rsidRPr="00D42824">
              <w:rPr>
                <w:rFonts w:ascii="Times New Roman" w:hAnsi="Times New Roman" w:cs="Times New Roman"/>
                <w:color w:val="000000"/>
                <w:sz w:val="24"/>
                <w:szCs w:val="24"/>
                <w:vertAlign w:val="superscript"/>
              </w:rPr>
              <w:t>b</w:t>
            </w:r>
          </w:p>
        </w:tc>
      </w:tr>
      <w:tr w:rsidR="00D54D1A" w:rsidRPr="00D42824" w14:paraId="5BD47BB6" w14:textId="77777777" w:rsidTr="001A46F4">
        <w:trPr>
          <w:jc w:val="center"/>
        </w:trPr>
        <w:tc>
          <w:tcPr>
            <w:tcW w:w="2104" w:type="pct"/>
            <w:vAlign w:val="center"/>
          </w:tcPr>
          <w:p w14:paraId="7B00C12A"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Ash content (%)</w:t>
            </w:r>
          </w:p>
        </w:tc>
        <w:tc>
          <w:tcPr>
            <w:tcW w:w="994" w:type="pct"/>
            <w:vAlign w:val="center"/>
          </w:tcPr>
          <w:p w14:paraId="66FF64A3"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4.92</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b</w:t>
            </w:r>
          </w:p>
        </w:tc>
        <w:tc>
          <w:tcPr>
            <w:tcW w:w="952" w:type="pct"/>
            <w:vAlign w:val="center"/>
          </w:tcPr>
          <w:p w14:paraId="6EC4AF22"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5.11</w:t>
            </w:r>
            <w:r w:rsidRPr="00D42824">
              <w:rPr>
                <w:rFonts w:ascii="Times New Roman" w:hAnsi="Times New Roman" w:cs="Times New Roman"/>
                <w:color w:val="000000"/>
                <w:sz w:val="24"/>
                <w:szCs w:val="24"/>
              </w:rPr>
              <w:t>±0.06</w:t>
            </w:r>
            <w:r w:rsidRPr="00D42824">
              <w:rPr>
                <w:rFonts w:ascii="Times New Roman" w:hAnsi="Times New Roman" w:cs="Times New Roman"/>
                <w:color w:val="000000"/>
                <w:sz w:val="24"/>
                <w:szCs w:val="24"/>
                <w:vertAlign w:val="superscript"/>
              </w:rPr>
              <w:t>a</w:t>
            </w:r>
          </w:p>
        </w:tc>
        <w:tc>
          <w:tcPr>
            <w:tcW w:w="951" w:type="pct"/>
            <w:vAlign w:val="center"/>
          </w:tcPr>
          <w:p w14:paraId="0A7F971A"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5.11</w:t>
            </w:r>
            <w:r w:rsidRPr="00D42824">
              <w:rPr>
                <w:rFonts w:ascii="Times New Roman" w:hAnsi="Times New Roman" w:cs="Times New Roman"/>
                <w:color w:val="000000"/>
                <w:sz w:val="24"/>
                <w:szCs w:val="24"/>
              </w:rPr>
              <w:t>±0.06</w:t>
            </w:r>
            <w:r w:rsidRPr="00D42824">
              <w:rPr>
                <w:rFonts w:ascii="Times New Roman" w:hAnsi="Times New Roman" w:cs="Times New Roman"/>
                <w:color w:val="000000"/>
                <w:sz w:val="24"/>
                <w:szCs w:val="24"/>
                <w:vertAlign w:val="superscript"/>
              </w:rPr>
              <w:t>a</w:t>
            </w:r>
          </w:p>
        </w:tc>
      </w:tr>
      <w:tr w:rsidR="00D54D1A" w:rsidRPr="00D42824" w14:paraId="07D900E9" w14:textId="77777777" w:rsidTr="001A46F4">
        <w:trPr>
          <w:jc w:val="center"/>
        </w:trPr>
        <w:tc>
          <w:tcPr>
            <w:tcW w:w="2104" w:type="pct"/>
            <w:vAlign w:val="center"/>
          </w:tcPr>
          <w:p w14:paraId="019AE8F6"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color w:val="000000"/>
                <w:sz w:val="24"/>
                <w:szCs w:val="24"/>
              </w:rPr>
              <w:t>Reducing sugars (g/100g)</w:t>
            </w:r>
          </w:p>
        </w:tc>
        <w:tc>
          <w:tcPr>
            <w:tcW w:w="994" w:type="pct"/>
            <w:vAlign w:val="center"/>
          </w:tcPr>
          <w:p w14:paraId="2EE7D1CD"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color w:val="000000"/>
                <w:sz w:val="24"/>
                <w:szCs w:val="24"/>
              </w:rPr>
              <w:t>7.33±0.13</w:t>
            </w:r>
            <w:r w:rsidRPr="00D42824">
              <w:rPr>
                <w:rFonts w:ascii="Times New Roman" w:hAnsi="Times New Roman" w:cs="Times New Roman"/>
                <w:color w:val="000000"/>
                <w:sz w:val="24"/>
                <w:szCs w:val="24"/>
                <w:vertAlign w:val="superscript"/>
              </w:rPr>
              <w:t>b</w:t>
            </w:r>
          </w:p>
        </w:tc>
        <w:tc>
          <w:tcPr>
            <w:tcW w:w="952" w:type="pct"/>
            <w:vAlign w:val="center"/>
          </w:tcPr>
          <w:p w14:paraId="0E68744D"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color w:val="000000"/>
                <w:sz w:val="24"/>
                <w:szCs w:val="24"/>
              </w:rPr>
              <w:t>3.92±0.33</w:t>
            </w:r>
            <w:r w:rsidRPr="00D42824">
              <w:rPr>
                <w:rFonts w:ascii="Times New Roman" w:hAnsi="Times New Roman" w:cs="Times New Roman"/>
                <w:color w:val="000000"/>
                <w:sz w:val="24"/>
                <w:szCs w:val="24"/>
                <w:vertAlign w:val="superscript"/>
              </w:rPr>
              <w:t>c</w:t>
            </w:r>
          </w:p>
        </w:tc>
        <w:tc>
          <w:tcPr>
            <w:tcW w:w="951" w:type="pct"/>
            <w:vAlign w:val="center"/>
          </w:tcPr>
          <w:p w14:paraId="5842703F" w14:textId="77777777" w:rsidR="00D54D1A" w:rsidRPr="00D42824" w:rsidRDefault="00D54D1A" w:rsidP="004767C1">
            <w:pPr>
              <w:spacing w:line="360" w:lineRule="auto"/>
              <w:jc w:val="center"/>
              <w:rPr>
                <w:rFonts w:ascii="Times New Roman" w:hAnsi="Times New Roman" w:cs="Times New Roman"/>
                <w:color w:val="000000"/>
                <w:sz w:val="24"/>
                <w:szCs w:val="24"/>
              </w:rPr>
            </w:pPr>
            <w:r w:rsidRPr="00D42824">
              <w:rPr>
                <w:rFonts w:ascii="Times New Roman" w:hAnsi="Times New Roman" w:cs="Times New Roman"/>
                <w:color w:val="000000"/>
                <w:sz w:val="24"/>
                <w:szCs w:val="24"/>
              </w:rPr>
              <w:t>8.46±0.07</w:t>
            </w:r>
            <w:r w:rsidRPr="00D42824">
              <w:rPr>
                <w:rFonts w:ascii="Times New Roman" w:hAnsi="Times New Roman" w:cs="Times New Roman"/>
                <w:color w:val="000000"/>
                <w:sz w:val="24"/>
                <w:szCs w:val="24"/>
                <w:vertAlign w:val="superscript"/>
              </w:rPr>
              <w:t>a</w:t>
            </w:r>
          </w:p>
        </w:tc>
      </w:tr>
      <w:tr w:rsidR="00D54D1A" w:rsidRPr="00D42824" w14:paraId="6F6CCF5F" w14:textId="77777777" w:rsidTr="001A46F4">
        <w:trPr>
          <w:jc w:val="center"/>
        </w:trPr>
        <w:tc>
          <w:tcPr>
            <w:tcW w:w="2104" w:type="pct"/>
            <w:vAlign w:val="center"/>
          </w:tcPr>
          <w:p w14:paraId="2B04A889"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lastRenderedPageBreak/>
              <w:t>L*</w:t>
            </w:r>
          </w:p>
        </w:tc>
        <w:tc>
          <w:tcPr>
            <w:tcW w:w="994" w:type="pct"/>
            <w:vAlign w:val="center"/>
          </w:tcPr>
          <w:p w14:paraId="6CC26AF4"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22.12</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c</w:t>
            </w:r>
          </w:p>
        </w:tc>
        <w:tc>
          <w:tcPr>
            <w:tcW w:w="952" w:type="pct"/>
            <w:vAlign w:val="center"/>
          </w:tcPr>
          <w:p w14:paraId="798E1503"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29.24</w:t>
            </w:r>
            <w:r w:rsidRPr="00D42824">
              <w:rPr>
                <w:rFonts w:ascii="Times New Roman" w:hAnsi="Times New Roman" w:cs="Times New Roman"/>
                <w:color w:val="000000"/>
                <w:sz w:val="24"/>
                <w:szCs w:val="24"/>
              </w:rPr>
              <w:t>±0.09</w:t>
            </w:r>
            <w:r w:rsidRPr="00D42824">
              <w:rPr>
                <w:rFonts w:ascii="Times New Roman" w:hAnsi="Times New Roman" w:cs="Times New Roman"/>
                <w:color w:val="000000"/>
                <w:sz w:val="24"/>
                <w:szCs w:val="24"/>
                <w:vertAlign w:val="superscript"/>
              </w:rPr>
              <w:t>b</w:t>
            </w:r>
          </w:p>
        </w:tc>
        <w:tc>
          <w:tcPr>
            <w:tcW w:w="951" w:type="pct"/>
            <w:vAlign w:val="center"/>
          </w:tcPr>
          <w:p w14:paraId="5AC91664"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32.71</w:t>
            </w:r>
            <w:r w:rsidRPr="00D42824">
              <w:rPr>
                <w:rFonts w:ascii="Times New Roman" w:hAnsi="Times New Roman" w:cs="Times New Roman"/>
                <w:color w:val="000000"/>
                <w:sz w:val="24"/>
                <w:szCs w:val="24"/>
              </w:rPr>
              <w:t>±0.51</w:t>
            </w:r>
            <w:r w:rsidRPr="00D42824">
              <w:rPr>
                <w:rFonts w:ascii="Times New Roman" w:hAnsi="Times New Roman" w:cs="Times New Roman"/>
                <w:color w:val="000000"/>
                <w:sz w:val="24"/>
                <w:szCs w:val="24"/>
                <w:vertAlign w:val="superscript"/>
              </w:rPr>
              <w:t>a</w:t>
            </w:r>
          </w:p>
        </w:tc>
      </w:tr>
      <w:tr w:rsidR="00D54D1A" w:rsidRPr="00D42824" w14:paraId="7E2DDB34" w14:textId="77777777" w:rsidTr="001A46F4">
        <w:trPr>
          <w:jc w:val="center"/>
        </w:trPr>
        <w:tc>
          <w:tcPr>
            <w:tcW w:w="2104" w:type="pct"/>
            <w:vAlign w:val="center"/>
          </w:tcPr>
          <w:p w14:paraId="3C5C4F92"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a*</w:t>
            </w:r>
          </w:p>
        </w:tc>
        <w:tc>
          <w:tcPr>
            <w:tcW w:w="994" w:type="pct"/>
            <w:vAlign w:val="center"/>
          </w:tcPr>
          <w:p w14:paraId="3C6568C9"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9.52</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a</w:t>
            </w:r>
          </w:p>
        </w:tc>
        <w:tc>
          <w:tcPr>
            <w:tcW w:w="952" w:type="pct"/>
            <w:vAlign w:val="center"/>
          </w:tcPr>
          <w:p w14:paraId="1971AB35"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7.49</w:t>
            </w:r>
            <w:r w:rsidRPr="00D42824">
              <w:rPr>
                <w:rFonts w:ascii="Times New Roman" w:hAnsi="Times New Roman" w:cs="Times New Roman"/>
                <w:color w:val="000000"/>
                <w:sz w:val="24"/>
                <w:szCs w:val="24"/>
              </w:rPr>
              <w:t>±0.02</w:t>
            </w:r>
            <w:r w:rsidRPr="00D42824">
              <w:rPr>
                <w:rFonts w:ascii="Times New Roman" w:hAnsi="Times New Roman" w:cs="Times New Roman"/>
                <w:color w:val="000000"/>
                <w:sz w:val="24"/>
                <w:szCs w:val="24"/>
                <w:vertAlign w:val="superscript"/>
              </w:rPr>
              <w:t>b</w:t>
            </w:r>
          </w:p>
        </w:tc>
        <w:tc>
          <w:tcPr>
            <w:tcW w:w="951" w:type="pct"/>
            <w:vAlign w:val="center"/>
          </w:tcPr>
          <w:p w14:paraId="38C1CEF8"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6.82</w:t>
            </w:r>
            <w:r w:rsidRPr="00D42824">
              <w:rPr>
                <w:rFonts w:ascii="Times New Roman" w:hAnsi="Times New Roman" w:cs="Times New Roman"/>
                <w:color w:val="000000"/>
                <w:sz w:val="24"/>
                <w:szCs w:val="24"/>
              </w:rPr>
              <w:t>±0.03</w:t>
            </w:r>
            <w:r w:rsidRPr="00D42824">
              <w:rPr>
                <w:rFonts w:ascii="Times New Roman" w:hAnsi="Times New Roman" w:cs="Times New Roman"/>
                <w:color w:val="000000"/>
                <w:sz w:val="24"/>
                <w:szCs w:val="24"/>
                <w:vertAlign w:val="superscript"/>
              </w:rPr>
              <w:t>c</w:t>
            </w:r>
          </w:p>
        </w:tc>
      </w:tr>
      <w:tr w:rsidR="00D54D1A" w:rsidRPr="00D42824" w14:paraId="7B62FCE0" w14:textId="77777777" w:rsidTr="001A46F4">
        <w:trPr>
          <w:jc w:val="center"/>
        </w:trPr>
        <w:tc>
          <w:tcPr>
            <w:tcW w:w="2104" w:type="pct"/>
            <w:vAlign w:val="center"/>
          </w:tcPr>
          <w:p w14:paraId="403F554C"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b*</w:t>
            </w:r>
          </w:p>
        </w:tc>
        <w:tc>
          <w:tcPr>
            <w:tcW w:w="994" w:type="pct"/>
            <w:vAlign w:val="center"/>
          </w:tcPr>
          <w:p w14:paraId="58B824BE"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10.56</w:t>
            </w:r>
            <w:r w:rsidRPr="00D42824">
              <w:rPr>
                <w:rFonts w:ascii="Times New Roman" w:hAnsi="Times New Roman" w:cs="Times New Roman"/>
                <w:color w:val="000000"/>
                <w:sz w:val="24"/>
                <w:szCs w:val="24"/>
              </w:rPr>
              <w:t>±0.27</w:t>
            </w:r>
            <w:r w:rsidRPr="00D42824">
              <w:rPr>
                <w:rFonts w:ascii="Times New Roman" w:hAnsi="Times New Roman" w:cs="Times New Roman"/>
                <w:color w:val="000000"/>
                <w:sz w:val="24"/>
                <w:szCs w:val="24"/>
                <w:vertAlign w:val="superscript"/>
              </w:rPr>
              <w:t>a</w:t>
            </w:r>
          </w:p>
        </w:tc>
        <w:tc>
          <w:tcPr>
            <w:tcW w:w="952" w:type="pct"/>
            <w:vAlign w:val="center"/>
          </w:tcPr>
          <w:p w14:paraId="2B666896" w14:textId="77777777" w:rsidR="00D54D1A" w:rsidRPr="00D42824" w:rsidRDefault="00D54D1A" w:rsidP="004767C1">
            <w:pPr>
              <w:spacing w:line="360" w:lineRule="auto"/>
              <w:jc w:val="center"/>
              <w:rPr>
                <w:rFonts w:ascii="Times New Roman" w:hAnsi="Times New Roman" w:cs="Times New Roman"/>
                <w:b/>
                <w:bCs/>
                <w:sz w:val="24"/>
                <w:szCs w:val="24"/>
              </w:rPr>
            </w:pPr>
            <w:r w:rsidRPr="00D42824">
              <w:rPr>
                <w:rFonts w:ascii="Times New Roman" w:hAnsi="Times New Roman" w:cs="Times New Roman"/>
                <w:sz w:val="24"/>
                <w:szCs w:val="24"/>
              </w:rPr>
              <w:t>6.45</w:t>
            </w:r>
            <w:r w:rsidRPr="00D42824">
              <w:rPr>
                <w:rFonts w:ascii="Times New Roman" w:hAnsi="Times New Roman" w:cs="Times New Roman"/>
                <w:color w:val="000000"/>
                <w:sz w:val="24"/>
                <w:szCs w:val="24"/>
              </w:rPr>
              <w:t>±0.08</w:t>
            </w:r>
            <w:r w:rsidRPr="00D42824">
              <w:rPr>
                <w:rFonts w:ascii="Times New Roman" w:hAnsi="Times New Roman" w:cs="Times New Roman"/>
                <w:color w:val="000000"/>
                <w:sz w:val="24"/>
                <w:szCs w:val="24"/>
                <w:vertAlign w:val="superscript"/>
              </w:rPr>
              <w:t>b</w:t>
            </w:r>
          </w:p>
        </w:tc>
        <w:tc>
          <w:tcPr>
            <w:tcW w:w="951" w:type="pct"/>
            <w:vAlign w:val="center"/>
          </w:tcPr>
          <w:p w14:paraId="12C71AFC" w14:textId="77777777" w:rsidR="00D54D1A" w:rsidRPr="00D42824" w:rsidRDefault="00D54D1A" w:rsidP="004767C1">
            <w:pPr>
              <w:spacing w:line="360" w:lineRule="auto"/>
              <w:jc w:val="center"/>
              <w:rPr>
                <w:rFonts w:ascii="Times New Roman" w:hAnsi="Times New Roman" w:cs="Times New Roman"/>
                <w:sz w:val="24"/>
                <w:szCs w:val="24"/>
              </w:rPr>
            </w:pPr>
            <w:r w:rsidRPr="00D42824">
              <w:rPr>
                <w:rFonts w:ascii="Times New Roman" w:hAnsi="Times New Roman" w:cs="Times New Roman"/>
                <w:sz w:val="24"/>
                <w:szCs w:val="24"/>
              </w:rPr>
              <w:t>4.21</w:t>
            </w:r>
            <w:r w:rsidRPr="00D42824">
              <w:rPr>
                <w:rFonts w:ascii="Times New Roman" w:hAnsi="Times New Roman" w:cs="Times New Roman"/>
                <w:color w:val="000000"/>
                <w:sz w:val="24"/>
                <w:szCs w:val="24"/>
              </w:rPr>
              <w:t>±0.11</w:t>
            </w:r>
            <w:r w:rsidRPr="00D42824">
              <w:rPr>
                <w:rFonts w:ascii="Times New Roman" w:hAnsi="Times New Roman" w:cs="Times New Roman"/>
                <w:color w:val="000000"/>
                <w:sz w:val="24"/>
                <w:szCs w:val="24"/>
                <w:vertAlign w:val="superscript"/>
              </w:rPr>
              <w:t>c</w:t>
            </w:r>
          </w:p>
        </w:tc>
      </w:tr>
    </w:tbl>
    <w:p w14:paraId="7F504C10" w14:textId="74AF2193" w:rsidR="00AA2534" w:rsidRPr="00D42824" w:rsidRDefault="00A13943" w:rsidP="00AA2534">
      <w:pPr>
        <w:spacing w:line="240" w:lineRule="auto"/>
        <w:rPr>
          <w:rFonts w:ascii="Times New Roman" w:hAnsi="Times New Roman" w:cs="Times New Roman"/>
          <w:sz w:val="24"/>
          <w:szCs w:val="24"/>
        </w:rPr>
      </w:pPr>
      <w:r w:rsidRPr="00D42824">
        <w:rPr>
          <w:rFonts w:ascii="Times New Roman" w:hAnsi="Times New Roman" w:cs="Times New Roman"/>
          <w:sz w:val="24"/>
          <w:szCs w:val="24"/>
        </w:rPr>
        <w:t>Values are presented as mean ± standard deviation.</w:t>
      </w:r>
      <w:r w:rsidRPr="00D42824">
        <w:rPr>
          <w:rFonts w:ascii="Times New Roman" w:hAnsi="Times New Roman" w:cs="Times New Roman"/>
          <w:sz w:val="24"/>
          <w:szCs w:val="24"/>
        </w:rPr>
        <w:br/>
        <w:t>Different letters within a column indicate significant differences between samples as determined by one-way ANOVA followed by LSD post hoc test at p &lt; 0.05.</w:t>
      </w:r>
    </w:p>
    <w:p w14:paraId="0FEDD37E" w14:textId="77777777" w:rsidR="00C31CF1" w:rsidRPr="00D42824" w:rsidRDefault="00C31CF1" w:rsidP="00AA2534">
      <w:pPr>
        <w:spacing w:line="240" w:lineRule="auto"/>
        <w:rPr>
          <w:rFonts w:ascii="Times New Roman" w:hAnsi="Times New Roman" w:cs="Times New Roman"/>
          <w:sz w:val="24"/>
          <w:szCs w:val="24"/>
        </w:rPr>
      </w:pPr>
    </w:p>
    <w:p w14:paraId="2F40DEB1" w14:textId="77777777" w:rsidR="00C31CF1" w:rsidRPr="00D42824" w:rsidRDefault="00C31CF1" w:rsidP="00AA2534">
      <w:pPr>
        <w:spacing w:line="240" w:lineRule="auto"/>
        <w:rPr>
          <w:rFonts w:ascii="Times New Roman" w:hAnsi="Times New Roman" w:cs="Times New Roman"/>
          <w:sz w:val="24"/>
          <w:szCs w:val="24"/>
        </w:rPr>
      </w:pPr>
    </w:p>
    <w:p w14:paraId="4682ED42" w14:textId="77777777" w:rsidR="00AA2534" w:rsidRPr="00D42824" w:rsidRDefault="00AA2534" w:rsidP="00AA2534">
      <w:pPr>
        <w:pStyle w:val="ListParagraph"/>
        <w:numPr>
          <w:ilvl w:val="1"/>
          <w:numId w:val="1"/>
        </w:numPr>
        <w:spacing w:line="360" w:lineRule="auto"/>
        <w:ind w:left="360"/>
        <w:jc w:val="both"/>
        <w:rPr>
          <w:rFonts w:ascii="Times New Roman" w:hAnsi="Times New Roman" w:cs="Times New Roman"/>
          <w:b/>
          <w:bCs/>
          <w:sz w:val="24"/>
          <w:szCs w:val="24"/>
          <w:lang w:val="en-US"/>
        </w:rPr>
      </w:pPr>
      <w:r w:rsidRPr="00D42824">
        <w:rPr>
          <w:rFonts w:ascii="Times New Roman" w:hAnsi="Times New Roman" w:cs="Times New Roman"/>
          <w:b/>
          <w:bCs/>
          <w:sz w:val="24"/>
          <w:szCs w:val="24"/>
          <w:lang w:val="en-US"/>
        </w:rPr>
        <w:t>Biochemical properties of grape pomace</w:t>
      </w:r>
    </w:p>
    <w:p w14:paraId="27D4E91A" w14:textId="77777777" w:rsidR="00AA2534" w:rsidRPr="00D42824" w:rsidRDefault="00AA2534" w:rsidP="00AA2534">
      <w:pPr>
        <w:pStyle w:val="ListParagraph"/>
        <w:numPr>
          <w:ilvl w:val="2"/>
          <w:numId w:val="1"/>
        </w:numPr>
        <w:spacing w:line="360" w:lineRule="auto"/>
        <w:ind w:left="720"/>
        <w:jc w:val="both"/>
        <w:rPr>
          <w:rFonts w:ascii="Times New Roman" w:hAnsi="Times New Roman" w:cs="Times New Roman"/>
          <w:b/>
          <w:bCs/>
          <w:sz w:val="24"/>
          <w:szCs w:val="24"/>
        </w:rPr>
      </w:pPr>
      <w:bookmarkStart w:id="1" w:name="_Hlk204680019"/>
      <w:r w:rsidRPr="00D42824">
        <w:rPr>
          <w:rFonts w:ascii="Times New Roman" w:hAnsi="Times New Roman" w:cs="Times New Roman"/>
          <w:b/>
          <w:bCs/>
          <w:sz w:val="24"/>
          <w:szCs w:val="24"/>
        </w:rPr>
        <w:t xml:space="preserve">pH and titratable acidity </w:t>
      </w:r>
    </w:p>
    <w:bookmarkEnd w:id="1"/>
    <w:p w14:paraId="755CC097" w14:textId="16E3E67A" w:rsidR="00AA2534" w:rsidRPr="00D42824" w:rsidRDefault="007D7D12" w:rsidP="001A46F4">
      <w:pPr>
        <w:spacing w:line="360" w:lineRule="auto"/>
        <w:ind w:firstLine="720"/>
        <w:jc w:val="both"/>
        <w:rPr>
          <w:rFonts w:ascii="Times New Roman" w:hAnsi="Times New Roman" w:cs="Times New Roman"/>
          <w:sz w:val="24"/>
          <w:szCs w:val="24"/>
          <w:lang w:val="en-US"/>
        </w:rPr>
      </w:pPr>
      <w:r w:rsidRPr="00D42824">
        <w:rPr>
          <w:rFonts w:ascii="Times New Roman" w:hAnsi="Times New Roman" w:cs="Times New Roman"/>
          <w:sz w:val="24"/>
          <w:szCs w:val="24"/>
        </w:rPr>
        <w:t>The pH values varied between the varieties, RGGP recorded a pH of 4.24±0.04, followed by PNGP (4.07±0.13) and BPGP (3.56±0.09), indicating that the pomace was acidic. BPGP had the highest titratable acidity (1.17±0.05%), while RGGP had the lowest (1.03±0.02%). The varieties inherent metabolic distinctions are highlighted by the observed changes in pH and titratable acidity. After juice extraction, higher amounts of organic acids such tartaric, malic, citric, and succinic acids are usually maintained in the pomace due to the lower pH of BPGP.</w:t>
      </w:r>
      <w:r w:rsidR="00EF7B6B" w:rsidRPr="00D42824">
        <w:rPr>
          <w:rFonts w:ascii="Times New Roman" w:hAnsi="Times New Roman" w:cs="Times New Roman"/>
          <w:sz w:val="24"/>
          <w:szCs w:val="24"/>
          <w:lang w:val="en-US"/>
        </w:rPr>
        <w:t xml:space="preserve">These organic acids support phenolic compounds’ stability, antioxidant activity, and overall flavor intensity in addition to their acidity. Because, anthocyanins are more stable in acidic environments, the higher acidic nature of BPGP may consequently strengthen antibacterial qualities, increase preservation potential, and promote </w:t>
      </w:r>
      <w:proofErr w:type="spellStart"/>
      <w:r w:rsidR="00EF7B6B" w:rsidRPr="00D42824">
        <w:rPr>
          <w:rFonts w:ascii="Times New Roman" w:hAnsi="Times New Roman" w:cs="Times New Roman"/>
          <w:sz w:val="24"/>
          <w:szCs w:val="24"/>
          <w:lang w:val="en-US"/>
        </w:rPr>
        <w:t>colour</w:t>
      </w:r>
      <w:proofErr w:type="spellEnd"/>
      <w:r w:rsidR="00EF7B6B" w:rsidRPr="00D42824">
        <w:rPr>
          <w:rFonts w:ascii="Times New Roman" w:hAnsi="Times New Roman" w:cs="Times New Roman"/>
          <w:sz w:val="24"/>
          <w:szCs w:val="24"/>
          <w:lang w:val="en-US"/>
        </w:rPr>
        <w:t xml:space="preserve"> stability. Because titratable acidity considers all dissociable acids rather than just the concentration of free hydrogen ions, it offers a more complete picture of total acidity than </w:t>
      </w:r>
      <w:proofErr w:type="spellStart"/>
      <w:r w:rsidR="00EF7B6B" w:rsidRPr="00D42824">
        <w:rPr>
          <w:rFonts w:ascii="Times New Roman" w:hAnsi="Times New Roman" w:cs="Times New Roman"/>
          <w:sz w:val="24"/>
          <w:szCs w:val="24"/>
          <w:lang w:val="en-US"/>
        </w:rPr>
        <w:t>pH.</w:t>
      </w:r>
      <w:proofErr w:type="spellEnd"/>
      <w:r w:rsidR="00EF7B6B" w:rsidRPr="00D42824">
        <w:rPr>
          <w:rFonts w:ascii="Times New Roman" w:hAnsi="Times New Roman" w:cs="Times New Roman"/>
          <w:sz w:val="24"/>
          <w:szCs w:val="24"/>
          <w:lang w:val="en-US"/>
        </w:rPr>
        <w:t xml:space="preserve"> According to Deng et al. (2011), the modest variance between PNGP, BPGP, and RGGP indicates minute variations in the distribution of weak acids, buffering capacity, and residual sugar levels, which affect the overall flavor balance and impression of sourness. </w:t>
      </w:r>
      <w:r w:rsidR="00EF7B6B" w:rsidRPr="00D42824">
        <w:rPr>
          <w:rFonts w:ascii="Times New Roman" w:hAnsi="Times New Roman" w:cs="Times New Roman"/>
          <w:sz w:val="24"/>
          <w:szCs w:val="24"/>
        </w:rPr>
        <w:t xml:space="preserve">The inherent variations in varietal composition, specifically the amounts of residual sugars and organic acids retained in the pomace matrix, are responsible for the observed variance in pH and TA. These variations impact the pomace’s overall acidity profile as well as its functional and sensory characteristics in food applications. When grape pomace is added to food matrices, these compositional variations may have an impact on its </w:t>
      </w:r>
      <w:proofErr w:type="spellStart"/>
      <w:r w:rsidR="00EF7B6B" w:rsidRPr="00D42824">
        <w:rPr>
          <w:rFonts w:ascii="Times New Roman" w:hAnsi="Times New Roman" w:cs="Times New Roman"/>
          <w:sz w:val="24"/>
          <w:szCs w:val="24"/>
        </w:rPr>
        <w:t>behavior</w:t>
      </w:r>
      <w:proofErr w:type="spellEnd"/>
      <w:r w:rsidR="00EF7B6B" w:rsidRPr="00D42824">
        <w:rPr>
          <w:rFonts w:ascii="Times New Roman" w:hAnsi="Times New Roman" w:cs="Times New Roman"/>
          <w:sz w:val="24"/>
          <w:szCs w:val="24"/>
        </w:rPr>
        <w:t>. For example, greater acidity pomace, such as BPGP, may improve microbial inhibition, add more tanginess, and affect fermentation dynamics in bakery or yoghurt applications (Gómez-</w:t>
      </w:r>
      <w:proofErr w:type="spellStart"/>
      <w:r w:rsidR="00EF7B6B" w:rsidRPr="00D42824">
        <w:rPr>
          <w:rFonts w:ascii="Times New Roman" w:hAnsi="Times New Roman" w:cs="Times New Roman"/>
          <w:sz w:val="24"/>
          <w:szCs w:val="24"/>
        </w:rPr>
        <w:t>Estaca</w:t>
      </w:r>
      <w:proofErr w:type="spellEnd"/>
      <w:r w:rsidR="00EF7B6B" w:rsidRPr="00D42824">
        <w:rPr>
          <w:rFonts w:ascii="Times New Roman" w:hAnsi="Times New Roman" w:cs="Times New Roman"/>
          <w:sz w:val="24"/>
          <w:szCs w:val="24"/>
        </w:rPr>
        <w:t>, 2014).</w:t>
      </w:r>
    </w:p>
    <w:p w14:paraId="3973A7A9" w14:textId="3214C3C7" w:rsidR="00E1506F" w:rsidRPr="00D42824" w:rsidRDefault="00E1506F" w:rsidP="00522D17">
      <w:pPr>
        <w:pStyle w:val="ListParagraph"/>
        <w:numPr>
          <w:ilvl w:val="2"/>
          <w:numId w:val="1"/>
        </w:numPr>
        <w:spacing w:line="360" w:lineRule="auto"/>
        <w:ind w:left="360" w:hanging="360"/>
        <w:jc w:val="both"/>
        <w:rPr>
          <w:rFonts w:ascii="Times New Roman" w:hAnsi="Times New Roman" w:cs="Times New Roman"/>
          <w:b/>
          <w:bCs/>
          <w:sz w:val="24"/>
          <w:szCs w:val="24"/>
          <w:lang w:val="en-US"/>
        </w:rPr>
      </w:pPr>
      <w:r w:rsidRPr="00D42824">
        <w:rPr>
          <w:rFonts w:ascii="Times New Roman" w:hAnsi="Times New Roman" w:cs="Times New Roman"/>
          <w:b/>
          <w:bCs/>
          <w:sz w:val="24"/>
          <w:szCs w:val="24"/>
          <w:lang w:val="en-US"/>
        </w:rPr>
        <w:lastRenderedPageBreak/>
        <w:t>Proximate composition</w:t>
      </w:r>
    </w:p>
    <w:p w14:paraId="751619C1" w14:textId="709F5212" w:rsidR="000A68E5" w:rsidRPr="00D42824" w:rsidRDefault="00EF7B6B" w:rsidP="00EF7B6B">
      <w:pPr>
        <w:spacing w:line="360" w:lineRule="auto"/>
        <w:ind w:firstLine="720"/>
        <w:jc w:val="both"/>
        <w:rPr>
          <w:rFonts w:ascii="Times New Roman" w:hAnsi="Times New Roman" w:cs="Times New Roman"/>
          <w:sz w:val="24"/>
          <w:szCs w:val="24"/>
          <w:lang w:val="en-US"/>
        </w:rPr>
      </w:pPr>
      <w:r w:rsidRPr="00D42824">
        <w:rPr>
          <w:rFonts w:ascii="Times New Roman" w:hAnsi="Times New Roman" w:cs="Times New Roman"/>
          <w:sz w:val="24"/>
          <w:szCs w:val="24"/>
          <w:lang w:val="en-US"/>
        </w:rPr>
        <w:t xml:space="preserve">Significant varietal variations were found in the grape pomace's proximate composition. PNGP's richer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profile was demonstrated by its greater dietary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content (53.06±1.31%) in comparison to BPGP (41.79±1.01%) and RGGP (38.18±0.97%) (Table 1). On the other hand, BPGP had a substantially greater total protein content (13.15±0.08%) compared to RGGP (12.46±0.05%) and PNGP (11.76±0.09%). PNGP had a higher fat content (6.20±0.07%) than RGGP (5.39±0.16%) and BPGP (4.18±0.06</w:t>
      </w:r>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however</w:t>
      </w:r>
      <w:r w:rsidR="00705CEA" w:rsidRPr="00D42824">
        <w:rPr>
          <w:rFonts w:ascii="Times New Roman" w:hAnsi="Times New Roman" w:cs="Times New Roman"/>
          <w:sz w:val="24"/>
          <w:szCs w:val="24"/>
          <w:lang w:val="en-US"/>
        </w:rPr>
        <w:t>,</w:t>
      </w:r>
      <w:r w:rsidRPr="00D42824">
        <w:rPr>
          <w:rFonts w:ascii="Times New Roman" w:hAnsi="Times New Roman" w:cs="Times New Roman"/>
          <w:sz w:val="24"/>
          <w:szCs w:val="24"/>
          <w:lang w:val="en-US"/>
        </w:rPr>
        <w:t xml:space="preserve"> there was only a slight difference in the ash content (4.92±0.02% and 5.11±0.06%, respectively), </w:t>
      </w:r>
      <w:r w:rsidR="007C7591" w:rsidRPr="00D42824">
        <w:rPr>
          <w:rFonts w:ascii="Times New Roman" w:hAnsi="Times New Roman" w:cs="Times New Roman"/>
          <w:sz w:val="24"/>
          <w:szCs w:val="24"/>
          <w:lang w:val="en-US"/>
        </w:rPr>
        <w:t>in PNGP, BPGP and RGGP</w:t>
      </w:r>
      <w:r w:rsidR="00705CEA" w:rsidRPr="00D42824">
        <w:rPr>
          <w:rFonts w:ascii="Times New Roman" w:hAnsi="Times New Roman" w:cs="Times New Roman"/>
          <w:sz w:val="24"/>
          <w:szCs w:val="24"/>
          <w:lang w:val="en-US"/>
        </w:rPr>
        <w:t>,</w:t>
      </w:r>
      <w:r w:rsidR="00E1506F" w:rsidRPr="00D42824">
        <w:rPr>
          <w:rFonts w:ascii="Times New Roman" w:hAnsi="Times New Roman" w:cs="Times New Roman"/>
          <w:sz w:val="24"/>
          <w:szCs w:val="24"/>
          <w:lang w:val="en-US"/>
        </w:rPr>
        <w:t xml:space="preserve"> reflecting similar mineral residue levels. </w:t>
      </w:r>
      <w:r w:rsidRPr="00D42824">
        <w:rPr>
          <w:rFonts w:ascii="Times New Roman" w:hAnsi="Times New Roman" w:cs="Times New Roman"/>
          <w:sz w:val="24"/>
          <w:szCs w:val="24"/>
          <w:lang w:val="en-US"/>
        </w:rPr>
        <w:t xml:space="preserve">Furthermore, compared to PNGP (7.33±0.13 g/100 g) and BPGP (3.97±0.33 g/100 g), RGGP had a greater concentration of reducing sugars (8.46±0.07 g/100 g), suggesting a sweeter pomace profile (Table 1). The observed variations in grape pomace’s proximate composition demonstrate how strongly varietal traits affect pomace’s nutritional profile. PNGP may provide better functional advantages, especially in applications aimed at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enrichment, given its significantly higher dietary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content. High-</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pomace is a more viable component for product development incorporating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fortification since it is frequently linked to higher water-holding capacity, enhanced viscosity, and superior structural functions in food formulations (</w:t>
      </w:r>
      <w:proofErr w:type="spellStart"/>
      <w:r w:rsidRPr="00D42824">
        <w:rPr>
          <w:rFonts w:ascii="Times New Roman" w:hAnsi="Times New Roman" w:cs="Times New Roman"/>
          <w:sz w:val="24"/>
          <w:szCs w:val="24"/>
          <w:lang w:val="en-US"/>
        </w:rPr>
        <w:t>Spigno</w:t>
      </w:r>
      <w:proofErr w:type="spellEnd"/>
      <w:r w:rsidRPr="00D42824">
        <w:rPr>
          <w:rFonts w:ascii="Times New Roman" w:hAnsi="Times New Roman" w:cs="Times New Roman"/>
          <w:sz w:val="24"/>
          <w:szCs w:val="24"/>
          <w:lang w:val="en-US"/>
        </w:rPr>
        <w:t xml:space="preserve"> et al., 2007). The slightly greater protein level in BPGP indicates subtle varietal differences in the preservation of nitrogenous chemicals, even though the three types showed identical ash content, indicating equivalent total mineral residue. Grape physiology, harvest ripeness, and the effectiveness of juice extraction can all have an impact on these variances, which are common among grape varietals (Bravo, 1998). Since grape seeds are the main source of lipids in pomace, the slightly greater fat level in PNGP could be explained by variations in seed proportion. Higher levels of health-promoting fatty acids may result from this, though additional lipid profiling would be required to validate this. The content of reducing sugars also varied significantly, with RGGP exhibiting a greater concentration. This implies that it has more residual sugars, probably </w:t>
      </w:r>
      <w:r w:rsidR="00E46B73" w:rsidRPr="00D42824">
        <w:rPr>
          <w:rFonts w:ascii="Times New Roman" w:hAnsi="Times New Roman" w:cs="Times New Roman"/>
          <w:sz w:val="24"/>
          <w:szCs w:val="24"/>
          <w:lang w:val="en-US"/>
        </w:rPr>
        <w:t>because of</w:t>
      </w:r>
      <w:r w:rsidRPr="00D42824">
        <w:rPr>
          <w:rFonts w:ascii="Times New Roman" w:hAnsi="Times New Roman" w:cs="Times New Roman"/>
          <w:sz w:val="24"/>
          <w:szCs w:val="24"/>
          <w:lang w:val="en-US"/>
        </w:rPr>
        <w:t xml:space="preserve"> variations in grape sweetness, extraction effectiveness, or interactions between grape skin and pulp. When </w:t>
      </w:r>
      <w:proofErr w:type="spellStart"/>
      <w:r w:rsidR="00705CEA" w:rsidRPr="00D42824">
        <w:rPr>
          <w:rFonts w:ascii="Times New Roman" w:hAnsi="Times New Roman" w:cs="Times New Roman"/>
          <w:sz w:val="24"/>
          <w:szCs w:val="24"/>
          <w:lang w:val="en-US"/>
        </w:rPr>
        <w:t>utilised</w:t>
      </w:r>
      <w:proofErr w:type="spellEnd"/>
      <w:r w:rsidR="00705CEA" w:rsidRPr="00D42824">
        <w:rPr>
          <w:rFonts w:ascii="Times New Roman" w:hAnsi="Times New Roman" w:cs="Times New Roman"/>
          <w:sz w:val="24"/>
          <w:szCs w:val="24"/>
          <w:lang w:val="en-US"/>
        </w:rPr>
        <w:t xml:space="preserve"> </w:t>
      </w:r>
      <w:r w:rsidRPr="00D42824">
        <w:rPr>
          <w:rFonts w:ascii="Times New Roman" w:hAnsi="Times New Roman" w:cs="Times New Roman"/>
          <w:sz w:val="24"/>
          <w:szCs w:val="24"/>
          <w:lang w:val="en-US"/>
        </w:rPr>
        <w:t xml:space="preserve">as a functional ingredient, the increased sugar level may affect </w:t>
      </w:r>
      <w:proofErr w:type="spellStart"/>
      <w:r w:rsidRPr="00D42824">
        <w:rPr>
          <w:rFonts w:ascii="Times New Roman" w:hAnsi="Times New Roman" w:cs="Times New Roman"/>
          <w:sz w:val="24"/>
          <w:szCs w:val="24"/>
          <w:lang w:val="en-US"/>
        </w:rPr>
        <w:t>flavo</w:t>
      </w:r>
      <w:r w:rsidR="00705CEA" w:rsidRPr="00D42824">
        <w:rPr>
          <w:rFonts w:ascii="Times New Roman" w:hAnsi="Times New Roman" w:cs="Times New Roman"/>
          <w:sz w:val="24"/>
          <w:szCs w:val="24"/>
          <w:lang w:val="en-US"/>
        </w:rPr>
        <w:t>u</w:t>
      </w:r>
      <w:r w:rsidRPr="00D42824">
        <w:rPr>
          <w:rFonts w:ascii="Times New Roman" w:hAnsi="Times New Roman" w:cs="Times New Roman"/>
          <w:sz w:val="24"/>
          <w:szCs w:val="24"/>
          <w:lang w:val="en-US"/>
        </w:rPr>
        <w:t>r</w:t>
      </w:r>
      <w:proofErr w:type="spellEnd"/>
      <w:r w:rsidRPr="00D42824">
        <w:rPr>
          <w:rFonts w:ascii="Times New Roman" w:hAnsi="Times New Roman" w:cs="Times New Roman"/>
          <w:sz w:val="24"/>
          <w:szCs w:val="24"/>
          <w:lang w:val="en-US"/>
        </w:rPr>
        <w:t xml:space="preserve">, fermentation potential, and overall palatability (Maier, 2009). </w:t>
      </w:r>
      <w:r w:rsidR="00E46B73" w:rsidRPr="00D42824">
        <w:rPr>
          <w:rFonts w:ascii="Times New Roman" w:hAnsi="Times New Roman" w:cs="Times New Roman"/>
          <w:sz w:val="24"/>
          <w:szCs w:val="24"/>
          <w:lang w:val="en-US"/>
        </w:rPr>
        <w:t xml:space="preserve">Overall, the compositional variations highlight how important grape variety selection is in shaping the functional and nutritional qualities of grape pomace. While BPGP has a slightly greater protein profile and RGGP has a higher reducing sugar, </w:t>
      </w:r>
      <w:proofErr w:type="spellStart"/>
      <w:r w:rsidR="00E46B73" w:rsidRPr="00D42824">
        <w:rPr>
          <w:rFonts w:ascii="Times New Roman" w:hAnsi="Times New Roman" w:cs="Times New Roman"/>
          <w:sz w:val="24"/>
          <w:szCs w:val="24"/>
          <w:lang w:val="en-US"/>
        </w:rPr>
        <w:t>Pusa</w:t>
      </w:r>
      <w:proofErr w:type="spellEnd"/>
      <w:r w:rsidR="00E46B73" w:rsidRPr="00D42824">
        <w:rPr>
          <w:rFonts w:ascii="Times New Roman" w:hAnsi="Times New Roman" w:cs="Times New Roman"/>
          <w:sz w:val="24"/>
          <w:szCs w:val="24"/>
          <w:lang w:val="en-US"/>
        </w:rPr>
        <w:t xml:space="preserve"> </w:t>
      </w:r>
      <w:proofErr w:type="spellStart"/>
      <w:r w:rsidR="00E46B73" w:rsidRPr="00D42824">
        <w:rPr>
          <w:rFonts w:ascii="Times New Roman" w:hAnsi="Times New Roman" w:cs="Times New Roman"/>
          <w:sz w:val="24"/>
          <w:szCs w:val="24"/>
          <w:lang w:val="en-US"/>
        </w:rPr>
        <w:t>Navrang</w:t>
      </w:r>
      <w:proofErr w:type="spellEnd"/>
      <w:r w:rsidR="00E46B73" w:rsidRPr="00D42824">
        <w:rPr>
          <w:rFonts w:ascii="Times New Roman" w:hAnsi="Times New Roman" w:cs="Times New Roman"/>
          <w:sz w:val="24"/>
          <w:szCs w:val="24"/>
          <w:lang w:val="en-US"/>
        </w:rPr>
        <w:t xml:space="preserve"> has a more varied functional </w:t>
      </w:r>
      <w:r w:rsidR="00E46B73" w:rsidRPr="00D42824">
        <w:rPr>
          <w:rFonts w:ascii="Times New Roman" w:hAnsi="Times New Roman" w:cs="Times New Roman"/>
          <w:sz w:val="24"/>
          <w:szCs w:val="24"/>
          <w:lang w:val="en-US"/>
        </w:rPr>
        <w:lastRenderedPageBreak/>
        <w:t xml:space="preserve">potential due to its higher </w:t>
      </w:r>
      <w:proofErr w:type="spellStart"/>
      <w:r w:rsidR="00705CEA" w:rsidRPr="00D42824">
        <w:rPr>
          <w:rFonts w:ascii="Times New Roman" w:hAnsi="Times New Roman" w:cs="Times New Roman"/>
          <w:sz w:val="24"/>
          <w:szCs w:val="24"/>
          <w:lang w:val="en-US"/>
        </w:rPr>
        <w:t>fibre</w:t>
      </w:r>
      <w:proofErr w:type="spellEnd"/>
      <w:r w:rsidR="00705CEA" w:rsidRPr="00D42824">
        <w:rPr>
          <w:rFonts w:ascii="Times New Roman" w:hAnsi="Times New Roman" w:cs="Times New Roman"/>
          <w:sz w:val="24"/>
          <w:szCs w:val="24"/>
          <w:lang w:val="en-US"/>
        </w:rPr>
        <w:t xml:space="preserve"> </w:t>
      </w:r>
      <w:r w:rsidR="00E46B73" w:rsidRPr="00D42824">
        <w:rPr>
          <w:rFonts w:ascii="Times New Roman" w:hAnsi="Times New Roman" w:cs="Times New Roman"/>
          <w:sz w:val="24"/>
          <w:szCs w:val="24"/>
          <w:lang w:val="en-US"/>
        </w:rPr>
        <w:t>and fat content. Based on the intended nutritional and functional qualities in food and nutraceutical applications, our results justify the targeted use of grape pomace varieties.</w:t>
      </w:r>
    </w:p>
    <w:p w14:paraId="0147FFEC" w14:textId="70CB3F7E" w:rsidR="00B22586" w:rsidRPr="00D42824" w:rsidRDefault="00B22586" w:rsidP="00B22586">
      <w:pPr>
        <w:pStyle w:val="ListParagraph"/>
        <w:numPr>
          <w:ilvl w:val="0"/>
          <w:numId w:val="1"/>
        </w:numPr>
        <w:spacing w:line="360" w:lineRule="auto"/>
        <w:ind w:left="360"/>
        <w:jc w:val="both"/>
        <w:rPr>
          <w:rFonts w:ascii="Times New Roman" w:hAnsi="Times New Roman" w:cs="Times New Roman"/>
          <w:b/>
          <w:bCs/>
          <w:sz w:val="24"/>
          <w:szCs w:val="24"/>
        </w:rPr>
      </w:pPr>
      <w:r w:rsidRPr="00D42824">
        <w:rPr>
          <w:rFonts w:ascii="Times New Roman" w:hAnsi="Times New Roman" w:cs="Times New Roman"/>
          <w:b/>
          <w:bCs/>
          <w:sz w:val="24"/>
          <w:szCs w:val="24"/>
        </w:rPr>
        <w:t>CONCLUSION</w:t>
      </w:r>
    </w:p>
    <w:p w14:paraId="603E836B" w14:textId="2A3A9DA3" w:rsidR="00000033" w:rsidRPr="00D42824" w:rsidRDefault="00E46B73" w:rsidP="00C31CF1">
      <w:pPr>
        <w:spacing w:line="360" w:lineRule="auto"/>
        <w:ind w:firstLine="360"/>
        <w:jc w:val="both"/>
        <w:rPr>
          <w:rFonts w:ascii="Times New Roman" w:hAnsi="Times New Roman" w:cs="Times New Roman"/>
          <w:sz w:val="24"/>
          <w:szCs w:val="24"/>
        </w:rPr>
      </w:pPr>
      <w:r w:rsidRPr="00D42824">
        <w:rPr>
          <w:rFonts w:ascii="Times New Roman" w:hAnsi="Times New Roman" w:cs="Times New Roman"/>
          <w:sz w:val="24"/>
          <w:szCs w:val="24"/>
        </w:rPr>
        <w:t xml:space="preserve">The current study showed that </w:t>
      </w:r>
      <w:r w:rsidR="0056250F" w:rsidRPr="00D42824">
        <w:rPr>
          <w:rFonts w:ascii="Times New Roman" w:hAnsi="Times New Roman" w:cs="Times New Roman"/>
          <w:sz w:val="24"/>
          <w:szCs w:val="24"/>
        </w:rPr>
        <w:t>varietal variation</w:t>
      </w:r>
      <w:r w:rsidRPr="00D42824">
        <w:rPr>
          <w:rFonts w:ascii="Times New Roman" w:hAnsi="Times New Roman" w:cs="Times New Roman"/>
          <w:sz w:val="24"/>
          <w:szCs w:val="24"/>
        </w:rPr>
        <w:t xml:space="preserve"> greatly affects grape pomace properties, </w:t>
      </w:r>
      <w:r w:rsidR="0056250F" w:rsidRPr="00D42824">
        <w:rPr>
          <w:rFonts w:ascii="Times New Roman" w:hAnsi="Times New Roman" w:cs="Times New Roman"/>
          <w:sz w:val="24"/>
          <w:szCs w:val="24"/>
        </w:rPr>
        <w:t>highlighting</w:t>
      </w:r>
      <w:r w:rsidRPr="00D42824">
        <w:rPr>
          <w:rFonts w:ascii="Times New Roman" w:hAnsi="Times New Roman" w:cs="Times New Roman"/>
          <w:sz w:val="24"/>
          <w:szCs w:val="24"/>
        </w:rPr>
        <w:t xml:space="preserve"> the need </w:t>
      </w:r>
      <w:r w:rsidR="00705CEA" w:rsidRPr="00D42824">
        <w:rPr>
          <w:rFonts w:ascii="Times New Roman" w:hAnsi="Times New Roman" w:cs="Times New Roman"/>
          <w:sz w:val="24"/>
          <w:szCs w:val="24"/>
        </w:rPr>
        <w:t xml:space="preserve">for </w:t>
      </w:r>
      <w:r w:rsidRPr="00D42824">
        <w:rPr>
          <w:rFonts w:ascii="Times New Roman" w:hAnsi="Times New Roman" w:cs="Times New Roman"/>
          <w:sz w:val="24"/>
          <w:szCs w:val="24"/>
        </w:rPr>
        <w:t xml:space="preserve">varietal selection for </w:t>
      </w:r>
      <w:r w:rsidR="0056250F" w:rsidRPr="00D42824">
        <w:rPr>
          <w:rFonts w:ascii="Times New Roman" w:hAnsi="Times New Roman" w:cs="Times New Roman"/>
          <w:sz w:val="24"/>
          <w:szCs w:val="24"/>
        </w:rPr>
        <w:t>effective</w:t>
      </w:r>
      <w:r w:rsidRPr="00D42824">
        <w:rPr>
          <w:rFonts w:ascii="Times New Roman" w:hAnsi="Times New Roman" w:cs="Times New Roman"/>
          <w:sz w:val="24"/>
          <w:szCs w:val="24"/>
        </w:rPr>
        <w:t xml:space="preserve"> use of this </w:t>
      </w:r>
      <w:proofErr w:type="spellStart"/>
      <w:r w:rsidRPr="00D42824">
        <w:rPr>
          <w:rFonts w:ascii="Times New Roman" w:hAnsi="Times New Roman" w:cs="Times New Roman"/>
          <w:sz w:val="24"/>
          <w:szCs w:val="24"/>
        </w:rPr>
        <w:t>agro</w:t>
      </w:r>
      <w:proofErr w:type="spellEnd"/>
      <w:r w:rsidRPr="00D42824">
        <w:rPr>
          <w:rFonts w:ascii="Times New Roman" w:hAnsi="Times New Roman" w:cs="Times New Roman"/>
          <w:sz w:val="24"/>
          <w:szCs w:val="24"/>
        </w:rPr>
        <w:t>-industrial by-product. The pomace samples had similar bulk densities, but there were notable variations in tapped density, flow behavio</w:t>
      </w:r>
      <w:r w:rsidR="00705CEA" w:rsidRPr="00D42824">
        <w:rPr>
          <w:rFonts w:ascii="Times New Roman" w:hAnsi="Times New Roman" w:cs="Times New Roman"/>
          <w:sz w:val="24"/>
          <w:szCs w:val="24"/>
        </w:rPr>
        <w:t>u</w:t>
      </w:r>
      <w:r w:rsidRPr="00D42824">
        <w:rPr>
          <w:rFonts w:ascii="Times New Roman" w:hAnsi="Times New Roman" w:cs="Times New Roman"/>
          <w:sz w:val="24"/>
          <w:szCs w:val="24"/>
        </w:rPr>
        <w:t xml:space="preserve">r, functional characteristics, and nutritional makeup. Because of its much higher dietary </w:t>
      </w:r>
      <w:r w:rsidR="00705CEA" w:rsidRPr="00D42824">
        <w:rPr>
          <w:rFonts w:ascii="Times New Roman" w:hAnsi="Times New Roman" w:cs="Times New Roman"/>
          <w:sz w:val="24"/>
          <w:szCs w:val="24"/>
        </w:rPr>
        <w:t xml:space="preserve">fibre </w:t>
      </w:r>
      <w:r w:rsidRPr="00D42824">
        <w:rPr>
          <w:rFonts w:ascii="Times New Roman" w:hAnsi="Times New Roman" w:cs="Times New Roman"/>
          <w:sz w:val="24"/>
          <w:szCs w:val="24"/>
        </w:rPr>
        <w:t xml:space="preserve">content, </w:t>
      </w:r>
      <w:r w:rsidR="0056250F" w:rsidRPr="00D42824">
        <w:rPr>
          <w:rFonts w:ascii="Times New Roman" w:hAnsi="Times New Roman" w:cs="Times New Roman"/>
          <w:sz w:val="24"/>
          <w:szCs w:val="24"/>
        </w:rPr>
        <w:t>PNGP</w:t>
      </w:r>
      <w:r w:rsidRPr="00D42824">
        <w:rPr>
          <w:rFonts w:ascii="Times New Roman" w:hAnsi="Times New Roman" w:cs="Times New Roman"/>
          <w:sz w:val="24"/>
          <w:szCs w:val="24"/>
        </w:rPr>
        <w:t xml:space="preserve"> demonstrated superior functional performance, as seen by its increased capabilities for absorbing water and oil. Furthermore, a </w:t>
      </w:r>
      <w:r w:rsidR="0056250F" w:rsidRPr="00D42824">
        <w:rPr>
          <w:rFonts w:ascii="Times New Roman" w:hAnsi="Times New Roman" w:cs="Times New Roman"/>
          <w:sz w:val="24"/>
          <w:szCs w:val="24"/>
        </w:rPr>
        <w:t>higher</w:t>
      </w:r>
      <w:r w:rsidRPr="00D42824">
        <w:rPr>
          <w:rFonts w:ascii="Times New Roman" w:hAnsi="Times New Roman" w:cs="Times New Roman"/>
          <w:sz w:val="24"/>
          <w:szCs w:val="24"/>
        </w:rPr>
        <w:t xml:space="preserve"> concentration of natural pigments is indicated by its darker hue and </w:t>
      </w:r>
      <w:r w:rsidR="0056250F" w:rsidRPr="00D42824">
        <w:rPr>
          <w:rFonts w:ascii="Times New Roman" w:hAnsi="Times New Roman" w:cs="Times New Roman"/>
          <w:sz w:val="24"/>
          <w:szCs w:val="24"/>
        </w:rPr>
        <w:t>greater</w:t>
      </w:r>
      <w:r w:rsidRPr="00D42824">
        <w:rPr>
          <w:rFonts w:ascii="Times New Roman" w:hAnsi="Times New Roman" w:cs="Times New Roman"/>
          <w:sz w:val="24"/>
          <w:szCs w:val="24"/>
        </w:rPr>
        <w:t xml:space="preserve"> redness </w:t>
      </w:r>
      <w:r w:rsidR="0056250F" w:rsidRPr="00D42824">
        <w:rPr>
          <w:rFonts w:ascii="Times New Roman" w:hAnsi="Times New Roman" w:cs="Times New Roman"/>
          <w:sz w:val="24"/>
          <w:szCs w:val="24"/>
        </w:rPr>
        <w:t>values</w:t>
      </w:r>
      <w:r w:rsidRPr="00D42824">
        <w:rPr>
          <w:rFonts w:ascii="Times New Roman" w:hAnsi="Times New Roman" w:cs="Times New Roman"/>
          <w:sz w:val="24"/>
          <w:szCs w:val="24"/>
        </w:rPr>
        <w:t>, indicating possible use as a natural colo</w:t>
      </w:r>
      <w:r w:rsidR="0056250F" w:rsidRPr="00D42824">
        <w:rPr>
          <w:rFonts w:ascii="Times New Roman" w:hAnsi="Times New Roman" w:cs="Times New Roman"/>
          <w:sz w:val="24"/>
          <w:szCs w:val="24"/>
        </w:rPr>
        <w:t>u</w:t>
      </w:r>
      <w:r w:rsidRPr="00D42824">
        <w:rPr>
          <w:rFonts w:ascii="Times New Roman" w:hAnsi="Times New Roman" w:cs="Times New Roman"/>
          <w:sz w:val="24"/>
          <w:szCs w:val="24"/>
        </w:rPr>
        <w:t xml:space="preserve">rant and functional element. </w:t>
      </w:r>
      <w:r w:rsidR="0056250F" w:rsidRPr="00D42824">
        <w:rPr>
          <w:rFonts w:ascii="Times New Roman" w:hAnsi="Times New Roman" w:cs="Times New Roman"/>
          <w:sz w:val="24"/>
          <w:szCs w:val="24"/>
        </w:rPr>
        <w:t>BPGP</w:t>
      </w:r>
      <w:r w:rsidRPr="00D42824">
        <w:rPr>
          <w:rFonts w:ascii="Times New Roman" w:hAnsi="Times New Roman" w:cs="Times New Roman"/>
          <w:sz w:val="24"/>
          <w:szCs w:val="24"/>
        </w:rPr>
        <w:t xml:space="preserve"> is </w:t>
      </w:r>
      <w:r w:rsidR="0056250F" w:rsidRPr="00D42824">
        <w:rPr>
          <w:rFonts w:ascii="Times New Roman" w:hAnsi="Times New Roman" w:cs="Times New Roman"/>
          <w:sz w:val="24"/>
          <w:szCs w:val="24"/>
        </w:rPr>
        <w:t>suitable</w:t>
      </w:r>
      <w:r w:rsidRPr="00D42824">
        <w:rPr>
          <w:rFonts w:ascii="Times New Roman" w:hAnsi="Times New Roman" w:cs="Times New Roman"/>
          <w:sz w:val="24"/>
          <w:szCs w:val="24"/>
        </w:rPr>
        <w:t xml:space="preserve"> for applications where acidic flavour profiles and protein enrichment are desired because of its greater acidity and protein content. </w:t>
      </w:r>
      <w:r w:rsidR="00256959" w:rsidRPr="00D42824">
        <w:rPr>
          <w:rFonts w:ascii="Times New Roman" w:hAnsi="Times New Roman" w:cs="Times New Roman"/>
          <w:sz w:val="24"/>
          <w:szCs w:val="24"/>
        </w:rPr>
        <w:t>RGGP</w:t>
      </w:r>
      <w:r w:rsidRPr="00D42824">
        <w:rPr>
          <w:rFonts w:ascii="Times New Roman" w:hAnsi="Times New Roman" w:cs="Times New Roman"/>
          <w:sz w:val="24"/>
          <w:szCs w:val="24"/>
        </w:rPr>
        <w:t xml:space="preserve"> </w:t>
      </w:r>
      <w:r w:rsidR="00256959" w:rsidRPr="00D42824">
        <w:rPr>
          <w:rFonts w:ascii="Times New Roman" w:hAnsi="Times New Roman" w:cs="Times New Roman"/>
          <w:sz w:val="24"/>
          <w:szCs w:val="24"/>
        </w:rPr>
        <w:t xml:space="preserve">had </w:t>
      </w:r>
      <w:r w:rsidRPr="00D42824">
        <w:rPr>
          <w:rFonts w:ascii="Times New Roman" w:hAnsi="Times New Roman" w:cs="Times New Roman"/>
          <w:sz w:val="24"/>
          <w:szCs w:val="24"/>
        </w:rPr>
        <w:t>a higher pH and a</w:t>
      </w:r>
      <w:r w:rsidR="00256959" w:rsidRPr="00D42824">
        <w:rPr>
          <w:rFonts w:ascii="Times New Roman" w:hAnsi="Times New Roman" w:cs="Times New Roman"/>
          <w:sz w:val="24"/>
          <w:szCs w:val="24"/>
        </w:rPr>
        <w:t xml:space="preserve"> higher</w:t>
      </w:r>
      <w:r w:rsidRPr="00D42824">
        <w:rPr>
          <w:rFonts w:ascii="Times New Roman" w:hAnsi="Times New Roman" w:cs="Times New Roman"/>
          <w:sz w:val="24"/>
          <w:szCs w:val="24"/>
        </w:rPr>
        <w:t xml:space="preserve"> </w:t>
      </w:r>
      <w:r w:rsidR="00256959" w:rsidRPr="00D42824">
        <w:rPr>
          <w:rFonts w:ascii="Times New Roman" w:hAnsi="Times New Roman" w:cs="Times New Roman"/>
          <w:sz w:val="24"/>
          <w:szCs w:val="24"/>
        </w:rPr>
        <w:t>reducing</w:t>
      </w:r>
      <w:r w:rsidRPr="00D42824">
        <w:rPr>
          <w:rFonts w:ascii="Times New Roman" w:hAnsi="Times New Roman" w:cs="Times New Roman"/>
          <w:sz w:val="24"/>
          <w:szCs w:val="24"/>
        </w:rPr>
        <w:t xml:space="preserve"> sugar content, suggesting that it could be used in baked and extruded products. Overall, the findings support the </w:t>
      </w:r>
      <w:r w:rsidR="00256959" w:rsidRPr="00D42824">
        <w:rPr>
          <w:rFonts w:ascii="Times New Roman" w:hAnsi="Times New Roman" w:cs="Times New Roman"/>
          <w:sz w:val="24"/>
          <w:szCs w:val="24"/>
        </w:rPr>
        <w:t>idea</w:t>
      </w:r>
      <w:r w:rsidRPr="00D42824">
        <w:rPr>
          <w:rFonts w:ascii="Times New Roman" w:hAnsi="Times New Roman" w:cs="Times New Roman"/>
          <w:sz w:val="24"/>
          <w:szCs w:val="24"/>
        </w:rPr>
        <w:t xml:space="preserve"> that grape pomace is a nutrient-dense and multipurpose </w:t>
      </w:r>
      <w:r w:rsidR="00256959" w:rsidRPr="00D42824">
        <w:rPr>
          <w:rFonts w:ascii="Times New Roman" w:hAnsi="Times New Roman" w:cs="Times New Roman"/>
          <w:sz w:val="24"/>
          <w:szCs w:val="24"/>
        </w:rPr>
        <w:t>constituent</w:t>
      </w:r>
      <w:r w:rsidRPr="00D42824">
        <w:rPr>
          <w:rFonts w:ascii="Times New Roman" w:hAnsi="Times New Roman" w:cs="Times New Roman"/>
          <w:sz w:val="24"/>
          <w:szCs w:val="24"/>
        </w:rPr>
        <w:t>, with grape variety having a significant impact on its usefulness. Therefore, choosing grape pomace strategically based on varietal characteristics can increase its integration into food formulations with added value, promoting sustainable by-product valuation and better resource use in the grape processing sector.</w:t>
      </w:r>
    </w:p>
    <w:p w14:paraId="06EA6D7F" w14:textId="77777777" w:rsidR="00B22586" w:rsidRPr="00D42824" w:rsidRDefault="00B22586" w:rsidP="00B22586">
      <w:pPr>
        <w:spacing w:line="360" w:lineRule="auto"/>
        <w:jc w:val="both"/>
        <w:rPr>
          <w:rFonts w:ascii="Times New Roman" w:hAnsi="Times New Roman" w:cs="Times New Roman"/>
          <w:b/>
          <w:bCs/>
          <w:sz w:val="24"/>
          <w:szCs w:val="24"/>
        </w:rPr>
      </w:pPr>
      <w:r w:rsidRPr="00D42824">
        <w:rPr>
          <w:rFonts w:ascii="Times New Roman" w:hAnsi="Times New Roman" w:cs="Times New Roman"/>
          <w:b/>
          <w:bCs/>
          <w:sz w:val="24"/>
          <w:szCs w:val="24"/>
        </w:rPr>
        <w:t>DISCLAIMER (ARTIFICIAL INTELLIGENCE)</w:t>
      </w:r>
    </w:p>
    <w:p w14:paraId="6A77561C" w14:textId="77777777" w:rsidR="00B22586" w:rsidRPr="00D42824" w:rsidRDefault="00B22586" w:rsidP="00B22586">
      <w:pPr>
        <w:spacing w:line="360" w:lineRule="auto"/>
        <w:ind w:firstLine="360"/>
        <w:jc w:val="both"/>
        <w:rPr>
          <w:rFonts w:ascii="Times New Roman" w:hAnsi="Times New Roman" w:cs="Times New Roman"/>
          <w:sz w:val="24"/>
          <w:szCs w:val="24"/>
        </w:rPr>
      </w:pPr>
      <w:r w:rsidRPr="00D42824">
        <w:rPr>
          <w:rFonts w:ascii="Times New Roman" w:hAnsi="Times New Roman" w:cs="Times New Roman"/>
          <w:sz w:val="24"/>
          <w:szCs w:val="24"/>
        </w:rPr>
        <w:t>Author(s) hereby declares that NO generative AI technologies such as Large Language Models (</w:t>
      </w:r>
      <w:proofErr w:type="spellStart"/>
      <w:r w:rsidRPr="00D42824">
        <w:rPr>
          <w:rFonts w:ascii="Times New Roman" w:hAnsi="Times New Roman" w:cs="Times New Roman"/>
          <w:sz w:val="24"/>
          <w:szCs w:val="24"/>
        </w:rPr>
        <w:t>ChatGPT</w:t>
      </w:r>
      <w:proofErr w:type="spellEnd"/>
      <w:r w:rsidRPr="00D42824">
        <w:rPr>
          <w:rFonts w:ascii="Times New Roman" w:hAnsi="Times New Roman" w:cs="Times New Roman"/>
          <w:sz w:val="24"/>
          <w:szCs w:val="24"/>
        </w:rPr>
        <w:t>, COPILOT, etc.) and text-to-image generators have been used during the writing or editing of this manuscript.</w:t>
      </w:r>
    </w:p>
    <w:p w14:paraId="4883A5A6" w14:textId="621A7E2A" w:rsidR="00B7098C" w:rsidRPr="00D42824" w:rsidRDefault="00B22586" w:rsidP="00B22586">
      <w:pPr>
        <w:spacing w:after="0" w:line="360" w:lineRule="auto"/>
        <w:jc w:val="both"/>
        <w:rPr>
          <w:rFonts w:ascii="Times New Roman" w:hAnsi="Times New Roman" w:cs="Times New Roman"/>
          <w:b/>
          <w:bCs/>
          <w:sz w:val="24"/>
          <w:szCs w:val="24"/>
        </w:rPr>
      </w:pPr>
      <w:r w:rsidRPr="00D42824">
        <w:rPr>
          <w:rFonts w:ascii="Times New Roman" w:hAnsi="Times New Roman" w:cs="Times New Roman"/>
          <w:b/>
          <w:bCs/>
          <w:sz w:val="24"/>
          <w:szCs w:val="24"/>
        </w:rPr>
        <w:t xml:space="preserve">REFERENCES </w:t>
      </w:r>
    </w:p>
    <w:p w14:paraId="5C03DF8F" w14:textId="77777777" w:rsidR="00CE39C1" w:rsidRPr="00D42824" w:rsidRDefault="00CE39C1" w:rsidP="00522D17">
      <w:pPr>
        <w:tabs>
          <w:tab w:val="left" w:pos="6480"/>
          <w:tab w:val="left" w:pos="6521"/>
        </w:tabs>
        <w:spacing w:after="0" w:line="360" w:lineRule="auto"/>
        <w:jc w:val="both"/>
        <w:rPr>
          <w:rFonts w:ascii="Times New Roman" w:hAnsi="Times New Roman" w:cs="Times New Roman"/>
          <w:b/>
          <w:bCs/>
          <w:color w:val="222222"/>
          <w:sz w:val="24"/>
          <w:szCs w:val="24"/>
          <w:shd w:val="clear" w:color="auto" w:fill="FFFFFF"/>
        </w:rPr>
      </w:pPr>
      <w:r w:rsidRPr="00D42824">
        <w:rPr>
          <w:rFonts w:ascii="Times New Roman" w:eastAsiaTheme="minorEastAsia" w:hAnsi="Times New Roman"/>
          <w:sz w:val="24"/>
          <w:szCs w:val="24"/>
        </w:rPr>
        <w:t>AACC (2010). Approved Methods of Analysis, 11</w:t>
      </w:r>
      <w:r w:rsidRPr="00D42824">
        <w:rPr>
          <w:rFonts w:ascii="Times New Roman" w:eastAsiaTheme="minorEastAsia" w:hAnsi="Times New Roman"/>
          <w:sz w:val="24"/>
          <w:szCs w:val="24"/>
          <w:vertAlign w:val="superscript"/>
        </w:rPr>
        <w:t>th</w:t>
      </w:r>
      <w:r w:rsidRPr="00D42824">
        <w:rPr>
          <w:rFonts w:ascii="Times New Roman" w:eastAsiaTheme="minorEastAsia" w:hAnsi="Times New Roman"/>
          <w:sz w:val="24"/>
          <w:szCs w:val="24"/>
        </w:rPr>
        <w:t xml:space="preserve"> ed. AACC International., St. Paul, MN, USA.</w:t>
      </w:r>
    </w:p>
    <w:p w14:paraId="1BA457C1" w14:textId="77777777" w:rsidR="00CE39C1" w:rsidRPr="00D42824" w:rsidRDefault="00CE39C1" w:rsidP="005A4C4D">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D42824">
        <w:rPr>
          <w:rFonts w:ascii="Times New Roman" w:hAnsi="Times New Roman" w:cs="Times New Roman"/>
          <w:sz w:val="24"/>
          <w:szCs w:val="24"/>
        </w:rPr>
        <w:t>Akseli</w:t>
      </w:r>
      <w:proofErr w:type="spellEnd"/>
      <w:r w:rsidRPr="00D42824">
        <w:rPr>
          <w:rFonts w:ascii="Times New Roman" w:hAnsi="Times New Roman" w:cs="Times New Roman"/>
          <w:sz w:val="24"/>
          <w:szCs w:val="24"/>
        </w:rPr>
        <w:t>, I., Hilden, J., Katz, J. M., Kelly, R. C., Kramer, T. T., Mao, C., &amp; Strong, J. C. (2019). Reproducibility of the measurement of bulk/tapped density of pharmaceutical powders between pharmaceutical laboratories. </w:t>
      </w:r>
      <w:r w:rsidRPr="00D42824">
        <w:rPr>
          <w:rFonts w:ascii="Times New Roman" w:hAnsi="Times New Roman" w:cs="Times New Roman"/>
          <w:i/>
          <w:iCs/>
          <w:sz w:val="24"/>
          <w:szCs w:val="24"/>
        </w:rPr>
        <w:t>Journal of Pharmaceutical Sciences</w:t>
      </w:r>
      <w:r w:rsidRPr="00D42824">
        <w:rPr>
          <w:rFonts w:ascii="Times New Roman" w:hAnsi="Times New Roman" w:cs="Times New Roman"/>
          <w:sz w:val="24"/>
          <w:szCs w:val="24"/>
        </w:rPr>
        <w:t>, </w:t>
      </w:r>
      <w:r w:rsidRPr="00D42824">
        <w:rPr>
          <w:rFonts w:ascii="Times New Roman" w:hAnsi="Times New Roman" w:cs="Times New Roman"/>
          <w:i/>
          <w:iCs/>
          <w:sz w:val="24"/>
          <w:szCs w:val="24"/>
        </w:rPr>
        <w:t>108</w:t>
      </w:r>
      <w:r w:rsidRPr="00D42824">
        <w:rPr>
          <w:rFonts w:ascii="Times New Roman" w:hAnsi="Times New Roman" w:cs="Times New Roman"/>
          <w:sz w:val="24"/>
          <w:szCs w:val="24"/>
        </w:rPr>
        <w:t>(3), 1081-1084. https://doi.org/10.1016/j.xphs.2018.10.009.</w:t>
      </w:r>
    </w:p>
    <w:p w14:paraId="0AC742AF" w14:textId="77777777" w:rsidR="00CE39C1" w:rsidRPr="00D42824" w:rsidRDefault="00CE39C1" w:rsidP="00B7098C">
      <w:pPr>
        <w:spacing w:after="0" w:line="360" w:lineRule="auto"/>
        <w:ind w:left="720" w:hanging="720"/>
        <w:jc w:val="both"/>
        <w:rPr>
          <w:rFonts w:ascii="Times New Roman" w:hAnsi="Times New Roman" w:cs="Times New Roman"/>
          <w:sz w:val="24"/>
          <w:szCs w:val="24"/>
        </w:rPr>
      </w:pPr>
      <w:proofErr w:type="spellStart"/>
      <w:r w:rsidRPr="00D42824">
        <w:rPr>
          <w:rFonts w:ascii="Times New Roman" w:hAnsi="Times New Roman" w:cs="Times New Roman"/>
          <w:sz w:val="24"/>
          <w:szCs w:val="24"/>
        </w:rPr>
        <w:lastRenderedPageBreak/>
        <w:t>Anonymus</w:t>
      </w:r>
      <w:proofErr w:type="spellEnd"/>
      <w:r w:rsidRPr="00D42824">
        <w:rPr>
          <w:rFonts w:ascii="Times New Roman" w:hAnsi="Times New Roman" w:cs="Times New Roman"/>
          <w:sz w:val="24"/>
          <w:szCs w:val="24"/>
        </w:rPr>
        <w:t xml:space="preserve"> (2023) https://nhb.gov.in/Statistics.aspx. Area and production of horticultural crops. pp</w:t>
      </w:r>
    </w:p>
    <w:p w14:paraId="1955F690" w14:textId="77777777" w:rsidR="00CE39C1" w:rsidRPr="00D42824" w:rsidRDefault="00CE39C1" w:rsidP="00522D17">
      <w:pPr>
        <w:tabs>
          <w:tab w:val="left" w:pos="6480"/>
          <w:tab w:val="left" w:pos="6521"/>
        </w:tabs>
        <w:spacing w:after="0" w:line="360" w:lineRule="auto"/>
        <w:ind w:left="567" w:right="-46" w:hanging="567"/>
        <w:jc w:val="both"/>
        <w:rPr>
          <w:rFonts w:ascii="Times New Roman" w:eastAsiaTheme="minorEastAsia" w:hAnsi="Times New Roman"/>
          <w:bCs/>
          <w:sz w:val="24"/>
          <w:szCs w:val="24"/>
        </w:rPr>
      </w:pPr>
      <w:r w:rsidRPr="00D42824">
        <w:rPr>
          <w:rFonts w:ascii="Times New Roman" w:eastAsiaTheme="minorEastAsia" w:hAnsi="Times New Roman"/>
          <w:sz w:val="24"/>
          <w:szCs w:val="24"/>
        </w:rPr>
        <w:t>AOAC (2000) Official methods of analysis of AOAC international, 17</w:t>
      </w:r>
      <w:r w:rsidRPr="00D42824">
        <w:rPr>
          <w:rFonts w:ascii="Times New Roman" w:eastAsiaTheme="minorEastAsia" w:hAnsi="Times New Roman"/>
          <w:sz w:val="24"/>
          <w:szCs w:val="24"/>
          <w:vertAlign w:val="superscript"/>
        </w:rPr>
        <w:t>th</w:t>
      </w:r>
      <w:r w:rsidRPr="00D42824">
        <w:rPr>
          <w:rFonts w:ascii="Times New Roman" w:eastAsiaTheme="minorEastAsia" w:hAnsi="Times New Roman"/>
          <w:sz w:val="24"/>
          <w:szCs w:val="24"/>
        </w:rPr>
        <w:t>edn. AOAC International, Gaithersburg, MD, USA.</w:t>
      </w:r>
    </w:p>
    <w:p w14:paraId="11E0B4A1" w14:textId="77777777" w:rsidR="00CE39C1" w:rsidRPr="00D42824" w:rsidRDefault="00CE39C1" w:rsidP="00522D17">
      <w:pPr>
        <w:tabs>
          <w:tab w:val="left" w:pos="6480"/>
          <w:tab w:val="left" w:pos="6521"/>
        </w:tabs>
        <w:spacing w:after="0" w:line="360" w:lineRule="auto"/>
        <w:ind w:left="567" w:right="-46" w:hanging="567"/>
        <w:jc w:val="both"/>
        <w:rPr>
          <w:rFonts w:ascii="Times New Roman" w:eastAsiaTheme="minorEastAsia" w:hAnsi="Times New Roman"/>
          <w:sz w:val="24"/>
          <w:szCs w:val="24"/>
        </w:rPr>
      </w:pPr>
      <w:bookmarkStart w:id="2" w:name="_Hlk182399521"/>
      <w:r w:rsidRPr="00D42824">
        <w:rPr>
          <w:rFonts w:ascii="Times New Roman" w:eastAsiaTheme="minorEastAsia" w:hAnsi="Times New Roman"/>
          <w:sz w:val="24"/>
          <w:szCs w:val="24"/>
        </w:rPr>
        <w:t>AOAC (2005). Official Methods of Analysis of the Association of Analytical Chemists, 18</w:t>
      </w:r>
      <w:r w:rsidRPr="00D42824">
        <w:rPr>
          <w:rFonts w:ascii="Times New Roman" w:eastAsiaTheme="minorEastAsia" w:hAnsi="Times New Roman"/>
          <w:sz w:val="24"/>
          <w:szCs w:val="24"/>
          <w:vertAlign w:val="superscript"/>
        </w:rPr>
        <w:t xml:space="preserve">th </w:t>
      </w:r>
      <w:r w:rsidRPr="00D42824">
        <w:rPr>
          <w:rFonts w:ascii="Times New Roman" w:eastAsiaTheme="minorEastAsia" w:hAnsi="Times New Roman"/>
          <w:sz w:val="24"/>
          <w:szCs w:val="24"/>
        </w:rPr>
        <w:t>ed. AOAC International., Gaithersburg, MD, USA.</w:t>
      </w:r>
    </w:p>
    <w:bookmarkEnd w:id="2"/>
    <w:p w14:paraId="747E2E72" w14:textId="77777777" w:rsidR="00CE39C1" w:rsidRPr="00D42824" w:rsidRDefault="00CE39C1" w:rsidP="00B7098C">
      <w:pPr>
        <w:spacing w:after="0" w:line="360" w:lineRule="auto"/>
        <w:ind w:left="720" w:hanging="720"/>
        <w:jc w:val="both"/>
        <w:rPr>
          <w:rFonts w:ascii="Times New Roman" w:hAnsi="Times New Roman" w:cs="Times New Roman"/>
          <w:sz w:val="24"/>
          <w:szCs w:val="24"/>
        </w:rPr>
      </w:pPr>
      <w:r w:rsidRPr="00D42824">
        <w:rPr>
          <w:rFonts w:ascii="Times New Roman" w:hAnsi="Times New Roman" w:cs="Times New Roman"/>
          <w:sz w:val="24"/>
          <w:szCs w:val="24"/>
        </w:rPr>
        <w:t>APEDA (2023). Agricultural and Processed Food Products Export Development Authority, India export statistics. http://agriexchange.apeda.gov.in/indexp/genReport_combined.aspx#content.</w:t>
      </w:r>
    </w:p>
    <w:p w14:paraId="27C8C0D4" w14:textId="77777777" w:rsidR="00CE39C1" w:rsidRPr="00D42824" w:rsidRDefault="00CE39C1" w:rsidP="005A4C4D">
      <w:pPr>
        <w:tabs>
          <w:tab w:val="left" w:pos="6480"/>
          <w:tab w:val="left" w:pos="6521"/>
        </w:tabs>
        <w:spacing w:after="0" w:line="360" w:lineRule="auto"/>
        <w:ind w:left="567" w:hanging="567"/>
        <w:jc w:val="both"/>
        <w:rPr>
          <w:rFonts w:ascii="Times New Roman" w:hAnsi="Times New Roman" w:cs="Times New Roman"/>
          <w:sz w:val="24"/>
          <w:szCs w:val="24"/>
        </w:rPr>
      </w:pPr>
      <w:r w:rsidRPr="00D42824">
        <w:rPr>
          <w:rFonts w:ascii="Times New Roman" w:hAnsi="Times New Roman"/>
          <w:sz w:val="24"/>
          <w:szCs w:val="24"/>
        </w:rPr>
        <w:t xml:space="preserve">Bender, A. B. B., </w:t>
      </w:r>
      <w:proofErr w:type="spellStart"/>
      <w:r w:rsidRPr="00D42824">
        <w:rPr>
          <w:rFonts w:ascii="Times New Roman" w:hAnsi="Times New Roman"/>
          <w:sz w:val="24"/>
          <w:szCs w:val="24"/>
        </w:rPr>
        <w:t>Speroni</w:t>
      </w:r>
      <w:proofErr w:type="spellEnd"/>
      <w:r w:rsidRPr="00D42824">
        <w:rPr>
          <w:rFonts w:ascii="Times New Roman" w:hAnsi="Times New Roman"/>
          <w:sz w:val="24"/>
          <w:szCs w:val="24"/>
        </w:rPr>
        <w:t xml:space="preserve">, C. S., Salvador, P. R., Loureiro, B. B., </w:t>
      </w:r>
      <w:proofErr w:type="spellStart"/>
      <w:r w:rsidRPr="00D42824">
        <w:rPr>
          <w:rFonts w:ascii="Times New Roman" w:hAnsi="Times New Roman"/>
          <w:sz w:val="24"/>
          <w:szCs w:val="24"/>
        </w:rPr>
        <w:t>Lovatto</w:t>
      </w:r>
      <w:proofErr w:type="spellEnd"/>
      <w:r w:rsidRPr="00D42824">
        <w:rPr>
          <w:rFonts w:ascii="Times New Roman" w:hAnsi="Times New Roman"/>
          <w:sz w:val="24"/>
          <w:szCs w:val="24"/>
        </w:rPr>
        <w:t xml:space="preserve">, N. M., Goulart, F. R., &amp; Loureiro, R. R. (2017). Grape pomace skins and seeds as ingredients for functional bakery products. </w:t>
      </w:r>
      <w:r w:rsidRPr="00D42824">
        <w:rPr>
          <w:rFonts w:ascii="Times New Roman" w:hAnsi="Times New Roman"/>
          <w:i/>
          <w:iCs/>
          <w:sz w:val="24"/>
          <w:szCs w:val="24"/>
        </w:rPr>
        <w:t xml:space="preserve">Food Science and Technology International, </w:t>
      </w:r>
      <w:r w:rsidRPr="00D42824">
        <w:rPr>
          <w:rFonts w:ascii="Times New Roman" w:hAnsi="Times New Roman"/>
          <w:sz w:val="24"/>
          <w:szCs w:val="24"/>
        </w:rPr>
        <w:t xml:space="preserve">23(6), 522–533. </w:t>
      </w:r>
      <w:hyperlink r:id="rId8" w:tgtFrame="_new" w:history="1">
        <w:r w:rsidRPr="00D42824">
          <w:rPr>
            <w:rStyle w:val="Hyperlink"/>
            <w:rFonts w:ascii="Times New Roman" w:hAnsi="Times New Roman"/>
            <w:sz w:val="24"/>
            <w:szCs w:val="24"/>
          </w:rPr>
          <w:t>https://doi.org/10.1177/1082013217700251</w:t>
        </w:r>
      </w:hyperlink>
    </w:p>
    <w:p w14:paraId="5B9A50C4" w14:textId="77777777" w:rsidR="00CE39C1" w:rsidRPr="00D42824" w:rsidRDefault="00CE39C1" w:rsidP="00CE39C1">
      <w:pPr>
        <w:tabs>
          <w:tab w:val="left" w:pos="6480"/>
          <w:tab w:val="left" w:pos="6521"/>
        </w:tabs>
        <w:spacing w:after="0" w:line="360" w:lineRule="auto"/>
        <w:ind w:left="567" w:hanging="567"/>
        <w:jc w:val="both"/>
        <w:rPr>
          <w:rFonts w:ascii="Times New Roman" w:hAnsi="Times New Roman" w:cs="Times New Roman"/>
          <w:color w:val="222222"/>
          <w:sz w:val="24"/>
          <w:szCs w:val="24"/>
          <w:shd w:val="clear" w:color="auto" w:fill="FFFFFF"/>
        </w:rPr>
      </w:pPr>
      <w:r w:rsidRPr="00D42824">
        <w:rPr>
          <w:rFonts w:ascii="Times New Roman" w:hAnsi="Times New Roman"/>
          <w:sz w:val="24"/>
          <w:szCs w:val="24"/>
        </w:rPr>
        <w:t xml:space="preserve">Bravo, L. (1998). Polyphenols: Chemistry, dietary sources, metabolism, and nutritional significance. </w:t>
      </w:r>
      <w:r w:rsidRPr="00D42824">
        <w:rPr>
          <w:rFonts w:ascii="Times New Roman" w:hAnsi="Times New Roman"/>
          <w:i/>
          <w:iCs/>
          <w:sz w:val="24"/>
          <w:szCs w:val="24"/>
        </w:rPr>
        <w:t xml:space="preserve">Nutrition Reviews, </w:t>
      </w:r>
      <w:r w:rsidRPr="00D42824">
        <w:rPr>
          <w:rFonts w:ascii="Times New Roman" w:hAnsi="Times New Roman"/>
          <w:sz w:val="24"/>
          <w:szCs w:val="24"/>
        </w:rPr>
        <w:t xml:space="preserve">56(11), 317–333. </w:t>
      </w:r>
      <w:hyperlink r:id="rId9" w:history="1">
        <w:r w:rsidRPr="00D42824">
          <w:rPr>
            <w:rStyle w:val="Hyperlink"/>
            <w:rFonts w:ascii="Times New Roman" w:hAnsi="Times New Roman"/>
            <w:sz w:val="24"/>
            <w:szCs w:val="24"/>
          </w:rPr>
          <w:t>https://doi.org/10.1111/j.1753-4887.1998.tb01670.x</w:t>
        </w:r>
      </w:hyperlink>
      <w:r w:rsidRPr="00D42824">
        <w:rPr>
          <w:rFonts w:ascii="Times New Roman" w:hAnsi="Times New Roman" w:cs="Times New Roman"/>
          <w:color w:val="222222"/>
          <w:sz w:val="24"/>
          <w:szCs w:val="24"/>
          <w:shd w:val="clear" w:color="auto" w:fill="FFFFFF"/>
        </w:rPr>
        <w:t>.</w:t>
      </w:r>
    </w:p>
    <w:p w14:paraId="4A19618B" w14:textId="77777777" w:rsidR="00CE39C1" w:rsidRPr="00D42824" w:rsidRDefault="00CE39C1" w:rsidP="00B7098C">
      <w:pPr>
        <w:rPr>
          <w:rFonts w:ascii="Times New Roman" w:hAnsi="Times New Roman" w:cs="Times New Roman"/>
          <w:color w:val="222222"/>
          <w:sz w:val="24"/>
          <w:szCs w:val="24"/>
          <w:shd w:val="clear" w:color="auto" w:fill="FFFFFF"/>
        </w:rPr>
      </w:pPr>
      <w:proofErr w:type="spellStart"/>
      <w:r w:rsidRPr="00D42824">
        <w:rPr>
          <w:rFonts w:ascii="Times New Roman" w:hAnsi="Times New Roman" w:cs="Times New Roman"/>
          <w:color w:val="222222"/>
          <w:sz w:val="24"/>
          <w:szCs w:val="24"/>
          <w:shd w:val="clear" w:color="auto" w:fill="FFFFFF"/>
        </w:rPr>
        <w:t>Carr</w:t>
      </w:r>
      <w:proofErr w:type="spellEnd"/>
      <w:r w:rsidRPr="00D42824">
        <w:rPr>
          <w:rFonts w:ascii="Times New Roman" w:hAnsi="Times New Roman" w:cs="Times New Roman"/>
          <w:color w:val="222222"/>
          <w:sz w:val="24"/>
          <w:szCs w:val="24"/>
          <w:shd w:val="clear" w:color="auto" w:fill="FFFFFF"/>
        </w:rPr>
        <w:t>, R. L. (1965). Evaluating flow properties of solids. </w:t>
      </w:r>
      <w:r w:rsidRPr="00D42824">
        <w:rPr>
          <w:rFonts w:ascii="Times New Roman" w:hAnsi="Times New Roman" w:cs="Times New Roman"/>
          <w:i/>
          <w:iCs/>
          <w:color w:val="222222"/>
          <w:sz w:val="24"/>
          <w:szCs w:val="24"/>
          <w:shd w:val="clear" w:color="auto" w:fill="FFFFFF"/>
        </w:rPr>
        <w:t>Chemical Engineering</w:t>
      </w:r>
      <w:r w:rsidRPr="00D42824">
        <w:rPr>
          <w:rFonts w:ascii="Times New Roman" w:hAnsi="Times New Roman" w:cs="Times New Roman"/>
          <w:color w:val="222222"/>
          <w:sz w:val="24"/>
          <w:szCs w:val="24"/>
          <w:shd w:val="clear" w:color="auto" w:fill="FFFFFF"/>
        </w:rPr>
        <w:t>, 72, 163-168.</w:t>
      </w:r>
    </w:p>
    <w:p w14:paraId="4ABFF261" w14:textId="77777777" w:rsidR="00CE39C1" w:rsidRPr="00D42824" w:rsidRDefault="00CE39C1" w:rsidP="00B7098C">
      <w:pPr>
        <w:spacing w:after="0" w:line="360" w:lineRule="auto"/>
        <w:ind w:left="720" w:hanging="720"/>
        <w:jc w:val="both"/>
        <w:rPr>
          <w:rFonts w:ascii="Times New Roman" w:hAnsi="Times New Roman" w:cs="Times New Roman"/>
          <w:sz w:val="24"/>
          <w:szCs w:val="24"/>
        </w:rPr>
      </w:pPr>
      <w:r w:rsidRPr="00D42824">
        <w:rPr>
          <w:rFonts w:ascii="Times New Roman" w:hAnsi="Times New Roman" w:cs="Times New Roman"/>
          <w:sz w:val="24"/>
          <w:szCs w:val="24"/>
        </w:rPr>
        <w:t xml:space="preserve">Davila, I., Robles, E., </w:t>
      </w:r>
      <w:proofErr w:type="spellStart"/>
      <w:r w:rsidRPr="00D42824">
        <w:rPr>
          <w:rFonts w:ascii="Times New Roman" w:hAnsi="Times New Roman" w:cs="Times New Roman"/>
          <w:sz w:val="24"/>
          <w:szCs w:val="24"/>
        </w:rPr>
        <w:t>Egues</w:t>
      </w:r>
      <w:proofErr w:type="spellEnd"/>
      <w:r w:rsidRPr="00D42824">
        <w:rPr>
          <w:rFonts w:ascii="Times New Roman" w:hAnsi="Times New Roman" w:cs="Times New Roman"/>
          <w:sz w:val="24"/>
          <w:szCs w:val="24"/>
        </w:rPr>
        <w:t xml:space="preserve">, I., </w:t>
      </w:r>
      <w:proofErr w:type="spellStart"/>
      <w:r w:rsidRPr="00D42824">
        <w:rPr>
          <w:rFonts w:ascii="Times New Roman" w:hAnsi="Times New Roman" w:cs="Times New Roman"/>
          <w:sz w:val="24"/>
          <w:szCs w:val="24"/>
        </w:rPr>
        <w:t>Labidi</w:t>
      </w:r>
      <w:proofErr w:type="spellEnd"/>
      <w:r w:rsidRPr="00D42824">
        <w:rPr>
          <w:rFonts w:ascii="Times New Roman" w:hAnsi="Times New Roman" w:cs="Times New Roman"/>
          <w:sz w:val="24"/>
          <w:szCs w:val="24"/>
        </w:rPr>
        <w:t>, J., Gull</w:t>
      </w:r>
      <w:r w:rsidRPr="00D42824">
        <w:rPr>
          <w:rFonts w:ascii="Times New Roman" w:hAnsi="Times New Roman" w:cs="Times New Roman"/>
          <w:sz w:val="24"/>
          <w:szCs w:val="24"/>
          <w:lang w:val="en-US"/>
        </w:rPr>
        <w:t>o</w:t>
      </w:r>
      <w:r w:rsidRPr="00D42824">
        <w:rPr>
          <w:rFonts w:ascii="Times New Roman" w:hAnsi="Times New Roman" w:cs="Times New Roman"/>
          <w:sz w:val="24"/>
          <w:szCs w:val="24"/>
        </w:rPr>
        <w:t xml:space="preserve">n, P., 2017. The biorefinery concept for the industrial </w:t>
      </w:r>
      <w:proofErr w:type="spellStart"/>
      <w:r w:rsidRPr="00D42824">
        <w:rPr>
          <w:rFonts w:ascii="Times New Roman" w:hAnsi="Times New Roman" w:cs="Times New Roman"/>
          <w:sz w:val="24"/>
          <w:szCs w:val="24"/>
        </w:rPr>
        <w:t>valorization</w:t>
      </w:r>
      <w:proofErr w:type="spellEnd"/>
      <w:r w:rsidRPr="00D42824">
        <w:rPr>
          <w:rFonts w:ascii="Times New Roman" w:hAnsi="Times New Roman" w:cs="Times New Roman"/>
          <w:sz w:val="24"/>
          <w:szCs w:val="24"/>
        </w:rPr>
        <w:t xml:space="preserve"> of grape processing by-products. In Handbook of grape processing by-products (pp. 29-53). Academic Press. http://dx.doi.org/10.1016/B978-0-12-809870-7.00002-8.</w:t>
      </w:r>
    </w:p>
    <w:p w14:paraId="40C247C2" w14:textId="77777777" w:rsidR="00CE39C1" w:rsidRPr="00D42824" w:rsidRDefault="00CE39C1" w:rsidP="00C31CF1">
      <w:pPr>
        <w:tabs>
          <w:tab w:val="left" w:pos="6480"/>
          <w:tab w:val="left" w:pos="6521"/>
        </w:tabs>
        <w:spacing w:after="0" w:line="360" w:lineRule="auto"/>
        <w:ind w:left="567" w:right="-46" w:hanging="567"/>
        <w:jc w:val="both"/>
        <w:rPr>
          <w:rFonts w:ascii="Times New Roman" w:hAnsi="Times New Roman"/>
          <w:sz w:val="24"/>
          <w:szCs w:val="24"/>
          <w:lang w:val="en-US"/>
        </w:rPr>
      </w:pPr>
      <w:r w:rsidRPr="00D42824">
        <w:rPr>
          <w:rFonts w:ascii="Times New Roman" w:hAnsi="Times New Roman"/>
          <w:sz w:val="24"/>
          <w:szCs w:val="24"/>
        </w:rPr>
        <w:t xml:space="preserve">Deng, Q., Penner, M. H., &amp; Zhao, Y. (2011). Chemical composition of dietary </w:t>
      </w:r>
      <w:proofErr w:type="spellStart"/>
      <w:r w:rsidRPr="00D42824">
        <w:rPr>
          <w:rFonts w:ascii="Times New Roman" w:hAnsi="Times New Roman"/>
          <w:sz w:val="24"/>
          <w:szCs w:val="24"/>
        </w:rPr>
        <w:t>fiber</w:t>
      </w:r>
      <w:proofErr w:type="spellEnd"/>
      <w:r w:rsidRPr="00D42824">
        <w:rPr>
          <w:rFonts w:ascii="Times New Roman" w:hAnsi="Times New Roman"/>
          <w:sz w:val="24"/>
          <w:szCs w:val="24"/>
        </w:rPr>
        <w:t xml:space="preserve"> and polyphenols of five different varieties of wine grape pomace skins. </w:t>
      </w:r>
      <w:r w:rsidRPr="00D42824">
        <w:rPr>
          <w:rFonts w:ascii="Times New Roman" w:hAnsi="Times New Roman"/>
          <w:i/>
          <w:iCs/>
          <w:sz w:val="24"/>
          <w:szCs w:val="24"/>
        </w:rPr>
        <w:t>Food Research International</w:t>
      </w:r>
      <w:r w:rsidRPr="00D42824">
        <w:rPr>
          <w:rFonts w:ascii="Times New Roman" w:hAnsi="Times New Roman"/>
          <w:sz w:val="24"/>
          <w:szCs w:val="24"/>
        </w:rPr>
        <w:t xml:space="preserve">, 44(9), 2712–2720. </w:t>
      </w:r>
      <w:hyperlink r:id="rId10" w:tgtFrame="_new" w:history="1">
        <w:r w:rsidRPr="00D42824">
          <w:rPr>
            <w:rStyle w:val="Hyperlink"/>
            <w:rFonts w:ascii="Times New Roman" w:hAnsi="Times New Roman"/>
            <w:sz w:val="24"/>
            <w:szCs w:val="24"/>
          </w:rPr>
          <w:t>https://doi.org/10.1016/j.foodres.2011.05.026</w:t>
        </w:r>
      </w:hyperlink>
      <w:r w:rsidRPr="00D42824">
        <w:rPr>
          <w:rFonts w:ascii="Times New Roman" w:hAnsi="Times New Roman"/>
          <w:sz w:val="24"/>
          <w:szCs w:val="24"/>
          <w:lang w:val="en-US"/>
        </w:rPr>
        <w:t>.</w:t>
      </w:r>
    </w:p>
    <w:p w14:paraId="7847B31E" w14:textId="77777777" w:rsidR="00CE39C1" w:rsidRPr="00D42824" w:rsidRDefault="00CE39C1" w:rsidP="00C31CF1">
      <w:pPr>
        <w:tabs>
          <w:tab w:val="left" w:pos="6480"/>
          <w:tab w:val="left" w:pos="6521"/>
        </w:tabs>
        <w:spacing w:after="0" w:line="360" w:lineRule="auto"/>
        <w:ind w:left="567" w:right="-46" w:hanging="567"/>
        <w:jc w:val="both"/>
        <w:rPr>
          <w:rFonts w:ascii="Times New Roman" w:hAnsi="Times New Roman"/>
          <w:sz w:val="24"/>
          <w:szCs w:val="24"/>
          <w:lang w:val="en-US"/>
        </w:rPr>
      </w:pPr>
      <w:proofErr w:type="spellStart"/>
      <w:r w:rsidRPr="00D42824">
        <w:rPr>
          <w:rFonts w:ascii="Times New Roman" w:hAnsi="Times New Roman"/>
          <w:sz w:val="24"/>
          <w:szCs w:val="24"/>
        </w:rPr>
        <w:t>Elleuch</w:t>
      </w:r>
      <w:proofErr w:type="spellEnd"/>
      <w:r w:rsidRPr="00D42824">
        <w:rPr>
          <w:rFonts w:ascii="Times New Roman" w:hAnsi="Times New Roman"/>
          <w:sz w:val="24"/>
          <w:szCs w:val="24"/>
        </w:rPr>
        <w:t xml:space="preserve">, M., </w:t>
      </w:r>
      <w:proofErr w:type="spellStart"/>
      <w:r w:rsidRPr="00D42824">
        <w:rPr>
          <w:rFonts w:ascii="Times New Roman" w:hAnsi="Times New Roman"/>
          <w:sz w:val="24"/>
          <w:szCs w:val="24"/>
        </w:rPr>
        <w:t>Bedigian</w:t>
      </w:r>
      <w:proofErr w:type="spellEnd"/>
      <w:r w:rsidRPr="00D42824">
        <w:rPr>
          <w:rFonts w:ascii="Times New Roman" w:hAnsi="Times New Roman"/>
          <w:sz w:val="24"/>
          <w:szCs w:val="24"/>
        </w:rPr>
        <w:t xml:space="preserve">, D., </w:t>
      </w:r>
      <w:proofErr w:type="spellStart"/>
      <w:r w:rsidRPr="00D42824">
        <w:rPr>
          <w:rFonts w:ascii="Times New Roman" w:hAnsi="Times New Roman"/>
          <w:sz w:val="24"/>
          <w:szCs w:val="24"/>
        </w:rPr>
        <w:t>Roiseux</w:t>
      </w:r>
      <w:proofErr w:type="spellEnd"/>
      <w:r w:rsidRPr="00D42824">
        <w:rPr>
          <w:rFonts w:ascii="Times New Roman" w:hAnsi="Times New Roman"/>
          <w:sz w:val="24"/>
          <w:szCs w:val="24"/>
        </w:rPr>
        <w:t xml:space="preserve">, O., </w:t>
      </w:r>
      <w:proofErr w:type="spellStart"/>
      <w:r w:rsidRPr="00D42824">
        <w:rPr>
          <w:rFonts w:ascii="Times New Roman" w:hAnsi="Times New Roman"/>
          <w:sz w:val="24"/>
          <w:szCs w:val="24"/>
        </w:rPr>
        <w:t>Besbes</w:t>
      </w:r>
      <w:proofErr w:type="spellEnd"/>
      <w:r w:rsidRPr="00D42824">
        <w:rPr>
          <w:rFonts w:ascii="Times New Roman" w:hAnsi="Times New Roman"/>
          <w:sz w:val="24"/>
          <w:szCs w:val="24"/>
        </w:rPr>
        <w:t xml:space="preserve">, S., </w:t>
      </w:r>
      <w:proofErr w:type="spellStart"/>
      <w:r w:rsidRPr="00D42824">
        <w:rPr>
          <w:rFonts w:ascii="Times New Roman" w:hAnsi="Times New Roman"/>
          <w:sz w:val="24"/>
          <w:szCs w:val="24"/>
        </w:rPr>
        <w:t>Blecker</w:t>
      </w:r>
      <w:proofErr w:type="spellEnd"/>
      <w:r w:rsidRPr="00D42824">
        <w:rPr>
          <w:rFonts w:ascii="Times New Roman" w:hAnsi="Times New Roman"/>
          <w:sz w:val="24"/>
          <w:szCs w:val="24"/>
        </w:rPr>
        <w:t xml:space="preserve">, C., &amp; Attia, H. (2011). Dietary fibre and fibre-rich by-products of food processing: Characterisation, technological functionality and commercial applications. </w:t>
      </w:r>
      <w:r w:rsidRPr="00D42824">
        <w:rPr>
          <w:rFonts w:ascii="Times New Roman" w:hAnsi="Times New Roman"/>
          <w:i/>
          <w:iCs/>
          <w:sz w:val="24"/>
          <w:szCs w:val="24"/>
        </w:rPr>
        <w:t xml:space="preserve">Food Chemistry, </w:t>
      </w:r>
      <w:r w:rsidRPr="00D42824">
        <w:rPr>
          <w:rFonts w:ascii="Times New Roman" w:hAnsi="Times New Roman"/>
          <w:sz w:val="24"/>
          <w:szCs w:val="24"/>
        </w:rPr>
        <w:t xml:space="preserve">124(2), 411–421. </w:t>
      </w:r>
      <w:hyperlink r:id="rId11" w:history="1">
        <w:r w:rsidRPr="00D42824">
          <w:rPr>
            <w:rStyle w:val="Hyperlink"/>
            <w:rFonts w:ascii="Times New Roman" w:hAnsi="Times New Roman"/>
            <w:sz w:val="24"/>
            <w:szCs w:val="24"/>
          </w:rPr>
          <w:t>https://doi.org/10.1016/j.foodchem.2010.06.025</w:t>
        </w:r>
      </w:hyperlink>
      <w:r w:rsidRPr="00D42824">
        <w:rPr>
          <w:rFonts w:ascii="Times New Roman" w:hAnsi="Times New Roman"/>
          <w:sz w:val="24"/>
          <w:szCs w:val="24"/>
          <w:lang w:val="en-US"/>
        </w:rPr>
        <w:t>.</w:t>
      </w:r>
    </w:p>
    <w:p w14:paraId="71AF7756" w14:textId="77777777" w:rsidR="00CE39C1" w:rsidRPr="00D42824" w:rsidRDefault="00CE39C1" w:rsidP="005A4C4D">
      <w:pPr>
        <w:tabs>
          <w:tab w:val="left" w:pos="6480"/>
          <w:tab w:val="left" w:pos="6521"/>
        </w:tabs>
        <w:spacing w:after="0" w:line="360" w:lineRule="auto"/>
        <w:ind w:left="540" w:right="-46" w:hanging="540"/>
        <w:jc w:val="both"/>
        <w:rPr>
          <w:sz w:val="24"/>
          <w:szCs w:val="24"/>
        </w:rPr>
      </w:pPr>
      <w:r w:rsidRPr="00D42824">
        <w:rPr>
          <w:rFonts w:ascii="Times New Roman" w:hAnsi="Times New Roman" w:cs="Times New Roman"/>
          <w:sz w:val="24"/>
          <w:szCs w:val="24"/>
        </w:rPr>
        <w:t xml:space="preserve">Fitzpatrick, J. J., Barringer, S. A., &amp; Iqbal, T. (2004). Flow property measurement of food powders and sensitivity of </w:t>
      </w:r>
      <w:proofErr w:type="spellStart"/>
      <w:r w:rsidRPr="00D42824">
        <w:rPr>
          <w:rFonts w:ascii="Times New Roman" w:hAnsi="Times New Roman" w:cs="Times New Roman"/>
          <w:sz w:val="24"/>
          <w:szCs w:val="24"/>
        </w:rPr>
        <w:t>Jenike’s</w:t>
      </w:r>
      <w:proofErr w:type="spellEnd"/>
      <w:r w:rsidRPr="00D42824">
        <w:rPr>
          <w:rFonts w:ascii="Times New Roman" w:hAnsi="Times New Roman" w:cs="Times New Roman"/>
          <w:sz w:val="24"/>
          <w:szCs w:val="24"/>
        </w:rPr>
        <w:t xml:space="preserve"> hopper design methodology to the measured values. </w:t>
      </w:r>
      <w:r w:rsidRPr="00D42824">
        <w:rPr>
          <w:rFonts w:ascii="Times New Roman" w:hAnsi="Times New Roman" w:cs="Times New Roman"/>
          <w:i/>
          <w:iCs/>
          <w:sz w:val="24"/>
          <w:szCs w:val="24"/>
        </w:rPr>
        <w:t>Journal of Food Engineering</w:t>
      </w:r>
      <w:r w:rsidRPr="00D42824">
        <w:rPr>
          <w:rFonts w:ascii="Times New Roman" w:hAnsi="Times New Roman" w:cs="Times New Roman"/>
          <w:sz w:val="24"/>
          <w:szCs w:val="24"/>
        </w:rPr>
        <w:t xml:space="preserve">, 61(3), 399–405. </w:t>
      </w:r>
      <w:hyperlink r:id="rId12" w:history="1">
        <w:r w:rsidRPr="00D42824">
          <w:rPr>
            <w:rStyle w:val="Hyperlink"/>
            <w:rFonts w:ascii="Times New Roman" w:hAnsi="Times New Roman" w:cs="Times New Roman"/>
            <w:sz w:val="24"/>
            <w:szCs w:val="24"/>
          </w:rPr>
          <w:t>https://doi.org/10.1016/S0260-8774(03)00147-X</w:t>
        </w:r>
      </w:hyperlink>
    </w:p>
    <w:p w14:paraId="73821EBE" w14:textId="77777777" w:rsidR="00CE39C1" w:rsidRPr="00D42824" w:rsidRDefault="00CE39C1" w:rsidP="00B7098C">
      <w:pPr>
        <w:spacing w:after="0" w:line="360" w:lineRule="auto"/>
        <w:ind w:left="720" w:hanging="720"/>
        <w:jc w:val="both"/>
        <w:rPr>
          <w:rFonts w:ascii="Times New Roman" w:hAnsi="Times New Roman" w:cs="Times New Roman"/>
          <w:sz w:val="24"/>
          <w:szCs w:val="24"/>
        </w:rPr>
      </w:pPr>
      <w:r w:rsidRPr="00D42824">
        <w:rPr>
          <w:rFonts w:ascii="Times New Roman" w:hAnsi="Times New Roman" w:cs="Times New Roman"/>
          <w:sz w:val="24"/>
          <w:szCs w:val="24"/>
        </w:rPr>
        <w:lastRenderedPageBreak/>
        <w:t>Food and Agriculture Organization (FAO), (2022). of the United Nations: http://www.fao.org/faostat/en/#data/QC</w:t>
      </w:r>
    </w:p>
    <w:p w14:paraId="61E24CA4" w14:textId="77777777" w:rsidR="00CE39C1" w:rsidRPr="00D42824" w:rsidRDefault="00CE39C1" w:rsidP="000A68E5">
      <w:pPr>
        <w:tabs>
          <w:tab w:val="left" w:pos="6480"/>
          <w:tab w:val="left" w:pos="6521"/>
        </w:tabs>
        <w:spacing w:after="0" w:line="360" w:lineRule="auto"/>
        <w:ind w:left="540" w:hanging="540"/>
        <w:jc w:val="both"/>
        <w:rPr>
          <w:rFonts w:ascii="Times New Roman" w:hAnsi="Times New Roman"/>
          <w:sz w:val="24"/>
          <w:szCs w:val="24"/>
          <w:shd w:val="clear" w:color="auto" w:fill="FFFFFF"/>
        </w:rPr>
      </w:pPr>
      <w:r w:rsidRPr="00D42824">
        <w:rPr>
          <w:rFonts w:ascii="Times New Roman" w:hAnsi="Times New Roman"/>
          <w:sz w:val="24"/>
          <w:szCs w:val="24"/>
        </w:rPr>
        <w:t xml:space="preserve">Giusti, M. M., &amp; </w:t>
      </w:r>
      <w:proofErr w:type="spellStart"/>
      <w:r w:rsidRPr="00D42824">
        <w:rPr>
          <w:rFonts w:ascii="Times New Roman" w:hAnsi="Times New Roman"/>
          <w:sz w:val="24"/>
          <w:szCs w:val="24"/>
        </w:rPr>
        <w:t>Wrolstad</w:t>
      </w:r>
      <w:proofErr w:type="spellEnd"/>
      <w:r w:rsidRPr="00D42824">
        <w:rPr>
          <w:rFonts w:ascii="Times New Roman" w:hAnsi="Times New Roman"/>
          <w:sz w:val="24"/>
          <w:szCs w:val="24"/>
        </w:rPr>
        <w:t xml:space="preserve">, R. E. (2001). Characterization and measurement of anthocyanins by UV-visible spectroscopy. In R. E. </w:t>
      </w:r>
      <w:proofErr w:type="spellStart"/>
      <w:r w:rsidRPr="00D42824">
        <w:rPr>
          <w:rFonts w:ascii="Times New Roman" w:hAnsi="Times New Roman"/>
          <w:sz w:val="24"/>
          <w:szCs w:val="24"/>
        </w:rPr>
        <w:t>Wrolstad</w:t>
      </w:r>
      <w:proofErr w:type="spellEnd"/>
      <w:r w:rsidRPr="00D42824">
        <w:rPr>
          <w:rFonts w:ascii="Times New Roman" w:hAnsi="Times New Roman"/>
          <w:sz w:val="24"/>
          <w:szCs w:val="24"/>
        </w:rPr>
        <w:t xml:space="preserve"> (Ed.), </w:t>
      </w:r>
      <w:r w:rsidRPr="00D42824">
        <w:rPr>
          <w:rFonts w:ascii="Times New Roman" w:hAnsi="Times New Roman"/>
          <w:i/>
          <w:iCs/>
          <w:sz w:val="24"/>
          <w:szCs w:val="24"/>
        </w:rPr>
        <w:t>Current protocols in food analytical chemistry</w:t>
      </w:r>
      <w:r w:rsidRPr="00D42824">
        <w:rPr>
          <w:rFonts w:ascii="Times New Roman" w:hAnsi="Times New Roman"/>
          <w:sz w:val="24"/>
          <w:szCs w:val="24"/>
        </w:rPr>
        <w:t xml:space="preserve"> (Unit F1.2). John Wiley &amp; Sons. </w:t>
      </w:r>
      <w:hyperlink r:id="rId13" w:tgtFrame="_new" w:history="1">
        <w:r w:rsidRPr="00D42824">
          <w:rPr>
            <w:rStyle w:val="Hyperlink"/>
            <w:rFonts w:ascii="Times New Roman" w:hAnsi="Times New Roman"/>
            <w:sz w:val="24"/>
            <w:szCs w:val="24"/>
          </w:rPr>
          <w:t>https://doi.org/10.1002/0471142913.faf0102s00</w:t>
        </w:r>
      </w:hyperlink>
      <w:r w:rsidRPr="00D42824">
        <w:rPr>
          <w:sz w:val="24"/>
          <w:szCs w:val="24"/>
        </w:rPr>
        <w:t>.</w:t>
      </w:r>
    </w:p>
    <w:p w14:paraId="41A325E4" w14:textId="77777777" w:rsidR="00CE39C1" w:rsidRPr="00D42824" w:rsidRDefault="00CE39C1" w:rsidP="00CE39C1">
      <w:pPr>
        <w:pStyle w:val="html-xxx"/>
        <w:shd w:val="clear" w:color="auto" w:fill="FFFFFF"/>
        <w:tabs>
          <w:tab w:val="left" w:pos="6480"/>
          <w:tab w:val="left" w:pos="6521"/>
        </w:tabs>
        <w:spacing w:before="0" w:beforeAutospacing="0" w:after="0" w:afterAutospacing="0" w:line="360" w:lineRule="auto"/>
        <w:ind w:left="540" w:hanging="540"/>
        <w:jc w:val="both"/>
      </w:pPr>
      <w:r w:rsidRPr="00D42824">
        <w:rPr>
          <w:rFonts w:eastAsiaTheme="minorHAnsi"/>
          <w:color w:val="222222"/>
          <w:shd w:val="clear" w:color="auto" w:fill="FFFFFF"/>
          <w:lang w:eastAsia="en-US"/>
        </w:rPr>
        <w:t>Gómez-</w:t>
      </w:r>
      <w:proofErr w:type="spellStart"/>
      <w:r w:rsidRPr="00D42824">
        <w:rPr>
          <w:rFonts w:eastAsiaTheme="minorHAnsi"/>
          <w:color w:val="222222"/>
          <w:shd w:val="clear" w:color="auto" w:fill="FFFFFF"/>
          <w:lang w:eastAsia="en-US"/>
        </w:rPr>
        <w:t>Estaca</w:t>
      </w:r>
      <w:proofErr w:type="spellEnd"/>
      <w:r w:rsidRPr="00D42824">
        <w:rPr>
          <w:rFonts w:eastAsiaTheme="minorHAnsi"/>
          <w:color w:val="222222"/>
          <w:shd w:val="clear" w:color="auto" w:fill="FFFFFF"/>
          <w:lang w:eastAsia="en-US"/>
        </w:rPr>
        <w:t>, J., López-de-</w:t>
      </w:r>
      <w:proofErr w:type="spellStart"/>
      <w:r w:rsidRPr="00D42824">
        <w:rPr>
          <w:rFonts w:eastAsiaTheme="minorHAnsi"/>
          <w:color w:val="222222"/>
          <w:shd w:val="clear" w:color="auto" w:fill="FFFFFF"/>
          <w:lang w:eastAsia="en-US"/>
        </w:rPr>
        <w:t>Dicastillo</w:t>
      </w:r>
      <w:proofErr w:type="spellEnd"/>
      <w:r w:rsidRPr="00D42824">
        <w:rPr>
          <w:rFonts w:eastAsiaTheme="minorHAnsi"/>
          <w:color w:val="222222"/>
          <w:shd w:val="clear" w:color="auto" w:fill="FFFFFF"/>
          <w:lang w:eastAsia="en-US"/>
        </w:rPr>
        <w:t xml:space="preserve">, C., Hernández-Muñoz, P., </w:t>
      </w:r>
      <w:proofErr w:type="spellStart"/>
      <w:r w:rsidRPr="00D42824">
        <w:rPr>
          <w:rFonts w:eastAsiaTheme="minorHAnsi"/>
          <w:color w:val="222222"/>
          <w:shd w:val="clear" w:color="auto" w:fill="FFFFFF"/>
          <w:lang w:eastAsia="en-US"/>
        </w:rPr>
        <w:t>Catalá</w:t>
      </w:r>
      <w:proofErr w:type="spellEnd"/>
      <w:r w:rsidRPr="00D42824">
        <w:rPr>
          <w:rFonts w:eastAsiaTheme="minorHAnsi"/>
          <w:color w:val="222222"/>
          <w:shd w:val="clear" w:color="auto" w:fill="FFFFFF"/>
          <w:lang w:eastAsia="en-US"/>
        </w:rPr>
        <w:t xml:space="preserve">, R., &amp; </w:t>
      </w:r>
      <w:proofErr w:type="spellStart"/>
      <w:r w:rsidRPr="00D42824">
        <w:rPr>
          <w:rFonts w:eastAsiaTheme="minorHAnsi"/>
          <w:color w:val="222222"/>
          <w:shd w:val="clear" w:color="auto" w:fill="FFFFFF"/>
          <w:lang w:eastAsia="en-US"/>
        </w:rPr>
        <w:t>Gavara</w:t>
      </w:r>
      <w:proofErr w:type="spellEnd"/>
      <w:r w:rsidRPr="00D42824">
        <w:rPr>
          <w:rFonts w:eastAsiaTheme="minorHAnsi"/>
          <w:color w:val="222222"/>
          <w:shd w:val="clear" w:color="auto" w:fill="FFFFFF"/>
          <w:lang w:eastAsia="en-US"/>
        </w:rPr>
        <w:t xml:space="preserve">, R. (2014). </w:t>
      </w:r>
      <w:r w:rsidRPr="00D42824">
        <w:rPr>
          <w:rFonts w:eastAsiaTheme="minorHAnsi"/>
          <w:i/>
          <w:iCs/>
          <w:color w:val="222222"/>
          <w:shd w:val="clear" w:color="auto" w:fill="FFFFFF"/>
          <w:lang w:eastAsia="en-US"/>
        </w:rPr>
        <w:t>Advances in antioxidant active food packaging.</w:t>
      </w:r>
      <w:r w:rsidRPr="00D42824">
        <w:rPr>
          <w:rFonts w:eastAsiaTheme="minorHAnsi"/>
          <w:color w:val="222222"/>
          <w:shd w:val="clear" w:color="auto" w:fill="FFFFFF"/>
          <w:lang w:eastAsia="en-US"/>
        </w:rPr>
        <w:t xml:space="preserve"> </w:t>
      </w:r>
      <w:r w:rsidRPr="00D42824">
        <w:rPr>
          <w:rFonts w:eastAsiaTheme="minorHAnsi"/>
          <w:i/>
          <w:iCs/>
          <w:color w:val="222222"/>
          <w:shd w:val="clear" w:color="auto" w:fill="FFFFFF"/>
          <w:lang w:eastAsia="en-US"/>
        </w:rPr>
        <w:t>Trends in Food Science &amp; Technology</w:t>
      </w:r>
      <w:r w:rsidRPr="00D42824">
        <w:rPr>
          <w:rFonts w:eastAsiaTheme="minorHAnsi"/>
          <w:color w:val="222222"/>
          <w:shd w:val="clear" w:color="auto" w:fill="FFFFFF"/>
          <w:lang w:eastAsia="en-US"/>
        </w:rPr>
        <w:t xml:space="preserve">, 35(1), 42–51. </w:t>
      </w:r>
      <w:hyperlink r:id="rId14" w:history="1">
        <w:r w:rsidRPr="00D42824">
          <w:rPr>
            <w:rStyle w:val="Hyperlink"/>
            <w:rFonts w:eastAsiaTheme="minorHAnsi"/>
            <w:shd w:val="clear" w:color="auto" w:fill="FFFFFF"/>
            <w:lang w:eastAsia="en-US"/>
          </w:rPr>
          <w:t>https://doi.org/10.1016/j.tifs.2013.10.008</w:t>
        </w:r>
      </w:hyperlink>
    </w:p>
    <w:p w14:paraId="2AF16E67" w14:textId="77777777" w:rsidR="00CE39C1" w:rsidRPr="00D42824" w:rsidRDefault="00CE39C1" w:rsidP="00522D17">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D42824">
        <w:rPr>
          <w:rFonts w:ascii="Times New Roman" w:eastAsiaTheme="minorEastAsia" w:hAnsi="Times New Roman"/>
          <w:sz w:val="24"/>
          <w:szCs w:val="24"/>
        </w:rPr>
        <w:t>Hausner</w:t>
      </w:r>
      <w:proofErr w:type="spellEnd"/>
      <w:r w:rsidRPr="00D42824">
        <w:rPr>
          <w:rFonts w:ascii="Times New Roman" w:eastAsiaTheme="minorEastAsia" w:hAnsi="Times New Roman"/>
          <w:sz w:val="24"/>
          <w:szCs w:val="24"/>
        </w:rPr>
        <w:t xml:space="preserve">, H. H. (1967). Friction conditions in a mass of metal powder. </w:t>
      </w:r>
      <w:r w:rsidRPr="00D42824">
        <w:rPr>
          <w:rFonts w:ascii="Times New Roman" w:eastAsiaTheme="minorEastAsia" w:hAnsi="Times New Roman"/>
          <w:i/>
          <w:iCs/>
          <w:sz w:val="24"/>
          <w:szCs w:val="24"/>
        </w:rPr>
        <w:t>International Journal of Powder Metallurgy,</w:t>
      </w:r>
      <w:r w:rsidRPr="00D42824">
        <w:rPr>
          <w:rFonts w:ascii="Times New Roman" w:eastAsiaTheme="minorEastAsia" w:hAnsi="Times New Roman"/>
          <w:sz w:val="24"/>
          <w:szCs w:val="24"/>
        </w:rPr>
        <w:t xml:space="preserve"> 3, 7-13.</w:t>
      </w:r>
    </w:p>
    <w:p w14:paraId="0B251F57" w14:textId="77777777" w:rsidR="00CE39C1" w:rsidRPr="00D42824" w:rsidRDefault="00CE39C1" w:rsidP="00D54D1A">
      <w:pPr>
        <w:tabs>
          <w:tab w:val="left" w:pos="6480"/>
          <w:tab w:val="left" w:pos="6521"/>
        </w:tabs>
        <w:spacing w:after="0" w:line="360" w:lineRule="auto"/>
        <w:ind w:left="540" w:right="-46" w:hanging="540"/>
        <w:jc w:val="both"/>
        <w:rPr>
          <w:rFonts w:ascii="Times New Roman" w:eastAsia="Times New Roman" w:hAnsi="Times New Roman"/>
          <w:sz w:val="24"/>
          <w:szCs w:val="24"/>
          <w:shd w:val="clear" w:color="auto" w:fill="FFFFFF"/>
        </w:rPr>
      </w:pPr>
      <w:proofErr w:type="spellStart"/>
      <w:r w:rsidRPr="00D42824">
        <w:rPr>
          <w:rFonts w:ascii="Times New Roman" w:hAnsi="Times New Roman"/>
          <w:sz w:val="24"/>
          <w:szCs w:val="24"/>
        </w:rPr>
        <w:t>Jara</w:t>
      </w:r>
      <w:proofErr w:type="spellEnd"/>
      <w:r w:rsidRPr="00D42824">
        <w:rPr>
          <w:rFonts w:ascii="Times New Roman" w:hAnsi="Times New Roman"/>
          <w:sz w:val="24"/>
          <w:szCs w:val="24"/>
        </w:rPr>
        <w:t xml:space="preserve">-Palacios, M. J., </w:t>
      </w:r>
      <w:proofErr w:type="spellStart"/>
      <w:r w:rsidRPr="00D42824">
        <w:rPr>
          <w:rFonts w:ascii="Times New Roman" w:hAnsi="Times New Roman"/>
          <w:sz w:val="24"/>
          <w:szCs w:val="24"/>
        </w:rPr>
        <w:t>Hernanz</w:t>
      </w:r>
      <w:proofErr w:type="spellEnd"/>
      <w:r w:rsidRPr="00D42824">
        <w:rPr>
          <w:rFonts w:ascii="Times New Roman" w:hAnsi="Times New Roman"/>
          <w:sz w:val="24"/>
          <w:szCs w:val="24"/>
        </w:rPr>
        <w:t>, D., Escudero-</w:t>
      </w:r>
      <w:proofErr w:type="spellStart"/>
      <w:r w:rsidRPr="00D42824">
        <w:rPr>
          <w:rFonts w:ascii="Times New Roman" w:hAnsi="Times New Roman"/>
          <w:sz w:val="24"/>
          <w:szCs w:val="24"/>
        </w:rPr>
        <w:t>Gilete</w:t>
      </w:r>
      <w:proofErr w:type="spellEnd"/>
      <w:r w:rsidRPr="00D42824">
        <w:rPr>
          <w:rFonts w:ascii="Times New Roman" w:hAnsi="Times New Roman"/>
          <w:sz w:val="24"/>
          <w:szCs w:val="24"/>
        </w:rPr>
        <w:t xml:space="preserve">, M. L., &amp; Heredia, F. J. (2014). The use of grape pomace to enhance the antioxidant activity of foods. </w:t>
      </w:r>
      <w:r w:rsidRPr="00D42824">
        <w:rPr>
          <w:rFonts w:ascii="Times New Roman" w:hAnsi="Times New Roman"/>
          <w:i/>
          <w:iCs/>
          <w:sz w:val="24"/>
          <w:szCs w:val="24"/>
        </w:rPr>
        <w:t xml:space="preserve">Trends in Food Science &amp; Technology, </w:t>
      </w:r>
      <w:r w:rsidRPr="00D42824">
        <w:rPr>
          <w:rFonts w:ascii="Times New Roman" w:hAnsi="Times New Roman"/>
          <w:sz w:val="24"/>
          <w:szCs w:val="24"/>
        </w:rPr>
        <w:t xml:space="preserve">37(2), 89–102. </w:t>
      </w:r>
      <w:hyperlink r:id="rId15" w:tgtFrame="_new" w:history="1">
        <w:r w:rsidRPr="00D42824">
          <w:rPr>
            <w:rStyle w:val="Hyperlink"/>
            <w:rFonts w:ascii="Times New Roman" w:hAnsi="Times New Roman"/>
            <w:sz w:val="24"/>
            <w:szCs w:val="24"/>
          </w:rPr>
          <w:t>https://doi.org/10.1016/j.tifs.2014.03.005</w:t>
        </w:r>
      </w:hyperlink>
      <w:r w:rsidRPr="00D42824">
        <w:rPr>
          <w:sz w:val="24"/>
          <w:szCs w:val="24"/>
        </w:rPr>
        <w:t>.</w:t>
      </w:r>
    </w:p>
    <w:p w14:paraId="2A300FBE" w14:textId="77777777" w:rsidR="00CE39C1" w:rsidRPr="00D42824" w:rsidRDefault="00CE39C1" w:rsidP="00C31CF1">
      <w:pPr>
        <w:tabs>
          <w:tab w:val="left" w:pos="6480"/>
          <w:tab w:val="left" w:pos="6521"/>
        </w:tabs>
        <w:spacing w:after="0" w:line="360" w:lineRule="auto"/>
        <w:ind w:left="540" w:right="-46" w:hanging="540"/>
        <w:jc w:val="both"/>
        <w:rPr>
          <w:sz w:val="24"/>
          <w:szCs w:val="24"/>
        </w:rPr>
      </w:pPr>
      <w:r w:rsidRPr="00D42824">
        <w:rPr>
          <w:rFonts w:ascii="Times New Roman" w:hAnsi="Times New Roman"/>
          <w:sz w:val="24"/>
          <w:szCs w:val="24"/>
        </w:rPr>
        <w:t xml:space="preserve">Jaya, S., &amp; Das, H. (2004). Effect of maltodextrin, glycerol monostearate and tricalcium phosphate on the flow properties of vacuum dried mango powder. </w:t>
      </w:r>
      <w:r w:rsidRPr="00D42824">
        <w:rPr>
          <w:rFonts w:ascii="Times New Roman" w:hAnsi="Times New Roman"/>
          <w:i/>
          <w:iCs/>
          <w:sz w:val="24"/>
          <w:szCs w:val="24"/>
        </w:rPr>
        <w:t xml:space="preserve">Journal of Food Engineering, </w:t>
      </w:r>
      <w:r w:rsidRPr="00D42824">
        <w:rPr>
          <w:rFonts w:ascii="Times New Roman" w:hAnsi="Times New Roman"/>
          <w:sz w:val="24"/>
          <w:szCs w:val="24"/>
        </w:rPr>
        <w:t xml:space="preserve">63(2), 125–134. </w:t>
      </w:r>
      <w:hyperlink r:id="rId16" w:history="1">
        <w:r w:rsidRPr="00D42824">
          <w:rPr>
            <w:rStyle w:val="Hyperlink"/>
            <w:rFonts w:ascii="Times New Roman" w:hAnsi="Times New Roman"/>
            <w:sz w:val="24"/>
            <w:szCs w:val="24"/>
          </w:rPr>
          <w:t>https://doi.org/10.1016/S0260-8774(03)00294-2</w:t>
        </w:r>
      </w:hyperlink>
    </w:p>
    <w:p w14:paraId="10D8BC46" w14:textId="77777777" w:rsidR="00CE39C1" w:rsidRPr="00D42824" w:rsidRDefault="00CE39C1" w:rsidP="00CE39C1">
      <w:pPr>
        <w:tabs>
          <w:tab w:val="left" w:pos="6480"/>
          <w:tab w:val="left" w:pos="6521"/>
        </w:tabs>
        <w:spacing w:after="0" w:line="360" w:lineRule="auto"/>
        <w:ind w:left="540" w:right="-46" w:hanging="540"/>
        <w:jc w:val="both"/>
        <w:rPr>
          <w:rFonts w:ascii="Times New Roman" w:hAnsi="Times New Roman" w:cs="Times New Roman"/>
          <w:sz w:val="24"/>
          <w:szCs w:val="24"/>
        </w:rPr>
      </w:pPr>
      <w:r w:rsidRPr="00D42824">
        <w:rPr>
          <w:rFonts w:ascii="Times New Roman" w:hAnsi="Times New Roman"/>
          <w:sz w:val="24"/>
          <w:szCs w:val="24"/>
        </w:rPr>
        <w:t xml:space="preserve">Maier, T., </w:t>
      </w:r>
      <w:proofErr w:type="spellStart"/>
      <w:r w:rsidRPr="00D42824">
        <w:rPr>
          <w:rFonts w:ascii="Times New Roman" w:hAnsi="Times New Roman"/>
          <w:sz w:val="24"/>
          <w:szCs w:val="24"/>
        </w:rPr>
        <w:t>Schieber</w:t>
      </w:r>
      <w:proofErr w:type="spellEnd"/>
      <w:r w:rsidRPr="00D42824">
        <w:rPr>
          <w:rFonts w:ascii="Times New Roman" w:hAnsi="Times New Roman"/>
          <w:sz w:val="24"/>
          <w:szCs w:val="24"/>
        </w:rPr>
        <w:t>, A., Kammerer, D. R., &amp; Carle, R. (2009). Residues of grape (</w:t>
      </w:r>
      <w:proofErr w:type="spellStart"/>
      <w:r w:rsidRPr="00D42824">
        <w:rPr>
          <w:rFonts w:ascii="Times New Roman" w:hAnsi="Times New Roman"/>
          <w:i/>
          <w:iCs/>
          <w:sz w:val="24"/>
          <w:szCs w:val="24"/>
        </w:rPr>
        <w:t>Vitis</w:t>
      </w:r>
      <w:proofErr w:type="spellEnd"/>
      <w:r w:rsidRPr="00D42824">
        <w:rPr>
          <w:rFonts w:ascii="Times New Roman" w:hAnsi="Times New Roman"/>
          <w:i/>
          <w:iCs/>
          <w:sz w:val="24"/>
          <w:szCs w:val="24"/>
        </w:rPr>
        <w:t xml:space="preserve"> vinifera</w:t>
      </w:r>
      <w:r w:rsidRPr="00D42824">
        <w:rPr>
          <w:rFonts w:ascii="Times New Roman" w:hAnsi="Times New Roman"/>
          <w:sz w:val="24"/>
          <w:szCs w:val="24"/>
        </w:rPr>
        <w:t xml:space="preserve"> L.) seed oil production as a valuable source of phenolic antioxidants. </w:t>
      </w:r>
      <w:r w:rsidRPr="00D42824">
        <w:rPr>
          <w:rFonts w:ascii="Times New Roman" w:hAnsi="Times New Roman"/>
          <w:i/>
          <w:iCs/>
          <w:sz w:val="24"/>
          <w:szCs w:val="24"/>
        </w:rPr>
        <w:t xml:space="preserve">Food Chemistry, </w:t>
      </w:r>
      <w:r w:rsidRPr="00D42824">
        <w:rPr>
          <w:rFonts w:ascii="Times New Roman" w:hAnsi="Times New Roman"/>
          <w:sz w:val="24"/>
          <w:szCs w:val="24"/>
        </w:rPr>
        <w:t xml:space="preserve">112(3), 551–559. </w:t>
      </w:r>
      <w:hyperlink r:id="rId17" w:tgtFrame="_new" w:history="1">
        <w:r w:rsidRPr="00D42824">
          <w:rPr>
            <w:rStyle w:val="Hyperlink"/>
            <w:rFonts w:ascii="Times New Roman" w:hAnsi="Times New Roman"/>
            <w:sz w:val="24"/>
            <w:szCs w:val="24"/>
          </w:rPr>
          <w:t>https://doi.org/10.1016/j.foodchem.2008.06.005</w:t>
        </w:r>
      </w:hyperlink>
      <w:r w:rsidRPr="00D42824">
        <w:rPr>
          <w:rFonts w:ascii="Times New Roman" w:hAnsi="Times New Roman" w:cs="Times New Roman"/>
          <w:sz w:val="24"/>
          <w:szCs w:val="24"/>
        </w:rPr>
        <w:t>.</w:t>
      </w:r>
    </w:p>
    <w:p w14:paraId="65BB9182" w14:textId="77777777" w:rsidR="00CE39C1" w:rsidRPr="00D42824" w:rsidRDefault="00CE39C1" w:rsidP="005A4C4D">
      <w:pPr>
        <w:tabs>
          <w:tab w:val="left" w:pos="6480"/>
          <w:tab w:val="left" w:pos="6521"/>
        </w:tabs>
        <w:spacing w:after="0" w:line="360" w:lineRule="auto"/>
        <w:ind w:left="567" w:hanging="567"/>
        <w:jc w:val="both"/>
        <w:rPr>
          <w:rFonts w:ascii="Times New Roman" w:hAnsi="Times New Roman"/>
          <w:sz w:val="24"/>
          <w:szCs w:val="24"/>
        </w:rPr>
      </w:pPr>
      <w:proofErr w:type="spellStart"/>
      <w:r w:rsidRPr="00D42824">
        <w:rPr>
          <w:rFonts w:ascii="Times New Roman" w:hAnsi="Times New Roman"/>
          <w:sz w:val="24"/>
          <w:szCs w:val="24"/>
          <w:lang w:val="en-US"/>
        </w:rPr>
        <w:t>Marchiani</w:t>
      </w:r>
      <w:proofErr w:type="spellEnd"/>
      <w:r w:rsidRPr="00D42824">
        <w:rPr>
          <w:rFonts w:ascii="Times New Roman" w:hAnsi="Times New Roman"/>
          <w:sz w:val="24"/>
          <w:szCs w:val="24"/>
          <w:lang w:val="en-US"/>
        </w:rPr>
        <w:t xml:space="preserve">, R., </w:t>
      </w:r>
      <w:proofErr w:type="spellStart"/>
      <w:r w:rsidRPr="00D42824">
        <w:rPr>
          <w:rFonts w:ascii="Times New Roman" w:hAnsi="Times New Roman"/>
          <w:sz w:val="24"/>
          <w:szCs w:val="24"/>
          <w:lang w:val="en-US"/>
        </w:rPr>
        <w:t>Bertolino</w:t>
      </w:r>
      <w:proofErr w:type="spellEnd"/>
      <w:r w:rsidRPr="00D42824">
        <w:rPr>
          <w:rFonts w:ascii="Times New Roman" w:hAnsi="Times New Roman"/>
          <w:sz w:val="24"/>
          <w:szCs w:val="24"/>
          <w:lang w:val="en-US"/>
        </w:rPr>
        <w:t xml:space="preserve">, M., </w:t>
      </w:r>
      <w:proofErr w:type="spellStart"/>
      <w:r w:rsidRPr="00D42824">
        <w:rPr>
          <w:rFonts w:ascii="Times New Roman" w:hAnsi="Times New Roman"/>
          <w:sz w:val="24"/>
          <w:szCs w:val="24"/>
          <w:lang w:val="en-US"/>
        </w:rPr>
        <w:t>Belviso</w:t>
      </w:r>
      <w:proofErr w:type="spellEnd"/>
      <w:r w:rsidRPr="00D42824">
        <w:rPr>
          <w:rFonts w:ascii="Times New Roman" w:hAnsi="Times New Roman"/>
          <w:sz w:val="24"/>
          <w:szCs w:val="24"/>
          <w:lang w:val="en-US"/>
        </w:rPr>
        <w:t xml:space="preserve">, S., Giordano, M., </w:t>
      </w:r>
      <w:proofErr w:type="spellStart"/>
      <w:r w:rsidRPr="00D42824">
        <w:rPr>
          <w:rFonts w:ascii="Times New Roman" w:hAnsi="Times New Roman"/>
          <w:sz w:val="24"/>
          <w:szCs w:val="24"/>
          <w:lang w:val="en-US"/>
        </w:rPr>
        <w:t>Ghirardello</w:t>
      </w:r>
      <w:proofErr w:type="spellEnd"/>
      <w:r w:rsidRPr="00D42824">
        <w:rPr>
          <w:rFonts w:ascii="Times New Roman" w:hAnsi="Times New Roman"/>
          <w:sz w:val="24"/>
          <w:szCs w:val="24"/>
          <w:lang w:val="en-US"/>
        </w:rPr>
        <w:t xml:space="preserve">, D., Torri, L., </w:t>
      </w:r>
      <w:proofErr w:type="spellStart"/>
      <w:r w:rsidRPr="00D42824">
        <w:rPr>
          <w:rFonts w:ascii="Times New Roman" w:hAnsi="Times New Roman"/>
          <w:sz w:val="24"/>
          <w:szCs w:val="24"/>
          <w:lang w:val="en-US"/>
        </w:rPr>
        <w:t>Piochi</w:t>
      </w:r>
      <w:proofErr w:type="spellEnd"/>
      <w:r w:rsidRPr="00D42824">
        <w:rPr>
          <w:rFonts w:ascii="Times New Roman" w:hAnsi="Times New Roman"/>
          <w:sz w:val="24"/>
          <w:szCs w:val="24"/>
          <w:lang w:val="en-US"/>
        </w:rPr>
        <w:t xml:space="preserve">, M., &amp; </w:t>
      </w:r>
      <w:proofErr w:type="spellStart"/>
      <w:r w:rsidRPr="00D42824">
        <w:rPr>
          <w:rFonts w:ascii="Times New Roman" w:hAnsi="Times New Roman"/>
          <w:sz w:val="24"/>
          <w:szCs w:val="24"/>
          <w:lang w:val="en-US"/>
        </w:rPr>
        <w:t>Zeppa</w:t>
      </w:r>
      <w:proofErr w:type="spellEnd"/>
      <w:r w:rsidRPr="00D42824">
        <w:rPr>
          <w:rFonts w:ascii="Times New Roman" w:hAnsi="Times New Roman"/>
          <w:sz w:val="24"/>
          <w:szCs w:val="24"/>
          <w:lang w:val="en-US"/>
        </w:rPr>
        <w:t xml:space="preserve">, G. (2016). Yogurt enrichment with grape pomace: Effect of grape cultivar on physicochemical, microbiological, and sensory properties. </w:t>
      </w:r>
      <w:r w:rsidRPr="00D42824">
        <w:rPr>
          <w:rFonts w:ascii="Times New Roman" w:hAnsi="Times New Roman"/>
          <w:i/>
          <w:iCs/>
          <w:sz w:val="24"/>
          <w:szCs w:val="24"/>
          <w:lang w:val="en-US"/>
        </w:rPr>
        <w:t>Journal of Food Quality</w:t>
      </w:r>
      <w:r w:rsidRPr="00D42824">
        <w:rPr>
          <w:rFonts w:ascii="Times New Roman" w:hAnsi="Times New Roman"/>
          <w:sz w:val="24"/>
          <w:szCs w:val="24"/>
          <w:lang w:val="en-US"/>
        </w:rPr>
        <w:t xml:space="preserve">, 39(2), 77–89. </w:t>
      </w:r>
      <w:hyperlink r:id="rId18" w:tgtFrame="_new" w:history="1">
        <w:r w:rsidRPr="00D42824">
          <w:rPr>
            <w:rStyle w:val="Hyperlink"/>
            <w:rFonts w:ascii="Times New Roman" w:hAnsi="Times New Roman"/>
            <w:sz w:val="24"/>
            <w:szCs w:val="24"/>
            <w:lang w:val="en-US"/>
          </w:rPr>
          <w:t>https://doi.org/10.1111/jfq.12177</w:t>
        </w:r>
      </w:hyperlink>
      <w:r w:rsidRPr="00D42824">
        <w:rPr>
          <w:sz w:val="24"/>
          <w:szCs w:val="24"/>
        </w:rPr>
        <w:t>.</w:t>
      </w:r>
      <w:r w:rsidRPr="00D42824">
        <w:rPr>
          <w:rFonts w:ascii="Times New Roman" w:hAnsi="Times New Roman"/>
          <w:sz w:val="24"/>
          <w:szCs w:val="24"/>
        </w:rPr>
        <w:t xml:space="preserve"> </w:t>
      </w:r>
    </w:p>
    <w:p w14:paraId="67CA1E63" w14:textId="77777777" w:rsidR="00CE39C1" w:rsidRPr="00D42824" w:rsidRDefault="00CE39C1" w:rsidP="00B7098C">
      <w:pPr>
        <w:spacing w:after="0" w:line="360" w:lineRule="auto"/>
        <w:ind w:left="720" w:hanging="720"/>
        <w:jc w:val="both"/>
        <w:rPr>
          <w:rFonts w:ascii="Times New Roman" w:hAnsi="Times New Roman" w:cs="Times New Roman"/>
          <w:color w:val="222222"/>
          <w:sz w:val="24"/>
          <w:szCs w:val="24"/>
          <w:shd w:val="clear" w:color="auto" w:fill="FFFFFF"/>
        </w:rPr>
      </w:pPr>
      <w:r w:rsidRPr="00D42824">
        <w:rPr>
          <w:rFonts w:ascii="Times New Roman" w:hAnsi="Times New Roman" w:cs="Times New Roman"/>
          <w:color w:val="222222"/>
          <w:sz w:val="24"/>
          <w:szCs w:val="24"/>
          <w:shd w:val="clear" w:color="auto" w:fill="FFFFFF"/>
        </w:rPr>
        <w:t>Martinez-Meza, Y., Perez-Jimenez, J., Rocha-Guzman, N. E., Rodriguez-Garcia, M. E., Alonzo-</w:t>
      </w:r>
      <w:proofErr w:type="spellStart"/>
      <w:r w:rsidRPr="00D42824">
        <w:rPr>
          <w:rFonts w:ascii="Times New Roman" w:hAnsi="Times New Roman" w:cs="Times New Roman"/>
          <w:color w:val="222222"/>
          <w:sz w:val="24"/>
          <w:szCs w:val="24"/>
          <w:shd w:val="clear" w:color="auto" w:fill="FFFFFF"/>
        </w:rPr>
        <w:t>Macías</w:t>
      </w:r>
      <w:proofErr w:type="spellEnd"/>
      <w:r w:rsidRPr="00D42824">
        <w:rPr>
          <w:rFonts w:ascii="Times New Roman" w:hAnsi="Times New Roman" w:cs="Times New Roman"/>
          <w:color w:val="222222"/>
          <w:sz w:val="24"/>
          <w:szCs w:val="24"/>
          <w:shd w:val="clear" w:color="auto" w:fill="FFFFFF"/>
        </w:rPr>
        <w:t xml:space="preserve">, M., Reynoso-Camacho, R., 2021. Modification on the polyphenols and dietary </w:t>
      </w:r>
      <w:proofErr w:type="spellStart"/>
      <w:r w:rsidRPr="00D42824">
        <w:rPr>
          <w:rFonts w:ascii="Times New Roman" w:hAnsi="Times New Roman" w:cs="Times New Roman"/>
          <w:color w:val="222222"/>
          <w:sz w:val="24"/>
          <w:szCs w:val="24"/>
          <w:shd w:val="clear" w:color="auto" w:fill="FFFFFF"/>
        </w:rPr>
        <w:t>fiber</w:t>
      </w:r>
      <w:proofErr w:type="spellEnd"/>
      <w:r w:rsidRPr="00D42824">
        <w:rPr>
          <w:rFonts w:ascii="Times New Roman" w:hAnsi="Times New Roman" w:cs="Times New Roman"/>
          <w:color w:val="222222"/>
          <w:sz w:val="24"/>
          <w:szCs w:val="24"/>
          <w:shd w:val="clear" w:color="auto" w:fill="FFFFFF"/>
        </w:rPr>
        <w:t xml:space="preserve"> content of grape pomace by instant controlled pressure drop. Food Chem., 360, 130035. https://doi.org/10.1016/j.foodchem.2021.130035.</w:t>
      </w:r>
    </w:p>
    <w:p w14:paraId="4FFCA6F6" w14:textId="77777777" w:rsidR="00CE39C1" w:rsidRPr="00D42824" w:rsidRDefault="00CE39C1" w:rsidP="00B7098C">
      <w:pPr>
        <w:spacing w:after="0" w:line="360" w:lineRule="auto"/>
        <w:ind w:left="720" w:hanging="720"/>
        <w:jc w:val="both"/>
        <w:rPr>
          <w:rFonts w:ascii="Times New Roman" w:hAnsi="Times New Roman" w:cs="Times New Roman"/>
          <w:sz w:val="24"/>
          <w:szCs w:val="24"/>
        </w:rPr>
      </w:pPr>
      <w:bookmarkStart w:id="3" w:name="_Hlk152061705"/>
      <w:r w:rsidRPr="00D42824">
        <w:rPr>
          <w:rFonts w:ascii="Times New Roman" w:hAnsi="Times New Roman" w:cs="Times New Roman"/>
          <w:sz w:val="24"/>
          <w:szCs w:val="24"/>
        </w:rPr>
        <w:t>Martins, I. M., Macedo, G. A., Macedo, J. A., 2020. Bio transformed grape pomace as a potential source of anti-inflammatory polyphenolics: Effects in Caco-2 cells. Food</w:t>
      </w:r>
      <w:r w:rsidRPr="00D42824">
        <w:rPr>
          <w:rFonts w:ascii="Times New Roman" w:hAnsi="Times New Roman" w:cs="Times New Roman"/>
          <w:i/>
          <w:iCs/>
          <w:sz w:val="24"/>
          <w:szCs w:val="24"/>
        </w:rPr>
        <w:t xml:space="preserve"> </w:t>
      </w:r>
      <w:proofErr w:type="spellStart"/>
      <w:r w:rsidRPr="00D42824">
        <w:rPr>
          <w:rFonts w:ascii="Times New Roman" w:hAnsi="Times New Roman" w:cs="Times New Roman"/>
          <w:sz w:val="24"/>
          <w:szCs w:val="24"/>
        </w:rPr>
        <w:t>Biosci</w:t>
      </w:r>
      <w:proofErr w:type="spellEnd"/>
      <w:r w:rsidRPr="00D42824">
        <w:rPr>
          <w:rFonts w:ascii="Times New Roman" w:hAnsi="Times New Roman" w:cs="Times New Roman"/>
          <w:sz w:val="24"/>
          <w:szCs w:val="24"/>
        </w:rPr>
        <w:t>. 35: 100607. https://doi.org/10.1016/j.fbio.2020.100607.</w:t>
      </w:r>
    </w:p>
    <w:bookmarkEnd w:id="3"/>
    <w:p w14:paraId="2A9E13E5" w14:textId="77777777" w:rsidR="00CE39C1" w:rsidRPr="00D42824" w:rsidRDefault="00CE39C1" w:rsidP="00145956">
      <w:pPr>
        <w:tabs>
          <w:tab w:val="left" w:pos="6480"/>
          <w:tab w:val="left" w:pos="6521"/>
        </w:tabs>
        <w:spacing w:after="0" w:line="360" w:lineRule="auto"/>
        <w:ind w:left="540" w:hanging="540"/>
        <w:jc w:val="both"/>
        <w:rPr>
          <w:rFonts w:ascii="Times New Roman" w:hAnsi="Times New Roman" w:cs="Times New Roman"/>
          <w:sz w:val="24"/>
          <w:szCs w:val="24"/>
        </w:rPr>
      </w:pPr>
      <w:r w:rsidRPr="00D42824">
        <w:rPr>
          <w:rFonts w:ascii="Times New Roman Regular" w:eastAsia="SimSun" w:hAnsi="Times New Roman Regular" w:cs="Times New Roman Regular"/>
          <w:sz w:val="24"/>
          <w:szCs w:val="24"/>
          <w:shd w:val="clear" w:color="auto" w:fill="FFFFFF"/>
          <w:lang w:bidi="ar"/>
        </w:rPr>
        <w:lastRenderedPageBreak/>
        <w:t xml:space="preserve">Nair, M.S., Saxena, A., </w:t>
      </w:r>
      <w:r w:rsidRPr="00D42824">
        <w:rPr>
          <w:rFonts w:ascii="Times New Roman" w:hAnsi="Times New Roman" w:cs="Times New Roman"/>
          <w:sz w:val="24"/>
          <w:szCs w:val="24"/>
        </w:rPr>
        <w:t>&amp;</w:t>
      </w:r>
      <w:r w:rsidRPr="00D42824">
        <w:rPr>
          <w:rFonts w:ascii="Times New Roman Regular" w:eastAsia="SimSun" w:hAnsi="Times New Roman Regular" w:cs="Times New Roman Regular"/>
          <w:sz w:val="24"/>
          <w:szCs w:val="24"/>
          <w:shd w:val="clear" w:color="auto" w:fill="FFFFFF"/>
          <w:lang w:bidi="ar"/>
        </w:rPr>
        <w:t xml:space="preserve"> Kaur, C. (2018). Effect of chitosan and alginate-based coatings enriched with pomegranate peel extract to extend the postharvest quality of guava (</w:t>
      </w:r>
      <w:r w:rsidRPr="00D42824">
        <w:rPr>
          <w:rFonts w:ascii="Times New Roman Regular" w:eastAsia="SimSun" w:hAnsi="Times New Roman Regular" w:cs="Times New Roman Regular"/>
          <w:i/>
          <w:sz w:val="24"/>
          <w:szCs w:val="24"/>
          <w:shd w:val="clear" w:color="auto" w:fill="FFFFFF"/>
          <w:lang w:bidi="ar"/>
        </w:rPr>
        <w:t xml:space="preserve">Psidium </w:t>
      </w:r>
      <w:proofErr w:type="spellStart"/>
      <w:r w:rsidRPr="00D42824">
        <w:rPr>
          <w:rFonts w:ascii="Times New Roman Regular" w:eastAsia="SimSun" w:hAnsi="Times New Roman Regular" w:cs="Times New Roman Regular"/>
          <w:i/>
          <w:sz w:val="24"/>
          <w:szCs w:val="24"/>
          <w:shd w:val="clear" w:color="auto" w:fill="FFFFFF"/>
          <w:lang w:bidi="ar"/>
        </w:rPr>
        <w:t>guajava</w:t>
      </w:r>
      <w:proofErr w:type="spellEnd"/>
      <w:r w:rsidRPr="00D42824">
        <w:rPr>
          <w:rFonts w:ascii="Times New Roman Regular" w:eastAsia="SimSun" w:hAnsi="Times New Roman Regular" w:cs="Times New Roman Regular"/>
          <w:sz w:val="24"/>
          <w:szCs w:val="24"/>
          <w:shd w:val="clear" w:color="auto" w:fill="FFFFFF"/>
          <w:lang w:bidi="ar"/>
        </w:rPr>
        <w:t xml:space="preserve"> L.). </w:t>
      </w:r>
      <w:r w:rsidRPr="00D42824">
        <w:rPr>
          <w:rFonts w:ascii="Times New Roman Regular" w:eastAsia="SimSun" w:hAnsi="Times New Roman Regular" w:cs="Times New Roman Regular"/>
          <w:i/>
          <w:sz w:val="24"/>
          <w:szCs w:val="24"/>
          <w:lang w:bidi="ar"/>
        </w:rPr>
        <w:t>Food Chemistry.</w:t>
      </w:r>
      <w:r w:rsidRPr="00D42824">
        <w:rPr>
          <w:rFonts w:ascii="Times New Roman Regular" w:eastAsia="SimSun" w:hAnsi="Times New Roman Regular" w:cs="Times New Roman Regular"/>
          <w:iCs/>
          <w:sz w:val="24"/>
          <w:szCs w:val="24"/>
          <w:shd w:val="clear" w:color="auto" w:fill="FFFFFF"/>
          <w:lang w:bidi="ar"/>
        </w:rPr>
        <w:t> </w:t>
      </w:r>
      <w:r w:rsidRPr="00D42824">
        <w:rPr>
          <w:rFonts w:ascii="Times New Roman Regular" w:eastAsia="SimSun" w:hAnsi="Times New Roman Regular" w:cs="Times New Roman Regular"/>
          <w:iCs/>
          <w:sz w:val="24"/>
          <w:szCs w:val="24"/>
          <w:lang w:bidi="ar"/>
        </w:rPr>
        <w:t>240</w:t>
      </w:r>
      <w:r w:rsidRPr="00D42824">
        <w:rPr>
          <w:rFonts w:ascii="Times New Roman Regular" w:eastAsia="SimSun" w:hAnsi="Times New Roman Regular" w:cs="Times New Roman Regular"/>
          <w:b/>
          <w:bCs/>
          <w:iCs/>
          <w:sz w:val="24"/>
          <w:szCs w:val="24"/>
          <w:shd w:val="clear" w:color="auto" w:fill="FFFFFF"/>
          <w:lang w:bidi="ar"/>
        </w:rPr>
        <w:t>,</w:t>
      </w:r>
      <w:r w:rsidRPr="00D42824">
        <w:rPr>
          <w:rFonts w:ascii="Times New Roman Regular" w:eastAsia="SimSun" w:hAnsi="Times New Roman Regular" w:cs="Times New Roman Regular"/>
          <w:sz w:val="24"/>
          <w:szCs w:val="24"/>
          <w:shd w:val="clear" w:color="auto" w:fill="FFFFFF"/>
          <w:lang w:bidi="ar"/>
        </w:rPr>
        <w:t xml:space="preserve"> 245-252.</w:t>
      </w:r>
      <w:r w:rsidRPr="00D42824">
        <w:rPr>
          <w:sz w:val="24"/>
          <w:szCs w:val="24"/>
        </w:rPr>
        <w:t xml:space="preserve"> </w:t>
      </w:r>
      <w:hyperlink r:id="rId19" w:history="1">
        <w:r w:rsidRPr="00D42824">
          <w:rPr>
            <w:rStyle w:val="Hyperlink"/>
            <w:rFonts w:ascii="Times New Roman Regular" w:eastAsia="SimSun" w:hAnsi="Times New Roman Regular" w:cs="Times New Roman Regular"/>
            <w:sz w:val="24"/>
            <w:szCs w:val="24"/>
            <w:shd w:val="clear" w:color="auto" w:fill="FFFFFF"/>
            <w:lang w:bidi="ar"/>
          </w:rPr>
          <w:t>https://doi.org/10.1016/j.foodchem.2017.07.122</w:t>
        </w:r>
      </w:hyperlink>
      <w:r w:rsidRPr="00D42824">
        <w:rPr>
          <w:rFonts w:ascii="Times New Roman" w:hAnsi="Times New Roman" w:cs="Times New Roman"/>
          <w:sz w:val="24"/>
          <w:szCs w:val="24"/>
        </w:rPr>
        <w:t>.</w:t>
      </w:r>
    </w:p>
    <w:p w14:paraId="0D6DFA95" w14:textId="77777777" w:rsidR="00CE39C1" w:rsidRPr="00D42824" w:rsidRDefault="00CE39C1" w:rsidP="000A68E5">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D42824">
        <w:rPr>
          <w:rFonts w:ascii="Times New Roman" w:hAnsi="Times New Roman" w:cs="Times New Roman"/>
          <w:sz w:val="24"/>
          <w:szCs w:val="24"/>
        </w:rPr>
        <w:t>Ojure</w:t>
      </w:r>
      <w:proofErr w:type="spellEnd"/>
      <w:r w:rsidRPr="00D42824">
        <w:rPr>
          <w:rFonts w:ascii="Times New Roman" w:hAnsi="Times New Roman" w:cs="Times New Roman"/>
          <w:sz w:val="24"/>
          <w:szCs w:val="24"/>
        </w:rPr>
        <w:t xml:space="preserve">, M. A., &amp; </w:t>
      </w:r>
      <w:proofErr w:type="spellStart"/>
      <w:r w:rsidRPr="00D42824">
        <w:rPr>
          <w:rFonts w:ascii="Times New Roman" w:hAnsi="Times New Roman" w:cs="Times New Roman"/>
          <w:sz w:val="24"/>
          <w:szCs w:val="24"/>
        </w:rPr>
        <w:t>Quadri</w:t>
      </w:r>
      <w:proofErr w:type="spellEnd"/>
      <w:r w:rsidRPr="00D42824">
        <w:rPr>
          <w:rFonts w:ascii="Times New Roman" w:hAnsi="Times New Roman" w:cs="Times New Roman"/>
          <w:sz w:val="24"/>
          <w:szCs w:val="24"/>
        </w:rPr>
        <w:t xml:space="preserve">, J. A. (2012). Quality evaluation of noodles produced from unripe plantain flour using xanthan gum. </w:t>
      </w:r>
      <w:r w:rsidRPr="00D42824">
        <w:rPr>
          <w:rFonts w:ascii="Times New Roman" w:hAnsi="Times New Roman" w:cs="Times New Roman"/>
          <w:i/>
          <w:iCs/>
          <w:sz w:val="24"/>
          <w:szCs w:val="24"/>
        </w:rPr>
        <w:t xml:space="preserve">International Journal of Research and Reviews in Applied Sciences, </w:t>
      </w:r>
      <w:r w:rsidRPr="00D42824">
        <w:rPr>
          <w:rFonts w:ascii="Times New Roman" w:hAnsi="Times New Roman" w:cs="Times New Roman"/>
          <w:sz w:val="24"/>
          <w:szCs w:val="24"/>
        </w:rPr>
        <w:t xml:space="preserve">13(3), 740–752. Retrieved from </w:t>
      </w:r>
      <w:hyperlink r:id="rId20" w:history="1">
        <w:r w:rsidRPr="00D42824">
          <w:rPr>
            <w:rStyle w:val="Hyperlink"/>
            <w:rFonts w:ascii="Times New Roman" w:hAnsi="Times New Roman" w:cs="Times New Roman"/>
            <w:sz w:val="24"/>
            <w:szCs w:val="24"/>
          </w:rPr>
          <w:t>https://www.arpapress.com/Volumes/Vol13Issue3/IJRRAS_13_3_09</w:t>
        </w:r>
      </w:hyperlink>
      <w:r w:rsidRPr="00D42824">
        <w:rPr>
          <w:rFonts w:ascii="Times New Roman" w:hAnsi="Times New Roman" w:cs="Times New Roman"/>
          <w:sz w:val="24"/>
          <w:szCs w:val="24"/>
        </w:rPr>
        <w:t>.</w:t>
      </w:r>
    </w:p>
    <w:p w14:paraId="4F32D70E" w14:textId="77777777" w:rsidR="00CE39C1" w:rsidRPr="00D42824" w:rsidRDefault="00CE39C1" w:rsidP="00522D17">
      <w:pPr>
        <w:pStyle w:val="html-xxx"/>
        <w:shd w:val="clear" w:color="auto" w:fill="FFFFFF"/>
        <w:tabs>
          <w:tab w:val="left" w:pos="6480"/>
          <w:tab w:val="left" w:pos="6521"/>
        </w:tabs>
        <w:spacing w:before="0" w:beforeAutospacing="0" w:after="0" w:afterAutospacing="0" w:line="360" w:lineRule="auto"/>
        <w:ind w:left="540" w:hanging="540"/>
        <w:jc w:val="both"/>
        <w:rPr>
          <w:rFonts w:ascii="Times New Roman Regular" w:hAnsi="Times New Roman Regular" w:cs="Times New Roman Regular"/>
          <w:lang w:eastAsia="zh-CN"/>
        </w:rPr>
      </w:pPr>
      <w:r w:rsidRPr="00D42824">
        <w:rPr>
          <w:rFonts w:ascii="Times New Roman Regular" w:hAnsi="Times New Roman Regular" w:cs="Times New Roman Regular"/>
          <w:lang w:eastAsia="zh-CN"/>
        </w:rPr>
        <w:t xml:space="preserve">Pooja, B. K., </w:t>
      </w:r>
      <w:proofErr w:type="spellStart"/>
      <w:r w:rsidRPr="00D42824">
        <w:rPr>
          <w:rFonts w:ascii="Times New Roman Regular" w:hAnsi="Times New Roman Regular" w:cs="Times New Roman Regular"/>
          <w:lang w:eastAsia="zh-CN"/>
        </w:rPr>
        <w:t>Sethi</w:t>
      </w:r>
      <w:proofErr w:type="spellEnd"/>
      <w:r w:rsidRPr="00D42824">
        <w:rPr>
          <w:rFonts w:ascii="Times New Roman Regular" w:hAnsi="Times New Roman Regular" w:cs="Times New Roman Regular"/>
          <w:lang w:eastAsia="zh-CN"/>
        </w:rPr>
        <w:t xml:space="preserve">, S., Joshi, A., Varghese, E., Kaur, C., Kumar, R., </w:t>
      </w:r>
      <w:r w:rsidRPr="00D42824">
        <w:t>&amp;</w:t>
      </w:r>
      <w:r w:rsidRPr="00D42824">
        <w:rPr>
          <w:rFonts w:ascii="Times New Roman Regular" w:hAnsi="Times New Roman Regular" w:cs="Times New Roman Regular"/>
          <w:lang w:eastAsia="zh-CN"/>
        </w:rPr>
        <w:t xml:space="preserve"> Shridhar. (2023). Ultrasound-assisted extraction of chlorophyll from pea pod waste: optimization, kinetics and stability study. </w:t>
      </w:r>
      <w:r w:rsidRPr="00D42824">
        <w:rPr>
          <w:rFonts w:ascii="Times New Roman Regular" w:hAnsi="Times New Roman Regular" w:cs="Times New Roman Regular"/>
          <w:i/>
          <w:iCs/>
          <w:lang w:eastAsia="zh-CN"/>
        </w:rPr>
        <w:t>Food Analytical Methods</w:t>
      </w:r>
      <w:r w:rsidRPr="00D42824">
        <w:rPr>
          <w:rFonts w:ascii="Times New Roman Regular" w:hAnsi="Times New Roman Regular" w:cs="Times New Roman Regular"/>
          <w:lang w:eastAsia="zh-CN"/>
        </w:rPr>
        <w:t>, 1-12.</w:t>
      </w:r>
      <w:r w:rsidRPr="00D42824">
        <w:rPr>
          <w:rFonts w:ascii="Merriweather Sans" w:eastAsiaTheme="minorHAnsi" w:hAnsi="Merriweather Sans" w:cstheme="minorBidi"/>
          <w:color w:val="222222"/>
          <w:kern w:val="2"/>
          <w:shd w:val="clear" w:color="auto" w:fill="FFFFFF"/>
          <w:lang w:eastAsia="en-US"/>
          <w14:ligatures w14:val="standardContextual"/>
        </w:rPr>
        <w:t xml:space="preserve"> </w:t>
      </w:r>
      <w:hyperlink r:id="rId21" w:history="1">
        <w:r w:rsidRPr="00D42824">
          <w:rPr>
            <w:rStyle w:val="Hyperlink"/>
            <w:rFonts w:ascii="Times New Roman Regular" w:eastAsiaTheme="majorEastAsia" w:hAnsi="Times New Roman Regular" w:cs="Times New Roman Regular"/>
            <w:lang w:eastAsia="zh-CN"/>
          </w:rPr>
          <w:t>https://doi.org/10.1007/s12161-023-02502-8</w:t>
        </w:r>
      </w:hyperlink>
      <w:r w:rsidRPr="00D42824">
        <w:rPr>
          <w:rFonts w:ascii="Times New Roman Regular" w:hAnsi="Times New Roman Regular" w:cs="Times New Roman Regular"/>
          <w:lang w:eastAsia="zh-CN"/>
        </w:rPr>
        <w:t>.</w:t>
      </w:r>
    </w:p>
    <w:p w14:paraId="6C712560" w14:textId="77777777" w:rsidR="00CE39C1" w:rsidRPr="00D42824" w:rsidRDefault="00CE39C1" w:rsidP="00522D17">
      <w:pPr>
        <w:tabs>
          <w:tab w:val="left" w:pos="6480"/>
          <w:tab w:val="left" w:pos="6521"/>
        </w:tabs>
        <w:spacing w:after="0" w:line="360" w:lineRule="auto"/>
        <w:ind w:left="540" w:right="-46" w:hanging="540"/>
        <w:jc w:val="both"/>
        <w:rPr>
          <w:rFonts w:ascii="Times New Roman" w:hAnsi="Times New Roman"/>
          <w:bCs/>
          <w:sz w:val="24"/>
          <w:szCs w:val="24"/>
          <w:shd w:val="clear" w:color="auto" w:fill="FFFFFF"/>
        </w:rPr>
      </w:pPr>
      <w:proofErr w:type="spellStart"/>
      <w:r w:rsidRPr="00D42824">
        <w:rPr>
          <w:rFonts w:ascii="Times New Roman" w:hAnsi="Times New Roman"/>
          <w:bCs/>
          <w:sz w:val="24"/>
          <w:szCs w:val="24"/>
          <w:shd w:val="clear" w:color="auto" w:fill="FFFFFF"/>
        </w:rPr>
        <w:t>Ranganna</w:t>
      </w:r>
      <w:proofErr w:type="spellEnd"/>
      <w:r w:rsidRPr="00D42824">
        <w:rPr>
          <w:rFonts w:ascii="Times New Roman" w:hAnsi="Times New Roman"/>
          <w:bCs/>
          <w:sz w:val="24"/>
          <w:szCs w:val="24"/>
          <w:shd w:val="clear" w:color="auto" w:fill="FFFFFF"/>
        </w:rPr>
        <w:t xml:space="preserve"> S. (2007). Handbook of analysis and quality control for fruit and vegetable products. 4</w:t>
      </w:r>
      <w:r w:rsidRPr="00D42824">
        <w:rPr>
          <w:rFonts w:ascii="Times New Roman" w:hAnsi="Times New Roman"/>
          <w:bCs/>
          <w:sz w:val="24"/>
          <w:szCs w:val="24"/>
          <w:shd w:val="clear" w:color="auto" w:fill="FFFFFF"/>
          <w:vertAlign w:val="superscript"/>
        </w:rPr>
        <w:t>th</w:t>
      </w:r>
      <w:r w:rsidRPr="00D42824">
        <w:rPr>
          <w:rFonts w:ascii="Times New Roman" w:hAnsi="Times New Roman"/>
          <w:bCs/>
          <w:sz w:val="24"/>
          <w:szCs w:val="24"/>
          <w:shd w:val="clear" w:color="auto" w:fill="FFFFFF"/>
        </w:rPr>
        <w:t xml:space="preserve"> Edition. Tata McGraw Hill Publishing Company Ltd.</w:t>
      </w:r>
    </w:p>
    <w:p w14:paraId="4BB3C64A" w14:textId="77777777" w:rsidR="00CE39C1" w:rsidRPr="00D42824" w:rsidRDefault="00CE39C1" w:rsidP="00D54D1A">
      <w:pPr>
        <w:tabs>
          <w:tab w:val="left" w:pos="6480"/>
          <w:tab w:val="left" w:pos="6521"/>
        </w:tabs>
        <w:spacing w:after="0" w:line="360" w:lineRule="auto"/>
        <w:ind w:left="540" w:right="-46" w:hanging="540"/>
        <w:jc w:val="both"/>
        <w:rPr>
          <w:rFonts w:ascii="Times New Roman" w:hAnsi="Times New Roman"/>
          <w:bCs/>
          <w:sz w:val="24"/>
          <w:szCs w:val="24"/>
          <w:shd w:val="clear" w:color="auto" w:fill="FFFFFF"/>
        </w:rPr>
      </w:pPr>
      <w:proofErr w:type="spellStart"/>
      <w:r w:rsidRPr="00D42824">
        <w:rPr>
          <w:rFonts w:ascii="Times New Roman" w:hAnsi="Times New Roman" w:cs="Times New Roman"/>
          <w:color w:val="222222"/>
          <w:sz w:val="24"/>
          <w:szCs w:val="24"/>
          <w:shd w:val="clear" w:color="auto" w:fill="FFFFFF"/>
        </w:rPr>
        <w:t>Rockenbach</w:t>
      </w:r>
      <w:proofErr w:type="spellEnd"/>
      <w:r w:rsidRPr="00D42824">
        <w:rPr>
          <w:rFonts w:ascii="Times New Roman" w:hAnsi="Times New Roman" w:cs="Times New Roman"/>
          <w:color w:val="222222"/>
          <w:sz w:val="24"/>
          <w:szCs w:val="24"/>
          <w:shd w:val="clear" w:color="auto" w:fill="FFFFFF"/>
        </w:rPr>
        <w:t xml:space="preserve">, I. I., Gonzaga, L. V., </w:t>
      </w:r>
      <w:proofErr w:type="spellStart"/>
      <w:r w:rsidRPr="00D42824">
        <w:rPr>
          <w:rFonts w:ascii="Times New Roman" w:hAnsi="Times New Roman" w:cs="Times New Roman"/>
          <w:color w:val="222222"/>
          <w:sz w:val="24"/>
          <w:szCs w:val="24"/>
          <w:shd w:val="clear" w:color="auto" w:fill="FFFFFF"/>
        </w:rPr>
        <w:t>Rizelio</w:t>
      </w:r>
      <w:proofErr w:type="spellEnd"/>
      <w:r w:rsidRPr="00D42824">
        <w:rPr>
          <w:rFonts w:ascii="Times New Roman" w:hAnsi="Times New Roman" w:cs="Times New Roman"/>
          <w:color w:val="222222"/>
          <w:sz w:val="24"/>
          <w:szCs w:val="24"/>
          <w:shd w:val="clear" w:color="auto" w:fill="FFFFFF"/>
        </w:rPr>
        <w:t xml:space="preserve">, V. M., Gonçalves, A. E. D. S. S., Genovese, M. I., </w:t>
      </w:r>
      <w:r w:rsidRPr="00D42824">
        <w:rPr>
          <w:rFonts w:ascii="Times New Roman" w:hAnsi="Times New Roman" w:cs="Times New Roman"/>
          <w:sz w:val="24"/>
          <w:szCs w:val="24"/>
        </w:rPr>
        <w:t>&amp;</w:t>
      </w:r>
      <w:r w:rsidRPr="00D42824">
        <w:rPr>
          <w:rFonts w:ascii="Times New Roman" w:hAnsi="Times New Roman" w:cs="Times New Roman"/>
          <w:color w:val="222222"/>
          <w:sz w:val="24"/>
          <w:szCs w:val="24"/>
          <w:shd w:val="clear" w:color="auto" w:fill="FFFFFF"/>
        </w:rPr>
        <w:t xml:space="preserve"> Fett, R. (2011). Phenolic compounds and antioxidant activity of seed and skin extracts of red grape (</w:t>
      </w:r>
      <w:proofErr w:type="spellStart"/>
      <w:r w:rsidRPr="00D42824">
        <w:rPr>
          <w:rFonts w:ascii="Times New Roman" w:hAnsi="Times New Roman" w:cs="Times New Roman"/>
          <w:i/>
          <w:iCs/>
          <w:color w:val="222222"/>
          <w:sz w:val="24"/>
          <w:szCs w:val="24"/>
          <w:shd w:val="clear" w:color="auto" w:fill="FFFFFF"/>
        </w:rPr>
        <w:t>Vitis</w:t>
      </w:r>
      <w:proofErr w:type="spellEnd"/>
      <w:r w:rsidRPr="00D42824">
        <w:rPr>
          <w:rFonts w:ascii="Times New Roman" w:hAnsi="Times New Roman" w:cs="Times New Roman"/>
          <w:i/>
          <w:iCs/>
          <w:color w:val="222222"/>
          <w:sz w:val="24"/>
          <w:szCs w:val="24"/>
          <w:shd w:val="clear" w:color="auto" w:fill="FFFFFF"/>
        </w:rPr>
        <w:t xml:space="preserve"> vinifera </w:t>
      </w:r>
      <w:r w:rsidRPr="00D42824">
        <w:rPr>
          <w:rFonts w:ascii="Times New Roman" w:hAnsi="Times New Roman" w:cs="Times New Roman"/>
          <w:color w:val="222222"/>
          <w:sz w:val="24"/>
          <w:szCs w:val="24"/>
          <w:shd w:val="clear" w:color="auto" w:fill="FFFFFF"/>
        </w:rPr>
        <w:t>and</w:t>
      </w:r>
      <w:r w:rsidRPr="00D42824">
        <w:rPr>
          <w:rFonts w:ascii="Times New Roman" w:hAnsi="Times New Roman" w:cs="Times New Roman"/>
          <w:i/>
          <w:iCs/>
          <w:color w:val="222222"/>
          <w:sz w:val="24"/>
          <w:szCs w:val="24"/>
          <w:shd w:val="clear" w:color="auto" w:fill="FFFFFF"/>
        </w:rPr>
        <w:t xml:space="preserve"> </w:t>
      </w:r>
      <w:proofErr w:type="spellStart"/>
      <w:r w:rsidRPr="00D42824">
        <w:rPr>
          <w:rFonts w:ascii="Times New Roman" w:hAnsi="Times New Roman" w:cs="Times New Roman"/>
          <w:i/>
          <w:iCs/>
          <w:color w:val="222222"/>
          <w:sz w:val="24"/>
          <w:szCs w:val="24"/>
          <w:shd w:val="clear" w:color="auto" w:fill="FFFFFF"/>
        </w:rPr>
        <w:t>Vitis</w:t>
      </w:r>
      <w:proofErr w:type="spellEnd"/>
      <w:r w:rsidRPr="00D42824">
        <w:rPr>
          <w:rFonts w:ascii="Times New Roman" w:hAnsi="Times New Roman" w:cs="Times New Roman"/>
          <w:i/>
          <w:iCs/>
          <w:color w:val="222222"/>
          <w:sz w:val="24"/>
          <w:szCs w:val="24"/>
          <w:shd w:val="clear" w:color="auto" w:fill="FFFFFF"/>
        </w:rPr>
        <w:t xml:space="preserve"> labrusca</w:t>
      </w:r>
      <w:r w:rsidRPr="00D42824">
        <w:rPr>
          <w:rFonts w:ascii="Times New Roman" w:hAnsi="Times New Roman" w:cs="Times New Roman"/>
          <w:color w:val="222222"/>
          <w:sz w:val="24"/>
          <w:szCs w:val="24"/>
          <w:shd w:val="clear" w:color="auto" w:fill="FFFFFF"/>
        </w:rPr>
        <w:t xml:space="preserve">) pomace from Brazilian winemaking. </w:t>
      </w:r>
      <w:r w:rsidRPr="00D42824">
        <w:rPr>
          <w:rFonts w:ascii="Times New Roman" w:hAnsi="Times New Roman" w:cs="Times New Roman"/>
          <w:i/>
          <w:iCs/>
          <w:color w:val="222222"/>
          <w:sz w:val="24"/>
          <w:szCs w:val="24"/>
          <w:shd w:val="clear" w:color="auto" w:fill="FFFFFF"/>
        </w:rPr>
        <w:t>Food Research International</w:t>
      </w:r>
      <w:r w:rsidRPr="00D42824">
        <w:rPr>
          <w:rFonts w:ascii="Times New Roman" w:hAnsi="Times New Roman" w:cs="Times New Roman"/>
          <w:color w:val="222222"/>
          <w:sz w:val="24"/>
          <w:szCs w:val="24"/>
          <w:shd w:val="clear" w:color="auto" w:fill="FFFFFF"/>
        </w:rPr>
        <w:t xml:space="preserve">, 44(4), 897-901. </w:t>
      </w:r>
      <w:hyperlink r:id="rId22" w:history="1">
        <w:r w:rsidRPr="00D42824">
          <w:rPr>
            <w:rStyle w:val="Hyperlink"/>
            <w:rFonts w:ascii="Times New Roman" w:hAnsi="Times New Roman"/>
            <w:sz w:val="24"/>
            <w:szCs w:val="24"/>
            <w:lang w:val="en-US"/>
          </w:rPr>
          <w:t>https://doi.org/10.1016/j.foodres.2011.01.049</w:t>
        </w:r>
      </w:hyperlink>
    </w:p>
    <w:p w14:paraId="4ACAECCF" w14:textId="77777777" w:rsidR="00CE39C1" w:rsidRPr="00D42824" w:rsidRDefault="00CE39C1" w:rsidP="00522D17">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D42824">
        <w:rPr>
          <w:rFonts w:ascii="Times New Roman" w:eastAsiaTheme="minorEastAsia" w:hAnsi="Times New Roman"/>
          <w:sz w:val="24"/>
          <w:szCs w:val="24"/>
        </w:rPr>
        <w:t>Saez</w:t>
      </w:r>
      <w:proofErr w:type="spellEnd"/>
      <w:r w:rsidRPr="00D42824">
        <w:rPr>
          <w:rFonts w:ascii="Times New Roman" w:eastAsiaTheme="minorEastAsia" w:hAnsi="Times New Roman"/>
          <w:sz w:val="24"/>
          <w:szCs w:val="24"/>
        </w:rPr>
        <w:t xml:space="preserve">-Plaza, P., </w:t>
      </w:r>
      <w:proofErr w:type="spellStart"/>
      <w:r w:rsidRPr="00D42824">
        <w:rPr>
          <w:rFonts w:ascii="Times New Roman" w:eastAsiaTheme="minorEastAsia" w:hAnsi="Times New Roman"/>
          <w:sz w:val="24"/>
          <w:szCs w:val="24"/>
        </w:rPr>
        <w:t>Michałowski</w:t>
      </w:r>
      <w:proofErr w:type="spellEnd"/>
      <w:r w:rsidRPr="00D42824">
        <w:rPr>
          <w:rFonts w:ascii="Times New Roman" w:eastAsiaTheme="minorEastAsia" w:hAnsi="Times New Roman"/>
          <w:sz w:val="24"/>
          <w:szCs w:val="24"/>
        </w:rPr>
        <w:t xml:space="preserve">, T., </w:t>
      </w:r>
      <w:proofErr w:type="spellStart"/>
      <w:r w:rsidRPr="00D42824">
        <w:rPr>
          <w:rFonts w:ascii="Times New Roman" w:eastAsiaTheme="minorEastAsia" w:hAnsi="Times New Roman"/>
          <w:sz w:val="24"/>
          <w:szCs w:val="24"/>
        </w:rPr>
        <w:t>Navas</w:t>
      </w:r>
      <w:proofErr w:type="spellEnd"/>
      <w:r w:rsidRPr="00D42824">
        <w:rPr>
          <w:rFonts w:ascii="Times New Roman" w:eastAsiaTheme="minorEastAsia" w:hAnsi="Times New Roman"/>
          <w:sz w:val="24"/>
          <w:szCs w:val="24"/>
        </w:rPr>
        <w:t xml:space="preserve">, M. J., </w:t>
      </w:r>
      <w:proofErr w:type="spellStart"/>
      <w:r w:rsidRPr="00D42824">
        <w:rPr>
          <w:rFonts w:ascii="Times New Roman" w:eastAsiaTheme="minorEastAsia" w:hAnsi="Times New Roman"/>
          <w:sz w:val="24"/>
          <w:szCs w:val="24"/>
        </w:rPr>
        <w:t>Asuero</w:t>
      </w:r>
      <w:proofErr w:type="spellEnd"/>
      <w:r w:rsidRPr="00D42824">
        <w:rPr>
          <w:rFonts w:ascii="Times New Roman" w:eastAsiaTheme="minorEastAsia" w:hAnsi="Times New Roman"/>
          <w:sz w:val="24"/>
          <w:szCs w:val="24"/>
        </w:rPr>
        <w:t xml:space="preserve">, A. G., </w:t>
      </w:r>
      <w:r w:rsidRPr="00D42824">
        <w:rPr>
          <w:rFonts w:ascii="Times New Roman" w:hAnsi="Times New Roman" w:cs="Times New Roman"/>
          <w:sz w:val="24"/>
          <w:szCs w:val="24"/>
        </w:rPr>
        <w:t>&amp;</w:t>
      </w:r>
      <w:r w:rsidRPr="00D42824">
        <w:rPr>
          <w:rFonts w:ascii="Times New Roman" w:eastAsiaTheme="minorEastAsia" w:hAnsi="Times New Roman"/>
          <w:sz w:val="24"/>
          <w:szCs w:val="24"/>
        </w:rPr>
        <w:t xml:space="preserve"> </w:t>
      </w:r>
      <w:proofErr w:type="spellStart"/>
      <w:r w:rsidRPr="00D42824">
        <w:rPr>
          <w:rFonts w:ascii="Times New Roman" w:eastAsiaTheme="minorEastAsia" w:hAnsi="Times New Roman"/>
          <w:sz w:val="24"/>
          <w:szCs w:val="24"/>
        </w:rPr>
        <w:t>Wybraniec</w:t>
      </w:r>
      <w:proofErr w:type="spellEnd"/>
      <w:r w:rsidRPr="00D42824">
        <w:rPr>
          <w:rFonts w:ascii="Times New Roman" w:eastAsiaTheme="minorEastAsia" w:hAnsi="Times New Roman"/>
          <w:sz w:val="24"/>
          <w:szCs w:val="24"/>
        </w:rPr>
        <w:t xml:space="preserve">, S. (2013). An overview of the </w:t>
      </w:r>
      <w:proofErr w:type="spellStart"/>
      <w:r w:rsidRPr="00D42824">
        <w:rPr>
          <w:rFonts w:ascii="Times New Roman" w:eastAsiaTheme="minorEastAsia" w:hAnsi="Times New Roman"/>
          <w:sz w:val="24"/>
          <w:szCs w:val="24"/>
        </w:rPr>
        <w:t>Kjeldahl</w:t>
      </w:r>
      <w:proofErr w:type="spellEnd"/>
      <w:r w:rsidRPr="00D42824">
        <w:rPr>
          <w:rFonts w:ascii="Times New Roman" w:eastAsiaTheme="minorEastAsia" w:hAnsi="Times New Roman"/>
          <w:sz w:val="24"/>
          <w:szCs w:val="24"/>
        </w:rPr>
        <w:t xml:space="preserve"> method of nitrogen determination. Part I. Early history, chemistry of the procedure, and titrimetric finish. </w:t>
      </w:r>
      <w:r w:rsidRPr="00D42824">
        <w:rPr>
          <w:rFonts w:ascii="Times New Roman" w:eastAsiaTheme="minorEastAsia" w:hAnsi="Times New Roman"/>
          <w:i/>
          <w:iCs/>
          <w:sz w:val="24"/>
          <w:szCs w:val="24"/>
        </w:rPr>
        <w:t>Critical Reviews in Analytical Chemistry.</w:t>
      </w:r>
      <w:r w:rsidRPr="00D42824">
        <w:rPr>
          <w:rFonts w:ascii="Times New Roman" w:eastAsiaTheme="minorEastAsia" w:hAnsi="Times New Roman"/>
          <w:sz w:val="24"/>
          <w:szCs w:val="24"/>
        </w:rPr>
        <w:t>, 43</w:t>
      </w:r>
      <w:r w:rsidRPr="00D42824">
        <w:rPr>
          <w:rFonts w:ascii="Times New Roman" w:eastAsiaTheme="minorEastAsia" w:hAnsi="Times New Roman"/>
          <w:b/>
          <w:bCs/>
          <w:sz w:val="24"/>
          <w:szCs w:val="24"/>
        </w:rPr>
        <w:t>,</w:t>
      </w:r>
      <w:r w:rsidRPr="00D42824">
        <w:rPr>
          <w:rFonts w:ascii="Times New Roman" w:eastAsiaTheme="minorEastAsia" w:hAnsi="Times New Roman"/>
          <w:sz w:val="24"/>
          <w:szCs w:val="24"/>
        </w:rPr>
        <w:t xml:space="preserve"> 178-223.</w:t>
      </w:r>
      <w:r w:rsidRPr="00D42824">
        <w:rPr>
          <w:sz w:val="24"/>
          <w:szCs w:val="24"/>
        </w:rPr>
        <w:t xml:space="preserve"> </w:t>
      </w:r>
      <w:hyperlink r:id="rId23" w:history="1">
        <w:r w:rsidRPr="00D42824">
          <w:rPr>
            <w:rStyle w:val="Hyperlink"/>
            <w:rFonts w:ascii="Times New Roman" w:eastAsiaTheme="minorEastAsia" w:hAnsi="Times New Roman"/>
            <w:sz w:val="24"/>
            <w:szCs w:val="24"/>
          </w:rPr>
          <w:t>https://doi.org/10.1080/10408347.2012.751786</w:t>
        </w:r>
      </w:hyperlink>
      <w:r w:rsidRPr="00D42824">
        <w:rPr>
          <w:rFonts w:ascii="Times New Roman" w:hAnsi="Times New Roman" w:cs="Times New Roman"/>
          <w:sz w:val="24"/>
          <w:szCs w:val="24"/>
        </w:rPr>
        <w:t>.</w:t>
      </w:r>
    </w:p>
    <w:p w14:paraId="65EB9890" w14:textId="77777777" w:rsidR="00CE39C1" w:rsidRPr="00D42824" w:rsidRDefault="00CE39C1" w:rsidP="00CE39C1">
      <w:pPr>
        <w:tabs>
          <w:tab w:val="left" w:pos="6480"/>
          <w:tab w:val="left" w:pos="6521"/>
        </w:tabs>
        <w:spacing w:after="0" w:line="360" w:lineRule="auto"/>
        <w:ind w:left="540" w:hanging="540"/>
        <w:jc w:val="both"/>
        <w:rPr>
          <w:rFonts w:ascii="Times New Roman" w:hAnsi="Times New Roman" w:cs="Times New Roman"/>
          <w:sz w:val="24"/>
          <w:szCs w:val="24"/>
        </w:rPr>
      </w:pPr>
      <w:proofErr w:type="spellStart"/>
      <w:r w:rsidRPr="00D42824">
        <w:rPr>
          <w:rFonts w:ascii="Times New Roman" w:hAnsi="Times New Roman"/>
          <w:sz w:val="24"/>
          <w:szCs w:val="24"/>
        </w:rPr>
        <w:t>Spigno</w:t>
      </w:r>
      <w:proofErr w:type="spellEnd"/>
      <w:r w:rsidRPr="00D42824">
        <w:rPr>
          <w:rFonts w:ascii="Times New Roman" w:hAnsi="Times New Roman"/>
          <w:sz w:val="24"/>
          <w:szCs w:val="24"/>
        </w:rPr>
        <w:t xml:space="preserve">, G., &amp; De </w:t>
      </w:r>
      <w:proofErr w:type="spellStart"/>
      <w:r w:rsidRPr="00D42824">
        <w:rPr>
          <w:rFonts w:ascii="Times New Roman" w:hAnsi="Times New Roman"/>
          <w:sz w:val="24"/>
          <w:szCs w:val="24"/>
        </w:rPr>
        <w:t>Faveri</w:t>
      </w:r>
      <w:proofErr w:type="spellEnd"/>
      <w:r w:rsidRPr="00D42824">
        <w:rPr>
          <w:rFonts w:ascii="Times New Roman" w:hAnsi="Times New Roman"/>
          <w:sz w:val="24"/>
          <w:szCs w:val="24"/>
        </w:rPr>
        <w:t xml:space="preserve">, D. M. (2007). Antioxidants from grape stalks and marc: Influence of extraction procedure on yield, purity and antioxidant power of extracts. </w:t>
      </w:r>
      <w:r w:rsidRPr="00D42824">
        <w:rPr>
          <w:rFonts w:ascii="Times New Roman" w:hAnsi="Times New Roman"/>
          <w:i/>
          <w:iCs/>
          <w:sz w:val="24"/>
          <w:szCs w:val="24"/>
        </w:rPr>
        <w:t xml:space="preserve">Journal of Food Engineering, </w:t>
      </w:r>
      <w:r w:rsidRPr="00D42824">
        <w:rPr>
          <w:rFonts w:ascii="Times New Roman" w:hAnsi="Times New Roman"/>
          <w:sz w:val="24"/>
          <w:szCs w:val="24"/>
        </w:rPr>
        <w:t xml:space="preserve">78(3), 793–801. </w:t>
      </w:r>
      <w:hyperlink r:id="rId24" w:tgtFrame="_new" w:history="1">
        <w:r w:rsidRPr="00D42824">
          <w:rPr>
            <w:rStyle w:val="Hyperlink"/>
            <w:rFonts w:ascii="Times New Roman" w:hAnsi="Times New Roman"/>
            <w:sz w:val="24"/>
            <w:szCs w:val="24"/>
          </w:rPr>
          <w:t>https://doi.org/10.1016/j.jfoodeng.2005.11.020</w:t>
        </w:r>
      </w:hyperlink>
    </w:p>
    <w:p w14:paraId="1A48C493" w14:textId="26443061" w:rsidR="00CE39C1" w:rsidRPr="00D42824" w:rsidRDefault="00CE39C1" w:rsidP="005A4C4D">
      <w:pPr>
        <w:tabs>
          <w:tab w:val="left" w:pos="6480"/>
          <w:tab w:val="left" w:pos="6521"/>
        </w:tabs>
        <w:spacing w:after="0" w:line="360" w:lineRule="auto"/>
        <w:ind w:left="540" w:right="-46" w:hanging="540"/>
        <w:jc w:val="both"/>
        <w:rPr>
          <w:rFonts w:ascii="Times New Roman" w:hAnsi="Times New Roman" w:cs="Times New Roman"/>
          <w:sz w:val="24"/>
          <w:szCs w:val="24"/>
        </w:rPr>
      </w:pPr>
      <w:r w:rsidRPr="00D42824">
        <w:rPr>
          <w:rFonts w:ascii="Times New Roman" w:hAnsi="Times New Roman" w:cs="Times New Roman"/>
          <w:sz w:val="24"/>
          <w:szCs w:val="24"/>
        </w:rPr>
        <w:t xml:space="preserve">Yu, J., &amp; </w:t>
      </w:r>
      <w:proofErr w:type="spellStart"/>
      <w:r w:rsidRPr="00D42824">
        <w:rPr>
          <w:rFonts w:ascii="Times New Roman" w:hAnsi="Times New Roman" w:cs="Times New Roman"/>
          <w:sz w:val="24"/>
          <w:szCs w:val="24"/>
        </w:rPr>
        <w:t>Ahmedna</w:t>
      </w:r>
      <w:proofErr w:type="spellEnd"/>
      <w:r w:rsidRPr="00D42824">
        <w:rPr>
          <w:rFonts w:ascii="Times New Roman" w:hAnsi="Times New Roman" w:cs="Times New Roman"/>
          <w:sz w:val="24"/>
          <w:szCs w:val="24"/>
        </w:rPr>
        <w:t>, M. (2013). Functional components of grape pomace: Their composition, biological properties and potential applications. </w:t>
      </w:r>
      <w:r w:rsidRPr="00D42824">
        <w:rPr>
          <w:rFonts w:ascii="Times New Roman" w:hAnsi="Times New Roman" w:cs="Times New Roman"/>
          <w:i/>
          <w:iCs/>
          <w:sz w:val="24"/>
          <w:szCs w:val="24"/>
        </w:rPr>
        <w:t>International Journal of Food Science and Technology</w:t>
      </w:r>
      <w:r w:rsidRPr="00D42824">
        <w:rPr>
          <w:rFonts w:ascii="Times New Roman" w:hAnsi="Times New Roman" w:cs="Times New Roman"/>
          <w:sz w:val="24"/>
          <w:szCs w:val="24"/>
        </w:rPr>
        <w:t>, </w:t>
      </w:r>
      <w:r w:rsidRPr="00D42824">
        <w:rPr>
          <w:rFonts w:ascii="Times New Roman" w:hAnsi="Times New Roman" w:cs="Times New Roman"/>
          <w:i/>
          <w:iCs/>
          <w:sz w:val="24"/>
          <w:szCs w:val="24"/>
        </w:rPr>
        <w:t>48</w:t>
      </w:r>
      <w:r w:rsidRPr="00D42824">
        <w:rPr>
          <w:rFonts w:ascii="Times New Roman" w:hAnsi="Times New Roman" w:cs="Times New Roman"/>
          <w:sz w:val="24"/>
          <w:szCs w:val="24"/>
        </w:rPr>
        <w:t xml:space="preserve">(2), 221-237. </w:t>
      </w:r>
      <w:hyperlink r:id="rId25" w:history="1">
        <w:r w:rsidRPr="00D42824">
          <w:rPr>
            <w:rStyle w:val="Hyperlink"/>
            <w:rFonts w:ascii="Times New Roman" w:hAnsi="Times New Roman" w:cs="Times New Roman"/>
            <w:sz w:val="24"/>
            <w:szCs w:val="24"/>
          </w:rPr>
          <w:t>https://doi.org/10.1111/j.1365-2621.2012.03197.x</w:t>
        </w:r>
      </w:hyperlink>
      <w:r w:rsidRPr="00D42824">
        <w:rPr>
          <w:rFonts w:ascii="Times New Roman" w:hAnsi="Times New Roman" w:cs="Times New Roman"/>
          <w:sz w:val="24"/>
          <w:szCs w:val="24"/>
        </w:rPr>
        <w:t>.</w:t>
      </w:r>
    </w:p>
    <w:p w14:paraId="2100D27B" w14:textId="366D045E" w:rsidR="00572E80" w:rsidRPr="00D42824" w:rsidRDefault="00572E80" w:rsidP="005A4C4D">
      <w:pPr>
        <w:tabs>
          <w:tab w:val="left" w:pos="6480"/>
          <w:tab w:val="left" w:pos="6521"/>
        </w:tabs>
        <w:spacing w:after="0" w:line="360" w:lineRule="auto"/>
        <w:ind w:left="540" w:right="-46" w:hanging="540"/>
        <w:jc w:val="both"/>
        <w:rPr>
          <w:rFonts w:ascii="Times New Roman" w:hAnsi="Times New Roman" w:cs="Times New Roman"/>
          <w:sz w:val="24"/>
          <w:szCs w:val="24"/>
        </w:rPr>
      </w:pPr>
      <w:r w:rsidRPr="00D42824">
        <w:rPr>
          <w:rFonts w:ascii="Times New Roman" w:hAnsi="Times New Roman" w:cs="Times New Roman"/>
          <w:sz w:val="24"/>
          <w:szCs w:val="24"/>
        </w:rPr>
        <w:t xml:space="preserve">Lopes, J. D. C., </w:t>
      </w:r>
      <w:proofErr w:type="spellStart"/>
      <w:r w:rsidRPr="00D42824">
        <w:rPr>
          <w:rFonts w:ascii="Times New Roman" w:hAnsi="Times New Roman" w:cs="Times New Roman"/>
          <w:sz w:val="24"/>
          <w:szCs w:val="24"/>
        </w:rPr>
        <w:t>Madureira</w:t>
      </w:r>
      <w:proofErr w:type="spellEnd"/>
      <w:r w:rsidRPr="00D42824">
        <w:rPr>
          <w:rFonts w:ascii="Times New Roman" w:hAnsi="Times New Roman" w:cs="Times New Roman"/>
          <w:sz w:val="24"/>
          <w:szCs w:val="24"/>
        </w:rPr>
        <w:t xml:space="preserve">, J., </w:t>
      </w:r>
      <w:proofErr w:type="spellStart"/>
      <w:r w:rsidRPr="00D42824">
        <w:rPr>
          <w:rFonts w:ascii="Times New Roman" w:hAnsi="Times New Roman" w:cs="Times New Roman"/>
          <w:sz w:val="24"/>
          <w:szCs w:val="24"/>
        </w:rPr>
        <w:t>Margaça</w:t>
      </w:r>
      <w:proofErr w:type="spellEnd"/>
      <w:r w:rsidRPr="00D42824">
        <w:rPr>
          <w:rFonts w:ascii="Times New Roman" w:hAnsi="Times New Roman" w:cs="Times New Roman"/>
          <w:sz w:val="24"/>
          <w:szCs w:val="24"/>
        </w:rPr>
        <w:t>, F. M., &amp; Cabo Verde, S. (2025). Grape pomace: A review of its bioactive phenolic compounds, health benefits, and applications. Molecules, 30(2), 362.</w:t>
      </w:r>
    </w:p>
    <w:p w14:paraId="0F4D4E7D" w14:textId="39DE7645" w:rsidR="00021F76" w:rsidRPr="00D42824" w:rsidRDefault="00021F76" w:rsidP="005A4C4D">
      <w:pPr>
        <w:tabs>
          <w:tab w:val="left" w:pos="6480"/>
          <w:tab w:val="left" w:pos="6521"/>
        </w:tabs>
        <w:spacing w:after="0" w:line="360" w:lineRule="auto"/>
        <w:ind w:left="540" w:right="-46" w:hanging="540"/>
        <w:jc w:val="both"/>
        <w:rPr>
          <w:rFonts w:ascii="Times New Roman" w:hAnsi="Times New Roman" w:cs="Times New Roman"/>
          <w:sz w:val="24"/>
          <w:szCs w:val="24"/>
        </w:rPr>
      </w:pPr>
      <w:proofErr w:type="spellStart"/>
      <w:r w:rsidRPr="00D42824">
        <w:rPr>
          <w:rFonts w:ascii="Times New Roman" w:hAnsi="Times New Roman" w:cs="Times New Roman"/>
          <w:sz w:val="24"/>
          <w:szCs w:val="24"/>
        </w:rPr>
        <w:t>Jin</w:t>
      </w:r>
      <w:proofErr w:type="spellEnd"/>
      <w:r w:rsidRPr="00D42824">
        <w:rPr>
          <w:rFonts w:ascii="Times New Roman" w:hAnsi="Times New Roman" w:cs="Times New Roman"/>
          <w:sz w:val="24"/>
          <w:szCs w:val="24"/>
        </w:rPr>
        <w:t xml:space="preserve">, Q., Neilson, A. P., Stewart, A. C., O’Keefe, S. F., Kim, Y. T., McGuire, M., ... &amp; Huang, H. (2018). Integrated approach for the </w:t>
      </w:r>
      <w:proofErr w:type="spellStart"/>
      <w:r w:rsidRPr="00D42824">
        <w:rPr>
          <w:rFonts w:ascii="Times New Roman" w:hAnsi="Times New Roman" w:cs="Times New Roman"/>
          <w:sz w:val="24"/>
          <w:szCs w:val="24"/>
        </w:rPr>
        <w:t>valorization</w:t>
      </w:r>
      <w:proofErr w:type="spellEnd"/>
      <w:r w:rsidRPr="00D42824">
        <w:rPr>
          <w:rFonts w:ascii="Times New Roman" w:hAnsi="Times New Roman" w:cs="Times New Roman"/>
          <w:sz w:val="24"/>
          <w:szCs w:val="24"/>
        </w:rPr>
        <w:t xml:space="preserve"> of red grape pomace: Production of oil, </w:t>
      </w:r>
      <w:r w:rsidRPr="00D42824">
        <w:rPr>
          <w:rFonts w:ascii="Times New Roman" w:hAnsi="Times New Roman" w:cs="Times New Roman"/>
          <w:sz w:val="24"/>
          <w:szCs w:val="24"/>
        </w:rPr>
        <w:lastRenderedPageBreak/>
        <w:t>polyphenols, and acetone–butanol–ethanol. ACS Sustainable Chemistry &amp; Engineering, 6(12), 16279-16286.</w:t>
      </w:r>
    </w:p>
    <w:p w14:paraId="266BF8F4" w14:textId="223C247E" w:rsidR="006F532D" w:rsidRPr="00D42824" w:rsidRDefault="006F532D" w:rsidP="005A4C4D">
      <w:pPr>
        <w:tabs>
          <w:tab w:val="left" w:pos="6480"/>
          <w:tab w:val="left" w:pos="6521"/>
        </w:tabs>
        <w:spacing w:after="0" w:line="360" w:lineRule="auto"/>
        <w:ind w:left="540" w:right="-46" w:hanging="540"/>
        <w:jc w:val="both"/>
        <w:rPr>
          <w:rFonts w:ascii="Times New Roman" w:hAnsi="Times New Roman" w:cs="Times New Roman"/>
          <w:sz w:val="24"/>
          <w:szCs w:val="24"/>
        </w:rPr>
      </w:pPr>
      <w:proofErr w:type="spellStart"/>
      <w:r w:rsidRPr="00D42824">
        <w:rPr>
          <w:rFonts w:ascii="Times New Roman" w:hAnsi="Times New Roman" w:cs="Times New Roman"/>
          <w:sz w:val="24"/>
          <w:szCs w:val="24"/>
        </w:rPr>
        <w:t>Kumanda</w:t>
      </w:r>
      <w:proofErr w:type="spellEnd"/>
      <w:r w:rsidRPr="00D42824">
        <w:rPr>
          <w:rFonts w:ascii="Times New Roman" w:hAnsi="Times New Roman" w:cs="Times New Roman"/>
          <w:sz w:val="24"/>
          <w:szCs w:val="24"/>
        </w:rPr>
        <w:t>, C., Mlambo, V., &amp; Mnisi, C. M. (2019). From landfills to the dinner table: Red grape pomace waste as a nutraceutical for broiler chickens. Sustainability, 11(7), 1931.</w:t>
      </w:r>
    </w:p>
    <w:p w14:paraId="7850C75E" w14:textId="45E89E98" w:rsidR="00475251" w:rsidRPr="00CC446C" w:rsidRDefault="00475251" w:rsidP="005A4C4D">
      <w:pPr>
        <w:tabs>
          <w:tab w:val="left" w:pos="6480"/>
          <w:tab w:val="left" w:pos="6521"/>
        </w:tabs>
        <w:spacing w:after="0" w:line="360" w:lineRule="auto"/>
        <w:ind w:left="540" w:right="-46" w:hanging="540"/>
        <w:jc w:val="both"/>
        <w:rPr>
          <w:rFonts w:ascii="Times New Roman" w:hAnsi="Times New Roman" w:cs="Times New Roman"/>
          <w:sz w:val="24"/>
          <w:szCs w:val="24"/>
        </w:rPr>
      </w:pPr>
      <w:proofErr w:type="spellStart"/>
      <w:r w:rsidRPr="00D42824">
        <w:rPr>
          <w:rFonts w:ascii="Times New Roman" w:hAnsi="Times New Roman" w:cs="Times New Roman"/>
          <w:sz w:val="24"/>
          <w:szCs w:val="24"/>
        </w:rPr>
        <w:t>Kurćubić</w:t>
      </w:r>
      <w:proofErr w:type="spellEnd"/>
      <w:r w:rsidRPr="00D42824">
        <w:rPr>
          <w:rFonts w:ascii="Times New Roman" w:hAnsi="Times New Roman" w:cs="Times New Roman"/>
          <w:sz w:val="24"/>
          <w:szCs w:val="24"/>
        </w:rPr>
        <w:t xml:space="preserve">, V. S., </w:t>
      </w:r>
      <w:proofErr w:type="spellStart"/>
      <w:r w:rsidRPr="00D42824">
        <w:rPr>
          <w:rFonts w:ascii="Times New Roman" w:hAnsi="Times New Roman" w:cs="Times New Roman"/>
          <w:sz w:val="24"/>
          <w:szCs w:val="24"/>
        </w:rPr>
        <w:t>Stanišić</w:t>
      </w:r>
      <w:proofErr w:type="spellEnd"/>
      <w:r w:rsidRPr="00D42824">
        <w:rPr>
          <w:rFonts w:ascii="Times New Roman" w:hAnsi="Times New Roman" w:cs="Times New Roman"/>
          <w:sz w:val="24"/>
          <w:szCs w:val="24"/>
        </w:rPr>
        <w:t xml:space="preserve">, N., </w:t>
      </w:r>
      <w:proofErr w:type="spellStart"/>
      <w:r w:rsidRPr="00D42824">
        <w:rPr>
          <w:rFonts w:ascii="Times New Roman" w:hAnsi="Times New Roman" w:cs="Times New Roman"/>
          <w:sz w:val="24"/>
          <w:szCs w:val="24"/>
        </w:rPr>
        <w:t>Stajić</w:t>
      </w:r>
      <w:proofErr w:type="spellEnd"/>
      <w:r w:rsidRPr="00D42824">
        <w:rPr>
          <w:rFonts w:ascii="Times New Roman" w:hAnsi="Times New Roman" w:cs="Times New Roman"/>
          <w:sz w:val="24"/>
          <w:szCs w:val="24"/>
        </w:rPr>
        <w:t xml:space="preserve">, S. B., </w:t>
      </w:r>
      <w:proofErr w:type="spellStart"/>
      <w:r w:rsidRPr="00D42824">
        <w:rPr>
          <w:rFonts w:ascii="Times New Roman" w:hAnsi="Times New Roman" w:cs="Times New Roman"/>
          <w:sz w:val="24"/>
          <w:szCs w:val="24"/>
        </w:rPr>
        <w:t>Dmitrić</w:t>
      </w:r>
      <w:proofErr w:type="spellEnd"/>
      <w:r w:rsidRPr="00D42824">
        <w:rPr>
          <w:rFonts w:ascii="Times New Roman" w:hAnsi="Times New Roman" w:cs="Times New Roman"/>
          <w:sz w:val="24"/>
          <w:szCs w:val="24"/>
        </w:rPr>
        <w:t xml:space="preserve">, M., </w:t>
      </w:r>
      <w:proofErr w:type="spellStart"/>
      <w:r w:rsidRPr="00D42824">
        <w:rPr>
          <w:rFonts w:ascii="Times New Roman" w:hAnsi="Times New Roman" w:cs="Times New Roman"/>
          <w:sz w:val="24"/>
          <w:szCs w:val="24"/>
        </w:rPr>
        <w:t>Živković</w:t>
      </w:r>
      <w:proofErr w:type="spellEnd"/>
      <w:r w:rsidRPr="00D42824">
        <w:rPr>
          <w:rFonts w:ascii="Times New Roman" w:hAnsi="Times New Roman" w:cs="Times New Roman"/>
          <w:sz w:val="24"/>
          <w:szCs w:val="24"/>
        </w:rPr>
        <w:t xml:space="preserve">, S., </w:t>
      </w:r>
      <w:proofErr w:type="spellStart"/>
      <w:r w:rsidRPr="00D42824">
        <w:rPr>
          <w:rFonts w:ascii="Times New Roman" w:hAnsi="Times New Roman" w:cs="Times New Roman"/>
          <w:sz w:val="24"/>
          <w:szCs w:val="24"/>
        </w:rPr>
        <w:t>Kurćubić</w:t>
      </w:r>
      <w:proofErr w:type="spellEnd"/>
      <w:r w:rsidRPr="00D42824">
        <w:rPr>
          <w:rFonts w:ascii="Times New Roman" w:hAnsi="Times New Roman" w:cs="Times New Roman"/>
          <w:sz w:val="24"/>
          <w:szCs w:val="24"/>
        </w:rPr>
        <w:t xml:space="preserve">, L. V., ... &amp; </w:t>
      </w:r>
      <w:proofErr w:type="spellStart"/>
      <w:r w:rsidRPr="00D42824">
        <w:rPr>
          <w:rFonts w:ascii="Times New Roman" w:hAnsi="Times New Roman" w:cs="Times New Roman"/>
          <w:sz w:val="24"/>
          <w:szCs w:val="24"/>
        </w:rPr>
        <w:t>Mašković</w:t>
      </w:r>
      <w:proofErr w:type="spellEnd"/>
      <w:r w:rsidRPr="00D42824">
        <w:rPr>
          <w:rFonts w:ascii="Times New Roman" w:hAnsi="Times New Roman" w:cs="Times New Roman"/>
          <w:sz w:val="24"/>
          <w:szCs w:val="24"/>
        </w:rPr>
        <w:t xml:space="preserve">, J. (2024). </w:t>
      </w:r>
      <w:proofErr w:type="spellStart"/>
      <w:r w:rsidRPr="00D42824">
        <w:rPr>
          <w:rFonts w:ascii="Times New Roman" w:hAnsi="Times New Roman" w:cs="Times New Roman"/>
          <w:sz w:val="24"/>
          <w:szCs w:val="24"/>
        </w:rPr>
        <w:t>Valorizing</w:t>
      </w:r>
      <w:proofErr w:type="spellEnd"/>
      <w:r w:rsidRPr="00D42824">
        <w:rPr>
          <w:rFonts w:ascii="Times New Roman" w:hAnsi="Times New Roman" w:cs="Times New Roman"/>
          <w:sz w:val="24"/>
          <w:szCs w:val="24"/>
        </w:rPr>
        <w:t xml:space="preserve"> Grape Pomace: A Review of Applications, Nutritional Benefits, and Potential in Functional Food Development. Foods, 13(24), 4169.</w:t>
      </w:r>
      <w:bookmarkStart w:id="4" w:name="_GoBack"/>
      <w:bookmarkEnd w:id="4"/>
    </w:p>
    <w:p w14:paraId="43D3F35A" w14:textId="77777777" w:rsidR="00CE39C1" w:rsidRPr="00CC446C" w:rsidRDefault="00CE39C1" w:rsidP="00CE39C1">
      <w:pPr>
        <w:pStyle w:val="html-xxx"/>
        <w:shd w:val="clear" w:color="auto" w:fill="FFFFFF"/>
        <w:tabs>
          <w:tab w:val="left" w:pos="6480"/>
          <w:tab w:val="left" w:pos="6521"/>
        </w:tabs>
        <w:spacing w:before="0" w:beforeAutospacing="0" w:after="0" w:afterAutospacing="0" w:line="360" w:lineRule="auto"/>
        <w:ind w:left="540" w:hanging="540"/>
        <w:jc w:val="both"/>
        <w:rPr>
          <w:rFonts w:eastAsiaTheme="minorHAnsi"/>
          <w:color w:val="222222"/>
          <w:shd w:val="clear" w:color="auto" w:fill="FFFFFF"/>
          <w:lang w:eastAsia="en-US"/>
        </w:rPr>
      </w:pPr>
    </w:p>
    <w:sectPr w:rsidR="00CE39C1" w:rsidRPr="00CC446C">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7083D" w14:textId="77777777" w:rsidR="00A16685" w:rsidRDefault="00A16685" w:rsidP="00A4665F">
      <w:pPr>
        <w:spacing w:after="0" w:line="240" w:lineRule="auto"/>
      </w:pPr>
      <w:r>
        <w:separator/>
      </w:r>
    </w:p>
  </w:endnote>
  <w:endnote w:type="continuationSeparator" w:id="0">
    <w:p w14:paraId="4FDE49F2" w14:textId="77777777" w:rsidR="00A16685" w:rsidRDefault="00A16685" w:rsidP="00A4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Regular">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erriweather Sans">
    <w:altName w:val="Sylfae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C248A" w14:textId="77777777" w:rsidR="00A4665F" w:rsidRDefault="00A46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9768" w14:textId="77777777" w:rsidR="00A4665F" w:rsidRDefault="00A46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DA38" w14:textId="77777777" w:rsidR="00A4665F" w:rsidRDefault="00A46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7696E" w14:textId="77777777" w:rsidR="00A16685" w:rsidRDefault="00A16685" w:rsidP="00A4665F">
      <w:pPr>
        <w:spacing w:after="0" w:line="240" w:lineRule="auto"/>
      </w:pPr>
      <w:r>
        <w:separator/>
      </w:r>
    </w:p>
  </w:footnote>
  <w:footnote w:type="continuationSeparator" w:id="0">
    <w:p w14:paraId="24738724" w14:textId="77777777" w:rsidR="00A16685" w:rsidRDefault="00A16685" w:rsidP="00A46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5BD0C" w14:textId="5F0895C1" w:rsidR="00A4665F" w:rsidRDefault="00A16685">
    <w:pPr>
      <w:pStyle w:val="Header"/>
    </w:pPr>
    <w:r>
      <w:rPr>
        <w:noProof/>
      </w:rPr>
      <w:pict w14:anchorId="728E7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32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7D3B" w14:textId="45923547" w:rsidR="00A4665F" w:rsidRDefault="00A16685">
    <w:pPr>
      <w:pStyle w:val="Header"/>
    </w:pPr>
    <w:r>
      <w:rPr>
        <w:noProof/>
      </w:rPr>
      <w:pict w14:anchorId="74F71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32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1372" w14:textId="5D85AADF" w:rsidR="00A4665F" w:rsidRDefault="00A16685">
    <w:pPr>
      <w:pStyle w:val="Header"/>
    </w:pPr>
    <w:r>
      <w:rPr>
        <w:noProof/>
      </w:rPr>
      <w:pict w14:anchorId="16949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32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49DB"/>
    <w:multiLevelType w:val="multilevel"/>
    <w:tmpl w:val="D256E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E1A1234"/>
    <w:multiLevelType w:val="multilevel"/>
    <w:tmpl w:val="2A4A9F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wMDE1t7Q0MzEzNzVQ0lEKTi0uzszPAykwqgUAHmwfhywAAAA="/>
  </w:docVars>
  <w:rsids>
    <w:rsidRoot w:val="00AC52A5"/>
    <w:rsid w:val="00000033"/>
    <w:rsid w:val="00021F76"/>
    <w:rsid w:val="000415E0"/>
    <w:rsid w:val="000747CD"/>
    <w:rsid w:val="000A320C"/>
    <w:rsid w:val="000A68E5"/>
    <w:rsid w:val="00113637"/>
    <w:rsid w:val="00133FC8"/>
    <w:rsid w:val="00145956"/>
    <w:rsid w:val="0014763A"/>
    <w:rsid w:val="001A46F4"/>
    <w:rsid w:val="001D2B58"/>
    <w:rsid w:val="001F16CD"/>
    <w:rsid w:val="00230328"/>
    <w:rsid w:val="00245857"/>
    <w:rsid w:val="00256959"/>
    <w:rsid w:val="002D0F99"/>
    <w:rsid w:val="00352F21"/>
    <w:rsid w:val="003566E2"/>
    <w:rsid w:val="00363169"/>
    <w:rsid w:val="003C0052"/>
    <w:rsid w:val="00414553"/>
    <w:rsid w:val="00466FB6"/>
    <w:rsid w:val="00472131"/>
    <w:rsid w:val="00475251"/>
    <w:rsid w:val="00522D17"/>
    <w:rsid w:val="005257BC"/>
    <w:rsid w:val="00557E04"/>
    <w:rsid w:val="0056250F"/>
    <w:rsid w:val="00572E80"/>
    <w:rsid w:val="005A4C4D"/>
    <w:rsid w:val="005C6EFF"/>
    <w:rsid w:val="005F78C5"/>
    <w:rsid w:val="006129C4"/>
    <w:rsid w:val="00680BBF"/>
    <w:rsid w:val="006A2D46"/>
    <w:rsid w:val="006F532D"/>
    <w:rsid w:val="00705CEA"/>
    <w:rsid w:val="007200EB"/>
    <w:rsid w:val="007551D1"/>
    <w:rsid w:val="00765619"/>
    <w:rsid w:val="00777608"/>
    <w:rsid w:val="00790F36"/>
    <w:rsid w:val="00794DF8"/>
    <w:rsid w:val="007958A2"/>
    <w:rsid w:val="007C7591"/>
    <w:rsid w:val="007D5DF4"/>
    <w:rsid w:val="007D7D12"/>
    <w:rsid w:val="007E6C39"/>
    <w:rsid w:val="007F73A7"/>
    <w:rsid w:val="0083089F"/>
    <w:rsid w:val="00862F86"/>
    <w:rsid w:val="00883CD3"/>
    <w:rsid w:val="008939A5"/>
    <w:rsid w:val="008A7072"/>
    <w:rsid w:val="008B0282"/>
    <w:rsid w:val="00922F0C"/>
    <w:rsid w:val="00942A0A"/>
    <w:rsid w:val="00984C87"/>
    <w:rsid w:val="009D3D2D"/>
    <w:rsid w:val="009E5AC1"/>
    <w:rsid w:val="00A13943"/>
    <w:rsid w:val="00A13AEB"/>
    <w:rsid w:val="00A16685"/>
    <w:rsid w:val="00A44387"/>
    <w:rsid w:val="00A4665F"/>
    <w:rsid w:val="00A62146"/>
    <w:rsid w:val="00A66630"/>
    <w:rsid w:val="00A73931"/>
    <w:rsid w:val="00A9563C"/>
    <w:rsid w:val="00A961CA"/>
    <w:rsid w:val="00AA2534"/>
    <w:rsid w:val="00AC52A5"/>
    <w:rsid w:val="00B22586"/>
    <w:rsid w:val="00B23EDA"/>
    <w:rsid w:val="00B45FAA"/>
    <w:rsid w:val="00B7098C"/>
    <w:rsid w:val="00B97327"/>
    <w:rsid w:val="00BB6AE6"/>
    <w:rsid w:val="00BD0DED"/>
    <w:rsid w:val="00BD6691"/>
    <w:rsid w:val="00C31CF1"/>
    <w:rsid w:val="00C62732"/>
    <w:rsid w:val="00CA50F4"/>
    <w:rsid w:val="00CB0C08"/>
    <w:rsid w:val="00CC0BFD"/>
    <w:rsid w:val="00CC446C"/>
    <w:rsid w:val="00CD162C"/>
    <w:rsid w:val="00CD5667"/>
    <w:rsid w:val="00CE39C1"/>
    <w:rsid w:val="00D045B4"/>
    <w:rsid w:val="00D12D18"/>
    <w:rsid w:val="00D2346E"/>
    <w:rsid w:val="00D42824"/>
    <w:rsid w:val="00D445E0"/>
    <w:rsid w:val="00D46ED8"/>
    <w:rsid w:val="00D54D1A"/>
    <w:rsid w:val="00D56115"/>
    <w:rsid w:val="00D66274"/>
    <w:rsid w:val="00D777C5"/>
    <w:rsid w:val="00DA19A2"/>
    <w:rsid w:val="00DE7D97"/>
    <w:rsid w:val="00DF5CC8"/>
    <w:rsid w:val="00E06512"/>
    <w:rsid w:val="00E1506F"/>
    <w:rsid w:val="00E2223D"/>
    <w:rsid w:val="00E308FB"/>
    <w:rsid w:val="00E46B73"/>
    <w:rsid w:val="00EA64A5"/>
    <w:rsid w:val="00EC7DBA"/>
    <w:rsid w:val="00EF7B6B"/>
    <w:rsid w:val="00F11D1F"/>
    <w:rsid w:val="00F14B27"/>
    <w:rsid w:val="00F50623"/>
    <w:rsid w:val="00F752DB"/>
    <w:rsid w:val="00FB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7E4225"/>
  <w15:chartTrackingRefBased/>
  <w15:docId w15:val="{5BB93AF9-DBC7-4FFC-9D8C-60F79CB1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2A5"/>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AC5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2A5"/>
    <w:rPr>
      <w:rFonts w:eastAsiaTheme="majorEastAsia" w:cstheme="majorBidi"/>
      <w:color w:val="272727" w:themeColor="text1" w:themeTint="D8"/>
    </w:rPr>
  </w:style>
  <w:style w:type="paragraph" w:styleId="Title">
    <w:name w:val="Title"/>
    <w:basedOn w:val="Normal"/>
    <w:next w:val="Normal"/>
    <w:link w:val="TitleChar"/>
    <w:uiPriority w:val="10"/>
    <w:qFormat/>
    <w:rsid w:val="00AC5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2A5"/>
    <w:pPr>
      <w:spacing w:before="160"/>
      <w:jc w:val="center"/>
    </w:pPr>
    <w:rPr>
      <w:i/>
      <w:iCs/>
      <w:color w:val="404040" w:themeColor="text1" w:themeTint="BF"/>
    </w:rPr>
  </w:style>
  <w:style w:type="character" w:customStyle="1" w:styleId="QuoteChar">
    <w:name w:val="Quote Char"/>
    <w:basedOn w:val="DefaultParagraphFont"/>
    <w:link w:val="Quote"/>
    <w:uiPriority w:val="29"/>
    <w:rsid w:val="00AC52A5"/>
    <w:rPr>
      <w:i/>
      <w:iCs/>
      <w:color w:val="404040" w:themeColor="text1" w:themeTint="BF"/>
    </w:rPr>
  </w:style>
  <w:style w:type="paragraph" w:styleId="ListParagraph">
    <w:name w:val="List Paragraph"/>
    <w:basedOn w:val="Normal"/>
    <w:uiPriority w:val="34"/>
    <w:qFormat/>
    <w:rsid w:val="00AC52A5"/>
    <w:pPr>
      <w:ind w:left="720"/>
      <w:contextualSpacing/>
    </w:pPr>
  </w:style>
  <w:style w:type="character" w:styleId="IntenseEmphasis">
    <w:name w:val="Intense Emphasis"/>
    <w:basedOn w:val="DefaultParagraphFont"/>
    <w:uiPriority w:val="21"/>
    <w:qFormat/>
    <w:rsid w:val="00AC52A5"/>
    <w:rPr>
      <w:i/>
      <w:iCs/>
      <w:color w:val="2F5496" w:themeColor="accent1" w:themeShade="BF"/>
    </w:rPr>
  </w:style>
  <w:style w:type="paragraph" w:styleId="IntenseQuote">
    <w:name w:val="Intense Quote"/>
    <w:basedOn w:val="Normal"/>
    <w:next w:val="Normal"/>
    <w:link w:val="IntenseQuoteChar"/>
    <w:uiPriority w:val="30"/>
    <w:qFormat/>
    <w:rsid w:val="00AC5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2A5"/>
    <w:rPr>
      <w:i/>
      <w:iCs/>
      <w:color w:val="2F5496" w:themeColor="accent1" w:themeShade="BF"/>
    </w:rPr>
  </w:style>
  <w:style w:type="character" w:styleId="IntenseReference">
    <w:name w:val="Intense Reference"/>
    <w:basedOn w:val="DefaultParagraphFont"/>
    <w:uiPriority w:val="32"/>
    <w:qFormat/>
    <w:rsid w:val="00AC52A5"/>
    <w:rPr>
      <w:b/>
      <w:bCs/>
      <w:smallCaps/>
      <w:color w:val="2F5496" w:themeColor="accent1" w:themeShade="BF"/>
      <w:spacing w:val="5"/>
    </w:rPr>
  </w:style>
  <w:style w:type="table" w:styleId="TableGrid">
    <w:name w:val="Table Grid"/>
    <w:basedOn w:val="TableNormal"/>
    <w:uiPriority w:val="39"/>
    <w:rsid w:val="00AC52A5"/>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098C"/>
    <w:rPr>
      <w:color w:val="0563C1" w:themeColor="hyperlink"/>
      <w:u w:val="single"/>
    </w:rPr>
  </w:style>
  <w:style w:type="character" w:styleId="CommentReference">
    <w:name w:val="annotation reference"/>
    <w:basedOn w:val="DefaultParagraphFont"/>
    <w:uiPriority w:val="99"/>
    <w:semiHidden/>
    <w:unhideWhenUsed/>
    <w:rsid w:val="005257BC"/>
    <w:rPr>
      <w:sz w:val="16"/>
      <w:szCs w:val="16"/>
    </w:rPr>
  </w:style>
  <w:style w:type="paragraph" w:styleId="CommentText">
    <w:name w:val="annotation text"/>
    <w:basedOn w:val="Normal"/>
    <w:link w:val="CommentTextChar"/>
    <w:uiPriority w:val="99"/>
    <w:semiHidden/>
    <w:unhideWhenUsed/>
    <w:rsid w:val="005257BC"/>
    <w:pPr>
      <w:spacing w:line="240" w:lineRule="auto"/>
    </w:pPr>
    <w:rPr>
      <w:sz w:val="20"/>
      <w:szCs w:val="20"/>
    </w:rPr>
  </w:style>
  <w:style w:type="character" w:customStyle="1" w:styleId="CommentTextChar">
    <w:name w:val="Comment Text Char"/>
    <w:basedOn w:val="DefaultParagraphFont"/>
    <w:link w:val="CommentText"/>
    <w:uiPriority w:val="99"/>
    <w:semiHidden/>
    <w:rsid w:val="005257BC"/>
    <w:rPr>
      <w:kern w:val="0"/>
      <w:sz w:val="20"/>
      <w:szCs w:val="20"/>
      <w:lang w:val="en-IN"/>
      <w14:ligatures w14:val="none"/>
    </w:rPr>
  </w:style>
  <w:style w:type="paragraph" w:styleId="CommentSubject">
    <w:name w:val="annotation subject"/>
    <w:basedOn w:val="CommentText"/>
    <w:next w:val="CommentText"/>
    <w:link w:val="CommentSubjectChar"/>
    <w:uiPriority w:val="99"/>
    <w:semiHidden/>
    <w:unhideWhenUsed/>
    <w:rsid w:val="005257BC"/>
    <w:rPr>
      <w:b/>
      <w:bCs/>
    </w:rPr>
  </w:style>
  <w:style w:type="character" w:customStyle="1" w:styleId="CommentSubjectChar">
    <w:name w:val="Comment Subject Char"/>
    <w:basedOn w:val="CommentTextChar"/>
    <w:link w:val="CommentSubject"/>
    <w:uiPriority w:val="99"/>
    <w:semiHidden/>
    <w:rsid w:val="005257BC"/>
    <w:rPr>
      <w:b/>
      <w:bCs/>
      <w:kern w:val="0"/>
      <w:sz w:val="20"/>
      <w:szCs w:val="20"/>
      <w:lang w:val="en-IN"/>
      <w14:ligatures w14:val="none"/>
    </w:rPr>
  </w:style>
  <w:style w:type="paragraph" w:customStyle="1" w:styleId="html-xxx">
    <w:name w:val="html-xxx"/>
    <w:basedOn w:val="Normal"/>
    <w:rsid w:val="00522D1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sselectedend">
    <w:name w:val="isselectedend"/>
    <w:basedOn w:val="Normal"/>
    <w:rsid w:val="00E308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308FB"/>
    <w:rPr>
      <w:i/>
      <w:iCs/>
    </w:rPr>
  </w:style>
  <w:style w:type="paragraph" w:styleId="NormalWeb">
    <w:name w:val="Normal (Web)"/>
    <w:basedOn w:val="Normal"/>
    <w:uiPriority w:val="99"/>
    <w:semiHidden/>
    <w:unhideWhenUsed/>
    <w:rsid w:val="00E308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31CF1"/>
    <w:rPr>
      <w:color w:val="605E5C"/>
      <w:shd w:val="clear" w:color="auto" w:fill="E1DFDD"/>
    </w:rPr>
  </w:style>
  <w:style w:type="paragraph" w:styleId="Header">
    <w:name w:val="header"/>
    <w:basedOn w:val="Normal"/>
    <w:link w:val="HeaderChar"/>
    <w:uiPriority w:val="99"/>
    <w:unhideWhenUsed/>
    <w:rsid w:val="00A46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5F"/>
    <w:rPr>
      <w:kern w:val="0"/>
      <w:sz w:val="22"/>
      <w:szCs w:val="22"/>
      <w:lang w:val="en-IN"/>
      <w14:ligatures w14:val="none"/>
    </w:rPr>
  </w:style>
  <w:style w:type="paragraph" w:styleId="Footer">
    <w:name w:val="footer"/>
    <w:basedOn w:val="Normal"/>
    <w:link w:val="FooterChar"/>
    <w:uiPriority w:val="99"/>
    <w:unhideWhenUsed/>
    <w:rsid w:val="00A46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5F"/>
    <w:rPr>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0471142913.faf0102s00" TargetMode="External"/><Relationship Id="rId18" Type="http://schemas.openxmlformats.org/officeDocument/2006/relationships/hyperlink" Target="https://doi.org/10.1111/jfq.1217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07/s12161-023-02502-8" TargetMode="External"/><Relationship Id="rId7" Type="http://schemas.openxmlformats.org/officeDocument/2006/relationships/endnotes" Target="endnotes.xml"/><Relationship Id="rId12" Type="http://schemas.openxmlformats.org/officeDocument/2006/relationships/hyperlink" Target="https://doi.org/10.1016/S0260-8774(03)00147-X" TargetMode="External"/><Relationship Id="rId17" Type="http://schemas.openxmlformats.org/officeDocument/2006/relationships/hyperlink" Target="https://doi.org/10.1016/j.foodchem.2008.06.005" TargetMode="External"/><Relationship Id="rId25" Type="http://schemas.openxmlformats.org/officeDocument/2006/relationships/hyperlink" Target="https://doi.org/10.1111/j.1365-2621.2012.03197.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S0260-8774(03)00294-2" TargetMode="External"/><Relationship Id="rId20" Type="http://schemas.openxmlformats.org/officeDocument/2006/relationships/hyperlink" Target="https://www.arpapress.com/Volumes/Vol13Issue3/IJRRAS_13_3_0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chem.2010.06.025" TargetMode="External"/><Relationship Id="rId24" Type="http://schemas.openxmlformats.org/officeDocument/2006/relationships/hyperlink" Target="https://doi.org/10.1016/j.jfoodeng.2005.11.0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tifs.2014.03.005" TargetMode="External"/><Relationship Id="rId23" Type="http://schemas.openxmlformats.org/officeDocument/2006/relationships/hyperlink" Target="https://doi.org/10.1080/10408347.2012.751786" TargetMode="External"/><Relationship Id="rId28" Type="http://schemas.openxmlformats.org/officeDocument/2006/relationships/footer" Target="footer1.xml"/><Relationship Id="rId10" Type="http://schemas.openxmlformats.org/officeDocument/2006/relationships/hyperlink" Target="https://doi.org/10.1016/j.foodres.2011.05.026" TargetMode="External"/><Relationship Id="rId19" Type="http://schemas.openxmlformats.org/officeDocument/2006/relationships/hyperlink" Target="https://doi.org/10.1016/j.foodchem.2017.07.12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11/j.1753-4887.1998.tb01670.x" TargetMode="External"/><Relationship Id="rId14" Type="http://schemas.openxmlformats.org/officeDocument/2006/relationships/hyperlink" Target="https://doi.org/10.1016/j.tifs.2013.10.008" TargetMode="External"/><Relationship Id="rId22" Type="http://schemas.openxmlformats.org/officeDocument/2006/relationships/hyperlink" Target="https://doi.org/10.1016/j.foodres.2011.01.04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77/108201321770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9448F1-CCA5-4E57-8B48-71B46630AF90}">
  <we:reference id="wa200000368" version="1.0.0.0" store="en-US" storeType="OMEX"/>
  <we:alternateReferences>
    <we:reference id="wa200000368" version="1.0.0.0" store="wa200000368" storeType="OMEX"/>
  </we:alternateReferences>
  <we:properties>
    <we:property name="documentId" value="&quot;aaf0549077abe9a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89A31-DDAC-4244-8F3F-77D06BBC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18</Pages>
  <Words>6104</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P M</dc:creator>
  <cp:keywords/>
  <dc:description/>
  <cp:lastModifiedBy>SDI 1158</cp:lastModifiedBy>
  <cp:revision>47</cp:revision>
  <dcterms:created xsi:type="dcterms:W3CDTF">2026-01-17T08:56:00Z</dcterms:created>
  <dcterms:modified xsi:type="dcterms:W3CDTF">2026-02-11T08:34:00Z</dcterms:modified>
</cp:coreProperties>
</file>