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2663" w14:textId="088368C5" w:rsidR="00754C9A" w:rsidRDefault="00A46BD7" w:rsidP="00441B6F">
      <w:pPr>
        <w:pStyle w:val="Title"/>
        <w:spacing w:after="0"/>
        <w:jc w:val="both"/>
        <w:rPr>
          <w:rFonts w:ascii="Arial" w:hAnsi="Arial" w:cs="Arial"/>
        </w:rPr>
      </w:pPr>
      <w:r w:rsidRPr="00A46BD7">
        <w:rPr>
          <w:rFonts w:ascii="Arial" w:hAnsi="Arial" w:cs="Arial"/>
        </w:rPr>
        <w:t>Original Research Article</w:t>
      </w:r>
    </w:p>
    <w:p w14:paraId="600ACAC7" w14:textId="77777777" w:rsidR="00A46BD7" w:rsidRDefault="00A46BD7" w:rsidP="00441B6F">
      <w:pPr>
        <w:pStyle w:val="Title"/>
        <w:spacing w:after="0"/>
        <w:jc w:val="both"/>
        <w:rPr>
          <w:rFonts w:ascii="Arial" w:hAnsi="Arial" w:cs="Arial"/>
        </w:rPr>
      </w:pPr>
    </w:p>
    <w:p w14:paraId="496AEDC6" w14:textId="24DB60CD" w:rsidR="003433FF" w:rsidRDefault="003433FF" w:rsidP="00210D28">
      <w:pPr>
        <w:pStyle w:val="Author"/>
        <w:spacing w:line="240" w:lineRule="auto"/>
        <w:rPr>
          <w:rFonts w:ascii="Arial" w:hAnsi="Arial" w:cs="Arial"/>
          <w:bCs/>
          <w:iCs/>
          <w:kern w:val="28"/>
          <w:sz w:val="36"/>
        </w:rPr>
      </w:pPr>
      <w:r>
        <w:rPr>
          <w:rFonts w:ascii="Arial" w:hAnsi="Arial" w:cs="Arial"/>
          <w:bCs/>
          <w:iCs/>
          <w:kern w:val="28"/>
          <w:sz w:val="36"/>
        </w:rPr>
        <w:t>T</w:t>
      </w:r>
      <w:r w:rsidRPr="003433FF">
        <w:rPr>
          <w:rFonts w:ascii="Arial" w:hAnsi="Arial" w:cs="Arial"/>
          <w:bCs/>
          <w:iCs/>
          <w:kern w:val="28"/>
          <w:sz w:val="36"/>
        </w:rPr>
        <w:t>o evaluate the effectiveness of different nutrition education methodologies</w:t>
      </w:r>
      <w:r>
        <w:rPr>
          <w:rFonts w:ascii="Arial" w:hAnsi="Arial" w:cs="Arial"/>
          <w:bCs/>
          <w:iCs/>
          <w:kern w:val="28"/>
          <w:sz w:val="36"/>
        </w:rPr>
        <w:t xml:space="preserve"> </w:t>
      </w:r>
      <w:r w:rsidRPr="003433FF">
        <w:rPr>
          <w:rFonts w:ascii="Arial" w:hAnsi="Arial" w:cs="Arial"/>
          <w:bCs/>
          <w:iCs/>
          <w:kern w:val="28"/>
          <w:sz w:val="36"/>
        </w:rPr>
        <w:t xml:space="preserve">in improving nutrition knowledge and </w:t>
      </w:r>
      <w:r w:rsidR="00360571">
        <w:rPr>
          <w:rFonts w:ascii="Arial" w:hAnsi="Arial" w:cs="Arial"/>
          <w:bCs/>
          <w:iCs/>
          <w:kern w:val="28"/>
          <w:sz w:val="36"/>
        </w:rPr>
        <w:t xml:space="preserve">eating </w:t>
      </w:r>
      <w:proofErr w:type="spellStart"/>
      <w:r w:rsidR="00360571">
        <w:rPr>
          <w:rFonts w:ascii="Arial" w:hAnsi="Arial" w:cs="Arial"/>
          <w:bCs/>
          <w:iCs/>
          <w:kern w:val="28"/>
          <w:sz w:val="36"/>
        </w:rPr>
        <w:t>behaviour</w:t>
      </w:r>
      <w:proofErr w:type="spellEnd"/>
      <w:r w:rsidR="00360571">
        <w:rPr>
          <w:rFonts w:ascii="Arial" w:hAnsi="Arial" w:cs="Arial"/>
          <w:bCs/>
          <w:iCs/>
          <w:kern w:val="28"/>
          <w:sz w:val="36"/>
        </w:rPr>
        <w:t xml:space="preserve"> among </w:t>
      </w:r>
      <w:r w:rsidR="00210D28">
        <w:rPr>
          <w:rFonts w:ascii="Arial" w:hAnsi="Arial" w:cs="Arial"/>
          <w:bCs/>
          <w:iCs/>
          <w:kern w:val="28"/>
          <w:sz w:val="36"/>
        </w:rPr>
        <w:t>adolescent girls</w:t>
      </w:r>
    </w:p>
    <w:p w14:paraId="450FE0F5" w14:textId="77777777" w:rsidR="00A46BD7" w:rsidRPr="00790ADA" w:rsidRDefault="00A46BD7" w:rsidP="00005899">
      <w:pPr>
        <w:pStyle w:val="Author"/>
        <w:spacing w:line="240" w:lineRule="auto"/>
        <w:rPr>
          <w:rFonts w:ascii="Arial" w:hAnsi="Arial" w:cs="Arial"/>
          <w:sz w:val="36"/>
        </w:rPr>
      </w:pPr>
    </w:p>
    <w:p w14:paraId="36A7E59D" w14:textId="77777777" w:rsidR="002C57D2" w:rsidRPr="00FB3A86" w:rsidRDefault="002C57D2" w:rsidP="00441B6F">
      <w:pPr>
        <w:pStyle w:val="Affiliation"/>
        <w:spacing w:after="0" w:line="240" w:lineRule="auto"/>
        <w:jc w:val="both"/>
        <w:rPr>
          <w:rFonts w:ascii="Arial" w:hAnsi="Arial" w:cs="Arial"/>
        </w:rPr>
      </w:pPr>
    </w:p>
    <w:p w14:paraId="62207ED7" w14:textId="77777777" w:rsidR="00B01FCD" w:rsidRPr="00FB3A86" w:rsidRDefault="00F01356" w:rsidP="00441B6F">
      <w:pPr>
        <w:pStyle w:val="Copyright"/>
        <w:spacing w:after="0" w:line="240" w:lineRule="auto"/>
        <w:jc w:val="both"/>
        <w:rPr>
          <w:rFonts w:ascii="Arial" w:hAnsi="Arial" w:cs="Arial"/>
        </w:rPr>
        <w:sectPr w:rsidR="00B01FCD" w:rsidRPr="00FB3A86" w:rsidSect="00A702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E22245">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anchorlock/>
          </v:shape>
        </w:pict>
      </w:r>
      <w:r w:rsidR="00FB3A86">
        <w:rPr>
          <w:rFonts w:ascii="Arial" w:hAnsi="Arial" w:cs="Arial"/>
        </w:rPr>
        <w:t>.</w:t>
      </w:r>
    </w:p>
    <w:p w14:paraId="13AEF0E6" w14:textId="6D4248C8" w:rsidR="00B01FCD" w:rsidRDefault="00B01FCD" w:rsidP="00441B6F">
      <w:pPr>
        <w:pStyle w:val="AbstHead"/>
        <w:spacing w:after="0"/>
        <w:jc w:val="both"/>
        <w:rPr>
          <w:rFonts w:ascii="Arial" w:hAnsi="Arial" w:cs="Arial"/>
        </w:rPr>
      </w:pPr>
      <w:r w:rsidRPr="00FB3A86">
        <w:rPr>
          <w:rFonts w:ascii="Arial" w:hAnsi="Arial" w:cs="Arial"/>
        </w:rPr>
        <w:t>ABSTRACT</w:t>
      </w:r>
    </w:p>
    <w:p w14:paraId="395C65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59CA96" w14:textId="77777777" w:rsidTr="001E44FE">
        <w:tc>
          <w:tcPr>
            <w:tcW w:w="9576" w:type="dxa"/>
            <w:shd w:val="clear" w:color="auto" w:fill="F2F2F2"/>
          </w:tcPr>
          <w:p w14:paraId="4A4F81A7" w14:textId="7478471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E44E0" w:rsidRPr="00FE44E0">
              <w:rPr>
                <w:rFonts w:ascii="Arial" w:eastAsia="Calibri" w:hAnsi="Arial" w:cs="Arial"/>
                <w:szCs w:val="22"/>
              </w:rPr>
              <w:t>To evaluate the effectiveness of different nutrition education methodologies, particularly technology-based education, in improving nutrition knowledge and promoting healthy dietary practices</w:t>
            </w:r>
            <w:r w:rsidRPr="00BA1B01">
              <w:rPr>
                <w:rFonts w:ascii="Arial" w:eastAsia="Calibri" w:hAnsi="Arial" w:cs="Arial"/>
                <w:szCs w:val="22"/>
              </w:rPr>
              <w:t>.</w:t>
            </w:r>
          </w:p>
          <w:p w14:paraId="672DAE4B" w14:textId="00DEAB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A7C0C" w:rsidRPr="00BA7C0C">
              <w:rPr>
                <w:rFonts w:ascii="Arial" w:eastAsia="Calibri" w:hAnsi="Arial" w:cs="Arial"/>
                <w:szCs w:val="22"/>
              </w:rPr>
              <w:t>An observational study with an educational intervention component</w:t>
            </w:r>
            <w:r w:rsidRPr="00BA1B01">
              <w:rPr>
                <w:rFonts w:ascii="Arial" w:eastAsia="Calibri" w:hAnsi="Arial" w:cs="Arial"/>
                <w:szCs w:val="22"/>
              </w:rPr>
              <w:t>.</w:t>
            </w:r>
          </w:p>
          <w:p w14:paraId="5E847026" w14:textId="175BC6C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of Study:</w:t>
            </w:r>
            <w:r w:rsidRPr="00BA1B01">
              <w:rPr>
                <w:rFonts w:ascii="Arial" w:eastAsia="Calibri" w:hAnsi="Arial" w:cs="Arial"/>
                <w:szCs w:val="22"/>
              </w:rPr>
              <w:t xml:space="preserve"> </w:t>
            </w:r>
            <w:r w:rsidR="001A2A0A" w:rsidRPr="001A2A0A">
              <w:rPr>
                <w:rFonts w:ascii="Arial" w:eastAsia="Calibri" w:hAnsi="Arial" w:cs="Arial"/>
                <w:szCs w:val="22"/>
              </w:rPr>
              <w:t>The study was conducted on females in adolescent age studying in government schools in rural and urban areas of district Jhajjar, Haryana</w:t>
            </w:r>
            <w:r w:rsidR="009476B5" w:rsidRPr="009476B5">
              <w:rPr>
                <w:rFonts w:ascii="Arial" w:eastAsia="Calibri" w:hAnsi="Arial" w:cs="Arial"/>
                <w:szCs w:val="22"/>
              </w:rPr>
              <w:t>.</w:t>
            </w:r>
          </w:p>
          <w:p w14:paraId="19CF5A24" w14:textId="49BB84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44B20" w:rsidRPr="00244B20">
              <w:rPr>
                <w:rFonts w:ascii="Arial" w:eastAsia="Calibri" w:hAnsi="Arial" w:cs="Arial"/>
                <w:szCs w:val="22"/>
              </w:rPr>
              <w:t>The study adopted a descriptive approach, collecting both quantitative and qualitative data. It gathered data from two groups of respondents to gain a holistic understanding of the topic. These two groups were a control group and an intervention group</w:t>
            </w:r>
            <w:r w:rsidRPr="00BA1B01">
              <w:rPr>
                <w:rFonts w:ascii="Arial" w:eastAsia="Calibri" w:hAnsi="Arial" w:cs="Arial"/>
                <w:szCs w:val="22"/>
              </w:rPr>
              <w:t>.</w:t>
            </w:r>
            <w:r w:rsidR="00244B20">
              <w:rPr>
                <w:rFonts w:ascii="Arial" w:eastAsia="Calibri" w:hAnsi="Arial" w:cs="Arial"/>
                <w:szCs w:val="22"/>
              </w:rPr>
              <w:t xml:space="preserve"> </w:t>
            </w:r>
            <w:r w:rsidR="00773819" w:rsidRPr="00773819">
              <w:rPr>
                <w:rFonts w:ascii="Arial" w:eastAsia="Calibri" w:hAnsi="Arial" w:cs="Arial"/>
                <w:szCs w:val="22"/>
              </w:rPr>
              <w:t>Simple random sampling was done to select the participants. Girls in adolescence between 13-18 years were selected from different government schools situated in urban and rural areas of district Jhajjar, 400 adolescent girls were randomly selected from six different schools located in district Jhajjar.</w:t>
            </w:r>
            <w:r w:rsidR="000A05DB">
              <w:rPr>
                <w:rFonts w:ascii="Arial" w:eastAsia="Calibri" w:hAnsi="Arial" w:cs="Arial"/>
                <w:szCs w:val="22"/>
              </w:rPr>
              <w:t xml:space="preserve"> P</w:t>
            </w:r>
            <w:r w:rsidR="000A05DB" w:rsidRPr="000A05DB">
              <w:rPr>
                <w:rFonts w:ascii="Arial" w:eastAsia="Calibri" w:hAnsi="Arial" w:cs="Arial"/>
                <w:szCs w:val="22"/>
              </w:rPr>
              <w:t xml:space="preserve">ost-intervention assessments were carried out to determine changes in nutrition knowledge and eating </w:t>
            </w:r>
            <w:proofErr w:type="spellStart"/>
            <w:r w:rsidR="000A05DB" w:rsidRPr="000A05DB">
              <w:rPr>
                <w:rFonts w:ascii="Arial" w:eastAsia="Calibri" w:hAnsi="Arial" w:cs="Arial"/>
                <w:szCs w:val="22"/>
              </w:rPr>
              <w:t>behaviour</w:t>
            </w:r>
            <w:proofErr w:type="spellEnd"/>
            <w:r w:rsidR="000A05DB" w:rsidRPr="000A05DB">
              <w:rPr>
                <w:rFonts w:ascii="Arial" w:eastAsia="Calibri" w:hAnsi="Arial" w:cs="Arial"/>
                <w:szCs w:val="22"/>
              </w:rPr>
              <w:t>. Comparative analysis was performed to evaluate the effectiveness of the educational methodologies.</w:t>
            </w:r>
          </w:p>
          <w:p w14:paraId="42C1E5FA" w14:textId="2587569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05D13" w:rsidRPr="00505D13">
              <w:rPr>
                <w:rFonts w:ascii="Arial" w:eastAsia="Calibri" w:hAnsi="Arial" w:cs="Arial"/>
                <w:szCs w:val="22"/>
              </w:rPr>
              <w:t xml:space="preserve">Adolescent girls were found to be nutritionally vulnerable due to rapid physical growth, lifestyle changes, and evolving food preferences. Factors such as rising food prices, limited access to diverse foods, and poor dietary quality adversely affected nutritional intake, particularly in rural settings. Among the educational strategies implemented, technology-based education showed the most significant improvement in nutrition knowledge and awareness, indicating greater potential for facilitating positive </w:t>
            </w:r>
            <w:proofErr w:type="spellStart"/>
            <w:r w:rsidR="00505D13" w:rsidRPr="00505D13">
              <w:rPr>
                <w:rFonts w:ascii="Arial" w:eastAsia="Calibri" w:hAnsi="Arial" w:cs="Arial"/>
                <w:szCs w:val="22"/>
              </w:rPr>
              <w:t>behaviour</w:t>
            </w:r>
            <w:proofErr w:type="spellEnd"/>
            <w:r w:rsidR="00505D13" w:rsidRPr="00505D13">
              <w:rPr>
                <w:rFonts w:ascii="Arial" w:eastAsia="Calibri" w:hAnsi="Arial" w:cs="Arial"/>
                <w:szCs w:val="22"/>
              </w:rPr>
              <w:t xml:space="preserve"> change compared to traditional methods</w:t>
            </w:r>
            <w:r w:rsidRPr="00BA1B01">
              <w:rPr>
                <w:rFonts w:ascii="Arial" w:eastAsia="Calibri" w:hAnsi="Arial" w:cs="Arial"/>
                <w:szCs w:val="22"/>
              </w:rPr>
              <w:t>.</w:t>
            </w:r>
          </w:p>
          <w:p w14:paraId="6124D059" w14:textId="1B32F3A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02DC8" w:rsidRPr="00C02DC8">
              <w:rPr>
                <w:rFonts w:ascii="Arial" w:eastAsia="Calibri" w:hAnsi="Arial" w:cs="Arial"/>
                <w:szCs w:val="22"/>
              </w:rPr>
              <w:t xml:space="preserve">Adolescence represents a critical window for establishing healthy eating habits. Technology-based nutrition education emerges as an effective and scalable approach for improving nutrition knowledge and encouraging healthier dietary </w:t>
            </w:r>
            <w:proofErr w:type="spellStart"/>
            <w:r w:rsidR="00C02DC8" w:rsidRPr="00C02DC8">
              <w:rPr>
                <w:rFonts w:ascii="Arial" w:eastAsia="Calibri" w:hAnsi="Arial" w:cs="Arial"/>
                <w:szCs w:val="22"/>
              </w:rPr>
              <w:t>behaviours</w:t>
            </w:r>
            <w:proofErr w:type="spellEnd"/>
            <w:r w:rsidR="00C02DC8" w:rsidRPr="00C02DC8">
              <w:rPr>
                <w:rFonts w:ascii="Arial" w:eastAsia="Calibri" w:hAnsi="Arial" w:cs="Arial"/>
                <w:szCs w:val="22"/>
              </w:rPr>
              <w:t xml:space="preserve"> among adolescent girls. Such interventions may help address persistent challenges of undernutrition and malnutrition, especially in resource-constrained populations. Further studies are warranted to assess long-term nutritional and </w:t>
            </w:r>
            <w:proofErr w:type="spellStart"/>
            <w:r w:rsidR="00C02DC8" w:rsidRPr="00C02DC8">
              <w:rPr>
                <w:rFonts w:ascii="Arial" w:eastAsia="Calibri" w:hAnsi="Arial" w:cs="Arial"/>
                <w:szCs w:val="22"/>
              </w:rPr>
              <w:t>behavioural</w:t>
            </w:r>
            <w:proofErr w:type="spellEnd"/>
            <w:r w:rsidR="00C02DC8" w:rsidRPr="00C02DC8">
              <w:rPr>
                <w:rFonts w:ascii="Arial" w:eastAsia="Calibri" w:hAnsi="Arial" w:cs="Arial"/>
                <w:szCs w:val="22"/>
              </w:rPr>
              <w:t xml:space="preserve"> outcomes</w:t>
            </w:r>
            <w:r w:rsidRPr="00BA1B01">
              <w:rPr>
                <w:rFonts w:ascii="Arial" w:eastAsia="Calibri" w:hAnsi="Arial" w:cs="Arial"/>
                <w:szCs w:val="22"/>
              </w:rPr>
              <w:t>.</w:t>
            </w:r>
          </w:p>
        </w:tc>
      </w:tr>
    </w:tbl>
    <w:p w14:paraId="7BBDB7AD" w14:textId="77777777" w:rsidR="00636EB2" w:rsidRDefault="00636EB2" w:rsidP="00441B6F">
      <w:pPr>
        <w:pStyle w:val="Body"/>
        <w:spacing w:after="0"/>
        <w:rPr>
          <w:rFonts w:ascii="Arial" w:hAnsi="Arial" w:cs="Arial"/>
          <w:i/>
        </w:rPr>
      </w:pPr>
    </w:p>
    <w:p w14:paraId="383C6A39" w14:textId="445DEB85" w:rsidR="00A24E7E" w:rsidRDefault="00A24E7E" w:rsidP="00441B6F">
      <w:pPr>
        <w:pStyle w:val="Body"/>
        <w:spacing w:after="0"/>
        <w:rPr>
          <w:rFonts w:ascii="Arial" w:hAnsi="Arial" w:cs="Arial"/>
          <w:i/>
        </w:rPr>
      </w:pPr>
      <w:r>
        <w:rPr>
          <w:rFonts w:ascii="Arial" w:hAnsi="Arial" w:cs="Arial"/>
          <w:i/>
        </w:rPr>
        <w:t xml:space="preserve">Keywords: </w:t>
      </w:r>
      <w:r w:rsidR="0067109F" w:rsidRPr="0067109F">
        <w:rPr>
          <w:rFonts w:ascii="Arial" w:hAnsi="Arial" w:cs="Arial"/>
          <w:i/>
        </w:rPr>
        <w:t xml:space="preserve">Adolescent, Girls, Nutrition, Nutritional Status, Eating </w:t>
      </w:r>
      <w:proofErr w:type="spellStart"/>
      <w:r w:rsidR="0067109F" w:rsidRPr="0067109F">
        <w:rPr>
          <w:rFonts w:ascii="Arial" w:hAnsi="Arial" w:cs="Arial"/>
          <w:i/>
        </w:rPr>
        <w:t>Behaviour</w:t>
      </w:r>
      <w:proofErr w:type="spellEnd"/>
    </w:p>
    <w:p w14:paraId="00C3E8A6" w14:textId="77777777" w:rsidR="00790ADA" w:rsidRDefault="00790ADA" w:rsidP="00441B6F">
      <w:pPr>
        <w:pStyle w:val="Body"/>
        <w:spacing w:after="0"/>
        <w:rPr>
          <w:rFonts w:ascii="Arial" w:hAnsi="Arial" w:cs="Arial"/>
          <w:i/>
        </w:rPr>
      </w:pPr>
    </w:p>
    <w:p w14:paraId="04DAF549" w14:textId="77777777" w:rsidR="0024282C" w:rsidRDefault="0024282C" w:rsidP="00441B6F">
      <w:pPr>
        <w:pStyle w:val="Body"/>
        <w:spacing w:after="0"/>
        <w:rPr>
          <w:rFonts w:ascii="Arial" w:hAnsi="Arial" w:cs="Arial"/>
          <w:i/>
          <w:sz w:val="18"/>
        </w:rPr>
      </w:pPr>
    </w:p>
    <w:p w14:paraId="5F00A30C" w14:textId="77777777" w:rsidR="00505F06" w:rsidRPr="00A24E7E" w:rsidRDefault="00505F06" w:rsidP="00441B6F">
      <w:pPr>
        <w:pStyle w:val="Body"/>
        <w:spacing w:after="0"/>
        <w:rPr>
          <w:rFonts w:ascii="Arial" w:hAnsi="Arial" w:cs="Arial"/>
          <w:i/>
        </w:rPr>
      </w:pPr>
    </w:p>
    <w:p w14:paraId="367BDFAC" w14:textId="188290D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47BC49" w14:textId="77777777" w:rsidR="00505F06" w:rsidRDefault="00505F06" w:rsidP="00441B6F">
      <w:pPr>
        <w:pStyle w:val="Body"/>
        <w:spacing w:after="0"/>
        <w:rPr>
          <w:rFonts w:ascii="Arial" w:hAnsi="Arial" w:cs="Arial"/>
        </w:rPr>
      </w:pPr>
    </w:p>
    <w:p w14:paraId="70B2D729" w14:textId="77777777" w:rsidR="005E1339" w:rsidRPr="005E1339" w:rsidRDefault="005E1339" w:rsidP="005E1339">
      <w:pPr>
        <w:pStyle w:val="Body"/>
        <w:rPr>
          <w:rFonts w:ascii="Arial" w:hAnsi="Arial" w:cs="Arial"/>
        </w:rPr>
      </w:pPr>
      <w:r w:rsidRPr="005E1339">
        <w:rPr>
          <w:rFonts w:ascii="Arial" w:hAnsi="Arial" w:cs="Arial"/>
        </w:rPr>
        <w:t>Adolescents comprised 20.9% of the country's population, with 47.3% of them being female, according to the 2011 Indian census (UNFPA, 2014).  Height increases by 15% to 20% and weight increases by 25% to 50% throughout adolescence, a period of fast physical growth accompanied by increasing nutritional demands. Adolescent girls are often advised to consume 2200 kcal per day with a daily protein requirement of 44–46 g. Additionally, adolescence is a time when the reproductive system develops, sexual maturation occurs, and identity and gender roles are formed (</w:t>
      </w:r>
      <w:proofErr w:type="spellStart"/>
      <w:r w:rsidRPr="005E1339">
        <w:rPr>
          <w:rFonts w:ascii="Arial" w:hAnsi="Arial" w:cs="Arial"/>
        </w:rPr>
        <w:t>Chulani</w:t>
      </w:r>
      <w:proofErr w:type="spellEnd"/>
      <w:r w:rsidRPr="005E1339">
        <w:rPr>
          <w:rFonts w:ascii="Arial" w:hAnsi="Arial" w:cs="Arial"/>
        </w:rPr>
        <w:t xml:space="preserve"> &amp; Gordon, 2014). Difficulties among urban adolescents can be classified into academic, physical growth and development, health and nutrition, and related problems (Sunitha &amp; Gururaj, 2014). Adolescence’s fast physical growth is linked to higher nutritional demands, making the establishment of appropriate eating habits crucial. Numerous research on the food and nutritional consumption of young adults and adolescents in the industrialized world have revealed diets rich in refined carbohydrates and fats (</w:t>
      </w:r>
      <w:proofErr w:type="spellStart"/>
      <w:r w:rsidRPr="005E1339">
        <w:rPr>
          <w:rFonts w:ascii="Arial" w:hAnsi="Arial" w:cs="Arial"/>
        </w:rPr>
        <w:t>Akseer</w:t>
      </w:r>
      <w:proofErr w:type="spellEnd"/>
      <w:r w:rsidRPr="005E1339">
        <w:rPr>
          <w:rFonts w:ascii="Arial" w:hAnsi="Arial" w:cs="Arial"/>
        </w:rPr>
        <w:t xml:space="preserve"> et al., 2017). Consuming “junk” meals high in fat, along with lack of exercise or outdoor activities, are the main causes of obesity among adolescents in wealthier populations (Mistry &amp; </w:t>
      </w:r>
      <w:proofErr w:type="spellStart"/>
      <w:r w:rsidRPr="005E1339">
        <w:rPr>
          <w:rFonts w:ascii="Arial" w:hAnsi="Arial" w:cs="Arial"/>
        </w:rPr>
        <w:t>Puthussery</w:t>
      </w:r>
      <w:proofErr w:type="spellEnd"/>
      <w:r w:rsidRPr="005E1339">
        <w:rPr>
          <w:rFonts w:ascii="Arial" w:hAnsi="Arial" w:cs="Arial"/>
        </w:rPr>
        <w:t>, 2015). Children who eat a diet heavy in calories, sugar, saturated fat, and salt may develop obesity, hypertension, dyslipidemia, and impaired glucose tolerance at a young age (Mukhopadhyay et al., 2020). Teenagers show similar eating habits, including frequent snacking on energy-dense foods, skipping meals (especially breakfast), irregular eating, heavy fast-food use, and low fruit and vegetable intake.</w:t>
      </w:r>
    </w:p>
    <w:p w14:paraId="17F54053" w14:textId="77777777" w:rsidR="005E1339" w:rsidRPr="005E1339" w:rsidRDefault="005E1339" w:rsidP="005E1339">
      <w:pPr>
        <w:pStyle w:val="Body"/>
        <w:rPr>
          <w:rFonts w:ascii="Arial" w:hAnsi="Arial" w:cs="Arial"/>
        </w:rPr>
      </w:pPr>
    </w:p>
    <w:p w14:paraId="36B17084" w14:textId="77777777" w:rsidR="005E1339" w:rsidRPr="005E1339" w:rsidRDefault="005E1339" w:rsidP="005E1339">
      <w:pPr>
        <w:pStyle w:val="Body"/>
        <w:rPr>
          <w:rFonts w:ascii="Arial" w:hAnsi="Arial" w:cs="Arial"/>
        </w:rPr>
      </w:pPr>
      <w:r w:rsidRPr="005E1339">
        <w:rPr>
          <w:rFonts w:ascii="Arial" w:hAnsi="Arial" w:cs="Arial"/>
        </w:rPr>
        <w:t>India achieved food self-sufficiency in the early 1980s (Konwar et al., 2019). However, there has been little change in per capita food availability; the National Sample Survey Office’s estimate of 185 g of cereal per person remains at early 1980s levels. Rural calorie intake even fell from 2240 kcal to 2147 kcal between 1983 and 2010 (Kumar et al., 2019). Despite increased food production, this decline highlights persistent challenges in ensuring adequate nutritional consumption. Rising food prices, changing dietary choices, and restricted access to diverse foods have contributed to stagnant per capita food availability. Food nutritional quality has not improved significantly, complicating efforts to combat undernutrition and malnutrition, particularly in rural areas (Saxena, 2018). Gender discrimination in food distribution within families further affects adolescent girls, perpetuating an intergenerational cycle of malnutrition that leads to poor reproductive outcomes and illness (Konwar et al., 2019). Monitoring the nutritional status of female teenagers is essential, as they represent the next generation and act as sentinels for evaluating progress in public health (Das et al., 2018).</w:t>
      </w:r>
    </w:p>
    <w:p w14:paraId="503652EA" w14:textId="77777777" w:rsidR="005E1339" w:rsidRPr="005E1339" w:rsidRDefault="005E1339" w:rsidP="005E1339">
      <w:pPr>
        <w:pStyle w:val="Body"/>
        <w:rPr>
          <w:rFonts w:ascii="Arial" w:hAnsi="Arial" w:cs="Arial"/>
        </w:rPr>
      </w:pPr>
    </w:p>
    <w:p w14:paraId="540F2D83" w14:textId="4F17C87A" w:rsidR="00B01FCD" w:rsidRDefault="005E1339" w:rsidP="005E1339">
      <w:pPr>
        <w:pStyle w:val="Body"/>
        <w:spacing w:after="0"/>
        <w:rPr>
          <w:rFonts w:ascii="Arial" w:hAnsi="Arial" w:cs="Arial"/>
        </w:rPr>
      </w:pPr>
      <w:r w:rsidRPr="005E1339">
        <w:rPr>
          <w:rFonts w:ascii="Arial" w:hAnsi="Arial" w:cs="Arial"/>
        </w:rPr>
        <w:t>Fast food culture has quickly taken over as a popular trend among youth, drastically changing eating habits (Ghai &amp; Jha, 2019). Peer pressure, aggressive marketing, low cost, easy availability, and enticing flavors make fast food highly appealing, while its energy density exceeds daily caloric recommendations for children (Powell &amp; Nguyen, 2013). Its accessibility and affordability, especially in cities, reinforce poor eating habits (Forsyth et al., 2012). Fast-food consumption has grown globally and in India, where the industry’s annual growth rate approaches 40% (Ghai &amp; Jha, 2019). This shift has significant health consequences, including rising obesity, heart disease, and diet-related illnesses (</w:t>
      </w:r>
      <w:proofErr w:type="spellStart"/>
      <w:r w:rsidRPr="005E1339">
        <w:rPr>
          <w:rFonts w:ascii="Arial" w:hAnsi="Arial" w:cs="Arial"/>
        </w:rPr>
        <w:t>Scaglioni</w:t>
      </w:r>
      <w:proofErr w:type="spellEnd"/>
      <w:r w:rsidRPr="005E1339">
        <w:rPr>
          <w:rFonts w:ascii="Arial" w:hAnsi="Arial" w:cs="Arial"/>
        </w:rPr>
        <w:t xml:space="preserve"> et al., 2018; Putra et al., 2024). Aggressive marketing on digital platforms further normalizes fast-food intake among children (Bankole et al., 2023). Addressing this requires coordinated efforts by parents, schools, and policymakers to promote balanced diets, regulate advertising, support home-cooked meals, and limit fast-food availability in schools. The purpose of this study is to identify the factors affecting nutritional status and eating </w:t>
      </w:r>
      <w:proofErr w:type="spellStart"/>
      <w:r w:rsidRPr="005E1339">
        <w:rPr>
          <w:rFonts w:ascii="Arial" w:hAnsi="Arial" w:cs="Arial"/>
        </w:rPr>
        <w:t>behaviour</w:t>
      </w:r>
      <w:proofErr w:type="spellEnd"/>
      <w:r w:rsidRPr="005E1339">
        <w:rPr>
          <w:rFonts w:ascii="Arial" w:hAnsi="Arial" w:cs="Arial"/>
        </w:rPr>
        <w:t xml:space="preserve"> of adolescent girls.</w:t>
      </w:r>
    </w:p>
    <w:p w14:paraId="6551D121" w14:textId="77777777" w:rsidR="00790ADA" w:rsidRPr="00FB3A86" w:rsidRDefault="00790ADA" w:rsidP="00441B6F">
      <w:pPr>
        <w:pStyle w:val="Body"/>
        <w:spacing w:after="0"/>
        <w:rPr>
          <w:rFonts w:ascii="Arial" w:hAnsi="Arial" w:cs="Arial"/>
        </w:rPr>
      </w:pPr>
    </w:p>
    <w:p w14:paraId="0ED0D754" w14:textId="7E46AF66"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CE15A0C" w14:textId="77777777" w:rsidR="00790ADA" w:rsidRPr="00FB3A86" w:rsidRDefault="00790ADA" w:rsidP="00441B6F">
      <w:pPr>
        <w:pStyle w:val="AbstHead"/>
        <w:spacing w:after="0"/>
        <w:jc w:val="both"/>
        <w:rPr>
          <w:rFonts w:ascii="Arial" w:hAnsi="Arial" w:cs="Arial"/>
        </w:rPr>
      </w:pPr>
    </w:p>
    <w:p w14:paraId="6A72C4F4" w14:textId="77777777" w:rsidR="00157694" w:rsidRPr="00157694" w:rsidRDefault="00157694" w:rsidP="00157694">
      <w:pPr>
        <w:pStyle w:val="Body"/>
        <w:rPr>
          <w:rFonts w:ascii="Arial" w:hAnsi="Arial" w:cs="Arial"/>
        </w:rPr>
      </w:pPr>
      <w:r w:rsidRPr="00157694">
        <w:rPr>
          <w:rFonts w:ascii="Arial" w:hAnsi="Arial" w:cs="Arial"/>
        </w:rPr>
        <w:t xml:space="preserve">The study adopted a descriptive approach, collecting both quantitative and qualitative data. It gathered data from two groups of respondents to gain a holistic understanding of the topic. These two groups were a control group and an intervention group. The control group were not exposed to any nutrition </w:t>
      </w:r>
      <w:proofErr w:type="gramStart"/>
      <w:r w:rsidRPr="00157694">
        <w:rPr>
          <w:rFonts w:ascii="Arial" w:hAnsi="Arial" w:cs="Arial"/>
        </w:rPr>
        <w:t>education,</w:t>
      </w:r>
      <w:proofErr w:type="gramEnd"/>
      <w:r w:rsidRPr="00157694">
        <w:rPr>
          <w:rFonts w:ascii="Arial" w:hAnsi="Arial" w:cs="Arial"/>
        </w:rPr>
        <w:t xml:space="preserve"> however, the intervention group were exposed to nutrition education among adolescent girls. The details for gathering primary data for the study are discussed in the sections below.</w:t>
      </w:r>
    </w:p>
    <w:p w14:paraId="4FFAC01F" w14:textId="77777777" w:rsidR="00157694" w:rsidRPr="00157694" w:rsidRDefault="00157694" w:rsidP="00157694">
      <w:pPr>
        <w:pStyle w:val="Body"/>
        <w:rPr>
          <w:rFonts w:ascii="Arial" w:hAnsi="Arial" w:cs="Arial"/>
        </w:rPr>
      </w:pPr>
      <w:r w:rsidRPr="00157694">
        <w:rPr>
          <w:rFonts w:ascii="Arial" w:hAnsi="Arial" w:cs="Arial"/>
        </w:rPr>
        <w:t>The study was conducted on females in adolescent age studying in government schools in rural and urban areas of district Jhajjar, Haryana. Simple random sampling was done to select the participants. Girls in adolescence between 13-18 years were selected from different government schools situated in urban and rural areas of district Jhajjar, 400 adolescent girls were randomly selected from six different schools located in district Jhajjar.</w:t>
      </w:r>
    </w:p>
    <w:p w14:paraId="5501367B" w14:textId="61A94C49" w:rsidR="00A03B96" w:rsidRDefault="00157694" w:rsidP="00157694">
      <w:pPr>
        <w:pStyle w:val="Body"/>
        <w:spacing w:after="0"/>
        <w:rPr>
          <w:rFonts w:ascii="Arial" w:hAnsi="Arial" w:cs="Arial"/>
        </w:rPr>
      </w:pPr>
      <w:r w:rsidRPr="00157694">
        <w:rPr>
          <w:rFonts w:ascii="Arial" w:hAnsi="Arial" w:cs="Arial"/>
        </w:rPr>
        <w:t>The adolescent girls who were getting nutrition education were chosen from all surveyed girls. There were four hundred females chosen in all and the respondents were initially divided into urban, sub-urban, and rural areas based on their geographic location.</w:t>
      </w:r>
    </w:p>
    <w:p w14:paraId="1B23721E" w14:textId="77777777" w:rsidR="00790ADA" w:rsidRPr="00FB3A86" w:rsidRDefault="00790ADA" w:rsidP="00441B6F">
      <w:pPr>
        <w:pStyle w:val="Body"/>
        <w:spacing w:after="0"/>
        <w:rPr>
          <w:rFonts w:ascii="Arial" w:hAnsi="Arial" w:cs="Arial"/>
        </w:rPr>
      </w:pPr>
    </w:p>
    <w:p w14:paraId="3DDF21EE" w14:textId="77777777" w:rsidR="00790ADA" w:rsidRPr="00FB3A86" w:rsidRDefault="00790ADA" w:rsidP="00441B6F">
      <w:pPr>
        <w:pStyle w:val="Body"/>
        <w:spacing w:after="0"/>
        <w:rPr>
          <w:rFonts w:ascii="Arial" w:hAnsi="Arial" w:cs="Arial"/>
        </w:rPr>
      </w:pPr>
    </w:p>
    <w:p w14:paraId="342575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0C8D99" w14:textId="77777777" w:rsidR="00790ADA" w:rsidRPr="00FB3A86" w:rsidRDefault="00790ADA" w:rsidP="00441B6F">
      <w:pPr>
        <w:pStyle w:val="Head1"/>
        <w:spacing w:after="0"/>
        <w:jc w:val="both"/>
        <w:rPr>
          <w:rFonts w:ascii="Arial" w:hAnsi="Arial" w:cs="Arial"/>
        </w:rPr>
      </w:pPr>
    </w:p>
    <w:p w14:paraId="3EE5EFF3" w14:textId="77777777" w:rsidR="00240408" w:rsidRDefault="00240408" w:rsidP="00441B6F">
      <w:pPr>
        <w:pStyle w:val="Body"/>
        <w:spacing w:after="0"/>
        <w:rPr>
          <w:rFonts w:ascii="Arial" w:hAnsi="Arial" w:cs="Arial"/>
        </w:rPr>
      </w:pPr>
      <w:r w:rsidRPr="00240408">
        <w:rPr>
          <w:rFonts w:ascii="Arial" w:hAnsi="Arial" w:cs="Arial"/>
        </w:rPr>
        <w:t xml:space="preserve">The demographic divisions of the 400 datasets collected are </w:t>
      </w:r>
      <w:r>
        <w:rPr>
          <w:rFonts w:ascii="Arial" w:hAnsi="Arial" w:cs="Arial"/>
        </w:rPr>
        <w:t>presented in Table 1.</w:t>
      </w:r>
    </w:p>
    <w:p w14:paraId="1206F5C6" w14:textId="77777777" w:rsidR="00DB6E3B" w:rsidRDefault="00DB6E3B" w:rsidP="00441B6F">
      <w:pPr>
        <w:pStyle w:val="Body"/>
        <w:spacing w:after="0"/>
        <w:rPr>
          <w:rFonts w:ascii="Arial" w:hAnsi="Arial" w:cs="Arial"/>
        </w:rPr>
      </w:pPr>
    </w:p>
    <w:p w14:paraId="65EA2037" w14:textId="77777777" w:rsidR="00330D71" w:rsidRDefault="00330D71" w:rsidP="00330D71">
      <w:pPr>
        <w:pStyle w:val="Body"/>
        <w:spacing w:after="0"/>
        <w:rPr>
          <w:rFonts w:ascii="Arial" w:hAnsi="Arial" w:cs="Arial"/>
          <w:u w:val="single"/>
        </w:rPr>
      </w:pPr>
      <w:r w:rsidRPr="00330D71">
        <w:rPr>
          <w:rFonts w:ascii="Arial" w:hAnsi="Arial" w:cs="Arial"/>
          <w:u w:val="single"/>
        </w:rPr>
        <w:t>Table 1: Demographic Statistics of the respondents:</w:t>
      </w:r>
    </w:p>
    <w:p w14:paraId="1ADD04B8" w14:textId="77777777" w:rsidR="00DB6E3B" w:rsidRPr="00330D71" w:rsidRDefault="00DB6E3B" w:rsidP="00330D71">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445"/>
        <w:gridCol w:w="1868"/>
        <w:gridCol w:w="1212"/>
        <w:gridCol w:w="934"/>
        <w:gridCol w:w="1279"/>
      </w:tblGrid>
      <w:tr w:rsidR="00330D71" w:rsidRPr="00330D71" w14:paraId="05043C8B" w14:textId="77777777" w:rsidTr="00902B12">
        <w:trPr>
          <w:trHeight w:val="20"/>
        </w:trPr>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E2CE25" w14:textId="77777777" w:rsidR="00330D71" w:rsidRPr="00330D71" w:rsidRDefault="00330D71" w:rsidP="00330D71">
            <w:pPr>
              <w:pStyle w:val="Body"/>
              <w:rPr>
                <w:rFonts w:ascii="Arial" w:hAnsi="Arial" w:cs="Arial"/>
              </w:rPr>
            </w:pPr>
            <w:r w:rsidRPr="00330D71">
              <w:rPr>
                <w:rFonts w:ascii="Arial" w:hAnsi="Arial" w:cs="Arial"/>
                <w:b/>
                <w:bCs/>
              </w:rPr>
              <w:t>Variable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0B5E6C" w14:textId="77777777" w:rsidR="00330D71" w:rsidRPr="00330D71" w:rsidRDefault="00330D71" w:rsidP="00330D71">
            <w:pPr>
              <w:pStyle w:val="Body"/>
              <w:rPr>
                <w:rFonts w:ascii="Arial" w:hAnsi="Arial" w:cs="Arial"/>
              </w:rPr>
            </w:pPr>
            <w:r w:rsidRPr="00330D71">
              <w:rPr>
                <w:rFonts w:ascii="Arial" w:hAnsi="Arial" w:cs="Arial"/>
                <w:b/>
                <w:bCs/>
              </w:rPr>
              <w:t>Category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322E2D" w14:textId="77777777" w:rsidR="00330D71" w:rsidRPr="00330D71" w:rsidRDefault="00330D71" w:rsidP="00330D71">
            <w:pPr>
              <w:pStyle w:val="Body"/>
              <w:rPr>
                <w:rFonts w:ascii="Arial" w:hAnsi="Arial" w:cs="Arial"/>
              </w:rPr>
            </w:pPr>
            <w:r w:rsidRPr="00330D71">
              <w:rPr>
                <w:rFonts w:ascii="Arial" w:hAnsi="Arial" w:cs="Arial"/>
                <w:b/>
                <w:bCs/>
              </w:rPr>
              <w:t>Frequency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223F21" w14:textId="77777777" w:rsidR="00330D71" w:rsidRPr="00330D71" w:rsidRDefault="00330D71" w:rsidP="00330D71">
            <w:pPr>
              <w:pStyle w:val="Body"/>
              <w:rPr>
                <w:rFonts w:ascii="Arial" w:hAnsi="Arial" w:cs="Arial"/>
              </w:rPr>
            </w:pPr>
            <w:r w:rsidRPr="00330D71">
              <w:rPr>
                <w:rFonts w:ascii="Arial" w:hAnsi="Arial" w:cs="Arial"/>
                <w:b/>
                <w:bCs/>
              </w:rPr>
              <w:t>Percent</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C931B" w14:textId="77777777" w:rsidR="00330D71" w:rsidRPr="00330D71" w:rsidRDefault="00330D71" w:rsidP="00330D71">
            <w:pPr>
              <w:pStyle w:val="Body"/>
              <w:rPr>
                <w:rFonts w:ascii="Arial" w:hAnsi="Arial" w:cs="Arial"/>
              </w:rPr>
            </w:pPr>
            <w:r w:rsidRPr="00330D71">
              <w:rPr>
                <w:rFonts w:ascii="Arial" w:hAnsi="Arial" w:cs="Arial"/>
                <w:b/>
                <w:bCs/>
              </w:rPr>
              <w:t>Cumulative Percent</w:t>
            </w:r>
          </w:p>
        </w:tc>
      </w:tr>
      <w:tr w:rsidR="00330D71" w:rsidRPr="00330D71" w14:paraId="6356033F"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9349C9" w14:textId="77777777" w:rsidR="00330D71" w:rsidRPr="00330D71" w:rsidRDefault="00330D71" w:rsidP="00330D71">
            <w:pPr>
              <w:pStyle w:val="Body"/>
              <w:rPr>
                <w:rFonts w:ascii="Arial" w:hAnsi="Arial" w:cs="Arial"/>
              </w:rPr>
            </w:pPr>
            <w:r w:rsidRPr="00330D71">
              <w:rPr>
                <w:rFonts w:ascii="Arial" w:hAnsi="Arial" w:cs="Arial"/>
                <w:b/>
                <w:bCs/>
              </w:rPr>
              <w:t>Group</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825AB8" w14:textId="77777777" w:rsidR="00330D71" w:rsidRPr="00330D71" w:rsidRDefault="00330D71" w:rsidP="00330D71">
            <w:pPr>
              <w:pStyle w:val="Body"/>
              <w:rPr>
                <w:rFonts w:ascii="Arial" w:hAnsi="Arial" w:cs="Arial"/>
              </w:rPr>
            </w:pPr>
            <w:r w:rsidRPr="00330D71">
              <w:rPr>
                <w:rFonts w:ascii="Arial" w:hAnsi="Arial" w:cs="Arial"/>
              </w:rPr>
              <w:t>Control Group</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DF0F3F" w14:textId="77777777" w:rsidR="00330D71" w:rsidRPr="00330D71" w:rsidRDefault="00330D71" w:rsidP="00330D71">
            <w:pPr>
              <w:pStyle w:val="Body"/>
              <w:rPr>
                <w:rFonts w:ascii="Arial" w:hAnsi="Arial" w:cs="Arial"/>
              </w:rPr>
            </w:pPr>
            <w:r w:rsidRPr="00330D71">
              <w:rPr>
                <w:rFonts w:ascii="Arial" w:hAnsi="Arial" w:cs="Arial"/>
              </w:rPr>
              <w:t>200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58CBE3" w14:textId="77777777" w:rsidR="00330D71" w:rsidRPr="00330D71" w:rsidRDefault="00330D71" w:rsidP="00330D71">
            <w:pPr>
              <w:pStyle w:val="Body"/>
              <w:rPr>
                <w:rFonts w:ascii="Arial" w:hAnsi="Arial" w:cs="Arial"/>
              </w:rPr>
            </w:pPr>
            <w:r w:rsidRPr="00330D71">
              <w:rPr>
                <w:rFonts w:ascii="Arial" w:hAnsi="Arial" w:cs="Arial"/>
              </w:rPr>
              <w:t>50.0%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92A1CD" w14:textId="77777777" w:rsidR="00330D71" w:rsidRPr="00330D71" w:rsidRDefault="00330D71" w:rsidP="00330D71">
            <w:pPr>
              <w:pStyle w:val="Body"/>
              <w:rPr>
                <w:rFonts w:ascii="Arial" w:hAnsi="Arial" w:cs="Arial"/>
              </w:rPr>
            </w:pPr>
            <w:r w:rsidRPr="00330D71">
              <w:rPr>
                <w:rFonts w:ascii="Arial" w:hAnsi="Arial" w:cs="Arial"/>
              </w:rPr>
              <w:t>50.0%</w:t>
            </w:r>
          </w:p>
        </w:tc>
      </w:tr>
      <w:tr w:rsidR="00330D71" w:rsidRPr="00330D71" w14:paraId="1A56955D"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5C7768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C0A4B" w14:textId="77777777" w:rsidR="00330D71" w:rsidRPr="00330D71" w:rsidRDefault="00330D71" w:rsidP="00330D71">
            <w:pPr>
              <w:pStyle w:val="Body"/>
              <w:rPr>
                <w:rFonts w:ascii="Arial" w:hAnsi="Arial" w:cs="Arial"/>
              </w:rPr>
            </w:pPr>
            <w:r w:rsidRPr="00330D71">
              <w:rPr>
                <w:rFonts w:ascii="Arial" w:hAnsi="Arial" w:cs="Arial"/>
              </w:rPr>
              <w:t>Intervention Group</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C39784" w14:textId="77777777" w:rsidR="00330D71" w:rsidRPr="00330D71" w:rsidRDefault="00330D71" w:rsidP="00330D71">
            <w:pPr>
              <w:pStyle w:val="Body"/>
              <w:rPr>
                <w:rFonts w:ascii="Arial" w:hAnsi="Arial" w:cs="Arial"/>
              </w:rPr>
            </w:pPr>
            <w:r w:rsidRPr="00330D71">
              <w:rPr>
                <w:rFonts w:ascii="Arial" w:hAnsi="Arial" w:cs="Arial"/>
              </w:rPr>
              <w:t>200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88C9B" w14:textId="77777777" w:rsidR="00330D71" w:rsidRPr="00330D71" w:rsidRDefault="00330D71" w:rsidP="00330D71">
            <w:pPr>
              <w:pStyle w:val="Body"/>
              <w:rPr>
                <w:rFonts w:ascii="Arial" w:hAnsi="Arial" w:cs="Arial"/>
              </w:rPr>
            </w:pPr>
            <w:r w:rsidRPr="00330D71">
              <w:rPr>
                <w:rFonts w:ascii="Arial" w:hAnsi="Arial" w:cs="Arial"/>
              </w:rPr>
              <w:t>50.0%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DC84"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0F22A0AC"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CC95C" w14:textId="77777777" w:rsidR="00330D71" w:rsidRPr="00330D71" w:rsidRDefault="00330D71" w:rsidP="00330D71">
            <w:pPr>
              <w:pStyle w:val="Body"/>
              <w:rPr>
                <w:rFonts w:ascii="Arial" w:hAnsi="Arial" w:cs="Arial"/>
              </w:rPr>
            </w:pPr>
            <w:r w:rsidRPr="00330D71">
              <w:rPr>
                <w:rFonts w:ascii="Arial" w:hAnsi="Arial" w:cs="Arial"/>
                <w:b/>
                <w:bCs/>
              </w:rPr>
              <w:t>Age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B58738" w14:textId="77777777" w:rsidR="00330D71" w:rsidRPr="00330D71" w:rsidRDefault="00330D71" w:rsidP="00330D71">
            <w:pPr>
              <w:pStyle w:val="Body"/>
              <w:rPr>
                <w:rFonts w:ascii="Arial" w:hAnsi="Arial" w:cs="Arial"/>
              </w:rPr>
            </w:pPr>
            <w:r w:rsidRPr="00330D71">
              <w:rPr>
                <w:rFonts w:ascii="Arial" w:hAnsi="Arial" w:cs="Arial"/>
              </w:rPr>
              <w:t>10–12 years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13D0C" w14:textId="77777777" w:rsidR="00330D71" w:rsidRPr="00330D71" w:rsidRDefault="00330D71" w:rsidP="00330D71">
            <w:pPr>
              <w:pStyle w:val="Body"/>
              <w:rPr>
                <w:rFonts w:ascii="Arial" w:hAnsi="Arial" w:cs="Arial"/>
              </w:rPr>
            </w:pPr>
            <w:r w:rsidRPr="00330D71">
              <w:rPr>
                <w:rFonts w:ascii="Arial" w:hAnsi="Arial" w:cs="Arial"/>
              </w:rPr>
              <w:t>145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5FB6B3" w14:textId="77777777" w:rsidR="00330D71" w:rsidRPr="00330D71" w:rsidRDefault="00330D71" w:rsidP="00330D71">
            <w:pPr>
              <w:pStyle w:val="Body"/>
              <w:rPr>
                <w:rFonts w:ascii="Arial" w:hAnsi="Arial" w:cs="Arial"/>
              </w:rPr>
            </w:pPr>
            <w:r w:rsidRPr="00330D71">
              <w:rPr>
                <w:rFonts w:ascii="Arial" w:hAnsi="Arial" w:cs="Arial"/>
              </w:rPr>
              <w:t>36.3%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F0B37D" w14:textId="77777777" w:rsidR="00330D71" w:rsidRPr="00330D71" w:rsidRDefault="00330D71" w:rsidP="00330D71">
            <w:pPr>
              <w:pStyle w:val="Body"/>
              <w:rPr>
                <w:rFonts w:ascii="Arial" w:hAnsi="Arial" w:cs="Arial"/>
              </w:rPr>
            </w:pPr>
            <w:r w:rsidRPr="00330D71">
              <w:rPr>
                <w:rFonts w:ascii="Arial" w:hAnsi="Arial" w:cs="Arial"/>
              </w:rPr>
              <w:t>36.3%</w:t>
            </w:r>
          </w:p>
        </w:tc>
      </w:tr>
      <w:tr w:rsidR="00330D71" w:rsidRPr="00330D71" w14:paraId="5030939C"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E7AAD4B"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6E2AD" w14:textId="77777777" w:rsidR="00330D71" w:rsidRPr="00330D71" w:rsidRDefault="00330D71" w:rsidP="00330D71">
            <w:pPr>
              <w:pStyle w:val="Body"/>
              <w:rPr>
                <w:rFonts w:ascii="Arial" w:hAnsi="Arial" w:cs="Arial"/>
              </w:rPr>
            </w:pPr>
            <w:r w:rsidRPr="00330D71">
              <w:rPr>
                <w:rFonts w:ascii="Arial" w:hAnsi="Arial" w:cs="Arial"/>
              </w:rPr>
              <w:t>13–15 years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42C4D0" w14:textId="77777777" w:rsidR="00330D71" w:rsidRPr="00330D71" w:rsidRDefault="00330D71" w:rsidP="00330D71">
            <w:pPr>
              <w:pStyle w:val="Body"/>
              <w:rPr>
                <w:rFonts w:ascii="Arial" w:hAnsi="Arial" w:cs="Arial"/>
              </w:rPr>
            </w:pPr>
            <w:r w:rsidRPr="00330D71">
              <w:rPr>
                <w:rFonts w:ascii="Arial" w:hAnsi="Arial" w:cs="Arial"/>
              </w:rPr>
              <w:t>125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8541B9" w14:textId="77777777" w:rsidR="00330D71" w:rsidRPr="00330D71" w:rsidRDefault="00330D71" w:rsidP="00330D71">
            <w:pPr>
              <w:pStyle w:val="Body"/>
              <w:rPr>
                <w:rFonts w:ascii="Arial" w:hAnsi="Arial" w:cs="Arial"/>
              </w:rPr>
            </w:pPr>
            <w:r w:rsidRPr="00330D71">
              <w:rPr>
                <w:rFonts w:ascii="Arial" w:hAnsi="Arial" w:cs="Arial"/>
              </w:rPr>
              <w:t>31.3%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3707BB" w14:textId="77777777" w:rsidR="00330D71" w:rsidRPr="00330D71" w:rsidRDefault="00330D71" w:rsidP="00330D71">
            <w:pPr>
              <w:pStyle w:val="Body"/>
              <w:rPr>
                <w:rFonts w:ascii="Arial" w:hAnsi="Arial" w:cs="Arial"/>
              </w:rPr>
            </w:pPr>
            <w:r w:rsidRPr="00330D71">
              <w:rPr>
                <w:rFonts w:ascii="Arial" w:hAnsi="Arial" w:cs="Arial"/>
              </w:rPr>
              <w:t>67.5%</w:t>
            </w:r>
          </w:p>
        </w:tc>
      </w:tr>
      <w:tr w:rsidR="00330D71" w:rsidRPr="00330D71" w14:paraId="25F20A3E"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29B991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4DFEBF" w14:textId="77777777" w:rsidR="00330D71" w:rsidRPr="00330D71" w:rsidRDefault="00330D71" w:rsidP="00330D71">
            <w:pPr>
              <w:pStyle w:val="Body"/>
              <w:rPr>
                <w:rFonts w:ascii="Arial" w:hAnsi="Arial" w:cs="Arial"/>
              </w:rPr>
            </w:pPr>
            <w:r w:rsidRPr="00330D71">
              <w:rPr>
                <w:rFonts w:ascii="Arial" w:hAnsi="Arial" w:cs="Arial"/>
              </w:rPr>
              <w:t>16–18 years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32C021" w14:textId="77777777" w:rsidR="00330D71" w:rsidRPr="00330D71" w:rsidRDefault="00330D71" w:rsidP="00330D71">
            <w:pPr>
              <w:pStyle w:val="Body"/>
              <w:rPr>
                <w:rFonts w:ascii="Arial" w:hAnsi="Arial" w:cs="Arial"/>
              </w:rPr>
            </w:pPr>
            <w:r w:rsidRPr="00330D71">
              <w:rPr>
                <w:rFonts w:ascii="Arial" w:hAnsi="Arial" w:cs="Arial"/>
              </w:rPr>
              <w:t>130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016430" w14:textId="77777777" w:rsidR="00330D71" w:rsidRPr="00330D71" w:rsidRDefault="00330D71" w:rsidP="00330D71">
            <w:pPr>
              <w:pStyle w:val="Body"/>
              <w:rPr>
                <w:rFonts w:ascii="Arial" w:hAnsi="Arial" w:cs="Arial"/>
              </w:rPr>
            </w:pPr>
            <w:r w:rsidRPr="00330D71">
              <w:rPr>
                <w:rFonts w:ascii="Arial" w:hAnsi="Arial" w:cs="Arial"/>
              </w:rPr>
              <w:t>32.5%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6D7A19"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4C36BCC3"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7FBB6C" w14:textId="77777777" w:rsidR="00330D71" w:rsidRPr="00330D71" w:rsidRDefault="00330D71" w:rsidP="00330D71">
            <w:pPr>
              <w:pStyle w:val="Body"/>
              <w:rPr>
                <w:rFonts w:ascii="Arial" w:hAnsi="Arial" w:cs="Arial"/>
              </w:rPr>
            </w:pPr>
            <w:r w:rsidRPr="00330D71">
              <w:rPr>
                <w:rFonts w:ascii="Arial" w:hAnsi="Arial" w:cs="Arial"/>
                <w:b/>
                <w:bCs/>
              </w:rPr>
              <w:t>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460257" w14:textId="77777777" w:rsidR="00330D71" w:rsidRPr="00330D71" w:rsidRDefault="00330D71" w:rsidP="00330D71">
            <w:pPr>
              <w:pStyle w:val="Body"/>
              <w:rPr>
                <w:rFonts w:ascii="Arial" w:hAnsi="Arial" w:cs="Arial"/>
              </w:rPr>
            </w:pPr>
            <w:r w:rsidRPr="00330D71">
              <w:rPr>
                <w:rFonts w:ascii="Arial" w:hAnsi="Arial" w:cs="Arial"/>
              </w:rPr>
              <w:t>6th–8th 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D490DC" w14:textId="77777777" w:rsidR="00330D71" w:rsidRPr="00330D71" w:rsidRDefault="00330D71" w:rsidP="00330D71">
            <w:pPr>
              <w:pStyle w:val="Body"/>
              <w:rPr>
                <w:rFonts w:ascii="Arial" w:hAnsi="Arial" w:cs="Arial"/>
              </w:rPr>
            </w:pPr>
            <w:r w:rsidRPr="00330D71">
              <w:rPr>
                <w:rFonts w:ascii="Arial" w:hAnsi="Arial" w:cs="Arial"/>
              </w:rPr>
              <w:t>129</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C605D0" w14:textId="77777777" w:rsidR="00330D71" w:rsidRPr="00330D71" w:rsidRDefault="00330D71" w:rsidP="00330D71">
            <w:pPr>
              <w:pStyle w:val="Body"/>
              <w:rPr>
                <w:rFonts w:ascii="Arial" w:hAnsi="Arial" w:cs="Arial"/>
              </w:rPr>
            </w:pPr>
            <w:r w:rsidRPr="00330D71">
              <w:rPr>
                <w:rFonts w:ascii="Arial" w:hAnsi="Arial" w:cs="Arial"/>
              </w:rPr>
              <w:t>32.3%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9D7BF" w14:textId="77777777" w:rsidR="00330D71" w:rsidRPr="00330D71" w:rsidRDefault="00330D71" w:rsidP="00330D71">
            <w:pPr>
              <w:pStyle w:val="Body"/>
              <w:rPr>
                <w:rFonts w:ascii="Arial" w:hAnsi="Arial" w:cs="Arial"/>
              </w:rPr>
            </w:pPr>
            <w:r w:rsidRPr="00330D71">
              <w:rPr>
                <w:rFonts w:ascii="Arial" w:hAnsi="Arial" w:cs="Arial"/>
              </w:rPr>
              <w:t>32.3%</w:t>
            </w:r>
          </w:p>
        </w:tc>
      </w:tr>
      <w:tr w:rsidR="00330D71" w:rsidRPr="00330D71" w14:paraId="512B55E0"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6AF460C6"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318743" w14:textId="77777777" w:rsidR="00330D71" w:rsidRPr="00330D71" w:rsidRDefault="00330D71" w:rsidP="00330D71">
            <w:pPr>
              <w:pStyle w:val="Body"/>
              <w:rPr>
                <w:rFonts w:ascii="Arial" w:hAnsi="Arial" w:cs="Arial"/>
              </w:rPr>
            </w:pPr>
            <w:r w:rsidRPr="00330D71">
              <w:rPr>
                <w:rFonts w:ascii="Arial" w:hAnsi="Arial" w:cs="Arial"/>
              </w:rPr>
              <w:t>9th–10th 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1EEE94" w14:textId="77777777" w:rsidR="00330D71" w:rsidRPr="00330D71" w:rsidRDefault="00330D71" w:rsidP="00330D71">
            <w:pPr>
              <w:pStyle w:val="Body"/>
              <w:rPr>
                <w:rFonts w:ascii="Arial" w:hAnsi="Arial" w:cs="Arial"/>
              </w:rPr>
            </w:pPr>
            <w:r w:rsidRPr="00330D71">
              <w:rPr>
                <w:rFonts w:ascii="Arial" w:hAnsi="Arial" w:cs="Arial"/>
              </w:rPr>
              <w:t>142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B38A6A" w14:textId="77777777" w:rsidR="00330D71" w:rsidRPr="00330D71" w:rsidRDefault="00330D71" w:rsidP="00330D71">
            <w:pPr>
              <w:pStyle w:val="Body"/>
              <w:rPr>
                <w:rFonts w:ascii="Arial" w:hAnsi="Arial" w:cs="Arial"/>
              </w:rPr>
            </w:pPr>
            <w:r w:rsidRPr="00330D71">
              <w:rPr>
                <w:rFonts w:ascii="Arial" w:hAnsi="Arial" w:cs="Arial"/>
              </w:rPr>
              <w:t>35.5%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D1FEDD" w14:textId="77777777" w:rsidR="00330D71" w:rsidRPr="00330D71" w:rsidRDefault="00330D71" w:rsidP="00330D71">
            <w:pPr>
              <w:pStyle w:val="Body"/>
              <w:rPr>
                <w:rFonts w:ascii="Arial" w:hAnsi="Arial" w:cs="Arial"/>
              </w:rPr>
            </w:pPr>
            <w:r w:rsidRPr="00330D71">
              <w:rPr>
                <w:rFonts w:ascii="Arial" w:hAnsi="Arial" w:cs="Arial"/>
              </w:rPr>
              <w:t>67.8%</w:t>
            </w:r>
          </w:p>
        </w:tc>
      </w:tr>
      <w:tr w:rsidR="00330D71" w:rsidRPr="00330D71" w14:paraId="6AD80A55"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068A5A4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B71358" w14:textId="77777777" w:rsidR="00330D71" w:rsidRPr="00330D71" w:rsidRDefault="00330D71" w:rsidP="00330D71">
            <w:pPr>
              <w:pStyle w:val="Body"/>
              <w:rPr>
                <w:rFonts w:ascii="Arial" w:hAnsi="Arial" w:cs="Arial"/>
              </w:rPr>
            </w:pPr>
            <w:r w:rsidRPr="00330D71">
              <w:rPr>
                <w:rFonts w:ascii="Arial" w:hAnsi="Arial" w:cs="Arial"/>
              </w:rPr>
              <w:t>11th–12th grade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DC280" w14:textId="77777777" w:rsidR="00330D71" w:rsidRPr="00330D71" w:rsidRDefault="00330D71" w:rsidP="00330D71">
            <w:pPr>
              <w:pStyle w:val="Body"/>
              <w:rPr>
                <w:rFonts w:ascii="Arial" w:hAnsi="Arial" w:cs="Arial"/>
              </w:rPr>
            </w:pPr>
            <w:r w:rsidRPr="00330D71">
              <w:rPr>
                <w:rFonts w:ascii="Arial" w:hAnsi="Arial" w:cs="Arial"/>
              </w:rPr>
              <w:t>129</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CB96CB" w14:textId="77777777" w:rsidR="00330D71" w:rsidRPr="00330D71" w:rsidRDefault="00330D71" w:rsidP="00330D71">
            <w:pPr>
              <w:pStyle w:val="Body"/>
              <w:rPr>
                <w:rFonts w:ascii="Arial" w:hAnsi="Arial" w:cs="Arial"/>
              </w:rPr>
            </w:pPr>
            <w:r w:rsidRPr="00330D71">
              <w:rPr>
                <w:rFonts w:ascii="Arial" w:hAnsi="Arial" w:cs="Arial"/>
              </w:rPr>
              <w:t>32.3%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64D1F9"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353E5B98"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1146A7" w14:textId="77777777" w:rsidR="00330D71" w:rsidRPr="00330D71" w:rsidRDefault="00330D71" w:rsidP="00330D71">
            <w:pPr>
              <w:pStyle w:val="Body"/>
              <w:rPr>
                <w:rFonts w:ascii="Arial" w:hAnsi="Arial" w:cs="Arial"/>
              </w:rPr>
            </w:pPr>
            <w:r w:rsidRPr="00330D71">
              <w:rPr>
                <w:rFonts w:ascii="Arial" w:hAnsi="Arial" w:cs="Arial"/>
                <w:b/>
                <w:bCs/>
              </w:rPr>
              <w:t>Mother's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0648A" w14:textId="77777777" w:rsidR="00330D71" w:rsidRPr="00330D71" w:rsidRDefault="00330D71" w:rsidP="00330D71">
            <w:pPr>
              <w:pStyle w:val="Body"/>
              <w:rPr>
                <w:rFonts w:ascii="Arial" w:hAnsi="Arial" w:cs="Arial"/>
              </w:rPr>
            </w:pPr>
            <w:r w:rsidRPr="00330D71">
              <w:rPr>
                <w:rFonts w:ascii="Arial" w:hAnsi="Arial" w:cs="Arial"/>
              </w:rPr>
              <w:t>No formal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ADBCF4" w14:textId="77777777" w:rsidR="00330D71" w:rsidRPr="00330D71" w:rsidRDefault="00330D71" w:rsidP="00330D71">
            <w:pPr>
              <w:pStyle w:val="Body"/>
              <w:rPr>
                <w:rFonts w:ascii="Arial" w:hAnsi="Arial" w:cs="Arial"/>
              </w:rPr>
            </w:pPr>
            <w:r w:rsidRPr="00330D71">
              <w:rPr>
                <w:rFonts w:ascii="Arial" w:hAnsi="Arial" w:cs="Arial"/>
              </w:rPr>
              <w:t>99</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36A6AB" w14:textId="77777777" w:rsidR="00330D71" w:rsidRPr="00330D71" w:rsidRDefault="00330D71" w:rsidP="00330D71">
            <w:pPr>
              <w:pStyle w:val="Body"/>
              <w:rPr>
                <w:rFonts w:ascii="Arial" w:hAnsi="Arial" w:cs="Arial"/>
              </w:rPr>
            </w:pPr>
            <w:r w:rsidRPr="00330D71">
              <w:rPr>
                <w:rFonts w:ascii="Arial" w:hAnsi="Arial" w:cs="Arial"/>
              </w:rPr>
              <w:t>24.8%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A4D9A5" w14:textId="77777777" w:rsidR="00330D71" w:rsidRPr="00330D71" w:rsidRDefault="00330D71" w:rsidP="00330D71">
            <w:pPr>
              <w:pStyle w:val="Body"/>
              <w:rPr>
                <w:rFonts w:ascii="Arial" w:hAnsi="Arial" w:cs="Arial"/>
              </w:rPr>
            </w:pPr>
            <w:r w:rsidRPr="00330D71">
              <w:rPr>
                <w:rFonts w:ascii="Arial" w:hAnsi="Arial" w:cs="Arial"/>
              </w:rPr>
              <w:t>24.8%</w:t>
            </w:r>
          </w:p>
        </w:tc>
      </w:tr>
      <w:tr w:rsidR="00330D71" w:rsidRPr="00330D71" w14:paraId="45B1A898"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44CA917"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FFAD25" w14:textId="77777777" w:rsidR="00330D71" w:rsidRPr="00330D71" w:rsidRDefault="00330D71" w:rsidP="00330D71">
            <w:pPr>
              <w:pStyle w:val="Body"/>
              <w:rPr>
                <w:rFonts w:ascii="Arial" w:hAnsi="Arial" w:cs="Arial"/>
              </w:rPr>
            </w:pPr>
            <w:r w:rsidRPr="00330D71">
              <w:rPr>
                <w:rFonts w:ascii="Arial" w:hAnsi="Arial" w:cs="Arial"/>
              </w:rPr>
              <w:t>Primary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A263D2" w14:textId="77777777" w:rsidR="00330D71" w:rsidRPr="00330D71" w:rsidRDefault="00330D71" w:rsidP="00330D71">
            <w:pPr>
              <w:pStyle w:val="Body"/>
              <w:rPr>
                <w:rFonts w:ascii="Arial" w:hAnsi="Arial" w:cs="Arial"/>
              </w:rPr>
            </w:pPr>
            <w:r w:rsidRPr="00330D71">
              <w:rPr>
                <w:rFonts w:ascii="Arial" w:hAnsi="Arial" w:cs="Arial"/>
              </w:rPr>
              <w:t>103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DC4109" w14:textId="77777777" w:rsidR="00330D71" w:rsidRPr="00330D71" w:rsidRDefault="00330D71" w:rsidP="00330D71">
            <w:pPr>
              <w:pStyle w:val="Body"/>
              <w:rPr>
                <w:rFonts w:ascii="Arial" w:hAnsi="Arial" w:cs="Arial"/>
              </w:rPr>
            </w:pPr>
            <w:r w:rsidRPr="00330D71">
              <w:rPr>
                <w:rFonts w:ascii="Arial" w:hAnsi="Arial" w:cs="Arial"/>
              </w:rPr>
              <w:t>25.8%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B7D6A1" w14:textId="77777777" w:rsidR="00330D71" w:rsidRPr="00330D71" w:rsidRDefault="00330D71" w:rsidP="00330D71">
            <w:pPr>
              <w:pStyle w:val="Body"/>
              <w:rPr>
                <w:rFonts w:ascii="Arial" w:hAnsi="Arial" w:cs="Arial"/>
              </w:rPr>
            </w:pPr>
            <w:r w:rsidRPr="00330D71">
              <w:rPr>
                <w:rFonts w:ascii="Arial" w:hAnsi="Arial" w:cs="Arial"/>
              </w:rPr>
              <w:t>50.5%</w:t>
            </w:r>
          </w:p>
        </w:tc>
      </w:tr>
      <w:tr w:rsidR="00330D71" w:rsidRPr="00330D71" w14:paraId="791D7BCA"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B9D9B58"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D6DC9" w14:textId="77777777" w:rsidR="00330D71" w:rsidRPr="00330D71" w:rsidRDefault="00330D71" w:rsidP="00330D71">
            <w:pPr>
              <w:pStyle w:val="Body"/>
              <w:rPr>
                <w:rFonts w:ascii="Arial" w:hAnsi="Arial" w:cs="Arial"/>
              </w:rPr>
            </w:pPr>
            <w:r w:rsidRPr="00330D71">
              <w:rPr>
                <w:rFonts w:ascii="Arial" w:hAnsi="Arial" w:cs="Arial"/>
              </w:rPr>
              <w:t>Secondary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49AAA9" w14:textId="77777777" w:rsidR="00330D71" w:rsidRPr="00330D71" w:rsidRDefault="00330D71" w:rsidP="00330D71">
            <w:pPr>
              <w:pStyle w:val="Body"/>
              <w:rPr>
                <w:rFonts w:ascii="Arial" w:hAnsi="Arial" w:cs="Arial"/>
              </w:rPr>
            </w:pPr>
            <w:r w:rsidRPr="00330D71">
              <w:rPr>
                <w:rFonts w:ascii="Arial" w:hAnsi="Arial" w:cs="Arial"/>
              </w:rPr>
              <w:t>91</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4EBF0" w14:textId="77777777" w:rsidR="00330D71" w:rsidRPr="00330D71" w:rsidRDefault="00330D71" w:rsidP="00330D71">
            <w:pPr>
              <w:pStyle w:val="Body"/>
              <w:rPr>
                <w:rFonts w:ascii="Arial" w:hAnsi="Arial" w:cs="Arial"/>
              </w:rPr>
            </w:pPr>
            <w:r w:rsidRPr="00330D71">
              <w:rPr>
                <w:rFonts w:ascii="Arial" w:hAnsi="Arial" w:cs="Arial"/>
              </w:rPr>
              <w:t>22.8%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7C2829" w14:textId="77777777" w:rsidR="00330D71" w:rsidRPr="00330D71" w:rsidRDefault="00330D71" w:rsidP="00330D71">
            <w:pPr>
              <w:pStyle w:val="Body"/>
              <w:rPr>
                <w:rFonts w:ascii="Arial" w:hAnsi="Arial" w:cs="Arial"/>
              </w:rPr>
            </w:pPr>
            <w:r w:rsidRPr="00330D71">
              <w:rPr>
                <w:rFonts w:ascii="Arial" w:hAnsi="Arial" w:cs="Arial"/>
              </w:rPr>
              <w:t>73.3%</w:t>
            </w:r>
          </w:p>
        </w:tc>
      </w:tr>
      <w:tr w:rsidR="00330D71" w:rsidRPr="00330D71" w14:paraId="1E50AA56"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B22FED9"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7BE73" w14:textId="77777777" w:rsidR="00330D71" w:rsidRPr="00330D71" w:rsidRDefault="00330D71" w:rsidP="00330D71">
            <w:pPr>
              <w:pStyle w:val="Body"/>
              <w:rPr>
                <w:rFonts w:ascii="Arial" w:hAnsi="Arial" w:cs="Arial"/>
              </w:rPr>
            </w:pPr>
            <w:r w:rsidRPr="00330D71">
              <w:rPr>
                <w:rFonts w:ascii="Arial" w:hAnsi="Arial" w:cs="Arial"/>
              </w:rPr>
              <w:t>Higher education (college/university)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71FFBE" w14:textId="77777777" w:rsidR="00330D71" w:rsidRPr="00330D71" w:rsidRDefault="00330D71" w:rsidP="00330D71">
            <w:pPr>
              <w:pStyle w:val="Body"/>
              <w:rPr>
                <w:rFonts w:ascii="Arial" w:hAnsi="Arial" w:cs="Arial"/>
              </w:rPr>
            </w:pPr>
            <w:r w:rsidRPr="00330D71">
              <w:rPr>
                <w:rFonts w:ascii="Arial" w:hAnsi="Arial" w:cs="Arial"/>
              </w:rPr>
              <w:t>107</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CFE2D" w14:textId="77777777" w:rsidR="00330D71" w:rsidRPr="00330D71" w:rsidRDefault="00330D71" w:rsidP="00330D71">
            <w:pPr>
              <w:pStyle w:val="Body"/>
              <w:rPr>
                <w:rFonts w:ascii="Arial" w:hAnsi="Arial" w:cs="Arial"/>
              </w:rPr>
            </w:pPr>
            <w:r w:rsidRPr="00330D71">
              <w:rPr>
                <w:rFonts w:ascii="Arial" w:hAnsi="Arial" w:cs="Arial"/>
              </w:rPr>
              <w:t>26.8%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60029B"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36C213E9"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A3574C" w14:textId="77777777" w:rsidR="00330D71" w:rsidRPr="00330D71" w:rsidRDefault="00330D71" w:rsidP="00330D71">
            <w:pPr>
              <w:pStyle w:val="Body"/>
              <w:rPr>
                <w:rFonts w:ascii="Arial" w:hAnsi="Arial" w:cs="Arial"/>
              </w:rPr>
            </w:pPr>
            <w:r w:rsidRPr="00330D71">
              <w:rPr>
                <w:rFonts w:ascii="Arial" w:hAnsi="Arial" w:cs="Arial"/>
                <w:b/>
                <w:bCs/>
              </w:rPr>
              <w:t>Father's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8BEF8" w14:textId="77777777" w:rsidR="00330D71" w:rsidRPr="00330D71" w:rsidRDefault="00330D71" w:rsidP="00330D71">
            <w:pPr>
              <w:pStyle w:val="Body"/>
              <w:rPr>
                <w:rFonts w:ascii="Arial" w:hAnsi="Arial" w:cs="Arial"/>
              </w:rPr>
            </w:pPr>
            <w:r w:rsidRPr="00330D71">
              <w:rPr>
                <w:rFonts w:ascii="Arial" w:hAnsi="Arial" w:cs="Arial"/>
              </w:rPr>
              <w:t>No formal education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A3316C" w14:textId="77777777" w:rsidR="00330D71" w:rsidRPr="00330D71" w:rsidRDefault="00330D71" w:rsidP="00330D71">
            <w:pPr>
              <w:pStyle w:val="Body"/>
              <w:rPr>
                <w:rFonts w:ascii="Arial" w:hAnsi="Arial" w:cs="Arial"/>
              </w:rPr>
            </w:pPr>
            <w:r w:rsidRPr="00330D71">
              <w:rPr>
                <w:rFonts w:ascii="Arial" w:hAnsi="Arial" w:cs="Arial"/>
              </w:rPr>
              <w:t>115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ABC37D" w14:textId="77777777" w:rsidR="00330D71" w:rsidRPr="00330D71" w:rsidRDefault="00330D71" w:rsidP="00330D71">
            <w:pPr>
              <w:pStyle w:val="Body"/>
              <w:rPr>
                <w:rFonts w:ascii="Arial" w:hAnsi="Arial" w:cs="Arial"/>
              </w:rPr>
            </w:pPr>
            <w:r w:rsidRPr="00330D71">
              <w:rPr>
                <w:rFonts w:ascii="Arial" w:hAnsi="Arial" w:cs="Arial"/>
              </w:rPr>
              <w:t>28.8%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7788A5" w14:textId="77777777" w:rsidR="00330D71" w:rsidRPr="00330D71" w:rsidRDefault="00330D71" w:rsidP="00330D71">
            <w:pPr>
              <w:pStyle w:val="Body"/>
              <w:rPr>
                <w:rFonts w:ascii="Arial" w:hAnsi="Arial" w:cs="Arial"/>
              </w:rPr>
            </w:pPr>
            <w:r w:rsidRPr="00330D71">
              <w:rPr>
                <w:rFonts w:ascii="Arial" w:hAnsi="Arial" w:cs="Arial"/>
              </w:rPr>
              <w:t>28.8%</w:t>
            </w:r>
          </w:p>
        </w:tc>
      </w:tr>
      <w:tr w:rsidR="00330D71" w:rsidRPr="00330D71" w14:paraId="23CB0F57"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E828FAF"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CF15B4" w14:textId="77777777" w:rsidR="00330D71" w:rsidRPr="00330D71" w:rsidRDefault="00330D71" w:rsidP="00330D71">
            <w:pPr>
              <w:pStyle w:val="Body"/>
              <w:rPr>
                <w:rFonts w:ascii="Arial" w:hAnsi="Arial" w:cs="Arial"/>
              </w:rPr>
            </w:pPr>
            <w:r w:rsidRPr="00330D71">
              <w:rPr>
                <w:rFonts w:ascii="Arial" w:hAnsi="Arial" w:cs="Arial"/>
              </w:rPr>
              <w:t>Primary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8047CD" w14:textId="77777777" w:rsidR="00330D71" w:rsidRPr="00330D71" w:rsidRDefault="00330D71" w:rsidP="00330D71">
            <w:pPr>
              <w:pStyle w:val="Body"/>
              <w:rPr>
                <w:rFonts w:ascii="Arial" w:hAnsi="Arial" w:cs="Arial"/>
              </w:rPr>
            </w:pPr>
            <w:r w:rsidRPr="00330D71">
              <w:rPr>
                <w:rFonts w:ascii="Arial" w:hAnsi="Arial" w:cs="Arial"/>
              </w:rPr>
              <w:t>83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4F39CC" w14:textId="77777777" w:rsidR="00330D71" w:rsidRPr="00330D71" w:rsidRDefault="00330D71" w:rsidP="00330D71">
            <w:pPr>
              <w:pStyle w:val="Body"/>
              <w:rPr>
                <w:rFonts w:ascii="Arial" w:hAnsi="Arial" w:cs="Arial"/>
              </w:rPr>
            </w:pPr>
            <w:r w:rsidRPr="00330D71">
              <w:rPr>
                <w:rFonts w:ascii="Arial" w:hAnsi="Arial" w:cs="Arial"/>
              </w:rPr>
              <w:t>20.8%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92C07" w14:textId="77777777" w:rsidR="00330D71" w:rsidRPr="00330D71" w:rsidRDefault="00330D71" w:rsidP="00330D71">
            <w:pPr>
              <w:pStyle w:val="Body"/>
              <w:rPr>
                <w:rFonts w:ascii="Arial" w:hAnsi="Arial" w:cs="Arial"/>
              </w:rPr>
            </w:pPr>
            <w:r w:rsidRPr="00330D71">
              <w:rPr>
                <w:rFonts w:ascii="Arial" w:hAnsi="Arial" w:cs="Arial"/>
              </w:rPr>
              <w:t>49.5%</w:t>
            </w:r>
          </w:p>
        </w:tc>
      </w:tr>
      <w:tr w:rsidR="00330D71" w:rsidRPr="00330D71" w14:paraId="66CBCD49"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0184DC1"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6BB416" w14:textId="77777777" w:rsidR="00330D71" w:rsidRPr="00330D71" w:rsidRDefault="00330D71" w:rsidP="00330D71">
            <w:pPr>
              <w:pStyle w:val="Body"/>
              <w:rPr>
                <w:rFonts w:ascii="Arial" w:hAnsi="Arial" w:cs="Arial"/>
              </w:rPr>
            </w:pPr>
            <w:r w:rsidRPr="00330D71">
              <w:rPr>
                <w:rFonts w:ascii="Arial" w:hAnsi="Arial" w:cs="Arial"/>
              </w:rPr>
              <w:t>Secondary school</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E89B10" w14:textId="77777777" w:rsidR="00330D71" w:rsidRPr="00330D71" w:rsidRDefault="00330D71" w:rsidP="00330D71">
            <w:pPr>
              <w:pStyle w:val="Body"/>
              <w:rPr>
                <w:rFonts w:ascii="Arial" w:hAnsi="Arial" w:cs="Arial"/>
              </w:rPr>
            </w:pPr>
            <w:r w:rsidRPr="00330D71">
              <w:rPr>
                <w:rFonts w:ascii="Arial" w:hAnsi="Arial" w:cs="Arial"/>
              </w:rPr>
              <w:t>95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91A462" w14:textId="77777777" w:rsidR="00330D71" w:rsidRPr="00330D71" w:rsidRDefault="00330D71" w:rsidP="00330D71">
            <w:pPr>
              <w:pStyle w:val="Body"/>
              <w:rPr>
                <w:rFonts w:ascii="Arial" w:hAnsi="Arial" w:cs="Arial"/>
              </w:rPr>
            </w:pPr>
            <w:r w:rsidRPr="00330D71">
              <w:rPr>
                <w:rFonts w:ascii="Arial" w:hAnsi="Arial" w:cs="Arial"/>
              </w:rPr>
              <w:t>23.8%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5C08D5" w14:textId="77777777" w:rsidR="00330D71" w:rsidRPr="00330D71" w:rsidRDefault="00330D71" w:rsidP="00330D71">
            <w:pPr>
              <w:pStyle w:val="Body"/>
              <w:rPr>
                <w:rFonts w:ascii="Arial" w:hAnsi="Arial" w:cs="Arial"/>
              </w:rPr>
            </w:pPr>
            <w:r w:rsidRPr="00330D71">
              <w:rPr>
                <w:rFonts w:ascii="Arial" w:hAnsi="Arial" w:cs="Arial"/>
              </w:rPr>
              <w:t>73.3%</w:t>
            </w:r>
          </w:p>
        </w:tc>
      </w:tr>
      <w:tr w:rsidR="00330D71" w:rsidRPr="00330D71" w14:paraId="5FA3F7BA"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38F57BD"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5CEEB" w14:textId="77777777" w:rsidR="00330D71" w:rsidRPr="00330D71" w:rsidRDefault="00330D71" w:rsidP="00330D71">
            <w:pPr>
              <w:pStyle w:val="Body"/>
              <w:rPr>
                <w:rFonts w:ascii="Arial" w:hAnsi="Arial" w:cs="Arial"/>
              </w:rPr>
            </w:pPr>
            <w:r w:rsidRPr="00330D71">
              <w:rPr>
                <w:rFonts w:ascii="Arial" w:hAnsi="Arial" w:cs="Arial"/>
              </w:rPr>
              <w:t>Higher education (college/university)</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7FDE5E" w14:textId="77777777" w:rsidR="00330D71" w:rsidRPr="00330D71" w:rsidRDefault="00330D71" w:rsidP="00330D71">
            <w:pPr>
              <w:pStyle w:val="Body"/>
              <w:rPr>
                <w:rFonts w:ascii="Arial" w:hAnsi="Arial" w:cs="Arial"/>
              </w:rPr>
            </w:pPr>
            <w:r w:rsidRPr="00330D71">
              <w:rPr>
                <w:rFonts w:ascii="Arial" w:hAnsi="Arial" w:cs="Arial"/>
              </w:rPr>
              <w:t>107</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2A38D" w14:textId="77777777" w:rsidR="00330D71" w:rsidRPr="00330D71" w:rsidRDefault="00330D71" w:rsidP="00330D71">
            <w:pPr>
              <w:pStyle w:val="Body"/>
              <w:rPr>
                <w:rFonts w:ascii="Arial" w:hAnsi="Arial" w:cs="Arial"/>
              </w:rPr>
            </w:pPr>
            <w:r w:rsidRPr="00330D71">
              <w:rPr>
                <w:rFonts w:ascii="Arial" w:hAnsi="Arial" w:cs="Arial"/>
              </w:rPr>
              <w:t>26.8%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C9252D"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38A273D6"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63863E" w14:textId="77777777" w:rsidR="00330D71" w:rsidRPr="00330D71" w:rsidRDefault="00330D71" w:rsidP="00330D71">
            <w:pPr>
              <w:pStyle w:val="Body"/>
              <w:rPr>
                <w:rFonts w:ascii="Arial" w:hAnsi="Arial" w:cs="Arial"/>
              </w:rPr>
            </w:pPr>
            <w:r w:rsidRPr="00330D71">
              <w:rPr>
                <w:rFonts w:ascii="Arial" w:hAnsi="Arial" w:cs="Arial"/>
                <w:b/>
                <w:bCs/>
              </w:rPr>
              <w:t>Family Income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1D309" w14:textId="77777777" w:rsidR="00330D71" w:rsidRPr="00330D71" w:rsidRDefault="00330D71" w:rsidP="00330D71">
            <w:pPr>
              <w:pStyle w:val="Body"/>
              <w:rPr>
                <w:rFonts w:ascii="Arial" w:hAnsi="Arial" w:cs="Arial"/>
              </w:rPr>
            </w:pPr>
            <w:r w:rsidRPr="00330D71">
              <w:rPr>
                <w:rFonts w:ascii="Arial" w:hAnsi="Arial" w:cs="Arial"/>
              </w:rPr>
              <w:t>Less than ₹10,000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A9EA4B" w14:textId="77777777" w:rsidR="00330D71" w:rsidRPr="00330D71" w:rsidRDefault="00330D71" w:rsidP="00330D71">
            <w:pPr>
              <w:pStyle w:val="Body"/>
              <w:rPr>
                <w:rFonts w:ascii="Arial" w:hAnsi="Arial" w:cs="Arial"/>
              </w:rPr>
            </w:pPr>
            <w:r w:rsidRPr="00330D71">
              <w:rPr>
                <w:rFonts w:ascii="Arial" w:hAnsi="Arial" w:cs="Arial"/>
              </w:rPr>
              <w:t>105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8E19FB" w14:textId="77777777" w:rsidR="00330D71" w:rsidRPr="00330D71" w:rsidRDefault="00330D71" w:rsidP="00330D71">
            <w:pPr>
              <w:pStyle w:val="Body"/>
              <w:rPr>
                <w:rFonts w:ascii="Arial" w:hAnsi="Arial" w:cs="Arial"/>
              </w:rPr>
            </w:pPr>
            <w:r w:rsidRPr="00330D71">
              <w:rPr>
                <w:rFonts w:ascii="Arial" w:hAnsi="Arial" w:cs="Arial"/>
              </w:rPr>
              <w:t>26.3%</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87B11C" w14:textId="77777777" w:rsidR="00330D71" w:rsidRPr="00330D71" w:rsidRDefault="00330D71" w:rsidP="00330D71">
            <w:pPr>
              <w:pStyle w:val="Body"/>
              <w:rPr>
                <w:rFonts w:ascii="Arial" w:hAnsi="Arial" w:cs="Arial"/>
              </w:rPr>
            </w:pPr>
            <w:r w:rsidRPr="00330D71">
              <w:rPr>
                <w:rFonts w:ascii="Arial" w:hAnsi="Arial" w:cs="Arial"/>
              </w:rPr>
              <w:t>26.3%</w:t>
            </w:r>
          </w:p>
        </w:tc>
      </w:tr>
      <w:tr w:rsidR="00330D71" w:rsidRPr="00330D71" w14:paraId="5D93E0D5"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B42AB76"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B8BC16" w14:textId="77777777" w:rsidR="00330D71" w:rsidRPr="00330D71" w:rsidRDefault="00330D71" w:rsidP="00330D71">
            <w:pPr>
              <w:pStyle w:val="Body"/>
              <w:rPr>
                <w:rFonts w:ascii="Arial" w:hAnsi="Arial" w:cs="Arial"/>
              </w:rPr>
            </w:pPr>
            <w:r w:rsidRPr="00330D71">
              <w:rPr>
                <w:rFonts w:ascii="Arial" w:hAnsi="Arial" w:cs="Arial"/>
              </w:rPr>
              <w:t>₹10,000 – ₹30,000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14793F" w14:textId="77777777" w:rsidR="00330D71" w:rsidRPr="00330D71" w:rsidRDefault="00330D71" w:rsidP="00330D71">
            <w:pPr>
              <w:pStyle w:val="Body"/>
              <w:rPr>
                <w:rFonts w:ascii="Arial" w:hAnsi="Arial" w:cs="Arial"/>
              </w:rPr>
            </w:pPr>
            <w:r w:rsidRPr="00330D71">
              <w:rPr>
                <w:rFonts w:ascii="Arial" w:hAnsi="Arial" w:cs="Arial"/>
              </w:rPr>
              <w:t>106</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7C5D3F" w14:textId="77777777" w:rsidR="00330D71" w:rsidRPr="00330D71" w:rsidRDefault="00330D71" w:rsidP="00330D71">
            <w:pPr>
              <w:pStyle w:val="Body"/>
              <w:rPr>
                <w:rFonts w:ascii="Arial" w:hAnsi="Arial" w:cs="Arial"/>
              </w:rPr>
            </w:pPr>
            <w:r w:rsidRPr="00330D71">
              <w:rPr>
                <w:rFonts w:ascii="Arial" w:hAnsi="Arial" w:cs="Arial"/>
              </w:rPr>
              <w:t>26.5%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12214B" w14:textId="77777777" w:rsidR="00330D71" w:rsidRPr="00330D71" w:rsidRDefault="00330D71" w:rsidP="00330D71">
            <w:pPr>
              <w:pStyle w:val="Body"/>
              <w:rPr>
                <w:rFonts w:ascii="Arial" w:hAnsi="Arial" w:cs="Arial"/>
              </w:rPr>
            </w:pPr>
            <w:r w:rsidRPr="00330D71">
              <w:rPr>
                <w:rFonts w:ascii="Arial" w:hAnsi="Arial" w:cs="Arial"/>
              </w:rPr>
              <w:t>52.8%</w:t>
            </w:r>
          </w:p>
        </w:tc>
      </w:tr>
      <w:tr w:rsidR="00330D71" w:rsidRPr="00330D71" w14:paraId="3B9774C0"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0D253A20"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33A2EE" w14:textId="77777777" w:rsidR="00330D71" w:rsidRPr="00330D71" w:rsidRDefault="00330D71" w:rsidP="00330D71">
            <w:pPr>
              <w:pStyle w:val="Body"/>
              <w:rPr>
                <w:rFonts w:ascii="Arial" w:hAnsi="Arial" w:cs="Arial"/>
              </w:rPr>
            </w:pPr>
            <w:r w:rsidRPr="00330D71">
              <w:rPr>
                <w:rFonts w:ascii="Arial" w:hAnsi="Arial" w:cs="Arial"/>
              </w:rPr>
              <w:t>₹30,001 – ₹50,000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FE8557" w14:textId="77777777" w:rsidR="00330D71" w:rsidRPr="00330D71" w:rsidRDefault="00330D71" w:rsidP="00330D71">
            <w:pPr>
              <w:pStyle w:val="Body"/>
              <w:rPr>
                <w:rFonts w:ascii="Arial" w:hAnsi="Arial" w:cs="Arial"/>
              </w:rPr>
            </w:pPr>
            <w:r w:rsidRPr="00330D71">
              <w:rPr>
                <w:rFonts w:ascii="Arial" w:hAnsi="Arial" w:cs="Arial"/>
              </w:rPr>
              <w:t>91</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4E1E45" w14:textId="77777777" w:rsidR="00330D71" w:rsidRPr="00330D71" w:rsidRDefault="00330D71" w:rsidP="00330D71">
            <w:pPr>
              <w:pStyle w:val="Body"/>
              <w:rPr>
                <w:rFonts w:ascii="Arial" w:hAnsi="Arial" w:cs="Arial"/>
              </w:rPr>
            </w:pPr>
            <w:r w:rsidRPr="00330D71">
              <w:rPr>
                <w:rFonts w:ascii="Arial" w:hAnsi="Arial" w:cs="Arial"/>
              </w:rPr>
              <w:t>22.8%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EBF15F" w14:textId="77777777" w:rsidR="00330D71" w:rsidRPr="00330D71" w:rsidRDefault="00330D71" w:rsidP="00330D71">
            <w:pPr>
              <w:pStyle w:val="Body"/>
              <w:rPr>
                <w:rFonts w:ascii="Arial" w:hAnsi="Arial" w:cs="Arial"/>
              </w:rPr>
            </w:pPr>
            <w:r w:rsidRPr="00330D71">
              <w:rPr>
                <w:rFonts w:ascii="Arial" w:hAnsi="Arial" w:cs="Arial"/>
              </w:rPr>
              <w:t>75.5%</w:t>
            </w:r>
          </w:p>
        </w:tc>
      </w:tr>
      <w:tr w:rsidR="00330D71" w:rsidRPr="00330D71" w14:paraId="42CB6D80"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C66ACCD"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014D5" w14:textId="77777777" w:rsidR="00330D71" w:rsidRPr="00330D71" w:rsidRDefault="00330D71" w:rsidP="00330D71">
            <w:pPr>
              <w:pStyle w:val="Body"/>
              <w:rPr>
                <w:rFonts w:ascii="Arial" w:hAnsi="Arial" w:cs="Arial"/>
              </w:rPr>
            </w:pPr>
            <w:r w:rsidRPr="00330D71">
              <w:rPr>
                <w:rFonts w:ascii="Arial" w:hAnsi="Arial" w:cs="Arial"/>
              </w:rPr>
              <w:t>₹50,001 and above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BF97D" w14:textId="77777777" w:rsidR="00330D71" w:rsidRPr="00330D71" w:rsidRDefault="00330D71" w:rsidP="00330D71">
            <w:pPr>
              <w:pStyle w:val="Body"/>
              <w:rPr>
                <w:rFonts w:ascii="Arial" w:hAnsi="Arial" w:cs="Arial"/>
              </w:rPr>
            </w:pPr>
            <w:r w:rsidRPr="00330D71">
              <w:rPr>
                <w:rFonts w:ascii="Arial" w:hAnsi="Arial" w:cs="Arial"/>
              </w:rPr>
              <w:t>98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0ED62D" w14:textId="77777777" w:rsidR="00330D71" w:rsidRPr="00330D71" w:rsidRDefault="00330D71" w:rsidP="00330D71">
            <w:pPr>
              <w:pStyle w:val="Body"/>
              <w:rPr>
                <w:rFonts w:ascii="Arial" w:hAnsi="Arial" w:cs="Arial"/>
              </w:rPr>
            </w:pPr>
            <w:r w:rsidRPr="00330D71">
              <w:rPr>
                <w:rFonts w:ascii="Arial" w:hAnsi="Arial" w:cs="Arial"/>
              </w:rPr>
              <w:t>24.5%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3B44CD"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268EFCBB"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349940" w14:textId="77777777" w:rsidR="00330D71" w:rsidRPr="00330D71" w:rsidRDefault="00330D71" w:rsidP="00330D71">
            <w:pPr>
              <w:pStyle w:val="Body"/>
              <w:rPr>
                <w:rFonts w:ascii="Arial" w:hAnsi="Arial" w:cs="Arial"/>
              </w:rPr>
            </w:pPr>
            <w:r w:rsidRPr="00330D71">
              <w:rPr>
                <w:rFonts w:ascii="Arial" w:hAnsi="Arial" w:cs="Arial"/>
                <w:b/>
                <w:bCs/>
              </w:rPr>
              <w:t>Family Size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E7E63F" w14:textId="77777777" w:rsidR="00330D71" w:rsidRPr="00330D71" w:rsidRDefault="00330D71" w:rsidP="00330D71">
            <w:pPr>
              <w:pStyle w:val="Body"/>
              <w:rPr>
                <w:rFonts w:ascii="Arial" w:hAnsi="Arial" w:cs="Arial"/>
              </w:rPr>
            </w:pPr>
            <w:r w:rsidRPr="00330D71">
              <w:rPr>
                <w:rFonts w:ascii="Arial" w:hAnsi="Arial" w:cs="Arial"/>
              </w:rPr>
              <w:t>2–3 members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78C8FE" w14:textId="77777777" w:rsidR="00330D71" w:rsidRPr="00330D71" w:rsidRDefault="00330D71" w:rsidP="00330D71">
            <w:pPr>
              <w:pStyle w:val="Body"/>
              <w:rPr>
                <w:rFonts w:ascii="Arial" w:hAnsi="Arial" w:cs="Arial"/>
              </w:rPr>
            </w:pPr>
            <w:r w:rsidRPr="00330D71">
              <w:rPr>
                <w:rFonts w:ascii="Arial" w:hAnsi="Arial" w:cs="Arial"/>
              </w:rPr>
              <w:t>128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C38466" w14:textId="77777777" w:rsidR="00330D71" w:rsidRPr="00330D71" w:rsidRDefault="00330D71" w:rsidP="00330D71">
            <w:pPr>
              <w:pStyle w:val="Body"/>
              <w:rPr>
                <w:rFonts w:ascii="Arial" w:hAnsi="Arial" w:cs="Arial"/>
              </w:rPr>
            </w:pPr>
            <w:r w:rsidRPr="00330D71">
              <w:rPr>
                <w:rFonts w:ascii="Arial" w:hAnsi="Arial" w:cs="Arial"/>
              </w:rPr>
              <w:t>32.0%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BB2BE1" w14:textId="77777777" w:rsidR="00330D71" w:rsidRPr="00330D71" w:rsidRDefault="00330D71" w:rsidP="00330D71">
            <w:pPr>
              <w:pStyle w:val="Body"/>
              <w:rPr>
                <w:rFonts w:ascii="Arial" w:hAnsi="Arial" w:cs="Arial"/>
              </w:rPr>
            </w:pPr>
            <w:r w:rsidRPr="00330D71">
              <w:rPr>
                <w:rFonts w:ascii="Arial" w:hAnsi="Arial" w:cs="Arial"/>
              </w:rPr>
              <w:t>32.0%</w:t>
            </w:r>
          </w:p>
        </w:tc>
      </w:tr>
      <w:tr w:rsidR="00330D71" w:rsidRPr="00330D71" w14:paraId="40139BD1"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568248EE"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34B8BD" w14:textId="77777777" w:rsidR="00330D71" w:rsidRPr="00330D71" w:rsidRDefault="00330D71" w:rsidP="00330D71">
            <w:pPr>
              <w:pStyle w:val="Body"/>
              <w:rPr>
                <w:rFonts w:ascii="Arial" w:hAnsi="Arial" w:cs="Arial"/>
              </w:rPr>
            </w:pPr>
            <w:r w:rsidRPr="00330D71">
              <w:rPr>
                <w:rFonts w:ascii="Arial" w:hAnsi="Arial" w:cs="Arial"/>
              </w:rPr>
              <w:t>4–5 members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0022E" w14:textId="77777777" w:rsidR="00330D71" w:rsidRPr="00330D71" w:rsidRDefault="00330D71" w:rsidP="00330D71">
            <w:pPr>
              <w:pStyle w:val="Body"/>
              <w:rPr>
                <w:rFonts w:ascii="Arial" w:hAnsi="Arial" w:cs="Arial"/>
              </w:rPr>
            </w:pPr>
            <w:r w:rsidRPr="00330D71">
              <w:rPr>
                <w:rFonts w:ascii="Arial" w:hAnsi="Arial" w:cs="Arial"/>
              </w:rPr>
              <w:t>142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0582F" w14:textId="77777777" w:rsidR="00330D71" w:rsidRPr="00330D71" w:rsidRDefault="00330D71" w:rsidP="00330D71">
            <w:pPr>
              <w:pStyle w:val="Body"/>
              <w:rPr>
                <w:rFonts w:ascii="Arial" w:hAnsi="Arial" w:cs="Arial"/>
              </w:rPr>
            </w:pPr>
            <w:r w:rsidRPr="00330D71">
              <w:rPr>
                <w:rFonts w:ascii="Arial" w:hAnsi="Arial" w:cs="Arial"/>
              </w:rPr>
              <w:t>35.5%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3C2C4" w14:textId="77777777" w:rsidR="00330D71" w:rsidRPr="00330D71" w:rsidRDefault="00330D71" w:rsidP="00330D71">
            <w:pPr>
              <w:pStyle w:val="Body"/>
              <w:rPr>
                <w:rFonts w:ascii="Arial" w:hAnsi="Arial" w:cs="Arial"/>
              </w:rPr>
            </w:pPr>
            <w:r w:rsidRPr="00330D71">
              <w:rPr>
                <w:rFonts w:ascii="Arial" w:hAnsi="Arial" w:cs="Arial"/>
              </w:rPr>
              <w:t>67.5%</w:t>
            </w:r>
          </w:p>
        </w:tc>
      </w:tr>
      <w:tr w:rsidR="00330D71" w:rsidRPr="00330D71" w14:paraId="095B9839"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4B4D66C2"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6C0567" w14:textId="77777777" w:rsidR="00330D71" w:rsidRPr="00330D71" w:rsidRDefault="00330D71" w:rsidP="00330D71">
            <w:pPr>
              <w:pStyle w:val="Body"/>
              <w:rPr>
                <w:rFonts w:ascii="Arial" w:hAnsi="Arial" w:cs="Arial"/>
              </w:rPr>
            </w:pPr>
            <w:r w:rsidRPr="00330D71">
              <w:rPr>
                <w:rFonts w:ascii="Arial" w:hAnsi="Arial" w:cs="Arial"/>
              </w:rPr>
              <w:t>6 or more members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833F6" w14:textId="77777777" w:rsidR="00330D71" w:rsidRPr="00330D71" w:rsidRDefault="00330D71" w:rsidP="00330D71">
            <w:pPr>
              <w:pStyle w:val="Body"/>
              <w:rPr>
                <w:rFonts w:ascii="Arial" w:hAnsi="Arial" w:cs="Arial"/>
              </w:rPr>
            </w:pPr>
            <w:r w:rsidRPr="00330D71">
              <w:rPr>
                <w:rFonts w:ascii="Arial" w:hAnsi="Arial" w:cs="Arial"/>
              </w:rPr>
              <w:t>130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8E1B71" w14:textId="77777777" w:rsidR="00330D71" w:rsidRPr="00330D71" w:rsidRDefault="00330D71" w:rsidP="00330D71">
            <w:pPr>
              <w:pStyle w:val="Body"/>
              <w:rPr>
                <w:rFonts w:ascii="Arial" w:hAnsi="Arial" w:cs="Arial"/>
              </w:rPr>
            </w:pPr>
            <w:r w:rsidRPr="00330D71">
              <w:rPr>
                <w:rFonts w:ascii="Arial" w:hAnsi="Arial" w:cs="Arial"/>
              </w:rPr>
              <w:t>32.5%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F84EE"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4AB5C65C"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EB7CA1" w14:textId="77777777" w:rsidR="00330D71" w:rsidRPr="00330D71" w:rsidRDefault="00330D71" w:rsidP="00330D71">
            <w:pPr>
              <w:pStyle w:val="Body"/>
              <w:rPr>
                <w:rFonts w:ascii="Arial" w:hAnsi="Arial" w:cs="Arial"/>
              </w:rPr>
            </w:pPr>
            <w:r w:rsidRPr="00330D71">
              <w:rPr>
                <w:rFonts w:ascii="Arial" w:hAnsi="Arial" w:cs="Arial"/>
                <w:b/>
                <w:bCs/>
              </w:rPr>
              <w:t>Type of Residence</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18EF9F" w14:textId="77777777" w:rsidR="00330D71" w:rsidRPr="00330D71" w:rsidRDefault="00330D71" w:rsidP="00330D71">
            <w:pPr>
              <w:pStyle w:val="Body"/>
              <w:rPr>
                <w:rFonts w:ascii="Arial" w:hAnsi="Arial" w:cs="Arial"/>
              </w:rPr>
            </w:pPr>
            <w:r w:rsidRPr="00330D71">
              <w:rPr>
                <w:rFonts w:ascii="Arial" w:hAnsi="Arial" w:cs="Arial"/>
              </w:rPr>
              <w:t>Urban area</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AD9D60" w14:textId="77777777" w:rsidR="00330D71" w:rsidRPr="00330D71" w:rsidRDefault="00330D71" w:rsidP="00330D71">
            <w:pPr>
              <w:pStyle w:val="Body"/>
              <w:rPr>
                <w:rFonts w:ascii="Arial" w:hAnsi="Arial" w:cs="Arial"/>
              </w:rPr>
            </w:pPr>
            <w:r w:rsidRPr="00330D71">
              <w:rPr>
                <w:rFonts w:ascii="Arial" w:hAnsi="Arial" w:cs="Arial"/>
              </w:rPr>
              <w:t>132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7B3409" w14:textId="77777777" w:rsidR="00330D71" w:rsidRPr="00330D71" w:rsidRDefault="00330D71" w:rsidP="00330D71">
            <w:pPr>
              <w:pStyle w:val="Body"/>
              <w:rPr>
                <w:rFonts w:ascii="Arial" w:hAnsi="Arial" w:cs="Arial"/>
              </w:rPr>
            </w:pPr>
            <w:r w:rsidRPr="00330D71">
              <w:rPr>
                <w:rFonts w:ascii="Arial" w:hAnsi="Arial" w:cs="Arial"/>
              </w:rPr>
              <w:t>33.0%</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87EDAD" w14:textId="77777777" w:rsidR="00330D71" w:rsidRPr="00330D71" w:rsidRDefault="00330D71" w:rsidP="00330D71">
            <w:pPr>
              <w:pStyle w:val="Body"/>
              <w:rPr>
                <w:rFonts w:ascii="Arial" w:hAnsi="Arial" w:cs="Arial"/>
              </w:rPr>
            </w:pPr>
            <w:r w:rsidRPr="00330D71">
              <w:rPr>
                <w:rFonts w:ascii="Arial" w:hAnsi="Arial" w:cs="Arial"/>
              </w:rPr>
              <w:t>33.0%</w:t>
            </w:r>
          </w:p>
        </w:tc>
      </w:tr>
      <w:tr w:rsidR="00330D71" w:rsidRPr="00330D71" w14:paraId="34871366"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A87A052"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E4F05" w14:textId="77777777" w:rsidR="00330D71" w:rsidRPr="00330D71" w:rsidRDefault="00330D71" w:rsidP="00330D71">
            <w:pPr>
              <w:pStyle w:val="Body"/>
              <w:rPr>
                <w:rFonts w:ascii="Arial" w:hAnsi="Arial" w:cs="Arial"/>
              </w:rPr>
            </w:pPr>
            <w:r w:rsidRPr="00330D71">
              <w:rPr>
                <w:rFonts w:ascii="Arial" w:hAnsi="Arial" w:cs="Arial"/>
              </w:rPr>
              <w:t>Suburban area</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CA3581" w14:textId="77777777" w:rsidR="00330D71" w:rsidRPr="00330D71" w:rsidRDefault="00330D71" w:rsidP="00330D71">
            <w:pPr>
              <w:pStyle w:val="Body"/>
              <w:rPr>
                <w:rFonts w:ascii="Arial" w:hAnsi="Arial" w:cs="Arial"/>
              </w:rPr>
            </w:pPr>
            <w:r w:rsidRPr="00330D71">
              <w:rPr>
                <w:rFonts w:ascii="Arial" w:hAnsi="Arial" w:cs="Arial"/>
              </w:rPr>
              <w:t>134</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7362AA" w14:textId="77777777" w:rsidR="00330D71" w:rsidRPr="00330D71" w:rsidRDefault="00330D71" w:rsidP="00330D71">
            <w:pPr>
              <w:pStyle w:val="Body"/>
              <w:rPr>
                <w:rFonts w:ascii="Arial" w:hAnsi="Arial" w:cs="Arial"/>
              </w:rPr>
            </w:pPr>
            <w:r w:rsidRPr="00330D71">
              <w:rPr>
                <w:rFonts w:ascii="Arial" w:hAnsi="Arial" w:cs="Arial"/>
              </w:rPr>
              <w:t>33.5%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D02F4" w14:textId="77777777" w:rsidR="00330D71" w:rsidRPr="00330D71" w:rsidRDefault="00330D71" w:rsidP="00330D71">
            <w:pPr>
              <w:pStyle w:val="Body"/>
              <w:rPr>
                <w:rFonts w:ascii="Arial" w:hAnsi="Arial" w:cs="Arial"/>
              </w:rPr>
            </w:pPr>
            <w:r w:rsidRPr="00330D71">
              <w:rPr>
                <w:rFonts w:ascii="Arial" w:hAnsi="Arial" w:cs="Arial"/>
              </w:rPr>
              <w:t>66.5%</w:t>
            </w:r>
          </w:p>
        </w:tc>
      </w:tr>
      <w:tr w:rsidR="00330D71" w:rsidRPr="00330D71" w14:paraId="7415650A"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3CFFF1D8"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DB161" w14:textId="77777777" w:rsidR="00330D71" w:rsidRPr="00330D71" w:rsidRDefault="00330D71" w:rsidP="00330D71">
            <w:pPr>
              <w:pStyle w:val="Body"/>
              <w:rPr>
                <w:rFonts w:ascii="Arial" w:hAnsi="Arial" w:cs="Arial"/>
              </w:rPr>
            </w:pPr>
            <w:r w:rsidRPr="00330D71">
              <w:rPr>
                <w:rFonts w:ascii="Arial" w:hAnsi="Arial" w:cs="Arial"/>
              </w:rPr>
              <w:t>Rural area</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BA9BC5" w14:textId="77777777" w:rsidR="00330D71" w:rsidRPr="00330D71" w:rsidRDefault="00330D71" w:rsidP="00330D71">
            <w:pPr>
              <w:pStyle w:val="Body"/>
              <w:rPr>
                <w:rFonts w:ascii="Arial" w:hAnsi="Arial" w:cs="Arial"/>
              </w:rPr>
            </w:pPr>
            <w:r w:rsidRPr="00330D71">
              <w:rPr>
                <w:rFonts w:ascii="Arial" w:hAnsi="Arial" w:cs="Arial"/>
              </w:rPr>
              <w:t>134</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F6C3FC" w14:textId="77777777" w:rsidR="00330D71" w:rsidRPr="00330D71" w:rsidRDefault="00330D71" w:rsidP="00330D71">
            <w:pPr>
              <w:pStyle w:val="Body"/>
              <w:rPr>
                <w:rFonts w:ascii="Arial" w:hAnsi="Arial" w:cs="Arial"/>
              </w:rPr>
            </w:pPr>
            <w:r w:rsidRPr="00330D71">
              <w:rPr>
                <w:rFonts w:ascii="Arial" w:hAnsi="Arial" w:cs="Arial"/>
              </w:rPr>
              <w:t>33.5%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C97835" w14:textId="77777777" w:rsidR="00330D71" w:rsidRPr="00330D71" w:rsidRDefault="00330D71" w:rsidP="00330D71">
            <w:pPr>
              <w:pStyle w:val="Body"/>
              <w:rPr>
                <w:rFonts w:ascii="Arial" w:hAnsi="Arial" w:cs="Arial"/>
              </w:rPr>
            </w:pPr>
            <w:r w:rsidRPr="00330D71">
              <w:rPr>
                <w:rFonts w:ascii="Arial" w:hAnsi="Arial" w:cs="Arial"/>
              </w:rPr>
              <w:t>100.0%</w:t>
            </w:r>
          </w:p>
        </w:tc>
      </w:tr>
      <w:tr w:rsidR="00330D71" w:rsidRPr="00330D71" w14:paraId="0152C98E" w14:textId="77777777" w:rsidTr="00902B12">
        <w:trPr>
          <w:trHeight w:val="20"/>
        </w:trPr>
        <w:tc>
          <w:tcPr>
            <w:tcW w:w="5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D21E06" w14:textId="77777777" w:rsidR="00330D71" w:rsidRPr="00330D71" w:rsidRDefault="00330D71" w:rsidP="00330D71">
            <w:pPr>
              <w:pStyle w:val="Body"/>
              <w:rPr>
                <w:rFonts w:ascii="Arial" w:hAnsi="Arial" w:cs="Arial"/>
              </w:rPr>
            </w:pPr>
            <w:r w:rsidRPr="00330D71">
              <w:rPr>
                <w:rFonts w:ascii="Arial" w:hAnsi="Arial" w:cs="Arial"/>
                <w:b/>
                <w:bCs/>
              </w:rPr>
              <w:t>Living Arrangement</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D6D3E0" w14:textId="77777777" w:rsidR="00330D71" w:rsidRPr="00330D71" w:rsidRDefault="00330D71" w:rsidP="00330D71">
            <w:pPr>
              <w:pStyle w:val="Body"/>
              <w:rPr>
                <w:rFonts w:ascii="Arial" w:hAnsi="Arial" w:cs="Arial"/>
              </w:rPr>
            </w:pPr>
            <w:r w:rsidRPr="00330D71">
              <w:rPr>
                <w:rFonts w:ascii="Arial" w:hAnsi="Arial" w:cs="Arial"/>
              </w:rPr>
              <w:t>Both parents</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B106A" w14:textId="77777777" w:rsidR="00330D71" w:rsidRPr="00330D71" w:rsidRDefault="00330D71" w:rsidP="00330D71">
            <w:pPr>
              <w:pStyle w:val="Body"/>
              <w:rPr>
                <w:rFonts w:ascii="Arial" w:hAnsi="Arial" w:cs="Arial"/>
              </w:rPr>
            </w:pPr>
            <w:r w:rsidRPr="00330D71">
              <w:rPr>
                <w:rFonts w:ascii="Arial" w:hAnsi="Arial" w:cs="Arial"/>
              </w:rPr>
              <w:t>102</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19CC1" w14:textId="77777777" w:rsidR="00330D71" w:rsidRPr="00330D71" w:rsidRDefault="00330D71" w:rsidP="00330D71">
            <w:pPr>
              <w:pStyle w:val="Body"/>
              <w:rPr>
                <w:rFonts w:ascii="Arial" w:hAnsi="Arial" w:cs="Arial"/>
              </w:rPr>
            </w:pPr>
            <w:r w:rsidRPr="00330D71">
              <w:rPr>
                <w:rFonts w:ascii="Arial" w:hAnsi="Arial" w:cs="Arial"/>
              </w:rPr>
              <w:t>25.5%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E787D5" w14:textId="77777777" w:rsidR="00330D71" w:rsidRPr="00330D71" w:rsidRDefault="00330D71" w:rsidP="00330D71">
            <w:pPr>
              <w:pStyle w:val="Body"/>
              <w:rPr>
                <w:rFonts w:ascii="Arial" w:hAnsi="Arial" w:cs="Arial"/>
              </w:rPr>
            </w:pPr>
            <w:r w:rsidRPr="00330D71">
              <w:rPr>
                <w:rFonts w:ascii="Arial" w:hAnsi="Arial" w:cs="Arial"/>
              </w:rPr>
              <w:t>25.5%</w:t>
            </w:r>
          </w:p>
        </w:tc>
      </w:tr>
      <w:tr w:rsidR="00330D71" w:rsidRPr="00330D71" w14:paraId="1193FEFE"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600AF186"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E09094" w14:textId="77777777" w:rsidR="00330D71" w:rsidRPr="00330D71" w:rsidRDefault="00330D71" w:rsidP="00330D71">
            <w:pPr>
              <w:pStyle w:val="Body"/>
              <w:rPr>
                <w:rFonts w:ascii="Arial" w:hAnsi="Arial" w:cs="Arial"/>
              </w:rPr>
            </w:pPr>
            <w:r w:rsidRPr="00330D71">
              <w:rPr>
                <w:rFonts w:ascii="Arial" w:hAnsi="Arial" w:cs="Arial"/>
              </w:rPr>
              <w:t>Mother/guardian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7361D" w14:textId="77777777" w:rsidR="00330D71" w:rsidRPr="00330D71" w:rsidRDefault="00330D71" w:rsidP="00330D71">
            <w:pPr>
              <w:pStyle w:val="Body"/>
              <w:rPr>
                <w:rFonts w:ascii="Arial" w:hAnsi="Arial" w:cs="Arial"/>
              </w:rPr>
            </w:pPr>
            <w:r w:rsidRPr="00330D71">
              <w:rPr>
                <w:rFonts w:ascii="Arial" w:hAnsi="Arial" w:cs="Arial"/>
              </w:rPr>
              <w:t>98</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83C0CB" w14:textId="77777777" w:rsidR="00330D71" w:rsidRPr="00330D71" w:rsidRDefault="00330D71" w:rsidP="00330D71">
            <w:pPr>
              <w:pStyle w:val="Body"/>
              <w:rPr>
                <w:rFonts w:ascii="Arial" w:hAnsi="Arial" w:cs="Arial"/>
              </w:rPr>
            </w:pPr>
            <w:r w:rsidRPr="00330D71">
              <w:rPr>
                <w:rFonts w:ascii="Arial" w:hAnsi="Arial" w:cs="Arial"/>
              </w:rPr>
              <w:t>24.5%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87DF72" w14:textId="77777777" w:rsidR="00330D71" w:rsidRPr="00330D71" w:rsidRDefault="00330D71" w:rsidP="00330D71">
            <w:pPr>
              <w:pStyle w:val="Body"/>
              <w:rPr>
                <w:rFonts w:ascii="Arial" w:hAnsi="Arial" w:cs="Arial"/>
              </w:rPr>
            </w:pPr>
            <w:r w:rsidRPr="00330D71">
              <w:rPr>
                <w:rFonts w:ascii="Arial" w:hAnsi="Arial" w:cs="Arial"/>
              </w:rPr>
              <w:t>50.0%</w:t>
            </w:r>
          </w:p>
        </w:tc>
      </w:tr>
      <w:tr w:rsidR="00330D71" w:rsidRPr="00330D71" w14:paraId="7EF36B0D"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75AA234C"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191053" w14:textId="77777777" w:rsidR="00330D71" w:rsidRPr="00330D71" w:rsidRDefault="00330D71" w:rsidP="00330D71">
            <w:pPr>
              <w:pStyle w:val="Body"/>
              <w:rPr>
                <w:rFonts w:ascii="Arial" w:hAnsi="Arial" w:cs="Arial"/>
              </w:rPr>
            </w:pPr>
            <w:r w:rsidRPr="00330D71">
              <w:rPr>
                <w:rFonts w:ascii="Arial" w:hAnsi="Arial" w:cs="Arial"/>
              </w:rPr>
              <w:t>Father/guardian</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94016B" w14:textId="77777777" w:rsidR="00330D71" w:rsidRPr="00330D71" w:rsidRDefault="00330D71" w:rsidP="00330D71">
            <w:pPr>
              <w:pStyle w:val="Body"/>
              <w:rPr>
                <w:rFonts w:ascii="Arial" w:hAnsi="Arial" w:cs="Arial"/>
              </w:rPr>
            </w:pPr>
            <w:r w:rsidRPr="00330D71">
              <w:rPr>
                <w:rFonts w:ascii="Arial" w:hAnsi="Arial" w:cs="Arial"/>
              </w:rPr>
              <w:t>94</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07215D" w14:textId="77777777" w:rsidR="00330D71" w:rsidRPr="00330D71" w:rsidRDefault="00330D71" w:rsidP="00330D71">
            <w:pPr>
              <w:pStyle w:val="Body"/>
              <w:rPr>
                <w:rFonts w:ascii="Arial" w:hAnsi="Arial" w:cs="Arial"/>
              </w:rPr>
            </w:pPr>
            <w:r w:rsidRPr="00330D71">
              <w:rPr>
                <w:rFonts w:ascii="Arial" w:hAnsi="Arial" w:cs="Arial"/>
              </w:rPr>
              <w:t>23.5%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97CF2A" w14:textId="77777777" w:rsidR="00330D71" w:rsidRPr="00330D71" w:rsidRDefault="00330D71" w:rsidP="00330D71">
            <w:pPr>
              <w:pStyle w:val="Body"/>
              <w:rPr>
                <w:rFonts w:ascii="Arial" w:hAnsi="Arial" w:cs="Arial"/>
              </w:rPr>
            </w:pPr>
            <w:r w:rsidRPr="00330D71">
              <w:rPr>
                <w:rFonts w:ascii="Arial" w:hAnsi="Arial" w:cs="Arial"/>
              </w:rPr>
              <w:t>73.5%</w:t>
            </w:r>
          </w:p>
        </w:tc>
      </w:tr>
      <w:tr w:rsidR="00330D71" w:rsidRPr="00330D71" w14:paraId="244D9102" w14:textId="77777777" w:rsidTr="00902B12">
        <w:trPr>
          <w:trHeight w:val="20"/>
        </w:trPr>
        <w:tc>
          <w:tcPr>
            <w:tcW w:w="50" w:type="dxa"/>
            <w:vMerge/>
            <w:tcBorders>
              <w:top w:val="single" w:sz="6" w:space="0" w:color="000000"/>
              <w:left w:val="single" w:sz="6" w:space="0" w:color="000000"/>
              <w:bottom w:val="single" w:sz="6" w:space="0" w:color="000000"/>
              <w:right w:val="single" w:sz="6" w:space="0" w:color="000000"/>
            </w:tcBorders>
            <w:vAlign w:val="center"/>
            <w:hideMark/>
          </w:tcPr>
          <w:p w14:paraId="5B5EC808" w14:textId="77777777" w:rsidR="00330D71" w:rsidRPr="00330D71" w:rsidRDefault="00330D71" w:rsidP="00330D71">
            <w:pPr>
              <w:pStyle w:val="Body"/>
              <w:rPr>
                <w:rFonts w:ascii="Arial" w:hAnsi="Arial" w:cs="Arial"/>
              </w:rPr>
            </w:pP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2CD3EA" w14:textId="77777777" w:rsidR="00330D71" w:rsidRPr="00330D71" w:rsidRDefault="00330D71" w:rsidP="00330D71">
            <w:pPr>
              <w:pStyle w:val="Body"/>
              <w:rPr>
                <w:rFonts w:ascii="Arial" w:hAnsi="Arial" w:cs="Arial"/>
              </w:rPr>
            </w:pPr>
            <w:r w:rsidRPr="00330D71">
              <w:rPr>
                <w:rFonts w:ascii="Arial" w:hAnsi="Arial" w:cs="Arial"/>
              </w:rPr>
              <w:t>Extended family (grandparents, aunts, uncles, etc.)</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CA9F41" w14:textId="77777777" w:rsidR="00330D71" w:rsidRPr="00330D71" w:rsidRDefault="00330D71" w:rsidP="00330D71">
            <w:pPr>
              <w:pStyle w:val="Body"/>
              <w:rPr>
                <w:rFonts w:ascii="Arial" w:hAnsi="Arial" w:cs="Arial"/>
              </w:rPr>
            </w:pPr>
            <w:r w:rsidRPr="00330D71">
              <w:rPr>
                <w:rFonts w:ascii="Arial" w:hAnsi="Arial" w:cs="Arial"/>
              </w:rPr>
              <w:t>106</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4C8C5C" w14:textId="77777777" w:rsidR="00330D71" w:rsidRPr="00330D71" w:rsidRDefault="00330D71" w:rsidP="00330D71">
            <w:pPr>
              <w:pStyle w:val="Body"/>
              <w:rPr>
                <w:rFonts w:ascii="Arial" w:hAnsi="Arial" w:cs="Arial"/>
              </w:rPr>
            </w:pPr>
            <w:r w:rsidRPr="00330D71">
              <w:rPr>
                <w:rFonts w:ascii="Arial" w:hAnsi="Arial" w:cs="Arial"/>
              </w:rPr>
              <w:t>26.5%</w:t>
            </w:r>
          </w:p>
        </w:tc>
        <w:tc>
          <w:tcPr>
            <w:tcW w:w="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B14FC1" w14:textId="77777777" w:rsidR="00330D71" w:rsidRPr="00330D71" w:rsidRDefault="00330D71" w:rsidP="00330D71">
            <w:pPr>
              <w:pStyle w:val="Body"/>
              <w:rPr>
                <w:rFonts w:ascii="Arial" w:hAnsi="Arial" w:cs="Arial"/>
              </w:rPr>
            </w:pPr>
            <w:r w:rsidRPr="00330D71">
              <w:rPr>
                <w:rFonts w:ascii="Arial" w:hAnsi="Arial" w:cs="Arial"/>
              </w:rPr>
              <w:t>100.0%</w:t>
            </w:r>
          </w:p>
        </w:tc>
      </w:tr>
    </w:tbl>
    <w:p w14:paraId="28A0E90C" w14:textId="29D080B2" w:rsidR="00B95236" w:rsidRDefault="00240408" w:rsidP="00441B6F">
      <w:pPr>
        <w:pStyle w:val="Body"/>
        <w:spacing w:after="0"/>
        <w:rPr>
          <w:rFonts w:ascii="Arial" w:hAnsi="Arial" w:cs="Arial"/>
        </w:rPr>
      </w:pPr>
      <w:r w:rsidRPr="00240408">
        <w:rPr>
          <w:rFonts w:ascii="Arial" w:hAnsi="Arial" w:cs="Arial"/>
        </w:rPr>
        <w:t xml:space="preserve"> </w:t>
      </w:r>
    </w:p>
    <w:p w14:paraId="40192942" w14:textId="77777777" w:rsidR="00790ADA" w:rsidRDefault="00790ADA" w:rsidP="00441B6F">
      <w:pPr>
        <w:pStyle w:val="Body"/>
        <w:spacing w:after="0"/>
        <w:rPr>
          <w:rFonts w:ascii="Arial" w:hAnsi="Arial" w:cs="Arial"/>
        </w:rPr>
      </w:pPr>
    </w:p>
    <w:p w14:paraId="4DA8DE72" w14:textId="0777FE24" w:rsidR="00790ADA" w:rsidRPr="00502516" w:rsidRDefault="002E0CEF" w:rsidP="002E0CEF">
      <w:pPr>
        <w:pStyle w:val="Body"/>
        <w:rPr>
          <w:rFonts w:ascii="Arial" w:hAnsi="Arial" w:cs="Arial"/>
        </w:rPr>
      </w:pPr>
      <w:r w:rsidRPr="002E0CEF">
        <w:rPr>
          <w:rFonts w:ascii="Arial" w:hAnsi="Arial" w:cs="Arial"/>
        </w:rPr>
        <w:t xml:space="preserve">The demographic data </w:t>
      </w:r>
      <w:r w:rsidR="0060218A">
        <w:rPr>
          <w:rFonts w:ascii="Arial" w:hAnsi="Arial" w:cs="Arial"/>
        </w:rPr>
        <w:t xml:space="preserve">(Table 1) </w:t>
      </w:r>
      <w:r w:rsidRPr="002E0CEF">
        <w:rPr>
          <w:rFonts w:ascii="Arial" w:hAnsi="Arial" w:cs="Arial"/>
        </w:rPr>
        <w:t>show a balanced sample of 400 adolescent girls divided equally between control and intervention groups. Participants were evenly distributed across age (1</w:t>
      </w:r>
      <w:r w:rsidR="00D41D07">
        <w:rPr>
          <w:rFonts w:ascii="Arial" w:hAnsi="Arial" w:cs="Arial"/>
        </w:rPr>
        <w:t>3</w:t>
      </w:r>
      <w:r w:rsidRPr="002E0CEF">
        <w:rPr>
          <w:rFonts w:ascii="Arial" w:hAnsi="Arial" w:cs="Arial"/>
        </w:rPr>
        <w:t xml:space="preserve">-18 years), school grades, family income levels, and residential settings. Parental education ranged from no formal schooling to higher education, and family sizes varied from small to large. Living arrangements included both parents, single parents, or extended families, ensuring diverse social and economic representation for assessing nutrition-related </w:t>
      </w:r>
      <w:proofErr w:type="spellStart"/>
      <w:r w:rsidRPr="002E0CEF">
        <w:rPr>
          <w:rFonts w:ascii="Arial" w:hAnsi="Arial" w:cs="Arial"/>
        </w:rPr>
        <w:t>behaviours</w:t>
      </w:r>
      <w:proofErr w:type="spellEnd"/>
      <w:r w:rsidRPr="002E0CEF">
        <w:rPr>
          <w:rFonts w:ascii="Arial" w:hAnsi="Arial" w:cs="Arial"/>
        </w:rPr>
        <w:t>.</w:t>
      </w:r>
      <w:r>
        <w:rPr>
          <w:rFonts w:ascii="Arial" w:hAnsi="Arial" w:cs="Arial"/>
        </w:rPr>
        <w:t xml:space="preserve"> </w:t>
      </w:r>
      <w:r w:rsidRPr="002E0CEF">
        <w:rPr>
          <w:rFonts w:ascii="Arial" w:hAnsi="Arial" w:cs="Arial"/>
        </w:rPr>
        <w:t>T</w:t>
      </w:r>
      <w:r w:rsidR="00FE7BE9">
        <w:rPr>
          <w:rFonts w:ascii="Arial" w:hAnsi="Arial" w:cs="Arial"/>
        </w:rPr>
        <w:t xml:space="preserve">he </w:t>
      </w:r>
      <w:r w:rsidRPr="002E0CEF">
        <w:rPr>
          <w:rFonts w:ascii="Arial" w:hAnsi="Arial" w:cs="Arial"/>
        </w:rPr>
        <w:t xml:space="preserve">regression analysis was conducted, where independent variables </w:t>
      </w:r>
      <w:r w:rsidR="00FE7BE9">
        <w:rPr>
          <w:rFonts w:ascii="Arial" w:hAnsi="Arial" w:cs="Arial"/>
        </w:rPr>
        <w:t>were</w:t>
      </w:r>
      <w:r w:rsidRPr="002E0CEF">
        <w:rPr>
          <w:rFonts w:ascii="Arial" w:hAnsi="Arial" w:cs="Arial"/>
        </w:rPr>
        <w:t xml:space="preserve"> Interactive Learning Method (IV1), Technology-Based Learning Methods (IV2), Experiential Learning Methods (IV3), the factor Effectiveness of Teaching Methods (ETM) </w:t>
      </w:r>
      <w:r w:rsidR="00FE7BE9">
        <w:rPr>
          <w:rFonts w:ascii="Arial" w:hAnsi="Arial" w:cs="Arial"/>
        </w:rPr>
        <w:t>was</w:t>
      </w:r>
      <w:r w:rsidRPr="002E0CEF">
        <w:rPr>
          <w:rFonts w:ascii="Arial" w:hAnsi="Arial" w:cs="Arial"/>
        </w:rPr>
        <w:t xml:space="preserve"> the dependent variable, Student Interest &amp; Motivation (SIM) </w:t>
      </w:r>
      <w:r w:rsidR="00FE7BE9">
        <w:rPr>
          <w:rFonts w:ascii="Arial" w:hAnsi="Arial" w:cs="Arial"/>
        </w:rPr>
        <w:t>was</w:t>
      </w:r>
      <w:r w:rsidRPr="002E0CEF">
        <w:rPr>
          <w:rFonts w:ascii="Arial" w:hAnsi="Arial" w:cs="Arial"/>
        </w:rPr>
        <w:t xml:space="preserve"> the mediating variable and Accessibility &amp; Resource Availability </w:t>
      </w:r>
      <w:r w:rsidR="00FE7BE9">
        <w:rPr>
          <w:rFonts w:ascii="Arial" w:hAnsi="Arial" w:cs="Arial"/>
        </w:rPr>
        <w:t>was</w:t>
      </w:r>
      <w:r w:rsidRPr="002E0CEF">
        <w:rPr>
          <w:rFonts w:ascii="Arial" w:hAnsi="Arial" w:cs="Arial"/>
        </w:rPr>
        <w:t xml:space="preserve"> the moderating variable.</w:t>
      </w:r>
    </w:p>
    <w:p w14:paraId="53F97140" w14:textId="77777777" w:rsidR="00CC521D" w:rsidRPr="00CC521D" w:rsidRDefault="00CC521D" w:rsidP="00CC521D">
      <w:pPr>
        <w:pStyle w:val="Body"/>
        <w:rPr>
          <w:rFonts w:ascii="Arial" w:hAnsi="Arial" w:cs="Arial"/>
        </w:rPr>
      </w:pPr>
      <w:r w:rsidRPr="00CC521D">
        <w:rPr>
          <w:rFonts w:ascii="Arial" w:hAnsi="Arial" w:cs="Arial"/>
        </w:rPr>
        <w:t>The regression analysis was conducted to examine the impact of three independent variables Interactive Learning Method (IV1), Technology-Based Learning Methods (IV2), and Experiential Learning Methods (IV3) on the dependent variable, Effectiveness of Teaching Methods (ETM). Additionally, Student Interest &amp; Motivation (SIM) was included as a mediating variable, and Accessibility &amp; Resource Availability was considered as a moderating variable.</w:t>
      </w:r>
    </w:p>
    <w:p w14:paraId="237A7B78" w14:textId="7A9450A8" w:rsidR="00CC521D" w:rsidRDefault="00CC521D" w:rsidP="00CC521D">
      <w:pPr>
        <w:pStyle w:val="Body"/>
        <w:rPr>
          <w:rFonts w:ascii="Arial" w:hAnsi="Arial" w:cs="Arial"/>
        </w:rPr>
      </w:pPr>
      <w:r w:rsidRPr="00CC521D">
        <w:rPr>
          <w:rFonts w:ascii="Arial" w:hAnsi="Arial" w:cs="Arial"/>
        </w:rPr>
        <w:t xml:space="preserve">From the Model Summary (Table </w:t>
      </w:r>
      <w:r w:rsidR="004375BE">
        <w:rPr>
          <w:rFonts w:ascii="Arial" w:hAnsi="Arial" w:cs="Arial"/>
        </w:rPr>
        <w:t>2</w:t>
      </w:r>
      <w:r w:rsidRPr="00CC521D">
        <w:rPr>
          <w:rFonts w:ascii="Arial" w:hAnsi="Arial" w:cs="Arial"/>
        </w:rPr>
        <w:t>), two models were tested. Model 1, which included only the three independent variables (IV1, IV2, IV3), explained a substantial amount of variance in ETM with an R Square of 0.944, indicating that 94.4% of the variability in the effectiveness of teaching methods is accounted for by these learning methods alone. The model was highly significant (F = 2216.607, p &lt; .001). Model 2, which added the mediating variable SIM and the moderating variable Accessibility &amp; Resource Availability, increased the explained variance slightly to 96.1% (R Square = 0.961). This additional 1.7% increase was statistically significant (F change = 86.686, p &lt; .001), indicating that SIM and accessibility factors further improve the model’s explanatory power.</w:t>
      </w:r>
    </w:p>
    <w:p w14:paraId="21E3FEB5" w14:textId="77777777" w:rsidR="001E3901" w:rsidRDefault="001E3901" w:rsidP="001E3901">
      <w:pPr>
        <w:pStyle w:val="Body"/>
        <w:spacing w:after="0"/>
        <w:rPr>
          <w:rFonts w:ascii="Arial" w:hAnsi="Arial" w:cs="Arial"/>
          <w:u w:val="single"/>
        </w:rPr>
      </w:pPr>
      <w:r w:rsidRPr="00CA0F8B">
        <w:rPr>
          <w:rFonts w:ascii="Arial" w:hAnsi="Arial" w:cs="Arial"/>
          <w:u w:val="single"/>
        </w:rPr>
        <w:t>Table 2: Model Summary</w:t>
      </w:r>
    </w:p>
    <w:p w14:paraId="42AF3182" w14:textId="77777777" w:rsidR="001E3901" w:rsidRPr="00CA0F8B" w:rsidRDefault="001E3901" w:rsidP="001E3901">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45"/>
        <w:gridCol w:w="662"/>
        <w:gridCol w:w="861"/>
        <w:gridCol w:w="1056"/>
        <w:gridCol w:w="1104"/>
        <w:gridCol w:w="978"/>
        <w:gridCol w:w="1039"/>
        <w:gridCol w:w="479"/>
        <w:gridCol w:w="534"/>
        <w:gridCol w:w="950"/>
      </w:tblGrid>
      <w:tr w:rsidR="001E3901" w:rsidRPr="00CA0F8B" w14:paraId="0212EFC7" w14:textId="77777777">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0B1434" w14:textId="77777777" w:rsidR="001E3901" w:rsidRPr="00CA0F8B" w:rsidRDefault="001E3901">
            <w:pPr>
              <w:pStyle w:val="Body"/>
              <w:rPr>
                <w:rFonts w:ascii="Arial" w:hAnsi="Arial" w:cs="Arial"/>
              </w:rPr>
            </w:pPr>
            <w:r w:rsidRPr="00CA0F8B">
              <w:rPr>
                <w:rFonts w:ascii="Arial" w:hAnsi="Arial" w:cs="Arial"/>
                <w:b/>
                <w:bCs/>
              </w:rPr>
              <w:t>Model Summary</w:t>
            </w:r>
          </w:p>
        </w:tc>
      </w:tr>
      <w:tr w:rsidR="001E3901" w:rsidRPr="00CA0F8B" w14:paraId="2E72BECD" w14:textId="77777777">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855373" w14:textId="77777777" w:rsidR="001E3901" w:rsidRPr="00CA0F8B" w:rsidRDefault="001E3901">
            <w:pPr>
              <w:pStyle w:val="Body"/>
              <w:rPr>
                <w:rFonts w:ascii="Arial" w:hAnsi="Arial" w:cs="Arial"/>
              </w:rPr>
            </w:pPr>
            <w:r w:rsidRPr="00CA0F8B">
              <w:rPr>
                <w:rFonts w:ascii="Arial" w:hAnsi="Arial" w:cs="Arial"/>
              </w:rPr>
              <w:t>Model</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DF386C" w14:textId="77777777" w:rsidR="001E3901" w:rsidRPr="00CA0F8B" w:rsidRDefault="001E3901">
            <w:pPr>
              <w:pStyle w:val="Body"/>
              <w:rPr>
                <w:rFonts w:ascii="Arial" w:hAnsi="Arial" w:cs="Arial"/>
              </w:rPr>
            </w:pPr>
            <w:r w:rsidRPr="00CA0F8B">
              <w:rPr>
                <w:rFonts w:ascii="Arial" w:hAnsi="Arial" w:cs="Arial"/>
              </w:rPr>
              <w:t>R</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46950" w14:textId="77777777" w:rsidR="001E3901" w:rsidRPr="00CA0F8B" w:rsidRDefault="001E3901">
            <w:pPr>
              <w:pStyle w:val="Body"/>
              <w:rPr>
                <w:rFonts w:ascii="Arial" w:hAnsi="Arial" w:cs="Arial"/>
              </w:rPr>
            </w:pPr>
            <w:r w:rsidRPr="00CA0F8B">
              <w:rPr>
                <w:rFonts w:ascii="Arial" w:hAnsi="Arial" w:cs="Arial"/>
              </w:rPr>
              <w:t>R Square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C91959" w14:textId="77777777" w:rsidR="001E3901" w:rsidRPr="00CA0F8B" w:rsidRDefault="001E3901">
            <w:pPr>
              <w:pStyle w:val="Body"/>
              <w:rPr>
                <w:rFonts w:ascii="Arial" w:hAnsi="Arial" w:cs="Arial"/>
              </w:rPr>
            </w:pPr>
            <w:r w:rsidRPr="00CA0F8B">
              <w:rPr>
                <w:rFonts w:ascii="Arial" w:hAnsi="Arial" w:cs="Arial"/>
              </w:rPr>
              <w:t>Adjusted R Square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DE4BC4" w14:textId="77777777" w:rsidR="001E3901" w:rsidRPr="00CA0F8B" w:rsidRDefault="001E3901">
            <w:pPr>
              <w:pStyle w:val="Body"/>
              <w:rPr>
                <w:rFonts w:ascii="Arial" w:hAnsi="Arial" w:cs="Arial"/>
              </w:rPr>
            </w:pPr>
            <w:r w:rsidRPr="00CA0F8B">
              <w:rPr>
                <w:rFonts w:ascii="Arial" w:hAnsi="Arial" w:cs="Arial"/>
              </w:rPr>
              <w:t>Std. Error of the Estimate</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0D6F46" w14:textId="77777777" w:rsidR="001E3901" w:rsidRPr="00CA0F8B" w:rsidRDefault="001E3901">
            <w:pPr>
              <w:pStyle w:val="Body"/>
              <w:rPr>
                <w:rFonts w:ascii="Arial" w:hAnsi="Arial" w:cs="Arial"/>
              </w:rPr>
            </w:pPr>
            <w:r w:rsidRPr="00CA0F8B">
              <w:rPr>
                <w:rFonts w:ascii="Arial" w:hAnsi="Arial" w:cs="Arial"/>
              </w:rPr>
              <w:t>Change Statistics</w:t>
            </w:r>
          </w:p>
        </w:tc>
      </w:tr>
      <w:tr w:rsidR="001E3901" w:rsidRPr="00CA0F8B" w14:paraId="58FB0684" w14:textId="77777777">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0E874F" w14:textId="77777777" w:rsidR="001E3901" w:rsidRPr="00CA0F8B" w:rsidRDefault="001E3901">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98417" w14:textId="77777777" w:rsidR="001E3901" w:rsidRPr="00CA0F8B" w:rsidRDefault="001E3901">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FD4E81" w14:textId="77777777" w:rsidR="001E3901" w:rsidRPr="00CA0F8B" w:rsidRDefault="001E3901">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9AE24" w14:textId="77777777" w:rsidR="001E3901" w:rsidRPr="00CA0F8B" w:rsidRDefault="001E3901">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5A578B" w14:textId="77777777" w:rsidR="001E3901" w:rsidRPr="00CA0F8B" w:rsidRDefault="001E3901">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D5FBD" w14:textId="77777777" w:rsidR="001E3901" w:rsidRPr="00CA0F8B" w:rsidRDefault="001E3901">
            <w:pPr>
              <w:pStyle w:val="Body"/>
              <w:rPr>
                <w:rFonts w:ascii="Arial" w:hAnsi="Arial" w:cs="Arial"/>
              </w:rPr>
            </w:pPr>
            <w:r w:rsidRPr="00CA0F8B">
              <w:rPr>
                <w:rFonts w:ascii="Arial" w:hAnsi="Arial" w:cs="Arial"/>
              </w:rPr>
              <w:t>R Square Change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EB340" w14:textId="77777777" w:rsidR="001E3901" w:rsidRPr="00CA0F8B" w:rsidRDefault="001E3901">
            <w:pPr>
              <w:pStyle w:val="Body"/>
              <w:rPr>
                <w:rFonts w:ascii="Arial" w:hAnsi="Arial" w:cs="Arial"/>
              </w:rPr>
            </w:pPr>
            <w:r w:rsidRPr="00CA0F8B">
              <w:rPr>
                <w:rFonts w:ascii="Arial" w:hAnsi="Arial" w:cs="Arial"/>
              </w:rPr>
              <w:t>F Change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1F4CB4" w14:textId="77777777" w:rsidR="001E3901" w:rsidRPr="00CA0F8B" w:rsidRDefault="001E3901">
            <w:pPr>
              <w:pStyle w:val="Body"/>
              <w:rPr>
                <w:rFonts w:ascii="Arial" w:hAnsi="Arial" w:cs="Arial"/>
              </w:rPr>
            </w:pPr>
            <w:r w:rsidRPr="00CA0F8B">
              <w:rPr>
                <w:rFonts w:ascii="Arial" w:hAnsi="Arial" w:cs="Arial"/>
              </w:rPr>
              <w:t>df1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CE86E9" w14:textId="77777777" w:rsidR="001E3901" w:rsidRPr="00CA0F8B" w:rsidRDefault="001E3901">
            <w:pPr>
              <w:pStyle w:val="Body"/>
              <w:rPr>
                <w:rFonts w:ascii="Arial" w:hAnsi="Arial" w:cs="Arial"/>
              </w:rPr>
            </w:pPr>
            <w:r w:rsidRPr="00CA0F8B">
              <w:rPr>
                <w:rFonts w:ascii="Arial" w:hAnsi="Arial" w:cs="Arial"/>
              </w:rPr>
              <w:t>df2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1A5350" w14:textId="77777777" w:rsidR="001E3901" w:rsidRPr="00CA0F8B" w:rsidRDefault="001E3901">
            <w:pPr>
              <w:pStyle w:val="Body"/>
              <w:rPr>
                <w:rFonts w:ascii="Arial" w:hAnsi="Arial" w:cs="Arial"/>
              </w:rPr>
            </w:pPr>
            <w:r w:rsidRPr="00CA0F8B">
              <w:rPr>
                <w:rFonts w:ascii="Arial" w:hAnsi="Arial" w:cs="Arial"/>
              </w:rPr>
              <w:t>Sig. F Change</w:t>
            </w:r>
          </w:p>
        </w:tc>
      </w:tr>
      <w:tr w:rsidR="001E3901" w:rsidRPr="00CA0F8B" w14:paraId="18C09A28" w14:textId="77777777">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5E9B8" w14:textId="77777777" w:rsidR="001E3901" w:rsidRPr="00CA0F8B" w:rsidRDefault="001E3901">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403AB" w14:textId="77777777" w:rsidR="001E3901" w:rsidRPr="00CA0F8B" w:rsidRDefault="001E3901">
            <w:pPr>
              <w:pStyle w:val="Body"/>
              <w:rPr>
                <w:rFonts w:ascii="Arial" w:hAnsi="Arial" w:cs="Arial"/>
              </w:rPr>
            </w:pPr>
            <w:r w:rsidRPr="00CA0F8B">
              <w:rPr>
                <w:rFonts w:ascii="Arial" w:hAnsi="Arial" w:cs="Arial"/>
              </w:rPr>
              <w:t>.971</w:t>
            </w:r>
            <w:r w:rsidRPr="00CA0F8B">
              <w:rPr>
                <w:rFonts w:ascii="Arial" w:hAnsi="Arial" w:cs="Arial"/>
                <w:vertAlign w:val="superscript"/>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1DB06E" w14:textId="77777777" w:rsidR="001E3901" w:rsidRPr="00CA0F8B" w:rsidRDefault="001E3901">
            <w:pPr>
              <w:pStyle w:val="Body"/>
              <w:rPr>
                <w:rFonts w:ascii="Arial" w:hAnsi="Arial" w:cs="Arial"/>
              </w:rPr>
            </w:pPr>
            <w:r w:rsidRPr="00CA0F8B">
              <w:rPr>
                <w:rFonts w:ascii="Arial" w:hAnsi="Arial" w:cs="Arial"/>
              </w:rPr>
              <w:t>.944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0648CD" w14:textId="77777777" w:rsidR="001E3901" w:rsidRPr="00CA0F8B" w:rsidRDefault="001E3901">
            <w:pPr>
              <w:pStyle w:val="Body"/>
              <w:rPr>
                <w:rFonts w:ascii="Arial" w:hAnsi="Arial" w:cs="Arial"/>
              </w:rPr>
            </w:pPr>
            <w:r w:rsidRPr="00CA0F8B">
              <w:rPr>
                <w:rFonts w:ascii="Arial" w:hAnsi="Arial" w:cs="Arial"/>
              </w:rPr>
              <w:t>.943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2395F9" w14:textId="77777777" w:rsidR="001E3901" w:rsidRPr="00CA0F8B" w:rsidRDefault="001E3901">
            <w:pPr>
              <w:pStyle w:val="Body"/>
              <w:rPr>
                <w:rFonts w:ascii="Arial" w:hAnsi="Arial" w:cs="Arial"/>
              </w:rPr>
            </w:pPr>
            <w:r w:rsidRPr="00CA0F8B">
              <w:rPr>
                <w:rFonts w:ascii="Arial" w:hAnsi="Arial" w:cs="Arial"/>
              </w:rPr>
              <w:t>.34196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3D3F76" w14:textId="77777777" w:rsidR="001E3901" w:rsidRPr="00CA0F8B" w:rsidRDefault="001E3901">
            <w:pPr>
              <w:pStyle w:val="Body"/>
              <w:rPr>
                <w:rFonts w:ascii="Arial" w:hAnsi="Arial" w:cs="Arial"/>
              </w:rPr>
            </w:pPr>
            <w:r w:rsidRPr="00CA0F8B">
              <w:rPr>
                <w:rFonts w:ascii="Arial" w:hAnsi="Arial" w:cs="Arial"/>
              </w:rPr>
              <w:t>.944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B848B7" w14:textId="77777777" w:rsidR="001E3901" w:rsidRPr="00CA0F8B" w:rsidRDefault="001E3901">
            <w:pPr>
              <w:pStyle w:val="Body"/>
              <w:rPr>
                <w:rFonts w:ascii="Arial" w:hAnsi="Arial" w:cs="Arial"/>
              </w:rPr>
            </w:pPr>
            <w:r w:rsidRPr="00CA0F8B">
              <w:rPr>
                <w:rFonts w:ascii="Arial" w:hAnsi="Arial" w:cs="Arial"/>
              </w:rPr>
              <w:t>2216.607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CA6CD2" w14:textId="77777777" w:rsidR="001E3901" w:rsidRPr="00CA0F8B" w:rsidRDefault="001E3901">
            <w:pPr>
              <w:pStyle w:val="Body"/>
              <w:rPr>
                <w:rFonts w:ascii="Arial" w:hAnsi="Arial" w:cs="Arial"/>
              </w:rPr>
            </w:pPr>
            <w:r w:rsidRPr="00CA0F8B">
              <w:rPr>
                <w:rFonts w:ascii="Arial"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DA26F" w14:textId="77777777" w:rsidR="001E3901" w:rsidRPr="00CA0F8B" w:rsidRDefault="001E3901">
            <w:pPr>
              <w:pStyle w:val="Body"/>
              <w:rPr>
                <w:rFonts w:ascii="Arial" w:hAnsi="Arial" w:cs="Arial"/>
              </w:rPr>
            </w:pPr>
            <w:r w:rsidRPr="00CA0F8B">
              <w:rPr>
                <w:rFonts w:ascii="Arial" w:hAnsi="Arial" w:cs="Arial"/>
              </w:rPr>
              <w:t>396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0D569E" w14:textId="77777777" w:rsidR="001E3901" w:rsidRPr="00CA0F8B" w:rsidRDefault="001E3901">
            <w:pPr>
              <w:pStyle w:val="Body"/>
              <w:rPr>
                <w:rFonts w:ascii="Arial" w:hAnsi="Arial" w:cs="Arial"/>
              </w:rPr>
            </w:pPr>
            <w:r w:rsidRPr="00CA0F8B">
              <w:rPr>
                <w:rFonts w:ascii="Arial" w:hAnsi="Arial" w:cs="Arial"/>
              </w:rPr>
              <w:t>.000</w:t>
            </w:r>
          </w:p>
        </w:tc>
      </w:tr>
      <w:tr w:rsidR="001E3901" w:rsidRPr="00CA0F8B" w14:paraId="7ACDE9A4" w14:textId="77777777">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E6B132" w14:textId="77777777" w:rsidR="001E3901" w:rsidRPr="00CA0F8B" w:rsidRDefault="001E3901">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289BA3" w14:textId="77777777" w:rsidR="001E3901" w:rsidRPr="00CA0F8B" w:rsidRDefault="001E3901">
            <w:pPr>
              <w:pStyle w:val="Body"/>
              <w:rPr>
                <w:rFonts w:ascii="Arial" w:hAnsi="Arial" w:cs="Arial"/>
              </w:rPr>
            </w:pPr>
            <w:r w:rsidRPr="00CA0F8B">
              <w:rPr>
                <w:rFonts w:ascii="Arial" w:hAnsi="Arial" w:cs="Arial"/>
              </w:rPr>
              <w:t>.980</w:t>
            </w:r>
            <w:r w:rsidRPr="00CA0F8B">
              <w:rPr>
                <w:rFonts w:ascii="Arial" w:hAnsi="Arial" w:cs="Arial"/>
                <w:vertAlign w:val="superscript"/>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E79933" w14:textId="77777777" w:rsidR="001E3901" w:rsidRPr="00CA0F8B" w:rsidRDefault="001E3901">
            <w:pPr>
              <w:pStyle w:val="Body"/>
              <w:rPr>
                <w:rFonts w:ascii="Arial" w:hAnsi="Arial" w:cs="Arial"/>
              </w:rPr>
            </w:pPr>
            <w:r w:rsidRPr="00CA0F8B">
              <w:rPr>
                <w:rFonts w:ascii="Arial" w:hAnsi="Arial" w:cs="Arial"/>
              </w:rPr>
              <w:t>.961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D2353" w14:textId="77777777" w:rsidR="001E3901" w:rsidRPr="00CA0F8B" w:rsidRDefault="001E3901">
            <w:pPr>
              <w:pStyle w:val="Body"/>
              <w:rPr>
                <w:rFonts w:ascii="Arial" w:hAnsi="Arial" w:cs="Arial"/>
              </w:rPr>
            </w:pPr>
            <w:r w:rsidRPr="00CA0F8B">
              <w:rPr>
                <w:rFonts w:ascii="Arial" w:hAnsi="Arial" w:cs="Arial"/>
              </w:rPr>
              <w:t>.960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711346" w14:textId="77777777" w:rsidR="001E3901" w:rsidRPr="00CA0F8B" w:rsidRDefault="001E3901">
            <w:pPr>
              <w:pStyle w:val="Body"/>
              <w:rPr>
                <w:rFonts w:ascii="Arial" w:hAnsi="Arial" w:cs="Arial"/>
              </w:rPr>
            </w:pPr>
            <w:r w:rsidRPr="00CA0F8B">
              <w:rPr>
                <w:rFonts w:ascii="Arial" w:hAnsi="Arial" w:cs="Arial"/>
              </w:rPr>
              <w:t>.28568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FD4277" w14:textId="77777777" w:rsidR="001E3901" w:rsidRPr="00CA0F8B" w:rsidRDefault="001E3901">
            <w:pPr>
              <w:pStyle w:val="Body"/>
              <w:rPr>
                <w:rFonts w:ascii="Arial" w:hAnsi="Arial" w:cs="Arial"/>
              </w:rPr>
            </w:pPr>
            <w:r w:rsidRPr="00CA0F8B">
              <w:rPr>
                <w:rFonts w:ascii="Arial" w:hAnsi="Arial" w:cs="Arial"/>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EBA77F" w14:textId="77777777" w:rsidR="001E3901" w:rsidRPr="00CA0F8B" w:rsidRDefault="001E3901">
            <w:pPr>
              <w:pStyle w:val="Body"/>
              <w:rPr>
                <w:rFonts w:ascii="Arial" w:hAnsi="Arial" w:cs="Arial"/>
              </w:rPr>
            </w:pPr>
            <w:r w:rsidRPr="00CA0F8B">
              <w:rPr>
                <w:rFonts w:ascii="Arial" w:hAnsi="Arial" w:cs="Arial"/>
              </w:rPr>
              <w:t>86.686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58BED" w14:textId="77777777" w:rsidR="001E3901" w:rsidRPr="00CA0F8B" w:rsidRDefault="001E3901">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5E64E" w14:textId="77777777" w:rsidR="001E3901" w:rsidRPr="00CA0F8B" w:rsidRDefault="001E3901">
            <w:pPr>
              <w:pStyle w:val="Body"/>
              <w:rPr>
                <w:rFonts w:ascii="Arial" w:hAnsi="Arial" w:cs="Arial"/>
              </w:rPr>
            </w:pPr>
            <w:r w:rsidRPr="00CA0F8B">
              <w:rPr>
                <w:rFonts w:ascii="Arial" w:hAnsi="Arial" w:cs="Arial"/>
              </w:rPr>
              <w:t>394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7104B2" w14:textId="77777777" w:rsidR="001E3901" w:rsidRPr="00CA0F8B" w:rsidRDefault="001E3901">
            <w:pPr>
              <w:pStyle w:val="Body"/>
              <w:rPr>
                <w:rFonts w:ascii="Arial" w:hAnsi="Arial" w:cs="Arial"/>
              </w:rPr>
            </w:pPr>
            <w:r w:rsidRPr="00CA0F8B">
              <w:rPr>
                <w:rFonts w:ascii="Arial" w:hAnsi="Arial" w:cs="Arial"/>
              </w:rPr>
              <w:t>.000</w:t>
            </w:r>
          </w:p>
        </w:tc>
      </w:tr>
      <w:tr w:rsidR="001E3901" w:rsidRPr="00CA0F8B" w14:paraId="52DB67D5" w14:textId="77777777">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8935A2" w14:textId="77777777" w:rsidR="001E3901" w:rsidRPr="00CA0F8B" w:rsidRDefault="001E3901">
            <w:pPr>
              <w:pStyle w:val="Body"/>
              <w:rPr>
                <w:rFonts w:ascii="Arial" w:hAnsi="Arial" w:cs="Arial"/>
              </w:rPr>
            </w:pPr>
            <w:r w:rsidRPr="00CA0F8B">
              <w:rPr>
                <w:rFonts w:ascii="Arial" w:hAnsi="Arial" w:cs="Arial"/>
              </w:rPr>
              <w:t>a. Predictors: (Constant), IV3, IV1, IV2</w:t>
            </w:r>
          </w:p>
        </w:tc>
      </w:tr>
      <w:tr w:rsidR="001E3901" w:rsidRPr="00CA0F8B" w14:paraId="05D0D8E2" w14:textId="77777777">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2B4A5E" w14:textId="77777777" w:rsidR="001E3901" w:rsidRPr="00CA0F8B" w:rsidRDefault="001E3901">
            <w:pPr>
              <w:pStyle w:val="Body"/>
              <w:rPr>
                <w:rFonts w:ascii="Arial" w:hAnsi="Arial" w:cs="Arial"/>
              </w:rPr>
            </w:pPr>
            <w:r w:rsidRPr="00CA0F8B">
              <w:rPr>
                <w:rFonts w:ascii="Arial" w:hAnsi="Arial" w:cs="Arial"/>
              </w:rPr>
              <w:t xml:space="preserve">b. Predictors: (Constant), IV3, IV1, IV2, </w:t>
            </w:r>
            <w:proofErr w:type="spellStart"/>
            <w:r w:rsidRPr="00CA0F8B">
              <w:rPr>
                <w:rFonts w:ascii="Arial" w:hAnsi="Arial" w:cs="Arial"/>
              </w:rPr>
              <w:t>Accessibility_Resources</w:t>
            </w:r>
            <w:proofErr w:type="spellEnd"/>
            <w:r w:rsidRPr="00CA0F8B">
              <w:rPr>
                <w:rFonts w:ascii="Arial" w:hAnsi="Arial" w:cs="Arial"/>
              </w:rPr>
              <w:t>, SIM</w:t>
            </w:r>
          </w:p>
        </w:tc>
      </w:tr>
      <w:tr w:rsidR="001E3901" w:rsidRPr="00CA0F8B" w14:paraId="4FE24375" w14:textId="77777777">
        <w:trPr>
          <w:trHeight w:val="480"/>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1D1CAF" w14:textId="77777777" w:rsidR="001E3901" w:rsidRPr="00CA0F8B" w:rsidRDefault="001E3901">
            <w:pPr>
              <w:pStyle w:val="Body"/>
              <w:rPr>
                <w:rFonts w:ascii="Arial" w:hAnsi="Arial" w:cs="Arial"/>
              </w:rPr>
            </w:pPr>
            <w:r w:rsidRPr="00CA0F8B">
              <w:rPr>
                <w:rFonts w:ascii="Arial" w:hAnsi="Arial" w:cs="Arial"/>
              </w:rPr>
              <w:t>c. Dependent Variable: ETM</w:t>
            </w:r>
          </w:p>
        </w:tc>
      </w:tr>
    </w:tbl>
    <w:p w14:paraId="37A27101" w14:textId="77777777" w:rsidR="001E3901" w:rsidRPr="00CC521D" w:rsidRDefault="001E3901" w:rsidP="00CC521D">
      <w:pPr>
        <w:pStyle w:val="Body"/>
        <w:rPr>
          <w:rFonts w:ascii="Arial" w:hAnsi="Arial" w:cs="Arial"/>
        </w:rPr>
      </w:pPr>
    </w:p>
    <w:p w14:paraId="2CDF7A05" w14:textId="3C296C33" w:rsidR="00CC521D" w:rsidRDefault="00CC521D" w:rsidP="00CC521D">
      <w:pPr>
        <w:pStyle w:val="Body"/>
        <w:rPr>
          <w:rFonts w:ascii="Arial" w:hAnsi="Arial" w:cs="Arial"/>
        </w:rPr>
      </w:pPr>
      <w:r w:rsidRPr="00CC521D">
        <w:rPr>
          <w:rFonts w:ascii="Arial" w:hAnsi="Arial" w:cs="Arial"/>
        </w:rPr>
        <w:t>The ANOVA results (Table 3) confirm that both models are statistically significant predictors of ETM, with very high F-values (2216.607 for Model 1 and 1940.189 for Model 2) and p-values less than .001, meaning the models reliably predict the effectiveness of teaching methods.</w:t>
      </w:r>
    </w:p>
    <w:p w14:paraId="1C225192" w14:textId="77777777" w:rsidR="001E3901" w:rsidRDefault="001E3901" w:rsidP="001E3901">
      <w:pPr>
        <w:pStyle w:val="Body"/>
        <w:spacing w:after="0"/>
        <w:rPr>
          <w:rFonts w:ascii="Arial" w:hAnsi="Arial" w:cs="Arial"/>
          <w:u w:val="single"/>
        </w:rPr>
      </w:pPr>
      <w:r w:rsidRPr="00CA0F8B">
        <w:rPr>
          <w:rFonts w:ascii="Arial" w:hAnsi="Arial" w:cs="Arial"/>
          <w:u w:val="single"/>
        </w:rPr>
        <w:t>Table 3: ANOVA results</w:t>
      </w:r>
    </w:p>
    <w:p w14:paraId="6BA020FB" w14:textId="77777777" w:rsidR="001E3901" w:rsidRPr="00CA0F8B" w:rsidRDefault="001E3901" w:rsidP="001E3901">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1212"/>
        <w:gridCol w:w="1635"/>
        <w:gridCol w:w="534"/>
        <w:gridCol w:w="1401"/>
        <w:gridCol w:w="1035"/>
        <w:gridCol w:w="662"/>
      </w:tblGrid>
      <w:tr w:rsidR="001E3901" w:rsidRPr="00CA0F8B" w14:paraId="1895EBBF"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1E404E" w14:textId="77777777" w:rsidR="001E3901" w:rsidRPr="00CA0F8B" w:rsidRDefault="001E3901">
            <w:pPr>
              <w:pStyle w:val="Body"/>
              <w:rPr>
                <w:rFonts w:ascii="Arial" w:hAnsi="Arial" w:cs="Arial"/>
              </w:rPr>
            </w:pPr>
            <w:r w:rsidRPr="00CA0F8B">
              <w:rPr>
                <w:rFonts w:ascii="Arial" w:hAnsi="Arial" w:cs="Arial"/>
                <w:b/>
                <w:bCs/>
              </w:rPr>
              <w:t>ANOVA</w:t>
            </w:r>
          </w:p>
        </w:tc>
      </w:tr>
      <w:tr w:rsidR="001E3901" w:rsidRPr="00CA0F8B" w14:paraId="3CED5401" w14:textId="77777777">
        <w:trPr>
          <w:trHeight w:val="6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81B828" w14:textId="77777777" w:rsidR="001E3901" w:rsidRPr="00CA0F8B" w:rsidRDefault="001E3901">
            <w:pPr>
              <w:pStyle w:val="Body"/>
              <w:rPr>
                <w:rFonts w:ascii="Arial" w:hAnsi="Arial" w:cs="Arial"/>
              </w:rPr>
            </w:pPr>
            <w:r w:rsidRPr="00CA0F8B">
              <w:rPr>
                <w:rFonts w:ascii="Arial" w:hAnsi="Arial" w:cs="Arial"/>
              </w:rPr>
              <w:t>Model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82B217" w14:textId="77777777" w:rsidR="001E3901" w:rsidRPr="00CA0F8B" w:rsidRDefault="001E3901">
            <w:pPr>
              <w:pStyle w:val="Body"/>
              <w:rPr>
                <w:rFonts w:ascii="Arial" w:hAnsi="Arial" w:cs="Arial"/>
              </w:rPr>
            </w:pPr>
            <w:r w:rsidRPr="00CA0F8B">
              <w:rPr>
                <w:rFonts w:ascii="Arial" w:hAnsi="Arial" w:cs="Arial"/>
              </w:rPr>
              <w:t>Sum of Squares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F71B35" w14:textId="77777777" w:rsidR="001E3901" w:rsidRPr="00CA0F8B" w:rsidRDefault="001E3901">
            <w:pPr>
              <w:pStyle w:val="Body"/>
              <w:rPr>
                <w:rFonts w:ascii="Arial" w:hAnsi="Arial" w:cs="Arial"/>
              </w:rPr>
            </w:pPr>
            <w:r w:rsidRPr="00CA0F8B">
              <w:rPr>
                <w:rFonts w:ascii="Arial" w:hAnsi="Arial" w:cs="Arial"/>
              </w:rPr>
              <w:t>df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DBAE07" w14:textId="77777777" w:rsidR="001E3901" w:rsidRPr="00CA0F8B" w:rsidRDefault="001E3901">
            <w:pPr>
              <w:pStyle w:val="Body"/>
              <w:rPr>
                <w:rFonts w:ascii="Arial" w:hAnsi="Arial" w:cs="Arial"/>
              </w:rPr>
            </w:pPr>
            <w:r w:rsidRPr="00CA0F8B">
              <w:rPr>
                <w:rFonts w:ascii="Arial" w:hAnsi="Arial" w:cs="Arial"/>
              </w:rPr>
              <w:t>Mean Square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AFF9FE" w14:textId="77777777" w:rsidR="001E3901" w:rsidRPr="00CA0F8B" w:rsidRDefault="001E3901">
            <w:pPr>
              <w:pStyle w:val="Body"/>
              <w:rPr>
                <w:rFonts w:ascii="Arial" w:hAnsi="Arial" w:cs="Arial"/>
              </w:rPr>
            </w:pPr>
            <w:r w:rsidRPr="00CA0F8B">
              <w:rPr>
                <w:rFonts w:ascii="Arial" w:hAnsi="Arial" w:cs="Arial"/>
              </w:rPr>
              <w:t>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1648A2" w14:textId="77777777" w:rsidR="001E3901" w:rsidRPr="00CA0F8B" w:rsidRDefault="001E3901">
            <w:pPr>
              <w:pStyle w:val="Body"/>
              <w:rPr>
                <w:rFonts w:ascii="Arial" w:hAnsi="Arial" w:cs="Arial"/>
              </w:rPr>
            </w:pPr>
            <w:r w:rsidRPr="00CA0F8B">
              <w:rPr>
                <w:rFonts w:ascii="Arial" w:hAnsi="Arial" w:cs="Arial"/>
              </w:rPr>
              <w:t>Sig.</w:t>
            </w:r>
          </w:p>
        </w:tc>
      </w:tr>
      <w:tr w:rsidR="001E3901" w:rsidRPr="00CA0F8B" w14:paraId="07EF5F37" w14:textId="77777777">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C8C71" w14:textId="77777777" w:rsidR="001E3901" w:rsidRPr="00CA0F8B" w:rsidRDefault="001E3901">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64C257" w14:textId="77777777" w:rsidR="001E3901" w:rsidRPr="00CA0F8B" w:rsidRDefault="001E3901">
            <w:pPr>
              <w:pStyle w:val="Body"/>
              <w:rPr>
                <w:rFonts w:ascii="Arial" w:hAnsi="Arial" w:cs="Arial"/>
              </w:rPr>
            </w:pPr>
            <w:r w:rsidRPr="00CA0F8B">
              <w:rPr>
                <w:rFonts w:ascii="Arial" w:hAnsi="Arial" w:cs="Arial"/>
              </w:rPr>
              <w:t>Regression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803DAE" w14:textId="77777777" w:rsidR="001E3901" w:rsidRPr="00CA0F8B" w:rsidRDefault="001E3901">
            <w:pPr>
              <w:pStyle w:val="Body"/>
              <w:rPr>
                <w:rFonts w:ascii="Arial" w:hAnsi="Arial" w:cs="Arial"/>
              </w:rPr>
            </w:pPr>
            <w:r w:rsidRPr="00CA0F8B">
              <w:rPr>
                <w:rFonts w:ascii="Arial" w:hAnsi="Arial" w:cs="Arial"/>
              </w:rPr>
              <w:t>777.597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AE6EC" w14:textId="77777777" w:rsidR="001E3901" w:rsidRPr="00CA0F8B" w:rsidRDefault="001E3901">
            <w:pPr>
              <w:pStyle w:val="Body"/>
              <w:rPr>
                <w:rFonts w:ascii="Arial" w:hAnsi="Arial" w:cs="Arial"/>
              </w:rPr>
            </w:pPr>
            <w:r w:rsidRPr="00CA0F8B">
              <w:rPr>
                <w:rFonts w:ascii="Arial"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09B3BE" w14:textId="77777777" w:rsidR="001E3901" w:rsidRPr="00CA0F8B" w:rsidRDefault="001E3901">
            <w:pPr>
              <w:pStyle w:val="Body"/>
              <w:rPr>
                <w:rFonts w:ascii="Arial" w:hAnsi="Arial" w:cs="Arial"/>
              </w:rPr>
            </w:pPr>
            <w:r w:rsidRPr="00CA0F8B">
              <w:rPr>
                <w:rFonts w:ascii="Arial" w:hAnsi="Arial" w:cs="Arial"/>
              </w:rPr>
              <w:t>259.199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4148DA" w14:textId="77777777" w:rsidR="001E3901" w:rsidRPr="00CA0F8B" w:rsidRDefault="001E3901">
            <w:pPr>
              <w:pStyle w:val="Body"/>
              <w:rPr>
                <w:rFonts w:ascii="Arial" w:hAnsi="Arial" w:cs="Arial"/>
              </w:rPr>
            </w:pPr>
            <w:r w:rsidRPr="00CA0F8B">
              <w:rPr>
                <w:rFonts w:ascii="Arial" w:hAnsi="Arial" w:cs="Arial"/>
              </w:rPr>
              <w:t>2216.607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94C251" w14:textId="77777777" w:rsidR="001E3901" w:rsidRPr="00CA0F8B" w:rsidRDefault="001E3901">
            <w:pPr>
              <w:pStyle w:val="Body"/>
              <w:rPr>
                <w:rFonts w:ascii="Arial" w:hAnsi="Arial" w:cs="Arial"/>
              </w:rPr>
            </w:pPr>
            <w:r w:rsidRPr="00CA0F8B">
              <w:rPr>
                <w:rFonts w:ascii="Arial" w:hAnsi="Arial" w:cs="Arial"/>
              </w:rPr>
              <w:t>.000</w:t>
            </w:r>
            <w:r w:rsidRPr="00CA0F8B">
              <w:rPr>
                <w:rFonts w:ascii="Arial" w:hAnsi="Arial" w:cs="Arial"/>
                <w:vertAlign w:val="superscript"/>
              </w:rPr>
              <w:t>b</w:t>
            </w:r>
          </w:p>
        </w:tc>
      </w:tr>
      <w:tr w:rsidR="001E3901" w:rsidRPr="00CA0F8B" w14:paraId="2506A17F"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486E4" w14:textId="77777777" w:rsidR="001E3901" w:rsidRPr="00CA0F8B" w:rsidRDefault="001E3901">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579E5C" w14:textId="77777777" w:rsidR="001E3901" w:rsidRPr="00CA0F8B" w:rsidRDefault="001E3901">
            <w:pPr>
              <w:pStyle w:val="Body"/>
              <w:rPr>
                <w:rFonts w:ascii="Arial" w:hAnsi="Arial" w:cs="Arial"/>
              </w:rPr>
            </w:pPr>
            <w:r w:rsidRPr="00CA0F8B">
              <w:rPr>
                <w:rFonts w:ascii="Arial" w:hAnsi="Arial" w:cs="Arial"/>
              </w:rPr>
              <w:t>Residual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631ED6" w14:textId="77777777" w:rsidR="001E3901" w:rsidRPr="00CA0F8B" w:rsidRDefault="001E3901">
            <w:pPr>
              <w:pStyle w:val="Body"/>
              <w:rPr>
                <w:rFonts w:ascii="Arial" w:hAnsi="Arial" w:cs="Arial"/>
              </w:rPr>
            </w:pPr>
            <w:r w:rsidRPr="00CA0F8B">
              <w:rPr>
                <w:rFonts w:ascii="Arial" w:hAnsi="Arial" w:cs="Arial"/>
              </w:rPr>
              <w:t>46.306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A2FBC5" w14:textId="77777777" w:rsidR="001E3901" w:rsidRPr="00CA0F8B" w:rsidRDefault="001E3901">
            <w:pPr>
              <w:pStyle w:val="Body"/>
              <w:rPr>
                <w:rFonts w:ascii="Arial" w:hAnsi="Arial" w:cs="Arial"/>
              </w:rPr>
            </w:pPr>
            <w:r w:rsidRPr="00CA0F8B">
              <w:rPr>
                <w:rFonts w:ascii="Arial" w:hAnsi="Arial" w:cs="Arial"/>
              </w:rPr>
              <w:t>396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A16A24" w14:textId="77777777" w:rsidR="001E3901" w:rsidRPr="00CA0F8B" w:rsidRDefault="001E3901">
            <w:pPr>
              <w:pStyle w:val="Body"/>
              <w:rPr>
                <w:rFonts w:ascii="Arial" w:hAnsi="Arial" w:cs="Arial"/>
              </w:rPr>
            </w:pPr>
            <w:r w:rsidRPr="00CA0F8B">
              <w:rPr>
                <w:rFonts w:ascii="Arial" w:hAnsi="Arial" w:cs="Arial"/>
              </w:rPr>
              <w:t>.117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71BC0C" w14:textId="77777777" w:rsidR="001E3901" w:rsidRPr="00CA0F8B" w:rsidRDefault="001E3901">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7F173" w14:textId="77777777" w:rsidR="001E3901" w:rsidRPr="00CA0F8B" w:rsidRDefault="001E3901">
            <w:pPr>
              <w:pStyle w:val="Body"/>
              <w:rPr>
                <w:rFonts w:ascii="Arial" w:hAnsi="Arial" w:cs="Arial"/>
              </w:rPr>
            </w:pPr>
            <w:r w:rsidRPr="00CA0F8B">
              <w:rPr>
                <w:rFonts w:ascii="Arial" w:hAnsi="Arial" w:cs="Arial"/>
              </w:rPr>
              <w:t> </w:t>
            </w:r>
          </w:p>
        </w:tc>
      </w:tr>
      <w:tr w:rsidR="001E3901" w:rsidRPr="00CA0F8B" w14:paraId="0DEEA292"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6E3B04" w14:textId="77777777" w:rsidR="001E3901" w:rsidRPr="00CA0F8B" w:rsidRDefault="001E3901">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DAAC92" w14:textId="77777777" w:rsidR="001E3901" w:rsidRPr="00CA0F8B" w:rsidRDefault="001E3901">
            <w:pPr>
              <w:pStyle w:val="Body"/>
              <w:rPr>
                <w:rFonts w:ascii="Arial" w:hAnsi="Arial" w:cs="Arial"/>
              </w:rPr>
            </w:pPr>
            <w:r w:rsidRPr="00CA0F8B">
              <w:rPr>
                <w:rFonts w:ascii="Arial" w:hAnsi="Arial" w:cs="Arial"/>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1B25A4" w14:textId="77777777" w:rsidR="001E3901" w:rsidRPr="00CA0F8B" w:rsidRDefault="001E3901">
            <w:pPr>
              <w:pStyle w:val="Body"/>
              <w:rPr>
                <w:rFonts w:ascii="Arial" w:hAnsi="Arial" w:cs="Arial"/>
              </w:rPr>
            </w:pPr>
            <w:r w:rsidRPr="00CA0F8B">
              <w:rPr>
                <w:rFonts w:ascii="Arial" w:hAnsi="Arial" w:cs="Arial"/>
              </w:rPr>
              <w:t>823.904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800528" w14:textId="77777777" w:rsidR="001E3901" w:rsidRPr="00CA0F8B" w:rsidRDefault="001E3901">
            <w:pPr>
              <w:pStyle w:val="Body"/>
              <w:rPr>
                <w:rFonts w:ascii="Arial" w:hAnsi="Arial" w:cs="Arial"/>
              </w:rPr>
            </w:pPr>
            <w:r w:rsidRPr="00CA0F8B">
              <w:rPr>
                <w:rFonts w:ascii="Arial" w:hAnsi="Arial" w:cs="Arial"/>
              </w:rPr>
              <w:t>399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529DAE" w14:textId="77777777" w:rsidR="001E3901" w:rsidRPr="00CA0F8B" w:rsidRDefault="001E3901">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78075B" w14:textId="77777777" w:rsidR="001E3901" w:rsidRPr="00CA0F8B" w:rsidRDefault="001E3901">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BF24AC" w14:textId="77777777" w:rsidR="001E3901" w:rsidRPr="00CA0F8B" w:rsidRDefault="001E3901">
            <w:pPr>
              <w:pStyle w:val="Body"/>
              <w:rPr>
                <w:rFonts w:ascii="Arial" w:hAnsi="Arial" w:cs="Arial"/>
              </w:rPr>
            </w:pPr>
            <w:r w:rsidRPr="00CA0F8B">
              <w:rPr>
                <w:rFonts w:ascii="Arial" w:hAnsi="Arial" w:cs="Arial"/>
              </w:rPr>
              <w:t> </w:t>
            </w:r>
          </w:p>
        </w:tc>
      </w:tr>
      <w:tr w:rsidR="001E3901" w:rsidRPr="00CA0F8B" w14:paraId="492A768A" w14:textId="77777777">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F647A" w14:textId="77777777" w:rsidR="001E3901" w:rsidRPr="00CA0F8B" w:rsidRDefault="001E3901">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1E60F5" w14:textId="77777777" w:rsidR="001E3901" w:rsidRPr="00CA0F8B" w:rsidRDefault="001E3901">
            <w:pPr>
              <w:pStyle w:val="Body"/>
              <w:rPr>
                <w:rFonts w:ascii="Arial" w:hAnsi="Arial" w:cs="Arial"/>
              </w:rPr>
            </w:pPr>
            <w:r w:rsidRPr="00CA0F8B">
              <w:rPr>
                <w:rFonts w:ascii="Arial" w:hAnsi="Arial" w:cs="Arial"/>
              </w:rPr>
              <w:t>Regression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7A592B" w14:textId="77777777" w:rsidR="001E3901" w:rsidRPr="00CA0F8B" w:rsidRDefault="001E3901">
            <w:pPr>
              <w:pStyle w:val="Body"/>
              <w:rPr>
                <w:rFonts w:ascii="Arial" w:hAnsi="Arial" w:cs="Arial"/>
              </w:rPr>
            </w:pPr>
            <w:r w:rsidRPr="00CA0F8B">
              <w:rPr>
                <w:rFonts w:ascii="Arial" w:hAnsi="Arial" w:cs="Arial"/>
              </w:rPr>
              <w:t>791.747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BB8901" w14:textId="77777777" w:rsidR="001E3901" w:rsidRPr="00CA0F8B" w:rsidRDefault="001E3901">
            <w:pPr>
              <w:pStyle w:val="Body"/>
              <w:rPr>
                <w:rFonts w:ascii="Arial" w:hAnsi="Arial" w:cs="Arial"/>
              </w:rPr>
            </w:pPr>
            <w:r w:rsidRPr="00CA0F8B">
              <w:rPr>
                <w:rFonts w:ascii="Arial"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3E905" w14:textId="77777777" w:rsidR="001E3901" w:rsidRPr="00CA0F8B" w:rsidRDefault="001E3901">
            <w:pPr>
              <w:pStyle w:val="Body"/>
              <w:rPr>
                <w:rFonts w:ascii="Arial" w:hAnsi="Arial" w:cs="Arial"/>
              </w:rPr>
            </w:pPr>
            <w:r w:rsidRPr="00CA0F8B">
              <w:rPr>
                <w:rFonts w:ascii="Arial" w:hAnsi="Arial" w:cs="Arial"/>
              </w:rPr>
              <w:t>158.349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F2FBE" w14:textId="77777777" w:rsidR="001E3901" w:rsidRPr="00CA0F8B" w:rsidRDefault="001E3901">
            <w:pPr>
              <w:pStyle w:val="Body"/>
              <w:rPr>
                <w:rFonts w:ascii="Arial" w:hAnsi="Arial" w:cs="Arial"/>
              </w:rPr>
            </w:pPr>
            <w:r w:rsidRPr="00CA0F8B">
              <w:rPr>
                <w:rFonts w:ascii="Arial" w:hAnsi="Arial" w:cs="Arial"/>
              </w:rPr>
              <w:t>1940.189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277E71" w14:textId="77777777" w:rsidR="001E3901" w:rsidRPr="00CA0F8B" w:rsidRDefault="001E3901">
            <w:pPr>
              <w:pStyle w:val="Body"/>
              <w:rPr>
                <w:rFonts w:ascii="Arial" w:hAnsi="Arial" w:cs="Arial"/>
              </w:rPr>
            </w:pPr>
            <w:r w:rsidRPr="00CA0F8B">
              <w:rPr>
                <w:rFonts w:ascii="Arial" w:hAnsi="Arial" w:cs="Arial"/>
              </w:rPr>
              <w:t>.000</w:t>
            </w:r>
            <w:r w:rsidRPr="00CA0F8B">
              <w:rPr>
                <w:rFonts w:ascii="Arial" w:hAnsi="Arial" w:cs="Arial"/>
                <w:vertAlign w:val="superscript"/>
              </w:rPr>
              <w:t>c</w:t>
            </w:r>
          </w:p>
        </w:tc>
      </w:tr>
      <w:tr w:rsidR="001E3901" w:rsidRPr="00CA0F8B" w14:paraId="35B34586"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25C87" w14:textId="77777777" w:rsidR="001E3901" w:rsidRPr="00CA0F8B" w:rsidRDefault="001E3901">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74A36D" w14:textId="77777777" w:rsidR="001E3901" w:rsidRPr="00CA0F8B" w:rsidRDefault="001E3901">
            <w:pPr>
              <w:pStyle w:val="Body"/>
              <w:rPr>
                <w:rFonts w:ascii="Arial" w:hAnsi="Arial" w:cs="Arial"/>
              </w:rPr>
            </w:pPr>
            <w:r w:rsidRPr="00CA0F8B">
              <w:rPr>
                <w:rFonts w:ascii="Arial" w:hAnsi="Arial" w:cs="Arial"/>
              </w:rPr>
              <w:t>Residual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AE5427" w14:textId="77777777" w:rsidR="001E3901" w:rsidRPr="00CA0F8B" w:rsidRDefault="001E3901">
            <w:pPr>
              <w:pStyle w:val="Body"/>
              <w:rPr>
                <w:rFonts w:ascii="Arial" w:hAnsi="Arial" w:cs="Arial"/>
              </w:rPr>
            </w:pPr>
            <w:r w:rsidRPr="00CA0F8B">
              <w:rPr>
                <w:rFonts w:ascii="Arial" w:hAnsi="Arial" w:cs="Arial"/>
              </w:rPr>
              <w:t>32.156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DF47EA" w14:textId="77777777" w:rsidR="001E3901" w:rsidRPr="00CA0F8B" w:rsidRDefault="001E3901">
            <w:pPr>
              <w:pStyle w:val="Body"/>
              <w:rPr>
                <w:rFonts w:ascii="Arial" w:hAnsi="Arial" w:cs="Arial"/>
              </w:rPr>
            </w:pPr>
            <w:r w:rsidRPr="00CA0F8B">
              <w:rPr>
                <w:rFonts w:ascii="Arial" w:hAnsi="Arial" w:cs="Arial"/>
              </w:rPr>
              <w:t>394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D6BD7D" w14:textId="77777777" w:rsidR="001E3901" w:rsidRPr="00CA0F8B" w:rsidRDefault="001E3901">
            <w:pPr>
              <w:pStyle w:val="Body"/>
              <w:rPr>
                <w:rFonts w:ascii="Arial" w:hAnsi="Arial" w:cs="Arial"/>
              </w:rPr>
            </w:pPr>
            <w:r w:rsidRPr="00CA0F8B">
              <w:rPr>
                <w:rFonts w:ascii="Arial" w:hAnsi="Arial" w:cs="Arial"/>
              </w:rPr>
              <w:t>.082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304A51" w14:textId="77777777" w:rsidR="001E3901" w:rsidRPr="00CA0F8B" w:rsidRDefault="001E3901">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9FBA1A" w14:textId="77777777" w:rsidR="001E3901" w:rsidRPr="00CA0F8B" w:rsidRDefault="001E3901">
            <w:pPr>
              <w:pStyle w:val="Body"/>
              <w:rPr>
                <w:rFonts w:ascii="Arial" w:hAnsi="Arial" w:cs="Arial"/>
              </w:rPr>
            </w:pPr>
            <w:r w:rsidRPr="00CA0F8B">
              <w:rPr>
                <w:rFonts w:ascii="Arial" w:hAnsi="Arial" w:cs="Arial"/>
              </w:rPr>
              <w:t> </w:t>
            </w:r>
          </w:p>
        </w:tc>
      </w:tr>
      <w:tr w:rsidR="001E3901" w:rsidRPr="00CA0F8B" w14:paraId="28CE8D14"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EE37F" w14:textId="77777777" w:rsidR="001E3901" w:rsidRPr="00CA0F8B" w:rsidRDefault="001E3901">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EA535B" w14:textId="77777777" w:rsidR="001E3901" w:rsidRPr="00CA0F8B" w:rsidRDefault="001E3901">
            <w:pPr>
              <w:pStyle w:val="Body"/>
              <w:rPr>
                <w:rFonts w:ascii="Arial" w:hAnsi="Arial" w:cs="Arial"/>
              </w:rPr>
            </w:pPr>
            <w:r w:rsidRPr="00CA0F8B">
              <w:rPr>
                <w:rFonts w:ascii="Arial" w:hAnsi="Arial" w:cs="Arial"/>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8CAA31" w14:textId="77777777" w:rsidR="001E3901" w:rsidRPr="00CA0F8B" w:rsidRDefault="001E3901">
            <w:pPr>
              <w:pStyle w:val="Body"/>
              <w:rPr>
                <w:rFonts w:ascii="Arial" w:hAnsi="Arial" w:cs="Arial"/>
              </w:rPr>
            </w:pPr>
            <w:r w:rsidRPr="00CA0F8B">
              <w:rPr>
                <w:rFonts w:ascii="Arial" w:hAnsi="Arial" w:cs="Arial"/>
              </w:rPr>
              <w:t>823.904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69F55D" w14:textId="77777777" w:rsidR="001E3901" w:rsidRPr="00CA0F8B" w:rsidRDefault="001E3901">
            <w:pPr>
              <w:pStyle w:val="Body"/>
              <w:rPr>
                <w:rFonts w:ascii="Arial" w:hAnsi="Arial" w:cs="Arial"/>
              </w:rPr>
            </w:pPr>
            <w:r w:rsidRPr="00CA0F8B">
              <w:rPr>
                <w:rFonts w:ascii="Arial" w:hAnsi="Arial" w:cs="Arial"/>
              </w:rPr>
              <w:t>399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F6C947" w14:textId="77777777" w:rsidR="001E3901" w:rsidRPr="00CA0F8B" w:rsidRDefault="001E3901">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947021" w14:textId="77777777" w:rsidR="001E3901" w:rsidRPr="00CA0F8B" w:rsidRDefault="001E3901">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9E5277" w14:textId="77777777" w:rsidR="001E3901" w:rsidRPr="00CA0F8B" w:rsidRDefault="001E3901">
            <w:pPr>
              <w:pStyle w:val="Body"/>
              <w:rPr>
                <w:rFonts w:ascii="Arial" w:hAnsi="Arial" w:cs="Arial"/>
              </w:rPr>
            </w:pPr>
            <w:r w:rsidRPr="00CA0F8B">
              <w:rPr>
                <w:rFonts w:ascii="Arial" w:hAnsi="Arial" w:cs="Arial"/>
              </w:rPr>
              <w:t> </w:t>
            </w:r>
          </w:p>
        </w:tc>
      </w:tr>
      <w:tr w:rsidR="001E3901" w:rsidRPr="00CA0F8B" w14:paraId="013256D1"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06F6AF" w14:textId="77777777" w:rsidR="001E3901" w:rsidRPr="00CA0F8B" w:rsidRDefault="001E3901">
            <w:pPr>
              <w:pStyle w:val="Body"/>
              <w:rPr>
                <w:rFonts w:ascii="Arial" w:hAnsi="Arial" w:cs="Arial"/>
              </w:rPr>
            </w:pPr>
            <w:r w:rsidRPr="00CA0F8B">
              <w:rPr>
                <w:rFonts w:ascii="Arial" w:hAnsi="Arial" w:cs="Arial"/>
              </w:rPr>
              <w:t>a. Dependent Variable: ETM</w:t>
            </w:r>
          </w:p>
        </w:tc>
      </w:tr>
      <w:tr w:rsidR="001E3901" w:rsidRPr="00CA0F8B" w14:paraId="489C03EA"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394F18" w14:textId="77777777" w:rsidR="001E3901" w:rsidRPr="00CA0F8B" w:rsidRDefault="001E3901">
            <w:pPr>
              <w:pStyle w:val="Body"/>
              <w:rPr>
                <w:rFonts w:ascii="Arial" w:hAnsi="Arial" w:cs="Arial"/>
              </w:rPr>
            </w:pPr>
            <w:r w:rsidRPr="00CA0F8B">
              <w:rPr>
                <w:rFonts w:ascii="Arial" w:hAnsi="Arial" w:cs="Arial"/>
              </w:rPr>
              <w:t>b. Predictors: (Constant), IV3, IV1, IV2</w:t>
            </w:r>
          </w:p>
        </w:tc>
      </w:tr>
      <w:tr w:rsidR="001E3901" w:rsidRPr="00CA0F8B" w14:paraId="0913096E"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4F1631" w14:textId="77777777" w:rsidR="001E3901" w:rsidRPr="00CA0F8B" w:rsidRDefault="001E3901">
            <w:pPr>
              <w:pStyle w:val="Body"/>
              <w:rPr>
                <w:rFonts w:ascii="Arial" w:hAnsi="Arial" w:cs="Arial"/>
              </w:rPr>
            </w:pPr>
            <w:r w:rsidRPr="00CA0F8B">
              <w:rPr>
                <w:rFonts w:ascii="Arial" w:hAnsi="Arial" w:cs="Arial"/>
              </w:rPr>
              <w:t xml:space="preserve">c. Predictors: (Constant), IV3, IV1, IV2, </w:t>
            </w:r>
            <w:proofErr w:type="spellStart"/>
            <w:r w:rsidRPr="00CA0F8B">
              <w:rPr>
                <w:rFonts w:ascii="Arial" w:hAnsi="Arial" w:cs="Arial"/>
              </w:rPr>
              <w:t>Accessibility_Resources</w:t>
            </w:r>
            <w:proofErr w:type="spellEnd"/>
            <w:r w:rsidRPr="00CA0F8B">
              <w:rPr>
                <w:rFonts w:ascii="Arial" w:hAnsi="Arial" w:cs="Arial"/>
              </w:rPr>
              <w:t>, SIM</w:t>
            </w:r>
          </w:p>
        </w:tc>
      </w:tr>
    </w:tbl>
    <w:p w14:paraId="3A5D7A35" w14:textId="77777777" w:rsidR="001E3901" w:rsidRPr="00CA0F8B" w:rsidRDefault="001E3901" w:rsidP="001E3901">
      <w:pPr>
        <w:pStyle w:val="Body"/>
        <w:spacing w:after="0"/>
        <w:rPr>
          <w:rFonts w:ascii="Arial" w:hAnsi="Arial" w:cs="Arial"/>
        </w:rPr>
      </w:pPr>
      <w:r w:rsidRPr="00CA0F8B">
        <w:rPr>
          <w:rFonts w:ascii="Arial" w:hAnsi="Arial" w:cs="Arial"/>
        </w:rPr>
        <w:t> </w:t>
      </w:r>
    </w:p>
    <w:p w14:paraId="40F2E4F6" w14:textId="77777777" w:rsidR="001E3901" w:rsidRPr="00CC521D" w:rsidRDefault="001E3901" w:rsidP="00CC521D">
      <w:pPr>
        <w:pStyle w:val="Body"/>
        <w:rPr>
          <w:rFonts w:ascii="Arial" w:hAnsi="Arial" w:cs="Arial"/>
        </w:rPr>
      </w:pPr>
    </w:p>
    <w:p w14:paraId="1458D9FA" w14:textId="4F9D0EA7" w:rsidR="00CC521D" w:rsidRDefault="00CC521D" w:rsidP="00CC521D">
      <w:pPr>
        <w:pStyle w:val="Body"/>
        <w:rPr>
          <w:rFonts w:ascii="Arial" w:hAnsi="Arial" w:cs="Arial"/>
        </w:rPr>
      </w:pPr>
      <w:r w:rsidRPr="00CC521D">
        <w:rPr>
          <w:rFonts w:ascii="Arial" w:hAnsi="Arial" w:cs="Arial"/>
        </w:rPr>
        <w:t>Looking at the Coefficients table (Table 4) for Model 1, all three independent variables significantly and positively predict ETM: Technology-Based Learning Methods (IV2) has the strongest effect (β = 0.449, p &lt; .001), followed by Experiential Learning Methods (IV3, β = 0.300, p &lt; .001) and Interactive Learning Method (IV1, β = 0.252, p &lt; .001). This suggests that while all three contribute meaningfully, technology-based methods have the greatest influence on teaching effectiveness.</w:t>
      </w:r>
    </w:p>
    <w:p w14:paraId="0A9947D3" w14:textId="77777777" w:rsidR="005F0BE4" w:rsidRDefault="005F0BE4" w:rsidP="005F0BE4">
      <w:pPr>
        <w:pStyle w:val="Body"/>
        <w:spacing w:after="0"/>
        <w:rPr>
          <w:rFonts w:ascii="Arial" w:hAnsi="Arial" w:cs="Arial"/>
          <w:u w:val="single"/>
        </w:rPr>
      </w:pPr>
      <w:r w:rsidRPr="00CA0F8B">
        <w:rPr>
          <w:rFonts w:ascii="Arial" w:hAnsi="Arial" w:cs="Arial"/>
          <w:u w:val="single"/>
        </w:rPr>
        <w:t>Table 4: Coefficients results </w:t>
      </w:r>
    </w:p>
    <w:p w14:paraId="3565249F" w14:textId="77777777" w:rsidR="005F0BE4" w:rsidRPr="00CA0F8B" w:rsidRDefault="005F0BE4" w:rsidP="005F0BE4">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1536"/>
        <w:gridCol w:w="699"/>
        <w:gridCol w:w="895"/>
        <w:gridCol w:w="1648"/>
        <w:gridCol w:w="812"/>
        <w:gridCol w:w="590"/>
        <w:gridCol w:w="958"/>
        <w:gridCol w:w="958"/>
      </w:tblGrid>
      <w:tr w:rsidR="005F0BE4" w:rsidRPr="00CA0F8B" w14:paraId="5CDA25D9" w14:textId="77777777">
        <w:trPr>
          <w:trHeight w:val="510"/>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3ABFBB" w14:textId="77777777" w:rsidR="005F0BE4" w:rsidRPr="00CA0F8B" w:rsidRDefault="005F0BE4">
            <w:pPr>
              <w:pStyle w:val="Body"/>
              <w:rPr>
                <w:rFonts w:ascii="Arial" w:hAnsi="Arial" w:cs="Arial"/>
              </w:rPr>
            </w:pPr>
            <w:proofErr w:type="spellStart"/>
            <w:r w:rsidRPr="00CA0F8B">
              <w:rPr>
                <w:rFonts w:ascii="Arial" w:hAnsi="Arial" w:cs="Arial"/>
                <w:b/>
                <w:bCs/>
              </w:rPr>
              <w:t>Coefficients</w:t>
            </w:r>
            <w:r w:rsidRPr="00CA0F8B">
              <w:rPr>
                <w:rFonts w:ascii="Arial" w:hAnsi="Arial" w:cs="Arial"/>
                <w:b/>
                <w:bCs/>
                <w:vertAlign w:val="superscript"/>
              </w:rPr>
              <w:t>a</w:t>
            </w:r>
            <w:proofErr w:type="spellEnd"/>
          </w:p>
        </w:tc>
      </w:tr>
      <w:tr w:rsidR="005F0BE4" w:rsidRPr="00CA0F8B" w14:paraId="414221A7" w14:textId="77777777">
        <w:trPr>
          <w:trHeight w:val="69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EAE986" w14:textId="77777777" w:rsidR="005F0BE4" w:rsidRPr="00CA0F8B" w:rsidRDefault="005F0BE4">
            <w:pPr>
              <w:pStyle w:val="Body"/>
              <w:rPr>
                <w:rFonts w:ascii="Arial" w:hAnsi="Arial" w:cs="Arial"/>
              </w:rPr>
            </w:pPr>
            <w:r w:rsidRPr="00CA0F8B">
              <w:rPr>
                <w:rFonts w:ascii="Arial" w:hAnsi="Arial" w:cs="Arial"/>
              </w:rPr>
              <w:t>Model</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D7E8A" w14:textId="77777777" w:rsidR="005F0BE4" w:rsidRPr="00CA0F8B" w:rsidRDefault="005F0BE4">
            <w:pPr>
              <w:pStyle w:val="Body"/>
              <w:rPr>
                <w:rFonts w:ascii="Arial" w:hAnsi="Arial" w:cs="Arial"/>
              </w:rPr>
            </w:pPr>
            <w:r w:rsidRPr="00CA0F8B">
              <w:rPr>
                <w:rFonts w:ascii="Arial" w:hAnsi="Arial" w:cs="Arial"/>
              </w:rPr>
              <w:t>Unstandardized Coefficients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BC4B34" w14:textId="77777777" w:rsidR="005F0BE4" w:rsidRPr="00CA0F8B" w:rsidRDefault="005F0BE4">
            <w:pPr>
              <w:pStyle w:val="Body"/>
              <w:rPr>
                <w:rFonts w:ascii="Arial" w:hAnsi="Arial" w:cs="Arial"/>
              </w:rPr>
            </w:pPr>
            <w:r w:rsidRPr="00CA0F8B">
              <w:rPr>
                <w:rFonts w:ascii="Arial" w:hAnsi="Arial" w:cs="Arial"/>
              </w:rPr>
              <w:t>Standardized Coefficients</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9DBFEB" w14:textId="77777777" w:rsidR="005F0BE4" w:rsidRPr="00CA0F8B" w:rsidRDefault="005F0BE4">
            <w:pPr>
              <w:pStyle w:val="Body"/>
              <w:rPr>
                <w:rFonts w:ascii="Arial" w:hAnsi="Arial" w:cs="Arial"/>
              </w:rPr>
            </w:pPr>
            <w:r w:rsidRPr="00CA0F8B">
              <w:rPr>
                <w:rFonts w:ascii="Arial" w:hAnsi="Arial" w:cs="Arial"/>
              </w:rPr>
              <w:t>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84C6E" w14:textId="77777777" w:rsidR="005F0BE4" w:rsidRPr="00CA0F8B" w:rsidRDefault="005F0BE4">
            <w:pPr>
              <w:pStyle w:val="Body"/>
              <w:rPr>
                <w:rFonts w:ascii="Arial" w:hAnsi="Arial" w:cs="Arial"/>
              </w:rPr>
            </w:pPr>
            <w:r w:rsidRPr="00CA0F8B">
              <w:rPr>
                <w:rFonts w:ascii="Arial" w:hAnsi="Arial" w:cs="Arial"/>
              </w:rPr>
              <w:t>Sig.</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F8C8F4" w14:textId="77777777" w:rsidR="005F0BE4" w:rsidRPr="00CA0F8B" w:rsidRDefault="005F0BE4">
            <w:pPr>
              <w:pStyle w:val="Body"/>
              <w:rPr>
                <w:rFonts w:ascii="Arial" w:hAnsi="Arial" w:cs="Arial"/>
              </w:rPr>
            </w:pPr>
            <w:r w:rsidRPr="00CA0F8B">
              <w:rPr>
                <w:rFonts w:ascii="Arial" w:hAnsi="Arial" w:cs="Arial"/>
              </w:rPr>
              <w:t>95.0% Confidence Interval for B</w:t>
            </w:r>
          </w:p>
        </w:tc>
      </w:tr>
      <w:tr w:rsidR="005F0BE4" w:rsidRPr="00CA0F8B" w14:paraId="7A6F13E7" w14:textId="77777777">
        <w:trPr>
          <w:trHeight w:val="69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111E035"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D3113E" w14:textId="77777777" w:rsidR="005F0BE4" w:rsidRPr="00CA0F8B" w:rsidRDefault="005F0BE4">
            <w:pPr>
              <w:pStyle w:val="Body"/>
              <w:rPr>
                <w:rFonts w:ascii="Arial" w:hAnsi="Arial" w:cs="Arial"/>
              </w:rPr>
            </w:pPr>
            <w:r w:rsidRPr="00CA0F8B">
              <w:rPr>
                <w:rFonts w:ascii="Arial" w:hAnsi="Arial" w:cs="Arial"/>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495602" w14:textId="77777777" w:rsidR="005F0BE4" w:rsidRPr="00CA0F8B" w:rsidRDefault="005F0BE4">
            <w:pPr>
              <w:pStyle w:val="Body"/>
              <w:rPr>
                <w:rFonts w:ascii="Arial" w:hAnsi="Arial" w:cs="Arial"/>
              </w:rPr>
            </w:pPr>
            <w:r w:rsidRPr="00CA0F8B">
              <w:rPr>
                <w:rFonts w:ascii="Arial" w:hAnsi="Arial" w:cs="Arial"/>
              </w:rPr>
              <w:t>Std. Error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56671" w14:textId="77777777" w:rsidR="005F0BE4" w:rsidRPr="00CA0F8B" w:rsidRDefault="005F0BE4">
            <w:pPr>
              <w:pStyle w:val="Body"/>
              <w:rPr>
                <w:rFonts w:ascii="Arial" w:hAnsi="Arial" w:cs="Arial"/>
              </w:rPr>
            </w:pPr>
            <w:r w:rsidRPr="00CA0F8B">
              <w:rPr>
                <w:rFonts w:ascii="Arial" w:hAnsi="Arial" w:cs="Arial"/>
              </w:rPr>
              <w:t>Beta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7BD1D" w14:textId="77777777" w:rsidR="005F0BE4" w:rsidRPr="00CA0F8B" w:rsidRDefault="005F0BE4">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EE6FD"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004F80" w14:textId="77777777" w:rsidR="005F0BE4" w:rsidRPr="00CA0F8B" w:rsidRDefault="005F0BE4">
            <w:pPr>
              <w:pStyle w:val="Body"/>
              <w:rPr>
                <w:rFonts w:ascii="Arial" w:hAnsi="Arial" w:cs="Arial"/>
              </w:rPr>
            </w:pPr>
            <w:r w:rsidRPr="00CA0F8B">
              <w:rPr>
                <w:rFonts w:ascii="Arial" w:hAnsi="Arial" w:cs="Arial"/>
              </w:rPr>
              <w:t>Lower Bound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F6C84D" w14:textId="77777777" w:rsidR="005F0BE4" w:rsidRPr="00CA0F8B" w:rsidRDefault="005F0BE4">
            <w:pPr>
              <w:pStyle w:val="Body"/>
              <w:rPr>
                <w:rFonts w:ascii="Arial" w:hAnsi="Arial" w:cs="Arial"/>
              </w:rPr>
            </w:pPr>
            <w:r w:rsidRPr="00CA0F8B">
              <w:rPr>
                <w:rFonts w:ascii="Arial" w:hAnsi="Arial" w:cs="Arial"/>
              </w:rPr>
              <w:t>Upper Bound</w:t>
            </w:r>
          </w:p>
        </w:tc>
      </w:tr>
      <w:tr w:rsidR="005F0BE4" w:rsidRPr="00CA0F8B" w14:paraId="6A48EB68"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5B6E45" w14:textId="77777777" w:rsidR="005F0BE4" w:rsidRPr="00CA0F8B" w:rsidRDefault="005F0BE4">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A20F87" w14:textId="77777777" w:rsidR="005F0BE4" w:rsidRPr="00CA0F8B" w:rsidRDefault="005F0BE4">
            <w:pPr>
              <w:pStyle w:val="Body"/>
              <w:rPr>
                <w:rFonts w:ascii="Arial" w:hAnsi="Arial" w:cs="Arial"/>
              </w:rPr>
            </w:pPr>
            <w:r w:rsidRPr="00CA0F8B">
              <w:rPr>
                <w:rFonts w:ascii="Arial" w:hAnsi="Arial" w:cs="Arial"/>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3A8C4D" w14:textId="77777777" w:rsidR="005F0BE4" w:rsidRPr="00CA0F8B" w:rsidRDefault="005F0BE4">
            <w:pPr>
              <w:pStyle w:val="Body"/>
              <w:rPr>
                <w:rFonts w:ascii="Arial" w:hAnsi="Arial" w:cs="Arial"/>
              </w:rPr>
            </w:pPr>
            <w:r w:rsidRPr="00CA0F8B">
              <w:rPr>
                <w:rFonts w:ascii="Arial" w:hAnsi="Arial" w:cs="Arial"/>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255325" w14:textId="77777777" w:rsidR="005F0BE4" w:rsidRPr="00CA0F8B" w:rsidRDefault="005F0BE4">
            <w:pPr>
              <w:pStyle w:val="Body"/>
              <w:rPr>
                <w:rFonts w:ascii="Arial" w:hAnsi="Arial" w:cs="Arial"/>
              </w:rPr>
            </w:pPr>
            <w:r w:rsidRPr="00CA0F8B">
              <w:rPr>
                <w:rFonts w:ascii="Arial" w:hAnsi="Arial" w:cs="Arial"/>
              </w:rPr>
              <w:t>.042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F37EDF" w14:textId="77777777" w:rsidR="005F0BE4" w:rsidRPr="00CA0F8B" w:rsidRDefault="005F0BE4">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EEFA" w14:textId="77777777" w:rsidR="005F0BE4" w:rsidRPr="00CA0F8B" w:rsidRDefault="005F0BE4">
            <w:pPr>
              <w:pStyle w:val="Body"/>
              <w:rPr>
                <w:rFonts w:ascii="Arial" w:hAnsi="Arial" w:cs="Arial"/>
              </w:rPr>
            </w:pPr>
            <w:r w:rsidRPr="00CA0F8B">
              <w:rPr>
                <w:rFonts w:ascii="Arial" w:hAnsi="Arial" w:cs="Arial"/>
              </w:rPr>
              <w:t>-6.744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1ACEFB"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8324B7" w14:textId="77777777" w:rsidR="005F0BE4" w:rsidRPr="00CA0F8B" w:rsidRDefault="005F0BE4">
            <w:pPr>
              <w:pStyle w:val="Body"/>
              <w:rPr>
                <w:rFonts w:ascii="Arial" w:hAnsi="Arial" w:cs="Arial"/>
              </w:rPr>
            </w:pPr>
            <w:r w:rsidRPr="00CA0F8B">
              <w:rPr>
                <w:rFonts w:ascii="Arial" w:hAnsi="Arial" w:cs="Arial"/>
              </w:rPr>
              <w:t>-.368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24366E" w14:textId="77777777" w:rsidR="005F0BE4" w:rsidRPr="00CA0F8B" w:rsidRDefault="005F0BE4">
            <w:pPr>
              <w:pStyle w:val="Body"/>
              <w:rPr>
                <w:rFonts w:ascii="Arial" w:hAnsi="Arial" w:cs="Arial"/>
              </w:rPr>
            </w:pPr>
            <w:r w:rsidRPr="00CA0F8B">
              <w:rPr>
                <w:rFonts w:ascii="Arial" w:hAnsi="Arial" w:cs="Arial"/>
              </w:rPr>
              <w:t>-.202</w:t>
            </w:r>
          </w:p>
        </w:tc>
      </w:tr>
      <w:tr w:rsidR="005F0BE4" w:rsidRPr="00CA0F8B" w14:paraId="591338EE"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7BDFA2"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3EFE13" w14:textId="77777777" w:rsidR="005F0BE4" w:rsidRPr="00CA0F8B" w:rsidRDefault="005F0BE4">
            <w:pPr>
              <w:pStyle w:val="Body"/>
              <w:rPr>
                <w:rFonts w:ascii="Arial" w:hAnsi="Arial" w:cs="Arial"/>
              </w:rPr>
            </w:pPr>
            <w:r w:rsidRPr="00CA0F8B">
              <w:rPr>
                <w:rFonts w:ascii="Arial" w:hAnsi="Arial" w:cs="Arial"/>
              </w:rPr>
              <w:t>IV1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60FE6" w14:textId="77777777" w:rsidR="005F0BE4" w:rsidRPr="00CA0F8B" w:rsidRDefault="005F0BE4">
            <w:pPr>
              <w:pStyle w:val="Body"/>
              <w:rPr>
                <w:rFonts w:ascii="Arial" w:hAnsi="Arial" w:cs="Arial"/>
              </w:rPr>
            </w:pPr>
            <w:r w:rsidRPr="00CA0F8B">
              <w:rPr>
                <w:rFonts w:ascii="Arial" w:hAnsi="Arial" w:cs="Arial"/>
              </w:rPr>
              <w:t>.253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C9ABB" w14:textId="77777777" w:rsidR="005F0BE4" w:rsidRPr="00CA0F8B" w:rsidRDefault="005F0BE4">
            <w:pPr>
              <w:pStyle w:val="Body"/>
              <w:rPr>
                <w:rFonts w:ascii="Arial" w:hAnsi="Arial" w:cs="Arial"/>
              </w:rPr>
            </w:pPr>
            <w:r w:rsidRPr="00CA0F8B">
              <w:rPr>
                <w:rFonts w:ascii="Arial" w:hAnsi="Arial" w:cs="Arial"/>
              </w:rPr>
              <w:t>.033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88F044" w14:textId="77777777" w:rsidR="005F0BE4" w:rsidRPr="00CA0F8B" w:rsidRDefault="005F0BE4">
            <w:pPr>
              <w:pStyle w:val="Body"/>
              <w:rPr>
                <w:rFonts w:ascii="Arial" w:hAnsi="Arial" w:cs="Arial"/>
              </w:rPr>
            </w:pPr>
            <w:r w:rsidRPr="00CA0F8B">
              <w:rPr>
                <w:rFonts w:ascii="Arial" w:hAnsi="Arial" w:cs="Arial"/>
              </w:rPr>
              <w:t>.252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76561D" w14:textId="77777777" w:rsidR="005F0BE4" w:rsidRPr="00CA0F8B" w:rsidRDefault="005F0BE4">
            <w:pPr>
              <w:pStyle w:val="Body"/>
              <w:rPr>
                <w:rFonts w:ascii="Arial" w:hAnsi="Arial" w:cs="Arial"/>
              </w:rPr>
            </w:pPr>
            <w:r w:rsidRPr="00CA0F8B">
              <w:rPr>
                <w:rFonts w:ascii="Arial" w:hAnsi="Arial" w:cs="Arial"/>
              </w:rPr>
              <w:t>7.745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288A6"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D13AB9" w14:textId="77777777" w:rsidR="005F0BE4" w:rsidRPr="00CA0F8B" w:rsidRDefault="005F0BE4">
            <w:pPr>
              <w:pStyle w:val="Body"/>
              <w:rPr>
                <w:rFonts w:ascii="Arial" w:hAnsi="Arial" w:cs="Arial"/>
              </w:rPr>
            </w:pPr>
            <w:r w:rsidRPr="00CA0F8B">
              <w:rPr>
                <w:rFonts w:ascii="Arial" w:hAnsi="Arial" w:cs="Arial"/>
              </w:rPr>
              <w:t>.189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68CC5" w14:textId="77777777" w:rsidR="005F0BE4" w:rsidRPr="00CA0F8B" w:rsidRDefault="005F0BE4">
            <w:pPr>
              <w:pStyle w:val="Body"/>
              <w:rPr>
                <w:rFonts w:ascii="Arial" w:hAnsi="Arial" w:cs="Arial"/>
              </w:rPr>
            </w:pPr>
            <w:r w:rsidRPr="00CA0F8B">
              <w:rPr>
                <w:rFonts w:ascii="Arial" w:hAnsi="Arial" w:cs="Arial"/>
              </w:rPr>
              <w:t>.318</w:t>
            </w:r>
          </w:p>
        </w:tc>
      </w:tr>
      <w:tr w:rsidR="005F0BE4" w:rsidRPr="00CA0F8B" w14:paraId="370BE74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7BFAB8"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4E5324" w14:textId="77777777" w:rsidR="005F0BE4" w:rsidRPr="00CA0F8B" w:rsidRDefault="005F0BE4">
            <w:pPr>
              <w:pStyle w:val="Body"/>
              <w:rPr>
                <w:rFonts w:ascii="Arial" w:hAnsi="Arial" w:cs="Arial"/>
              </w:rPr>
            </w:pPr>
            <w:r w:rsidRPr="00CA0F8B">
              <w:rPr>
                <w:rFonts w:ascii="Arial" w:hAnsi="Arial" w:cs="Arial"/>
              </w:rPr>
              <w:t>IV2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D84DF2" w14:textId="77777777" w:rsidR="005F0BE4" w:rsidRPr="00CA0F8B" w:rsidRDefault="005F0BE4">
            <w:pPr>
              <w:pStyle w:val="Body"/>
              <w:rPr>
                <w:rFonts w:ascii="Arial" w:hAnsi="Arial" w:cs="Arial"/>
              </w:rPr>
            </w:pPr>
            <w:r w:rsidRPr="00CA0F8B">
              <w:rPr>
                <w:rFonts w:ascii="Arial" w:hAnsi="Arial" w:cs="Arial"/>
              </w:rPr>
              <w:t>.489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32E36E" w14:textId="77777777" w:rsidR="005F0BE4" w:rsidRPr="00CA0F8B" w:rsidRDefault="005F0BE4">
            <w:pPr>
              <w:pStyle w:val="Body"/>
              <w:rPr>
                <w:rFonts w:ascii="Arial" w:hAnsi="Arial" w:cs="Arial"/>
              </w:rPr>
            </w:pPr>
            <w:r w:rsidRPr="00CA0F8B">
              <w:rPr>
                <w:rFonts w:ascii="Arial" w:hAnsi="Arial" w:cs="Arial"/>
              </w:rPr>
              <w:t>.041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4BB45F" w14:textId="77777777" w:rsidR="005F0BE4" w:rsidRPr="00CA0F8B" w:rsidRDefault="005F0BE4">
            <w:pPr>
              <w:pStyle w:val="Body"/>
              <w:rPr>
                <w:rFonts w:ascii="Arial" w:hAnsi="Arial" w:cs="Arial"/>
              </w:rPr>
            </w:pPr>
            <w:r w:rsidRPr="00CA0F8B">
              <w:rPr>
                <w:rFonts w:ascii="Arial" w:hAnsi="Arial" w:cs="Arial"/>
              </w:rPr>
              <w:t>.449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3904E" w14:textId="77777777" w:rsidR="005F0BE4" w:rsidRPr="00CA0F8B" w:rsidRDefault="005F0BE4">
            <w:pPr>
              <w:pStyle w:val="Body"/>
              <w:rPr>
                <w:rFonts w:ascii="Arial" w:hAnsi="Arial" w:cs="Arial"/>
              </w:rPr>
            </w:pPr>
            <w:r w:rsidRPr="00CA0F8B">
              <w:rPr>
                <w:rFonts w:ascii="Arial" w:hAnsi="Arial" w:cs="Arial"/>
              </w:rPr>
              <w:t>11.941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D3DA79"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714181" w14:textId="77777777" w:rsidR="005F0BE4" w:rsidRPr="00CA0F8B" w:rsidRDefault="005F0BE4">
            <w:pPr>
              <w:pStyle w:val="Body"/>
              <w:rPr>
                <w:rFonts w:ascii="Arial" w:hAnsi="Arial" w:cs="Arial"/>
              </w:rPr>
            </w:pPr>
            <w:r w:rsidRPr="00CA0F8B">
              <w:rPr>
                <w:rFonts w:ascii="Arial" w:hAnsi="Arial" w:cs="Arial"/>
              </w:rPr>
              <w:t>.409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ABAC5" w14:textId="77777777" w:rsidR="005F0BE4" w:rsidRPr="00CA0F8B" w:rsidRDefault="005F0BE4">
            <w:pPr>
              <w:pStyle w:val="Body"/>
              <w:rPr>
                <w:rFonts w:ascii="Arial" w:hAnsi="Arial" w:cs="Arial"/>
              </w:rPr>
            </w:pPr>
            <w:r w:rsidRPr="00CA0F8B">
              <w:rPr>
                <w:rFonts w:ascii="Arial" w:hAnsi="Arial" w:cs="Arial"/>
              </w:rPr>
              <w:t>.570</w:t>
            </w:r>
          </w:p>
        </w:tc>
      </w:tr>
      <w:tr w:rsidR="005F0BE4" w:rsidRPr="00CA0F8B" w14:paraId="40F705B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4E5E9"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E5084A" w14:textId="77777777" w:rsidR="005F0BE4" w:rsidRPr="00CA0F8B" w:rsidRDefault="005F0BE4">
            <w:pPr>
              <w:pStyle w:val="Body"/>
              <w:rPr>
                <w:rFonts w:ascii="Arial" w:hAnsi="Arial" w:cs="Arial"/>
              </w:rPr>
            </w:pPr>
            <w:r w:rsidRPr="00CA0F8B">
              <w:rPr>
                <w:rFonts w:ascii="Arial" w:hAnsi="Arial" w:cs="Arial"/>
              </w:rPr>
              <w:t>IV3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7BE742" w14:textId="77777777" w:rsidR="005F0BE4" w:rsidRPr="00CA0F8B" w:rsidRDefault="005F0BE4">
            <w:pPr>
              <w:pStyle w:val="Body"/>
              <w:rPr>
                <w:rFonts w:ascii="Arial" w:hAnsi="Arial" w:cs="Arial"/>
              </w:rPr>
            </w:pPr>
            <w:r w:rsidRPr="00CA0F8B">
              <w:rPr>
                <w:rFonts w:ascii="Arial" w:hAnsi="Arial" w:cs="Arial"/>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3A9CB" w14:textId="77777777" w:rsidR="005F0BE4" w:rsidRPr="00CA0F8B" w:rsidRDefault="005F0BE4">
            <w:pPr>
              <w:pStyle w:val="Body"/>
              <w:rPr>
                <w:rFonts w:ascii="Arial" w:hAnsi="Arial" w:cs="Arial"/>
              </w:rPr>
            </w:pPr>
            <w:r w:rsidRPr="00CA0F8B">
              <w:rPr>
                <w:rFonts w:ascii="Arial" w:hAnsi="Arial" w:cs="Arial"/>
              </w:rPr>
              <w:t>.033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7589EA" w14:textId="77777777" w:rsidR="005F0BE4" w:rsidRPr="00CA0F8B" w:rsidRDefault="005F0BE4">
            <w:pPr>
              <w:pStyle w:val="Body"/>
              <w:rPr>
                <w:rFonts w:ascii="Arial" w:hAnsi="Arial" w:cs="Arial"/>
              </w:rPr>
            </w:pPr>
            <w:r w:rsidRPr="00CA0F8B">
              <w:rPr>
                <w:rFonts w:ascii="Arial" w:hAnsi="Arial" w:cs="Arial"/>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38C68E" w14:textId="77777777" w:rsidR="005F0BE4" w:rsidRPr="00CA0F8B" w:rsidRDefault="005F0BE4">
            <w:pPr>
              <w:pStyle w:val="Body"/>
              <w:rPr>
                <w:rFonts w:ascii="Arial" w:hAnsi="Arial" w:cs="Arial"/>
              </w:rPr>
            </w:pPr>
            <w:r w:rsidRPr="00CA0F8B">
              <w:rPr>
                <w:rFonts w:ascii="Arial" w:hAnsi="Arial" w:cs="Arial"/>
              </w:rPr>
              <w:t>9.915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25EDC8"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FF456" w14:textId="77777777" w:rsidR="005F0BE4" w:rsidRPr="00CA0F8B" w:rsidRDefault="005F0BE4">
            <w:pPr>
              <w:pStyle w:val="Body"/>
              <w:rPr>
                <w:rFonts w:ascii="Arial" w:hAnsi="Arial" w:cs="Arial"/>
              </w:rPr>
            </w:pPr>
            <w:r w:rsidRPr="00CA0F8B">
              <w:rPr>
                <w:rFonts w:ascii="Arial" w:hAnsi="Arial" w:cs="Arial"/>
              </w:rPr>
              <w:t>.260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ED698C" w14:textId="77777777" w:rsidR="005F0BE4" w:rsidRPr="00CA0F8B" w:rsidRDefault="005F0BE4">
            <w:pPr>
              <w:pStyle w:val="Body"/>
              <w:rPr>
                <w:rFonts w:ascii="Arial" w:hAnsi="Arial" w:cs="Arial"/>
              </w:rPr>
            </w:pPr>
            <w:r w:rsidRPr="00CA0F8B">
              <w:rPr>
                <w:rFonts w:ascii="Arial" w:hAnsi="Arial" w:cs="Arial"/>
              </w:rPr>
              <w:t>.389</w:t>
            </w:r>
          </w:p>
        </w:tc>
      </w:tr>
      <w:tr w:rsidR="005F0BE4" w:rsidRPr="00CA0F8B" w14:paraId="28543F3D"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A20501" w14:textId="77777777" w:rsidR="005F0BE4" w:rsidRPr="00CA0F8B" w:rsidRDefault="005F0BE4">
            <w:pPr>
              <w:pStyle w:val="Body"/>
              <w:rPr>
                <w:rFonts w:ascii="Arial" w:hAnsi="Arial" w:cs="Arial"/>
              </w:rPr>
            </w:pPr>
            <w:r w:rsidRPr="00CA0F8B">
              <w:rPr>
                <w:rFonts w:ascii="Arial"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A6EFEC" w14:textId="77777777" w:rsidR="005F0BE4" w:rsidRPr="00CA0F8B" w:rsidRDefault="005F0BE4">
            <w:pPr>
              <w:pStyle w:val="Body"/>
              <w:rPr>
                <w:rFonts w:ascii="Arial" w:hAnsi="Arial" w:cs="Arial"/>
              </w:rPr>
            </w:pPr>
            <w:r w:rsidRPr="00CA0F8B">
              <w:rPr>
                <w:rFonts w:ascii="Arial" w:hAnsi="Arial" w:cs="Arial"/>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4F148A" w14:textId="77777777" w:rsidR="005F0BE4" w:rsidRPr="00CA0F8B" w:rsidRDefault="005F0BE4">
            <w:pPr>
              <w:pStyle w:val="Body"/>
              <w:rPr>
                <w:rFonts w:ascii="Arial" w:hAnsi="Arial" w:cs="Arial"/>
              </w:rPr>
            </w:pPr>
            <w:r w:rsidRPr="00CA0F8B">
              <w:rPr>
                <w:rFonts w:ascii="Arial" w:hAnsi="Arial" w:cs="Arial"/>
              </w:rPr>
              <w:t>-.199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D3C9E1" w14:textId="77777777" w:rsidR="005F0BE4" w:rsidRPr="00CA0F8B" w:rsidRDefault="005F0BE4">
            <w:pPr>
              <w:pStyle w:val="Body"/>
              <w:rPr>
                <w:rFonts w:ascii="Arial" w:hAnsi="Arial" w:cs="Arial"/>
              </w:rPr>
            </w:pPr>
            <w:r w:rsidRPr="00CA0F8B">
              <w:rPr>
                <w:rFonts w:ascii="Arial" w:hAnsi="Arial" w:cs="Arial"/>
              </w:rPr>
              <w:t>.040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464C0" w14:textId="77777777" w:rsidR="005F0BE4" w:rsidRPr="00CA0F8B" w:rsidRDefault="005F0BE4">
            <w:pPr>
              <w:pStyle w:val="Body"/>
              <w:rPr>
                <w:rFonts w:ascii="Arial" w:hAnsi="Arial" w:cs="Arial"/>
              </w:rPr>
            </w:pPr>
            <w:r w:rsidRPr="00CA0F8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C9F370" w14:textId="77777777" w:rsidR="005F0BE4" w:rsidRPr="00CA0F8B" w:rsidRDefault="005F0BE4">
            <w:pPr>
              <w:pStyle w:val="Body"/>
              <w:rPr>
                <w:rFonts w:ascii="Arial" w:hAnsi="Arial" w:cs="Arial"/>
              </w:rPr>
            </w:pPr>
            <w:r w:rsidRPr="00CA0F8B">
              <w:rPr>
                <w:rFonts w:ascii="Arial" w:hAnsi="Arial" w:cs="Arial"/>
              </w:rPr>
              <w:t>-4.964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8CF9C9"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5775A6" w14:textId="77777777" w:rsidR="005F0BE4" w:rsidRPr="00CA0F8B" w:rsidRDefault="005F0BE4">
            <w:pPr>
              <w:pStyle w:val="Body"/>
              <w:rPr>
                <w:rFonts w:ascii="Arial" w:hAnsi="Arial" w:cs="Arial"/>
              </w:rPr>
            </w:pPr>
            <w:r w:rsidRPr="00CA0F8B">
              <w:rPr>
                <w:rFonts w:ascii="Arial" w:hAnsi="Arial" w:cs="Arial"/>
              </w:rPr>
              <w:t>-.278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495525" w14:textId="77777777" w:rsidR="005F0BE4" w:rsidRPr="00CA0F8B" w:rsidRDefault="005F0BE4">
            <w:pPr>
              <w:pStyle w:val="Body"/>
              <w:rPr>
                <w:rFonts w:ascii="Arial" w:hAnsi="Arial" w:cs="Arial"/>
              </w:rPr>
            </w:pPr>
            <w:r w:rsidRPr="00CA0F8B">
              <w:rPr>
                <w:rFonts w:ascii="Arial" w:hAnsi="Arial" w:cs="Arial"/>
              </w:rPr>
              <w:t>-.120</w:t>
            </w:r>
          </w:p>
        </w:tc>
      </w:tr>
      <w:tr w:rsidR="005F0BE4" w:rsidRPr="00CA0F8B" w14:paraId="33CFC7CB"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AD5FC"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C001B0" w14:textId="77777777" w:rsidR="005F0BE4" w:rsidRPr="00CA0F8B" w:rsidRDefault="005F0BE4">
            <w:pPr>
              <w:pStyle w:val="Body"/>
              <w:rPr>
                <w:rFonts w:ascii="Arial" w:hAnsi="Arial" w:cs="Arial"/>
              </w:rPr>
            </w:pPr>
            <w:r w:rsidRPr="00CA0F8B">
              <w:rPr>
                <w:rFonts w:ascii="Arial" w:hAnsi="Arial" w:cs="Arial"/>
              </w:rPr>
              <w:t>IV1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0D67F3" w14:textId="77777777" w:rsidR="005F0BE4" w:rsidRPr="00CA0F8B" w:rsidRDefault="005F0BE4">
            <w:pPr>
              <w:pStyle w:val="Body"/>
              <w:rPr>
                <w:rFonts w:ascii="Arial" w:hAnsi="Arial" w:cs="Arial"/>
              </w:rPr>
            </w:pPr>
            <w:r w:rsidRPr="00CA0F8B">
              <w:rPr>
                <w:rFonts w:ascii="Arial" w:hAnsi="Arial" w:cs="Arial"/>
              </w:rPr>
              <w:t>.078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5992CB" w14:textId="77777777" w:rsidR="005F0BE4" w:rsidRPr="00CA0F8B" w:rsidRDefault="005F0BE4">
            <w:pPr>
              <w:pStyle w:val="Body"/>
              <w:rPr>
                <w:rFonts w:ascii="Arial" w:hAnsi="Arial" w:cs="Arial"/>
              </w:rPr>
            </w:pPr>
            <w:r w:rsidRPr="00CA0F8B">
              <w:rPr>
                <w:rFonts w:ascii="Arial" w:hAnsi="Arial" w:cs="Arial"/>
              </w:rPr>
              <w:t>.031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615475" w14:textId="77777777" w:rsidR="005F0BE4" w:rsidRPr="00CA0F8B" w:rsidRDefault="005F0BE4">
            <w:pPr>
              <w:pStyle w:val="Body"/>
              <w:rPr>
                <w:rFonts w:ascii="Arial" w:hAnsi="Arial" w:cs="Arial"/>
              </w:rPr>
            </w:pPr>
            <w:r w:rsidRPr="00CA0F8B">
              <w:rPr>
                <w:rFonts w:ascii="Arial" w:hAnsi="Arial" w:cs="Arial"/>
              </w:rPr>
              <w:t>.077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1D6C2" w14:textId="77777777" w:rsidR="005F0BE4" w:rsidRPr="00CA0F8B" w:rsidRDefault="005F0BE4">
            <w:pPr>
              <w:pStyle w:val="Body"/>
              <w:rPr>
                <w:rFonts w:ascii="Arial" w:hAnsi="Arial" w:cs="Arial"/>
              </w:rPr>
            </w:pPr>
            <w:r w:rsidRPr="00CA0F8B">
              <w:rPr>
                <w:rFonts w:ascii="Arial" w:hAnsi="Arial" w:cs="Arial"/>
              </w:rPr>
              <w:t>2.525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C8AA8A" w14:textId="77777777" w:rsidR="005F0BE4" w:rsidRPr="00CA0F8B" w:rsidRDefault="005F0BE4">
            <w:pPr>
              <w:pStyle w:val="Body"/>
              <w:rPr>
                <w:rFonts w:ascii="Arial" w:hAnsi="Arial" w:cs="Arial"/>
              </w:rPr>
            </w:pPr>
            <w:r w:rsidRPr="00CA0F8B">
              <w:rPr>
                <w:rFonts w:ascii="Arial" w:hAnsi="Arial" w:cs="Arial"/>
              </w:rPr>
              <w:t>.012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4356B6" w14:textId="77777777" w:rsidR="005F0BE4" w:rsidRPr="00CA0F8B" w:rsidRDefault="005F0BE4">
            <w:pPr>
              <w:pStyle w:val="Body"/>
              <w:rPr>
                <w:rFonts w:ascii="Arial" w:hAnsi="Arial" w:cs="Arial"/>
              </w:rPr>
            </w:pPr>
            <w:r w:rsidRPr="00CA0F8B">
              <w:rPr>
                <w:rFonts w:ascii="Arial" w:hAnsi="Arial" w:cs="Arial"/>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25126" w14:textId="77777777" w:rsidR="005F0BE4" w:rsidRPr="00CA0F8B" w:rsidRDefault="005F0BE4">
            <w:pPr>
              <w:pStyle w:val="Body"/>
              <w:rPr>
                <w:rFonts w:ascii="Arial" w:hAnsi="Arial" w:cs="Arial"/>
              </w:rPr>
            </w:pPr>
            <w:r w:rsidRPr="00CA0F8B">
              <w:rPr>
                <w:rFonts w:ascii="Arial" w:hAnsi="Arial" w:cs="Arial"/>
              </w:rPr>
              <w:t>.138</w:t>
            </w:r>
          </w:p>
        </w:tc>
      </w:tr>
      <w:tr w:rsidR="005F0BE4" w:rsidRPr="00CA0F8B" w14:paraId="649BC416"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3077EF"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75F236" w14:textId="77777777" w:rsidR="005F0BE4" w:rsidRPr="00CA0F8B" w:rsidRDefault="005F0BE4">
            <w:pPr>
              <w:pStyle w:val="Body"/>
              <w:rPr>
                <w:rFonts w:ascii="Arial" w:hAnsi="Arial" w:cs="Arial"/>
              </w:rPr>
            </w:pPr>
            <w:r w:rsidRPr="00CA0F8B">
              <w:rPr>
                <w:rFonts w:ascii="Arial" w:hAnsi="Arial" w:cs="Arial"/>
              </w:rPr>
              <w:t>IV2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9F6CF" w14:textId="77777777" w:rsidR="005F0BE4" w:rsidRPr="00CA0F8B" w:rsidRDefault="005F0BE4">
            <w:pPr>
              <w:pStyle w:val="Body"/>
              <w:rPr>
                <w:rFonts w:ascii="Arial" w:hAnsi="Arial" w:cs="Arial"/>
              </w:rPr>
            </w:pPr>
            <w:r w:rsidRPr="00CA0F8B">
              <w:rPr>
                <w:rFonts w:ascii="Arial" w:hAnsi="Arial" w:cs="Arial"/>
              </w:rPr>
              <w:t>.290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DE19F9" w14:textId="77777777" w:rsidR="005F0BE4" w:rsidRPr="00CA0F8B" w:rsidRDefault="005F0BE4">
            <w:pPr>
              <w:pStyle w:val="Body"/>
              <w:rPr>
                <w:rFonts w:ascii="Arial" w:hAnsi="Arial" w:cs="Arial"/>
              </w:rPr>
            </w:pPr>
            <w:r w:rsidRPr="00CA0F8B">
              <w:rPr>
                <w:rFonts w:ascii="Arial" w:hAnsi="Arial" w:cs="Arial"/>
              </w:rPr>
              <w:t>.042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9736D5" w14:textId="77777777" w:rsidR="005F0BE4" w:rsidRPr="00CA0F8B" w:rsidRDefault="005F0BE4">
            <w:pPr>
              <w:pStyle w:val="Body"/>
              <w:rPr>
                <w:rFonts w:ascii="Arial" w:hAnsi="Arial" w:cs="Arial"/>
              </w:rPr>
            </w:pPr>
            <w:r w:rsidRPr="00CA0F8B">
              <w:rPr>
                <w:rFonts w:ascii="Arial" w:hAnsi="Arial" w:cs="Arial"/>
              </w:rPr>
              <w:t>.266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1F46E6" w14:textId="77777777" w:rsidR="005F0BE4" w:rsidRPr="00CA0F8B" w:rsidRDefault="005F0BE4">
            <w:pPr>
              <w:pStyle w:val="Body"/>
              <w:rPr>
                <w:rFonts w:ascii="Arial" w:hAnsi="Arial" w:cs="Arial"/>
              </w:rPr>
            </w:pPr>
            <w:r w:rsidRPr="00CA0F8B">
              <w:rPr>
                <w:rFonts w:ascii="Arial" w:hAnsi="Arial" w:cs="Arial"/>
              </w:rPr>
              <w:t>6.844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EF9DE7"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897CAC" w14:textId="77777777" w:rsidR="005F0BE4" w:rsidRPr="00CA0F8B" w:rsidRDefault="005F0BE4">
            <w:pPr>
              <w:pStyle w:val="Body"/>
              <w:rPr>
                <w:rFonts w:ascii="Arial" w:hAnsi="Arial" w:cs="Arial"/>
              </w:rPr>
            </w:pPr>
            <w:r w:rsidRPr="00CA0F8B">
              <w:rPr>
                <w:rFonts w:ascii="Arial" w:hAnsi="Arial" w:cs="Arial"/>
              </w:rPr>
              <w:t>.207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80BB3D" w14:textId="77777777" w:rsidR="005F0BE4" w:rsidRPr="00CA0F8B" w:rsidRDefault="005F0BE4">
            <w:pPr>
              <w:pStyle w:val="Body"/>
              <w:rPr>
                <w:rFonts w:ascii="Arial" w:hAnsi="Arial" w:cs="Arial"/>
              </w:rPr>
            </w:pPr>
            <w:r w:rsidRPr="00CA0F8B">
              <w:rPr>
                <w:rFonts w:ascii="Arial" w:hAnsi="Arial" w:cs="Arial"/>
              </w:rPr>
              <w:t>.373</w:t>
            </w:r>
          </w:p>
        </w:tc>
      </w:tr>
      <w:tr w:rsidR="005F0BE4" w:rsidRPr="00CA0F8B" w14:paraId="0E11C4C3"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E7149"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CC993" w14:textId="77777777" w:rsidR="005F0BE4" w:rsidRPr="00CA0F8B" w:rsidRDefault="005F0BE4">
            <w:pPr>
              <w:pStyle w:val="Body"/>
              <w:rPr>
                <w:rFonts w:ascii="Arial" w:hAnsi="Arial" w:cs="Arial"/>
              </w:rPr>
            </w:pPr>
            <w:r w:rsidRPr="00CA0F8B">
              <w:rPr>
                <w:rFonts w:ascii="Arial" w:hAnsi="Arial" w:cs="Arial"/>
              </w:rPr>
              <w:t>IV3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9DCDE3" w14:textId="77777777" w:rsidR="005F0BE4" w:rsidRPr="00CA0F8B" w:rsidRDefault="005F0BE4">
            <w:pPr>
              <w:pStyle w:val="Body"/>
              <w:rPr>
                <w:rFonts w:ascii="Arial" w:hAnsi="Arial" w:cs="Arial"/>
              </w:rPr>
            </w:pPr>
            <w:r w:rsidRPr="00CA0F8B">
              <w:rPr>
                <w:rFonts w:ascii="Arial" w:hAnsi="Arial" w:cs="Arial"/>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F07439" w14:textId="77777777" w:rsidR="005F0BE4" w:rsidRPr="00CA0F8B" w:rsidRDefault="005F0BE4">
            <w:pPr>
              <w:pStyle w:val="Body"/>
              <w:rPr>
                <w:rFonts w:ascii="Arial" w:hAnsi="Arial" w:cs="Arial"/>
              </w:rPr>
            </w:pPr>
            <w:r w:rsidRPr="00CA0F8B">
              <w:rPr>
                <w:rFonts w:ascii="Arial" w:hAnsi="Arial" w:cs="Arial"/>
              </w:rPr>
              <w:t>.032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A7AB2A" w14:textId="77777777" w:rsidR="005F0BE4" w:rsidRPr="00CA0F8B" w:rsidRDefault="005F0BE4">
            <w:pPr>
              <w:pStyle w:val="Body"/>
              <w:rPr>
                <w:rFonts w:ascii="Arial" w:hAnsi="Arial" w:cs="Arial"/>
              </w:rPr>
            </w:pPr>
            <w:r w:rsidRPr="00CA0F8B">
              <w:rPr>
                <w:rFonts w:ascii="Arial" w:hAnsi="Arial" w:cs="Arial"/>
              </w:rPr>
              <w:t>.094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5E38DB" w14:textId="77777777" w:rsidR="005F0BE4" w:rsidRPr="00CA0F8B" w:rsidRDefault="005F0BE4">
            <w:pPr>
              <w:pStyle w:val="Body"/>
              <w:rPr>
                <w:rFonts w:ascii="Arial" w:hAnsi="Arial" w:cs="Arial"/>
              </w:rPr>
            </w:pPr>
            <w:r w:rsidRPr="00CA0F8B">
              <w:rPr>
                <w:rFonts w:ascii="Arial" w:hAnsi="Arial" w:cs="Arial"/>
              </w:rPr>
              <w:t>3.122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B81828" w14:textId="77777777" w:rsidR="005F0BE4" w:rsidRPr="00CA0F8B" w:rsidRDefault="005F0BE4">
            <w:pPr>
              <w:pStyle w:val="Body"/>
              <w:rPr>
                <w:rFonts w:ascii="Arial" w:hAnsi="Arial" w:cs="Arial"/>
              </w:rPr>
            </w:pPr>
            <w:r w:rsidRPr="00CA0F8B">
              <w:rPr>
                <w:rFonts w:ascii="Arial" w:hAnsi="Arial" w:cs="Arial"/>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36DE8" w14:textId="77777777" w:rsidR="005F0BE4" w:rsidRPr="00CA0F8B" w:rsidRDefault="005F0BE4">
            <w:pPr>
              <w:pStyle w:val="Body"/>
              <w:rPr>
                <w:rFonts w:ascii="Arial" w:hAnsi="Arial" w:cs="Arial"/>
              </w:rPr>
            </w:pPr>
            <w:r w:rsidRPr="00CA0F8B">
              <w:rPr>
                <w:rFonts w:ascii="Arial" w:hAnsi="Arial" w:cs="Arial"/>
              </w:rPr>
              <w:t>.037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C19AC" w14:textId="77777777" w:rsidR="005F0BE4" w:rsidRPr="00CA0F8B" w:rsidRDefault="005F0BE4">
            <w:pPr>
              <w:pStyle w:val="Body"/>
              <w:rPr>
                <w:rFonts w:ascii="Arial" w:hAnsi="Arial" w:cs="Arial"/>
              </w:rPr>
            </w:pPr>
            <w:r w:rsidRPr="00CA0F8B">
              <w:rPr>
                <w:rFonts w:ascii="Arial" w:hAnsi="Arial" w:cs="Arial"/>
              </w:rPr>
              <w:t>.165</w:t>
            </w:r>
          </w:p>
        </w:tc>
      </w:tr>
      <w:tr w:rsidR="005F0BE4" w:rsidRPr="00CA0F8B" w14:paraId="4304552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B6282F"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06785" w14:textId="77777777" w:rsidR="005F0BE4" w:rsidRPr="00CA0F8B" w:rsidRDefault="005F0BE4">
            <w:pPr>
              <w:pStyle w:val="Body"/>
              <w:rPr>
                <w:rFonts w:ascii="Arial" w:hAnsi="Arial" w:cs="Arial"/>
              </w:rPr>
            </w:pPr>
            <w:r w:rsidRPr="00CA0F8B">
              <w:rPr>
                <w:rFonts w:ascii="Arial" w:hAnsi="Arial" w:cs="Arial"/>
              </w:rPr>
              <w:t>SIM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0027FD" w14:textId="77777777" w:rsidR="005F0BE4" w:rsidRPr="00CA0F8B" w:rsidRDefault="005F0BE4">
            <w:pPr>
              <w:pStyle w:val="Body"/>
              <w:rPr>
                <w:rFonts w:ascii="Arial" w:hAnsi="Arial" w:cs="Arial"/>
              </w:rPr>
            </w:pPr>
            <w:r w:rsidRPr="00CA0F8B">
              <w:rPr>
                <w:rFonts w:ascii="Arial" w:hAnsi="Arial" w:cs="Arial"/>
              </w:rPr>
              <w:t>-.009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0B0A79" w14:textId="77777777" w:rsidR="005F0BE4" w:rsidRPr="00CA0F8B" w:rsidRDefault="005F0BE4">
            <w:pPr>
              <w:pStyle w:val="Body"/>
              <w:rPr>
                <w:rFonts w:ascii="Arial" w:hAnsi="Arial" w:cs="Arial"/>
              </w:rPr>
            </w:pPr>
            <w:r w:rsidRPr="00CA0F8B">
              <w:rPr>
                <w:rFonts w:ascii="Arial" w:hAnsi="Arial" w:cs="Arial"/>
              </w:rPr>
              <w:t>.061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D9DA5" w14:textId="77777777" w:rsidR="005F0BE4" w:rsidRPr="00CA0F8B" w:rsidRDefault="005F0BE4">
            <w:pPr>
              <w:pStyle w:val="Body"/>
              <w:rPr>
                <w:rFonts w:ascii="Arial" w:hAnsi="Arial" w:cs="Arial"/>
              </w:rPr>
            </w:pPr>
            <w:r w:rsidRPr="00CA0F8B">
              <w:rPr>
                <w:rFonts w:ascii="Arial" w:hAnsi="Arial" w:cs="Arial"/>
              </w:rPr>
              <w:t>-.009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B5AD0A" w14:textId="77777777" w:rsidR="005F0BE4" w:rsidRPr="00CA0F8B" w:rsidRDefault="005F0BE4">
            <w:pPr>
              <w:pStyle w:val="Body"/>
              <w:rPr>
                <w:rFonts w:ascii="Arial" w:hAnsi="Arial" w:cs="Arial"/>
              </w:rPr>
            </w:pPr>
            <w:r w:rsidRPr="00CA0F8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BC3A44" w14:textId="77777777" w:rsidR="005F0BE4" w:rsidRPr="00CA0F8B" w:rsidRDefault="005F0BE4">
            <w:pPr>
              <w:pStyle w:val="Body"/>
              <w:rPr>
                <w:rFonts w:ascii="Arial" w:hAnsi="Arial" w:cs="Arial"/>
              </w:rPr>
            </w:pPr>
            <w:r w:rsidRPr="00CA0F8B">
              <w:rPr>
                <w:rFonts w:ascii="Arial" w:hAnsi="Arial" w:cs="Arial"/>
              </w:rPr>
              <w:t>.885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14102D" w14:textId="77777777" w:rsidR="005F0BE4" w:rsidRPr="00CA0F8B" w:rsidRDefault="005F0BE4">
            <w:pPr>
              <w:pStyle w:val="Body"/>
              <w:rPr>
                <w:rFonts w:ascii="Arial" w:hAnsi="Arial" w:cs="Arial"/>
              </w:rPr>
            </w:pPr>
            <w:r w:rsidRPr="00CA0F8B">
              <w:rPr>
                <w:rFonts w:ascii="Arial" w:hAnsi="Arial" w:cs="Arial"/>
              </w:rPr>
              <w:t>-.129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BD8782" w14:textId="77777777" w:rsidR="005F0BE4" w:rsidRPr="00CA0F8B" w:rsidRDefault="005F0BE4">
            <w:pPr>
              <w:pStyle w:val="Body"/>
              <w:rPr>
                <w:rFonts w:ascii="Arial" w:hAnsi="Arial" w:cs="Arial"/>
              </w:rPr>
            </w:pPr>
            <w:r w:rsidRPr="00CA0F8B">
              <w:rPr>
                <w:rFonts w:ascii="Arial" w:hAnsi="Arial" w:cs="Arial"/>
              </w:rPr>
              <w:t>.112</w:t>
            </w:r>
          </w:p>
        </w:tc>
      </w:tr>
      <w:tr w:rsidR="005F0BE4" w:rsidRPr="00CA0F8B" w14:paraId="59BA621D" w14:textId="77777777">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4290BB" w14:textId="77777777" w:rsidR="005F0BE4" w:rsidRPr="00CA0F8B" w:rsidRDefault="005F0BE4">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B7232F" w14:textId="77777777" w:rsidR="005F0BE4" w:rsidRPr="00CA0F8B" w:rsidRDefault="005F0BE4">
            <w:pPr>
              <w:pStyle w:val="Body"/>
              <w:rPr>
                <w:rFonts w:ascii="Arial" w:hAnsi="Arial" w:cs="Arial"/>
              </w:rPr>
            </w:pPr>
            <w:r w:rsidRPr="00CA0F8B">
              <w:rPr>
                <w:rFonts w:ascii="Arial" w:hAnsi="Arial" w:cs="Arial"/>
              </w:rPr>
              <w:t>Accessibility 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CDA654" w14:textId="77777777" w:rsidR="005F0BE4" w:rsidRPr="00CA0F8B" w:rsidRDefault="005F0BE4">
            <w:pPr>
              <w:pStyle w:val="Body"/>
              <w:rPr>
                <w:rFonts w:ascii="Arial" w:hAnsi="Arial" w:cs="Arial"/>
              </w:rPr>
            </w:pPr>
            <w:r w:rsidRPr="00CA0F8B">
              <w:rPr>
                <w:rFonts w:ascii="Arial" w:hAnsi="Arial" w:cs="Arial"/>
              </w:rPr>
              <w:t>.571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72BFB3" w14:textId="77777777" w:rsidR="005F0BE4" w:rsidRPr="00CA0F8B" w:rsidRDefault="005F0BE4">
            <w:pPr>
              <w:pStyle w:val="Body"/>
              <w:rPr>
                <w:rFonts w:ascii="Arial" w:hAnsi="Arial" w:cs="Arial"/>
              </w:rPr>
            </w:pPr>
            <w:r w:rsidRPr="00CA0F8B">
              <w:rPr>
                <w:rFonts w:ascii="Arial" w:hAnsi="Arial" w:cs="Arial"/>
              </w:rPr>
              <w:t>.058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313866" w14:textId="77777777" w:rsidR="005F0BE4" w:rsidRPr="00CA0F8B" w:rsidRDefault="005F0BE4">
            <w:pPr>
              <w:pStyle w:val="Body"/>
              <w:rPr>
                <w:rFonts w:ascii="Arial" w:hAnsi="Arial" w:cs="Arial"/>
              </w:rPr>
            </w:pPr>
            <w:r w:rsidRPr="00CA0F8B">
              <w:rPr>
                <w:rFonts w:ascii="Arial" w:hAnsi="Arial" w:cs="Arial"/>
              </w:rPr>
              <w:t>.571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4DA35C" w14:textId="77777777" w:rsidR="005F0BE4" w:rsidRPr="00CA0F8B" w:rsidRDefault="005F0BE4">
            <w:pPr>
              <w:pStyle w:val="Body"/>
              <w:rPr>
                <w:rFonts w:ascii="Arial" w:hAnsi="Arial" w:cs="Arial"/>
              </w:rPr>
            </w:pPr>
            <w:r w:rsidRPr="00CA0F8B">
              <w:rPr>
                <w:rFonts w:ascii="Arial" w:hAnsi="Arial" w:cs="Arial"/>
              </w:rPr>
              <w:t>9.830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80AF1B" w14:textId="77777777" w:rsidR="005F0BE4" w:rsidRPr="00CA0F8B" w:rsidRDefault="005F0BE4">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CA5881" w14:textId="77777777" w:rsidR="005F0BE4" w:rsidRPr="00CA0F8B" w:rsidRDefault="005F0BE4">
            <w:pPr>
              <w:pStyle w:val="Body"/>
              <w:rPr>
                <w:rFonts w:ascii="Arial" w:hAnsi="Arial" w:cs="Arial"/>
              </w:rPr>
            </w:pPr>
            <w:r w:rsidRPr="00CA0F8B">
              <w:rPr>
                <w:rFonts w:ascii="Arial" w:hAnsi="Arial" w:cs="Arial"/>
              </w:rPr>
              <w:t>.457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22174" w14:textId="77777777" w:rsidR="005F0BE4" w:rsidRPr="00CA0F8B" w:rsidRDefault="005F0BE4">
            <w:pPr>
              <w:pStyle w:val="Body"/>
              <w:rPr>
                <w:rFonts w:ascii="Arial" w:hAnsi="Arial" w:cs="Arial"/>
              </w:rPr>
            </w:pPr>
            <w:r w:rsidRPr="00CA0F8B">
              <w:rPr>
                <w:rFonts w:ascii="Arial" w:hAnsi="Arial" w:cs="Arial"/>
              </w:rPr>
              <w:t>.685</w:t>
            </w:r>
          </w:p>
        </w:tc>
      </w:tr>
      <w:tr w:rsidR="005F0BE4" w:rsidRPr="00CA0F8B" w14:paraId="2C62AEEC" w14:textId="77777777">
        <w:trPr>
          <w:trHeight w:val="43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2DFDB" w14:textId="77777777" w:rsidR="005F0BE4" w:rsidRPr="00CA0F8B" w:rsidRDefault="005F0BE4">
            <w:pPr>
              <w:pStyle w:val="Body"/>
              <w:rPr>
                <w:rFonts w:ascii="Arial" w:hAnsi="Arial" w:cs="Arial"/>
              </w:rPr>
            </w:pPr>
            <w:r w:rsidRPr="00CA0F8B">
              <w:rPr>
                <w:rFonts w:ascii="Arial" w:hAnsi="Arial" w:cs="Arial"/>
              </w:rPr>
              <w:t>a. Dependent Variable: ETM</w:t>
            </w:r>
          </w:p>
        </w:tc>
      </w:tr>
    </w:tbl>
    <w:p w14:paraId="60DD6FD2" w14:textId="77777777" w:rsidR="005F0BE4" w:rsidRPr="00CA0F8B" w:rsidRDefault="005F0BE4" w:rsidP="005F0BE4">
      <w:pPr>
        <w:pStyle w:val="Body"/>
        <w:spacing w:after="0"/>
        <w:rPr>
          <w:rFonts w:ascii="Arial" w:hAnsi="Arial" w:cs="Arial"/>
        </w:rPr>
      </w:pPr>
      <w:r w:rsidRPr="00CA0F8B">
        <w:rPr>
          <w:rFonts w:ascii="Arial" w:hAnsi="Arial" w:cs="Arial"/>
        </w:rPr>
        <w:t> </w:t>
      </w:r>
    </w:p>
    <w:p w14:paraId="71F3F83F" w14:textId="77777777" w:rsidR="005F0BE4" w:rsidRPr="00CC521D" w:rsidRDefault="005F0BE4" w:rsidP="00CC521D">
      <w:pPr>
        <w:pStyle w:val="Body"/>
        <w:rPr>
          <w:rFonts w:ascii="Arial" w:hAnsi="Arial" w:cs="Arial"/>
        </w:rPr>
      </w:pPr>
    </w:p>
    <w:p w14:paraId="2FAEFC3A" w14:textId="77777777" w:rsidR="00CC521D" w:rsidRPr="00CC521D" w:rsidRDefault="00CC521D" w:rsidP="00CC521D">
      <w:pPr>
        <w:pStyle w:val="Body"/>
        <w:rPr>
          <w:rFonts w:ascii="Arial" w:hAnsi="Arial" w:cs="Arial"/>
        </w:rPr>
      </w:pPr>
      <w:r w:rsidRPr="00CC521D">
        <w:rPr>
          <w:rFonts w:ascii="Arial" w:hAnsi="Arial" w:cs="Arial"/>
        </w:rPr>
        <w:t>In Model 2, after adding SIM and Accessibility &amp; Resource Availability, the influence of IV1, IV2, and IV3 decreases but remains significant (p &lt; .05). Accessibility &amp; Resource Availability shows a very strong and significant positive effect on ETM (β = 0.571, p &lt; .001), highlighting its crucial role in enhancing teaching effectiveness. Interestingly, Student Interest &amp; Motivation (SIM) does not significantly predict ETM (β = -0.009, p = 0.885), suggesting it may not have a direct impact in the presence of other variables.</w:t>
      </w:r>
    </w:p>
    <w:p w14:paraId="670EFD95" w14:textId="6426A879" w:rsidR="00CC521D" w:rsidRDefault="00CC521D" w:rsidP="00CC521D">
      <w:pPr>
        <w:pStyle w:val="Body"/>
        <w:rPr>
          <w:rFonts w:ascii="Arial" w:hAnsi="Arial" w:cs="Arial"/>
        </w:rPr>
      </w:pPr>
      <w:r w:rsidRPr="00CC521D">
        <w:rPr>
          <w:rFonts w:ascii="Arial" w:hAnsi="Arial" w:cs="Arial"/>
        </w:rPr>
        <w:t xml:space="preserve">The Excluded Variables table (Table </w:t>
      </w:r>
      <w:r w:rsidR="004375BE">
        <w:rPr>
          <w:rFonts w:ascii="Arial" w:hAnsi="Arial" w:cs="Arial"/>
        </w:rPr>
        <w:t>5</w:t>
      </w:r>
      <w:r w:rsidRPr="00CC521D">
        <w:rPr>
          <w:rFonts w:ascii="Arial" w:hAnsi="Arial" w:cs="Arial"/>
        </w:rPr>
        <w:t>) shows that SIM and Accessibility &amp; Resource Availability were significant when tested separately but SIM lost significance in the full model, possibly due to collinearity or mediation effects.</w:t>
      </w:r>
    </w:p>
    <w:p w14:paraId="660F26BC" w14:textId="77777777" w:rsidR="006E6E1A" w:rsidRDefault="006E6E1A" w:rsidP="006E6E1A">
      <w:pPr>
        <w:pStyle w:val="Body"/>
        <w:spacing w:after="0"/>
        <w:rPr>
          <w:rFonts w:ascii="Arial" w:hAnsi="Arial" w:cs="Arial"/>
          <w:u w:val="single"/>
        </w:rPr>
      </w:pPr>
      <w:r w:rsidRPr="00CA0F8B">
        <w:rPr>
          <w:rFonts w:ascii="Arial" w:hAnsi="Arial" w:cs="Arial"/>
        </w:rPr>
        <w:t> </w:t>
      </w:r>
      <w:r w:rsidRPr="00CA0F8B">
        <w:rPr>
          <w:rFonts w:ascii="Arial" w:hAnsi="Arial" w:cs="Arial"/>
          <w:u w:val="single"/>
        </w:rPr>
        <w:t>Table 5: Excluded Variables</w:t>
      </w:r>
    </w:p>
    <w:p w14:paraId="6E4DF720" w14:textId="77777777" w:rsidR="006E6E1A" w:rsidRPr="00CA0F8B" w:rsidRDefault="006E6E1A" w:rsidP="006E6E1A">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2192"/>
        <w:gridCol w:w="815"/>
        <w:gridCol w:w="812"/>
        <w:gridCol w:w="590"/>
        <w:gridCol w:w="1734"/>
        <w:gridCol w:w="1953"/>
      </w:tblGrid>
      <w:tr w:rsidR="006E6E1A" w:rsidRPr="00CA0F8B" w14:paraId="061E1E5F"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0E77FE" w14:textId="77777777" w:rsidR="006E6E1A" w:rsidRPr="00CA0F8B" w:rsidRDefault="006E6E1A">
            <w:pPr>
              <w:pStyle w:val="Body"/>
              <w:rPr>
                <w:rFonts w:ascii="Arial" w:hAnsi="Arial" w:cs="Arial"/>
              </w:rPr>
            </w:pPr>
            <w:r w:rsidRPr="00CA0F8B">
              <w:rPr>
                <w:rFonts w:ascii="Arial" w:hAnsi="Arial" w:cs="Arial"/>
                <w:b/>
                <w:bCs/>
              </w:rPr>
              <w:t>Excluded Variables</w:t>
            </w:r>
          </w:p>
        </w:tc>
      </w:tr>
      <w:tr w:rsidR="006E6E1A" w:rsidRPr="00CA0F8B" w14:paraId="77DA60B4" w14:textId="77777777">
        <w:trPr>
          <w:trHeight w:val="69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7FE6D9" w14:textId="77777777" w:rsidR="006E6E1A" w:rsidRPr="00CA0F8B" w:rsidRDefault="006E6E1A">
            <w:pPr>
              <w:pStyle w:val="Body"/>
              <w:rPr>
                <w:rFonts w:ascii="Arial" w:hAnsi="Arial" w:cs="Arial"/>
              </w:rPr>
            </w:pPr>
            <w:r w:rsidRPr="00CA0F8B">
              <w:rPr>
                <w:rFonts w:ascii="Arial" w:hAnsi="Arial" w:cs="Arial"/>
              </w:rPr>
              <w:t>Model</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C7DF7B" w14:textId="77777777" w:rsidR="006E6E1A" w:rsidRPr="00CA0F8B" w:rsidRDefault="006E6E1A">
            <w:pPr>
              <w:pStyle w:val="Body"/>
              <w:rPr>
                <w:rFonts w:ascii="Arial" w:hAnsi="Arial" w:cs="Arial"/>
              </w:rPr>
            </w:pPr>
            <w:r w:rsidRPr="00CA0F8B">
              <w:rPr>
                <w:rFonts w:ascii="Arial" w:hAnsi="Arial" w:cs="Arial"/>
              </w:rPr>
              <w:t>Beta In</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56AEB" w14:textId="77777777" w:rsidR="006E6E1A" w:rsidRPr="00CA0F8B" w:rsidRDefault="006E6E1A">
            <w:pPr>
              <w:pStyle w:val="Body"/>
              <w:rPr>
                <w:rFonts w:ascii="Arial" w:hAnsi="Arial" w:cs="Arial"/>
              </w:rPr>
            </w:pPr>
            <w:r w:rsidRPr="00CA0F8B">
              <w:rPr>
                <w:rFonts w:ascii="Arial" w:hAnsi="Arial" w:cs="Arial"/>
              </w:rPr>
              <w:t>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738F2A" w14:textId="77777777" w:rsidR="006E6E1A" w:rsidRPr="00CA0F8B" w:rsidRDefault="006E6E1A">
            <w:pPr>
              <w:pStyle w:val="Body"/>
              <w:rPr>
                <w:rFonts w:ascii="Arial" w:hAnsi="Arial" w:cs="Arial"/>
              </w:rPr>
            </w:pPr>
            <w:r w:rsidRPr="00CA0F8B">
              <w:rPr>
                <w:rFonts w:ascii="Arial" w:hAnsi="Arial" w:cs="Arial"/>
              </w:rPr>
              <w:t>Sig.</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481746" w14:textId="77777777" w:rsidR="006E6E1A" w:rsidRPr="00CA0F8B" w:rsidRDefault="006E6E1A">
            <w:pPr>
              <w:pStyle w:val="Body"/>
              <w:rPr>
                <w:rFonts w:ascii="Arial" w:hAnsi="Arial" w:cs="Arial"/>
              </w:rPr>
            </w:pPr>
            <w:r w:rsidRPr="00CA0F8B">
              <w:rPr>
                <w:rFonts w:ascii="Arial" w:hAnsi="Arial" w:cs="Arial"/>
              </w:rPr>
              <w:t>Partial Correlation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B1AA2D" w14:textId="77777777" w:rsidR="006E6E1A" w:rsidRPr="00CA0F8B" w:rsidRDefault="006E6E1A">
            <w:pPr>
              <w:pStyle w:val="Body"/>
              <w:rPr>
                <w:rFonts w:ascii="Arial" w:hAnsi="Arial" w:cs="Arial"/>
              </w:rPr>
            </w:pPr>
            <w:r w:rsidRPr="00CA0F8B">
              <w:rPr>
                <w:rFonts w:ascii="Arial" w:hAnsi="Arial" w:cs="Arial"/>
              </w:rPr>
              <w:t>Collinearity Statistics</w:t>
            </w:r>
          </w:p>
        </w:tc>
      </w:tr>
      <w:tr w:rsidR="006E6E1A" w:rsidRPr="00CA0F8B" w14:paraId="11AED474" w14:textId="77777777">
        <w:trPr>
          <w:trHeight w:val="43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FBCC9DC" w14:textId="77777777" w:rsidR="006E6E1A" w:rsidRPr="00CA0F8B" w:rsidRDefault="006E6E1A">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8C91F" w14:textId="77777777" w:rsidR="006E6E1A" w:rsidRPr="00CA0F8B" w:rsidRDefault="006E6E1A">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8A00C" w14:textId="77777777" w:rsidR="006E6E1A" w:rsidRPr="00CA0F8B" w:rsidRDefault="006E6E1A">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0DAE0" w14:textId="77777777" w:rsidR="006E6E1A" w:rsidRPr="00CA0F8B" w:rsidRDefault="006E6E1A">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69C094" w14:textId="77777777" w:rsidR="006E6E1A" w:rsidRPr="00CA0F8B" w:rsidRDefault="006E6E1A">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0DDB9C" w14:textId="77777777" w:rsidR="006E6E1A" w:rsidRPr="00CA0F8B" w:rsidRDefault="006E6E1A">
            <w:pPr>
              <w:pStyle w:val="Body"/>
              <w:rPr>
                <w:rFonts w:ascii="Arial" w:hAnsi="Arial" w:cs="Arial"/>
              </w:rPr>
            </w:pPr>
            <w:r w:rsidRPr="00CA0F8B">
              <w:rPr>
                <w:rFonts w:ascii="Arial" w:hAnsi="Arial" w:cs="Arial"/>
              </w:rPr>
              <w:t>Tolerance</w:t>
            </w:r>
          </w:p>
        </w:tc>
      </w:tr>
      <w:tr w:rsidR="006E6E1A" w:rsidRPr="00CA0F8B" w14:paraId="1FEA5934" w14:textId="77777777">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192560" w14:textId="77777777" w:rsidR="006E6E1A" w:rsidRPr="00CA0F8B" w:rsidRDefault="006E6E1A">
            <w:pPr>
              <w:pStyle w:val="Body"/>
              <w:rPr>
                <w:rFonts w:ascii="Arial" w:hAnsi="Arial" w:cs="Arial"/>
              </w:rPr>
            </w:pPr>
            <w:r w:rsidRPr="00CA0F8B">
              <w:rPr>
                <w:rFonts w:ascii="Arial"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BBDFC5" w14:textId="77777777" w:rsidR="006E6E1A" w:rsidRPr="00CA0F8B" w:rsidRDefault="006E6E1A">
            <w:pPr>
              <w:pStyle w:val="Body"/>
              <w:rPr>
                <w:rFonts w:ascii="Arial" w:hAnsi="Arial" w:cs="Arial"/>
              </w:rPr>
            </w:pPr>
            <w:r w:rsidRPr="00CA0F8B">
              <w:rPr>
                <w:rFonts w:ascii="Arial" w:hAnsi="Arial" w:cs="Arial"/>
              </w:rPr>
              <w:t>SIM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8440D6" w14:textId="77777777" w:rsidR="006E6E1A" w:rsidRPr="00CA0F8B" w:rsidRDefault="006E6E1A">
            <w:pPr>
              <w:pStyle w:val="Body"/>
              <w:rPr>
                <w:rFonts w:ascii="Arial" w:hAnsi="Arial" w:cs="Arial"/>
              </w:rPr>
            </w:pPr>
            <w:r w:rsidRPr="00CA0F8B">
              <w:rPr>
                <w:rFonts w:ascii="Arial" w:hAnsi="Arial" w:cs="Arial"/>
              </w:rPr>
              <w:t>.419</w:t>
            </w:r>
            <w:r w:rsidRPr="00CA0F8B">
              <w:rPr>
                <w:rFonts w:ascii="Arial" w:hAnsi="Arial" w:cs="Arial"/>
                <w:vertAlign w:val="superscript"/>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B83B64" w14:textId="77777777" w:rsidR="006E6E1A" w:rsidRPr="00CA0F8B" w:rsidRDefault="006E6E1A">
            <w:pPr>
              <w:pStyle w:val="Body"/>
              <w:rPr>
                <w:rFonts w:ascii="Arial" w:hAnsi="Arial" w:cs="Arial"/>
              </w:rPr>
            </w:pPr>
            <w:r w:rsidRPr="00CA0F8B">
              <w:rPr>
                <w:rFonts w:ascii="Arial" w:hAnsi="Arial" w:cs="Arial"/>
              </w:rPr>
              <w:t>7.860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CB4984" w14:textId="77777777" w:rsidR="006E6E1A" w:rsidRPr="00CA0F8B" w:rsidRDefault="006E6E1A">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D00CCB" w14:textId="77777777" w:rsidR="006E6E1A" w:rsidRPr="00CA0F8B" w:rsidRDefault="006E6E1A">
            <w:pPr>
              <w:pStyle w:val="Body"/>
              <w:rPr>
                <w:rFonts w:ascii="Arial" w:hAnsi="Arial" w:cs="Arial"/>
              </w:rPr>
            </w:pPr>
            <w:r w:rsidRPr="00CA0F8B">
              <w:rPr>
                <w:rFonts w:ascii="Arial" w:hAnsi="Arial" w:cs="Arial"/>
              </w:rPr>
              <w:t>.368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87984B" w14:textId="77777777" w:rsidR="006E6E1A" w:rsidRPr="00CA0F8B" w:rsidRDefault="006E6E1A">
            <w:pPr>
              <w:pStyle w:val="Body"/>
              <w:rPr>
                <w:rFonts w:ascii="Arial" w:hAnsi="Arial" w:cs="Arial"/>
              </w:rPr>
            </w:pPr>
            <w:r w:rsidRPr="00CA0F8B">
              <w:rPr>
                <w:rFonts w:ascii="Arial" w:hAnsi="Arial" w:cs="Arial"/>
              </w:rPr>
              <w:t>.043</w:t>
            </w:r>
          </w:p>
        </w:tc>
      </w:tr>
      <w:tr w:rsidR="006E6E1A" w:rsidRPr="00CA0F8B" w14:paraId="2CF7DFD1" w14:textId="77777777">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6CDF34" w14:textId="77777777" w:rsidR="006E6E1A" w:rsidRPr="00CA0F8B" w:rsidRDefault="006E6E1A">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BBA62" w14:textId="77777777" w:rsidR="006E6E1A" w:rsidRPr="00CA0F8B" w:rsidRDefault="006E6E1A">
            <w:pPr>
              <w:pStyle w:val="Body"/>
              <w:rPr>
                <w:rFonts w:ascii="Arial" w:hAnsi="Arial" w:cs="Arial"/>
              </w:rPr>
            </w:pPr>
            <w:r w:rsidRPr="00CA0F8B">
              <w:rPr>
                <w:rFonts w:ascii="Arial" w:hAnsi="Arial" w:cs="Arial"/>
              </w:rPr>
              <w:t>Accessibility 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EA4266" w14:textId="77777777" w:rsidR="006E6E1A" w:rsidRPr="00CA0F8B" w:rsidRDefault="006E6E1A">
            <w:pPr>
              <w:pStyle w:val="Body"/>
              <w:rPr>
                <w:rFonts w:ascii="Arial" w:hAnsi="Arial" w:cs="Arial"/>
              </w:rPr>
            </w:pPr>
            <w:r w:rsidRPr="00CA0F8B">
              <w:rPr>
                <w:rFonts w:ascii="Arial" w:hAnsi="Arial" w:cs="Arial"/>
              </w:rPr>
              <w:t>.565</w:t>
            </w:r>
            <w:r w:rsidRPr="00CA0F8B">
              <w:rPr>
                <w:rFonts w:ascii="Arial" w:hAnsi="Arial" w:cs="Arial"/>
                <w:vertAlign w:val="superscript"/>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024C8C" w14:textId="77777777" w:rsidR="006E6E1A" w:rsidRPr="00CA0F8B" w:rsidRDefault="006E6E1A">
            <w:pPr>
              <w:pStyle w:val="Body"/>
              <w:rPr>
                <w:rFonts w:ascii="Arial" w:hAnsi="Arial" w:cs="Arial"/>
              </w:rPr>
            </w:pPr>
            <w:r w:rsidRPr="00CA0F8B">
              <w:rPr>
                <w:rFonts w:ascii="Arial" w:hAnsi="Arial" w:cs="Arial"/>
              </w:rPr>
              <w:t>13.183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3F7CB1" w14:textId="77777777" w:rsidR="006E6E1A" w:rsidRPr="00CA0F8B" w:rsidRDefault="006E6E1A">
            <w:pPr>
              <w:pStyle w:val="Body"/>
              <w:rPr>
                <w:rFonts w:ascii="Arial" w:hAnsi="Arial" w:cs="Arial"/>
              </w:rPr>
            </w:pPr>
            <w:r w:rsidRPr="00CA0F8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9F4016" w14:textId="77777777" w:rsidR="006E6E1A" w:rsidRPr="00CA0F8B" w:rsidRDefault="006E6E1A">
            <w:pPr>
              <w:pStyle w:val="Body"/>
              <w:rPr>
                <w:rFonts w:ascii="Arial" w:hAnsi="Arial" w:cs="Arial"/>
              </w:rPr>
            </w:pPr>
            <w:r w:rsidRPr="00CA0F8B">
              <w:rPr>
                <w:rFonts w:ascii="Arial" w:hAnsi="Arial" w:cs="Arial"/>
              </w:rPr>
              <w:t>.553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6A3ECB" w14:textId="77777777" w:rsidR="006E6E1A" w:rsidRPr="00CA0F8B" w:rsidRDefault="006E6E1A">
            <w:pPr>
              <w:pStyle w:val="Body"/>
              <w:rPr>
                <w:rFonts w:ascii="Arial" w:hAnsi="Arial" w:cs="Arial"/>
              </w:rPr>
            </w:pPr>
            <w:r w:rsidRPr="00CA0F8B">
              <w:rPr>
                <w:rFonts w:ascii="Arial" w:hAnsi="Arial" w:cs="Arial"/>
              </w:rPr>
              <w:t>.054</w:t>
            </w:r>
          </w:p>
        </w:tc>
      </w:tr>
      <w:tr w:rsidR="006E6E1A" w:rsidRPr="00CA0F8B" w14:paraId="36DED221"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52283F" w14:textId="77777777" w:rsidR="006E6E1A" w:rsidRPr="00CA0F8B" w:rsidRDefault="006E6E1A">
            <w:pPr>
              <w:pStyle w:val="Body"/>
              <w:rPr>
                <w:rFonts w:ascii="Arial" w:hAnsi="Arial" w:cs="Arial"/>
              </w:rPr>
            </w:pPr>
            <w:r w:rsidRPr="00CA0F8B">
              <w:rPr>
                <w:rFonts w:ascii="Arial" w:hAnsi="Arial" w:cs="Arial"/>
              </w:rPr>
              <w:t>a. Dependent Variable: ETM</w:t>
            </w:r>
          </w:p>
        </w:tc>
      </w:tr>
      <w:tr w:rsidR="006E6E1A" w:rsidRPr="00CA0F8B" w14:paraId="54EE03C9" w14:textId="77777777">
        <w:trPr>
          <w:trHeight w:val="43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FFC47" w14:textId="77777777" w:rsidR="006E6E1A" w:rsidRPr="00CA0F8B" w:rsidRDefault="006E6E1A">
            <w:pPr>
              <w:pStyle w:val="Body"/>
              <w:rPr>
                <w:rFonts w:ascii="Arial" w:hAnsi="Arial" w:cs="Arial"/>
              </w:rPr>
            </w:pPr>
            <w:r w:rsidRPr="00CA0F8B">
              <w:rPr>
                <w:rFonts w:ascii="Arial" w:hAnsi="Arial" w:cs="Arial"/>
              </w:rPr>
              <w:t>b. Predictors in the Model: (Constant), IV3, IV1, IV2</w:t>
            </w:r>
          </w:p>
        </w:tc>
      </w:tr>
    </w:tbl>
    <w:p w14:paraId="4A14279C" w14:textId="77777777" w:rsidR="006E6E1A" w:rsidRDefault="006E6E1A" w:rsidP="006E6E1A">
      <w:pPr>
        <w:pStyle w:val="Body"/>
        <w:spacing w:after="0"/>
        <w:rPr>
          <w:rFonts w:ascii="Arial" w:hAnsi="Arial" w:cs="Arial"/>
        </w:rPr>
      </w:pPr>
    </w:p>
    <w:p w14:paraId="2C17E6CE" w14:textId="77777777" w:rsidR="006E6E1A" w:rsidRPr="00CC521D" w:rsidRDefault="006E6E1A" w:rsidP="00CC521D">
      <w:pPr>
        <w:pStyle w:val="Body"/>
        <w:rPr>
          <w:rFonts w:ascii="Arial" w:hAnsi="Arial" w:cs="Arial"/>
        </w:rPr>
      </w:pPr>
    </w:p>
    <w:p w14:paraId="2B3800D0" w14:textId="112F4454" w:rsidR="00CA0F8B" w:rsidRPr="00CA0F8B" w:rsidRDefault="00CC521D" w:rsidP="00EE3BA1">
      <w:pPr>
        <w:pStyle w:val="Body"/>
        <w:spacing w:after="0"/>
        <w:rPr>
          <w:rFonts w:ascii="Arial" w:hAnsi="Arial" w:cs="Arial"/>
        </w:rPr>
      </w:pPr>
      <w:r w:rsidRPr="00CC521D">
        <w:rPr>
          <w:rFonts w:ascii="Arial" w:hAnsi="Arial" w:cs="Arial"/>
        </w:rPr>
        <w:t>The regression analysis indicates that Interactive, Technology-Based, and Experiential Learning Methods are significant predictors of teaching effectiveness, with technology-based methods having the strongest influence. Accessibility and resource availability also play a critical moderating role in enhancing teaching effectiveness, while student interest and motivation do not show a significant direct effect when these other factors are accounted for. This suggests that ensuring adequate resources and access is key to maximizing the effectiveness of diverse teaching methods.</w:t>
      </w:r>
    </w:p>
    <w:p w14:paraId="4ABE7515" w14:textId="0AAB59AC" w:rsidR="00E053D0" w:rsidRDefault="00CA0F8B" w:rsidP="00441B6F">
      <w:pPr>
        <w:pStyle w:val="Body"/>
        <w:spacing w:after="0"/>
        <w:rPr>
          <w:rFonts w:ascii="Arial" w:hAnsi="Arial" w:cs="Arial"/>
        </w:rPr>
      </w:pPr>
      <w:r w:rsidRPr="00CA0F8B">
        <w:rPr>
          <w:rFonts w:ascii="Arial" w:hAnsi="Arial" w:cs="Arial"/>
        </w:rPr>
        <w:t>  </w:t>
      </w:r>
    </w:p>
    <w:p w14:paraId="4FC0E071" w14:textId="77777777" w:rsidR="00376BBE" w:rsidRDefault="00376BBE" w:rsidP="00441B6F">
      <w:pPr>
        <w:pStyle w:val="Body"/>
        <w:spacing w:after="0"/>
        <w:rPr>
          <w:rFonts w:ascii="Arial" w:hAnsi="Arial" w:cs="Arial"/>
        </w:rPr>
      </w:pPr>
    </w:p>
    <w:p w14:paraId="5B0CC664" w14:textId="2DB767EB" w:rsidR="00F30C6A" w:rsidRDefault="00F30C6A" w:rsidP="00F30C6A">
      <w:pPr>
        <w:pStyle w:val="ConcHead"/>
        <w:spacing w:after="0"/>
        <w:jc w:val="both"/>
        <w:rPr>
          <w:rFonts w:ascii="Arial" w:hAnsi="Arial" w:cs="Arial"/>
        </w:rPr>
      </w:pPr>
      <w:r>
        <w:rPr>
          <w:rFonts w:ascii="Arial" w:hAnsi="Arial" w:cs="Arial"/>
        </w:rPr>
        <w:t>4. DISCUSSION</w:t>
      </w:r>
    </w:p>
    <w:p w14:paraId="1423C00D" w14:textId="77777777" w:rsidR="00F30C6A" w:rsidRPr="00FB3A86" w:rsidRDefault="00F30C6A" w:rsidP="00F30C6A">
      <w:pPr>
        <w:pStyle w:val="ConcHead"/>
        <w:spacing w:after="0"/>
        <w:jc w:val="both"/>
        <w:rPr>
          <w:rFonts w:ascii="Arial" w:hAnsi="Arial" w:cs="Arial"/>
        </w:rPr>
      </w:pPr>
    </w:p>
    <w:p w14:paraId="0F54262F" w14:textId="77777777" w:rsidR="006E6F25" w:rsidRDefault="008B5CB6" w:rsidP="00441B6F">
      <w:pPr>
        <w:pStyle w:val="Body"/>
        <w:spacing w:after="0"/>
        <w:rPr>
          <w:rFonts w:ascii="Arial" w:hAnsi="Arial" w:cs="Arial"/>
        </w:rPr>
      </w:pPr>
      <w:r w:rsidRPr="008B5CB6">
        <w:rPr>
          <w:rFonts w:ascii="Arial" w:hAnsi="Arial" w:cs="Arial"/>
        </w:rPr>
        <w:t xml:space="preserve">This study examined the variables that influence the effectiveness of how teaching strategies help adolescents in gaining knowledge about nutrition education. It also focuses on interactive and technology-oriented learning methods in effectively imparting knowledge on nutrition intake. Adolescents are naturally at greater nutritional risk. Therefore, any method which may promote a better nutritional status among them should be actively pursued. Administering a nutrition education is an effective way to introduce healthy eating habits to these adolescents (Meiklejohn et al., 2016). The findings of this objective indicated that technology-based teaching has the most significant effectiveness in the teaching process. This finding aligns with studies conducted by Kalyani, (2024) and Tallon et al., (2021), </w:t>
      </w:r>
      <w:r w:rsidR="009A011D" w:rsidRPr="008B5CB6">
        <w:rPr>
          <w:rFonts w:ascii="Arial" w:hAnsi="Arial" w:cs="Arial"/>
        </w:rPr>
        <w:t>emphasizing</w:t>
      </w:r>
      <w:r w:rsidRPr="008B5CB6">
        <w:rPr>
          <w:rFonts w:ascii="Arial" w:hAnsi="Arial" w:cs="Arial"/>
        </w:rPr>
        <w:t xml:space="preserve"> on how nutrition education would benefit from a technology-based delivery. The results support previous studies demonstrating that school and community-based interventions could enhance nutritional outcomes by demonstrating that comprehensive nutrition education can have a profound impact on dietary habits among adolescents (Meiklejohn et al., 2016; Krishnaswami et al., 2012). Since adolescents are becoming more and more dependent on technology and are seeking to learn competencies to become self-sufficient (Rathi, 2017), it is important to impart nutrition education in a manner that will be </w:t>
      </w:r>
      <w:proofErr w:type="gramStart"/>
      <w:r w:rsidRPr="008B5CB6">
        <w:rPr>
          <w:rFonts w:ascii="Arial" w:hAnsi="Arial" w:cs="Arial"/>
        </w:rPr>
        <w:t>more easy</w:t>
      </w:r>
      <w:proofErr w:type="gramEnd"/>
      <w:r w:rsidRPr="008B5CB6">
        <w:rPr>
          <w:rFonts w:ascii="Arial" w:hAnsi="Arial" w:cs="Arial"/>
        </w:rPr>
        <w:t xml:space="preserve"> for adolescent to learn. Although they may have somewhat less influence than the other approaches, interactive learning methods are still important for promoting peer-to-peer discussion and active participation, both of which are critical to adolescent learning (Maia et al., 2024). </w:t>
      </w:r>
    </w:p>
    <w:p w14:paraId="7113EB83" w14:textId="39DE7817" w:rsidR="00790ADA" w:rsidRDefault="006E6F25" w:rsidP="00441B6F">
      <w:pPr>
        <w:pStyle w:val="Body"/>
        <w:spacing w:after="0"/>
        <w:rPr>
          <w:rFonts w:ascii="Arial" w:hAnsi="Arial" w:cs="Arial"/>
        </w:rPr>
      </w:pPr>
      <w:r w:rsidRPr="006E6F25">
        <w:rPr>
          <w:rFonts w:ascii="Arial" w:hAnsi="Arial" w:cs="Arial"/>
        </w:rPr>
        <w:t>The findings of the present study are consistent with earlier research by Nagi et al. (1995), who reported a high prevalence of nutritional inadequacies among adolescent girls, attributed to rapid growth demands, poor dietary diversity, and inadequate nutrient intake.</w:t>
      </w:r>
      <w:r>
        <w:rPr>
          <w:rFonts w:ascii="Arial" w:hAnsi="Arial" w:cs="Arial"/>
        </w:rPr>
        <w:t xml:space="preserve"> </w:t>
      </w:r>
      <w:r w:rsidR="00396046" w:rsidRPr="00396046">
        <w:rPr>
          <w:rFonts w:ascii="Arial" w:hAnsi="Arial" w:cs="Arial"/>
        </w:rPr>
        <w:t xml:space="preserve">Nagi et al. (1995) further highlighted that inadequate nutrition knowledge and unhealthy eating patterns significantly contribute to compromised nutritional status among adolescent girls. This supports the present study’s observation that improvements in nutrition knowledge following educational interventions are closely associated with positive changes in eating </w:t>
      </w:r>
      <w:proofErr w:type="spellStart"/>
      <w:r w:rsidR="00396046" w:rsidRPr="00396046">
        <w:rPr>
          <w:rFonts w:ascii="Arial" w:hAnsi="Arial" w:cs="Arial"/>
        </w:rPr>
        <w:t>behaviour</w:t>
      </w:r>
      <w:proofErr w:type="spellEnd"/>
      <w:r w:rsidR="00396046" w:rsidRPr="00396046">
        <w:rPr>
          <w:rFonts w:ascii="Arial" w:hAnsi="Arial" w:cs="Arial"/>
        </w:rPr>
        <w:t>.</w:t>
      </w:r>
      <w:r w:rsidR="00396046">
        <w:rPr>
          <w:rFonts w:ascii="Arial" w:hAnsi="Arial" w:cs="Arial"/>
        </w:rPr>
        <w:t xml:space="preserve"> </w:t>
      </w:r>
      <w:r w:rsidR="007E3713" w:rsidRPr="007E3713">
        <w:rPr>
          <w:rFonts w:ascii="Arial" w:hAnsi="Arial" w:cs="Arial"/>
        </w:rPr>
        <w:t xml:space="preserve">Beals (2002), reported that adolescent girls often exhibit suboptimal eating </w:t>
      </w:r>
      <w:proofErr w:type="spellStart"/>
      <w:r w:rsidR="007E3713" w:rsidRPr="007E3713">
        <w:rPr>
          <w:rFonts w:ascii="Arial" w:hAnsi="Arial" w:cs="Arial"/>
        </w:rPr>
        <w:t>behaviours</w:t>
      </w:r>
      <w:proofErr w:type="spellEnd"/>
      <w:r w:rsidR="007E3713" w:rsidRPr="007E3713">
        <w:rPr>
          <w:rFonts w:ascii="Arial" w:hAnsi="Arial" w:cs="Arial"/>
        </w:rPr>
        <w:t xml:space="preserve"> and compromised nutritional status, even among physically active populations. The study highlighted that inadequate dietary intake and poor nutrition knowledge during adolescence can adversely affect overall health and physiological functioning, underscoring the importance of targeted nutrition education during this critical developmental period.</w:t>
      </w:r>
      <w:r w:rsidR="007E3713">
        <w:rPr>
          <w:rFonts w:ascii="Arial" w:hAnsi="Arial" w:cs="Arial"/>
        </w:rPr>
        <w:t xml:space="preserve"> </w:t>
      </w:r>
      <w:proofErr w:type="gramStart"/>
      <w:r w:rsidR="008B5CB6" w:rsidRPr="008B5CB6">
        <w:rPr>
          <w:rFonts w:ascii="Arial" w:hAnsi="Arial" w:cs="Arial"/>
        </w:rPr>
        <w:t>These</w:t>
      </w:r>
      <w:proofErr w:type="gramEnd"/>
      <w:r w:rsidR="008B5CB6" w:rsidRPr="008B5CB6">
        <w:rPr>
          <w:rFonts w:ascii="Arial" w:hAnsi="Arial" w:cs="Arial"/>
        </w:rPr>
        <w:t xml:space="preserve"> findings further emphasize the necessity of context-specific treatments that optimize reach and retention by fusing traditional classroom-based techniques with digital platforms. Additionally, by fostering circumstances that promote healthy eating choices at home, community and parental participation may enhance technology-based methods. Adolescents who get interactive tools in addition to parental advice have improved nutrition information retention and a stronger desire to adopt healthy eating habits, according to evidence from related initiatives.  Therefore, in order to guarantee inclusion, future initiatives should give priority to hybrid models that strike a balance between technology innovation and human engagement, especially in rural or low-resource areas where internet access may still be restricted.</w:t>
      </w:r>
    </w:p>
    <w:p w14:paraId="49F71D47" w14:textId="77777777" w:rsidR="008B5CB6" w:rsidRPr="00FB3A86" w:rsidRDefault="008B5CB6" w:rsidP="00441B6F">
      <w:pPr>
        <w:pStyle w:val="Body"/>
        <w:spacing w:after="0"/>
        <w:rPr>
          <w:rFonts w:ascii="Arial" w:hAnsi="Arial" w:cs="Arial"/>
        </w:rPr>
      </w:pPr>
    </w:p>
    <w:p w14:paraId="243EE525" w14:textId="5418647A" w:rsidR="00B01FCD" w:rsidRDefault="00F30C6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BE98D4B" w14:textId="77777777" w:rsidR="00790ADA" w:rsidRPr="00FB3A86" w:rsidRDefault="00790ADA" w:rsidP="00441B6F">
      <w:pPr>
        <w:pStyle w:val="ConcHead"/>
        <w:spacing w:after="0"/>
        <w:jc w:val="both"/>
        <w:rPr>
          <w:rFonts w:ascii="Arial" w:hAnsi="Arial" w:cs="Arial"/>
        </w:rPr>
      </w:pPr>
    </w:p>
    <w:p w14:paraId="0AE51087" w14:textId="0C534DF3" w:rsidR="00790ADA" w:rsidRDefault="00151C9C" w:rsidP="00441B6F">
      <w:pPr>
        <w:pStyle w:val="Body"/>
        <w:spacing w:after="0"/>
        <w:rPr>
          <w:rFonts w:ascii="Arial" w:hAnsi="Arial" w:cs="Arial"/>
        </w:rPr>
      </w:pPr>
      <w:r w:rsidRPr="00151C9C">
        <w:rPr>
          <w:rFonts w:ascii="Arial" w:hAnsi="Arial" w:cs="Arial"/>
        </w:rPr>
        <w:t>Adolescents have greater nutritional risks associated with their speedy growth, altered lifestyles, and changing food cultures, making this phase of life particularly vital for creating healthy habits. The dependency of adolescents on online platforms during their day-to-day lives makes technology-driven interventions accessible and desirable, promoting greater participation and retention of knowledge. Meanwhile, interactive learning methods, although less effective by a few percentages, are still beneficial by generating possibilities for peer dialogue, cooperative learning, and active engagement. The incorporation of technology-driven strategies and participatory methods is the most efficient route to enhancing adolescents' nutritional knowledge. By equating pedagogical approaches with the circumstances of adolescent learning styles, schooling can reinforce more beneficial diet patterns well into adulthood.</w:t>
      </w:r>
    </w:p>
    <w:p w14:paraId="7A4B3533" w14:textId="77777777" w:rsidR="002B685A" w:rsidRDefault="002B685A" w:rsidP="00441B6F">
      <w:pPr>
        <w:pStyle w:val="ReferHead"/>
        <w:spacing w:after="0"/>
        <w:jc w:val="both"/>
        <w:rPr>
          <w:rFonts w:ascii="Arial" w:hAnsi="Arial" w:cs="Arial"/>
          <w:b w:val="0"/>
          <w:caps w:val="0"/>
          <w:sz w:val="20"/>
        </w:rPr>
      </w:pPr>
    </w:p>
    <w:p w14:paraId="3244D000" w14:textId="36D08BF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4EC6E30" w14:textId="77777777" w:rsidR="002B685A" w:rsidRPr="002B685A" w:rsidRDefault="002B685A" w:rsidP="00441B6F">
      <w:pPr>
        <w:pStyle w:val="ReferHead"/>
        <w:spacing w:after="0"/>
        <w:jc w:val="both"/>
        <w:rPr>
          <w:rFonts w:ascii="Arial" w:hAnsi="Arial" w:cs="Arial"/>
          <w:bCs/>
        </w:rPr>
      </w:pPr>
    </w:p>
    <w:p w14:paraId="164D69CE" w14:textId="661D4B6E" w:rsidR="001A29D8" w:rsidRPr="00F469F0" w:rsidRDefault="005469BA" w:rsidP="00441B6F">
      <w:pPr>
        <w:pStyle w:val="ReferHead"/>
        <w:spacing w:after="0"/>
        <w:jc w:val="both"/>
        <w:rPr>
          <w:rFonts w:ascii="Arial" w:hAnsi="Arial" w:cs="Arial"/>
          <w:b w:val="0"/>
          <w:caps w:val="0"/>
          <w:sz w:val="20"/>
          <w:u w:val="single"/>
        </w:rPr>
      </w:pPr>
      <w:r>
        <w:rPr>
          <w:rFonts w:ascii="Arial" w:hAnsi="Arial" w:cs="Arial"/>
          <w:b w:val="0"/>
          <w:caps w:val="0"/>
          <w:sz w:val="20"/>
        </w:rPr>
        <w:t>n/a</w:t>
      </w:r>
    </w:p>
    <w:p w14:paraId="32E0D01D" w14:textId="77777777" w:rsidR="001A29D8" w:rsidRDefault="001A29D8" w:rsidP="00441B6F">
      <w:pPr>
        <w:pStyle w:val="ReferHead"/>
        <w:spacing w:after="0"/>
        <w:jc w:val="both"/>
        <w:rPr>
          <w:rFonts w:ascii="Arial" w:hAnsi="Arial" w:cs="Arial"/>
          <w:b w:val="0"/>
          <w:caps w:val="0"/>
          <w:sz w:val="20"/>
        </w:rPr>
      </w:pPr>
    </w:p>
    <w:p w14:paraId="759CBEED" w14:textId="77777777" w:rsidR="005C784C" w:rsidRDefault="005C784C" w:rsidP="00441B6F">
      <w:pPr>
        <w:pStyle w:val="ReferHead"/>
        <w:spacing w:after="0"/>
        <w:jc w:val="both"/>
        <w:rPr>
          <w:rFonts w:ascii="Arial" w:hAnsi="Arial" w:cs="Arial"/>
          <w:b w:val="0"/>
          <w:caps w:val="0"/>
          <w:sz w:val="20"/>
        </w:rPr>
      </w:pPr>
    </w:p>
    <w:p w14:paraId="19557480" w14:textId="7CA4B8F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E630346" w14:textId="77777777" w:rsidR="005C784C" w:rsidRPr="002B685A" w:rsidRDefault="005C784C" w:rsidP="00441B6F">
      <w:pPr>
        <w:pStyle w:val="ReferHead"/>
        <w:spacing w:after="0"/>
        <w:jc w:val="both"/>
        <w:rPr>
          <w:rFonts w:ascii="Arial" w:hAnsi="Arial" w:cs="Arial"/>
          <w:bCs/>
        </w:rPr>
      </w:pPr>
    </w:p>
    <w:p w14:paraId="71E8628A" w14:textId="62DE0017" w:rsidR="0041027F" w:rsidRDefault="008E1D89" w:rsidP="00441B6F">
      <w:pPr>
        <w:pStyle w:val="ReferHead"/>
        <w:spacing w:after="0"/>
        <w:jc w:val="both"/>
        <w:rPr>
          <w:rFonts w:ascii="Arial" w:hAnsi="Arial" w:cs="Arial"/>
          <w:b w:val="0"/>
          <w:caps w:val="0"/>
          <w:sz w:val="20"/>
        </w:rPr>
      </w:pPr>
      <w:r>
        <w:rPr>
          <w:rFonts w:ascii="Arial" w:hAnsi="Arial" w:cs="Arial"/>
          <w:b w:val="0"/>
          <w:caps w:val="0"/>
          <w:sz w:val="20"/>
        </w:rPr>
        <w:t>n/a</w:t>
      </w:r>
    </w:p>
    <w:p w14:paraId="79B64FB7" w14:textId="621D05C1" w:rsidR="003939E0" w:rsidRDefault="003939E0" w:rsidP="00441B6F">
      <w:pPr>
        <w:pStyle w:val="ReferHead"/>
        <w:spacing w:after="0"/>
        <w:jc w:val="both"/>
        <w:rPr>
          <w:rFonts w:ascii="Arial" w:hAnsi="Arial" w:cs="Arial"/>
          <w:b w:val="0"/>
          <w:caps w:val="0"/>
          <w:sz w:val="20"/>
          <w:u w:val="single"/>
        </w:rPr>
      </w:pPr>
    </w:p>
    <w:p w14:paraId="60F62250" w14:textId="77777777" w:rsidR="003939E0" w:rsidRPr="003939E0" w:rsidRDefault="003939E0" w:rsidP="003939E0">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3939E0">
        <w:rPr>
          <w:rFonts w:ascii="Times New Roman" w:hAnsi="Times New Roman"/>
          <w:bCs/>
          <w:sz w:val="24"/>
          <w:szCs w:val="24"/>
          <w:highlight w:val="yellow"/>
          <w:lang w:val="en-GB" w:eastAsia="en-IN"/>
        </w:rPr>
        <w:t>Disclaimer (Artificial intelligence)</w:t>
      </w:r>
    </w:p>
    <w:p w14:paraId="5D8F49B4" w14:textId="77777777" w:rsidR="003939E0" w:rsidRPr="003939E0" w:rsidRDefault="003939E0" w:rsidP="003939E0">
      <w:pPr>
        <w:keepNext/>
        <w:keepLines/>
        <w:spacing w:before="120" w:after="120" w:line="360" w:lineRule="auto"/>
        <w:jc w:val="both"/>
        <w:outlineLvl w:val="1"/>
        <w:rPr>
          <w:rFonts w:ascii="Times New Roman" w:hAnsi="Times New Roman"/>
          <w:bCs/>
          <w:sz w:val="24"/>
          <w:szCs w:val="24"/>
          <w:lang w:val="en-GB" w:eastAsia="en-IN"/>
        </w:rPr>
      </w:pPr>
      <w:r w:rsidRPr="003939E0">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3939E0">
        <w:rPr>
          <w:rFonts w:ascii="Times New Roman" w:hAnsi="Times New Roman"/>
          <w:bCs/>
          <w:sz w:val="24"/>
          <w:szCs w:val="24"/>
          <w:lang w:val="en-GB" w:eastAsia="en-IN"/>
        </w:rPr>
        <w:t xml:space="preserve"> </w:t>
      </w:r>
    </w:p>
    <w:bookmarkEnd w:id="0"/>
    <w:p w14:paraId="0E72BB12" w14:textId="77777777" w:rsidR="003939E0" w:rsidRPr="00F469F0" w:rsidRDefault="003939E0" w:rsidP="00441B6F">
      <w:pPr>
        <w:pStyle w:val="ReferHead"/>
        <w:spacing w:after="0"/>
        <w:jc w:val="both"/>
        <w:rPr>
          <w:rFonts w:ascii="Arial" w:hAnsi="Arial" w:cs="Arial"/>
          <w:b w:val="0"/>
          <w:caps w:val="0"/>
          <w:sz w:val="20"/>
          <w:u w:val="single"/>
        </w:rPr>
      </w:pPr>
    </w:p>
    <w:p w14:paraId="7B19306E" w14:textId="77777777" w:rsidR="00860000" w:rsidRDefault="00860000" w:rsidP="00441B6F">
      <w:pPr>
        <w:pStyle w:val="ReferHead"/>
        <w:spacing w:after="0"/>
        <w:jc w:val="both"/>
        <w:rPr>
          <w:rFonts w:ascii="Arial" w:hAnsi="Arial" w:cs="Arial"/>
        </w:rPr>
      </w:pPr>
    </w:p>
    <w:p w14:paraId="1063E6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81E359" w14:textId="77777777" w:rsidR="00790ADA" w:rsidRPr="00FB3A86" w:rsidRDefault="00790ADA" w:rsidP="00441B6F">
      <w:pPr>
        <w:pStyle w:val="ReferHead"/>
        <w:spacing w:after="0"/>
        <w:jc w:val="both"/>
        <w:rPr>
          <w:rFonts w:ascii="Arial" w:hAnsi="Arial" w:cs="Arial"/>
        </w:rPr>
      </w:pPr>
    </w:p>
    <w:p w14:paraId="34A16D07" w14:textId="5D86106A" w:rsidR="006E054B" w:rsidRDefault="006E054B" w:rsidP="006E054B">
      <w:pPr>
        <w:pStyle w:val="Body"/>
      </w:pPr>
      <w:proofErr w:type="spellStart"/>
      <w:r>
        <w:t>Akseer</w:t>
      </w:r>
      <w:proofErr w:type="spellEnd"/>
      <w:r>
        <w:t>, N., Al</w:t>
      </w:r>
      <w:r>
        <w:rPr>
          <w:rFonts w:ascii="Cambria Math" w:hAnsi="Cambria Math" w:cs="Cambria Math"/>
        </w:rPr>
        <w:t>‐</w:t>
      </w:r>
      <w:r>
        <w:t>Gashm, S., Mehta, S., Mokdad, A., &amp; Bhutta, Z. A. (2017). Global and regional trends in the nutritional status of young people: a critical and neglected age group. Annals of the New York Academy of Sciences, 1393(1), 3-20.</w:t>
      </w:r>
      <w:r w:rsidR="00C47544">
        <w:t xml:space="preserve"> </w:t>
      </w:r>
      <w:hyperlink r:id="rId14" w:history="1">
        <w:r w:rsidR="00C47544" w:rsidRPr="001C5DD3">
          <w:rPr>
            <w:rStyle w:val="Hyperlink"/>
          </w:rPr>
          <w:t>https://doi.org/10.1111/nyas.13336</w:t>
        </w:r>
      </w:hyperlink>
      <w:r w:rsidR="00C47544">
        <w:t xml:space="preserve"> </w:t>
      </w:r>
    </w:p>
    <w:p w14:paraId="2FE083F4" w14:textId="3007505C" w:rsidR="006E054B" w:rsidRDefault="006E054B" w:rsidP="006E054B">
      <w:pPr>
        <w:pStyle w:val="Body"/>
      </w:pPr>
      <w:r>
        <w:t xml:space="preserve">Alam, N., Roy, S. K., Ahmed, T., &amp; Ahmed, A. S. (2010). Nutritional status, dietary intake, and relevant knowledge of adolescent girls in rural Bangladesh. Journal of health, population, and nutrition, 28(1), 86. </w:t>
      </w:r>
      <w:r w:rsidR="00317ABE">
        <w:t xml:space="preserve"> </w:t>
      </w:r>
      <w:hyperlink r:id="rId15" w:history="1">
        <w:r w:rsidR="00317ABE" w:rsidRPr="001C5DD3">
          <w:rPr>
            <w:rStyle w:val="Hyperlink"/>
          </w:rPr>
          <w:t>https://doi.org/10.3329/jhpn.v28i1.4527</w:t>
        </w:r>
      </w:hyperlink>
      <w:r w:rsidR="00317ABE">
        <w:t xml:space="preserve"> </w:t>
      </w:r>
    </w:p>
    <w:p w14:paraId="5332FC62" w14:textId="426665D1" w:rsidR="006E054B" w:rsidRDefault="006E054B" w:rsidP="006E054B">
      <w:pPr>
        <w:pStyle w:val="Body"/>
      </w:pPr>
      <w:r>
        <w:t>Bankole, E., Harris, N., Rutherford, S., &amp; Wiseman, N. (2023). A systematic review of the adolescent</w:t>
      </w:r>
      <w:r>
        <w:rPr>
          <w:rFonts w:ascii="Cambria Math" w:hAnsi="Cambria Math" w:cs="Cambria Math"/>
        </w:rPr>
        <w:t>‐</w:t>
      </w:r>
      <w:r>
        <w:t>directed marketing strategies of transnational fast food companies in low</w:t>
      </w:r>
      <w:r>
        <w:rPr>
          <w:rFonts w:ascii="Cambria Math" w:hAnsi="Cambria Math" w:cs="Cambria Math"/>
        </w:rPr>
        <w:t>‐</w:t>
      </w:r>
      <w:r>
        <w:t>and middle</w:t>
      </w:r>
      <w:r>
        <w:rPr>
          <w:rFonts w:ascii="Cambria Math" w:hAnsi="Cambria Math" w:cs="Cambria Math"/>
        </w:rPr>
        <w:t>‐</w:t>
      </w:r>
      <w:r>
        <w:t>income countries. Obesity Science &amp; Practice, 9(6), 670-680.</w:t>
      </w:r>
      <w:r w:rsidR="003A729F">
        <w:t xml:space="preserve"> </w:t>
      </w:r>
      <w:hyperlink r:id="rId16" w:history="1">
        <w:r w:rsidR="003A729F" w:rsidRPr="001C5DD3">
          <w:rPr>
            <w:rStyle w:val="Hyperlink"/>
          </w:rPr>
          <w:t>https://doi.org/10.1002/osp4.676</w:t>
        </w:r>
      </w:hyperlink>
      <w:r w:rsidR="003A729F">
        <w:t xml:space="preserve"> </w:t>
      </w:r>
    </w:p>
    <w:p w14:paraId="66092626" w14:textId="77777777" w:rsidR="006E054B" w:rsidRDefault="006E054B" w:rsidP="006E054B">
      <w:pPr>
        <w:pStyle w:val="Body"/>
      </w:pPr>
      <w:r>
        <w:t xml:space="preserve">Bhattacharyya, H., &amp; Barua, A. (2013). Nutritional status and factors affecting nutrition among adolescent girls in urban slums of Dibrugarh, Assam. Natl J Community Med, 4(1), 35-9. </w:t>
      </w:r>
    </w:p>
    <w:p w14:paraId="04F8F3C0" w14:textId="6E8A3083" w:rsidR="00B81C90" w:rsidRDefault="00B81C90" w:rsidP="006E054B">
      <w:pPr>
        <w:pStyle w:val="Body"/>
      </w:pPr>
      <w:r w:rsidRPr="00B81C90">
        <w:t>Beals, K. A. (2002). Eating behaviors, nutritional status, and menstrual function in elite female adolescent volleyball players. Journal of the American Dietetic Association, 102(9), 1293-1296.</w:t>
      </w:r>
      <w:r>
        <w:t xml:space="preserve"> </w:t>
      </w:r>
    </w:p>
    <w:p w14:paraId="080964E3" w14:textId="3172B56A" w:rsidR="006E054B" w:rsidRDefault="006E054B" w:rsidP="006E054B">
      <w:pPr>
        <w:pStyle w:val="Body"/>
      </w:pPr>
      <w:r>
        <w:t xml:space="preserve">Chandar, D., Naik, B. N., </w:t>
      </w:r>
      <w:proofErr w:type="spellStart"/>
      <w:r>
        <w:t>Thumati</w:t>
      </w:r>
      <w:proofErr w:type="spellEnd"/>
      <w:r>
        <w:t>, G., &amp; Sarkar, S. (2020). Assessment of dietary habits and nutritional status among adolescent girls in a rural area of Puducherry: a community-based cross-sectional study. International journal of adolescent medicine and health, 32(5), 20180001.</w:t>
      </w:r>
      <w:r w:rsidR="00264131">
        <w:t xml:space="preserve"> </w:t>
      </w:r>
      <w:hyperlink r:id="rId17" w:history="1">
        <w:r w:rsidR="00264131" w:rsidRPr="001C5DD3">
          <w:rPr>
            <w:rStyle w:val="Hyperlink"/>
          </w:rPr>
          <w:t>https://doi.org/10.1515/ijamh-2018-0001</w:t>
        </w:r>
      </w:hyperlink>
      <w:r w:rsidR="00264131">
        <w:t xml:space="preserve"> </w:t>
      </w:r>
    </w:p>
    <w:p w14:paraId="6B700D36" w14:textId="086C810B" w:rsidR="006E054B" w:rsidRDefault="006E054B" w:rsidP="006E054B">
      <w:pPr>
        <w:pStyle w:val="Body"/>
      </w:pPr>
      <w:r>
        <w:t xml:space="preserve">Chattopadhyay, A., Sethi, V., Nagargoje, V. P., Saraswat, A., Surani, N., Agarwal, N., ... &amp; Unisa, S. (2019). WASH practices and its association with nutritional status of adolescent girls in poverty pockets of eastern India. BMC women's health, 19(1), 89. </w:t>
      </w:r>
      <w:hyperlink r:id="rId18" w:history="1">
        <w:r w:rsidR="00AE42A4" w:rsidRPr="001C5DD3">
          <w:rPr>
            <w:rStyle w:val="Hyperlink"/>
          </w:rPr>
          <w:t>https://doi.org/10.1186/s12905-019-0787-1</w:t>
        </w:r>
      </w:hyperlink>
      <w:r w:rsidR="00AE42A4">
        <w:t xml:space="preserve"> </w:t>
      </w:r>
    </w:p>
    <w:p w14:paraId="44B7CC06" w14:textId="2CE822AB" w:rsidR="006E054B" w:rsidRDefault="006E054B" w:rsidP="006E054B">
      <w:pPr>
        <w:pStyle w:val="Body"/>
      </w:pPr>
      <w:proofErr w:type="spellStart"/>
      <w:r>
        <w:t>Chulani</w:t>
      </w:r>
      <w:proofErr w:type="spellEnd"/>
      <w:r>
        <w:t xml:space="preserve">, V. L., &amp; Gordon, L. P. (2014). Adolescent growth and development. Primary Care: Clinics in Office Practice, 41(3), 465-487. </w:t>
      </w:r>
      <w:hyperlink r:id="rId19" w:history="1">
        <w:r w:rsidR="00F9715B" w:rsidRPr="001C5DD3">
          <w:rPr>
            <w:rStyle w:val="Hyperlink"/>
          </w:rPr>
          <w:t>https://doi.org/10.1016/j.pop.2014.05.002</w:t>
        </w:r>
      </w:hyperlink>
      <w:r w:rsidR="00F9715B">
        <w:t xml:space="preserve"> </w:t>
      </w:r>
    </w:p>
    <w:p w14:paraId="5A1AE250" w14:textId="77777777" w:rsidR="006E054B" w:rsidRDefault="006E054B" w:rsidP="006E054B">
      <w:pPr>
        <w:pStyle w:val="Body"/>
      </w:pPr>
      <w:r>
        <w:t xml:space="preserve">Das, D. K., &amp; Biswas, R. (2005). Nutritional status of adolescent girls in a rural area of North 24 Parganas district, West Bengal. Indian journal of public health, 49(1), 18-21. </w:t>
      </w:r>
    </w:p>
    <w:p w14:paraId="5468F2A0" w14:textId="01B7EECE" w:rsidR="006E054B" w:rsidRDefault="006E054B" w:rsidP="006E054B">
      <w:pPr>
        <w:pStyle w:val="Body"/>
      </w:pPr>
      <w:r>
        <w:t>Das, J. K., Lassi, Z. S., Hoodbhoy, Z., &amp; Salam, R. A. (2018). Nutrition for the next generation: older children and adolescents. Annals of Nutrition and Metabolism, 72(Suppl. 3), 56-64.</w:t>
      </w:r>
      <w:r w:rsidR="000C6E08">
        <w:t xml:space="preserve"> </w:t>
      </w:r>
      <w:hyperlink r:id="rId20" w:history="1">
        <w:r w:rsidR="000C6E08" w:rsidRPr="001C5DD3">
          <w:rPr>
            <w:rStyle w:val="Hyperlink"/>
          </w:rPr>
          <w:t>https://doi.org/10.1159/000487385</w:t>
        </w:r>
      </w:hyperlink>
      <w:r w:rsidR="000C6E08">
        <w:t xml:space="preserve"> </w:t>
      </w:r>
    </w:p>
    <w:p w14:paraId="5930BC9D" w14:textId="2D7A54DA" w:rsidR="006E054B" w:rsidRDefault="006E054B" w:rsidP="006E054B">
      <w:pPr>
        <w:pStyle w:val="Body"/>
      </w:pPr>
      <w:r>
        <w:t xml:space="preserve">Dixit, S., Singh, J. V., Kant, S., Agarwal, G. G., Dubey, A., &amp; Kumari, N. (2014). A cross-sectional study on predictors and significance of eating behavior of adolescent girls. Vulnerable Children and Youth Studies, 9(1), 10-16. </w:t>
      </w:r>
      <w:hyperlink r:id="rId21" w:history="1">
        <w:r w:rsidR="00CC52DD" w:rsidRPr="001C5DD3">
          <w:rPr>
            <w:rStyle w:val="Hyperlink"/>
          </w:rPr>
          <w:t>https://doi.org/10.1080/17450128.2013.804971</w:t>
        </w:r>
      </w:hyperlink>
      <w:r w:rsidR="00CC52DD">
        <w:t xml:space="preserve"> </w:t>
      </w:r>
    </w:p>
    <w:p w14:paraId="3DC0C0BB" w14:textId="2AB13831" w:rsidR="006E054B" w:rsidRDefault="006E054B" w:rsidP="006E054B">
      <w:pPr>
        <w:pStyle w:val="Body"/>
      </w:pPr>
      <w:r>
        <w:t>Forsyth, A., Wall, M., Larson, N., Story, M., &amp; Neumark-</w:t>
      </w:r>
      <w:proofErr w:type="spellStart"/>
      <w:r>
        <w:t>Sztainer</w:t>
      </w:r>
      <w:proofErr w:type="spellEnd"/>
      <w:r>
        <w:t xml:space="preserve">, D. (2012). Do adolescents who live or go to school near fast-food restaurants eat more frequently from fast-food </w:t>
      </w:r>
      <w:proofErr w:type="gramStart"/>
      <w:r>
        <w:t>restaurants?.</w:t>
      </w:r>
      <w:proofErr w:type="gramEnd"/>
      <w:r>
        <w:t xml:space="preserve"> Health &amp; place, 18(6), 1261-1269.</w:t>
      </w:r>
      <w:r w:rsidR="001171E3">
        <w:t xml:space="preserve"> </w:t>
      </w:r>
      <w:hyperlink r:id="rId22" w:history="1">
        <w:r w:rsidR="001171E3" w:rsidRPr="001C5DD3">
          <w:rPr>
            <w:rStyle w:val="Hyperlink"/>
          </w:rPr>
          <w:t>https://doi.org/10.1016/j.healthplace.2012.09.005</w:t>
        </w:r>
      </w:hyperlink>
      <w:r w:rsidR="001171E3">
        <w:t xml:space="preserve"> </w:t>
      </w:r>
    </w:p>
    <w:p w14:paraId="26AE9CC7" w14:textId="77777777" w:rsidR="006E054B" w:rsidRDefault="006E054B" w:rsidP="006E054B">
      <w:pPr>
        <w:pStyle w:val="Body"/>
      </w:pPr>
      <w:r>
        <w:t xml:space="preserve">Ghai, A., &amp; Jha, V. K. (2019). Changing Fast Food Trends </w:t>
      </w:r>
      <w:proofErr w:type="gramStart"/>
      <w:r>
        <w:t>Of</w:t>
      </w:r>
      <w:proofErr w:type="gramEnd"/>
      <w:r>
        <w:t xml:space="preserve"> People. PUSA Journal of Hospitality and Applied Sciences, 5, 59-70.</w:t>
      </w:r>
    </w:p>
    <w:p w14:paraId="13C145C7" w14:textId="3EF29066" w:rsidR="006E054B" w:rsidRDefault="006E054B" w:rsidP="006E054B">
      <w:pPr>
        <w:pStyle w:val="Body"/>
      </w:pPr>
      <w:r>
        <w:t xml:space="preserve">Hossen, K., Rahman, F., &amp; </w:t>
      </w:r>
      <w:proofErr w:type="spellStart"/>
      <w:r>
        <w:t>Mashreky</w:t>
      </w:r>
      <w:proofErr w:type="spellEnd"/>
      <w:r>
        <w:t xml:space="preserve">, S. R. (2016). Nutritional status of adolescent girls in Bangladesh: findings of a </w:t>
      </w:r>
      <w:proofErr w:type="gramStart"/>
      <w:r>
        <w:t>community based</w:t>
      </w:r>
      <w:proofErr w:type="gramEnd"/>
      <w:r>
        <w:t xml:space="preserve"> survey. South East Asia Journal of Public Health, 6(1), 3-7. </w:t>
      </w:r>
      <w:hyperlink r:id="rId23" w:history="1">
        <w:r w:rsidR="00F753A5" w:rsidRPr="001C5DD3">
          <w:rPr>
            <w:rStyle w:val="Hyperlink"/>
          </w:rPr>
          <w:t>https://doi.org/10.3329/seajph.v6i1.30337</w:t>
        </w:r>
      </w:hyperlink>
      <w:r w:rsidR="00F753A5">
        <w:t xml:space="preserve"> </w:t>
      </w:r>
    </w:p>
    <w:p w14:paraId="789EA1B5" w14:textId="77777777" w:rsidR="006E054B" w:rsidRDefault="006E054B" w:rsidP="006E054B">
      <w:pPr>
        <w:pStyle w:val="Body"/>
      </w:pPr>
      <w:r>
        <w:t xml:space="preserve">Idris, M., Jain, S., Kumari, R., Sachan, B., &amp; Singh, A. (2012). Nutritional status of school going adolescent girls in Lucknow District. Journal of medical nutrition and nutraceuticals, 1(2), 101-101. </w:t>
      </w:r>
    </w:p>
    <w:p w14:paraId="78AE825B" w14:textId="49F63010" w:rsidR="006E054B" w:rsidRDefault="006E054B" w:rsidP="006E054B">
      <w:pPr>
        <w:pStyle w:val="Body"/>
      </w:pPr>
      <w:r>
        <w:t>Janssen, H. G., Davies, I. G., Richardson, L. D., &amp; Stevenson, L. (2018). Determinants of takeaway and fast food consumption: a narrative review. Nutrition research reviews, 31(1), 16-34.</w:t>
      </w:r>
      <w:r w:rsidR="004673F8">
        <w:t xml:space="preserve"> </w:t>
      </w:r>
      <w:r w:rsidR="004673F8" w:rsidRPr="004673F8">
        <w:t>doi:10.1017/S0954422417000178</w:t>
      </w:r>
    </w:p>
    <w:p w14:paraId="4F069A78" w14:textId="23CD9E24" w:rsidR="00AC021B" w:rsidRDefault="006E054B" w:rsidP="006E054B">
      <w:pPr>
        <w:pStyle w:val="Body"/>
      </w:pPr>
      <w:r>
        <w:t xml:space="preserve">Joshi, S. M., Swarna </w:t>
      </w:r>
      <w:proofErr w:type="spellStart"/>
      <w:r>
        <w:t>Likhar</w:t>
      </w:r>
      <w:proofErr w:type="spellEnd"/>
      <w:r>
        <w:t xml:space="preserve">, S. L., Agarwal, S. S., Mishra, M. K., &amp; Umashankar Shukla, U. S. (2014). A study of nutritional status of adolescent girls in rural area of Bhopal district. </w:t>
      </w:r>
      <w:hyperlink r:id="rId24" w:history="1">
        <w:r w:rsidR="009A41A1" w:rsidRPr="001C5DD3">
          <w:rPr>
            <w:rStyle w:val="Hyperlink"/>
          </w:rPr>
          <w:t>http://www.njcmindia.org/home/abstrct/554/Apr-June</w:t>
        </w:r>
      </w:hyperlink>
      <w:r w:rsidR="009A41A1">
        <w:t xml:space="preserve"> </w:t>
      </w:r>
    </w:p>
    <w:p w14:paraId="78F4D320" w14:textId="19653C2F" w:rsidR="006E054B" w:rsidRDefault="006E054B" w:rsidP="006E054B">
      <w:pPr>
        <w:pStyle w:val="Body"/>
      </w:pPr>
      <w:r>
        <w:t xml:space="preserve">Kahssay, M., Mohamed, L., &amp; Gebre, A. (2020). Nutritional status of school going adolescent girls in Awash Town, Afar Region, Ethiopia. Journal of Environmental and Public Health, 2020(1), 7367139. </w:t>
      </w:r>
      <w:hyperlink r:id="rId25" w:history="1">
        <w:r w:rsidR="00BA573E" w:rsidRPr="001C5DD3">
          <w:rPr>
            <w:rStyle w:val="Hyperlink"/>
          </w:rPr>
          <w:t>https://doi.org/10.1155/2020/7367139</w:t>
        </w:r>
      </w:hyperlink>
      <w:r w:rsidR="00BA573E">
        <w:t xml:space="preserve"> </w:t>
      </w:r>
    </w:p>
    <w:p w14:paraId="63545C46" w14:textId="2DBEDE21" w:rsidR="006E054B" w:rsidRDefault="006E054B" w:rsidP="006E054B">
      <w:pPr>
        <w:pStyle w:val="Body"/>
      </w:pPr>
      <w:r>
        <w:t>Kalyani, G. (2024). Medicinal and nutritional importance of Psidium guajava Linn. in human health. In Medicinal Plants and their Bioactive Compounds in Human Health: Volume 1 (pp. 301-314). Singapore: Springer Nature Singapore.</w:t>
      </w:r>
      <w:r w:rsidR="00E92467">
        <w:t xml:space="preserve"> </w:t>
      </w:r>
      <w:hyperlink r:id="rId26" w:history="1">
        <w:r w:rsidR="00E92467" w:rsidRPr="001C5DD3">
          <w:rPr>
            <w:rStyle w:val="Hyperlink"/>
          </w:rPr>
          <w:t>https://doi.org/10.1007/978-981-97-6895-0_15</w:t>
        </w:r>
      </w:hyperlink>
      <w:r w:rsidR="00E92467">
        <w:t xml:space="preserve"> </w:t>
      </w:r>
    </w:p>
    <w:p w14:paraId="3664C7C4" w14:textId="5212EEDB" w:rsidR="006E054B" w:rsidRDefault="006E054B" w:rsidP="006E054B">
      <w:pPr>
        <w:pStyle w:val="Body"/>
      </w:pPr>
      <w:r>
        <w:t>Kayathri, S. A., &amp; Mohan, A. M. I. (2021). Nutritional status and body image satisfaction among adolescent girls. Int. J. Res. Rev, 8, 77-82.</w:t>
      </w:r>
      <w:r w:rsidR="00F322B2">
        <w:t xml:space="preserve"> </w:t>
      </w:r>
      <w:hyperlink r:id="rId27" w:history="1">
        <w:r w:rsidR="00F322B2" w:rsidRPr="001C5DD3">
          <w:rPr>
            <w:rStyle w:val="Hyperlink"/>
          </w:rPr>
          <w:t>https://doi.org/10.52403/ijrr.20211012</w:t>
        </w:r>
      </w:hyperlink>
      <w:r w:rsidR="00F322B2">
        <w:t xml:space="preserve"> </w:t>
      </w:r>
    </w:p>
    <w:p w14:paraId="15C98371" w14:textId="77777777" w:rsidR="0013243D" w:rsidRDefault="006E054B" w:rsidP="006E054B">
      <w:pPr>
        <w:pStyle w:val="Body"/>
      </w:pPr>
      <w:r>
        <w:t xml:space="preserve">Konwar, P., Vyas, N., Hossain, S. S., Gore, M. N., &amp; Choudhury, M. (2019). Nutritional status of adolescent girls belonging to the tea garden estates of </w:t>
      </w:r>
      <w:proofErr w:type="spellStart"/>
      <w:r>
        <w:t>Sivasagar</w:t>
      </w:r>
      <w:proofErr w:type="spellEnd"/>
      <w:r>
        <w:t xml:space="preserve"> District, Assam, India. Indian Journal of Community Medicine, 44(3), 238-242. https://doi.org/10.4103/ijcm.IJCM_357_18 </w:t>
      </w:r>
    </w:p>
    <w:p w14:paraId="1274C01E" w14:textId="0D7327C6" w:rsidR="006E054B" w:rsidRDefault="006E054B" w:rsidP="006E054B">
      <w:pPr>
        <w:pStyle w:val="Body"/>
      </w:pPr>
      <w:r>
        <w:t xml:space="preserve">Krishnaswami, J., Martinson, M., Wakimoto, P., &amp; </w:t>
      </w:r>
      <w:proofErr w:type="spellStart"/>
      <w:r>
        <w:t>Anglemeyer</w:t>
      </w:r>
      <w:proofErr w:type="spellEnd"/>
      <w:r>
        <w:t>, A. (2012). Community-engaged interventions on diet, activity, and weight outcomes in US schools: a systematic review. American journal of preventive medicine, 43(1), 81-91.</w:t>
      </w:r>
      <w:r w:rsidR="009C46A8">
        <w:t xml:space="preserve"> </w:t>
      </w:r>
      <w:hyperlink r:id="rId28" w:history="1">
        <w:r w:rsidR="009C46A8" w:rsidRPr="001C5DD3">
          <w:rPr>
            <w:rStyle w:val="Hyperlink"/>
          </w:rPr>
          <w:t>https://doi.org/10.1016/j.amepre.2012.02.031</w:t>
        </w:r>
      </w:hyperlink>
      <w:r w:rsidR="009C46A8">
        <w:t xml:space="preserve"> </w:t>
      </w:r>
    </w:p>
    <w:p w14:paraId="23FAF72C" w14:textId="28DB628B" w:rsidR="006E054B" w:rsidRDefault="006E054B" w:rsidP="006E054B">
      <w:pPr>
        <w:pStyle w:val="Body"/>
      </w:pPr>
      <w:proofErr w:type="spellStart"/>
      <w:r>
        <w:t>Kurshed</w:t>
      </w:r>
      <w:proofErr w:type="spellEnd"/>
      <w:r>
        <w:t xml:space="preserve">, A. A. M., Rana, M. M., Khan, S., Azad, T. A., Begum, J., &amp; Bhuyan, M. A. H. (2010). Dietary intake, physical activities and nutritional status of adolescent girls in an urban population of Bangladesh. Ibrahim Medical College Journal, 4(2), 78-82. </w:t>
      </w:r>
      <w:hyperlink r:id="rId29" w:history="1">
        <w:r w:rsidR="007C4849" w:rsidRPr="001C5DD3">
          <w:rPr>
            <w:rStyle w:val="Hyperlink"/>
          </w:rPr>
          <w:t>https://doi.org/10.3329/imcj.v4i2.6502</w:t>
        </w:r>
      </w:hyperlink>
      <w:r w:rsidR="007C4849">
        <w:t xml:space="preserve"> </w:t>
      </w:r>
    </w:p>
    <w:p w14:paraId="6DE91644" w14:textId="5BDFB62A" w:rsidR="006E054B" w:rsidRDefault="006E054B" w:rsidP="006E054B">
      <w:pPr>
        <w:pStyle w:val="Body"/>
      </w:pPr>
      <w:r>
        <w:t xml:space="preserve">Mahriani, Y., </w:t>
      </w:r>
      <w:proofErr w:type="spellStart"/>
      <w:r>
        <w:t>Indriyanti</w:t>
      </w:r>
      <w:proofErr w:type="spellEnd"/>
      <w:r>
        <w:t xml:space="preserve">, R., </w:t>
      </w:r>
      <w:proofErr w:type="spellStart"/>
      <w:r>
        <w:t>Musnamirwan</w:t>
      </w:r>
      <w:proofErr w:type="spellEnd"/>
      <w:r>
        <w:t xml:space="preserve">, I. A., &amp; Setiawan, A. S. (2022). A cross-sectional study on dietary assessment, oral hygiene behavior, and oral health status of adolescent girls. Frontiers in Nutrition, 9, 973241. </w:t>
      </w:r>
      <w:hyperlink r:id="rId30" w:history="1">
        <w:r w:rsidR="00A71F56" w:rsidRPr="001C5DD3">
          <w:rPr>
            <w:rStyle w:val="Hyperlink"/>
          </w:rPr>
          <w:t>https://doi.org/10.3389/fnut.2022.973241</w:t>
        </w:r>
      </w:hyperlink>
      <w:r w:rsidR="00A71F56">
        <w:t xml:space="preserve"> </w:t>
      </w:r>
    </w:p>
    <w:p w14:paraId="22083341" w14:textId="3D8AE9F7" w:rsidR="006E054B" w:rsidRDefault="006E054B" w:rsidP="006E054B">
      <w:pPr>
        <w:pStyle w:val="Body"/>
      </w:pPr>
      <w:r>
        <w:t>Maia, R. C. M., Hauber, G., Cal, D., &amp; Veloso Leão, A. (2024). Teaching and Developing Deliberative Capacities: An Integrated Approach to Peer-to-Peer, Playful, and Authentic Discussion-based Learning. Democracy and Education, 32(1), 5.</w:t>
      </w:r>
      <w:r w:rsidR="00ED0DFA">
        <w:t xml:space="preserve"> </w:t>
      </w:r>
      <w:hyperlink r:id="rId31" w:history="1">
        <w:r w:rsidR="00ED0DFA" w:rsidRPr="001C5DD3">
          <w:rPr>
            <w:rStyle w:val="Hyperlink"/>
          </w:rPr>
          <w:t>https://doi.org/10.65214/2164-7992.1665</w:t>
        </w:r>
      </w:hyperlink>
      <w:r w:rsidR="00ED0DFA">
        <w:t xml:space="preserve"> </w:t>
      </w:r>
    </w:p>
    <w:p w14:paraId="2FA30487" w14:textId="06C3AAE2" w:rsidR="006E054B" w:rsidRDefault="006E054B" w:rsidP="006E054B">
      <w:pPr>
        <w:pStyle w:val="Body"/>
      </w:pPr>
      <w:r>
        <w:t xml:space="preserve">Meiklejohn, S., Ryan, L., &amp; Palermo, C. (2016). A systematic review of the impact of multi-strategy nutrition education programs on health and nutrition of adolescents. Journal of nutrition education and behavior, 48(9), 631-646. </w:t>
      </w:r>
      <w:hyperlink r:id="rId32" w:history="1">
        <w:r w:rsidR="006A10E0" w:rsidRPr="001C5DD3">
          <w:rPr>
            <w:rStyle w:val="Hyperlink"/>
          </w:rPr>
          <w:t>https://doi.org/10.1016/j.jneb.2016.07.015</w:t>
        </w:r>
      </w:hyperlink>
      <w:r w:rsidR="006A10E0">
        <w:t xml:space="preserve"> </w:t>
      </w:r>
    </w:p>
    <w:p w14:paraId="1BF18690" w14:textId="760C089B" w:rsidR="006E054B" w:rsidRDefault="006E054B" w:rsidP="006E054B">
      <w:pPr>
        <w:pStyle w:val="Body"/>
      </w:pPr>
      <w:r>
        <w:t xml:space="preserve">Mistry, S. K., &amp; </w:t>
      </w:r>
      <w:proofErr w:type="spellStart"/>
      <w:r>
        <w:t>Puthussery</w:t>
      </w:r>
      <w:proofErr w:type="spellEnd"/>
      <w:r>
        <w:t xml:space="preserve">, S. (2015). Risk factors of overweight and obesity in childhood and adolescence in South Asian countries: a systematic review of the evidence. Public health, 129(3), 200-209. </w:t>
      </w:r>
      <w:hyperlink r:id="rId33" w:history="1">
        <w:r w:rsidR="00CC340A" w:rsidRPr="001C5DD3">
          <w:rPr>
            <w:rStyle w:val="Hyperlink"/>
          </w:rPr>
          <w:t>https://doi.org/10.1016/j.puhe.2014.12.004</w:t>
        </w:r>
      </w:hyperlink>
      <w:r w:rsidR="00CC340A">
        <w:t xml:space="preserve"> </w:t>
      </w:r>
    </w:p>
    <w:p w14:paraId="1BC3FBC9" w14:textId="18030D66" w:rsidR="006E054B" w:rsidRDefault="006E054B" w:rsidP="006E054B">
      <w:pPr>
        <w:pStyle w:val="Body"/>
      </w:pPr>
      <w:r>
        <w:t xml:space="preserve">Mukhopadhyay, S., Goswami, S., Mondal, S. A., &amp; Dutta, D. (2020). Dietary fat, salt, and sugar: a clinical perspective of the social catastrophe. In Dietary Sugar, Salt and Fat in Human Health (pp. 67-91). Academic Press. </w:t>
      </w:r>
      <w:hyperlink r:id="rId34" w:history="1">
        <w:r w:rsidR="006F0DD3" w:rsidRPr="001C5DD3">
          <w:rPr>
            <w:rStyle w:val="Hyperlink"/>
          </w:rPr>
          <w:t>https://doi.org/10.1016/B978-0-12-816918-6.00003-2</w:t>
        </w:r>
      </w:hyperlink>
      <w:r w:rsidR="006F0DD3">
        <w:t xml:space="preserve"> </w:t>
      </w:r>
    </w:p>
    <w:p w14:paraId="489F0DB5" w14:textId="7863A4BC" w:rsidR="006E054B" w:rsidRDefault="006E054B" w:rsidP="006E054B">
      <w:pPr>
        <w:pStyle w:val="Body"/>
      </w:pPr>
      <w:r>
        <w:t xml:space="preserve">Mulugeta, A., Hagos, F., Stoecker, B., </w:t>
      </w:r>
      <w:proofErr w:type="spellStart"/>
      <w:r>
        <w:t>Kruseman</w:t>
      </w:r>
      <w:proofErr w:type="spellEnd"/>
      <w:r>
        <w:t xml:space="preserve">, G., Linderhof, V., Abraha, Z., ... &amp; Samuel, G. G. (2009). Nutritional status of adolescent girls from rural communities of Tigray, Northern Ethiopia. Ethiopian Journal of Health Development, 23(1). </w:t>
      </w:r>
      <w:hyperlink r:id="rId35" w:history="1">
        <w:r w:rsidR="00F22625" w:rsidRPr="001C5DD3">
          <w:rPr>
            <w:rStyle w:val="Hyperlink"/>
          </w:rPr>
          <w:t>https://doi.org/10.4314/ejhd.v23i1.44831</w:t>
        </w:r>
      </w:hyperlink>
      <w:r w:rsidR="00F22625">
        <w:t xml:space="preserve"> </w:t>
      </w:r>
    </w:p>
    <w:p w14:paraId="0395EAFA" w14:textId="4862981E" w:rsidR="006B0D42" w:rsidRDefault="006B0D42" w:rsidP="006E054B">
      <w:pPr>
        <w:pStyle w:val="Body"/>
      </w:pPr>
      <w:r w:rsidRPr="006B0D42">
        <w:t>Nagi, M., Chawla, S., &amp; Sharma, S. (1995). A study on the nutritional status of adolescent girls. Plant Foods for Human Nutrition, 47(3), 201-209.</w:t>
      </w:r>
    </w:p>
    <w:p w14:paraId="19F2C0AA" w14:textId="7D9CCDF3" w:rsidR="006B0D42" w:rsidRDefault="006E054B" w:rsidP="006E054B">
      <w:pPr>
        <w:pStyle w:val="Body"/>
      </w:pPr>
      <w:r>
        <w:t xml:space="preserve">Nair, A., </w:t>
      </w:r>
      <w:proofErr w:type="spellStart"/>
      <w:r>
        <w:t>Doibale</w:t>
      </w:r>
      <w:proofErr w:type="spellEnd"/>
      <w:r>
        <w:t xml:space="preserve">, M. K., Kuril, B. M., &amp; </w:t>
      </w:r>
      <w:proofErr w:type="spellStart"/>
      <w:r>
        <w:t>Domple</w:t>
      </w:r>
      <w:proofErr w:type="spellEnd"/>
      <w:r>
        <w:t xml:space="preserve">, V. K. (2017). Study of nutritional status of adolescent girls in a rural area of a district of Maharashtra. Int J Community Med Public Health, 4(12), 4617-4622. </w:t>
      </w:r>
      <w:hyperlink r:id="rId36" w:history="1">
        <w:r w:rsidR="00BC0221" w:rsidRPr="001C5DD3">
          <w:rPr>
            <w:rStyle w:val="Hyperlink"/>
          </w:rPr>
          <w:t>http://dx.doi.org/10.18203/2394-6040.ijcmph20175340</w:t>
        </w:r>
      </w:hyperlink>
      <w:r w:rsidR="00BC0221">
        <w:t xml:space="preserve"> </w:t>
      </w:r>
    </w:p>
    <w:p w14:paraId="0E5DE8C5" w14:textId="627A7465" w:rsidR="006E054B" w:rsidRDefault="006E054B" w:rsidP="006E054B">
      <w:pPr>
        <w:pStyle w:val="Body"/>
      </w:pPr>
      <w:proofErr w:type="spellStart"/>
      <w:r>
        <w:t>Oktavianto</w:t>
      </w:r>
      <w:proofErr w:type="spellEnd"/>
      <w:r>
        <w:t xml:space="preserve">, E., </w:t>
      </w:r>
      <w:proofErr w:type="spellStart"/>
      <w:r>
        <w:t>Saifudin</w:t>
      </w:r>
      <w:proofErr w:type="spellEnd"/>
      <w:r>
        <w:t xml:space="preserve">, I. M. M. Y., </w:t>
      </w:r>
      <w:proofErr w:type="spellStart"/>
      <w:r>
        <w:t>Suryati</w:t>
      </w:r>
      <w:proofErr w:type="spellEnd"/>
      <w:r>
        <w:t xml:space="preserve">, S., Supriyadi, S., &amp; </w:t>
      </w:r>
      <w:proofErr w:type="spellStart"/>
      <w:r>
        <w:t>Setyaningrum</w:t>
      </w:r>
      <w:proofErr w:type="spellEnd"/>
      <w:r>
        <w:t>, N. (2023). Eating behaviors related to nutritional status among adolescents: a cross-sectional study. International Journal of Public Health, 12(2), 647-653.</w:t>
      </w:r>
      <w:r w:rsidR="00C8788D">
        <w:t xml:space="preserve"> </w:t>
      </w:r>
      <w:r w:rsidR="0009321F" w:rsidRPr="0009321F">
        <w:t>DOI: 10.11591/</w:t>
      </w:r>
      <w:proofErr w:type="gramStart"/>
      <w:r w:rsidR="0009321F" w:rsidRPr="0009321F">
        <w:t>ijphs.v</w:t>
      </w:r>
      <w:proofErr w:type="gramEnd"/>
      <w:r w:rsidR="0009321F" w:rsidRPr="0009321F">
        <w:t>12i2.22854</w:t>
      </w:r>
      <w:r w:rsidR="0009321F">
        <w:t xml:space="preserve"> </w:t>
      </w:r>
    </w:p>
    <w:p w14:paraId="43B78C22" w14:textId="3F4CA91B" w:rsidR="006E054B" w:rsidRDefault="006E054B" w:rsidP="006E054B">
      <w:pPr>
        <w:pStyle w:val="Body"/>
      </w:pPr>
      <w:r>
        <w:t>Powell, L. M., &amp; Nguyen, B. T. (2013). Fast-food and full-service restaurant consumption among children and adolescents: effect on energy, beverage, and nutrient intake. JAMA pediatrics, 167(1), 14-20.</w:t>
      </w:r>
      <w:r w:rsidR="00C8788D">
        <w:t xml:space="preserve"> Doi:</w:t>
      </w:r>
      <w:r w:rsidR="00C8788D" w:rsidRPr="00C8788D">
        <w:t>10.1001/jamapediatrics.2013.417</w:t>
      </w:r>
      <w:r w:rsidR="00C8788D">
        <w:t xml:space="preserve">  </w:t>
      </w:r>
    </w:p>
    <w:p w14:paraId="7387C186" w14:textId="77777777" w:rsidR="006E054B" w:rsidRDefault="006E054B" w:rsidP="006E054B">
      <w:pPr>
        <w:pStyle w:val="Body"/>
      </w:pPr>
      <w:r>
        <w:t xml:space="preserve">Putra, Z. A., </w:t>
      </w:r>
      <w:proofErr w:type="spellStart"/>
      <w:r>
        <w:t>Wijirahayu</w:t>
      </w:r>
      <w:proofErr w:type="spellEnd"/>
      <w:r>
        <w:t xml:space="preserve">, S., Najafi, S., </w:t>
      </w:r>
      <w:proofErr w:type="spellStart"/>
      <w:r>
        <w:t>Saputri</w:t>
      </w:r>
      <w:proofErr w:type="spellEnd"/>
      <w:r>
        <w:t xml:space="preserve">, N. E., Cahyono, R. T. S., Az-Zahra, A., &amp; </w:t>
      </w:r>
      <w:proofErr w:type="spellStart"/>
      <w:r>
        <w:t>Laraswati</w:t>
      </w:r>
      <w:proofErr w:type="spellEnd"/>
      <w:r>
        <w:t>, K. (2024). The Effect of Fast Food on Adolescent. In Forum for University Scholars in Interdisciplinary Opportunities and Networking (Vol. 1, No. 1, pp. 831-836).</w:t>
      </w:r>
    </w:p>
    <w:p w14:paraId="3A183554" w14:textId="5F03A54B" w:rsidR="006E054B" w:rsidRDefault="006E054B" w:rsidP="006E054B">
      <w:pPr>
        <w:pStyle w:val="Body"/>
      </w:pPr>
      <w:r>
        <w:t xml:space="preserve">Radhika, M. S., Swetha, B., Kumar, B. N., Krishna, N. B., &amp; </w:t>
      </w:r>
      <w:proofErr w:type="spellStart"/>
      <w:r>
        <w:t>Laxmaiah</w:t>
      </w:r>
      <w:proofErr w:type="spellEnd"/>
      <w:r>
        <w:t xml:space="preserve">, A. (2018). Dietary and nondietary determinants of nutritional status among adolescent girls and adult women in India. Annals of the New York Academy of Sciences, 1416(1), 5-17. </w:t>
      </w:r>
      <w:hyperlink r:id="rId37" w:history="1">
        <w:r w:rsidR="009926D6" w:rsidRPr="001C5DD3">
          <w:rPr>
            <w:rStyle w:val="Hyperlink"/>
          </w:rPr>
          <w:t>https://doi.org/10.1111/nyas.13599</w:t>
        </w:r>
      </w:hyperlink>
      <w:r w:rsidR="009926D6">
        <w:t xml:space="preserve"> </w:t>
      </w:r>
    </w:p>
    <w:p w14:paraId="4DC2B6E6" w14:textId="08813CDC" w:rsidR="006E054B" w:rsidRDefault="006E054B" w:rsidP="006E054B">
      <w:pPr>
        <w:pStyle w:val="Body"/>
      </w:pPr>
      <w:r>
        <w:t>Raghunathan, K., Alvi, M., &amp; Sehgal, M. (2023). Ethnicity, information and cooperation: Evidence from a group-based nutrition intervention. Food Policy, 120, 102478.</w:t>
      </w:r>
      <w:r w:rsidR="00835E84">
        <w:t xml:space="preserve"> </w:t>
      </w:r>
      <w:hyperlink r:id="rId38" w:history="1">
        <w:r w:rsidR="00835E84" w:rsidRPr="001C5DD3">
          <w:rPr>
            <w:rStyle w:val="Hyperlink"/>
          </w:rPr>
          <w:t>https://doi.org/10.1016/j.foodpol.2023.102478</w:t>
        </w:r>
      </w:hyperlink>
      <w:r w:rsidR="00835E84">
        <w:t xml:space="preserve"> </w:t>
      </w:r>
    </w:p>
    <w:p w14:paraId="41EF7829" w14:textId="77777777" w:rsidR="006E054B" w:rsidRDefault="006E054B" w:rsidP="006E054B">
      <w:pPr>
        <w:pStyle w:val="Body"/>
      </w:pPr>
      <w:r>
        <w:t>Rathi, N. (2017). The examination of Indian secondary school food and nutrition landscape (Doctoral dissertation, Deakin University).</w:t>
      </w:r>
    </w:p>
    <w:p w14:paraId="1AE1983C" w14:textId="0CF24BE0" w:rsidR="006E054B" w:rsidRDefault="006E054B" w:rsidP="006E054B">
      <w:pPr>
        <w:pStyle w:val="Body"/>
      </w:pPr>
      <w:r>
        <w:t xml:space="preserve">Ribeiro-Silva, R. D. C., </w:t>
      </w:r>
      <w:proofErr w:type="spellStart"/>
      <w:r>
        <w:t>Fiaccone</w:t>
      </w:r>
      <w:proofErr w:type="spellEnd"/>
      <w:r>
        <w:t xml:space="preserve">, R. L., Conceição-Machado, M. E. P. D., Ruiz, A. S., Barreto, M. L., &amp; Santana, M. L. P. (2018). Body image dissatisfaction and dietary patterns according to nutritional status in adolescents. Jornal de </w:t>
      </w:r>
      <w:proofErr w:type="spellStart"/>
      <w:r>
        <w:t>pediatria</w:t>
      </w:r>
      <w:proofErr w:type="spellEnd"/>
      <w:r>
        <w:t xml:space="preserve">, 94(2), 155-161. </w:t>
      </w:r>
      <w:hyperlink r:id="rId39" w:history="1">
        <w:r w:rsidR="00290DB9" w:rsidRPr="001C5DD3">
          <w:rPr>
            <w:rStyle w:val="Hyperlink"/>
          </w:rPr>
          <w:t>https://doi.org/10.1016/j.jped.2017.05.005</w:t>
        </w:r>
      </w:hyperlink>
      <w:r w:rsidR="00290DB9">
        <w:t xml:space="preserve"> </w:t>
      </w:r>
    </w:p>
    <w:p w14:paraId="5B99F961" w14:textId="5CEAEFA5" w:rsidR="006E054B" w:rsidRDefault="006E054B" w:rsidP="006E054B">
      <w:pPr>
        <w:pStyle w:val="Body"/>
      </w:pPr>
      <w:r>
        <w:t xml:space="preserve">Roba, K., Abdo, M., &amp; </w:t>
      </w:r>
      <w:proofErr w:type="spellStart"/>
      <w:r>
        <w:t>Wakayo</w:t>
      </w:r>
      <w:proofErr w:type="spellEnd"/>
      <w:r>
        <w:t xml:space="preserve">, T. (2016). Nutritional status and its associated factors among school adolescent girls in Adama City, Central Ethiopia. J </w:t>
      </w:r>
      <w:proofErr w:type="spellStart"/>
      <w:r>
        <w:t>Nutr</w:t>
      </w:r>
      <w:proofErr w:type="spellEnd"/>
      <w:r>
        <w:t xml:space="preserve"> Food Sci, 6(3), 2. </w:t>
      </w:r>
      <w:hyperlink r:id="rId40" w:history="1">
        <w:r w:rsidR="009F24EA" w:rsidRPr="001C5DD3">
          <w:rPr>
            <w:rStyle w:val="Hyperlink"/>
          </w:rPr>
          <w:t>http://dx.doi.org/10.4172/2155-9600.1000493</w:t>
        </w:r>
      </w:hyperlink>
      <w:r w:rsidR="009F24EA">
        <w:t xml:space="preserve"> </w:t>
      </w:r>
    </w:p>
    <w:p w14:paraId="3D00F84C" w14:textId="612B2EF0" w:rsidR="006E054B" w:rsidRDefault="006E054B" w:rsidP="006E054B">
      <w:pPr>
        <w:pStyle w:val="Body"/>
      </w:pPr>
      <w:r>
        <w:t xml:space="preserve">Saxena, N. C. (2018). Hunger, under-nutrition and food security in India. In Poverty, chronic poverty and poverty dynamics: Policy imperatives (pp. 55-92). Singapore: Springer Singapore. </w:t>
      </w:r>
      <w:hyperlink r:id="rId41" w:history="1">
        <w:r w:rsidR="00912162" w:rsidRPr="001C5DD3">
          <w:rPr>
            <w:rStyle w:val="Hyperlink"/>
          </w:rPr>
          <w:t>https://doi.org/10.1007/978-981-13-0677-8_4</w:t>
        </w:r>
      </w:hyperlink>
      <w:r w:rsidR="00912162">
        <w:t xml:space="preserve"> </w:t>
      </w:r>
    </w:p>
    <w:p w14:paraId="69425153" w14:textId="5091BA3F" w:rsidR="006E054B" w:rsidRDefault="006E054B" w:rsidP="006E054B">
      <w:pPr>
        <w:pStyle w:val="Body"/>
      </w:pPr>
      <w:proofErr w:type="spellStart"/>
      <w:r>
        <w:t>Scaglioni</w:t>
      </w:r>
      <w:proofErr w:type="spellEnd"/>
      <w:r>
        <w:t xml:space="preserve">, S., De Cosmi, V., Ciappolino, V., Parazzini, F., Brambilla, P., &amp; </w:t>
      </w:r>
      <w:proofErr w:type="spellStart"/>
      <w:r>
        <w:t>Agostoni</w:t>
      </w:r>
      <w:proofErr w:type="spellEnd"/>
      <w:r>
        <w:t xml:space="preserve">, C. (2018). Factors influencing children’s eating </w:t>
      </w:r>
      <w:proofErr w:type="spellStart"/>
      <w:r>
        <w:t>behaviours</w:t>
      </w:r>
      <w:proofErr w:type="spellEnd"/>
      <w:r>
        <w:t xml:space="preserve">. Nutrients, 10(6), 706. </w:t>
      </w:r>
      <w:hyperlink r:id="rId42" w:history="1">
        <w:r w:rsidR="00A52451" w:rsidRPr="001C5DD3">
          <w:rPr>
            <w:rStyle w:val="Hyperlink"/>
          </w:rPr>
          <w:t>https://doi.org/10.3390/nu10060706</w:t>
        </w:r>
      </w:hyperlink>
      <w:r w:rsidR="00A52451">
        <w:t xml:space="preserve"> </w:t>
      </w:r>
    </w:p>
    <w:p w14:paraId="3036D590" w14:textId="77777777" w:rsidR="006E054B" w:rsidRDefault="006E054B" w:rsidP="006E054B">
      <w:pPr>
        <w:pStyle w:val="Body"/>
      </w:pPr>
      <w:proofErr w:type="spellStart"/>
      <w:r>
        <w:t>Shivaramakrishna</w:t>
      </w:r>
      <w:proofErr w:type="spellEnd"/>
      <w:r>
        <w:t xml:space="preserve">, H. R., Deepa, A. V., &amp; </w:t>
      </w:r>
      <w:proofErr w:type="spellStart"/>
      <w:r>
        <w:t>Sarithareddy</w:t>
      </w:r>
      <w:proofErr w:type="spellEnd"/>
      <w:r>
        <w:t xml:space="preserve">, M. (2011). Nutritional status of adolescent girls in rural area of </w:t>
      </w:r>
      <w:proofErr w:type="spellStart"/>
      <w:r>
        <w:t>kolar</w:t>
      </w:r>
      <w:proofErr w:type="spellEnd"/>
      <w:r>
        <w:t xml:space="preserve"> district-a cross-sectional study. Al Ameen J Med Sci, 4(3), 243-246. </w:t>
      </w:r>
    </w:p>
    <w:p w14:paraId="42ABCB2E" w14:textId="77777777" w:rsidR="006E054B" w:rsidRDefault="006E054B" w:rsidP="006E054B">
      <w:pPr>
        <w:pStyle w:val="Body"/>
      </w:pPr>
      <w:r>
        <w:t xml:space="preserve">Sunitha, S., &amp; Gururaj, G. (2014). Health </w:t>
      </w:r>
      <w:proofErr w:type="spellStart"/>
      <w:r>
        <w:t>behaviours</w:t>
      </w:r>
      <w:proofErr w:type="spellEnd"/>
      <w:r>
        <w:t xml:space="preserve"> &amp; problems among young people in India: Cause for concern &amp; call for action. Indian journal of medical research, 140(2), 185-208. </w:t>
      </w:r>
    </w:p>
    <w:p w14:paraId="539E83B1" w14:textId="5C2176B8" w:rsidR="006E054B" w:rsidRDefault="006E054B" w:rsidP="006E054B">
      <w:pPr>
        <w:pStyle w:val="Body"/>
      </w:pPr>
      <w:r>
        <w:t xml:space="preserve">Tallon, J. M., Saavedra Dias, R., Costa, A. M., Leitão, J. C., Barros, A., Rodrigues, V., ... &amp; Silva, A. J. (2021). Impact of technology and school-based nutrition education programs on nutrition knowledge and behavior during adolescence—a systematic review. Scandinavian Journal of Educational Research, 65(1), 169-180. </w:t>
      </w:r>
      <w:hyperlink r:id="rId43" w:history="1">
        <w:r w:rsidR="00A5345C" w:rsidRPr="001C5DD3">
          <w:rPr>
            <w:rStyle w:val="Hyperlink"/>
          </w:rPr>
          <w:t>https://doi.org/10.1080/00313831.2019.1659408</w:t>
        </w:r>
      </w:hyperlink>
      <w:r w:rsidR="00A5345C">
        <w:t xml:space="preserve"> </w:t>
      </w:r>
    </w:p>
    <w:p w14:paraId="032F114B" w14:textId="77777777" w:rsidR="006E054B" w:rsidRDefault="006E054B" w:rsidP="006E054B">
      <w:pPr>
        <w:pStyle w:val="Body"/>
      </w:pPr>
      <w:r>
        <w:t xml:space="preserve">Teji, K., Dessie, Y., </w:t>
      </w:r>
      <w:proofErr w:type="spellStart"/>
      <w:r>
        <w:t>Assebe</w:t>
      </w:r>
      <w:proofErr w:type="spellEnd"/>
      <w:r>
        <w:t xml:space="preserve">, T., &amp; Abdo, M. (2016). </w:t>
      </w:r>
      <w:proofErr w:type="spellStart"/>
      <w:r>
        <w:t>Anaemia</w:t>
      </w:r>
      <w:proofErr w:type="spellEnd"/>
      <w:r>
        <w:t xml:space="preserve"> and nutritional status of adolescent girls in </w:t>
      </w:r>
      <w:proofErr w:type="spellStart"/>
      <w:r>
        <w:t>Babile</w:t>
      </w:r>
      <w:proofErr w:type="spellEnd"/>
      <w:r>
        <w:t xml:space="preserve"> District, Eastern Ethiopia. Pan African Medical Journal, 24(1). </w:t>
      </w:r>
    </w:p>
    <w:p w14:paraId="3FB7249E" w14:textId="77777777" w:rsidR="006E054B" w:rsidRDefault="006E054B" w:rsidP="006E054B">
      <w:pPr>
        <w:pStyle w:val="Body"/>
      </w:pPr>
      <w:r>
        <w:t xml:space="preserve">United Nations Population Fund &amp; Office of the Registrar General &amp; Census Commissioner, India. (2014). A profile of adolescents and youth in India [PDF]. </w:t>
      </w:r>
      <w:proofErr w:type="spellStart"/>
      <w:r>
        <w:t>Indiastat</w:t>
      </w:r>
      <w:proofErr w:type="spellEnd"/>
      <w:r>
        <w:t xml:space="preserve"> / UNFPA. https://india.unfpa.org/sites/default/files/pub-pdf/AProfileofAdolescentsandYouthinIndia_0.pdf</w:t>
      </w:r>
    </w:p>
    <w:p w14:paraId="700487FB" w14:textId="180DE22E" w:rsidR="006E054B" w:rsidRDefault="006E054B" w:rsidP="006E054B">
      <w:pPr>
        <w:pStyle w:val="Body"/>
      </w:pPr>
      <w:proofErr w:type="spellStart"/>
      <w:r>
        <w:t>Wassie</w:t>
      </w:r>
      <w:proofErr w:type="spellEnd"/>
      <w:r>
        <w:t xml:space="preserve">, M. M., Gete, A. A., Yesuf, M. E., Alene, G. D., Belay, A., &amp; Moges, T. (2015). Predictors of nutritional status of Ethiopian adolescent girls: a community based cross sectional study. BMC nutrition, 1(1), 20. </w:t>
      </w:r>
      <w:hyperlink r:id="rId44" w:history="1">
        <w:r w:rsidR="0075344D" w:rsidRPr="001C5DD3">
          <w:rPr>
            <w:rStyle w:val="Hyperlink"/>
          </w:rPr>
          <w:t>https://doi.org/10.1186/s40795-015-0015-9</w:t>
        </w:r>
      </w:hyperlink>
      <w:r w:rsidR="0075344D">
        <w:t xml:space="preserve"> </w:t>
      </w:r>
    </w:p>
    <w:p w14:paraId="510E8DA8" w14:textId="7C52425A" w:rsidR="00441B6F" w:rsidRDefault="006E054B" w:rsidP="006E054B">
      <w:pPr>
        <w:pStyle w:val="Body"/>
        <w:spacing w:after="0"/>
        <w:jc w:val="left"/>
      </w:pPr>
      <w:r>
        <w:t xml:space="preserve">Xavier, L., &amp; Pooja, G. R. (2024, May). Teens in School: Their Use of Social Media, Eating Habits, and Nutritional Status. In 2024 3rd International Conference on Artificial Intelligence </w:t>
      </w:r>
      <w:proofErr w:type="gramStart"/>
      <w:r>
        <w:t>For</w:t>
      </w:r>
      <w:proofErr w:type="gramEnd"/>
      <w:r>
        <w:t xml:space="preserve"> Internet of Things (</w:t>
      </w:r>
      <w:proofErr w:type="spellStart"/>
      <w:r>
        <w:t>AIIoT</w:t>
      </w:r>
      <w:proofErr w:type="spellEnd"/>
      <w:r>
        <w:t>) (pp. 1-6). IEEE.</w:t>
      </w:r>
      <w:r w:rsidR="00B23EA0">
        <w:t xml:space="preserve"> </w:t>
      </w:r>
      <w:hyperlink r:id="rId45" w:history="1">
        <w:r w:rsidR="00C3645C" w:rsidRPr="001C5DD3">
          <w:rPr>
            <w:rStyle w:val="Hyperlink"/>
          </w:rPr>
          <w:t>https://doi.org/10.1109/AIIoT58432.2024.10574599</w:t>
        </w:r>
      </w:hyperlink>
      <w:r w:rsidR="00C3645C">
        <w:t xml:space="preserve"> </w:t>
      </w:r>
    </w:p>
    <w:p w14:paraId="365D41AB" w14:textId="77777777" w:rsidR="00441B6F" w:rsidRDefault="00441B6F" w:rsidP="00441B6F">
      <w:pPr>
        <w:pStyle w:val="Body"/>
        <w:spacing w:after="0"/>
        <w:jc w:val="left"/>
        <w:rPr>
          <w:rFonts w:ascii="Arial" w:hAnsi="Arial" w:cs="Arial"/>
        </w:rPr>
      </w:pPr>
    </w:p>
    <w:p w14:paraId="32AD1C95" w14:textId="77777777" w:rsidR="00B01FCD" w:rsidRPr="00FB3A86" w:rsidRDefault="00B01FCD" w:rsidP="00441B6F">
      <w:pPr>
        <w:pStyle w:val="Reference"/>
        <w:numPr>
          <w:ilvl w:val="0"/>
          <w:numId w:val="0"/>
        </w:numPr>
        <w:spacing w:line="240" w:lineRule="auto"/>
        <w:rPr>
          <w:rFonts w:ascii="Arial" w:hAnsi="Arial" w:cs="Arial"/>
        </w:rPr>
      </w:pPr>
    </w:p>
    <w:p w14:paraId="7EC02034" w14:textId="77777777" w:rsidR="00790ADA" w:rsidRPr="00FB3A86" w:rsidRDefault="00790ADA" w:rsidP="00441B6F">
      <w:pPr>
        <w:pStyle w:val="Body"/>
        <w:spacing w:after="0"/>
        <w:rPr>
          <w:rFonts w:ascii="Arial" w:hAnsi="Arial" w:cs="Arial"/>
        </w:rPr>
      </w:pPr>
    </w:p>
    <w:p w14:paraId="2BA078E2" w14:textId="37857E07" w:rsidR="004D4277" w:rsidRPr="00FB3A86" w:rsidRDefault="004D4277" w:rsidP="00441B6F">
      <w:pPr>
        <w:pStyle w:val="Appendix"/>
        <w:spacing w:after="0"/>
        <w:jc w:val="both"/>
        <w:rPr>
          <w:rFonts w:ascii="Arial" w:hAnsi="Arial" w:cs="Arial"/>
          <w:b w:val="0"/>
        </w:rPr>
        <w:sectPr w:rsidR="004D4277" w:rsidRPr="00FB3A86" w:rsidSect="00A7023C">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464A31AB" w14:textId="4E876AB2" w:rsidR="00B01FCD" w:rsidRPr="00FB3A86" w:rsidRDefault="00B01FCD" w:rsidP="00441B6F">
      <w:pPr>
        <w:pStyle w:val="Appendix"/>
        <w:spacing w:after="0"/>
        <w:jc w:val="both"/>
        <w:rPr>
          <w:rFonts w:ascii="Arial" w:hAnsi="Arial" w:cs="Arial"/>
          <w:b w:val="0"/>
        </w:rPr>
      </w:pPr>
    </w:p>
    <w:sectPr w:rsidR="00B01FCD" w:rsidRPr="00FB3A86" w:rsidSect="00A7023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8DBE" w14:textId="77777777" w:rsidR="00601992" w:rsidRDefault="00601992" w:rsidP="00C37E61">
      <w:r>
        <w:separator/>
      </w:r>
    </w:p>
  </w:endnote>
  <w:endnote w:type="continuationSeparator" w:id="0">
    <w:p w14:paraId="15DFEB57" w14:textId="77777777" w:rsidR="00601992" w:rsidRDefault="006019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BFCC" w14:textId="77777777" w:rsidR="00A7023C" w:rsidRDefault="00A7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2265" w14:textId="77777777" w:rsidR="00A7023C" w:rsidRDefault="00A7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2C73" w14:textId="2A62E298" w:rsidR="00754C9A" w:rsidRPr="00A7023C" w:rsidRDefault="00754C9A" w:rsidP="00A702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5D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A9F5" w14:textId="77777777" w:rsidR="00601992" w:rsidRDefault="00601992" w:rsidP="00C37E61">
      <w:r>
        <w:separator/>
      </w:r>
    </w:p>
  </w:footnote>
  <w:footnote w:type="continuationSeparator" w:id="0">
    <w:p w14:paraId="7252C11E" w14:textId="77777777" w:rsidR="00601992" w:rsidRDefault="006019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39FC" w14:textId="547C812E" w:rsidR="00A7023C" w:rsidRDefault="00F01356">
    <w:pPr>
      <w:pStyle w:val="Header"/>
    </w:pPr>
    <w:r>
      <w:rPr>
        <w:noProof/>
      </w:rPr>
      <w:pict w14:anchorId="41116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79" o:spid="_x0000_s1026" type="#_x0000_t136" style="position:absolute;margin-left:0;margin-top:0;width:519.9pt;height:58.65pt;rotation:315;z-index:-251658239;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92DC" w14:textId="6D55C511" w:rsidR="00A7023C" w:rsidRDefault="00F01356">
    <w:pPr>
      <w:pStyle w:val="Header"/>
    </w:pPr>
    <w:r>
      <w:rPr>
        <w:noProof/>
      </w:rPr>
      <w:pict w14:anchorId="3FBA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0" o:spid="_x0000_s1027" type="#_x0000_t136" style="position:absolute;margin-left:0;margin-top:0;width:519.9pt;height:58.65pt;rotation:315;z-index:-25165823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ED02" w14:textId="3036D9A0" w:rsidR="00296529" w:rsidRPr="00296529" w:rsidRDefault="00F01356" w:rsidP="00296529">
    <w:pPr>
      <w:ind w:left="2160"/>
      <w:jc w:val="center"/>
      <w:rPr>
        <w:rFonts w:ascii="Times New Roman" w:eastAsia="Calibri" w:hAnsi="Times New Roman"/>
        <w:i/>
        <w:sz w:val="18"/>
        <w:szCs w:val="22"/>
      </w:rPr>
    </w:pPr>
    <w:r>
      <w:rPr>
        <w:noProof/>
      </w:rPr>
      <w:pict w14:anchorId="73FF9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78" o:spid="_x0000_s1025" type="#_x0000_t136" style="position:absolute;left:0;text-align:left;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1542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B2E9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BAB5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E18A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858F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D7CA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9AAF" w14:textId="7A9985B5" w:rsidR="00A7023C" w:rsidRDefault="00F01356">
    <w:pPr>
      <w:pStyle w:val="Header"/>
    </w:pPr>
    <w:r>
      <w:rPr>
        <w:noProof/>
      </w:rPr>
      <w:pict w14:anchorId="1C5EC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2" o:spid="_x0000_s1029" type="#_x0000_t136" style="position:absolute;margin-left:0;margin-top:0;width:519.9pt;height:58.65pt;rotation:315;z-index:-2516582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77FE" w14:textId="5C0AEE40" w:rsidR="00A7023C" w:rsidRDefault="00F01356">
    <w:pPr>
      <w:pStyle w:val="Header"/>
    </w:pPr>
    <w:r>
      <w:rPr>
        <w:noProof/>
      </w:rPr>
      <w:pict w14:anchorId="41184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3" o:spid="_x0000_s1030" type="#_x0000_t136" style="position:absolute;margin-left:0;margin-top:0;width:519.9pt;height:58.65pt;rotation:315;z-index:-251658235;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52C8" w14:textId="2BB6BAA5" w:rsidR="00A7023C" w:rsidRDefault="00F01356">
    <w:pPr>
      <w:pStyle w:val="Header"/>
    </w:pPr>
    <w:r>
      <w:rPr>
        <w:noProof/>
      </w:rPr>
      <w:pict w14:anchorId="21614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02081" o:spid="_x0000_s1028" type="#_x0000_t136" style="position:absolute;margin-left:0;margin-top:0;width:519.9pt;height:58.65pt;rotation:315;z-index:-251658237;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58874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1747096">
    <w:abstractNumId w:val="15"/>
  </w:num>
  <w:num w:numId="3" w16cid:durableId="773210114">
    <w:abstractNumId w:val="23"/>
  </w:num>
  <w:num w:numId="4" w16cid:durableId="247189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7653146">
    <w:abstractNumId w:val="7"/>
  </w:num>
  <w:num w:numId="6" w16cid:durableId="1898515374">
    <w:abstractNumId w:val="6"/>
  </w:num>
  <w:num w:numId="7" w16cid:durableId="592666593">
    <w:abstractNumId w:val="1"/>
  </w:num>
  <w:num w:numId="8" w16cid:durableId="1428766195">
    <w:abstractNumId w:val="12"/>
  </w:num>
  <w:num w:numId="9" w16cid:durableId="24865939">
    <w:abstractNumId w:val="25"/>
  </w:num>
  <w:num w:numId="10" w16cid:durableId="1262253346">
    <w:abstractNumId w:val="2"/>
  </w:num>
  <w:num w:numId="11" w16cid:durableId="110824429">
    <w:abstractNumId w:val="18"/>
  </w:num>
  <w:num w:numId="12" w16cid:durableId="2105567657">
    <w:abstractNumId w:val="3"/>
  </w:num>
  <w:num w:numId="13" w16cid:durableId="688021773">
    <w:abstractNumId w:val="17"/>
  </w:num>
  <w:num w:numId="14" w16cid:durableId="1829205411">
    <w:abstractNumId w:val="8"/>
  </w:num>
  <w:num w:numId="15" w16cid:durableId="455635694">
    <w:abstractNumId w:val="21"/>
  </w:num>
  <w:num w:numId="16" w16cid:durableId="1752464225">
    <w:abstractNumId w:val="5"/>
  </w:num>
  <w:num w:numId="17" w16cid:durableId="1670980907">
    <w:abstractNumId w:val="22"/>
  </w:num>
  <w:num w:numId="18" w16cid:durableId="324667414">
    <w:abstractNumId w:val="14"/>
  </w:num>
  <w:num w:numId="19" w16cid:durableId="1306815438">
    <w:abstractNumId w:val="28"/>
  </w:num>
  <w:num w:numId="20" w16cid:durableId="919099621">
    <w:abstractNumId w:val="11"/>
  </w:num>
  <w:num w:numId="21" w16cid:durableId="1506554270">
    <w:abstractNumId w:val="9"/>
  </w:num>
  <w:num w:numId="22" w16cid:durableId="2100446134">
    <w:abstractNumId w:val="13"/>
  </w:num>
  <w:num w:numId="23" w16cid:durableId="9453820">
    <w:abstractNumId w:val="19"/>
  </w:num>
  <w:num w:numId="24" w16cid:durableId="776557544">
    <w:abstractNumId w:val="26"/>
  </w:num>
  <w:num w:numId="25" w16cid:durableId="666982379">
    <w:abstractNumId w:val="4"/>
  </w:num>
  <w:num w:numId="26" w16cid:durableId="1786533406">
    <w:abstractNumId w:val="16"/>
  </w:num>
  <w:num w:numId="27" w16cid:durableId="273753706">
    <w:abstractNumId w:val="20"/>
  </w:num>
  <w:num w:numId="28" w16cid:durableId="187109463">
    <w:abstractNumId w:val="27"/>
  </w:num>
  <w:num w:numId="29" w16cid:durableId="1283153800">
    <w:abstractNumId w:val="24"/>
  </w:num>
  <w:num w:numId="30" w16cid:durableId="1855605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899"/>
    <w:rsid w:val="00030174"/>
    <w:rsid w:val="0004579C"/>
    <w:rsid w:val="0006184D"/>
    <w:rsid w:val="0009321F"/>
    <w:rsid w:val="000A05DB"/>
    <w:rsid w:val="000A47FA"/>
    <w:rsid w:val="000A65D3"/>
    <w:rsid w:val="000B1E33"/>
    <w:rsid w:val="000C6E08"/>
    <w:rsid w:val="000D689F"/>
    <w:rsid w:val="000E7B7B"/>
    <w:rsid w:val="000E7D62"/>
    <w:rsid w:val="00103357"/>
    <w:rsid w:val="00104667"/>
    <w:rsid w:val="001171E3"/>
    <w:rsid w:val="00123C9F"/>
    <w:rsid w:val="00126190"/>
    <w:rsid w:val="00130F17"/>
    <w:rsid w:val="001320BF"/>
    <w:rsid w:val="0013243D"/>
    <w:rsid w:val="0014585F"/>
    <w:rsid w:val="00151C9C"/>
    <w:rsid w:val="00157694"/>
    <w:rsid w:val="00163BC4"/>
    <w:rsid w:val="001805BA"/>
    <w:rsid w:val="00191062"/>
    <w:rsid w:val="00192B72"/>
    <w:rsid w:val="001974AE"/>
    <w:rsid w:val="001A29D8"/>
    <w:rsid w:val="001A2A0A"/>
    <w:rsid w:val="001A5CAA"/>
    <w:rsid w:val="001B0427"/>
    <w:rsid w:val="001C50C0"/>
    <w:rsid w:val="001D3A51"/>
    <w:rsid w:val="001E10D2"/>
    <w:rsid w:val="001E25B4"/>
    <w:rsid w:val="001E3901"/>
    <w:rsid w:val="001E44FE"/>
    <w:rsid w:val="00200595"/>
    <w:rsid w:val="00204835"/>
    <w:rsid w:val="00210D28"/>
    <w:rsid w:val="002207A5"/>
    <w:rsid w:val="00231920"/>
    <w:rsid w:val="0023195C"/>
    <w:rsid w:val="00240408"/>
    <w:rsid w:val="0024282C"/>
    <w:rsid w:val="00244B20"/>
    <w:rsid w:val="002460DC"/>
    <w:rsid w:val="00250985"/>
    <w:rsid w:val="002556F6"/>
    <w:rsid w:val="00264131"/>
    <w:rsid w:val="00283105"/>
    <w:rsid w:val="00284C4C"/>
    <w:rsid w:val="00287E68"/>
    <w:rsid w:val="00290DB9"/>
    <w:rsid w:val="00296529"/>
    <w:rsid w:val="002A39CB"/>
    <w:rsid w:val="002B0FE4"/>
    <w:rsid w:val="002B1B8F"/>
    <w:rsid w:val="002B27FB"/>
    <w:rsid w:val="002B685A"/>
    <w:rsid w:val="002C57D2"/>
    <w:rsid w:val="002E0CEF"/>
    <w:rsid w:val="002E0D56"/>
    <w:rsid w:val="002F5EC9"/>
    <w:rsid w:val="003102D9"/>
    <w:rsid w:val="00315186"/>
    <w:rsid w:val="00317ABE"/>
    <w:rsid w:val="00330D71"/>
    <w:rsid w:val="0033343E"/>
    <w:rsid w:val="003433FF"/>
    <w:rsid w:val="003512C2"/>
    <w:rsid w:val="003563B0"/>
    <w:rsid w:val="00360571"/>
    <w:rsid w:val="00371FB6"/>
    <w:rsid w:val="003763C1"/>
    <w:rsid w:val="00376BBE"/>
    <w:rsid w:val="0039224F"/>
    <w:rsid w:val="003939E0"/>
    <w:rsid w:val="00396046"/>
    <w:rsid w:val="003A43A4"/>
    <w:rsid w:val="003A729F"/>
    <w:rsid w:val="003A7E18"/>
    <w:rsid w:val="003C4C86"/>
    <w:rsid w:val="003C6258"/>
    <w:rsid w:val="003E2904"/>
    <w:rsid w:val="00401927"/>
    <w:rsid w:val="0041027F"/>
    <w:rsid w:val="00412475"/>
    <w:rsid w:val="00423789"/>
    <w:rsid w:val="004375BE"/>
    <w:rsid w:val="00440F43"/>
    <w:rsid w:val="00441B6F"/>
    <w:rsid w:val="00446221"/>
    <w:rsid w:val="00450E62"/>
    <w:rsid w:val="004539DB"/>
    <w:rsid w:val="004673F8"/>
    <w:rsid w:val="00471A80"/>
    <w:rsid w:val="00491E84"/>
    <w:rsid w:val="004A3553"/>
    <w:rsid w:val="004D305E"/>
    <w:rsid w:val="004D4277"/>
    <w:rsid w:val="00502516"/>
    <w:rsid w:val="00505D13"/>
    <w:rsid w:val="00505F06"/>
    <w:rsid w:val="00506828"/>
    <w:rsid w:val="0053056E"/>
    <w:rsid w:val="00537B57"/>
    <w:rsid w:val="005469BA"/>
    <w:rsid w:val="00554FDA"/>
    <w:rsid w:val="00564EE2"/>
    <w:rsid w:val="00593B5B"/>
    <w:rsid w:val="005C784C"/>
    <w:rsid w:val="005D17F6"/>
    <w:rsid w:val="005E1339"/>
    <w:rsid w:val="005E5539"/>
    <w:rsid w:val="005F0BE4"/>
    <w:rsid w:val="00601992"/>
    <w:rsid w:val="0060218A"/>
    <w:rsid w:val="00602BF5"/>
    <w:rsid w:val="00617FDD"/>
    <w:rsid w:val="00633614"/>
    <w:rsid w:val="00633F68"/>
    <w:rsid w:val="00636EB2"/>
    <w:rsid w:val="006375B8"/>
    <w:rsid w:val="0066510A"/>
    <w:rsid w:val="0067109F"/>
    <w:rsid w:val="00673F9F"/>
    <w:rsid w:val="00686953"/>
    <w:rsid w:val="00687DEA"/>
    <w:rsid w:val="00687E67"/>
    <w:rsid w:val="006967F7"/>
    <w:rsid w:val="006A10E0"/>
    <w:rsid w:val="006A250C"/>
    <w:rsid w:val="006B0D42"/>
    <w:rsid w:val="006B21D3"/>
    <w:rsid w:val="006B57D0"/>
    <w:rsid w:val="006D30FF"/>
    <w:rsid w:val="006D6940"/>
    <w:rsid w:val="006E054B"/>
    <w:rsid w:val="006E6E1A"/>
    <w:rsid w:val="006E6F25"/>
    <w:rsid w:val="006F0DD3"/>
    <w:rsid w:val="006F11EC"/>
    <w:rsid w:val="0070082C"/>
    <w:rsid w:val="007369E6"/>
    <w:rsid w:val="00746E59"/>
    <w:rsid w:val="0075344D"/>
    <w:rsid w:val="00754C9A"/>
    <w:rsid w:val="0075599A"/>
    <w:rsid w:val="00761D52"/>
    <w:rsid w:val="00762462"/>
    <w:rsid w:val="00773819"/>
    <w:rsid w:val="0077749E"/>
    <w:rsid w:val="00787C85"/>
    <w:rsid w:val="00790ADA"/>
    <w:rsid w:val="007949FD"/>
    <w:rsid w:val="007C170F"/>
    <w:rsid w:val="007C4849"/>
    <w:rsid w:val="007D2288"/>
    <w:rsid w:val="007E088F"/>
    <w:rsid w:val="007E3713"/>
    <w:rsid w:val="007F7A28"/>
    <w:rsid w:val="007F7B32"/>
    <w:rsid w:val="00804BC2"/>
    <w:rsid w:val="0081431A"/>
    <w:rsid w:val="0083216F"/>
    <w:rsid w:val="00835E84"/>
    <w:rsid w:val="00857005"/>
    <w:rsid w:val="00860000"/>
    <w:rsid w:val="00863BD3"/>
    <w:rsid w:val="008641ED"/>
    <w:rsid w:val="00866D66"/>
    <w:rsid w:val="008671C6"/>
    <w:rsid w:val="00875803"/>
    <w:rsid w:val="008B459E"/>
    <w:rsid w:val="008B5CB6"/>
    <w:rsid w:val="008E13AE"/>
    <w:rsid w:val="008E1506"/>
    <w:rsid w:val="008E1D89"/>
    <w:rsid w:val="008E1EAB"/>
    <w:rsid w:val="008E710C"/>
    <w:rsid w:val="008F69D6"/>
    <w:rsid w:val="00902823"/>
    <w:rsid w:val="00902B12"/>
    <w:rsid w:val="00912162"/>
    <w:rsid w:val="00915CA6"/>
    <w:rsid w:val="00927834"/>
    <w:rsid w:val="00931403"/>
    <w:rsid w:val="00934FEC"/>
    <w:rsid w:val="009476B5"/>
    <w:rsid w:val="009500A6"/>
    <w:rsid w:val="00957C18"/>
    <w:rsid w:val="009659BA"/>
    <w:rsid w:val="00983040"/>
    <w:rsid w:val="009926D6"/>
    <w:rsid w:val="009A011D"/>
    <w:rsid w:val="009A22C3"/>
    <w:rsid w:val="009A41A1"/>
    <w:rsid w:val="009B3FB9"/>
    <w:rsid w:val="009C2465"/>
    <w:rsid w:val="009C46A8"/>
    <w:rsid w:val="009D35A0"/>
    <w:rsid w:val="009D7EB7"/>
    <w:rsid w:val="009E048A"/>
    <w:rsid w:val="009E08E9"/>
    <w:rsid w:val="009E3DB9"/>
    <w:rsid w:val="009E6E35"/>
    <w:rsid w:val="009F0EDA"/>
    <w:rsid w:val="009F24EA"/>
    <w:rsid w:val="00A03B96"/>
    <w:rsid w:val="00A05B19"/>
    <w:rsid w:val="00A1134E"/>
    <w:rsid w:val="00A24E7E"/>
    <w:rsid w:val="00A258C3"/>
    <w:rsid w:val="00A347C0"/>
    <w:rsid w:val="00A46BD7"/>
    <w:rsid w:val="00A51431"/>
    <w:rsid w:val="00A52451"/>
    <w:rsid w:val="00A5345C"/>
    <w:rsid w:val="00A539AD"/>
    <w:rsid w:val="00A7023C"/>
    <w:rsid w:val="00A71F56"/>
    <w:rsid w:val="00A94063"/>
    <w:rsid w:val="00AA6219"/>
    <w:rsid w:val="00AA74E0"/>
    <w:rsid w:val="00AB703F"/>
    <w:rsid w:val="00AC021B"/>
    <w:rsid w:val="00AC54B6"/>
    <w:rsid w:val="00AC6BB8"/>
    <w:rsid w:val="00AC7C19"/>
    <w:rsid w:val="00AC7F83"/>
    <w:rsid w:val="00AE008F"/>
    <w:rsid w:val="00AE42A4"/>
    <w:rsid w:val="00B01FCD"/>
    <w:rsid w:val="00B1776C"/>
    <w:rsid w:val="00B23EA0"/>
    <w:rsid w:val="00B34DA6"/>
    <w:rsid w:val="00B52583"/>
    <w:rsid w:val="00B52896"/>
    <w:rsid w:val="00B81C90"/>
    <w:rsid w:val="00B95236"/>
    <w:rsid w:val="00B96BD9"/>
    <w:rsid w:val="00BA1B01"/>
    <w:rsid w:val="00BA2641"/>
    <w:rsid w:val="00BA573E"/>
    <w:rsid w:val="00BA7C0C"/>
    <w:rsid w:val="00BB37AA"/>
    <w:rsid w:val="00BC0221"/>
    <w:rsid w:val="00BC53A0"/>
    <w:rsid w:val="00BE046D"/>
    <w:rsid w:val="00BE62AD"/>
    <w:rsid w:val="00BF121F"/>
    <w:rsid w:val="00BF1F80"/>
    <w:rsid w:val="00BF3022"/>
    <w:rsid w:val="00C02DC8"/>
    <w:rsid w:val="00C166EF"/>
    <w:rsid w:val="00C17EB0"/>
    <w:rsid w:val="00C27F5F"/>
    <w:rsid w:val="00C30A0F"/>
    <w:rsid w:val="00C3645C"/>
    <w:rsid w:val="00C37E61"/>
    <w:rsid w:val="00C41BE1"/>
    <w:rsid w:val="00C47544"/>
    <w:rsid w:val="00C70F1B"/>
    <w:rsid w:val="00C71A47"/>
    <w:rsid w:val="00C7464C"/>
    <w:rsid w:val="00C85588"/>
    <w:rsid w:val="00C8788D"/>
    <w:rsid w:val="00CA0F8B"/>
    <w:rsid w:val="00CA2DC9"/>
    <w:rsid w:val="00CC340A"/>
    <w:rsid w:val="00CC521D"/>
    <w:rsid w:val="00CC52DD"/>
    <w:rsid w:val="00CD6755"/>
    <w:rsid w:val="00CD6856"/>
    <w:rsid w:val="00CE0089"/>
    <w:rsid w:val="00CE6D46"/>
    <w:rsid w:val="00CE793C"/>
    <w:rsid w:val="00CF193C"/>
    <w:rsid w:val="00D04FED"/>
    <w:rsid w:val="00D139D8"/>
    <w:rsid w:val="00D173F1"/>
    <w:rsid w:val="00D242B0"/>
    <w:rsid w:val="00D41D07"/>
    <w:rsid w:val="00D74CB0"/>
    <w:rsid w:val="00D8295D"/>
    <w:rsid w:val="00D96E82"/>
    <w:rsid w:val="00DB6E3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467"/>
    <w:rsid w:val="00E967A9"/>
    <w:rsid w:val="00EA012C"/>
    <w:rsid w:val="00EC6A55"/>
    <w:rsid w:val="00ED0288"/>
    <w:rsid w:val="00ED0DFA"/>
    <w:rsid w:val="00EE3BA1"/>
    <w:rsid w:val="00EE52CB"/>
    <w:rsid w:val="00EF581D"/>
    <w:rsid w:val="00EF7FD8"/>
    <w:rsid w:val="00F01356"/>
    <w:rsid w:val="00F0554C"/>
    <w:rsid w:val="00F06F59"/>
    <w:rsid w:val="00F17988"/>
    <w:rsid w:val="00F22625"/>
    <w:rsid w:val="00F30C6A"/>
    <w:rsid w:val="00F322B2"/>
    <w:rsid w:val="00F469F0"/>
    <w:rsid w:val="00F53273"/>
    <w:rsid w:val="00F753A5"/>
    <w:rsid w:val="00F755E4"/>
    <w:rsid w:val="00F77D02"/>
    <w:rsid w:val="00F822C5"/>
    <w:rsid w:val="00F97135"/>
    <w:rsid w:val="00F9715B"/>
    <w:rsid w:val="00FB3A86"/>
    <w:rsid w:val="00FD36C8"/>
    <w:rsid w:val="00FE44E0"/>
    <w:rsid w:val="00FE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14F17AF"/>
  <w15:docId w15:val="{35D00FC5-EDB9-484A-AD37-A7900AC5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905-019-0787-1" TargetMode="External"/><Relationship Id="rId26" Type="http://schemas.openxmlformats.org/officeDocument/2006/relationships/hyperlink" Target="https://doi.org/10.1007/978-981-97-6895-0_15" TargetMode="External"/><Relationship Id="rId39" Type="http://schemas.openxmlformats.org/officeDocument/2006/relationships/hyperlink" Target="https://doi.org/10.1016/j.jped.2017.05.005" TargetMode="External"/><Relationship Id="rId21" Type="http://schemas.openxmlformats.org/officeDocument/2006/relationships/hyperlink" Target="https://doi.org/10.1080/17450128.2013.804971" TargetMode="External"/><Relationship Id="rId34" Type="http://schemas.openxmlformats.org/officeDocument/2006/relationships/hyperlink" Target="https://doi.org/10.1016/B978-0-12-816918-6.00003-2" TargetMode="External"/><Relationship Id="rId42" Type="http://schemas.openxmlformats.org/officeDocument/2006/relationships/hyperlink" Target="https://doi.org/10.3390/nu1006070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osp4.676" TargetMode="External"/><Relationship Id="rId29" Type="http://schemas.openxmlformats.org/officeDocument/2006/relationships/hyperlink" Target="https://doi.org/10.3329/imcj.v4i2.6502" TargetMode="External"/><Relationship Id="rId11" Type="http://schemas.openxmlformats.org/officeDocument/2006/relationships/footer" Target="footer2.xml"/><Relationship Id="rId24" Type="http://schemas.openxmlformats.org/officeDocument/2006/relationships/hyperlink" Target="http://www.njcmindia.org/home/abstrct/554/Apr-June" TargetMode="External"/><Relationship Id="rId32" Type="http://schemas.openxmlformats.org/officeDocument/2006/relationships/hyperlink" Target="https://doi.org/10.1016/j.jneb.2016.07.015" TargetMode="External"/><Relationship Id="rId37" Type="http://schemas.openxmlformats.org/officeDocument/2006/relationships/hyperlink" Target="https://doi.org/10.1111/nyas.13599" TargetMode="External"/><Relationship Id="rId40" Type="http://schemas.openxmlformats.org/officeDocument/2006/relationships/hyperlink" Target="http://dx.doi.org/10.4172/2155-9600.1000493" TargetMode="External"/><Relationship Id="rId45" Type="http://schemas.openxmlformats.org/officeDocument/2006/relationships/hyperlink" Target="https://doi.org/10.1109/AIIoT58432.2024.10574599" TargetMode="External"/><Relationship Id="rId5" Type="http://schemas.openxmlformats.org/officeDocument/2006/relationships/webSettings" Target="webSettings.xml"/><Relationship Id="rId15" Type="http://schemas.openxmlformats.org/officeDocument/2006/relationships/hyperlink" Target="https://doi.org/10.3329/jhpn.v28i1.4527" TargetMode="External"/><Relationship Id="rId23" Type="http://schemas.openxmlformats.org/officeDocument/2006/relationships/hyperlink" Target="https://doi.org/10.3329/seajph.v6i1.30337" TargetMode="External"/><Relationship Id="rId28" Type="http://schemas.openxmlformats.org/officeDocument/2006/relationships/hyperlink" Target="https://doi.org/10.1016/j.amepre.2012.02.031" TargetMode="External"/><Relationship Id="rId36" Type="http://schemas.openxmlformats.org/officeDocument/2006/relationships/hyperlink" Target="http://dx.doi.org/10.18203/2394-6040.ijcmph20175340"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pop.2014.05.002" TargetMode="External"/><Relationship Id="rId31" Type="http://schemas.openxmlformats.org/officeDocument/2006/relationships/hyperlink" Target="https://doi.org/10.65214/2164-7992.1665" TargetMode="External"/><Relationship Id="rId44" Type="http://schemas.openxmlformats.org/officeDocument/2006/relationships/hyperlink" Target="https://doi.org/10.1186/s40795-015-001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nyas.13336" TargetMode="External"/><Relationship Id="rId22" Type="http://schemas.openxmlformats.org/officeDocument/2006/relationships/hyperlink" Target="https://doi.org/10.1016/j.healthplace.2012.09.005" TargetMode="External"/><Relationship Id="rId27" Type="http://schemas.openxmlformats.org/officeDocument/2006/relationships/hyperlink" Target="https://doi.org/10.52403/ijrr.20211012" TargetMode="External"/><Relationship Id="rId30" Type="http://schemas.openxmlformats.org/officeDocument/2006/relationships/hyperlink" Target="https://doi.org/10.3389/fnut.2022.973241" TargetMode="External"/><Relationship Id="rId35" Type="http://schemas.openxmlformats.org/officeDocument/2006/relationships/hyperlink" Target="https://doi.org/10.4314/ejhd.v23i1.44831" TargetMode="External"/><Relationship Id="rId43" Type="http://schemas.openxmlformats.org/officeDocument/2006/relationships/hyperlink" Target="https://doi.org/10.1080/00313831.2019.1659408"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515/ijamh-2018-0001" TargetMode="External"/><Relationship Id="rId25" Type="http://schemas.openxmlformats.org/officeDocument/2006/relationships/hyperlink" Target="https://doi.org/10.1155/2020/7367139" TargetMode="External"/><Relationship Id="rId33" Type="http://schemas.openxmlformats.org/officeDocument/2006/relationships/hyperlink" Target="https://doi.org/10.1016/j.puhe.2014.12.004" TargetMode="External"/><Relationship Id="rId38" Type="http://schemas.openxmlformats.org/officeDocument/2006/relationships/hyperlink" Target="https://doi.org/10.1016/j.foodpol.2023.102478" TargetMode="External"/><Relationship Id="rId46" Type="http://schemas.openxmlformats.org/officeDocument/2006/relationships/header" Target="header4.xml"/><Relationship Id="rId20" Type="http://schemas.openxmlformats.org/officeDocument/2006/relationships/hyperlink" Target="https://doi.org/10.1159/000487385" TargetMode="External"/><Relationship Id="rId41" Type="http://schemas.openxmlformats.org/officeDocument/2006/relationships/hyperlink" Target="https://doi.org/10.1007/978-981-13-0677-8_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2CFB-9210-4A7C-8F9C-42E45357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1907</TotalTime>
  <Pages>1</Pages>
  <Words>5056</Words>
  <Characters>28823</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Ankita soni</cp:lastModifiedBy>
  <cp:revision>16</cp:revision>
  <cp:lastPrinted>1999-07-06T23:30:00Z</cp:lastPrinted>
  <dcterms:created xsi:type="dcterms:W3CDTF">2026-01-20T03:35:00Z</dcterms:created>
  <dcterms:modified xsi:type="dcterms:W3CDTF">2026-01-23T09:59:00Z</dcterms:modified>
</cp:coreProperties>
</file>