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689B6" w14:textId="474D4363" w:rsidR="00754C9A" w:rsidRPr="001E3E43" w:rsidRDefault="001E3E43" w:rsidP="001E3E43">
      <w:pPr>
        <w:pStyle w:val="Heading1"/>
        <w:jc w:val="right"/>
        <w:rPr>
          <w:rStyle w:val="Strong"/>
          <w:b/>
          <w:i/>
          <w:sz w:val="36"/>
          <w:u w:val="single"/>
        </w:rPr>
      </w:pPr>
      <w:bookmarkStart w:id="0" w:name="_GoBack"/>
      <w:bookmarkEnd w:id="0"/>
      <w:r w:rsidRPr="001E3E43">
        <w:rPr>
          <w:rStyle w:val="Strong"/>
          <w:b/>
          <w:i/>
          <w:sz w:val="36"/>
          <w:u w:val="single"/>
        </w:rPr>
        <w:t>Review Article</w:t>
      </w:r>
    </w:p>
    <w:p w14:paraId="7A1F06E0" w14:textId="77777777" w:rsidR="001E3E43" w:rsidRPr="001E3E43" w:rsidRDefault="001E3E43" w:rsidP="001E3E43"/>
    <w:p w14:paraId="249DE329" w14:textId="337C144C" w:rsidR="00A258C3" w:rsidRDefault="00475073" w:rsidP="00441B6F">
      <w:pPr>
        <w:pStyle w:val="Author"/>
        <w:spacing w:line="240" w:lineRule="auto"/>
        <w:jc w:val="both"/>
        <w:rPr>
          <w:rFonts w:ascii="Arial" w:hAnsi="Arial" w:cs="Arial"/>
          <w:bCs/>
          <w:iCs/>
          <w:kern w:val="28"/>
          <w:sz w:val="36"/>
        </w:rPr>
      </w:pPr>
      <w:r w:rsidRPr="00475073">
        <w:rPr>
          <w:rFonts w:ascii="Arial" w:hAnsi="Arial" w:cs="Arial"/>
          <w:bCs/>
          <w:iCs/>
          <w:kern w:val="28"/>
          <w:sz w:val="36"/>
        </w:rPr>
        <w:t>The Role of Thiophene as a π-Spacer in Dye-Sensitized Solar Cells: A Critical Review</w:t>
      </w:r>
    </w:p>
    <w:p w14:paraId="3A236E91" w14:textId="77777777" w:rsidR="00E7748A" w:rsidRPr="00790ADA" w:rsidRDefault="00E7748A" w:rsidP="00441B6F">
      <w:pPr>
        <w:pStyle w:val="Author"/>
        <w:spacing w:line="240" w:lineRule="auto"/>
        <w:jc w:val="both"/>
        <w:rPr>
          <w:rFonts w:ascii="Arial" w:hAnsi="Arial" w:cs="Arial"/>
          <w:sz w:val="36"/>
        </w:rPr>
      </w:pPr>
    </w:p>
    <w:p w14:paraId="419C9211" w14:textId="77777777" w:rsidR="002C57D2" w:rsidRPr="00FB3A86" w:rsidRDefault="002C57D2" w:rsidP="00441B6F">
      <w:pPr>
        <w:pStyle w:val="Affiliation"/>
        <w:spacing w:after="0" w:line="240" w:lineRule="auto"/>
        <w:jc w:val="both"/>
        <w:rPr>
          <w:rFonts w:ascii="Arial" w:hAnsi="Arial" w:cs="Arial"/>
        </w:rPr>
      </w:pPr>
    </w:p>
    <w:p w14:paraId="2E9C709E" w14:textId="77777777" w:rsidR="00B01FCD" w:rsidRPr="00FB3A86" w:rsidRDefault="008E3D63" w:rsidP="00441B6F">
      <w:pPr>
        <w:pStyle w:val="Copyright"/>
        <w:spacing w:after="0" w:line="240" w:lineRule="auto"/>
        <w:jc w:val="both"/>
        <w:rPr>
          <w:rFonts w:ascii="Arial" w:hAnsi="Arial" w:cs="Arial"/>
        </w:rPr>
        <w:sectPr w:rsidR="00B01FCD" w:rsidRPr="00FB3A86" w:rsidSect="002369B3">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EC70D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2991A1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68AC3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3BC552" w14:textId="77777777" w:rsidTr="001E44FE">
        <w:tc>
          <w:tcPr>
            <w:tcW w:w="9576" w:type="dxa"/>
            <w:shd w:val="clear" w:color="auto" w:fill="F2F2F2"/>
          </w:tcPr>
          <w:p w14:paraId="146D0D4E" w14:textId="30055541" w:rsidR="00505F06" w:rsidRDefault="001C68CD" w:rsidP="001C68CD">
            <w:pPr>
              <w:pStyle w:val="Default"/>
              <w:jc w:val="both"/>
              <w:rPr>
                <w:rFonts w:eastAsia="Calibri"/>
                <w:szCs w:val="22"/>
              </w:rPr>
            </w:pPr>
            <w:r>
              <w:rPr>
                <w:b/>
                <w:bCs/>
                <w:sz w:val="20"/>
                <w:szCs w:val="20"/>
              </w:rPr>
              <w:t xml:space="preserve">Introduction: </w:t>
            </w:r>
            <w:r w:rsidR="00050142" w:rsidRPr="00810325">
              <w:rPr>
                <w:rFonts w:eastAsia="Calibri"/>
                <w:sz w:val="20"/>
                <w:szCs w:val="20"/>
              </w:rPr>
              <w:t xml:space="preserve">Over the past three decades, extensive research has been devoted to developing non-metallic organic dyes for dye-sensitized solar cells (DSSCs). </w:t>
            </w:r>
            <w:r w:rsidR="00DA53C2" w:rsidRPr="00DA53C2">
              <w:rPr>
                <w:rFonts w:eastAsia="Calibri"/>
                <w:sz w:val="20"/>
                <w:szCs w:val="20"/>
              </w:rPr>
              <w:t xml:space="preserve">The choice of the π-segment is critical to </w:t>
            </w:r>
            <w:r w:rsidR="00F72225">
              <w:rPr>
                <w:rFonts w:eastAsia="Calibri"/>
                <w:sz w:val="20"/>
                <w:szCs w:val="20"/>
              </w:rPr>
              <w:t xml:space="preserve">the </w:t>
            </w:r>
            <w:r w:rsidR="00DA53C2" w:rsidRPr="00DA53C2">
              <w:rPr>
                <w:rFonts w:eastAsia="Calibri"/>
                <w:sz w:val="20"/>
                <w:szCs w:val="20"/>
              </w:rPr>
              <w:t xml:space="preserve">device performance, as it </w:t>
            </w:r>
            <w:r w:rsidR="004709C1" w:rsidRPr="00DA53C2">
              <w:rPr>
                <w:rFonts w:eastAsia="Calibri"/>
                <w:sz w:val="20"/>
                <w:szCs w:val="20"/>
              </w:rPr>
              <w:t>controls</w:t>
            </w:r>
            <w:r w:rsidR="00DA53C2" w:rsidRPr="00DA53C2">
              <w:rPr>
                <w:rFonts w:eastAsia="Calibri"/>
                <w:sz w:val="20"/>
                <w:szCs w:val="20"/>
              </w:rPr>
              <w:t xml:space="preserve"> not only the intrinsic electronic properties of the dye but also the energetic alignment, particularly during electron injection and dye regeneration.</w:t>
            </w:r>
          </w:p>
          <w:p w14:paraId="36A418EB" w14:textId="3C643D2E" w:rsidR="00E24510" w:rsidRPr="00E24510" w:rsidRDefault="00E24510" w:rsidP="006C2870">
            <w:pPr>
              <w:pStyle w:val="Default"/>
              <w:jc w:val="both"/>
              <w:rPr>
                <w:rFonts w:eastAsia="Calibri"/>
                <w:b/>
                <w:bCs/>
                <w:sz w:val="20"/>
                <w:szCs w:val="20"/>
              </w:rPr>
            </w:pPr>
            <w:r w:rsidRPr="00E24510">
              <w:rPr>
                <w:rFonts w:eastAsia="Calibri"/>
                <w:b/>
                <w:bCs/>
                <w:sz w:val="20"/>
                <w:szCs w:val="20"/>
              </w:rPr>
              <w:t xml:space="preserve">Method: </w:t>
            </w:r>
            <w:r w:rsidR="00CC0FD8" w:rsidRPr="00CC0FD8">
              <w:rPr>
                <w:rFonts w:eastAsia="Calibri"/>
                <w:sz w:val="20"/>
                <w:szCs w:val="20"/>
              </w:rPr>
              <w:t>A systematic review of published literature was used to obtain data on these dye-sensitized solar cells</w:t>
            </w:r>
            <w:r w:rsidRPr="00810325">
              <w:rPr>
                <w:rFonts w:eastAsia="Calibri"/>
                <w:sz w:val="20"/>
                <w:szCs w:val="20"/>
              </w:rPr>
              <w:t>.</w:t>
            </w:r>
            <w:r w:rsidR="002573C2">
              <w:rPr>
                <w:rFonts w:eastAsia="Calibri"/>
                <w:sz w:val="20"/>
                <w:szCs w:val="20"/>
              </w:rPr>
              <w:t xml:space="preserve"> </w:t>
            </w:r>
            <w:r w:rsidR="002573C2" w:rsidRPr="006375FE">
              <w:rPr>
                <w:rFonts w:eastAsia="Calibri"/>
                <w:sz w:val="20"/>
                <w:szCs w:val="20"/>
                <w:highlight w:val="yellow"/>
              </w:rPr>
              <w:t xml:space="preserve">Herein, we have targeted organic dyes with thiophene π-spacers and compared their efficiency with </w:t>
            </w:r>
            <w:r w:rsidR="006375FE">
              <w:rPr>
                <w:rFonts w:eastAsia="Calibri"/>
                <w:sz w:val="20"/>
                <w:szCs w:val="20"/>
                <w:highlight w:val="yellow"/>
              </w:rPr>
              <w:t xml:space="preserve">furan and benzene </w:t>
            </w:r>
            <w:r w:rsidR="002573C2" w:rsidRPr="006375FE">
              <w:rPr>
                <w:rFonts w:eastAsia="Calibri"/>
                <w:sz w:val="20"/>
                <w:szCs w:val="20"/>
                <w:highlight w:val="yellow"/>
              </w:rPr>
              <w:t>π-</w:t>
            </w:r>
            <w:r w:rsidR="002573C2" w:rsidRPr="00682631">
              <w:rPr>
                <w:rFonts w:eastAsia="Calibri"/>
                <w:sz w:val="20"/>
                <w:szCs w:val="20"/>
                <w:highlight w:val="yellow"/>
              </w:rPr>
              <w:t>spacers</w:t>
            </w:r>
            <w:r w:rsidR="00682631" w:rsidRPr="00682631">
              <w:rPr>
                <w:rFonts w:eastAsia="Calibri"/>
                <w:sz w:val="20"/>
                <w:szCs w:val="20"/>
                <w:highlight w:val="yellow"/>
              </w:rPr>
              <w:t xml:space="preserve">. We have </w:t>
            </w:r>
            <w:r w:rsidR="00682631" w:rsidRPr="006C2870">
              <w:rPr>
                <w:rFonts w:eastAsia="Calibri"/>
                <w:sz w:val="20"/>
                <w:szCs w:val="20"/>
                <w:highlight w:val="yellow"/>
              </w:rPr>
              <w:t xml:space="preserve">also discussed various dyes </w:t>
            </w:r>
            <w:r w:rsidR="006C2870" w:rsidRPr="006C2870">
              <w:rPr>
                <w:rFonts w:eastAsia="Calibri"/>
                <w:sz w:val="20"/>
                <w:szCs w:val="20"/>
                <w:highlight w:val="yellow"/>
              </w:rPr>
              <w:t>containing thiophene (T), bithiophene (BT) and thienothio[3,2-</w:t>
            </w:r>
            <w:proofErr w:type="gramStart"/>
            <w:r w:rsidR="006C2870" w:rsidRPr="006C2870">
              <w:rPr>
                <w:rFonts w:eastAsia="Calibri"/>
                <w:sz w:val="20"/>
                <w:szCs w:val="20"/>
                <w:highlight w:val="yellow"/>
              </w:rPr>
              <w:t>b]thiophene</w:t>
            </w:r>
            <w:proofErr w:type="gramEnd"/>
            <w:r w:rsidR="006C2870" w:rsidRPr="006C2870">
              <w:rPr>
                <w:rFonts w:eastAsia="Calibri"/>
                <w:sz w:val="20"/>
                <w:szCs w:val="20"/>
                <w:highlight w:val="yellow"/>
              </w:rPr>
              <w:t xml:space="preserve"> (TT) moieties</w:t>
            </w:r>
            <w:r w:rsidR="006C2870">
              <w:rPr>
                <w:rFonts w:eastAsia="Calibri"/>
                <w:sz w:val="20"/>
                <w:szCs w:val="20"/>
              </w:rPr>
              <w:t>.</w:t>
            </w:r>
          </w:p>
          <w:p w14:paraId="505CAFF5" w14:textId="231BFC69" w:rsidR="00E24510" w:rsidRPr="00810325" w:rsidRDefault="00E24510" w:rsidP="00E24510">
            <w:pPr>
              <w:pStyle w:val="Default"/>
              <w:jc w:val="both"/>
              <w:rPr>
                <w:rFonts w:eastAsia="Calibri"/>
                <w:sz w:val="20"/>
                <w:szCs w:val="20"/>
              </w:rPr>
            </w:pPr>
            <w:r w:rsidRPr="00E24510">
              <w:rPr>
                <w:rFonts w:eastAsia="Calibri"/>
                <w:b/>
                <w:bCs/>
                <w:sz w:val="20"/>
                <w:szCs w:val="20"/>
              </w:rPr>
              <w:t>Results</w:t>
            </w:r>
            <w:r w:rsidRPr="00810325">
              <w:rPr>
                <w:rFonts w:eastAsia="Calibri"/>
                <w:sz w:val="20"/>
                <w:szCs w:val="20"/>
              </w:rPr>
              <w:t xml:space="preserve">: </w:t>
            </w:r>
            <w:r w:rsidR="006E5BBF" w:rsidRPr="006E5BBF">
              <w:rPr>
                <w:rFonts w:eastAsia="Calibri"/>
                <w:sz w:val="20"/>
                <w:szCs w:val="20"/>
              </w:rPr>
              <w:t>Experimental and computational studies indicate that thiophene π-spacers play a critical role in DSSC performance, having a far greater impact on efficiency than other heterocyclic π-spacers</w:t>
            </w:r>
            <w:r w:rsidR="00F80EC7" w:rsidRPr="00810325">
              <w:rPr>
                <w:rFonts w:eastAsia="Calibri"/>
                <w:sz w:val="20"/>
                <w:szCs w:val="20"/>
              </w:rPr>
              <w:t>.</w:t>
            </w:r>
            <w:r w:rsidR="00B832A3">
              <w:rPr>
                <w:rFonts w:eastAsia="Calibri"/>
                <w:sz w:val="20"/>
                <w:szCs w:val="20"/>
              </w:rPr>
              <w:t xml:space="preserve"> </w:t>
            </w:r>
            <w:r w:rsidR="00B832A3" w:rsidRPr="001B704D">
              <w:rPr>
                <w:rFonts w:eastAsia="Calibri"/>
                <w:sz w:val="20"/>
                <w:szCs w:val="20"/>
                <w:highlight w:val="magenta"/>
              </w:rPr>
              <w:t xml:space="preserve">Previous studies </w:t>
            </w:r>
            <w:r w:rsidR="00A55D5E" w:rsidRPr="001B704D">
              <w:rPr>
                <w:rFonts w:eastAsia="Calibri"/>
                <w:sz w:val="20"/>
                <w:szCs w:val="20"/>
                <w:highlight w:val="magenta"/>
              </w:rPr>
              <w:t>revealed</w:t>
            </w:r>
            <w:r w:rsidR="00B832A3" w:rsidRPr="001B704D">
              <w:rPr>
                <w:rFonts w:eastAsia="Calibri"/>
                <w:sz w:val="20"/>
                <w:szCs w:val="20"/>
                <w:highlight w:val="magenta"/>
              </w:rPr>
              <w:t xml:space="preserve"> </w:t>
            </w:r>
            <w:r w:rsidR="00A55D5E" w:rsidRPr="001B704D">
              <w:rPr>
                <w:rFonts w:eastAsia="Calibri"/>
                <w:sz w:val="20"/>
                <w:szCs w:val="20"/>
                <w:highlight w:val="magenta"/>
              </w:rPr>
              <w:t xml:space="preserve">that </w:t>
            </w:r>
            <w:r w:rsidR="00B832A3" w:rsidRPr="001B704D">
              <w:rPr>
                <w:rFonts w:eastAsia="Calibri"/>
                <w:sz w:val="20"/>
                <w:szCs w:val="20"/>
                <w:highlight w:val="magenta"/>
              </w:rPr>
              <w:t>dye with thiophene spacer group showed better efficiency</w:t>
            </w:r>
            <w:r w:rsidR="00A55D5E" w:rsidRPr="001B704D">
              <w:rPr>
                <w:rFonts w:eastAsia="Calibri"/>
                <w:sz w:val="20"/>
                <w:szCs w:val="20"/>
                <w:highlight w:val="magenta"/>
              </w:rPr>
              <w:t xml:space="preserve"> (</w:t>
            </w:r>
            <w:r w:rsidR="00E345E5" w:rsidRPr="001B704D">
              <w:rPr>
                <w:rFonts w:eastAsia="Calibri"/>
                <w:b/>
                <w:bCs/>
                <w:sz w:val="20"/>
                <w:szCs w:val="20"/>
                <w:highlight w:val="magenta"/>
                <w:lang w:val="en-US"/>
              </w:rPr>
              <w:t>TD1</w:t>
            </w:r>
            <w:r w:rsidR="00A55D5E" w:rsidRPr="001B704D">
              <w:rPr>
                <w:rFonts w:eastAsia="Calibri"/>
                <w:sz w:val="20"/>
                <w:szCs w:val="20"/>
                <w:highlight w:val="magenta"/>
                <w:lang w:val="en-US"/>
              </w:rPr>
              <w:t xml:space="preserve"> = </w:t>
            </w:r>
            <w:r w:rsidR="00E345E5" w:rsidRPr="001B704D">
              <w:rPr>
                <w:rFonts w:eastAsia="Calibri"/>
                <w:sz w:val="20"/>
                <w:szCs w:val="20"/>
                <w:highlight w:val="magenta"/>
                <w:lang w:val="en-US"/>
              </w:rPr>
              <w:t>6.10%</w:t>
            </w:r>
            <w:r w:rsidR="00A55D5E" w:rsidRPr="001B704D">
              <w:rPr>
                <w:rFonts w:eastAsia="Calibri"/>
                <w:sz w:val="20"/>
                <w:szCs w:val="20"/>
                <w:highlight w:val="magenta"/>
              </w:rPr>
              <w:t>)</w:t>
            </w:r>
            <w:r w:rsidR="00B832A3" w:rsidRPr="001B704D">
              <w:rPr>
                <w:rFonts w:eastAsia="Calibri"/>
                <w:sz w:val="20"/>
                <w:szCs w:val="20"/>
                <w:highlight w:val="magenta"/>
              </w:rPr>
              <w:t xml:space="preserve"> than furan </w:t>
            </w:r>
            <w:r w:rsidR="00F070BC" w:rsidRPr="001B704D">
              <w:rPr>
                <w:rFonts w:eastAsia="Calibri"/>
                <w:sz w:val="20"/>
                <w:szCs w:val="20"/>
                <w:highlight w:val="magenta"/>
                <w:lang w:val="en-US"/>
              </w:rPr>
              <w:t>(</w:t>
            </w:r>
            <w:r w:rsidR="00F070BC" w:rsidRPr="001B704D">
              <w:rPr>
                <w:rFonts w:eastAsia="Calibri"/>
                <w:b/>
                <w:bCs/>
                <w:sz w:val="20"/>
                <w:szCs w:val="20"/>
                <w:highlight w:val="magenta"/>
                <w:lang w:val="en-US"/>
              </w:rPr>
              <w:t>TD2</w:t>
            </w:r>
            <w:r w:rsidR="00F070BC" w:rsidRPr="001B704D">
              <w:rPr>
                <w:rFonts w:eastAsia="Calibri"/>
                <w:sz w:val="20"/>
                <w:szCs w:val="20"/>
                <w:highlight w:val="magenta"/>
                <w:lang w:val="en-US"/>
              </w:rPr>
              <w:t xml:space="preserve"> = 5.5%) </w:t>
            </w:r>
            <w:r w:rsidR="00B832A3" w:rsidRPr="001B704D">
              <w:rPr>
                <w:rFonts w:eastAsia="Calibri"/>
                <w:sz w:val="20"/>
                <w:szCs w:val="20"/>
                <w:highlight w:val="magenta"/>
              </w:rPr>
              <w:t xml:space="preserve">and benzene </w:t>
            </w:r>
            <w:r w:rsidR="00F070BC" w:rsidRPr="001B704D">
              <w:rPr>
                <w:rFonts w:eastAsia="Calibri"/>
                <w:sz w:val="20"/>
                <w:szCs w:val="20"/>
                <w:highlight w:val="magenta"/>
                <w:lang w:val="en-US"/>
              </w:rPr>
              <w:t>(</w:t>
            </w:r>
            <w:r w:rsidR="00F070BC" w:rsidRPr="001B704D">
              <w:rPr>
                <w:rFonts w:eastAsia="Calibri"/>
                <w:b/>
                <w:bCs/>
                <w:sz w:val="20"/>
                <w:szCs w:val="20"/>
                <w:highlight w:val="magenta"/>
                <w:lang w:val="en-US"/>
              </w:rPr>
              <w:t>TD3</w:t>
            </w:r>
            <w:r w:rsidR="00F070BC" w:rsidRPr="001B704D">
              <w:rPr>
                <w:rFonts w:eastAsia="Calibri"/>
                <w:sz w:val="20"/>
                <w:szCs w:val="20"/>
                <w:highlight w:val="magenta"/>
                <w:lang w:val="en-US"/>
              </w:rPr>
              <w:t xml:space="preserve"> = 5.1%) </w:t>
            </w:r>
            <w:r w:rsidR="00B832A3" w:rsidRPr="001B704D">
              <w:rPr>
                <w:rFonts w:eastAsia="Calibri"/>
                <w:sz w:val="20"/>
                <w:szCs w:val="20"/>
                <w:highlight w:val="magenta"/>
              </w:rPr>
              <w:t>containing dyes.</w:t>
            </w:r>
            <w:r w:rsidR="00A55D5E" w:rsidRPr="00A55D5E">
              <w:rPr>
                <w:color w:val="auto"/>
                <w:sz w:val="20"/>
                <w:szCs w:val="20"/>
                <w:lang w:val="en-US"/>
              </w:rPr>
              <w:t xml:space="preserve"> </w:t>
            </w:r>
          </w:p>
          <w:p w14:paraId="0ED739E0" w14:textId="77777777" w:rsidR="001C68CD" w:rsidRDefault="00E24510" w:rsidP="00E24510">
            <w:pPr>
              <w:pStyle w:val="Default"/>
              <w:jc w:val="both"/>
              <w:rPr>
                <w:rFonts w:eastAsia="Calibri"/>
                <w:szCs w:val="22"/>
              </w:rPr>
            </w:pPr>
            <w:r w:rsidRPr="00E24510">
              <w:rPr>
                <w:rFonts w:eastAsia="Calibri"/>
                <w:b/>
                <w:bCs/>
                <w:sz w:val="20"/>
                <w:szCs w:val="20"/>
              </w:rPr>
              <w:t xml:space="preserve">Conclusion: </w:t>
            </w:r>
            <w:r w:rsidRPr="00810325">
              <w:rPr>
                <w:rFonts w:eastAsia="Calibri"/>
                <w:sz w:val="20"/>
                <w:szCs w:val="20"/>
              </w:rPr>
              <w:t xml:space="preserve">This review </w:t>
            </w:r>
            <w:r w:rsidR="00182EE6" w:rsidRPr="00182EE6">
              <w:rPr>
                <w:rFonts w:eastAsia="Calibri"/>
                <w:sz w:val="20"/>
                <w:szCs w:val="20"/>
              </w:rPr>
              <w:t>demonstrates that the use of thiophene π-spacers in DSSCs significantly improves efficiency compared to furan or phenyl rings. Oligothiophene-based π-conjugated spacers, which exhibit broad and intense absorption, show higher efficiencies than monothiophene-based spacers, underscoring their enhanced light-harvesting performance.</w:t>
            </w:r>
          </w:p>
          <w:p w14:paraId="71D4011E" w14:textId="77777777" w:rsidR="001C68CD" w:rsidRPr="00BA1B01" w:rsidRDefault="001C68CD" w:rsidP="00FD534C">
            <w:pPr>
              <w:pStyle w:val="Body"/>
              <w:spacing w:after="0"/>
              <w:rPr>
                <w:rFonts w:ascii="Arial" w:eastAsia="Calibri" w:hAnsi="Arial" w:cs="Arial"/>
                <w:szCs w:val="22"/>
              </w:rPr>
            </w:pPr>
          </w:p>
        </w:tc>
      </w:tr>
    </w:tbl>
    <w:p w14:paraId="290DCA82" w14:textId="77777777" w:rsidR="00636EB2" w:rsidRDefault="00636EB2" w:rsidP="00441B6F">
      <w:pPr>
        <w:pStyle w:val="Body"/>
        <w:spacing w:after="0"/>
        <w:rPr>
          <w:rFonts w:ascii="Arial" w:hAnsi="Arial" w:cs="Arial"/>
          <w:i/>
        </w:rPr>
      </w:pPr>
    </w:p>
    <w:p w14:paraId="111EB07A" w14:textId="77777777" w:rsidR="00A24E7E" w:rsidRDefault="00A24E7E" w:rsidP="00441B6F">
      <w:pPr>
        <w:pStyle w:val="Body"/>
        <w:spacing w:after="0"/>
        <w:rPr>
          <w:rFonts w:ascii="Arial" w:hAnsi="Arial" w:cs="Arial"/>
          <w:i/>
        </w:rPr>
      </w:pPr>
      <w:r>
        <w:rPr>
          <w:rFonts w:ascii="Arial" w:hAnsi="Arial" w:cs="Arial"/>
          <w:i/>
        </w:rPr>
        <w:t>Keywords: [</w:t>
      </w:r>
      <w:r w:rsidR="00D94B21" w:rsidRPr="00D94B21">
        <w:rPr>
          <w:rFonts w:ascii="Arial" w:hAnsi="Arial" w:cs="Arial"/>
          <w:i/>
        </w:rPr>
        <w:t>Dye Sensitized solar cells</w:t>
      </w:r>
      <w:r w:rsidR="009A265F">
        <w:rPr>
          <w:rFonts w:ascii="Arial" w:hAnsi="Arial" w:cs="Arial"/>
          <w:i/>
        </w:rPr>
        <w:t>,</w:t>
      </w:r>
      <w:r w:rsidR="00D94B21" w:rsidRPr="00D94B21">
        <w:rPr>
          <w:rFonts w:ascii="Arial" w:hAnsi="Arial" w:cs="Arial"/>
          <w:i/>
        </w:rPr>
        <w:t xml:space="preserve"> Scarce metal dyes</w:t>
      </w:r>
      <w:r w:rsidR="009A265F">
        <w:rPr>
          <w:rFonts w:ascii="Arial" w:hAnsi="Arial" w:cs="Arial"/>
          <w:i/>
        </w:rPr>
        <w:t>,</w:t>
      </w:r>
      <w:r w:rsidR="00D94B21" w:rsidRPr="00D94B21">
        <w:rPr>
          <w:rFonts w:ascii="Arial" w:hAnsi="Arial" w:cs="Arial"/>
          <w:i/>
        </w:rPr>
        <w:t xml:space="preserve"> Donor-π-Acceptor dyes</w:t>
      </w:r>
      <w:r w:rsidR="009A265F">
        <w:rPr>
          <w:rFonts w:ascii="Arial" w:hAnsi="Arial" w:cs="Arial"/>
          <w:i/>
        </w:rPr>
        <w:t>,</w:t>
      </w:r>
      <w:r w:rsidR="00D94B21" w:rsidRPr="00D94B21">
        <w:rPr>
          <w:rFonts w:ascii="Arial" w:hAnsi="Arial" w:cs="Arial"/>
          <w:i/>
        </w:rPr>
        <w:t xml:space="preserve"> Thiophene spacer</w:t>
      </w:r>
      <w:r w:rsidR="009A265F">
        <w:rPr>
          <w:rFonts w:ascii="Arial" w:hAnsi="Arial" w:cs="Arial"/>
          <w:i/>
        </w:rPr>
        <w:t>,</w:t>
      </w:r>
      <w:r w:rsidR="00D94B21" w:rsidRPr="00D94B21">
        <w:rPr>
          <w:rFonts w:ascii="Arial" w:hAnsi="Arial" w:cs="Arial"/>
          <w:i/>
        </w:rPr>
        <w:t xml:space="preserve"> Fused ring spacer</w:t>
      </w:r>
      <w:r w:rsidR="00D94B21">
        <w:rPr>
          <w:rFonts w:ascii="Arial" w:hAnsi="Arial" w:cs="Arial"/>
          <w:i/>
        </w:rPr>
        <w:t>]</w:t>
      </w:r>
    </w:p>
    <w:p w14:paraId="6164E43A" w14:textId="77777777" w:rsidR="00790ADA" w:rsidRDefault="00790ADA" w:rsidP="00441B6F">
      <w:pPr>
        <w:pStyle w:val="Body"/>
        <w:spacing w:after="0"/>
        <w:rPr>
          <w:rFonts w:ascii="Arial" w:hAnsi="Arial" w:cs="Arial"/>
          <w:i/>
        </w:rPr>
      </w:pPr>
    </w:p>
    <w:p w14:paraId="76946FD7" w14:textId="77777777" w:rsidR="00505F06" w:rsidRPr="00A24E7E" w:rsidRDefault="00505F06" w:rsidP="00441B6F">
      <w:pPr>
        <w:pStyle w:val="Body"/>
        <w:spacing w:after="0"/>
        <w:rPr>
          <w:rFonts w:ascii="Arial" w:hAnsi="Arial" w:cs="Arial"/>
          <w:i/>
        </w:rPr>
      </w:pPr>
    </w:p>
    <w:p w14:paraId="3793851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165921B" w14:textId="77777777" w:rsidR="00790ADA" w:rsidRPr="00FB3A86" w:rsidRDefault="00790ADA" w:rsidP="00441B6F">
      <w:pPr>
        <w:pStyle w:val="AbstHead"/>
        <w:spacing w:after="0"/>
        <w:jc w:val="both"/>
        <w:rPr>
          <w:rFonts w:ascii="Arial" w:hAnsi="Arial" w:cs="Arial"/>
        </w:rPr>
      </w:pPr>
    </w:p>
    <w:p w14:paraId="20A2EBFA" w14:textId="504A18A0" w:rsidR="00B01FCD" w:rsidRDefault="00AA498A" w:rsidP="00441B6F">
      <w:pPr>
        <w:pStyle w:val="Body"/>
        <w:spacing w:after="0"/>
        <w:rPr>
          <w:rFonts w:ascii="Arial" w:hAnsi="Arial" w:cs="Arial"/>
        </w:rPr>
      </w:pPr>
      <w:r w:rsidRPr="00AA498A">
        <w:rPr>
          <w:rFonts w:ascii="Arial" w:hAnsi="Arial" w:cs="Arial"/>
        </w:rPr>
        <w:t>The growing global energy demand has led to increased exploitation of non-renewable resources like fossil fuels, causing ecological imbalance [</w:t>
      </w:r>
      <w:r w:rsidR="00BB3E9B" w:rsidRPr="00BB3E9B">
        <w:rPr>
          <w:rFonts w:ascii="Arial" w:hAnsi="Arial" w:cs="Arial"/>
        </w:rPr>
        <w:t>Maddah</w:t>
      </w:r>
      <w:r w:rsidR="00BB3E9B">
        <w:rPr>
          <w:rFonts w:ascii="Arial" w:hAnsi="Arial" w:cs="Arial"/>
        </w:rPr>
        <w:t xml:space="preserve"> et al.</w:t>
      </w:r>
      <w:r w:rsidR="00503EDD">
        <w:rPr>
          <w:rFonts w:ascii="Arial" w:hAnsi="Arial" w:cs="Arial"/>
        </w:rPr>
        <w:t>, 2020</w:t>
      </w:r>
      <w:r w:rsidRPr="00AA498A">
        <w:rPr>
          <w:rFonts w:ascii="Arial" w:hAnsi="Arial" w:cs="Arial"/>
        </w:rPr>
        <w:t xml:space="preserve">]. </w:t>
      </w:r>
      <w:r w:rsidR="001A1D2A" w:rsidRPr="001A1D2A">
        <w:rPr>
          <w:rFonts w:ascii="Arial" w:hAnsi="Arial" w:cs="Arial"/>
        </w:rPr>
        <w:t>Since energy shortages keep happening, it is important to develop new energy sources soon</w:t>
      </w:r>
      <w:r w:rsidRPr="00AA498A">
        <w:rPr>
          <w:rFonts w:ascii="Arial" w:hAnsi="Arial" w:cs="Arial"/>
        </w:rPr>
        <w:t xml:space="preserve">. </w:t>
      </w:r>
      <w:r w:rsidR="00B17AD4" w:rsidRPr="00B17AD4">
        <w:rPr>
          <w:rFonts w:ascii="Arial" w:hAnsi="Arial" w:cs="Arial"/>
        </w:rPr>
        <w:t>Scientists around the world have looked at many options</w:t>
      </w:r>
      <w:r w:rsidR="00B17AD4">
        <w:rPr>
          <w:rFonts w:ascii="Arial" w:hAnsi="Arial" w:cs="Arial"/>
        </w:rPr>
        <w:t xml:space="preserve"> and</w:t>
      </w:r>
      <w:r w:rsidRPr="00AA498A">
        <w:rPr>
          <w:rFonts w:ascii="Arial" w:hAnsi="Arial" w:cs="Arial"/>
        </w:rPr>
        <w:t xml:space="preserve"> solar power stands out as the most feasible solution. Researchers have focused extensively on solar energy due to its sustainable advantages, including global accessibility and environmental friendliness. Over the past three decades, significant advancements have been made in various techniques and architectures to harness solar energy effectively [</w:t>
      </w:r>
      <w:r w:rsidR="006D29DD" w:rsidRPr="006D29DD">
        <w:rPr>
          <w:rFonts w:ascii="Arial" w:hAnsi="Arial" w:cs="Arial"/>
        </w:rPr>
        <w:t>Pourasl</w:t>
      </w:r>
      <w:r w:rsidR="004A6072">
        <w:rPr>
          <w:rFonts w:ascii="Arial" w:hAnsi="Arial" w:cs="Arial"/>
        </w:rPr>
        <w:t xml:space="preserve"> </w:t>
      </w:r>
      <w:r w:rsidR="006D29DD">
        <w:rPr>
          <w:rFonts w:ascii="Arial" w:hAnsi="Arial" w:cs="Arial"/>
        </w:rPr>
        <w:t>et al.</w:t>
      </w:r>
      <w:r w:rsidR="00817DEF">
        <w:rPr>
          <w:rFonts w:ascii="Arial" w:hAnsi="Arial" w:cs="Arial"/>
        </w:rPr>
        <w:t>, 2023</w:t>
      </w:r>
      <w:r w:rsidRPr="00AA498A">
        <w:rPr>
          <w:rFonts w:ascii="Arial" w:hAnsi="Arial" w:cs="Arial"/>
        </w:rPr>
        <w:t xml:space="preserve">]. Furthermore, Governments, businesses, and individuals have responded to this challenge by investing heavily in clean energy initiatives. For instance, the European Union (EU) has set a target for renewable energy to account for at least 27% of its final energy consumption by 2030 </w:t>
      </w:r>
      <w:r w:rsidRPr="00AA498A">
        <w:rPr>
          <w:rFonts w:ascii="Arial" w:hAnsi="Arial" w:cs="Arial"/>
        </w:rPr>
        <w:lastRenderedPageBreak/>
        <w:t>[</w:t>
      </w:r>
      <w:r w:rsidR="006D29DD" w:rsidRPr="006D29DD">
        <w:rPr>
          <w:rFonts w:ascii="Arial" w:hAnsi="Arial" w:cs="Arial"/>
        </w:rPr>
        <w:t>Pourasl</w:t>
      </w:r>
      <w:r w:rsidR="004A6072">
        <w:rPr>
          <w:rFonts w:ascii="Arial" w:hAnsi="Arial" w:cs="Arial"/>
        </w:rPr>
        <w:t xml:space="preserve"> </w:t>
      </w:r>
      <w:r w:rsidR="002F1389" w:rsidRPr="002F1389">
        <w:rPr>
          <w:rFonts w:ascii="Arial" w:hAnsi="Arial" w:cs="Arial"/>
        </w:rPr>
        <w:t>et al., 2023</w:t>
      </w:r>
      <w:r w:rsidRPr="00AA498A">
        <w:rPr>
          <w:rFonts w:ascii="Arial" w:hAnsi="Arial" w:cs="Arial"/>
        </w:rPr>
        <w:t>]. Similarly, the United States has invested more than $90 billion in clean energy development through the Recovery Act [</w:t>
      </w:r>
      <w:r w:rsidR="006D29DD" w:rsidRPr="006D29DD">
        <w:rPr>
          <w:rFonts w:ascii="Arial" w:hAnsi="Arial" w:cs="Arial"/>
        </w:rPr>
        <w:t>Pourasl et al.</w:t>
      </w:r>
      <w:r w:rsidRPr="00AA498A">
        <w:rPr>
          <w:rFonts w:ascii="Arial" w:hAnsi="Arial" w:cs="Arial"/>
        </w:rPr>
        <w:t xml:space="preserve">]. These efforts </w:t>
      </w:r>
      <w:r w:rsidR="00D26340">
        <w:rPr>
          <w:rFonts w:ascii="Arial" w:hAnsi="Arial" w:cs="Arial"/>
        </w:rPr>
        <w:t xml:space="preserve">show </w:t>
      </w:r>
      <w:r w:rsidR="00D26340" w:rsidRPr="00D26340">
        <w:rPr>
          <w:rFonts w:ascii="Arial" w:hAnsi="Arial" w:cs="Arial"/>
        </w:rPr>
        <w:t>how traditional energy</w:t>
      </w:r>
      <w:r w:rsidR="00D26340" w:rsidRPr="00D26340">
        <w:t xml:space="preserve"> </w:t>
      </w:r>
      <w:r w:rsidR="00D26340" w:rsidRPr="00D26340">
        <w:rPr>
          <w:rFonts w:ascii="Arial" w:hAnsi="Arial" w:cs="Arial"/>
        </w:rPr>
        <w:t>sources decrease, renewable energy technologies are developing faster</w:t>
      </w:r>
      <w:r w:rsidRPr="00AA498A">
        <w:rPr>
          <w:rFonts w:ascii="Arial" w:hAnsi="Arial" w:cs="Arial"/>
        </w:rPr>
        <w:t xml:space="preserve">. </w:t>
      </w:r>
      <w:r w:rsidR="00215682" w:rsidRPr="00215682">
        <w:rPr>
          <w:rFonts w:ascii="Arial" w:hAnsi="Arial" w:cs="Arial"/>
        </w:rPr>
        <w:t>Among renewable energy technologies, solar panel systems are very attractive because they can directly change sunlight into electricity. However, high production and environmental costs limit traditional silicon solar cells mostly to use on land</w:t>
      </w:r>
      <w:r w:rsidRPr="00AA498A">
        <w:rPr>
          <w:rFonts w:ascii="Arial" w:hAnsi="Arial" w:cs="Arial"/>
        </w:rPr>
        <w:t>.</w:t>
      </w:r>
    </w:p>
    <w:p w14:paraId="2543AB51" w14:textId="77777777" w:rsidR="00BD5428" w:rsidRDefault="00BD5428" w:rsidP="00441B6F">
      <w:pPr>
        <w:pStyle w:val="Body"/>
        <w:spacing w:after="0"/>
        <w:rPr>
          <w:rFonts w:ascii="Arial" w:hAnsi="Arial" w:cs="Arial"/>
        </w:rPr>
      </w:pPr>
    </w:p>
    <w:p w14:paraId="300FFF92" w14:textId="7D7619E8" w:rsidR="00790ADA" w:rsidRDefault="00BD5428" w:rsidP="00441B6F">
      <w:pPr>
        <w:pStyle w:val="Body"/>
        <w:spacing w:after="0"/>
        <w:rPr>
          <w:vertAlign w:val="superscript"/>
        </w:rPr>
      </w:pPr>
      <w:r w:rsidRPr="00BD5428">
        <w:rPr>
          <w:rFonts w:ascii="Arial" w:hAnsi="Arial" w:cs="Arial"/>
        </w:rPr>
        <w:t xml:space="preserve">Among these, dye-sensitized solar cells (DSSCs) have emerged as a rapidly developing technology due to their flexibility, transparency, high power-conversion efficiencies (PCEs) under artificial light, and low manufacturing costs. </w:t>
      </w:r>
      <w:r w:rsidR="005316D9" w:rsidRPr="005316D9">
        <w:rPr>
          <w:rFonts w:ascii="Arial" w:hAnsi="Arial" w:cs="Arial"/>
        </w:rPr>
        <w:t>The dye-sensitized solar cell (DSC), also called the Grätzel cell, was first realized in 1991 by Michael Grätzel and his research group, marking a significant milestone in photovoltaic research</w:t>
      </w:r>
      <w:r w:rsidR="005316D9">
        <w:rPr>
          <w:rFonts w:ascii="Arial" w:hAnsi="Arial" w:cs="Arial"/>
        </w:rPr>
        <w:t xml:space="preserve"> [</w:t>
      </w:r>
      <w:r w:rsidR="00BF60F5" w:rsidRPr="00787634">
        <w:t>O'Regan</w:t>
      </w:r>
      <w:r w:rsidR="00BF60F5">
        <w:t xml:space="preserve"> et al., 1991</w:t>
      </w:r>
      <w:r w:rsidR="005316D9">
        <w:rPr>
          <w:rFonts w:ascii="Arial" w:hAnsi="Arial" w:cs="Arial"/>
        </w:rPr>
        <w:t xml:space="preserve">]. </w:t>
      </w:r>
      <w:r w:rsidR="00E22B3D">
        <w:t xml:space="preserve">DSSCs are devices that transform visible light into electricity and have attracted attention as simple and efficient photovoltaic cells. </w:t>
      </w:r>
      <w:r w:rsidRPr="00BD5428">
        <w:rPr>
          <w:rFonts w:ascii="Arial" w:hAnsi="Arial" w:cs="Arial"/>
        </w:rPr>
        <w:t>These attributes position DSSCs as one of the most promising solutions for future green energy demands and a low-carbon economy [</w:t>
      </w:r>
      <w:r w:rsidR="0036234C" w:rsidRPr="00B842E8">
        <w:rPr>
          <w:rFonts w:ascii="Arial" w:hAnsi="Arial" w:cs="Arial"/>
        </w:rPr>
        <w:t>Francis</w:t>
      </w:r>
      <w:r w:rsidR="0036234C">
        <w:rPr>
          <w:rFonts w:ascii="Arial" w:hAnsi="Arial" w:cs="Arial"/>
        </w:rPr>
        <w:t xml:space="preserve"> </w:t>
      </w:r>
      <w:r w:rsidR="0036234C">
        <w:t>et al., 2021</w:t>
      </w:r>
      <w:r w:rsidRPr="00BD5428">
        <w:rPr>
          <w:rFonts w:ascii="Arial" w:hAnsi="Arial" w:cs="Arial"/>
        </w:rPr>
        <w:t>].</w:t>
      </w:r>
      <w:r w:rsidR="0066753B">
        <w:rPr>
          <w:rFonts w:ascii="Arial" w:hAnsi="Arial" w:cs="Arial"/>
        </w:rPr>
        <w:t xml:space="preserve"> </w:t>
      </w:r>
      <w:r w:rsidR="00EB5A8E">
        <w:t>Dye-sensitized solar cells (DSSCs) are currently among the most promising alternatives to traditional silicon-based photovoltaic technologies [</w:t>
      </w:r>
      <w:r w:rsidR="00EB5A8E" w:rsidRPr="00B842E8">
        <w:rPr>
          <w:rFonts w:ascii="Arial" w:hAnsi="Arial" w:cs="Arial"/>
        </w:rPr>
        <w:t>Carella</w:t>
      </w:r>
      <w:r w:rsidR="00EB5A8E">
        <w:rPr>
          <w:rFonts w:ascii="Arial" w:hAnsi="Arial" w:cs="Arial"/>
        </w:rPr>
        <w:t xml:space="preserve"> et al., </w:t>
      </w:r>
      <w:r w:rsidR="006C1D3E">
        <w:rPr>
          <w:rFonts w:ascii="Arial" w:hAnsi="Arial" w:cs="Arial"/>
        </w:rPr>
        <w:t>2018</w:t>
      </w:r>
      <w:r w:rsidR="00EB5A8E">
        <w:t>].</w:t>
      </w:r>
    </w:p>
    <w:p w14:paraId="6C36166A" w14:textId="77777777" w:rsidR="00E103D0" w:rsidRPr="0066753B" w:rsidRDefault="00E103D0" w:rsidP="00441B6F">
      <w:pPr>
        <w:pStyle w:val="Body"/>
        <w:spacing w:after="0"/>
        <w:rPr>
          <w:rFonts w:ascii="Arial" w:hAnsi="Arial" w:cs="Arial"/>
        </w:rPr>
      </w:pPr>
    </w:p>
    <w:p w14:paraId="70CC3FE7" w14:textId="77777777" w:rsidR="00BD5428" w:rsidRDefault="00BD5428" w:rsidP="001C68CD">
      <w:pPr>
        <w:pStyle w:val="Body"/>
        <w:spacing w:after="0"/>
        <w:jc w:val="center"/>
        <w:rPr>
          <w:rFonts w:ascii="Arial" w:hAnsi="Arial" w:cs="Arial"/>
        </w:rPr>
      </w:pPr>
      <w:r>
        <w:rPr>
          <w:rFonts w:ascii="Arial" w:hAnsi="Arial" w:cs="Arial"/>
          <w:noProof/>
        </w:rPr>
        <w:drawing>
          <wp:inline distT="0" distB="0" distL="0" distR="0" wp14:anchorId="43B13501" wp14:editId="004B45DB">
            <wp:extent cx="4109085" cy="3663950"/>
            <wp:effectExtent l="0" t="0" r="0" b="0"/>
            <wp:docPr id="64795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9085" cy="3663950"/>
                    </a:xfrm>
                    <a:prstGeom prst="rect">
                      <a:avLst/>
                    </a:prstGeom>
                    <a:noFill/>
                  </pic:spPr>
                </pic:pic>
              </a:graphicData>
            </a:graphic>
          </wp:inline>
        </w:drawing>
      </w:r>
    </w:p>
    <w:p w14:paraId="66BC8623" w14:textId="77777777" w:rsidR="00BD5428" w:rsidRPr="00681AE5" w:rsidRDefault="00031458" w:rsidP="00441B6F">
      <w:pPr>
        <w:pStyle w:val="Body"/>
        <w:spacing w:after="0"/>
        <w:rPr>
          <w:rFonts w:ascii="Arial" w:hAnsi="Arial" w:cs="Arial"/>
          <w:b/>
          <w:bCs/>
        </w:rPr>
      </w:pPr>
      <w:r w:rsidRPr="00681AE5">
        <w:rPr>
          <w:rFonts w:ascii="Arial" w:hAnsi="Arial" w:cs="Arial"/>
          <w:b/>
          <w:bCs/>
        </w:rPr>
        <w:t>Fig</w:t>
      </w:r>
      <w:r w:rsidR="00681AE5" w:rsidRPr="00681AE5">
        <w:rPr>
          <w:rFonts w:ascii="Arial" w:hAnsi="Arial" w:cs="Arial"/>
          <w:b/>
          <w:bCs/>
        </w:rPr>
        <w:t>.</w:t>
      </w:r>
      <w:r w:rsidRPr="00681AE5">
        <w:rPr>
          <w:rFonts w:ascii="Arial" w:hAnsi="Arial" w:cs="Arial"/>
          <w:b/>
          <w:bCs/>
        </w:rPr>
        <w:t xml:space="preserve"> 1</w:t>
      </w:r>
      <w:r w:rsidR="00681AE5" w:rsidRPr="00681AE5">
        <w:rPr>
          <w:rFonts w:ascii="Arial" w:hAnsi="Arial" w:cs="Arial"/>
          <w:b/>
          <w:bCs/>
        </w:rPr>
        <w:t>.</w:t>
      </w:r>
      <w:r w:rsidRPr="00681AE5">
        <w:rPr>
          <w:rFonts w:ascii="Arial" w:hAnsi="Arial" w:cs="Arial"/>
          <w:b/>
          <w:bCs/>
        </w:rPr>
        <w:t xml:space="preserve"> Operating principle of DSSCs.</w:t>
      </w:r>
    </w:p>
    <w:p w14:paraId="6972EB6B" w14:textId="77777777" w:rsidR="00681AE5" w:rsidRDefault="00681AE5" w:rsidP="00441B6F">
      <w:pPr>
        <w:pStyle w:val="Body"/>
        <w:spacing w:after="0"/>
        <w:rPr>
          <w:rFonts w:ascii="Arial" w:hAnsi="Arial" w:cs="Arial"/>
        </w:rPr>
      </w:pPr>
    </w:p>
    <w:p w14:paraId="1C2D0CCB" w14:textId="68E80A42" w:rsidR="00560659" w:rsidRDefault="004649EC" w:rsidP="002D520B">
      <w:pPr>
        <w:pStyle w:val="Body"/>
        <w:ind w:firstLine="720"/>
      </w:pPr>
      <w:r>
        <w:t>DSSCs are made of two electrodes separated by an electrolyte. One electrode is coated with platinum or graphite, while the other is a dye-sensitized wide–band-gap semiconductor such as titanium dioxide. When sunlight strikes the dye, it absorbs photons, becomes photoactivated, and initiates charge transfer processes</w:t>
      </w:r>
      <w:r w:rsidR="00F106E7">
        <w:t xml:space="preserve"> </w:t>
      </w:r>
      <w:r w:rsidR="00F106E7" w:rsidRPr="00031458">
        <w:rPr>
          <w:rFonts w:ascii="Arial" w:hAnsi="Arial" w:cs="Arial"/>
        </w:rPr>
        <w:t>(Fig</w:t>
      </w:r>
      <w:r w:rsidR="00F106E7">
        <w:rPr>
          <w:rFonts w:ascii="Arial" w:hAnsi="Arial" w:cs="Arial"/>
        </w:rPr>
        <w:t>.</w:t>
      </w:r>
      <w:r w:rsidR="00F106E7" w:rsidRPr="00031458">
        <w:rPr>
          <w:rFonts w:ascii="Arial" w:hAnsi="Arial" w:cs="Arial"/>
        </w:rPr>
        <w:t xml:space="preserve"> 1)</w:t>
      </w:r>
      <w:r w:rsidR="00F106E7">
        <w:rPr>
          <w:rFonts w:ascii="Arial" w:hAnsi="Arial" w:cs="Arial"/>
        </w:rPr>
        <w:t xml:space="preserve"> </w:t>
      </w:r>
      <w:r w:rsidR="00C012C2">
        <w:rPr>
          <w:rFonts w:ascii="Arial" w:hAnsi="Arial" w:cs="Arial"/>
        </w:rPr>
        <w:t>[</w:t>
      </w:r>
      <w:r w:rsidR="00C012C2" w:rsidRPr="00207024">
        <w:rPr>
          <w:rFonts w:ascii="Arial" w:hAnsi="Arial" w:cs="Arial"/>
        </w:rPr>
        <w:t>Korir</w:t>
      </w:r>
      <w:r w:rsidR="00C012C2">
        <w:rPr>
          <w:rFonts w:ascii="Arial" w:hAnsi="Arial" w:cs="Arial"/>
        </w:rPr>
        <w:t xml:space="preserve"> et al., 2024]</w:t>
      </w:r>
      <w:r>
        <w:t xml:space="preserve">. </w:t>
      </w:r>
      <w:r w:rsidR="00031458" w:rsidRPr="00031458">
        <w:rPr>
          <w:rFonts w:ascii="Arial" w:hAnsi="Arial" w:cs="Arial"/>
        </w:rPr>
        <w:t xml:space="preserve">In these devices, light is absorbed by the dye </w:t>
      </w:r>
      <w:r w:rsidR="003B3818">
        <w:rPr>
          <w:rFonts w:ascii="Arial" w:hAnsi="Arial" w:cs="Arial"/>
        </w:rPr>
        <w:t xml:space="preserve">which is coated </w:t>
      </w:r>
      <w:r w:rsidR="00031458" w:rsidRPr="00031458">
        <w:rPr>
          <w:rFonts w:ascii="Arial" w:hAnsi="Arial" w:cs="Arial"/>
        </w:rPr>
        <w:t>on the nanocrystalline semiconductor surface (typically TiO</w:t>
      </w:r>
      <w:r w:rsidR="00031458" w:rsidRPr="00D3591F">
        <w:rPr>
          <w:rFonts w:ascii="Arial" w:hAnsi="Arial" w:cs="Arial"/>
          <w:vertAlign w:val="subscript"/>
        </w:rPr>
        <w:t>2</w:t>
      </w:r>
      <w:r w:rsidR="00031458" w:rsidRPr="00031458">
        <w:rPr>
          <w:rFonts w:ascii="Arial" w:hAnsi="Arial" w:cs="Arial"/>
        </w:rPr>
        <w:t>) (Fig</w:t>
      </w:r>
      <w:r w:rsidR="0065647E">
        <w:rPr>
          <w:rFonts w:ascii="Arial" w:hAnsi="Arial" w:cs="Arial"/>
        </w:rPr>
        <w:t>.</w:t>
      </w:r>
      <w:r w:rsidR="00031458" w:rsidRPr="00031458">
        <w:rPr>
          <w:rFonts w:ascii="Arial" w:hAnsi="Arial" w:cs="Arial"/>
        </w:rPr>
        <w:t xml:space="preserve"> 1)</w:t>
      </w:r>
      <w:r w:rsidR="00F106E7">
        <w:rPr>
          <w:rFonts w:ascii="Arial" w:hAnsi="Arial" w:cs="Arial"/>
        </w:rPr>
        <w:t xml:space="preserve"> [Bera et al., 2021]</w:t>
      </w:r>
      <w:r w:rsidR="00031458" w:rsidRPr="00031458">
        <w:rPr>
          <w:rFonts w:ascii="Arial" w:hAnsi="Arial" w:cs="Arial"/>
        </w:rPr>
        <w:t>. The excited electrons from the dye then inject into the conduction band (CB) of the TiO</w:t>
      </w:r>
      <w:r w:rsidR="00031458" w:rsidRPr="0065647E">
        <w:rPr>
          <w:rFonts w:ascii="Arial" w:hAnsi="Arial" w:cs="Arial"/>
          <w:vertAlign w:val="subscript"/>
        </w:rPr>
        <w:t>2</w:t>
      </w:r>
      <w:r w:rsidR="00031458" w:rsidRPr="00031458">
        <w:rPr>
          <w:rFonts w:ascii="Arial" w:hAnsi="Arial" w:cs="Arial"/>
        </w:rPr>
        <w:t xml:space="preserve"> semiconductor, generating an electric current (Fig</w:t>
      </w:r>
      <w:r w:rsidR="0065647E">
        <w:rPr>
          <w:rFonts w:ascii="Arial" w:hAnsi="Arial" w:cs="Arial"/>
        </w:rPr>
        <w:t>.</w:t>
      </w:r>
      <w:r w:rsidR="00031458" w:rsidRPr="00031458">
        <w:rPr>
          <w:rFonts w:ascii="Arial" w:hAnsi="Arial" w:cs="Arial"/>
        </w:rPr>
        <w:t xml:space="preserve"> 1)</w:t>
      </w:r>
      <w:r w:rsidR="00DE52DC" w:rsidRPr="00DE52DC">
        <w:rPr>
          <w:rFonts w:ascii="Arial" w:hAnsi="Arial" w:cs="Arial"/>
        </w:rPr>
        <w:t xml:space="preserve"> </w:t>
      </w:r>
      <w:r w:rsidR="00DE52DC">
        <w:rPr>
          <w:rFonts w:ascii="Arial" w:hAnsi="Arial" w:cs="Arial"/>
        </w:rPr>
        <w:t>[</w:t>
      </w:r>
      <w:r w:rsidR="00B32BD2" w:rsidRPr="00B842E8">
        <w:rPr>
          <w:rFonts w:ascii="Arial" w:hAnsi="Arial" w:cs="Arial"/>
        </w:rPr>
        <w:t>Prakash</w:t>
      </w:r>
      <w:r w:rsidR="00DE52DC">
        <w:rPr>
          <w:rFonts w:ascii="Arial" w:hAnsi="Arial" w:cs="Arial"/>
        </w:rPr>
        <w:t xml:space="preserve"> et al., 2021]</w:t>
      </w:r>
      <w:r w:rsidR="00031458" w:rsidRPr="00031458">
        <w:rPr>
          <w:rFonts w:ascii="Arial" w:hAnsi="Arial" w:cs="Arial"/>
        </w:rPr>
        <w:t xml:space="preserve">. Subsequently, the oxidized dye is reduced by </w:t>
      </w:r>
      <w:r w:rsidR="00031458" w:rsidRPr="00031458">
        <w:rPr>
          <w:rFonts w:ascii="Arial" w:hAnsi="Arial" w:cs="Arial"/>
        </w:rPr>
        <w:lastRenderedPageBreak/>
        <w:t>electron transfer from the electrolyte, which is commonly based on the I</w:t>
      </w:r>
      <w:r w:rsidR="00031458" w:rsidRPr="00031458">
        <w:rPr>
          <w:rFonts w:ascii="Cambria Math" w:hAnsi="Cambria Math" w:cs="Cambria Math"/>
        </w:rPr>
        <w:t>⁻</w:t>
      </w:r>
      <w:r w:rsidR="00031458" w:rsidRPr="00031458">
        <w:rPr>
          <w:rFonts w:ascii="Arial" w:hAnsi="Arial" w:cs="Arial"/>
        </w:rPr>
        <w:t>/I</w:t>
      </w:r>
      <w:r w:rsidR="00031458" w:rsidRPr="00D3591F">
        <w:rPr>
          <w:rFonts w:ascii="Arial" w:hAnsi="Arial" w:cs="Arial"/>
          <w:vertAlign w:val="subscript"/>
        </w:rPr>
        <w:t>3</w:t>
      </w:r>
      <w:r w:rsidR="00031458" w:rsidRPr="00031458">
        <w:rPr>
          <w:rFonts w:ascii="Cambria Math" w:hAnsi="Cambria Math" w:cs="Cambria Math"/>
        </w:rPr>
        <w:t>⁻</w:t>
      </w:r>
      <w:r w:rsidR="00031458" w:rsidRPr="00031458">
        <w:rPr>
          <w:rFonts w:ascii="Arial" w:hAnsi="Arial" w:cs="Arial"/>
        </w:rPr>
        <w:t xml:space="preserve"> redox couple in an organic solvent [</w:t>
      </w:r>
      <w:r w:rsidR="00C75D03" w:rsidRPr="00B842E8">
        <w:rPr>
          <w:rFonts w:ascii="Arial" w:hAnsi="Arial" w:cs="Arial"/>
        </w:rPr>
        <w:t>Bergeron</w:t>
      </w:r>
      <w:r w:rsidR="00C75D03">
        <w:rPr>
          <w:rFonts w:ascii="Arial" w:hAnsi="Arial" w:cs="Arial"/>
        </w:rPr>
        <w:t xml:space="preserve"> et al., 2005</w:t>
      </w:r>
      <w:r w:rsidR="00031458" w:rsidRPr="00031458">
        <w:rPr>
          <w:rFonts w:ascii="Arial" w:hAnsi="Arial" w:cs="Arial"/>
        </w:rPr>
        <w:t xml:space="preserve">]. </w:t>
      </w:r>
      <w:r w:rsidR="00227C42">
        <w:t>Liquid electrolytes are among the most extensively investigated systems in the field of dye-sensitized solar cells (DSSCs). They are typically composed of three main components: a solvent, a redox mediator (ionic conductor), and various additives. During DSSC operation, the electrolyte solution plays a crucial role in dye regeneration and hole transport</w:t>
      </w:r>
      <w:r w:rsidR="00977681">
        <w:t xml:space="preserve"> [</w:t>
      </w:r>
      <w:r w:rsidR="00977681" w:rsidRPr="002509DE">
        <w:rPr>
          <w:rFonts w:ascii="Arial" w:hAnsi="Arial" w:cs="Arial"/>
        </w:rPr>
        <w:t>Wu</w:t>
      </w:r>
      <w:r w:rsidR="00977681">
        <w:rPr>
          <w:rFonts w:ascii="Arial" w:hAnsi="Arial" w:cs="Arial"/>
        </w:rPr>
        <w:t xml:space="preserve"> et al., 2015</w:t>
      </w:r>
      <w:r w:rsidR="00977681">
        <w:t>]</w:t>
      </w:r>
      <w:r w:rsidR="00227C42">
        <w:t xml:space="preserve">. </w:t>
      </w:r>
      <w:r w:rsidR="00560659">
        <w:t>Various organic solvents, such as ethanol, acetonitrile, organic nitriles, and carbonates, have been employed in electrolyte solutions for DSSCs (Yu et al., 2011). Acetonitrile (AN) is widely regarded as the optimal solvent for fundamental studies focused on maximizing cell efficiency</w:t>
      </w:r>
      <w:r w:rsidR="00BB4B15">
        <w:t>,</w:t>
      </w:r>
      <w:r w:rsidR="00560659">
        <w:t xml:space="preserve"> however, its low boiling point (82 °C) makes it unsuitable for long-term device stability studies</w:t>
      </w:r>
      <w:r w:rsidR="00E805D2">
        <w:t xml:space="preserve"> (Hagfeldt et al., 2010)</w:t>
      </w:r>
      <w:r w:rsidR="00560659">
        <w:t>.</w:t>
      </w:r>
    </w:p>
    <w:p w14:paraId="3191EEC5" w14:textId="06F1BFDB" w:rsidR="007A47BD" w:rsidRDefault="006223FB" w:rsidP="002D520B">
      <w:pPr>
        <w:pStyle w:val="Body"/>
        <w:ind w:firstLine="720"/>
        <w:rPr>
          <w:rFonts w:ascii="Arial" w:hAnsi="Arial" w:cs="Arial"/>
        </w:rPr>
      </w:pPr>
      <w:r w:rsidRPr="006223FB">
        <w:rPr>
          <w:rFonts w:ascii="Arial" w:hAnsi="Arial" w:cs="Arial"/>
        </w:rPr>
        <w:t xml:space="preserve">The intense research focus on </w:t>
      </w:r>
      <w:proofErr w:type="gramStart"/>
      <w:r w:rsidRPr="006223FB">
        <w:rPr>
          <w:rFonts w:ascii="Arial" w:hAnsi="Arial" w:cs="Arial"/>
        </w:rPr>
        <w:t>Ru(</w:t>
      </w:r>
      <w:proofErr w:type="gramEnd"/>
      <w:r w:rsidRPr="006223FB">
        <w:rPr>
          <w:rFonts w:ascii="Arial" w:hAnsi="Arial" w:cs="Arial"/>
        </w:rPr>
        <w:t xml:space="preserve">II) polypyridyl complexes in DSSCs arises from their exceptional photophysical and redox properties, making them the most widely studied class of organometallic photosensitizers (Reynal </w:t>
      </w:r>
      <w:r w:rsidR="00AC4323" w:rsidRPr="00AC4323">
        <w:rPr>
          <w:rFonts w:ascii="Arial" w:hAnsi="Arial" w:cs="Arial"/>
        </w:rPr>
        <w:t>et al.</w:t>
      </w:r>
      <w:r w:rsidRPr="006223FB">
        <w:rPr>
          <w:rFonts w:ascii="Arial" w:hAnsi="Arial" w:cs="Arial"/>
        </w:rPr>
        <w:t xml:space="preserve">, 2011; Qin </w:t>
      </w:r>
      <w:r w:rsidR="009B22AE" w:rsidRPr="009B22AE">
        <w:rPr>
          <w:rFonts w:ascii="Arial" w:hAnsi="Arial" w:cs="Arial"/>
        </w:rPr>
        <w:t>et al.</w:t>
      </w:r>
      <w:r w:rsidRPr="006223FB">
        <w:rPr>
          <w:rFonts w:ascii="Arial" w:hAnsi="Arial" w:cs="Arial"/>
        </w:rPr>
        <w:t>, 2012).</w:t>
      </w:r>
      <w:r w:rsidR="008102EC">
        <w:rPr>
          <w:rFonts w:ascii="Arial" w:hAnsi="Arial" w:cs="Arial"/>
        </w:rPr>
        <w:t xml:space="preserve"> </w:t>
      </w:r>
      <w:r w:rsidR="008102EC" w:rsidRPr="008102EC">
        <w:rPr>
          <w:rFonts w:ascii="Arial" w:hAnsi="Arial" w:cs="Arial"/>
        </w:rPr>
        <w:t>Since 1979, Ru carboxylate complexes have been studied as sensitizers for wide bandgap semiconductors (Anderson et al., 1979; Desilvestro et al., 1985).</w:t>
      </w:r>
      <w:r w:rsidR="00224B5C">
        <w:rPr>
          <w:rFonts w:ascii="Arial" w:hAnsi="Arial" w:cs="Arial"/>
        </w:rPr>
        <w:t xml:space="preserve"> </w:t>
      </w:r>
      <w:r w:rsidR="00224B5C" w:rsidRPr="00224B5C">
        <w:rPr>
          <w:rFonts w:ascii="Arial" w:hAnsi="Arial" w:cs="Arial"/>
        </w:rPr>
        <w:t>Alongside Ru complexes, porphyrin-based dyes have emerged as the second principal class of metal-containing sensitizers used in DSSCs.</w:t>
      </w:r>
      <w:r w:rsidR="00B6431D" w:rsidRPr="00B6431D">
        <w:t xml:space="preserve"> </w:t>
      </w:r>
      <w:r w:rsidR="00B6431D" w:rsidRPr="00B6431D">
        <w:rPr>
          <w:rFonts w:ascii="Arial" w:hAnsi="Arial" w:cs="Arial"/>
        </w:rPr>
        <w:t>The field of porphyrin DSSC photosensitizers was significantly advanced by a milestone paper reported in 2011 (Yella et al., 2011).</w:t>
      </w:r>
      <w:r w:rsidR="0086442D">
        <w:rPr>
          <w:rFonts w:ascii="Arial" w:hAnsi="Arial" w:cs="Arial"/>
        </w:rPr>
        <w:t xml:space="preserve"> </w:t>
      </w:r>
      <w:r w:rsidR="0086442D" w:rsidRPr="0086442D">
        <w:rPr>
          <w:rFonts w:ascii="Arial" w:hAnsi="Arial" w:cs="Arial"/>
        </w:rPr>
        <w:t xml:space="preserve">A significant breakthrough was realized through the replacement of the classical iodide/triiodide redox couple with a </w:t>
      </w:r>
      <w:proofErr w:type="gramStart"/>
      <w:r w:rsidR="0086442D" w:rsidRPr="0086442D">
        <w:rPr>
          <w:rFonts w:ascii="Arial" w:hAnsi="Arial" w:cs="Arial"/>
        </w:rPr>
        <w:t>Co(</w:t>
      </w:r>
      <w:proofErr w:type="gramEnd"/>
      <w:r w:rsidR="0086442D" w:rsidRPr="0086442D">
        <w:rPr>
          <w:rFonts w:ascii="Arial" w:hAnsi="Arial" w:cs="Arial"/>
        </w:rPr>
        <w:t>II/III) tris(bipyridyl) complex in the electrolyte solution, resulting in an increase in power conversion efficiency from 7.6% to 11.9%.</w:t>
      </w:r>
      <w:r w:rsidR="005C78B8" w:rsidRPr="005C78B8">
        <w:t xml:space="preserve"> </w:t>
      </w:r>
      <w:r w:rsidR="005C78B8" w:rsidRPr="005C78B8">
        <w:rPr>
          <w:rFonts w:ascii="Arial" w:hAnsi="Arial" w:cs="Arial"/>
        </w:rPr>
        <w:t>A power conversion efficiency of 12.75% was achieved using a cobalt-based electrolyte in combination with a newly developed push–pull porphyrin sensitizer, introduced in 2014 and characterized by a strong electron-withdrawing group (Yella et al., 2014).</w:t>
      </w:r>
      <w:r w:rsidR="00C165A9">
        <w:rPr>
          <w:rFonts w:ascii="Arial" w:hAnsi="Arial" w:cs="Arial"/>
        </w:rPr>
        <w:t xml:space="preserve"> </w:t>
      </w:r>
    </w:p>
    <w:p w14:paraId="78BE47A0" w14:textId="19E365D7" w:rsidR="00031458" w:rsidRPr="00031458" w:rsidRDefault="00C165A9" w:rsidP="002D520B">
      <w:pPr>
        <w:pStyle w:val="Body"/>
        <w:ind w:firstLine="720"/>
        <w:rPr>
          <w:rFonts w:ascii="Arial" w:hAnsi="Arial" w:cs="Arial"/>
        </w:rPr>
      </w:pPr>
      <w:r w:rsidRPr="00C165A9">
        <w:rPr>
          <w:rFonts w:ascii="Arial" w:hAnsi="Arial" w:cs="Arial"/>
        </w:rPr>
        <w:t>Metal-free organic dyes represent the third major class of DSSC photosensitizers and, relative to ruthenium-based systems, allow easier structural tuning using established dye chemistry approaches, resulting in highly variable optical properties and broad spectral absorption.</w:t>
      </w:r>
      <w:r w:rsidR="009C6139" w:rsidRPr="009C6139">
        <w:rPr>
          <w:rFonts w:ascii="Arial" w:hAnsi="Arial" w:cs="Arial"/>
        </w:rPr>
        <w:t xml:space="preserve"> </w:t>
      </w:r>
      <w:r w:rsidR="009C6139" w:rsidRPr="00031458">
        <w:rPr>
          <w:rFonts w:ascii="Arial" w:hAnsi="Arial" w:cs="Arial"/>
        </w:rPr>
        <w:t>Notably, metal-free organic dyes offer distinct advantages, such as easily tunable molecular structures, compatibility with various redox couples, and record-high efficiencies</w:t>
      </w:r>
      <w:r w:rsidR="009C6139">
        <w:rPr>
          <w:rFonts w:ascii="Arial" w:hAnsi="Arial" w:cs="Arial"/>
        </w:rPr>
        <w:t>.</w:t>
      </w:r>
      <w:r w:rsidR="009C6139" w:rsidRPr="009C6139">
        <w:rPr>
          <w:rFonts w:ascii="Arial" w:hAnsi="Arial" w:cs="Arial"/>
        </w:rPr>
        <w:t xml:space="preserve"> </w:t>
      </w:r>
      <w:r w:rsidR="009C6139" w:rsidRPr="00031458">
        <w:rPr>
          <w:rFonts w:ascii="Arial" w:hAnsi="Arial" w:cs="Arial"/>
        </w:rPr>
        <w:t>The donor–π–acceptor (D–π–A) architecture has been widely employed in DSSCs, utilizing a diverse range of organic scaffolds to achieve device efficiencies exceeding 10% in many cases</w:t>
      </w:r>
      <w:r w:rsidR="009C6139">
        <w:rPr>
          <w:rFonts w:ascii="Arial" w:hAnsi="Arial" w:cs="Arial"/>
        </w:rPr>
        <w:t>.</w:t>
      </w:r>
      <w:r w:rsidR="007A47BD">
        <w:rPr>
          <w:rFonts w:ascii="Arial" w:hAnsi="Arial" w:cs="Arial"/>
        </w:rPr>
        <w:t xml:space="preserve"> </w:t>
      </w:r>
      <w:r w:rsidR="007A47BD" w:rsidRPr="007A47BD">
        <w:rPr>
          <w:rFonts w:ascii="Arial" w:hAnsi="Arial" w:cs="Arial"/>
        </w:rPr>
        <w:t>Among the various donor units, triphenylamine (TPA) and its derivatives have emerged as the most extensively studied</w:t>
      </w:r>
      <w:r w:rsidR="00D964FC">
        <w:rPr>
          <w:rFonts w:ascii="Arial" w:hAnsi="Arial" w:cs="Arial"/>
        </w:rPr>
        <w:t xml:space="preserve"> [</w:t>
      </w:r>
      <w:r w:rsidR="00D964FC" w:rsidRPr="00D964FC">
        <w:rPr>
          <w:rFonts w:ascii="Arial" w:hAnsi="Arial" w:cs="Arial"/>
        </w:rPr>
        <w:t>Ahmad</w:t>
      </w:r>
      <w:r w:rsidR="00D964FC">
        <w:rPr>
          <w:rFonts w:ascii="Arial" w:hAnsi="Arial" w:cs="Arial"/>
        </w:rPr>
        <w:t xml:space="preserve"> et al., 2013]</w:t>
      </w:r>
      <w:r w:rsidR="007A47BD" w:rsidRPr="007A47BD">
        <w:rPr>
          <w:rFonts w:ascii="Arial" w:hAnsi="Arial" w:cs="Arial"/>
        </w:rPr>
        <w:t>. TPA was first introduced as a photosensitizer in 2004 in a conventional DSSC employing an iodine-based electrolyte, where it delivered a promising power conversion efficiency of 5.30%</w:t>
      </w:r>
      <w:r w:rsidR="00D964FC">
        <w:rPr>
          <w:rFonts w:ascii="Arial" w:hAnsi="Arial" w:cs="Arial"/>
        </w:rPr>
        <w:t xml:space="preserve"> [</w:t>
      </w:r>
      <w:r w:rsidR="00B027C3" w:rsidRPr="00B027C3">
        <w:rPr>
          <w:rFonts w:ascii="Arial" w:hAnsi="Arial" w:cs="Arial"/>
        </w:rPr>
        <w:t>Kitamura</w:t>
      </w:r>
      <w:r w:rsidR="00D964FC">
        <w:rPr>
          <w:rFonts w:ascii="Arial" w:hAnsi="Arial" w:cs="Arial"/>
        </w:rPr>
        <w:t xml:space="preserve"> et al., 20</w:t>
      </w:r>
      <w:r w:rsidR="003B3AA7">
        <w:rPr>
          <w:rFonts w:ascii="Arial" w:hAnsi="Arial" w:cs="Arial"/>
        </w:rPr>
        <w:t>04</w:t>
      </w:r>
      <w:r w:rsidR="00D964FC">
        <w:rPr>
          <w:rFonts w:ascii="Arial" w:hAnsi="Arial" w:cs="Arial"/>
        </w:rPr>
        <w:t>]</w:t>
      </w:r>
      <w:r w:rsidR="007A47BD" w:rsidRPr="007A47BD">
        <w:rPr>
          <w:rFonts w:ascii="Arial" w:hAnsi="Arial" w:cs="Arial"/>
        </w:rPr>
        <w:t>.</w:t>
      </w:r>
      <w:r w:rsidR="00CD2C74">
        <w:rPr>
          <w:rFonts w:ascii="Arial" w:hAnsi="Arial" w:cs="Arial"/>
          <w:vertAlign w:val="superscript"/>
        </w:rPr>
        <w:t xml:space="preserve"> </w:t>
      </w:r>
      <w:r w:rsidR="00E72C97">
        <w:t xml:space="preserve">Commonly used electron donors include triphenylamine, </w:t>
      </w:r>
      <w:proofErr w:type="spellStart"/>
      <w:r w:rsidR="00E72C97">
        <w:t>indoline</w:t>
      </w:r>
      <w:proofErr w:type="spellEnd"/>
      <w:r w:rsidR="00E72C97">
        <w:t>, perylenes, and coumarin, while carbazole, phenothiazine, and diphenylamine have also been explored in organic sensitizers sharing the same electron acceptor and π-spacer</w:t>
      </w:r>
      <w:r w:rsidR="00B0449F">
        <w:t xml:space="preserve"> [</w:t>
      </w:r>
      <w:r w:rsidR="00B0449F" w:rsidRPr="00725E7F">
        <w:rPr>
          <w:rFonts w:ascii="Arial" w:hAnsi="Arial" w:cs="Arial"/>
        </w:rPr>
        <w:t>Rahman</w:t>
      </w:r>
      <w:r w:rsidR="00B0449F">
        <w:rPr>
          <w:rFonts w:ascii="Arial" w:hAnsi="Arial" w:cs="Arial"/>
        </w:rPr>
        <w:t xml:space="preserve"> et al., 2023</w:t>
      </w:r>
      <w:r w:rsidR="00B0449F">
        <w:t>]</w:t>
      </w:r>
      <w:r w:rsidR="00E72C97">
        <w:t>.</w:t>
      </w:r>
      <w:r w:rsidR="00B0449F">
        <w:rPr>
          <w:vertAlign w:val="superscript"/>
        </w:rPr>
        <w:t xml:space="preserve"> </w:t>
      </w:r>
      <w:r w:rsidR="00E72C97">
        <w:t>Conjugated linkers are typically formed by chains of methene units or aryl (</w:t>
      </w:r>
      <w:proofErr w:type="spellStart"/>
      <w:r w:rsidR="00E72C97">
        <w:t>Ar</w:t>
      </w:r>
      <w:proofErr w:type="spellEnd"/>
      <w:r w:rsidR="00E72C97">
        <w:t>) compounds such as thiophene. Rhodanine-3-acetic acid and cyanoacrylic acid are widely used electron acceptors that also function as anchoring groups, with hydroxamate, silanol, and phosphonic acid serving as additional anchoring moieties</w:t>
      </w:r>
      <w:r w:rsidR="00CB632D">
        <w:t xml:space="preserve"> [</w:t>
      </w:r>
      <w:r w:rsidR="00293E4E" w:rsidRPr="00293E4E">
        <w:t>Chang</w:t>
      </w:r>
      <w:r w:rsidR="00293E4E">
        <w:t xml:space="preserve"> et al., 2013</w:t>
      </w:r>
      <w:r w:rsidR="00CB632D">
        <w:t>]</w:t>
      </w:r>
      <w:r w:rsidR="00E72C97">
        <w:t>.</w:t>
      </w:r>
    </w:p>
    <w:p w14:paraId="36CECA93" w14:textId="24F2BFA7" w:rsidR="00031458" w:rsidRPr="00031458" w:rsidRDefault="00031458" w:rsidP="004201B7">
      <w:pPr>
        <w:pStyle w:val="Body"/>
        <w:ind w:firstLine="720"/>
        <w:rPr>
          <w:rFonts w:ascii="Arial" w:hAnsi="Arial" w:cs="Arial"/>
        </w:rPr>
      </w:pPr>
      <w:r w:rsidRPr="00031458">
        <w:rPr>
          <w:rFonts w:ascii="Arial" w:hAnsi="Arial" w:cs="Arial"/>
        </w:rPr>
        <w:t>For efficient operation of dye-sensitized solar cells (DSSCs), specific energy level alignments are required</w:t>
      </w:r>
      <w:r w:rsidR="00A95C37">
        <w:rPr>
          <w:rFonts w:ascii="Arial" w:hAnsi="Arial" w:cs="Arial"/>
        </w:rPr>
        <w:t xml:space="preserve"> [</w:t>
      </w:r>
      <w:r w:rsidR="00A95C37" w:rsidRPr="009A7F14">
        <w:rPr>
          <w:rFonts w:ascii="Arial" w:hAnsi="Arial" w:cs="Arial"/>
        </w:rPr>
        <w:t>Srivastava</w:t>
      </w:r>
      <w:r w:rsidR="00A95C37">
        <w:rPr>
          <w:rFonts w:ascii="Arial" w:hAnsi="Arial" w:cs="Arial"/>
        </w:rPr>
        <w:t xml:space="preserve"> et al., 2025]</w:t>
      </w:r>
      <w:r w:rsidRPr="00031458">
        <w:rPr>
          <w:rFonts w:ascii="Arial" w:hAnsi="Arial" w:cs="Arial"/>
        </w:rPr>
        <w:t>. First, the lowest unoccupied molecular orbital (LUMO) energy level of the dye should be higher than the conduction band (CB) of TiO</w:t>
      </w:r>
      <w:r w:rsidRPr="008C61D0">
        <w:rPr>
          <w:rFonts w:ascii="Arial" w:hAnsi="Arial" w:cs="Arial"/>
          <w:vertAlign w:val="subscript"/>
        </w:rPr>
        <w:t>2</w:t>
      </w:r>
      <w:r w:rsidRPr="00031458">
        <w:rPr>
          <w:rFonts w:ascii="Arial" w:hAnsi="Arial" w:cs="Arial"/>
        </w:rPr>
        <w:t xml:space="preserve"> (approximately −4.1 eV) to facilitate effective electron injection</w:t>
      </w:r>
      <w:r w:rsidR="003721A6">
        <w:rPr>
          <w:rFonts w:ascii="Arial" w:hAnsi="Arial" w:cs="Arial"/>
        </w:rPr>
        <w:t xml:space="preserve"> [</w:t>
      </w:r>
      <w:r w:rsidR="002276E4" w:rsidRPr="002276E4">
        <w:rPr>
          <w:rFonts w:ascii="Arial" w:hAnsi="Arial" w:cs="Arial"/>
        </w:rPr>
        <w:t>Gad</w:t>
      </w:r>
      <w:r w:rsidR="002276E4">
        <w:rPr>
          <w:rFonts w:ascii="Arial" w:hAnsi="Arial" w:cs="Arial"/>
        </w:rPr>
        <w:t xml:space="preserve"> et al., 2020</w:t>
      </w:r>
      <w:r w:rsidR="003721A6">
        <w:rPr>
          <w:rFonts w:ascii="Arial" w:hAnsi="Arial" w:cs="Arial"/>
        </w:rPr>
        <w:t>]</w:t>
      </w:r>
      <w:r w:rsidRPr="00031458">
        <w:rPr>
          <w:rFonts w:ascii="Arial" w:hAnsi="Arial" w:cs="Arial"/>
        </w:rPr>
        <w:t>. Second, the highest occupied molecular orbital (HOMO) energy level must be lower than the redox potential of the I</w:t>
      </w:r>
      <w:r w:rsidRPr="00031458">
        <w:rPr>
          <w:rFonts w:ascii="Cambria Math" w:hAnsi="Cambria Math" w:cs="Cambria Math"/>
        </w:rPr>
        <w:t>⁻</w:t>
      </w:r>
      <w:r w:rsidRPr="00031458">
        <w:rPr>
          <w:rFonts w:ascii="Arial" w:hAnsi="Arial" w:cs="Arial"/>
        </w:rPr>
        <w:t>/I</w:t>
      </w:r>
      <w:r w:rsidRPr="00031458">
        <w:rPr>
          <w:rFonts w:ascii="Cambria Math" w:hAnsi="Cambria Math" w:cs="Cambria Math"/>
        </w:rPr>
        <w:t>₃⁻</w:t>
      </w:r>
      <w:r w:rsidRPr="00031458">
        <w:rPr>
          <w:rFonts w:ascii="Arial" w:hAnsi="Arial" w:cs="Arial"/>
        </w:rPr>
        <w:t xml:space="preserve"> electrolyte system (around −4.80 eV) to ensure successful regeneration of the dye by the electrolyte [</w:t>
      </w:r>
      <w:r w:rsidR="00F678DB" w:rsidRPr="00F678DB">
        <w:rPr>
          <w:rFonts w:ascii="Arial" w:hAnsi="Arial" w:cs="Arial"/>
        </w:rPr>
        <w:t>Masud</w:t>
      </w:r>
      <w:r w:rsidR="00F678DB">
        <w:rPr>
          <w:rFonts w:ascii="Arial" w:hAnsi="Arial" w:cs="Arial"/>
        </w:rPr>
        <w:t xml:space="preserve"> et al., 2023</w:t>
      </w:r>
      <w:r w:rsidR="003B5FB7">
        <w:rPr>
          <w:rFonts w:ascii="Arial" w:hAnsi="Arial" w:cs="Arial"/>
        </w:rPr>
        <w:t xml:space="preserve">; </w:t>
      </w:r>
      <w:r w:rsidR="00594C71" w:rsidRPr="00594C71">
        <w:rPr>
          <w:rFonts w:ascii="Arial" w:hAnsi="Arial" w:cs="Arial"/>
        </w:rPr>
        <w:t>Vaissie</w:t>
      </w:r>
      <w:r w:rsidR="00594C71">
        <w:rPr>
          <w:rFonts w:ascii="Arial" w:hAnsi="Arial" w:cs="Arial"/>
        </w:rPr>
        <w:t xml:space="preserve"> et al., 2015</w:t>
      </w:r>
      <w:r w:rsidRPr="00031458">
        <w:rPr>
          <w:rFonts w:ascii="Arial" w:hAnsi="Arial" w:cs="Arial"/>
        </w:rPr>
        <w:t xml:space="preserve">]. The </w:t>
      </w:r>
      <w:r w:rsidRPr="00031458">
        <w:rPr>
          <w:rFonts w:ascii="Arial" w:hAnsi="Arial" w:cs="Arial"/>
        </w:rPr>
        <w:lastRenderedPageBreak/>
        <w:t>performance of organic dye-based DSSCs is strongly influenced by the molecular design of the dye. By strategically modifying the donor, acceptor, or π-spacer groups, it is possible to finely tune the dye's HOMO and LUMO energy levels, absorption characteristics, and electronic excitation energies [</w:t>
      </w:r>
      <w:r w:rsidR="007A1C60" w:rsidRPr="007A1C60">
        <w:rPr>
          <w:rFonts w:ascii="Arial" w:hAnsi="Arial" w:cs="Arial"/>
        </w:rPr>
        <w:t>Harris</w:t>
      </w:r>
      <w:r w:rsidR="007A1C60">
        <w:rPr>
          <w:rFonts w:ascii="Arial" w:hAnsi="Arial" w:cs="Arial"/>
        </w:rPr>
        <w:t xml:space="preserve"> </w:t>
      </w:r>
      <w:r w:rsidR="009877EB">
        <w:rPr>
          <w:rFonts w:ascii="Arial" w:hAnsi="Arial" w:cs="Arial"/>
        </w:rPr>
        <w:t>et al., 2023</w:t>
      </w:r>
      <w:r w:rsidRPr="00031458">
        <w:rPr>
          <w:rFonts w:ascii="Arial" w:hAnsi="Arial" w:cs="Arial"/>
        </w:rPr>
        <w:t>]. For optimal device efficiency, several key requirements must be met (</w:t>
      </w:r>
      <w:proofErr w:type="spellStart"/>
      <w:r w:rsidRPr="00031458">
        <w:rPr>
          <w:rFonts w:ascii="Arial" w:hAnsi="Arial" w:cs="Arial"/>
        </w:rPr>
        <w:t>i</w:t>
      </w:r>
      <w:proofErr w:type="spellEnd"/>
      <w:r w:rsidRPr="00031458">
        <w:rPr>
          <w:rFonts w:ascii="Arial" w:hAnsi="Arial" w:cs="Arial"/>
        </w:rPr>
        <w:t>) strong electronic coupling between the dye’s LUMO and the conduction band (CB) of TiO</w:t>
      </w:r>
      <w:r w:rsidRPr="008C61D0">
        <w:rPr>
          <w:rFonts w:ascii="Arial" w:hAnsi="Arial" w:cs="Arial"/>
          <w:vertAlign w:val="subscript"/>
        </w:rPr>
        <w:t>2</w:t>
      </w:r>
      <w:r w:rsidRPr="00031458">
        <w:rPr>
          <w:rFonts w:ascii="Arial" w:hAnsi="Arial" w:cs="Arial"/>
        </w:rPr>
        <w:t xml:space="preserve"> to promote efficient electron injection [</w:t>
      </w:r>
      <w:r w:rsidR="009C31CF" w:rsidRPr="009C31CF">
        <w:rPr>
          <w:rFonts w:ascii="Arial" w:hAnsi="Arial" w:cs="Arial"/>
        </w:rPr>
        <w:t>Biswas</w:t>
      </w:r>
      <w:r w:rsidR="009C31CF">
        <w:rPr>
          <w:rFonts w:ascii="Arial" w:hAnsi="Arial" w:cs="Arial"/>
        </w:rPr>
        <w:t xml:space="preserve"> et al., 2014</w:t>
      </w:r>
      <w:r w:rsidRPr="00031458">
        <w:rPr>
          <w:rFonts w:ascii="Arial" w:hAnsi="Arial" w:cs="Arial"/>
        </w:rPr>
        <w:t>] (ii) broad and intense absorption in the visible to near-infrared (NIR) region, accompanied by high molar extinction coefficients for effective light harvesting and (iii) A sufficient driving force to enable rapid electron injection into TiO</w:t>
      </w:r>
      <w:r w:rsidRPr="008C61D0">
        <w:rPr>
          <w:rFonts w:ascii="Arial" w:hAnsi="Arial" w:cs="Arial"/>
          <w:vertAlign w:val="subscript"/>
        </w:rPr>
        <w:t>2</w:t>
      </w:r>
      <w:r w:rsidRPr="00031458">
        <w:rPr>
          <w:rFonts w:ascii="Arial" w:hAnsi="Arial" w:cs="Arial"/>
        </w:rPr>
        <w:t>. Together, these factors critically determine the overall efficiency of DSSCs employing organic dyes [</w:t>
      </w:r>
      <w:r w:rsidR="0069518C" w:rsidRPr="0069518C">
        <w:rPr>
          <w:rFonts w:ascii="Arial" w:hAnsi="Arial" w:cs="Arial"/>
        </w:rPr>
        <w:t xml:space="preserve">Novir </w:t>
      </w:r>
      <w:r w:rsidR="0069518C">
        <w:rPr>
          <w:rFonts w:ascii="Arial" w:hAnsi="Arial" w:cs="Arial"/>
        </w:rPr>
        <w:t>et al., 2015</w:t>
      </w:r>
      <w:r w:rsidRPr="00031458">
        <w:rPr>
          <w:rFonts w:ascii="Arial" w:hAnsi="Arial" w:cs="Arial"/>
        </w:rPr>
        <w:t>]. Significant efforts have been devoted to enhancing DSSC efficiency through novel molecular architectures, including D–D–π–A and D–A–π–A systems. Building on this strategy, our group previously developed four D–π–A-type metal-free organic sensitizers (</w:t>
      </w:r>
      <w:r w:rsidRPr="008C61D0">
        <w:rPr>
          <w:rFonts w:ascii="Arial" w:hAnsi="Arial" w:cs="Arial"/>
          <w:b/>
          <w:bCs/>
        </w:rPr>
        <w:t>D1–D4</w:t>
      </w:r>
      <w:r w:rsidRPr="00031458">
        <w:rPr>
          <w:rFonts w:ascii="Arial" w:hAnsi="Arial" w:cs="Arial"/>
        </w:rPr>
        <w:t>) featuring phenanthroimidazole as the donor and cyanoacrylic acid or rhodanine-3-acetic acid as acceptors. These dyes achieved remarkable power conversion efficiencies (PCEs) of up to 10.2% when co-adsorbed with chenodeoxycholic acid (CDCA) [</w:t>
      </w:r>
      <w:r w:rsidR="00814E5D" w:rsidRPr="00814E5D">
        <w:rPr>
          <w:rFonts w:ascii="Arial" w:hAnsi="Arial" w:cs="Arial"/>
        </w:rPr>
        <w:t>Almenningen</w:t>
      </w:r>
      <w:r w:rsidR="00814E5D" w:rsidRPr="00814E5D">
        <w:t xml:space="preserve"> </w:t>
      </w:r>
      <w:r w:rsidR="00814E5D" w:rsidRPr="00814E5D">
        <w:rPr>
          <w:rFonts w:ascii="Arial" w:hAnsi="Arial" w:cs="Arial"/>
        </w:rPr>
        <w:t>et al., 20</w:t>
      </w:r>
      <w:r w:rsidR="00814E5D">
        <w:rPr>
          <w:rFonts w:ascii="Arial" w:hAnsi="Arial" w:cs="Arial"/>
        </w:rPr>
        <w:t>21</w:t>
      </w:r>
      <w:r w:rsidRPr="00031458">
        <w:rPr>
          <w:rFonts w:ascii="Arial" w:hAnsi="Arial" w:cs="Arial"/>
        </w:rPr>
        <w:t>].</w:t>
      </w:r>
    </w:p>
    <w:p w14:paraId="363E3036" w14:textId="43022188" w:rsidR="00031458" w:rsidRDefault="001B588B" w:rsidP="003420CB">
      <w:pPr>
        <w:pStyle w:val="Body"/>
        <w:spacing w:after="0"/>
        <w:ind w:firstLine="720"/>
        <w:rPr>
          <w:rFonts w:ascii="Arial" w:hAnsi="Arial" w:cs="Arial"/>
        </w:rPr>
      </w:pPr>
      <w:r w:rsidRPr="001B588B">
        <w:rPr>
          <w:rFonts w:ascii="Arial" w:hAnsi="Arial" w:cs="Arial"/>
        </w:rPr>
        <w:t>During the last ten years, major advances in dye-sensitized solar cells (DSCs) have driven their progress toward sustainable applications, with continued efforts leading to high efficiencies under both outdoor and indoor conditions.</w:t>
      </w:r>
      <w:r w:rsidR="00F81FE5">
        <w:rPr>
          <w:rFonts w:ascii="Arial" w:hAnsi="Arial" w:cs="Arial"/>
        </w:rPr>
        <w:t xml:space="preserve"> </w:t>
      </w:r>
      <w:r w:rsidR="00031458" w:rsidRPr="00031458">
        <w:rPr>
          <w:rFonts w:ascii="Arial" w:hAnsi="Arial" w:cs="Arial"/>
        </w:rPr>
        <w:t>Recent research efforts have primarily focused on enhancing both the stability and efficiency of metal-free organic dyes, with the current record efficiency reaching 14.7%</w:t>
      </w:r>
      <w:r w:rsidR="00A51884">
        <w:rPr>
          <w:rFonts w:ascii="Arial" w:hAnsi="Arial" w:cs="Arial"/>
        </w:rPr>
        <w:t xml:space="preserve"> [</w:t>
      </w:r>
      <w:r w:rsidR="00BF2FCE" w:rsidRPr="00200C0C">
        <w:rPr>
          <w:rFonts w:ascii="Arial" w:hAnsi="Arial" w:cs="Arial"/>
          <w:highlight w:val="yellow"/>
        </w:rPr>
        <w:t>Korir et al., 2024</w:t>
      </w:r>
      <w:r w:rsidR="00D80743" w:rsidRPr="00200C0C">
        <w:rPr>
          <w:rFonts w:ascii="Arial" w:hAnsi="Arial" w:cs="Arial"/>
          <w:highlight w:val="yellow"/>
        </w:rPr>
        <w:t xml:space="preserve">; </w:t>
      </w:r>
      <w:r w:rsidR="00E21C1D" w:rsidRPr="00200C0C">
        <w:rPr>
          <w:rFonts w:ascii="Arial" w:hAnsi="Arial" w:cs="Arial"/>
          <w:highlight w:val="yellow"/>
        </w:rPr>
        <w:t>Saud et al., 2024</w:t>
      </w:r>
      <w:r w:rsidR="00A51884">
        <w:rPr>
          <w:rFonts w:ascii="Arial" w:hAnsi="Arial" w:cs="Arial"/>
        </w:rPr>
        <w:t>]</w:t>
      </w:r>
      <w:r w:rsidR="00031458" w:rsidRPr="00031458">
        <w:rPr>
          <w:rFonts w:ascii="Arial" w:hAnsi="Arial" w:cs="Arial"/>
        </w:rPr>
        <w:t>. Common molecular scaffolds for these dyes include triarylamines, phenothiazines, and polythiophenes [</w:t>
      </w:r>
      <w:r w:rsidR="003A0858" w:rsidRPr="003A0858">
        <w:rPr>
          <w:rFonts w:ascii="Arial" w:hAnsi="Arial" w:cs="Arial"/>
        </w:rPr>
        <w:t xml:space="preserve">Mishra </w:t>
      </w:r>
      <w:r w:rsidR="003A0858" w:rsidRPr="00814E5D">
        <w:rPr>
          <w:rFonts w:ascii="Arial" w:hAnsi="Arial" w:cs="Arial"/>
        </w:rPr>
        <w:t>et al., 20</w:t>
      </w:r>
      <w:r w:rsidR="003A0858">
        <w:rPr>
          <w:rFonts w:ascii="Arial" w:hAnsi="Arial" w:cs="Arial"/>
        </w:rPr>
        <w:t xml:space="preserve">21; </w:t>
      </w:r>
      <w:r w:rsidR="00FE43BA" w:rsidRPr="00FE43BA">
        <w:rPr>
          <w:rFonts w:ascii="Arial" w:hAnsi="Arial" w:cs="Arial"/>
        </w:rPr>
        <w:t xml:space="preserve">Sheibani </w:t>
      </w:r>
      <w:r w:rsidR="00FE43BA" w:rsidRPr="00814E5D">
        <w:rPr>
          <w:rFonts w:ascii="Arial" w:hAnsi="Arial" w:cs="Arial"/>
        </w:rPr>
        <w:t>et al., 20</w:t>
      </w:r>
      <w:r w:rsidR="00FE43BA">
        <w:rPr>
          <w:rFonts w:ascii="Arial" w:hAnsi="Arial" w:cs="Arial"/>
        </w:rPr>
        <w:t>16</w:t>
      </w:r>
      <w:r w:rsidR="00031458" w:rsidRPr="00031458">
        <w:rPr>
          <w:rFonts w:ascii="Arial" w:hAnsi="Arial" w:cs="Arial"/>
        </w:rPr>
        <w:t>].</w:t>
      </w:r>
      <w:r w:rsidR="005501A9">
        <w:rPr>
          <w:rFonts w:ascii="Arial" w:hAnsi="Arial" w:cs="Arial"/>
        </w:rPr>
        <w:t xml:space="preserve"> </w:t>
      </w:r>
      <w:r w:rsidR="00031458" w:rsidRPr="00031458">
        <w:rPr>
          <w:rFonts w:ascii="Arial" w:hAnsi="Arial" w:cs="Arial"/>
        </w:rPr>
        <w:t>Among these, phenothiazine and its oxygen analog phenoxazine represent early metal-free dye structures, with significant research dedicated to investigating π-spacers featuring isomerizable double bonds [</w:t>
      </w:r>
      <w:r w:rsidR="00135001" w:rsidRPr="00135001">
        <w:rPr>
          <w:rFonts w:ascii="Arial" w:hAnsi="Arial" w:cs="Arial"/>
        </w:rPr>
        <w:t>Tian</w:t>
      </w:r>
      <w:r w:rsidR="00135001" w:rsidRPr="00135001">
        <w:t xml:space="preserve"> </w:t>
      </w:r>
      <w:r w:rsidR="00135001" w:rsidRPr="00135001">
        <w:rPr>
          <w:rFonts w:ascii="Arial" w:hAnsi="Arial" w:cs="Arial"/>
        </w:rPr>
        <w:t>et al., 20</w:t>
      </w:r>
      <w:r w:rsidR="00135001">
        <w:rPr>
          <w:rFonts w:ascii="Arial" w:hAnsi="Arial" w:cs="Arial"/>
        </w:rPr>
        <w:t xml:space="preserve">07; </w:t>
      </w:r>
      <w:r w:rsidR="00E76E19" w:rsidRPr="00E76E19">
        <w:rPr>
          <w:rFonts w:ascii="Arial" w:hAnsi="Arial" w:cs="Arial"/>
        </w:rPr>
        <w:t>Tian et al., 200</w:t>
      </w:r>
      <w:r w:rsidR="00E76E19">
        <w:rPr>
          <w:rFonts w:ascii="Arial" w:hAnsi="Arial" w:cs="Arial"/>
        </w:rPr>
        <w:t>9</w:t>
      </w:r>
      <w:r w:rsidR="00031458" w:rsidRPr="00031458">
        <w:rPr>
          <w:rFonts w:ascii="Arial" w:hAnsi="Arial" w:cs="Arial"/>
        </w:rPr>
        <w:t>].</w:t>
      </w:r>
      <w:r w:rsidR="00AE2BB7">
        <w:rPr>
          <w:rFonts w:ascii="Arial" w:hAnsi="Arial" w:cs="Arial"/>
        </w:rPr>
        <w:t xml:space="preserve"> </w:t>
      </w:r>
      <w:r w:rsidR="00031458" w:rsidRPr="00031458">
        <w:rPr>
          <w:rFonts w:ascii="Arial" w:hAnsi="Arial" w:cs="Arial"/>
        </w:rPr>
        <w:t>Notably, this class of sensitizers has demonstrated exceptional performance in DSSCs employing aqueous electrolytes, as evidenced by Lin et al. [</w:t>
      </w:r>
      <w:r w:rsidR="00EB573C" w:rsidRPr="00EB573C">
        <w:rPr>
          <w:rFonts w:ascii="Arial" w:hAnsi="Arial" w:cs="Arial"/>
        </w:rPr>
        <w:t>Lin</w:t>
      </w:r>
      <w:r w:rsidR="00EB573C">
        <w:rPr>
          <w:rFonts w:ascii="Arial" w:hAnsi="Arial" w:cs="Arial"/>
        </w:rPr>
        <w:t xml:space="preserve"> </w:t>
      </w:r>
      <w:r w:rsidR="00EB573C" w:rsidRPr="00EB573C">
        <w:rPr>
          <w:rFonts w:ascii="Arial" w:hAnsi="Arial" w:cs="Arial"/>
        </w:rPr>
        <w:t>et al., 20</w:t>
      </w:r>
      <w:r w:rsidR="00EB573C">
        <w:rPr>
          <w:rFonts w:ascii="Arial" w:hAnsi="Arial" w:cs="Arial"/>
        </w:rPr>
        <w:t>15</w:t>
      </w:r>
      <w:r w:rsidR="00031458" w:rsidRPr="00031458">
        <w:rPr>
          <w:rFonts w:ascii="Arial" w:hAnsi="Arial" w:cs="Arial"/>
        </w:rPr>
        <w:t>].</w:t>
      </w:r>
      <w:r w:rsidR="00EB573C">
        <w:rPr>
          <w:rFonts w:ascii="Arial" w:hAnsi="Arial" w:cs="Arial"/>
        </w:rPr>
        <w:t xml:space="preserve"> </w:t>
      </w:r>
      <w:r w:rsidR="00031458" w:rsidRPr="00031458">
        <w:rPr>
          <w:rFonts w:ascii="Arial" w:hAnsi="Arial" w:cs="Arial"/>
        </w:rPr>
        <w:t xml:space="preserve">While two recent reviews have comprehensively covered the </w:t>
      </w:r>
      <w:proofErr w:type="gramStart"/>
      <w:r w:rsidR="00031458" w:rsidRPr="00031458">
        <w:rPr>
          <w:rFonts w:ascii="Arial" w:hAnsi="Arial" w:cs="Arial"/>
        </w:rPr>
        <w:t>phenothiazine</w:t>
      </w:r>
      <w:proofErr w:type="gramEnd"/>
      <w:r w:rsidR="00031458" w:rsidRPr="00031458">
        <w:rPr>
          <w:rFonts w:ascii="Arial" w:hAnsi="Arial" w:cs="Arial"/>
        </w:rPr>
        <w:t xml:space="preserve"> dye scaffol</w:t>
      </w:r>
      <w:r w:rsidR="00D173B4">
        <w:rPr>
          <w:rFonts w:ascii="Arial" w:hAnsi="Arial" w:cs="Arial"/>
        </w:rPr>
        <w:t xml:space="preserve">d </w:t>
      </w:r>
      <w:r w:rsidR="00031458" w:rsidRPr="00031458">
        <w:rPr>
          <w:rFonts w:ascii="Arial" w:hAnsi="Arial" w:cs="Arial"/>
        </w:rPr>
        <w:t>the fundamental challenge remains improving molecular light-harvesting capabilities</w:t>
      </w:r>
      <w:r w:rsidR="00D173B4">
        <w:rPr>
          <w:rFonts w:ascii="Arial" w:hAnsi="Arial" w:cs="Arial"/>
        </w:rPr>
        <w:t xml:space="preserve"> [</w:t>
      </w:r>
      <w:r w:rsidR="00694F2C" w:rsidRPr="00B842E8">
        <w:rPr>
          <w:rFonts w:ascii="Arial" w:hAnsi="Arial" w:cs="Arial"/>
        </w:rPr>
        <w:t>Luo</w:t>
      </w:r>
      <w:r w:rsidR="00694F2C">
        <w:rPr>
          <w:rFonts w:ascii="Arial" w:hAnsi="Arial" w:cs="Arial"/>
        </w:rPr>
        <w:t xml:space="preserve"> </w:t>
      </w:r>
      <w:r w:rsidR="00694F2C" w:rsidRPr="00EB573C">
        <w:rPr>
          <w:rFonts w:ascii="Arial" w:hAnsi="Arial" w:cs="Arial"/>
        </w:rPr>
        <w:t>et al., 20</w:t>
      </w:r>
      <w:r w:rsidR="00694F2C">
        <w:rPr>
          <w:rFonts w:ascii="Arial" w:hAnsi="Arial" w:cs="Arial"/>
        </w:rPr>
        <w:t>16;</w:t>
      </w:r>
      <w:r w:rsidR="003A4F65">
        <w:rPr>
          <w:rFonts w:ascii="Arial" w:hAnsi="Arial" w:cs="Arial"/>
        </w:rPr>
        <w:t xml:space="preserve"> </w:t>
      </w:r>
      <w:r w:rsidR="00694F2C" w:rsidRPr="00B842E8">
        <w:rPr>
          <w:rFonts w:ascii="Arial" w:hAnsi="Arial" w:cs="Arial"/>
        </w:rPr>
        <w:t>Huang</w:t>
      </w:r>
      <w:r w:rsidR="00694F2C">
        <w:rPr>
          <w:rFonts w:ascii="Arial" w:hAnsi="Arial" w:cs="Arial"/>
        </w:rPr>
        <w:t xml:space="preserve"> </w:t>
      </w:r>
      <w:r w:rsidR="00694F2C" w:rsidRPr="00EB573C">
        <w:rPr>
          <w:rFonts w:ascii="Arial" w:hAnsi="Arial" w:cs="Arial"/>
        </w:rPr>
        <w:t>et al., 20</w:t>
      </w:r>
      <w:r w:rsidR="00694F2C">
        <w:rPr>
          <w:rFonts w:ascii="Arial" w:hAnsi="Arial" w:cs="Arial"/>
        </w:rPr>
        <w:t>16</w:t>
      </w:r>
      <w:r w:rsidR="00D173B4">
        <w:rPr>
          <w:rFonts w:ascii="Arial" w:hAnsi="Arial" w:cs="Arial"/>
        </w:rPr>
        <w:t>]</w:t>
      </w:r>
      <w:r w:rsidR="00031458" w:rsidRPr="00031458">
        <w:rPr>
          <w:rFonts w:ascii="Arial" w:hAnsi="Arial" w:cs="Arial"/>
        </w:rPr>
        <w:t>.</w:t>
      </w:r>
      <w:r w:rsidR="00D173B4">
        <w:rPr>
          <w:rFonts w:ascii="Arial" w:hAnsi="Arial" w:cs="Arial"/>
        </w:rPr>
        <w:t xml:space="preserve"> </w:t>
      </w:r>
      <w:r w:rsidR="00031458" w:rsidRPr="00031458">
        <w:rPr>
          <w:rFonts w:ascii="Arial" w:hAnsi="Arial" w:cs="Arial"/>
        </w:rPr>
        <w:t>Key strategies for achieving this include extending absorption into the infrared region through the strategic incorporation of π-spacers and auxiliary donor units.</w:t>
      </w:r>
    </w:p>
    <w:p w14:paraId="0ACC540C" w14:textId="77777777" w:rsidR="00CF2F41" w:rsidRDefault="00CF2F41" w:rsidP="00031458">
      <w:pPr>
        <w:pStyle w:val="Body"/>
        <w:spacing w:after="0"/>
        <w:rPr>
          <w:rFonts w:ascii="Arial" w:hAnsi="Arial" w:cs="Arial"/>
        </w:rPr>
      </w:pPr>
    </w:p>
    <w:p w14:paraId="5BC10E53" w14:textId="77777777" w:rsidR="002E10D3" w:rsidRDefault="00833D4A" w:rsidP="00833D4A">
      <w:pPr>
        <w:pStyle w:val="Body"/>
        <w:rPr>
          <w:rFonts w:ascii="Arial" w:hAnsi="Arial" w:cs="Arial"/>
          <w:b/>
          <w:bCs/>
          <w:sz w:val="22"/>
          <w:szCs w:val="22"/>
          <w:lang w:val="en-IN"/>
        </w:rPr>
      </w:pPr>
      <w:r w:rsidRPr="00833D4A">
        <w:rPr>
          <w:rFonts w:ascii="Arial" w:hAnsi="Arial" w:cs="Arial"/>
          <w:b/>
          <w:bCs/>
          <w:sz w:val="22"/>
          <w:szCs w:val="22"/>
        </w:rPr>
        <w:t>2.</w:t>
      </w:r>
      <w:r w:rsidR="003E0DFF" w:rsidRPr="003E0DFF">
        <w:rPr>
          <w:rFonts w:ascii="Arial" w:hAnsi="Arial" w:cs="Arial"/>
          <w:b/>
          <w:bCs/>
          <w:sz w:val="22"/>
          <w:szCs w:val="22"/>
          <w:lang w:val="en-IN"/>
        </w:rPr>
        <w:t>METHODOLOGY</w:t>
      </w:r>
    </w:p>
    <w:p w14:paraId="184F6850" w14:textId="77777777" w:rsidR="002E10D3" w:rsidRDefault="0009673F" w:rsidP="00833D4A">
      <w:pPr>
        <w:pStyle w:val="Body"/>
        <w:rPr>
          <w:rFonts w:ascii="Arial" w:hAnsi="Arial" w:cs="Arial"/>
          <w:b/>
          <w:bCs/>
          <w:sz w:val="22"/>
          <w:szCs w:val="22"/>
        </w:rPr>
      </w:pPr>
      <w:r w:rsidRPr="0009673F">
        <w:rPr>
          <w:rFonts w:ascii="Arial" w:hAnsi="Arial" w:cs="Arial"/>
        </w:rPr>
        <w:t>A comprehensive literature review was performed on non-metallic organic dyes used in dye-sensitized solar cells (DSSCs), with a specific focus on the influence of thiophene π-spacer groups on DSSC efficiency. The literature search was refined using the keywords donor–π–acceptor dyes, thiophene spacer, and fused ring spacer, applied individually and in combination across the search engines Google, Google Scholar, and PubMed</w:t>
      </w:r>
      <w:r w:rsidRPr="0009673F">
        <w:rPr>
          <w:rFonts w:ascii="Arial" w:hAnsi="Arial" w:cs="Arial"/>
          <w:sz w:val="22"/>
          <w:szCs w:val="22"/>
        </w:rPr>
        <w:t>.</w:t>
      </w:r>
    </w:p>
    <w:p w14:paraId="39617697" w14:textId="77777777" w:rsidR="002E10D3" w:rsidRDefault="002E10D3" w:rsidP="00833D4A">
      <w:pPr>
        <w:pStyle w:val="Body"/>
        <w:rPr>
          <w:rFonts w:ascii="Arial" w:hAnsi="Arial" w:cs="Arial"/>
          <w:b/>
          <w:bCs/>
          <w:sz w:val="22"/>
          <w:szCs w:val="22"/>
        </w:rPr>
      </w:pPr>
      <w:r>
        <w:rPr>
          <w:rFonts w:ascii="Arial" w:hAnsi="Arial" w:cs="Arial"/>
          <w:b/>
          <w:bCs/>
          <w:sz w:val="22"/>
          <w:szCs w:val="22"/>
        </w:rPr>
        <w:t xml:space="preserve">3. </w:t>
      </w:r>
      <w:r w:rsidRPr="002E10D3">
        <w:rPr>
          <w:rFonts w:ascii="Arial" w:hAnsi="Arial" w:cs="Arial"/>
          <w:b/>
          <w:bCs/>
          <w:sz w:val="22"/>
          <w:szCs w:val="22"/>
        </w:rPr>
        <w:t>RESULTS AND DISCUSSION</w:t>
      </w:r>
    </w:p>
    <w:p w14:paraId="6B0F5B2A" w14:textId="77777777" w:rsidR="00833D4A" w:rsidRPr="00833D4A" w:rsidRDefault="002E10D3" w:rsidP="00833D4A">
      <w:pPr>
        <w:pStyle w:val="Body"/>
        <w:rPr>
          <w:rFonts w:ascii="Arial" w:hAnsi="Arial" w:cs="Arial"/>
          <w:b/>
          <w:bCs/>
          <w:sz w:val="22"/>
          <w:szCs w:val="22"/>
        </w:rPr>
      </w:pPr>
      <w:r>
        <w:rPr>
          <w:rFonts w:ascii="Arial" w:hAnsi="Arial" w:cs="Arial"/>
          <w:b/>
          <w:bCs/>
          <w:sz w:val="22"/>
          <w:szCs w:val="22"/>
        </w:rPr>
        <w:t xml:space="preserve">3.1 </w:t>
      </w:r>
      <w:r w:rsidR="00833D4A" w:rsidRPr="00833D4A">
        <w:rPr>
          <w:rFonts w:ascii="Arial" w:hAnsi="Arial" w:cs="Arial"/>
          <w:b/>
          <w:bCs/>
          <w:sz w:val="22"/>
          <w:szCs w:val="22"/>
        </w:rPr>
        <w:t xml:space="preserve">The importance of π-spacer group: </w:t>
      </w:r>
    </w:p>
    <w:p w14:paraId="47295211" w14:textId="04B97D8D" w:rsidR="00CF2F41" w:rsidRDefault="00833D4A" w:rsidP="00833D4A">
      <w:pPr>
        <w:pStyle w:val="Body"/>
        <w:spacing w:after="0"/>
        <w:rPr>
          <w:rFonts w:ascii="Arial" w:hAnsi="Arial" w:cs="Arial"/>
        </w:rPr>
      </w:pPr>
      <w:r w:rsidRPr="00833D4A">
        <w:rPr>
          <w:rFonts w:ascii="Arial" w:hAnsi="Arial" w:cs="Arial"/>
        </w:rPr>
        <w:t xml:space="preserve">The photovoltaic performance of dye-sensitized solar cells can be precisely tuned through strategic modification of the dye sensitizer's molecular architecture, while maintaining all other device components constant. The π-bridge group plays a vital role in enhancing the performance of dye-sensitized solar cells (DSSCs). It significantly influences the HOMO and LUMO energy levels, thereby affecting the absorption spectrum, which is critical for efficient light harvesting. Moreover, the planar structure of the π-bridge promotes effective electronic communication between donor and acceptor units, facilitating intra-molecular charge </w:t>
      </w:r>
      <w:r w:rsidRPr="00833D4A">
        <w:rPr>
          <w:rFonts w:ascii="Arial" w:hAnsi="Arial" w:cs="Arial"/>
        </w:rPr>
        <w:lastRenderedPageBreak/>
        <w:t>transfer. Numerous π-bridge structures have been developed and studied from both experimental and theoretical perspectives to optimize these properties [</w:t>
      </w:r>
      <w:r w:rsidR="00E34E63" w:rsidRPr="00E34E63">
        <w:rPr>
          <w:rFonts w:ascii="Arial" w:hAnsi="Arial" w:cs="Arial"/>
        </w:rPr>
        <w:t>Sharma</w:t>
      </w:r>
      <w:r w:rsidR="00E34E63">
        <w:rPr>
          <w:rFonts w:ascii="Arial" w:hAnsi="Arial" w:cs="Arial"/>
        </w:rPr>
        <w:t xml:space="preserve"> </w:t>
      </w:r>
      <w:r w:rsidR="00E34E63" w:rsidRPr="00EB573C">
        <w:rPr>
          <w:rFonts w:ascii="Arial" w:hAnsi="Arial" w:cs="Arial"/>
        </w:rPr>
        <w:t>et al., 20</w:t>
      </w:r>
      <w:r w:rsidR="00E34E63">
        <w:rPr>
          <w:rFonts w:ascii="Arial" w:hAnsi="Arial" w:cs="Arial"/>
        </w:rPr>
        <w:t>1</w:t>
      </w:r>
      <w:r w:rsidR="00D57132">
        <w:rPr>
          <w:rFonts w:ascii="Arial" w:hAnsi="Arial" w:cs="Arial"/>
        </w:rPr>
        <w:t>8</w:t>
      </w:r>
      <w:r w:rsidRPr="00833D4A">
        <w:rPr>
          <w:rFonts w:ascii="Arial" w:hAnsi="Arial" w:cs="Arial"/>
        </w:rPr>
        <w:t>].</w:t>
      </w:r>
    </w:p>
    <w:p w14:paraId="173E411A" w14:textId="77777777" w:rsidR="00CF2F41" w:rsidRDefault="00CF2F41" w:rsidP="00031458">
      <w:pPr>
        <w:pStyle w:val="Body"/>
        <w:spacing w:after="0"/>
        <w:rPr>
          <w:rFonts w:ascii="Arial" w:hAnsi="Arial" w:cs="Arial"/>
        </w:rPr>
      </w:pPr>
    </w:p>
    <w:p w14:paraId="4A543DA3" w14:textId="77777777" w:rsidR="008248EF" w:rsidRPr="008248EF" w:rsidRDefault="008248EF" w:rsidP="008248EF">
      <w:pPr>
        <w:pStyle w:val="Body"/>
        <w:rPr>
          <w:rFonts w:ascii="Arial" w:hAnsi="Arial" w:cs="Arial"/>
          <w:b/>
          <w:bCs/>
          <w:sz w:val="22"/>
          <w:szCs w:val="22"/>
        </w:rPr>
      </w:pPr>
      <w:r w:rsidRPr="008248EF">
        <w:rPr>
          <w:rFonts w:ascii="Arial" w:hAnsi="Arial" w:cs="Arial"/>
          <w:b/>
          <w:bCs/>
          <w:sz w:val="22"/>
          <w:szCs w:val="22"/>
        </w:rPr>
        <w:t>3.</w:t>
      </w:r>
      <w:r w:rsidR="00E506E1">
        <w:rPr>
          <w:rFonts w:ascii="Arial" w:hAnsi="Arial" w:cs="Arial"/>
          <w:b/>
          <w:bCs/>
          <w:sz w:val="22"/>
          <w:szCs w:val="22"/>
        </w:rPr>
        <w:t>2</w:t>
      </w:r>
      <w:r w:rsidRPr="008248EF">
        <w:rPr>
          <w:rFonts w:ascii="Arial" w:hAnsi="Arial" w:cs="Arial"/>
          <w:b/>
          <w:bCs/>
          <w:sz w:val="22"/>
          <w:szCs w:val="22"/>
        </w:rPr>
        <w:tab/>
        <w:t xml:space="preserve">Thiophene and its derivative acts as efficient spacer group: </w:t>
      </w:r>
    </w:p>
    <w:p w14:paraId="1CCD8317" w14:textId="3DDBE686" w:rsidR="00CF2F41" w:rsidRDefault="008248EF" w:rsidP="008248EF">
      <w:pPr>
        <w:pStyle w:val="Body"/>
        <w:spacing w:after="0"/>
        <w:rPr>
          <w:rFonts w:ascii="Arial" w:hAnsi="Arial" w:cs="Arial"/>
        </w:rPr>
      </w:pPr>
      <w:r w:rsidRPr="008248EF">
        <w:rPr>
          <w:rFonts w:ascii="Arial" w:hAnsi="Arial" w:cs="Arial"/>
        </w:rPr>
        <w:t>Three novel D–π–A organic sensitizers (</w:t>
      </w:r>
      <w:r w:rsidRPr="008C61D0">
        <w:rPr>
          <w:rFonts w:ascii="Arial" w:hAnsi="Arial" w:cs="Arial"/>
          <w:b/>
          <w:bCs/>
        </w:rPr>
        <w:t>SGT-121</w:t>
      </w:r>
      <w:r w:rsidRPr="008248EF">
        <w:rPr>
          <w:rFonts w:ascii="Arial" w:hAnsi="Arial" w:cs="Arial"/>
        </w:rPr>
        <w:t xml:space="preserve">, </w:t>
      </w:r>
      <w:r w:rsidRPr="008C61D0">
        <w:rPr>
          <w:rFonts w:ascii="Arial" w:hAnsi="Arial" w:cs="Arial"/>
          <w:b/>
          <w:bCs/>
        </w:rPr>
        <w:t>SGT-123</w:t>
      </w:r>
      <w:r w:rsidRPr="008248EF">
        <w:rPr>
          <w:rFonts w:ascii="Arial" w:hAnsi="Arial" w:cs="Arial"/>
        </w:rPr>
        <w:t xml:space="preserve">, and </w:t>
      </w:r>
      <w:r w:rsidRPr="008C61D0">
        <w:rPr>
          <w:rFonts w:ascii="Arial" w:hAnsi="Arial" w:cs="Arial"/>
          <w:b/>
          <w:bCs/>
        </w:rPr>
        <w:t>SGT-125</w:t>
      </w:r>
      <w:r w:rsidRPr="008248EF">
        <w:rPr>
          <w:rFonts w:ascii="Arial" w:hAnsi="Arial" w:cs="Arial"/>
        </w:rPr>
        <w:t>) based on thieno[3,2-</w:t>
      </w:r>
      <w:proofErr w:type="gramStart"/>
      <w:r w:rsidRPr="008248EF">
        <w:rPr>
          <w:rFonts w:ascii="Arial" w:hAnsi="Arial" w:cs="Arial"/>
        </w:rPr>
        <w:t>b][</w:t>
      </w:r>
      <w:proofErr w:type="gramEnd"/>
      <w:r w:rsidRPr="008248EF">
        <w:rPr>
          <w:rFonts w:ascii="Arial" w:hAnsi="Arial" w:cs="Arial"/>
        </w:rPr>
        <w:t>1]benzothiophene (TBT) and incorporating a thiophene π-spacer have been synthesized by Kim et al. for application in dye-sensitized solar cells (DSSCs) (Fig</w:t>
      </w:r>
      <w:r w:rsidR="008C61D0">
        <w:rPr>
          <w:rFonts w:ascii="Arial" w:hAnsi="Arial" w:cs="Arial"/>
        </w:rPr>
        <w:t>.</w:t>
      </w:r>
      <w:r w:rsidRPr="008248EF">
        <w:rPr>
          <w:rFonts w:ascii="Arial" w:hAnsi="Arial" w:cs="Arial"/>
        </w:rPr>
        <w:t xml:space="preserve"> 2). In these sensitizers, TBT serves as a newly introduced fused π-bridge unit, offering excellent co-planarity due to its effective linkage between the thiophene moiety and the phenyl ring of the triphenylamine donor group. To enhance light absorption capabilities, various thiophene derivatives were introduced as π-spacers between the TBT π-bridge and the acceptor unit. These included thiophene (T, </w:t>
      </w:r>
      <w:r w:rsidRPr="006E4CEF">
        <w:rPr>
          <w:rFonts w:ascii="Arial" w:hAnsi="Arial" w:cs="Arial"/>
          <w:b/>
          <w:bCs/>
        </w:rPr>
        <w:t>SGT-121</w:t>
      </w:r>
      <w:r w:rsidRPr="008248EF">
        <w:rPr>
          <w:rFonts w:ascii="Arial" w:hAnsi="Arial" w:cs="Arial"/>
        </w:rPr>
        <w:t xml:space="preserve">), bithiophene (BT, </w:t>
      </w:r>
      <w:r w:rsidRPr="006E4CEF">
        <w:rPr>
          <w:rFonts w:ascii="Arial" w:hAnsi="Arial" w:cs="Arial"/>
          <w:b/>
          <w:bCs/>
        </w:rPr>
        <w:t>SGT-123</w:t>
      </w:r>
      <w:r w:rsidRPr="008248EF">
        <w:rPr>
          <w:rFonts w:ascii="Arial" w:hAnsi="Arial" w:cs="Arial"/>
        </w:rPr>
        <w:t>), and thienothio[3,2-</w:t>
      </w:r>
      <w:proofErr w:type="gramStart"/>
      <w:r w:rsidRPr="008248EF">
        <w:rPr>
          <w:rFonts w:ascii="Arial" w:hAnsi="Arial" w:cs="Arial"/>
        </w:rPr>
        <w:t>b]thiophene</w:t>
      </w:r>
      <w:proofErr w:type="gramEnd"/>
      <w:r w:rsidRPr="008248EF">
        <w:rPr>
          <w:rFonts w:ascii="Arial" w:hAnsi="Arial" w:cs="Arial"/>
        </w:rPr>
        <w:t xml:space="preserve"> (TT, </w:t>
      </w:r>
      <w:r w:rsidRPr="006E4CEF">
        <w:rPr>
          <w:rFonts w:ascii="Arial" w:hAnsi="Arial" w:cs="Arial"/>
          <w:b/>
          <w:bCs/>
        </w:rPr>
        <w:t>SGT-125</w:t>
      </w:r>
      <w:r w:rsidRPr="008248EF">
        <w:rPr>
          <w:rFonts w:ascii="Arial" w:hAnsi="Arial" w:cs="Arial"/>
        </w:rPr>
        <w:t>) moieties. The incorporation of these thiophene-based π-spacers led to a notable improvement in photovoltaic performance particularly in terms of photocurrent density (</w:t>
      </w:r>
      <w:r w:rsidRPr="0016240F">
        <w:rPr>
          <w:rFonts w:ascii="Arial" w:hAnsi="Arial" w:cs="Arial"/>
          <w:i/>
          <w:iCs/>
        </w:rPr>
        <w:t>J</w:t>
      </w:r>
      <w:r w:rsidRPr="0016240F">
        <w:rPr>
          <w:rFonts w:ascii="Arial" w:hAnsi="Arial" w:cs="Arial"/>
          <w:vertAlign w:val="subscript"/>
        </w:rPr>
        <w:t>sc</w:t>
      </w:r>
      <w:r w:rsidRPr="008248EF">
        <w:rPr>
          <w:rFonts w:ascii="Arial" w:hAnsi="Arial" w:cs="Arial"/>
        </w:rPr>
        <w:t>) and open-circuit voltage (</w:t>
      </w:r>
      <w:r w:rsidRPr="0016240F">
        <w:rPr>
          <w:rFonts w:ascii="Arial" w:hAnsi="Arial" w:cs="Arial"/>
          <w:i/>
          <w:iCs/>
        </w:rPr>
        <w:t>V</w:t>
      </w:r>
      <w:r w:rsidRPr="0016240F">
        <w:rPr>
          <w:rFonts w:ascii="Arial" w:hAnsi="Arial" w:cs="Arial"/>
          <w:vertAlign w:val="subscript"/>
        </w:rPr>
        <w:t>oc</w:t>
      </w:r>
      <w:r w:rsidRPr="008248EF">
        <w:rPr>
          <w:rFonts w:ascii="Arial" w:hAnsi="Arial" w:cs="Arial"/>
        </w:rPr>
        <w:t>)</w:t>
      </w:r>
      <w:r w:rsidR="001A5D1C">
        <w:rPr>
          <w:rFonts w:ascii="Arial" w:hAnsi="Arial" w:cs="Arial"/>
        </w:rPr>
        <w:t xml:space="preserve"> </w:t>
      </w:r>
      <w:r w:rsidRPr="008248EF">
        <w:rPr>
          <w:rFonts w:ascii="Arial" w:hAnsi="Arial" w:cs="Arial"/>
        </w:rPr>
        <w:t xml:space="preserve">compared to </w:t>
      </w:r>
      <w:r w:rsidRPr="0016240F">
        <w:rPr>
          <w:rFonts w:ascii="Arial" w:hAnsi="Arial" w:cs="Arial"/>
          <w:b/>
          <w:bCs/>
        </w:rPr>
        <w:t>SGT-127</w:t>
      </w:r>
      <w:r w:rsidRPr="008248EF">
        <w:rPr>
          <w:rFonts w:ascii="Arial" w:hAnsi="Arial" w:cs="Arial"/>
        </w:rPr>
        <w:t xml:space="preserve">, which lacks a thiophene spacer (Table 1). </w:t>
      </w:r>
      <w:r w:rsidR="007403C8" w:rsidRPr="00116339">
        <w:rPr>
          <w:rFonts w:ascii="Arial" w:hAnsi="Arial" w:cs="Arial"/>
          <w:highlight w:val="green"/>
        </w:rPr>
        <w:t>They observed that among the studied dyes BT moiety</w:t>
      </w:r>
      <w:r w:rsidR="008F41BF" w:rsidRPr="00116339">
        <w:rPr>
          <w:rFonts w:ascii="Arial" w:hAnsi="Arial" w:cs="Arial"/>
          <w:highlight w:val="green"/>
        </w:rPr>
        <w:t xml:space="preserve"> containing dye, </w:t>
      </w:r>
      <w:r w:rsidR="008F41BF" w:rsidRPr="00116339">
        <w:rPr>
          <w:rFonts w:ascii="Arial" w:hAnsi="Arial" w:cs="Arial"/>
          <w:b/>
          <w:bCs/>
          <w:highlight w:val="green"/>
        </w:rPr>
        <w:t xml:space="preserve">SGT-123 </w:t>
      </w:r>
      <w:r w:rsidR="007403C8" w:rsidRPr="00116339">
        <w:rPr>
          <w:rFonts w:ascii="Arial" w:hAnsi="Arial" w:cs="Arial"/>
          <w:highlight w:val="green"/>
        </w:rPr>
        <w:t>exhibited the highest power conversion efficiency of 9.69%</w:t>
      </w:r>
      <w:r w:rsidR="00742B19">
        <w:rPr>
          <w:rFonts w:ascii="Arial" w:hAnsi="Arial" w:cs="Arial"/>
          <w:highlight w:val="green"/>
        </w:rPr>
        <w:t xml:space="preserve"> (</w:t>
      </w:r>
      <w:r w:rsidR="00742B19" w:rsidRPr="00742B19">
        <w:rPr>
          <w:rFonts w:ascii="Arial" w:hAnsi="Arial" w:cs="Arial"/>
          <w:highlight w:val="green"/>
        </w:rPr>
        <w:t>Table 1)</w:t>
      </w:r>
      <w:r w:rsidR="007403C8" w:rsidRPr="00742B19">
        <w:rPr>
          <w:rFonts w:ascii="Arial" w:hAnsi="Arial" w:cs="Arial"/>
          <w:highlight w:val="green"/>
        </w:rPr>
        <w:t>.</w:t>
      </w:r>
      <w:r w:rsidR="007403C8">
        <w:rPr>
          <w:rFonts w:ascii="Arial" w:hAnsi="Arial" w:cs="Arial"/>
        </w:rPr>
        <w:t xml:space="preserve"> </w:t>
      </w:r>
      <w:r w:rsidRPr="008248EF">
        <w:rPr>
          <w:rFonts w:ascii="Arial" w:hAnsi="Arial" w:cs="Arial"/>
        </w:rPr>
        <w:t>These findings highlight the crucial role of thiophene π-spacers in enhancing the photovoltaic performance of D–π–A type organic sensitizers [</w:t>
      </w:r>
      <w:r w:rsidR="00C520C9" w:rsidRPr="00C520C9">
        <w:rPr>
          <w:rFonts w:ascii="Arial" w:hAnsi="Arial" w:cs="Arial"/>
        </w:rPr>
        <w:t>Eom</w:t>
      </w:r>
      <w:r w:rsidR="00C520C9">
        <w:rPr>
          <w:rFonts w:ascii="Arial" w:hAnsi="Arial" w:cs="Arial"/>
        </w:rPr>
        <w:t xml:space="preserve"> </w:t>
      </w:r>
      <w:r w:rsidR="00C520C9" w:rsidRPr="00EB573C">
        <w:rPr>
          <w:rFonts w:ascii="Arial" w:hAnsi="Arial" w:cs="Arial"/>
        </w:rPr>
        <w:t>et al., 20</w:t>
      </w:r>
      <w:r w:rsidR="00C520C9">
        <w:rPr>
          <w:rFonts w:ascii="Arial" w:hAnsi="Arial" w:cs="Arial"/>
        </w:rPr>
        <w:t>15</w:t>
      </w:r>
      <w:r w:rsidRPr="008248EF">
        <w:rPr>
          <w:rFonts w:ascii="Arial" w:hAnsi="Arial" w:cs="Arial"/>
        </w:rPr>
        <w:t>].</w:t>
      </w:r>
    </w:p>
    <w:p w14:paraId="132AB9E9" w14:textId="77777777" w:rsidR="00CF2F41" w:rsidRDefault="00CF2F41" w:rsidP="00031458">
      <w:pPr>
        <w:pStyle w:val="Body"/>
        <w:spacing w:after="0"/>
        <w:rPr>
          <w:rFonts w:ascii="Arial" w:hAnsi="Arial" w:cs="Arial"/>
        </w:rPr>
      </w:pPr>
    </w:p>
    <w:p w14:paraId="692AEE18" w14:textId="77777777" w:rsidR="00CF2F41" w:rsidRDefault="00CF2F41" w:rsidP="00031458">
      <w:pPr>
        <w:pStyle w:val="Body"/>
        <w:spacing w:after="0"/>
        <w:rPr>
          <w:rFonts w:ascii="Arial" w:hAnsi="Arial" w:cs="Arial"/>
        </w:rPr>
      </w:pPr>
    </w:p>
    <w:p w14:paraId="2EFCEF61" w14:textId="77777777" w:rsidR="00CF2F41" w:rsidRDefault="00574362" w:rsidP="00031458">
      <w:pPr>
        <w:pStyle w:val="Body"/>
        <w:spacing w:after="0"/>
        <w:rPr>
          <w:rFonts w:ascii="Arial" w:hAnsi="Arial" w:cs="Arial"/>
        </w:rPr>
      </w:pPr>
      <w:r w:rsidRPr="004D0793">
        <w:rPr>
          <w:rFonts w:ascii="Arial" w:hAnsi="Arial" w:cs="Arial"/>
          <w:noProof/>
        </w:rPr>
        <w:drawing>
          <wp:inline distT="0" distB="0" distL="0" distR="0" wp14:anchorId="62C3888C" wp14:editId="025A403A">
            <wp:extent cx="5212080" cy="1709835"/>
            <wp:effectExtent l="0" t="0" r="0" b="0"/>
            <wp:docPr id="137256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1709835"/>
                    </a:xfrm>
                    <a:prstGeom prst="rect">
                      <a:avLst/>
                    </a:prstGeom>
                    <a:noFill/>
                    <a:ln>
                      <a:noFill/>
                    </a:ln>
                  </pic:spPr>
                </pic:pic>
              </a:graphicData>
            </a:graphic>
          </wp:inline>
        </w:drawing>
      </w:r>
    </w:p>
    <w:p w14:paraId="38781BDA" w14:textId="77777777" w:rsidR="00574362" w:rsidRDefault="00574362" w:rsidP="00031458">
      <w:pPr>
        <w:pStyle w:val="Body"/>
        <w:spacing w:after="0"/>
        <w:rPr>
          <w:rFonts w:ascii="Arial" w:hAnsi="Arial" w:cs="Arial"/>
        </w:rPr>
      </w:pPr>
    </w:p>
    <w:p w14:paraId="72D15C33" w14:textId="77777777" w:rsidR="007C5677" w:rsidRDefault="006345AF" w:rsidP="00031458">
      <w:pPr>
        <w:pStyle w:val="Body"/>
        <w:spacing w:after="0"/>
        <w:rPr>
          <w:rFonts w:ascii="Arial" w:hAnsi="Arial" w:cs="Arial"/>
        </w:rPr>
      </w:pPr>
      <w:r w:rsidRPr="006345AF">
        <w:rPr>
          <w:rFonts w:ascii="Arial" w:hAnsi="Arial" w:cs="Arial"/>
          <w:b/>
          <w:bCs/>
        </w:rPr>
        <w:t>Fig. 2: Geometries of SGT-(121-123) dyes</w:t>
      </w:r>
      <w:r w:rsidRPr="006345AF">
        <w:rPr>
          <w:rFonts w:ascii="Arial" w:hAnsi="Arial" w:cs="Arial"/>
        </w:rPr>
        <w:t>.</w:t>
      </w:r>
    </w:p>
    <w:p w14:paraId="64CB00D8" w14:textId="77777777" w:rsidR="006345AF" w:rsidRDefault="006345AF" w:rsidP="00031458">
      <w:pPr>
        <w:pStyle w:val="Body"/>
        <w:spacing w:after="0"/>
        <w:rPr>
          <w:rFonts w:ascii="Arial" w:hAnsi="Arial" w:cs="Arial"/>
        </w:rPr>
      </w:pPr>
    </w:p>
    <w:p w14:paraId="5AEC4319" w14:textId="50A28C40" w:rsidR="007C5677" w:rsidRDefault="007C5677" w:rsidP="00031458">
      <w:pPr>
        <w:pStyle w:val="Body"/>
        <w:spacing w:after="0"/>
        <w:rPr>
          <w:rFonts w:ascii="Arial" w:hAnsi="Arial" w:cs="Arial"/>
        </w:rPr>
      </w:pPr>
      <w:r w:rsidRPr="007C5677">
        <w:rPr>
          <w:rFonts w:ascii="Arial" w:hAnsi="Arial" w:cs="Arial"/>
        </w:rPr>
        <w:t xml:space="preserve">In another study, Raposo et al. explored the effect of π-spacers on dye performance in DSSCs. To investigate the effect of structural modifications—such as varying π-spacers and electron-withdrawing groups—on the optical (linear and nonlinear) and electronic properties of the molecules, they prepared a series of push–pull heterocyclic </w:t>
      </w:r>
      <w:proofErr w:type="gramStart"/>
      <w:r w:rsidRPr="007C5677">
        <w:rPr>
          <w:rFonts w:ascii="Arial" w:hAnsi="Arial" w:cs="Arial"/>
        </w:rPr>
        <w:t>N,N</w:t>
      </w:r>
      <w:proofErr w:type="gramEnd"/>
      <w:r w:rsidRPr="007C5677">
        <w:rPr>
          <w:rFonts w:ascii="Arial" w:hAnsi="Arial" w:cs="Arial"/>
        </w:rPr>
        <w:t xml:space="preserve">-diphenylhydrazones. These comparative studies demonstrate that the bithiophene π-bridge enhances the electron-donor effect more effectively than thienothiophene. Additionally, while the dicyanovinyl acceptor group is less conjugated than cyanoacetic acid and acts as a weaker electron-withdrawing moiety, it induces less distortion in the heterocyclic system—a potentially advantageous feature. They found that compound </w:t>
      </w:r>
      <w:r w:rsidRPr="00B01BA8">
        <w:rPr>
          <w:rFonts w:ascii="Arial" w:hAnsi="Arial" w:cs="Arial"/>
          <w:b/>
          <w:bCs/>
        </w:rPr>
        <w:t>5b</w:t>
      </w:r>
      <w:r w:rsidRPr="007C5677">
        <w:rPr>
          <w:rFonts w:ascii="Arial" w:hAnsi="Arial" w:cs="Arial"/>
        </w:rPr>
        <w:t>, which features a bithiophene π-spacer, demonstrates the highe</w:t>
      </w:r>
      <w:r w:rsidR="00BB458E">
        <w:rPr>
          <w:rFonts w:ascii="Arial" w:hAnsi="Arial" w:cs="Arial"/>
        </w:rPr>
        <w:t>r</w:t>
      </w:r>
      <w:r w:rsidRPr="007C5677">
        <w:rPr>
          <w:rFonts w:ascii="Arial" w:hAnsi="Arial" w:cs="Arial"/>
        </w:rPr>
        <w:t xml:space="preserve"> conversion efficiency (3.01%) </w:t>
      </w:r>
      <w:r w:rsidR="00BB458E">
        <w:rPr>
          <w:rFonts w:ascii="Arial" w:hAnsi="Arial" w:cs="Arial"/>
        </w:rPr>
        <w:t>than the</w:t>
      </w:r>
      <w:r w:rsidR="00FB204A">
        <w:rPr>
          <w:rFonts w:ascii="Arial" w:hAnsi="Arial" w:cs="Arial"/>
        </w:rPr>
        <w:t xml:space="preserve"> corresponding fused bithiophene spacer group</w:t>
      </w:r>
      <w:r w:rsidR="00BB458E">
        <w:rPr>
          <w:rFonts w:ascii="Arial" w:hAnsi="Arial" w:cs="Arial"/>
        </w:rPr>
        <w:t xml:space="preserve"> (</w:t>
      </w:r>
      <w:r w:rsidR="00BB458E" w:rsidRPr="00BB458E">
        <w:rPr>
          <w:rFonts w:ascii="Arial" w:hAnsi="Arial" w:cs="Arial"/>
        </w:rPr>
        <w:t>2.98</w:t>
      </w:r>
      <w:r w:rsidR="00BB458E" w:rsidRPr="007C5677">
        <w:rPr>
          <w:rFonts w:ascii="Arial" w:hAnsi="Arial" w:cs="Arial"/>
        </w:rPr>
        <w:t>%</w:t>
      </w:r>
      <w:r w:rsidR="00BB458E">
        <w:rPr>
          <w:rFonts w:ascii="Arial" w:hAnsi="Arial" w:cs="Arial"/>
        </w:rPr>
        <w:t xml:space="preserve">) </w:t>
      </w:r>
      <w:r w:rsidRPr="007C5677">
        <w:rPr>
          <w:rFonts w:ascii="Arial" w:hAnsi="Arial" w:cs="Arial"/>
        </w:rPr>
        <w:t>(Fig</w:t>
      </w:r>
      <w:r w:rsidR="00822C3A">
        <w:rPr>
          <w:rFonts w:ascii="Arial" w:hAnsi="Arial" w:cs="Arial"/>
        </w:rPr>
        <w:t>.</w:t>
      </w:r>
      <w:r w:rsidRPr="007C5677">
        <w:rPr>
          <w:rFonts w:ascii="Arial" w:hAnsi="Arial" w:cs="Arial"/>
        </w:rPr>
        <w:t>3, Table 1). This enhanced performance is attributed to the dye's reduced electronic band gap and extended π-conjugation [</w:t>
      </w:r>
      <w:r w:rsidR="003D4DCF" w:rsidRPr="003D4DCF">
        <w:rPr>
          <w:rFonts w:ascii="Arial" w:hAnsi="Arial" w:cs="Arial"/>
        </w:rPr>
        <w:t>Fernandes</w:t>
      </w:r>
      <w:r w:rsidR="003D4DCF">
        <w:rPr>
          <w:rFonts w:ascii="Arial" w:hAnsi="Arial" w:cs="Arial"/>
        </w:rPr>
        <w:t xml:space="preserve"> </w:t>
      </w:r>
      <w:r w:rsidR="003D4DCF" w:rsidRPr="00EB573C">
        <w:rPr>
          <w:rFonts w:ascii="Arial" w:hAnsi="Arial" w:cs="Arial"/>
        </w:rPr>
        <w:t>et al., 20</w:t>
      </w:r>
      <w:r w:rsidR="003D4DCF">
        <w:rPr>
          <w:rFonts w:ascii="Arial" w:hAnsi="Arial" w:cs="Arial"/>
        </w:rPr>
        <w:t>18</w:t>
      </w:r>
      <w:r w:rsidRPr="007C5677">
        <w:rPr>
          <w:rFonts w:ascii="Arial" w:hAnsi="Arial" w:cs="Arial"/>
        </w:rPr>
        <w:t>].</w:t>
      </w:r>
    </w:p>
    <w:p w14:paraId="34D6EDC0" w14:textId="77777777" w:rsidR="00CF2F41" w:rsidRDefault="00CF2F41" w:rsidP="00031458">
      <w:pPr>
        <w:pStyle w:val="Body"/>
        <w:spacing w:after="0"/>
        <w:rPr>
          <w:rFonts w:ascii="Arial" w:hAnsi="Arial" w:cs="Arial"/>
        </w:rPr>
      </w:pPr>
    </w:p>
    <w:p w14:paraId="346BA628" w14:textId="77777777" w:rsidR="00CF2F41" w:rsidRDefault="003717DA" w:rsidP="003717DA">
      <w:pPr>
        <w:pStyle w:val="Body"/>
        <w:spacing w:after="0"/>
        <w:jc w:val="center"/>
        <w:rPr>
          <w:rFonts w:ascii="Arial" w:hAnsi="Arial" w:cs="Arial"/>
        </w:rPr>
      </w:pPr>
      <w:r>
        <w:rPr>
          <w:rFonts w:ascii="Arial" w:hAnsi="Arial" w:cs="Arial"/>
          <w:noProof/>
        </w:rPr>
        <w:lastRenderedPageBreak/>
        <w:drawing>
          <wp:inline distT="0" distB="0" distL="0" distR="0" wp14:anchorId="5B5E9901" wp14:editId="138E4D22">
            <wp:extent cx="4495800" cy="1243965"/>
            <wp:effectExtent l="0" t="0" r="0" b="0"/>
            <wp:docPr id="1868836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r="18339"/>
                    <a:stretch>
                      <a:fillRect/>
                    </a:stretch>
                  </pic:blipFill>
                  <pic:spPr bwMode="auto">
                    <a:xfrm>
                      <a:off x="0" y="0"/>
                      <a:ext cx="4495800" cy="1243965"/>
                    </a:xfrm>
                    <a:prstGeom prst="rect">
                      <a:avLst/>
                    </a:prstGeom>
                    <a:noFill/>
                    <a:ln>
                      <a:noFill/>
                    </a:ln>
                    <a:extLst>
                      <a:ext uri="{53640926-AAD7-44D8-BBD7-CCE9431645EC}">
                        <a14:shadowObscured xmlns:a14="http://schemas.microsoft.com/office/drawing/2010/main"/>
                      </a:ext>
                    </a:extLst>
                  </pic:spPr>
                </pic:pic>
              </a:graphicData>
            </a:graphic>
          </wp:inline>
        </w:drawing>
      </w:r>
    </w:p>
    <w:p w14:paraId="20D22A58" w14:textId="77777777" w:rsidR="00CF2F41" w:rsidRDefault="00CF2F41" w:rsidP="00031458">
      <w:pPr>
        <w:pStyle w:val="Body"/>
        <w:spacing w:after="0"/>
        <w:rPr>
          <w:rFonts w:ascii="Arial" w:hAnsi="Arial" w:cs="Arial"/>
        </w:rPr>
      </w:pPr>
    </w:p>
    <w:p w14:paraId="39AF3554" w14:textId="6DB6D048" w:rsidR="003717DA" w:rsidRDefault="003717DA" w:rsidP="00031458">
      <w:pPr>
        <w:pStyle w:val="Body"/>
        <w:spacing w:after="0"/>
        <w:rPr>
          <w:rFonts w:ascii="Arial" w:hAnsi="Arial" w:cs="Arial"/>
          <w:b/>
          <w:bCs/>
        </w:rPr>
      </w:pPr>
      <w:r w:rsidRPr="003717DA">
        <w:rPr>
          <w:rFonts w:ascii="Arial" w:hAnsi="Arial" w:cs="Arial"/>
          <w:b/>
          <w:bCs/>
        </w:rPr>
        <w:t>Fig</w:t>
      </w:r>
      <w:r>
        <w:rPr>
          <w:rFonts w:ascii="Arial" w:hAnsi="Arial" w:cs="Arial"/>
          <w:b/>
          <w:bCs/>
        </w:rPr>
        <w:t>.</w:t>
      </w:r>
      <w:r w:rsidRPr="003717DA">
        <w:rPr>
          <w:rFonts w:ascii="Arial" w:hAnsi="Arial" w:cs="Arial"/>
          <w:b/>
          <w:bCs/>
        </w:rPr>
        <w:t xml:space="preserve"> 3: Geometries of 5a </w:t>
      </w:r>
      <w:r w:rsidR="00E95FF4">
        <w:rPr>
          <w:rFonts w:ascii="Arial" w:hAnsi="Arial" w:cs="Arial"/>
          <w:b/>
          <w:bCs/>
        </w:rPr>
        <w:t xml:space="preserve">and </w:t>
      </w:r>
      <w:r w:rsidRPr="003717DA">
        <w:rPr>
          <w:rFonts w:ascii="Arial" w:hAnsi="Arial" w:cs="Arial"/>
          <w:b/>
          <w:bCs/>
        </w:rPr>
        <w:t>5b dyes.</w:t>
      </w:r>
    </w:p>
    <w:p w14:paraId="119DBCAC" w14:textId="77777777" w:rsidR="00EF51A9" w:rsidRDefault="00EF51A9" w:rsidP="00031458">
      <w:pPr>
        <w:pStyle w:val="Body"/>
        <w:spacing w:after="0"/>
        <w:rPr>
          <w:rFonts w:ascii="Arial" w:hAnsi="Arial" w:cs="Arial"/>
          <w:b/>
          <w:bCs/>
        </w:rPr>
      </w:pPr>
    </w:p>
    <w:p w14:paraId="6B5BCE33" w14:textId="35B42BBF" w:rsidR="004E19C5" w:rsidRPr="004E19C5" w:rsidRDefault="004E19C5" w:rsidP="00031458">
      <w:pPr>
        <w:pStyle w:val="Body"/>
        <w:spacing w:after="0"/>
        <w:rPr>
          <w:rFonts w:ascii="Arial" w:hAnsi="Arial" w:cs="Arial"/>
        </w:rPr>
      </w:pPr>
      <w:r w:rsidRPr="004E19C5">
        <w:rPr>
          <w:rFonts w:ascii="Arial" w:hAnsi="Arial" w:cs="Arial"/>
        </w:rPr>
        <w:t xml:space="preserve">A new class of triazatruxene-based organic dyes has been designed and synthesized by Zhu et al. for dye-sensitized solar cells (DSSCs). These dyes feature a donor-π-acceptor (D-π-A) structure, and their photoelectronic properties can be systematically tuned by modifying the π-conjugated linkers. Thiophene, furan, and benzene were selected as π-conjugated linkers, yielding the corresponding sensitizers </w:t>
      </w:r>
      <w:r w:rsidRPr="00BB7AC9">
        <w:rPr>
          <w:rFonts w:ascii="Arial" w:hAnsi="Arial" w:cs="Arial"/>
          <w:b/>
          <w:bCs/>
        </w:rPr>
        <w:t>TD1</w:t>
      </w:r>
      <w:r w:rsidRPr="004E19C5">
        <w:rPr>
          <w:rFonts w:ascii="Arial" w:hAnsi="Arial" w:cs="Arial"/>
        </w:rPr>
        <w:t xml:space="preserve">, </w:t>
      </w:r>
      <w:r w:rsidRPr="00BB7AC9">
        <w:rPr>
          <w:rFonts w:ascii="Arial" w:hAnsi="Arial" w:cs="Arial"/>
          <w:b/>
          <w:bCs/>
        </w:rPr>
        <w:t>TD2</w:t>
      </w:r>
      <w:r w:rsidRPr="004E19C5">
        <w:rPr>
          <w:rFonts w:ascii="Arial" w:hAnsi="Arial" w:cs="Arial"/>
        </w:rPr>
        <w:t xml:space="preserve">, and </w:t>
      </w:r>
      <w:r w:rsidRPr="00BB7AC9">
        <w:rPr>
          <w:rFonts w:ascii="Arial" w:hAnsi="Arial" w:cs="Arial"/>
          <w:b/>
          <w:bCs/>
        </w:rPr>
        <w:t>TD3</w:t>
      </w:r>
      <w:r w:rsidRPr="004E19C5">
        <w:rPr>
          <w:rFonts w:ascii="Arial" w:hAnsi="Arial" w:cs="Arial"/>
        </w:rPr>
        <w:t>, respectively (Fig</w:t>
      </w:r>
      <w:r w:rsidR="00BB7AC9">
        <w:rPr>
          <w:rFonts w:ascii="Arial" w:hAnsi="Arial" w:cs="Arial"/>
        </w:rPr>
        <w:t>.</w:t>
      </w:r>
      <w:r w:rsidRPr="004E19C5">
        <w:rPr>
          <w:rFonts w:ascii="Arial" w:hAnsi="Arial" w:cs="Arial"/>
        </w:rPr>
        <w:t xml:space="preserve"> 4). Among the synthesized dyes, </w:t>
      </w:r>
      <w:r w:rsidRPr="007D1C36">
        <w:rPr>
          <w:rFonts w:ascii="Arial" w:hAnsi="Arial" w:cs="Arial"/>
          <w:b/>
          <w:bCs/>
        </w:rPr>
        <w:t>TD1</w:t>
      </w:r>
      <w:r w:rsidRPr="004E19C5">
        <w:rPr>
          <w:rFonts w:ascii="Arial" w:hAnsi="Arial" w:cs="Arial"/>
        </w:rPr>
        <w:t xml:space="preserve"> exhibited the best performance, achieving a power conversion efficiency (PCE) of 6.10% when paired with thiophene as the π-linker and cyanoacrylic acid as the electron acceptor (Table 1). </w:t>
      </w:r>
      <w:r w:rsidR="00170E2B" w:rsidRPr="004509FE">
        <w:rPr>
          <w:rFonts w:ascii="Arial" w:hAnsi="Arial" w:cs="Arial"/>
          <w:highlight w:val="green"/>
        </w:rPr>
        <w:t xml:space="preserve">It was observed that when thiophene was replaced by furan or a benzene ring, the efficiency decreased </w:t>
      </w:r>
      <w:r w:rsidR="0015657B" w:rsidRPr="004509FE">
        <w:rPr>
          <w:rFonts w:ascii="Arial" w:hAnsi="Arial" w:cs="Arial"/>
          <w:highlight w:val="green"/>
        </w:rPr>
        <w:t>(</w:t>
      </w:r>
      <w:r w:rsidR="0006752D" w:rsidRPr="004509FE">
        <w:rPr>
          <w:rFonts w:ascii="Arial" w:hAnsi="Arial" w:cs="Arial"/>
          <w:b/>
          <w:bCs/>
          <w:highlight w:val="green"/>
        </w:rPr>
        <w:t>TD2</w:t>
      </w:r>
      <w:r w:rsidR="0006752D" w:rsidRPr="004509FE">
        <w:rPr>
          <w:rFonts w:ascii="Arial" w:hAnsi="Arial" w:cs="Arial"/>
          <w:highlight w:val="green"/>
        </w:rPr>
        <w:t xml:space="preserve"> =5.5% and </w:t>
      </w:r>
      <w:r w:rsidR="0006752D" w:rsidRPr="004509FE">
        <w:rPr>
          <w:rFonts w:ascii="Arial" w:hAnsi="Arial" w:cs="Arial"/>
          <w:b/>
          <w:bCs/>
          <w:highlight w:val="green"/>
        </w:rPr>
        <w:t>TD3</w:t>
      </w:r>
      <w:r w:rsidR="0006752D" w:rsidRPr="004509FE">
        <w:rPr>
          <w:rFonts w:ascii="Arial" w:hAnsi="Arial" w:cs="Arial"/>
          <w:highlight w:val="green"/>
        </w:rPr>
        <w:t xml:space="preserve"> =5.1%</w:t>
      </w:r>
      <w:r w:rsidR="00AB0AF9">
        <w:rPr>
          <w:rFonts w:ascii="Arial" w:hAnsi="Arial" w:cs="Arial"/>
          <w:highlight w:val="green"/>
        </w:rPr>
        <w:t xml:space="preserve">, </w:t>
      </w:r>
      <w:r w:rsidR="00AB0AF9" w:rsidRPr="00AB0AF9">
        <w:rPr>
          <w:rFonts w:ascii="Arial" w:hAnsi="Arial" w:cs="Arial"/>
          <w:highlight w:val="green"/>
        </w:rPr>
        <w:t>Table 1</w:t>
      </w:r>
      <w:r w:rsidR="0015657B" w:rsidRPr="00AB0AF9">
        <w:rPr>
          <w:rFonts w:ascii="Arial" w:hAnsi="Arial" w:cs="Arial"/>
          <w:highlight w:val="green"/>
        </w:rPr>
        <w:t>)</w:t>
      </w:r>
      <w:r w:rsidR="00170E2B" w:rsidRPr="00AB0AF9">
        <w:rPr>
          <w:rFonts w:ascii="Arial" w:hAnsi="Arial" w:cs="Arial"/>
          <w:highlight w:val="green"/>
        </w:rPr>
        <w:t>.</w:t>
      </w:r>
      <w:r w:rsidR="00170E2B">
        <w:rPr>
          <w:rFonts w:ascii="Arial" w:hAnsi="Arial" w:cs="Arial"/>
        </w:rPr>
        <w:t xml:space="preserve"> </w:t>
      </w:r>
      <w:r w:rsidRPr="004E19C5">
        <w:rPr>
          <w:rFonts w:ascii="Arial" w:hAnsi="Arial" w:cs="Arial"/>
        </w:rPr>
        <w:t>These findings demonstrate that triazatruxene-based sensitizers with thiophene spacer group exhibit remarkably high photocurrent density, positioning them as promising candidates for high-performance DSSCs [</w:t>
      </w:r>
      <w:r w:rsidR="009B5E04" w:rsidRPr="00B842E8">
        <w:rPr>
          <w:rFonts w:ascii="Arial" w:hAnsi="Arial" w:cs="Arial"/>
        </w:rPr>
        <w:t>Qian</w:t>
      </w:r>
      <w:r w:rsidR="009B5E04">
        <w:rPr>
          <w:rFonts w:ascii="Arial" w:hAnsi="Arial" w:cs="Arial"/>
        </w:rPr>
        <w:t xml:space="preserve"> </w:t>
      </w:r>
      <w:r w:rsidR="009B5E04" w:rsidRPr="00EB573C">
        <w:rPr>
          <w:rFonts w:ascii="Arial" w:hAnsi="Arial" w:cs="Arial"/>
        </w:rPr>
        <w:t>et al., 20</w:t>
      </w:r>
      <w:r w:rsidR="009B5E04">
        <w:rPr>
          <w:rFonts w:ascii="Arial" w:hAnsi="Arial" w:cs="Arial"/>
        </w:rPr>
        <w:t>13</w:t>
      </w:r>
      <w:r w:rsidRPr="004E19C5">
        <w:rPr>
          <w:rFonts w:ascii="Arial" w:hAnsi="Arial" w:cs="Arial"/>
        </w:rPr>
        <w:t>].</w:t>
      </w:r>
    </w:p>
    <w:p w14:paraId="3C0271D0" w14:textId="77777777" w:rsidR="00CF2F41" w:rsidRDefault="00FC0BBB" w:rsidP="00031458">
      <w:pPr>
        <w:pStyle w:val="Body"/>
        <w:spacing w:after="0"/>
        <w:rPr>
          <w:rFonts w:ascii="Arial" w:hAnsi="Arial" w:cs="Arial"/>
        </w:rPr>
      </w:pPr>
      <w:r>
        <w:rPr>
          <w:rFonts w:ascii="Arial" w:hAnsi="Arial" w:cs="Arial"/>
          <w:noProof/>
        </w:rPr>
        <w:drawing>
          <wp:inline distT="0" distB="0" distL="0" distR="0" wp14:anchorId="1CB77EA4" wp14:editId="46820B68">
            <wp:extent cx="5553710" cy="1426845"/>
            <wp:effectExtent l="0" t="0" r="0" b="0"/>
            <wp:docPr id="120894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3710" cy="1426845"/>
                    </a:xfrm>
                    <a:prstGeom prst="rect">
                      <a:avLst/>
                    </a:prstGeom>
                    <a:noFill/>
                  </pic:spPr>
                </pic:pic>
              </a:graphicData>
            </a:graphic>
          </wp:inline>
        </w:drawing>
      </w:r>
    </w:p>
    <w:p w14:paraId="44D518FF" w14:textId="77777777" w:rsidR="001D0700" w:rsidRPr="001D0700" w:rsidRDefault="001D0700" w:rsidP="001D0700">
      <w:pPr>
        <w:pStyle w:val="Body"/>
        <w:rPr>
          <w:rFonts w:ascii="Arial" w:hAnsi="Arial" w:cs="Arial"/>
        </w:rPr>
      </w:pPr>
      <w:r w:rsidRPr="001D0700">
        <w:rPr>
          <w:rFonts w:ascii="Arial" w:hAnsi="Arial" w:cs="Arial"/>
          <w:b/>
          <w:bCs/>
        </w:rPr>
        <w:t>Fig</w:t>
      </w:r>
      <w:r>
        <w:rPr>
          <w:rFonts w:ascii="Arial" w:hAnsi="Arial" w:cs="Arial"/>
          <w:b/>
          <w:bCs/>
        </w:rPr>
        <w:t>.</w:t>
      </w:r>
      <w:r w:rsidRPr="001D0700">
        <w:rPr>
          <w:rFonts w:ascii="Arial" w:hAnsi="Arial" w:cs="Arial"/>
          <w:b/>
          <w:bCs/>
        </w:rPr>
        <w:t xml:space="preserve"> 4</w:t>
      </w:r>
      <w:r w:rsidR="00F839DF">
        <w:rPr>
          <w:rFonts w:ascii="Arial" w:hAnsi="Arial" w:cs="Arial"/>
          <w:b/>
          <w:bCs/>
        </w:rPr>
        <w:t>.</w:t>
      </w:r>
      <w:r w:rsidRPr="001D0700">
        <w:rPr>
          <w:rFonts w:ascii="Arial" w:hAnsi="Arial" w:cs="Arial"/>
          <w:b/>
          <w:bCs/>
        </w:rPr>
        <w:t xml:space="preserve"> Geometries of TD1, TD2, and TD3 dyes</w:t>
      </w:r>
      <w:r w:rsidRPr="001D0700">
        <w:rPr>
          <w:rFonts w:ascii="Arial" w:hAnsi="Arial" w:cs="Arial"/>
        </w:rPr>
        <w:t>.</w:t>
      </w:r>
    </w:p>
    <w:p w14:paraId="3E2CBFB6" w14:textId="457C0F7A" w:rsidR="00FC0BBB" w:rsidRDefault="001D0700" w:rsidP="001D0700">
      <w:pPr>
        <w:pStyle w:val="Body"/>
        <w:spacing w:after="0"/>
        <w:rPr>
          <w:rFonts w:ascii="Arial" w:hAnsi="Arial" w:cs="Arial"/>
        </w:rPr>
      </w:pPr>
      <w:r w:rsidRPr="001D0700">
        <w:rPr>
          <w:rFonts w:ascii="Arial" w:hAnsi="Arial" w:cs="Arial"/>
        </w:rPr>
        <w:t>A series of novel D−D−π−A organic sensitizers (</w:t>
      </w:r>
      <w:r w:rsidRPr="00BB7AC9">
        <w:rPr>
          <w:rFonts w:ascii="Arial" w:hAnsi="Arial" w:cs="Arial"/>
          <w:b/>
          <w:bCs/>
        </w:rPr>
        <w:t>UB1</w:t>
      </w:r>
      <w:r w:rsidRPr="001D0700">
        <w:rPr>
          <w:rFonts w:ascii="Arial" w:hAnsi="Arial" w:cs="Arial"/>
        </w:rPr>
        <w:t xml:space="preserve">, </w:t>
      </w:r>
      <w:r w:rsidRPr="00BB7AC9">
        <w:rPr>
          <w:rFonts w:ascii="Arial" w:hAnsi="Arial" w:cs="Arial"/>
          <w:b/>
          <w:bCs/>
        </w:rPr>
        <w:t>UB2</w:t>
      </w:r>
      <w:r w:rsidRPr="001D0700">
        <w:rPr>
          <w:rFonts w:ascii="Arial" w:hAnsi="Arial" w:cs="Arial"/>
        </w:rPr>
        <w:t xml:space="preserve"> and </w:t>
      </w:r>
      <w:r w:rsidRPr="00BB7AC9">
        <w:rPr>
          <w:rFonts w:ascii="Arial" w:hAnsi="Arial" w:cs="Arial"/>
          <w:b/>
          <w:bCs/>
        </w:rPr>
        <w:t>UB3</w:t>
      </w:r>
      <w:r w:rsidRPr="001D0700">
        <w:rPr>
          <w:rFonts w:ascii="Arial" w:hAnsi="Arial" w:cs="Arial"/>
        </w:rPr>
        <w:t>) were designed for DSSCs, featuring ((3,6-di-tert-butylcarbazol-9-</w:t>
      </w:r>
      <w:proofErr w:type="gramStart"/>
      <w:r w:rsidRPr="001D0700">
        <w:rPr>
          <w:rFonts w:ascii="Arial" w:hAnsi="Arial" w:cs="Arial"/>
        </w:rPr>
        <w:t>yl)phenyl</w:t>
      </w:r>
      <w:proofErr w:type="gramEnd"/>
      <w:r w:rsidRPr="001D0700">
        <w:rPr>
          <w:rFonts w:ascii="Arial" w:hAnsi="Arial" w:cs="Arial"/>
        </w:rPr>
        <w:t>)-N-dodecylaniline as the donor-donor (D−D) moiety, oligothiophene π-conjugated spacers, and cyanoacrylic acid as the electron acceptor (A) (Fig</w:t>
      </w:r>
      <w:r w:rsidR="00266722">
        <w:rPr>
          <w:rFonts w:ascii="Arial" w:hAnsi="Arial" w:cs="Arial"/>
        </w:rPr>
        <w:t>.</w:t>
      </w:r>
      <w:r w:rsidRPr="001D0700">
        <w:rPr>
          <w:rFonts w:ascii="Arial" w:hAnsi="Arial" w:cs="Arial"/>
        </w:rPr>
        <w:t xml:space="preserve"> 5). They observed that organic dyes based on a double-donor moiety are promising candidates for enhancing the performance of DSSCs. DSSCs employing these dyes exhibit power conversion efficiencies ranging from 3.52% to 5.12% under AM 1.5G illumination (Table 1). Among these dyes, </w:t>
      </w:r>
      <w:r w:rsidRPr="00DF7373">
        <w:rPr>
          <w:rFonts w:ascii="Arial" w:hAnsi="Arial" w:cs="Arial"/>
          <w:b/>
          <w:bCs/>
        </w:rPr>
        <w:t>UB3</w:t>
      </w:r>
      <w:r w:rsidRPr="001D0700">
        <w:rPr>
          <w:rFonts w:ascii="Arial" w:hAnsi="Arial" w:cs="Arial"/>
        </w:rPr>
        <w:t xml:space="preserve"> demonstrates the best performance, achieving a maximal IPCE of 83%, along with a </w:t>
      </w:r>
      <w:r w:rsidRPr="00DF7373">
        <w:rPr>
          <w:rFonts w:ascii="Arial" w:hAnsi="Arial" w:cs="Arial"/>
          <w:i/>
          <w:iCs/>
        </w:rPr>
        <w:t>J</w:t>
      </w:r>
      <w:r w:rsidRPr="00DF7373">
        <w:rPr>
          <w:rFonts w:ascii="Arial" w:hAnsi="Arial" w:cs="Arial"/>
          <w:vertAlign w:val="subscript"/>
        </w:rPr>
        <w:t>sc</w:t>
      </w:r>
      <w:r w:rsidRPr="001D0700">
        <w:rPr>
          <w:rFonts w:ascii="Arial" w:hAnsi="Arial" w:cs="Arial"/>
        </w:rPr>
        <w:t xml:space="preserve"> of 10.89 mA cm</w:t>
      </w:r>
      <w:r w:rsidRPr="001D0700">
        <w:rPr>
          <w:rFonts w:ascii="Cambria Math" w:hAnsi="Cambria Math" w:cs="Cambria Math"/>
        </w:rPr>
        <w:t>⁻</w:t>
      </w:r>
      <w:r w:rsidRPr="00266722">
        <w:rPr>
          <w:rFonts w:ascii="Arial" w:hAnsi="Arial" w:cs="Arial"/>
          <w:vertAlign w:val="superscript"/>
        </w:rPr>
        <w:t>2</w:t>
      </w:r>
      <w:r w:rsidRPr="001D0700">
        <w:rPr>
          <w:rFonts w:ascii="Arial" w:hAnsi="Arial" w:cs="Arial"/>
        </w:rPr>
        <w:t xml:space="preserve">, </w:t>
      </w:r>
      <w:r w:rsidRPr="00266722">
        <w:rPr>
          <w:rFonts w:ascii="Arial" w:hAnsi="Arial" w:cs="Arial"/>
          <w:i/>
          <w:iCs/>
        </w:rPr>
        <w:t>V</w:t>
      </w:r>
      <w:r w:rsidRPr="00266722">
        <w:rPr>
          <w:rFonts w:ascii="Arial" w:hAnsi="Arial" w:cs="Arial"/>
          <w:vertAlign w:val="subscript"/>
        </w:rPr>
        <w:t>oc</w:t>
      </w:r>
      <w:r w:rsidRPr="001D0700">
        <w:rPr>
          <w:rFonts w:ascii="Arial" w:hAnsi="Arial" w:cs="Arial"/>
        </w:rPr>
        <w:t xml:space="preserve"> of 0.70 V, and FF of 0.67, resulting in an </w:t>
      </w:r>
      <w:r w:rsidRPr="00D90A93">
        <w:rPr>
          <w:rFonts w:ascii="Arial" w:hAnsi="Arial" w:cs="Arial"/>
          <w:highlight w:val="green"/>
        </w:rPr>
        <w:t xml:space="preserve">overall efficiency of 5.12% which </w:t>
      </w:r>
      <w:r w:rsidR="002666A9" w:rsidRPr="00D90A93">
        <w:rPr>
          <w:rFonts w:ascii="Arial" w:hAnsi="Arial" w:cs="Arial"/>
          <w:highlight w:val="green"/>
        </w:rPr>
        <w:t>much higher than other studied dyes (</w:t>
      </w:r>
      <w:r w:rsidR="00077AE3" w:rsidRPr="00D90A93">
        <w:rPr>
          <w:rFonts w:ascii="Arial" w:hAnsi="Arial" w:cs="Arial"/>
          <w:b/>
          <w:bCs/>
          <w:highlight w:val="green"/>
        </w:rPr>
        <w:t>UB1</w:t>
      </w:r>
      <w:r w:rsidR="00077AE3" w:rsidRPr="00D90A93">
        <w:rPr>
          <w:rFonts w:ascii="Arial" w:hAnsi="Arial" w:cs="Arial"/>
          <w:highlight w:val="green"/>
        </w:rPr>
        <w:t xml:space="preserve"> = 3.52% and </w:t>
      </w:r>
      <w:r w:rsidR="00077AE3" w:rsidRPr="00D90A93">
        <w:rPr>
          <w:rFonts w:ascii="Arial" w:hAnsi="Arial" w:cs="Arial"/>
          <w:b/>
          <w:bCs/>
          <w:highlight w:val="green"/>
        </w:rPr>
        <w:t>UB2</w:t>
      </w:r>
      <w:r w:rsidR="00077AE3" w:rsidRPr="00D90A93">
        <w:rPr>
          <w:rFonts w:ascii="Arial" w:hAnsi="Arial" w:cs="Arial"/>
          <w:highlight w:val="green"/>
        </w:rPr>
        <w:t xml:space="preserve"> = 4.10</w:t>
      </w:r>
      <w:r w:rsidR="00077AE3" w:rsidRPr="00AB0AF9">
        <w:rPr>
          <w:rFonts w:ascii="Arial" w:hAnsi="Arial" w:cs="Arial"/>
          <w:highlight w:val="green"/>
        </w:rPr>
        <w:t>%</w:t>
      </w:r>
      <w:r w:rsidR="00AB0AF9" w:rsidRPr="00AB0AF9">
        <w:rPr>
          <w:rFonts w:ascii="Arial" w:hAnsi="Arial" w:cs="Arial"/>
          <w:highlight w:val="green"/>
        </w:rPr>
        <w:t>, Table 1</w:t>
      </w:r>
      <w:r w:rsidR="002666A9" w:rsidRPr="00D90A93">
        <w:rPr>
          <w:rFonts w:ascii="Arial" w:hAnsi="Arial" w:cs="Arial"/>
          <w:highlight w:val="green"/>
        </w:rPr>
        <w:t>)</w:t>
      </w:r>
      <w:r w:rsidRPr="001D0700">
        <w:rPr>
          <w:rFonts w:ascii="Arial" w:hAnsi="Arial" w:cs="Arial"/>
        </w:rPr>
        <w:t xml:space="preserve"> [</w:t>
      </w:r>
      <w:r w:rsidR="00445AE7" w:rsidRPr="00B842E8">
        <w:rPr>
          <w:rFonts w:ascii="Arial" w:hAnsi="Arial" w:cs="Arial"/>
        </w:rPr>
        <w:t>Namuangruk</w:t>
      </w:r>
      <w:r w:rsidR="00445AE7">
        <w:rPr>
          <w:rFonts w:ascii="Arial" w:hAnsi="Arial" w:cs="Arial"/>
        </w:rPr>
        <w:t xml:space="preserve"> </w:t>
      </w:r>
      <w:r w:rsidR="0082106A" w:rsidRPr="00EB573C">
        <w:rPr>
          <w:rFonts w:ascii="Arial" w:hAnsi="Arial" w:cs="Arial"/>
        </w:rPr>
        <w:t>et al., 20</w:t>
      </w:r>
      <w:r w:rsidR="0082106A">
        <w:rPr>
          <w:rFonts w:ascii="Arial" w:hAnsi="Arial" w:cs="Arial"/>
        </w:rPr>
        <w:t>12</w:t>
      </w:r>
      <w:r w:rsidRPr="001D0700">
        <w:rPr>
          <w:rFonts w:ascii="Arial" w:hAnsi="Arial" w:cs="Arial"/>
        </w:rPr>
        <w:t>].</w:t>
      </w:r>
    </w:p>
    <w:p w14:paraId="55C3711F" w14:textId="77777777" w:rsidR="00F839DF" w:rsidRDefault="00F839DF" w:rsidP="001D0700">
      <w:pPr>
        <w:pStyle w:val="Body"/>
        <w:spacing w:after="0"/>
        <w:rPr>
          <w:rFonts w:ascii="Arial" w:hAnsi="Arial" w:cs="Arial"/>
        </w:rPr>
      </w:pPr>
    </w:p>
    <w:p w14:paraId="45D7A175" w14:textId="77777777" w:rsidR="00653827" w:rsidRPr="00653827" w:rsidRDefault="00BA1361" w:rsidP="00653827">
      <w:pPr>
        <w:pStyle w:val="Body"/>
        <w:rPr>
          <w:rFonts w:ascii="Arial" w:hAnsi="Arial" w:cs="Arial"/>
        </w:rPr>
      </w:pPr>
      <w:r>
        <w:rPr>
          <w:rFonts w:ascii="Arial" w:hAnsi="Arial" w:cs="Arial"/>
          <w:noProof/>
        </w:rPr>
        <w:lastRenderedPageBreak/>
        <w:drawing>
          <wp:inline distT="0" distB="0" distL="0" distR="0" wp14:anchorId="05FC669B" wp14:editId="3EF90946">
            <wp:extent cx="4785995" cy="2091055"/>
            <wp:effectExtent l="0" t="0" r="0" b="0"/>
            <wp:docPr id="14864175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5995" cy="2091055"/>
                    </a:xfrm>
                    <a:prstGeom prst="rect">
                      <a:avLst/>
                    </a:prstGeom>
                    <a:noFill/>
                  </pic:spPr>
                </pic:pic>
              </a:graphicData>
            </a:graphic>
          </wp:inline>
        </w:drawing>
      </w:r>
    </w:p>
    <w:p w14:paraId="7C59CE42" w14:textId="77777777" w:rsidR="00653827" w:rsidRPr="00653827" w:rsidRDefault="00653827" w:rsidP="00653827">
      <w:pPr>
        <w:pStyle w:val="Body"/>
        <w:rPr>
          <w:rFonts w:ascii="Arial" w:hAnsi="Arial" w:cs="Arial"/>
        </w:rPr>
      </w:pPr>
      <w:r w:rsidRPr="00653827">
        <w:rPr>
          <w:rFonts w:ascii="Arial" w:hAnsi="Arial" w:cs="Arial"/>
          <w:b/>
          <w:bCs/>
        </w:rPr>
        <w:t>Fig</w:t>
      </w:r>
      <w:r>
        <w:rPr>
          <w:rFonts w:ascii="Arial" w:hAnsi="Arial" w:cs="Arial"/>
          <w:b/>
          <w:bCs/>
        </w:rPr>
        <w:t>.</w:t>
      </w:r>
      <w:r w:rsidRPr="00653827">
        <w:rPr>
          <w:rFonts w:ascii="Arial" w:hAnsi="Arial" w:cs="Arial"/>
          <w:b/>
          <w:bCs/>
        </w:rPr>
        <w:t xml:space="preserve"> 5</w:t>
      </w:r>
      <w:r>
        <w:rPr>
          <w:rFonts w:ascii="Arial" w:hAnsi="Arial" w:cs="Arial"/>
          <w:b/>
          <w:bCs/>
        </w:rPr>
        <w:t>.</w:t>
      </w:r>
      <w:r w:rsidRPr="00653827">
        <w:rPr>
          <w:rFonts w:ascii="Arial" w:hAnsi="Arial" w:cs="Arial"/>
          <w:b/>
          <w:bCs/>
        </w:rPr>
        <w:t xml:space="preserve"> Geometries of UB1, UB2, and UB3 dyes</w:t>
      </w:r>
      <w:r w:rsidRPr="00653827">
        <w:rPr>
          <w:rFonts w:ascii="Arial" w:hAnsi="Arial" w:cs="Arial"/>
        </w:rPr>
        <w:t>.</w:t>
      </w:r>
    </w:p>
    <w:p w14:paraId="763A920B" w14:textId="0826CDE6" w:rsidR="00653827" w:rsidRDefault="00653827" w:rsidP="001D0700">
      <w:pPr>
        <w:pStyle w:val="Body"/>
        <w:spacing w:after="0"/>
        <w:rPr>
          <w:rFonts w:ascii="Arial" w:hAnsi="Arial" w:cs="Arial"/>
        </w:rPr>
      </w:pPr>
      <w:r w:rsidRPr="00653827">
        <w:rPr>
          <w:rFonts w:ascii="Arial" w:hAnsi="Arial" w:cs="Arial"/>
        </w:rPr>
        <w:t>Thomas et al. further investigated the effect of the number of thiophene units, successfully synthesizing five novel organic dyes with a carbazole/3,6-di(tert-</w:t>
      </w:r>
      <w:proofErr w:type="gramStart"/>
      <w:r w:rsidRPr="00653827">
        <w:rPr>
          <w:rFonts w:ascii="Arial" w:hAnsi="Arial" w:cs="Arial"/>
        </w:rPr>
        <w:t>butyl)carbazole</w:t>
      </w:r>
      <w:proofErr w:type="gramEnd"/>
      <w:r w:rsidRPr="00653827">
        <w:rPr>
          <w:rFonts w:ascii="Arial" w:hAnsi="Arial" w:cs="Arial"/>
        </w:rPr>
        <w:t xml:space="preserve"> donor, 2,7-carbazole linker, and cyanoacrylic acid acceptor</w:t>
      </w:r>
      <w:r w:rsidR="00D411F7">
        <w:rPr>
          <w:rFonts w:ascii="Arial" w:hAnsi="Arial" w:cs="Arial"/>
        </w:rPr>
        <w:t xml:space="preserve"> [</w:t>
      </w:r>
      <w:r w:rsidR="00D411F7" w:rsidRPr="00B842E8">
        <w:rPr>
          <w:rFonts w:ascii="Arial" w:hAnsi="Arial" w:cs="Arial"/>
        </w:rPr>
        <w:t>Venkateswararao</w:t>
      </w:r>
      <w:r w:rsidR="00D411F7">
        <w:rPr>
          <w:rFonts w:ascii="Arial" w:hAnsi="Arial" w:cs="Arial"/>
        </w:rPr>
        <w:t xml:space="preserve"> </w:t>
      </w:r>
      <w:r w:rsidR="009B3797" w:rsidRPr="00EB573C">
        <w:rPr>
          <w:rFonts w:ascii="Arial" w:hAnsi="Arial" w:cs="Arial"/>
        </w:rPr>
        <w:t>et al., 20</w:t>
      </w:r>
      <w:r w:rsidR="009B3797">
        <w:rPr>
          <w:rFonts w:ascii="Arial" w:hAnsi="Arial" w:cs="Arial"/>
        </w:rPr>
        <w:t>14</w:t>
      </w:r>
      <w:r w:rsidR="00D411F7">
        <w:rPr>
          <w:rFonts w:ascii="Arial" w:hAnsi="Arial" w:cs="Arial"/>
        </w:rPr>
        <w:t>]</w:t>
      </w:r>
      <w:r w:rsidRPr="00653827">
        <w:rPr>
          <w:rFonts w:ascii="Arial" w:hAnsi="Arial" w:cs="Arial"/>
        </w:rPr>
        <w:t>.</w:t>
      </w:r>
      <w:r w:rsidR="00D411F7">
        <w:rPr>
          <w:rFonts w:ascii="Arial" w:hAnsi="Arial" w:cs="Arial"/>
        </w:rPr>
        <w:t xml:space="preserve"> </w:t>
      </w:r>
      <w:r w:rsidRPr="00653827">
        <w:rPr>
          <w:rFonts w:ascii="Arial" w:hAnsi="Arial" w:cs="Arial"/>
        </w:rPr>
        <w:t xml:space="preserve">They observed that introducing additional thiophene units in the conjugation pathway progressively shifted the absorption band to longer wavelengths while enhancing the molar extinction coefficient. </w:t>
      </w:r>
      <w:r w:rsidR="001F7E05" w:rsidRPr="001F7E05">
        <w:rPr>
          <w:rFonts w:ascii="Arial" w:hAnsi="Arial" w:cs="Arial"/>
          <w:highlight w:val="green"/>
        </w:rPr>
        <w:t xml:space="preserve">The power conversion efficiency data indicate that the dye with two thiophene spacer groups exhibits higher performance </w:t>
      </w:r>
      <w:r w:rsidR="006D0382">
        <w:rPr>
          <w:rFonts w:ascii="Arial" w:hAnsi="Arial" w:cs="Arial"/>
          <w:highlight w:val="green"/>
        </w:rPr>
        <w:t>(</w:t>
      </w:r>
      <w:r w:rsidR="006D0382" w:rsidRPr="006D0382">
        <w:rPr>
          <w:rFonts w:ascii="Arial" w:hAnsi="Arial" w:cs="Arial"/>
          <w:b/>
          <w:bCs/>
          <w:highlight w:val="green"/>
        </w:rPr>
        <w:t>10a</w:t>
      </w:r>
      <w:r w:rsidR="006D0382">
        <w:rPr>
          <w:rFonts w:ascii="Arial" w:hAnsi="Arial" w:cs="Arial"/>
          <w:highlight w:val="green"/>
        </w:rPr>
        <w:t xml:space="preserve"> = 6.04%) </w:t>
      </w:r>
      <w:r w:rsidR="001F7E05" w:rsidRPr="001F7E05">
        <w:rPr>
          <w:rFonts w:ascii="Arial" w:hAnsi="Arial" w:cs="Arial"/>
          <w:highlight w:val="green"/>
        </w:rPr>
        <w:t xml:space="preserve">compared to the dyes with one </w:t>
      </w:r>
      <w:r w:rsidR="006D0382">
        <w:rPr>
          <w:rFonts w:ascii="Arial" w:hAnsi="Arial" w:cs="Arial"/>
          <w:highlight w:val="green"/>
        </w:rPr>
        <w:t>(</w:t>
      </w:r>
      <w:r w:rsidR="006D0382">
        <w:rPr>
          <w:rFonts w:ascii="Arial" w:hAnsi="Arial" w:cs="Arial"/>
          <w:b/>
          <w:bCs/>
          <w:highlight w:val="green"/>
        </w:rPr>
        <w:t>9</w:t>
      </w:r>
      <w:r w:rsidR="006D0382" w:rsidRPr="006D0382">
        <w:rPr>
          <w:rFonts w:ascii="Arial" w:hAnsi="Arial" w:cs="Arial"/>
          <w:b/>
          <w:bCs/>
          <w:highlight w:val="green"/>
        </w:rPr>
        <w:t>a</w:t>
      </w:r>
      <w:r w:rsidR="006D0382">
        <w:rPr>
          <w:rFonts w:ascii="Arial" w:hAnsi="Arial" w:cs="Arial"/>
          <w:highlight w:val="green"/>
        </w:rPr>
        <w:t xml:space="preserve"> = 4.22%) </w:t>
      </w:r>
      <w:r w:rsidR="001F7E05" w:rsidRPr="001F7E05">
        <w:rPr>
          <w:rFonts w:ascii="Arial" w:hAnsi="Arial" w:cs="Arial"/>
          <w:highlight w:val="green"/>
        </w:rPr>
        <w:t xml:space="preserve">or without a thiophene spacer group </w:t>
      </w:r>
      <w:r w:rsidR="006D0382">
        <w:rPr>
          <w:rFonts w:ascii="Arial" w:hAnsi="Arial" w:cs="Arial"/>
          <w:highlight w:val="green"/>
        </w:rPr>
        <w:t>(</w:t>
      </w:r>
      <w:r w:rsidR="006D0382">
        <w:rPr>
          <w:rFonts w:ascii="Arial" w:hAnsi="Arial" w:cs="Arial"/>
          <w:b/>
          <w:bCs/>
          <w:highlight w:val="green"/>
        </w:rPr>
        <w:t>5</w:t>
      </w:r>
      <w:r w:rsidR="006D0382">
        <w:rPr>
          <w:rFonts w:ascii="Arial" w:hAnsi="Arial" w:cs="Arial"/>
          <w:highlight w:val="green"/>
        </w:rPr>
        <w:t xml:space="preserve"> = 0.99%) </w:t>
      </w:r>
      <w:r w:rsidR="001F7E05" w:rsidRPr="001F7E05">
        <w:rPr>
          <w:rFonts w:ascii="Arial" w:hAnsi="Arial" w:cs="Arial"/>
          <w:highlight w:val="green"/>
        </w:rPr>
        <w:t>(Fig. 6</w:t>
      </w:r>
      <w:r w:rsidR="00AB0AF9">
        <w:rPr>
          <w:rFonts w:ascii="Arial" w:hAnsi="Arial" w:cs="Arial"/>
          <w:highlight w:val="green"/>
        </w:rPr>
        <w:t xml:space="preserve">, </w:t>
      </w:r>
      <w:r w:rsidR="00AB0AF9" w:rsidRPr="00AB0AF9">
        <w:rPr>
          <w:rFonts w:ascii="Arial" w:hAnsi="Arial" w:cs="Arial"/>
          <w:highlight w:val="green"/>
        </w:rPr>
        <w:t>Table 1</w:t>
      </w:r>
      <w:r w:rsidR="001F7E05" w:rsidRPr="001F7E05">
        <w:rPr>
          <w:rFonts w:ascii="Arial" w:hAnsi="Arial" w:cs="Arial"/>
          <w:highlight w:val="green"/>
        </w:rPr>
        <w:t>).</w:t>
      </w:r>
    </w:p>
    <w:p w14:paraId="4001A9D4" w14:textId="77777777" w:rsidR="00653827" w:rsidRDefault="00653827" w:rsidP="001D0700">
      <w:pPr>
        <w:pStyle w:val="Body"/>
        <w:spacing w:after="0"/>
        <w:rPr>
          <w:rFonts w:ascii="Arial" w:hAnsi="Arial" w:cs="Arial"/>
        </w:rPr>
      </w:pPr>
    </w:p>
    <w:p w14:paraId="1ADD1158" w14:textId="77777777" w:rsidR="00653827" w:rsidRDefault="004C72D4" w:rsidP="001D0700">
      <w:pPr>
        <w:pStyle w:val="Body"/>
        <w:spacing w:after="0"/>
        <w:rPr>
          <w:rFonts w:ascii="Arial" w:hAnsi="Arial" w:cs="Arial"/>
        </w:rPr>
      </w:pPr>
      <w:r w:rsidRPr="004D0793">
        <w:rPr>
          <w:rFonts w:ascii="Arial" w:hAnsi="Arial" w:cs="Arial"/>
          <w:noProof/>
        </w:rPr>
        <w:drawing>
          <wp:inline distT="0" distB="0" distL="0" distR="0" wp14:anchorId="72E58869" wp14:editId="6AAF1702">
            <wp:extent cx="3355340" cy="930275"/>
            <wp:effectExtent l="0" t="0" r="0" b="0"/>
            <wp:docPr id="2245770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5340" cy="930275"/>
                    </a:xfrm>
                    <a:prstGeom prst="rect">
                      <a:avLst/>
                    </a:prstGeom>
                    <a:noFill/>
                    <a:ln>
                      <a:noFill/>
                    </a:ln>
                  </pic:spPr>
                </pic:pic>
              </a:graphicData>
            </a:graphic>
          </wp:inline>
        </w:drawing>
      </w:r>
    </w:p>
    <w:p w14:paraId="2DEF22F4" w14:textId="77777777" w:rsidR="004C72D4" w:rsidRDefault="004C72D4" w:rsidP="001D0700">
      <w:pPr>
        <w:pStyle w:val="Body"/>
        <w:spacing w:after="0"/>
        <w:rPr>
          <w:rFonts w:ascii="Arial" w:hAnsi="Arial" w:cs="Arial"/>
        </w:rPr>
      </w:pPr>
    </w:p>
    <w:p w14:paraId="4A1CB724" w14:textId="77777777" w:rsidR="00E94A08" w:rsidRPr="007A6235" w:rsidRDefault="00E94A08" w:rsidP="00E94A08">
      <w:pPr>
        <w:pStyle w:val="Body"/>
        <w:rPr>
          <w:rFonts w:ascii="Arial" w:hAnsi="Arial" w:cs="Arial"/>
          <w:b/>
          <w:bCs/>
        </w:rPr>
      </w:pPr>
      <w:r w:rsidRPr="007A6235">
        <w:rPr>
          <w:rFonts w:ascii="Arial" w:hAnsi="Arial" w:cs="Arial"/>
          <w:b/>
          <w:bCs/>
        </w:rPr>
        <w:t>Fig</w:t>
      </w:r>
      <w:r w:rsidR="007D2B4D">
        <w:rPr>
          <w:rFonts w:ascii="Arial" w:hAnsi="Arial" w:cs="Arial"/>
          <w:b/>
          <w:bCs/>
        </w:rPr>
        <w:t>.</w:t>
      </w:r>
      <w:r w:rsidRPr="007A6235">
        <w:rPr>
          <w:rFonts w:ascii="Arial" w:hAnsi="Arial" w:cs="Arial"/>
          <w:b/>
          <w:bCs/>
        </w:rPr>
        <w:t xml:space="preserve"> 6: Geometries of 5, 9a, and 10a dyes.</w:t>
      </w:r>
    </w:p>
    <w:p w14:paraId="4AAACB60" w14:textId="692CEEA8" w:rsidR="00653827" w:rsidRDefault="00E94A08" w:rsidP="00E94A08">
      <w:pPr>
        <w:pStyle w:val="Body"/>
        <w:spacing w:after="0"/>
        <w:rPr>
          <w:rFonts w:ascii="Arial" w:hAnsi="Arial" w:cs="Arial"/>
        </w:rPr>
      </w:pPr>
      <w:r w:rsidRPr="00E94A08">
        <w:rPr>
          <w:rFonts w:ascii="Arial" w:hAnsi="Arial" w:cs="Arial"/>
        </w:rPr>
        <w:t>A new series of isomeric D–A–π–A sensitizers, denoted as NPTn (n = 1–5), were synthesized incorporating 2H-[1,2,</w:t>
      </w:r>
      <w:proofErr w:type="gramStart"/>
      <w:r w:rsidRPr="00E94A08">
        <w:rPr>
          <w:rFonts w:ascii="Arial" w:hAnsi="Arial" w:cs="Arial"/>
        </w:rPr>
        <w:t>3]triazolo</w:t>
      </w:r>
      <w:proofErr w:type="gramEnd"/>
      <w:r w:rsidRPr="00E94A08">
        <w:rPr>
          <w:rFonts w:ascii="Arial" w:hAnsi="Arial" w:cs="Arial"/>
        </w:rPr>
        <w:t>[4,5-c]pyridine (PT) as an auxiliary acceptor (Fig</w:t>
      </w:r>
      <w:r w:rsidR="00101D86">
        <w:rPr>
          <w:rFonts w:ascii="Arial" w:hAnsi="Arial" w:cs="Arial"/>
        </w:rPr>
        <w:t>.</w:t>
      </w:r>
      <w:r w:rsidRPr="00E94A08">
        <w:rPr>
          <w:rFonts w:ascii="Arial" w:hAnsi="Arial" w:cs="Arial"/>
        </w:rPr>
        <w:t xml:space="preserve"> 7).</w:t>
      </w:r>
      <w:r w:rsidR="00166C66">
        <w:rPr>
          <w:rFonts w:ascii="Arial" w:hAnsi="Arial" w:cs="Arial"/>
        </w:rPr>
        <w:t xml:space="preserve"> </w:t>
      </w:r>
      <w:r w:rsidRPr="00E94A08">
        <w:rPr>
          <w:rFonts w:ascii="Arial" w:hAnsi="Arial" w:cs="Arial"/>
        </w:rPr>
        <w:t xml:space="preserve">The molecular design features either triphenylamine or </w:t>
      </w:r>
      <w:proofErr w:type="gramStart"/>
      <w:r w:rsidRPr="00E94A08">
        <w:rPr>
          <w:rFonts w:ascii="Arial" w:hAnsi="Arial" w:cs="Arial"/>
        </w:rPr>
        <w:t>N,N</w:t>
      </w:r>
      <w:proofErr w:type="gramEnd"/>
      <w:r w:rsidRPr="00E94A08">
        <w:rPr>
          <w:rFonts w:ascii="Arial" w:hAnsi="Arial" w:cs="Arial"/>
        </w:rPr>
        <w:t xml:space="preserve">-bis(4-(hexyloxy)phenyl)aniline as the donor unit, with furan, thiophene, phenyl, or 3-hexylthiophene serving as the π-conjugated spacer. The terminal 2-cyanoacrylic acid functions as both the primary electron acceptor and anchoring group. Analysis of intramolecular charge transfer (ICT) from the triphenylamine donor to the cyanoacetic acid acceptor showed that sensitizers </w:t>
      </w:r>
      <w:r w:rsidRPr="002A6DA8">
        <w:rPr>
          <w:rFonts w:ascii="Arial" w:hAnsi="Arial" w:cs="Arial"/>
          <w:b/>
          <w:bCs/>
        </w:rPr>
        <w:t>NPT1</w:t>
      </w:r>
      <w:r w:rsidRPr="00E94A08">
        <w:rPr>
          <w:rFonts w:ascii="Arial" w:hAnsi="Arial" w:cs="Arial"/>
        </w:rPr>
        <w:t xml:space="preserve"> and </w:t>
      </w:r>
      <w:r w:rsidRPr="002A6DA8">
        <w:rPr>
          <w:rFonts w:ascii="Arial" w:hAnsi="Arial" w:cs="Arial"/>
          <w:b/>
          <w:bCs/>
        </w:rPr>
        <w:t>NPT2</w:t>
      </w:r>
      <w:r w:rsidRPr="00E94A08">
        <w:rPr>
          <w:rFonts w:ascii="Arial" w:hAnsi="Arial" w:cs="Arial"/>
        </w:rPr>
        <w:t xml:space="preserve"> exhibited bathochromically shifted </w:t>
      </w:r>
      <w:r w:rsidRPr="0077055F">
        <w:rPr>
          <w:rFonts w:ascii="Arial" w:hAnsi="Arial" w:cs="Arial"/>
          <w:i/>
          <w:iCs/>
        </w:rPr>
        <w:t>λ</w:t>
      </w:r>
      <w:r w:rsidRPr="00914576">
        <w:rPr>
          <w:rFonts w:ascii="Arial" w:hAnsi="Arial" w:cs="Arial"/>
          <w:vertAlign w:val="subscript"/>
        </w:rPr>
        <w:t>max</w:t>
      </w:r>
      <w:r w:rsidRPr="00E94A08">
        <w:rPr>
          <w:rFonts w:ascii="Arial" w:hAnsi="Arial" w:cs="Arial"/>
        </w:rPr>
        <w:t xml:space="preserve"> values compared to their structural analog </w:t>
      </w:r>
      <w:r w:rsidRPr="00AF6D5A">
        <w:rPr>
          <w:rFonts w:ascii="Arial" w:hAnsi="Arial" w:cs="Arial"/>
          <w:b/>
          <w:bCs/>
        </w:rPr>
        <w:t>NPT3</w:t>
      </w:r>
      <w:r w:rsidRPr="00E94A08">
        <w:rPr>
          <w:rFonts w:ascii="Arial" w:hAnsi="Arial" w:cs="Arial"/>
        </w:rPr>
        <w:t xml:space="preserve"> [</w:t>
      </w:r>
      <w:r w:rsidR="00F14099" w:rsidRPr="00B842E8">
        <w:rPr>
          <w:rFonts w:ascii="Arial" w:hAnsi="Arial" w:cs="Arial"/>
        </w:rPr>
        <w:t>Chaurasia</w:t>
      </w:r>
      <w:r w:rsidR="00F14099">
        <w:rPr>
          <w:rFonts w:ascii="Arial" w:hAnsi="Arial" w:cs="Arial"/>
        </w:rPr>
        <w:t xml:space="preserve"> </w:t>
      </w:r>
      <w:r w:rsidR="00F14099" w:rsidRPr="00F14099">
        <w:rPr>
          <w:rFonts w:ascii="Arial" w:hAnsi="Arial" w:cs="Arial"/>
        </w:rPr>
        <w:t>et al., 201</w:t>
      </w:r>
      <w:r w:rsidR="00F14099">
        <w:rPr>
          <w:rFonts w:ascii="Arial" w:hAnsi="Arial" w:cs="Arial"/>
        </w:rPr>
        <w:t>5</w:t>
      </w:r>
      <w:r w:rsidRPr="00E94A08">
        <w:rPr>
          <w:rFonts w:ascii="Arial" w:hAnsi="Arial" w:cs="Arial"/>
        </w:rPr>
        <w:t>].</w:t>
      </w:r>
      <w:r w:rsidR="002109CF">
        <w:rPr>
          <w:rFonts w:ascii="Arial" w:hAnsi="Arial" w:cs="Arial"/>
        </w:rPr>
        <w:t xml:space="preserve"> </w:t>
      </w:r>
      <w:r w:rsidR="002109CF" w:rsidRPr="00DB2C3F">
        <w:rPr>
          <w:rFonts w:ascii="Arial" w:hAnsi="Arial" w:cs="Arial"/>
          <w:highlight w:val="green"/>
        </w:rPr>
        <w:t xml:space="preserve">They observed that </w:t>
      </w:r>
      <w:r w:rsidR="00B1644B" w:rsidRPr="00DB2C3F">
        <w:rPr>
          <w:rFonts w:ascii="Arial" w:hAnsi="Arial" w:cs="Arial"/>
          <w:highlight w:val="green"/>
        </w:rPr>
        <w:t xml:space="preserve">among the studied dyes </w:t>
      </w:r>
      <w:r w:rsidR="00B1644B" w:rsidRPr="00DB2C3F">
        <w:rPr>
          <w:rFonts w:ascii="Arial" w:hAnsi="Arial" w:cs="Arial"/>
          <w:b/>
          <w:bCs/>
          <w:highlight w:val="green"/>
        </w:rPr>
        <w:t xml:space="preserve">NTP1 </w:t>
      </w:r>
      <w:r w:rsidR="00B1644B" w:rsidRPr="00DB2C3F">
        <w:rPr>
          <w:rFonts w:ascii="Arial" w:hAnsi="Arial" w:cs="Arial"/>
          <w:highlight w:val="green"/>
        </w:rPr>
        <w:t xml:space="preserve">demonstrated better efficiency </w:t>
      </w:r>
      <w:r w:rsidR="00947BB7" w:rsidRPr="00DB2C3F">
        <w:rPr>
          <w:rFonts w:ascii="Arial" w:hAnsi="Arial" w:cs="Arial"/>
          <w:highlight w:val="green"/>
        </w:rPr>
        <w:t xml:space="preserve">(7.22%) </w:t>
      </w:r>
      <w:r w:rsidR="00B1644B" w:rsidRPr="00DB2C3F">
        <w:rPr>
          <w:rFonts w:ascii="Arial" w:hAnsi="Arial" w:cs="Arial"/>
          <w:highlight w:val="green"/>
        </w:rPr>
        <w:t>than the other dyes</w:t>
      </w:r>
      <w:r w:rsidR="00947BB7" w:rsidRPr="00DB2C3F">
        <w:rPr>
          <w:rFonts w:ascii="Arial" w:hAnsi="Arial" w:cs="Arial"/>
          <w:highlight w:val="green"/>
        </w:rPr>
        <w:t xml:space="preserve"> (</w:t>
      </w:r>
      <w:r w:rsidR="00947BB7" w:rsidRPr="00DB2C3F">
        <w:rPr>
          <w:rFonts w:ascii="Arial" w:hAnsi="Arial" w:cs="Arial"/>
          <w:b/>
          <w:bCs/>
          <w:highlight w:val="green"/>
        </w:rPr>
        <w:t xml:space="preserve">NPT2 </w:t>
      </w:r>
      <w:r w:rsidR="00947BB7" w:rsidRPr="00DB2C3F">
        <w:rPr>
          <w:rFonts w:ascii="Arial" w:hAnsi="Arial" w:cs="Arial"/>
          <w:highlight w:val="green"/>
        </w:rPr>
        <w:t>= 6.64%;</w:t>
      </w:r>
      <w:r w:rsidR="00947BB7" w:rsidRPr="00DB2C3F">
        <w:rPr>
          <w:rFonts w:ascii="Arial" w:hAnsi="Arial" w:cs="Arial"/>
          <w:b/>
          <w:bCs/>
          <w:highlight w:val="green"/>
        </w:rPr>
        <w:t xml:space="preserve"> NPT2</w:t>
      </w:r>
      <w:r w:rsidR="00733D09" w:rsidRPr="00DB2C3F">
        <w:rPr>
          <w:rFonts w:ascii="Arial" w:hAnsi="Arial" w:cs="Arial"/>
          <w:b/>
          <w:bCs/>
          <w:highlight w:val="green"/>
        </w:rPr>
        <w:t xml:space="preserve"> </w:t>
      </w:r>
      <w:r w:rsidR="00733D09" w:rsidRPr="00DB2C3F">
        <w:rPr>
          <w:rFonts w:ascii="Arial" w:hAnsi="Arial" w:cs="Arial"/>
          <w:highlight w:val="green"/>
        </w:rPr>
        <w:t>=</w:t>
      </w:r>
      <w:r w:rsidR="00733D09" w:rsidRPr="00DB2C3F">
        <w:rPr>
          <w:rFonts w:ascii="Arial" w:hAnsi="Arial" w:cs="Arial"/>
          <w:b/>
          <w:bCs/>
          <w:highlight w:val="green"/>
        </w:rPr>
        <w:t xml:space="preserve"> </w:t>
      </w:r>
      <w:r w:rsidR="00733D09" w:rsidRPr="00DB2C3F">
        <w:rPr>
          <w:rFonts w:ascii="Arial" w:hAnsi="Arial" w:cs="Arial"/>
          <w:highlight w:val="green"/>
        </w:rPr>
        <w:t>4.92%</w:t>
      </w:r>
      <w:r w:rsidR="00947BB7" w:rsidRPr="00DB2C3F">
        <w:rPr>
          <w:rFonts w:ascii="Arial" w:hAnsi="Arial" w:cs="Arial"/>
          <w:highlight w:val="green"/>
        </w:rPr>
        <w:t>)</w:t>
      </w:r>
      <w:r w:rsidR="00DB2C3F">
        <w:rPr>
          <w:rFonts w:ascii="Arial" w:hAnsi="Arial" w:cs="Arial"/>
        </w:rPr>
        <w:t xml:space="preserve"> (Table 1)</w:t>
      </w:r>
      <w:r w:rsidR="00B1644B">
        <w:rPr>
          <w:rFonts w:ascii="Arial" w:hAnsi="Arial" w:cs="Arial"/>
        </w:rPr>
        <w:t>.</w:t>
      </w:r>
    </w:p>
    <w:p w14:paraId="1548FFEA" w14:textId="77777777" w:rsidR="00653827" w:rsidRDefault="00653827" w:rsidP="001D0700">
      <w:pPr>
        <w:pStyle w:val="Body"/>
        <w:spacing w:after="0"/>
        <w:rPr>
          <w:rFonts w:ascii="Arial" w:hAnsi="Arial" w:cs="Arial"/>
        </w:rPr>
      </w:pPr>
    </w:p>
    <w:p w14:paraId="2C8E65E9" w14:textId="77777777" w:rsidR="00653827" w:rsidRDefault="00B45726" w:rsidP="001D0700">
      <w:pPr>
        <w:pStyle w:val="Body"/>
        <w:spacing w:after="0"/>
        <w:rPr>
          <w:rFonts w:ascii="Arial" w:hAnsi="Arial" w:cs="Arial"/>
        </w:rPr>
      </w:pPr>
      <w:r>
        <w:rPr>
          <w:rFonts w:ascii="Arial" w:hAnsi="Arial" w:cs="Arial"/>
          <w:noProof/>
        </w:rPr>
        <w:lastRenderedPageBreak/>
        <w:drawing>
          <wp:inline distT="0" distB="0" distL="0" distR="0" wp14:anchorId="5A129319" wp14:editId="15A20B17">
            <wp:extent cx="4608830" cy="1183005"/>
            <wp:effectExtent l="0" t="0" r="0" b="0"/>
            <wp:docPr id="478945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8830" cy="1183005"/>
                    </a:xfrm>
                    <a:prstGeom prst="rect">
                      <a:avLst/>
                    </a:prstGeom>
                    <a:noFill/>
                  </pic:spPr>
                </pic:pic>
              </a:graphicData>
            </a:graphic>
          </wp:inline>
        </w:drawing>
      </w:r>
    </w:p>
    <w:p w14:paraId="6DE8746F" w14:textId="77777777" w:rsidR="00B45726" w:rsidRDefault="00B45726" w:rsidP="001D0700">
      <w:pPr>
        <w:pStyle w:val="Body"/>
        <w:spacing w:after="0"/>
        <w:rPr>
          <w:rFonts w:ascii="Arial" w:hAnsi="Arial" w:cs="Arial"/>
          <w:b/>
          <w:bCs/>
        </w:rPr>
      </w:pPr>
      <w:r w:rsidRPr="00B45726">
        <w:rPr>
          <w:rFonts w:ascii="Arial" w:hAnsi="Arial" w:cs="Arial"/>
          <w:b/>
          <w:bCs/>
        </w:rPr>
        <w:t>Fig. 7</w:t>
      </w:r>
      <w:r>
        <w:rPr>
          <w:rFonts w:ascii="Arial" w:hAnsi="Arial" w:cs="Arial"/>
          <w:b/>
          <w:bCs/>
        </w:rPr>
        <w:t>.</w:t>
      </w:r>
      <w:r w:rsidRPr="00B45726">
        <w:rPr>
          <w:rFonts w:ascii="Arial" w:hAnsi="Arial" w:cs="Arial"/>
          <w:b/>
          <w:bCs/>
        </w:rPr>
        <w:t xml:space="preserve"> Geometries of NPTn dyes.</w:t>
      </w:r>
    </w:p>
    <w:p w14:paraId="09C7A988" w14:textId="77777777" w:rsidR="00445EE7" w:rsidRDefault="00445EE7" w:rsidP="001D0700">
      <w:pPr>
        <w:pStyle w:val="Body"/>
        <w:spacing w:after="0"/>
        <w:rPr>
          <w:rFonts w:ascii="Arial" w:hAnsi="Arial" w:cs="Arial"/>
          <w:b/>
          <w:bCs/>
        </w:rPr>
      </w:pPr>
    </w:p>
    <w:p w14:paraId="4BBF8CC3" w14:textId="77777777" w:rsidR="00445EE7" w:rsidRDefault="00445EE7" w:rsidP="001D0700">
      <w:pPr>
        <w:pStyle w:val="Body"/>
        <w:spacing w:after="0"/>
        <w:rPr>
          <w:rFonts w:ascii="Arial" w:hAnsi="Arial" w:cs="Arial"/>
          <w:b/>
          <w:bCs/>
        </w:rPr>
      </w:pPr>
      <w:r w:rsidRPr="00445EE7">
        <w:rPr>
          <w:rFonts w:ascii="Arial" w:hAnsi="Arial" w:cs="Arial"/>
          <w:b/>
          <w:bCs/>
        </w:rPr>
        <w:t>Table 1</w:t>
      </w:r>
      <w:r w:rsidR="00D67614">
        <w:rPr>
          <w:rFonts w:ascii="Arial" w:hAnsi="Arial" w:cs="Arial"/>
          <w:b/>
          <w:bCs/>
        </w:rPr>
        <w:t>.</w:t>
      </w:r>
      <w:r w:rsidRPr="00445EE7">
        <w:rPr>
          <w:rFonts w:ascii="Arial" w:hAnsi="Arial" w:cs="Arial"/>
          <w:b/>
          <w:bCs/>
        </w:rPr>
        <w:t xml:space="preserve"> Photovoltaic parameters of the studied based DSSCs</w:t>
      </w:r>
    </w:p>
    <w:p w14:paraId="0E880430" w14:textId="77777777" w:rsidR="00D67614" w:rsidRDefault="00D67614" w:rsidP="001D0700">
      <w:pPr>
        <w:pStyle w:val="Body"/>
        <w:spacing w:after="0"/>
        <w:rPr>
          <w:rFonts w:ascii="Arial" w:hAnsi="Arial" w:cs="Arial"/>
          <w:b/>
          <w:bCs/>
        </w:rPr>
      </w:pPr>
    </w:p>
    <w:tbl>
      <w:tblPr>
        <w:tblStyle w:val="TableGrid1"/>
        <w:tblW w:w="0" w:type="auto"/>
        <w:jc w:val="center"/>
        <w:tblLook w:val="04A0" w:firstRow="1" w:lastRow="0" w:firstColumn="1" w:lastColumn="0" w:noHBand="0" w:noVBand="1"/>
      </w:tblPr>
      <w:tblGrid>
        <w:gridCol w:w="1314"/>
        <w:gridCol w:w="1194"/>
        <w:gridCol w:w="882"/>
        <w:gridCol w:w="1000"/>
        <w:gridCol w:w="1000"/>
        <w:gridCol w:w="1261"/>
        <w:gridCol w:w="1773"/>
      </w:tblGrid>
      <w:tr w:rsidR="009D4B55" w:rsidRPr="009D4B55" w14:paraId="164E468F" w14:textId="77777777" w:rsidTr="00F92DB7">
        <w:trPr>
          <w:jc w:val="center"/>
        </w:trPr>
        <w:tc>
          <w:tcPr>
            <w:tcW w:w="1314" w:type="dxa"/>
          </w:tcPr>
          <w:p w14:paraId="131555C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Sensitizer</w:t>
            </w:r>
          </w:p>
        </w:tc>
        <w:tc>
          <w:tcPr>
            <w:tcW w:w="1194" w:type="dxa"/>
          </w:tcPr>
          <w:p w14:paraId="3488201D" w14:textId="77777777" w:rsidR="009D4B55" w:rsidRPr="009D4B55" w:rsidRDefault="009D4B55" w:rsidP="009D4B55">
            <w:pPr>
              <w:spacing w:after="200" w:line="360" w:lineRule="auto"/>
              <w:jc w:val="center"/>
              <w:rPr>
                <w:rFonts w:ascii="Arial" w:hAnsi="Arial" w:cs="Arial"/>
                <w:sz w:val="20"/>
                <w:szCs w:val="20"/>
              </w:rPr>
            </w:pPr>
            <w:r w:rsidRPr="009D4B55">
              <w:rPr>
                <w:rFonts w:ascii="Arial" w:hAnsi="Arial" w:cs="Arial"/>
                <w:i/>
                <w:iCs/>
                <w:sz w:val="20"/>
                <w:szCs w:val="20"/>
              </w:rPr>
              <w:t>J</w:t>
            </w:r>
            <w:r w:rsidRPr="009D4B55">
              <w:rPr>
                <w:rFonts w:ascii="Arial" w:hAnsi="Arial" w:cs="Arial"/>
                <w:sz w:val="20"/>
                <w:szCs w:val="20"/>
                <w:vertAlign w:val="subscript"/>
              </w:rPr>
              <w:t>sc</w:t>
            </w:r>
          </w:p>
          <w:p w14:paraId="6544BF3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(mA cm</w:t>
            </w:r>
            <w:r w:rsidRPr="009D4B55">
              <w:rPr>
                <w:rFonts w:ascii="Arial" w:hAnsi="Arial" w:cs="Arial"/>
                <w:sz w:val="20"/>
                <w:szCs w:val="20"/>
                <w:vertAlign w:val="superscript"/>
              </w:rPr>
              <w:t>-2</w:t>
            </w:r>
            <w:r w:rsidRPr="009D4B55">
              <w:rPr>
                <w:rFonts w:ascii="Arial" w:hAnsi="Arial" w:cs="Arial"/>
                <w:sz w:val="20"/>
                <w:szCs w:val="20"/>
              </w:rPr>
              <w:t>)</w:t>
            </w:r>
          </w:p>
        </w:tc>
        <w:tc>
          <w:tcPr>
            <w:tcW w:w="882" w:type="dxa"/>
          </w:tcPr>
          <w:p w14:paraId="19679FA8" w14:textId="77777777" w:rsidR="009D4B55" w:rsidRPr="009D4B55" w:rsidRDefault="009D4B55" w:rsidP="009D4B55">
            <w:pPr>
              <w:spacing w:after="200" w:line="360" w:lineRule="auto"/>
              <w:rPr>
                <w:rFonts w:ascii="Arial" w:hAnsi="Arial" w:cs="Arial"/>
                <w:sz w:val="20"/>
                <w:szCs w:val="20"/>
              </w:rPr>
            </w:pPr>
            <w:r w:rsidRPr="009D4B55">
              <w:rPr>
                <w:rFonts w:ascii="Arial" w:hAnsi="Arial" w:cs="Arial"/>
                <w:i/>
                <w:iCs/>
                <w:sz w:val="20"/>
                <w:szCs w:val="20"/>
              </w:rPr>
              <w:t>V</w:t>
            </w:r>
            <w:r w:rsidRPr="009D4B55">
              <w:rPr>
                <w:rFonts w:ascii="Arial" w:hAnsi="Arial" w:cs="Arial"/>
                <w:sz w:val="20"/>
                <w:szCs w:val="20"/>
                <w:vertAlign w:val="subscript"/>
              </w:rPr>
              <w:t>oc</w:t>
            </w:r>
          </w:p>
          <w:p w14:paraId="3764B63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(mV)</w:t>
            </w:r>
          </w:p>
        </w:tc>
        <w:tc>
          <w:tcPr>
            <w:tcW w:w="1000" w:type="dxa"/>
          </w:tcPr>
          <w:p w14:paraId="2DB0239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FF</w:t>
            </w:r>
          </w:p>
        </w:tc>
        <w:tc>
          <w:tcPr>
            <w:tcW w:w="1000" w:type="dxa"/>
          </w:tcPr>
          <w:p w14:paraId="5951509C"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PCE</w:t>
            </w:r>
          </w:p>
          <w:p w14:paraId="1F8E4FD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w:t>
            </w:r>
          </w:p>
        </w:tc>
        <w:tc>
          <w:tcPr>
            <w:tcW w:w="1261" w:type="dxa"/>
          </w:tcPr>
          <w:p w14:paraId="31996C1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Electrolyte</w:t>
            </w:r>
          </w:p>
        </w:tc>
        <w:tc>
          <w:tcPr>
            <w:tcW w:w="1773" w:type="dxa"/>
          </w:tcPr>
          <w:p w14:paraId="65D422F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Ref.</w:t>
            </w:r>
          </w:p>
        </w:tc>
      </w:tr>
      <w:tr w:rsidR="009D4B55" w:rsidRPr="009D4B55" w14:paraId="7C746ECF" w14:textId="77777777" w:rsidTr="00F92DB7">
        <w:trPr>
          <w:jc w:val="center"/>
        </w:trPr>
        <w:tc>
          <w:tcPr>
            <w:tcW w:w="1314" w:type="dxa"/>
          </w:tcPr>
          <w:p w14:paraId="53F593D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b/>
                <w:bCs/>
                <w:sz w:val="20"/>
                <w:szCs w:val="20"/>
              </w:rPr>
              <w:t>SGT-121</w:t>
            </w:r>
          </w:p>
        </w:tc>
        <w:tc>
          <w:tcPr>
            <w:tcW w:w="1194" w:type="dxa"/>
          </w:tcPr>
          <w:p w14:paraId="0F35B2A4"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 xml:space="preserve">14.00 </w:t>
            </w:r>
          </w:p>
        </w:tc>
        <w:tc>
          <w:tcPr>
            <w:tcW w:w="882" w:type="dxa"/>
          </w:tcPr>
          <w:p w14:paraId="1A130A0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809</w:t>
            </w:r>
          </w:p>
        </w:tc>
        <w:tc>
          <w:tcPr>
            <w:tcW w:w="1000" w:type="dxa"/>
          </w:tcPr>
          <w:p w14:paraId="6773ACB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72.71</w:t>
            </w:r>
          </w:p>
        </w:tc>
        <w:tc>
          <w:tcPr>
            <w:tcW w:w="1000" w:type="dxa"/>
          </w:tcPr>
          <w:p w14:paraId="5BB4E47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8.24</w:t>
            </w:r>
          </w:p>
        </w:tc>
        <w:tc>
          <w:tcPr>
            <w:tcW w:w="1261" w:type="dxa"/>
          </w:tcPr>
          <w:p w14:paraId="45AD346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Co</w:t>
            </w:r>
            <w:r w:rsidRPr="009D4B55">
              <w:rPr>
                <w:rFonts w:ascii="Arial" w:hAnsi="Arial" w:cs="Arial"/>
                <w:sz w:val="20"/>
                <w:szCs w:val="20"/>
                <w:vertAlign w:val="superscript"/>
              </w:rPr>
              <w:t>II</w:t>
            </w:r>
            <w:r w:rsidRPr="009D4B55">
              <w:rPr>
                <w:rFonts w:ascii="Arial" w:hAnsi="Arial" w:cs="Arial"/>
                <w:sz w:val="20"/>
                <w:szCs w:val="20"/>
              </w:rPr>
              <w:t>/ Co</w:t>
            </w:r>
            <w:r w:rsidRPr="009D4B55">
              <w:rPr>
                <w:rFonts w:ascii="Arial" w:hAnsi="Arial" w:cs="Arial"/>
                <w:sz w:val="20"/>
                <w:szCs w:val="20"/>
                <w:vertAlign w:val="superscript"/>
              </w:rPr>
              <w:t>III</w:t>
            </w:r>
          </w:p>
        </w:tc>
        <w:tc>
          <w:tcPr>
            <w:tcW w:w="1773" w:type="dxa"/>
          </w:tcPr>
          <w:p w14:paraId="20BFE301" w14:textId="1A68FC0E" w:rsidR="009D4B55" w:rsidRPr="009D4B55" w:rsidRDefault="00307990" w:rsidP="009D4B55">
            <w:pPr>
              <w:spacing w:after="200" w:line="360" w:lineRule="auto"/>
              <w:contextualSpacing/>
              <w:jc w:val="center"/>
              <w:rPr>
                <w:rFonts w:ascii="Arial" w:hAnsi="Arial" w:cs="Arial"/>
                <w:sz w:val="20"/>
                <w:szCs w:val="20"/>
              </w:rPr>
            </w:pPr>
            <w:r w:rsidRPr="00307990">
              <w:rPr>
                <w:rFonts w:ascii="Arial" w:hAnsi="Arial" w:cs="Arial"/>
                <w:sz w:val="20"/>
                <w:szCs w:val="20"/>
              </w:rPr>
              <w:t>Eom et al., 2015</w:t>
            </w:r>
          </w:p>
        </w:tc>
      </w:tr>
      <w:tr w:rsidR="009D4B55" w:rsidRPr="009D4B55" w14:paraId="4512AEF6" w14:textId="77777777" w:rsidTr="00F92DB7">
        <w:trPr>
          <w:jc w:val="center"/>
        </w:trPr>
        <w:tc>
          <w:tcPr>
            <w:tcW w:w="1314" w:type="dxa"/>
          </w:tcPr>
          <w:p w14:paraId="19CBE60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b/>
                <w:bCs/>
                <w:sz w:val="20"/>
                <w:szCs w:val="20"/>
              </w:rPr>
              <w:t>SGT-123</w:t>
            </w:r>
          </w:p>
        </w:tc>
        <w:tc>
          <w:tcPr>
            <w:tcW w:w="1194" w:type="dxa"/>
          </w:tcPr>
          <w:p w14:paraId="3E45351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16.16</w:t>
            </w:r>
          </w:p>
        </w:tc>
        <w:tc>
          <w:tcPr>
            <w:tcW w:w="882" w:type="dxa"/>
          </w:tcPr>
          <w:p w14:paraId="0012D8A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830</w:t>
            </w:r>
          </w:p>
        </w:tc>
        <w:tc>
          <w:tcPr>
            <w:tcW w:w="1000" w:type="dxa"/>
          </w:tcPr>
          <w:p w14:paraId="6E0E269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72.09</w:t>
            </w:r>
          </w:p>
        </w:tc>
        <w:tc>
          <w:tcPr>
            <w:tcW w:w="1000" w:type="dxa"/>
          </w:tcPr>
          <w:p w14:paraId="2FEBDB0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9.69</w:t>
            </w:r>
          </w:p>
        </w:tc>
        <w:tc>
          <w:tcPr>
            <w:tcW w:w="1261" w:type="dxa"/>
          </w:tcPr>
          <w:p w14:paraId="063E978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Co</w:t>
            </w:r>
            <w:r w:rsidRPr="009D4B55">
              <w:rPr>
                <w:rFonts w:ascii="Arial" w:hAnsi="Arial" w:cs="Arial"/>
                <w:sz w:val="20"/>
                <w:szCs w:val="20"/>
                <w:vertAlign w:val="superscript"/>
              </w:rPr>
              <w:t>II</w:t>
            </w:r>
            <w:r w:rsidRPr="009D4B55">
              <w:rPr>
                <w:rFonts w:ascii="Arial" w:hAnsi="Arial" w:cs="Arial"/>
                <w:sz w:val="20"/>
                <w:szCs w:val="20"/>
              </w:rPr>
              <w:t>/ Co</w:t>
            </w:r>
            <w:r w:rsidRPr="009D4B55">
              <w:rPr>
                <w:rFonts w:ascii="Arial" w:hAnsi="Arial" w:cs="Arial"/>
                <w:sz w:val="20"/>
                <w:szCs w:val="20"/>
                <w:vertAlign w:val="superscript"/>
              </w:rPr>
              <w:t>III</w:t>
            </w:r>
          </w:p>
        </w:tc>
        <w:tc>
          <w:tcPr>
            <w:tcW w:w="1773" w:type="dxa"/>
          </w:tcPr>
          <w:p w14:paraId="2A48C74D" w14:textId="0D299465" w:rsidR="009D4B55" w:rsidRPr="009D4B55" w:rsidRDefault="00307990" w:rsidP="009D4B55">
            <w:pPr>
              <w:spacing w:after="200" w:line="360" w:lineRule="auto"/>
              <w:contextualSpacing/>
              <w:jc w:val="center"/>
              <w:rPr>
                <w:rFonts w:ascii="Arial" w:hAnsi="Arial" w:cs="Arial"/>
                <w:sz w:val="20"/>
                <w:szCs w:val="20"/>
              </w:rPr>
            </w:pPr>
            <w:r w:rsidRPr="00307990">
              <w:rPr>
                <w:rFonts w:ascii="Arial" w:hAnsi="Arial" w:cs="Arial"/>
                <w:sz w:val="20"/>
                <w:szCs w:val="20"/>
              </w:rPr>
              <w:t>Eom et al., 2015</w:t>
            </w:r>
          </w:p>
        </w:tc>
      </w:tr>
      <w:tr w:rsidR="009D4B55" w:rsidRPr="009D4B55" w14:paraId="11BA43BE" w14:textId="77777777" w:rsidTr="00F92DB7">
        <w:trPr>
          <w:trHeight w:val="308"/>
          <w:jc w:val="center"/>
        </w:trPr>
        <w:tc>
          <w:tcPr>
            <w:tcW w:w="1314" w:type="dxa"/>
          </w:tcPr>
          <w:p w14:paraId="78CEF2F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b/>
                <w:bCs/>
                <w:sz w:val="20"/>
                <w:szCs w:val="20"/>
              </w:rPr>
              <w:t>SGT-125</w:t>
            </w:r>
          </w:p>
        </w:tc>
        <w:tc>
          <w:tcPr>
            <w:tcW w:w="1194" w:type="dxa"/>
          </w:tcPr>
          <w:p w14:paraId="364C31F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14.74</w:t>
            </w:r>
          </w:p>
        </w:tc>
        <w:tc>
          <w:tcPr>
            <w:tcW w:w="882" w:type="dxa"/>
          </w:tcPr>
          <w:p w14:paraId="2425C62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773</w:t>
            </w:r>
          </w:p>
        </w:tc>
        <w:tc>
          <w:tcPr>
            <w:tcW w:w="1000" w:type="dxa"/>
          </w:tcPr>
          <w:p w14:paraId="582F451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71.86</w:t>
            </w:r>
          </w:p>
        </w:tc>
        <w:tc>
          <w:tcPr>
            <w:tcW w:w="1000" w:type="dxa"/>
          </w:tcPr>
          <w:p w14:paraId="287B7B46"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8.20</w:t>
            </w:r>
          </w:p>
        </w:tc>
        <w:tc>
          <w:tcPr>
            <w:tcW w:w="1261" w:type="dxa"/>
          </w:tcPr>
          <w:p w14:paraId="2434EB1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Co</w:t>
            </w:r>
            <w:r w:rsidRPr="009D4B55">
              <w:rPr>
                <w:rFonts w:ascii="Arial" w:hAnsi="Arial" w:cs="Arial"/>
                <w:sz w:val="20"/>
                <w:szCs w:val="20"/>
                <w:vertAlign w:val="superscript"/>
              </w:rPr>
              <w:t>II</w:t>
            </w:r>
            <w:r w:rsidRPr="009D4B55">
              <w:rPr>
                <w:rFonts w:ascii="Arial" w:hAnsi="Arial" w:cs="Arial"/>
                <w:sz w:val="20"/>
                <w:szCs w:val="20"/>
              </w:rPr>
              <w:t>/ Co</w:t>
            </w:r>
            <w:r w:rsidRPr="009D4B55">
              <w:rPr>
                <w:rFonts w:ascii="Arial" w:hAnsi="Arial" w:cs="Arial"/>
                <w:sz w:val="20"/>
                <w:szCs w:val="20"/>
                <w:vertAlign w:val="superscript"/>
              </w:rPr>
              <w:t>III</w:t>
            </w:r>
          </w:p>
        </w:tc>
        <w:tc>
          <w:tcPr>
            <w:tcW w:w="1773" w:type="dxa"/>
          </w:tcPr>
          <w:p w14:paraId="1D2AE5B0" w14:textId="54512C4C" w:rsidR="009D4B55" w:rsidRPr="009D4B55" w:rsidRDefault="00307990" w:rsidP="009D4B55">
            <w:pPr>
              <w:spacing w:after="200" w:line="360" w:lineRule="auto"/>
              <w:contextualSpacing/>
              <w:jc w:val="center"/>
              <w:rPr>
                <w:rFonts w:ascii="Arial" w:hAnsi="Arial" w:cs="Arial"/>
                <w:sz w:val="20"/>
                <w:szCs w:val="20"/>
              </w:rPr>
            </w:pPr>
            <w:r w:rsidRPr="00307990">
              <w:rPr>
                <w:rFonts w:ascii="Arial" w:hAnsi="Arial" w:cs="Arial"/>
                <w:sz w:val="20"/>
                <w:szCs w:val="20"/>
              </w:rPr>
              <w:t>Eom et al., 2015</w:t>
            </w:r>
          </w:p>
        </w:tc>
      </w:tr>
      <w:tr w:rsidR="009D4B55" w:rsidRPr="009D4B55" w14:paraId="7B0A5184" w14:textId="77777777" w:rsidTr="00F92DB7">
        <w:trPr>
          <w:trHeight w:val="100"/>
          <w:jc w:val="center"/>
        </w:trPr>
        <w:tc>
          <w:tcPr>
            <w:tcW w:w="1314" w:type="dxa"/>
          </w:tcPr>
          <w:p w14:paraId="31C58958"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SGT-127</w:t>
            </w:r>
          </w:p>
        </w:tc>
        <w:tc>
          <w:tcPr>
            <w:tcW w:w="1194" w:type="dxa"/>
          </w:tcPr>
          <w:p w14:paraId="0232CD1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8.67</w:t>
            </w:r>
          </w:p>
        </w:tc>
        <w:tc>
          <w:tcPr>
            <w:tcW w:w="882" w:type="dxa"/>
          </w:tcPr>
          <w:p w14:paraId="71F28FD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707</w:t>
            </w:r>
          </w:p>
        </w:tc>
        <w:tc>
          <w:tcPr>
            <w:tcW w:w="1000" w:type="dxa"/>
          </w:tcPr>
          <w:p w14:paraId="01853CEC"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70.45</w:t>
            </w:r>
          </w:p>
        </w:tc>
        <w:tc>
          <w:tcPr>
            <w:tcW w:w="1000" w:type="dxa"/>
          </w:tcPr>
          <w:p w14:paraId="6F7EE00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4.32</w:t>
            </w:r>
          </w:p>
        </w:tc>
        <w:tc>
          <w:tcPr>
            <w:tcW w:w="1261" w:type="dxa"/>
          </w:tcPr>
          <w:p w14:paraId="71666D60"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Co</w:t>
            </w:r>
            <w:r w:rsidRPr="009D4B55">
              <w:rPr>
                <w:rFonts w:ascii="Arial" w:hAnsi="Arial" w:cs="Arial"/>
                <w:sz w:val="20"/>
                <w:szCs w:val="20"/>
                <w:vertAlign w:val="superscript"/>
              </w:rPr>
              <w:t>II</w:t>
            </w:r>
            <w:r w:rsidRPr="009D4B55">
              <w:rPr>
                <w:rFonts w:ascii="Arial" w:hAnsi="Arial" w:cs="Arial"/>
                <w:sz w:val="20"/>
                <w:szCs w:val="20"/>
              </w:rPr>
              <w:t>/ Co</w:t>
            </w:r>
            <w:r w:rsidRPr="009D4B55">
              <w:rPr>
                <w:rFonts w:ascii="Arial" w:hAnsi="Arial" w:cs="Arial"/>
                <w:sz w:val="20"/>
                <w:szCs w:val="20"/>
                <w:vertAlign w:val="superscript"/>
              </w:rPr>
              <w:t>III</w:t>
            </w:r>
          </w:p>
        </w:tc>
        <w:tc>
          <w:tcPr>
            <w:tcW w:w="1773" w:type="dxa"/>
          </w:tcPr>
          <w:p w14:paraId="017EDDA9" w14:textId="2B6E1305" w:rsidR="009D4B55" w:rsidRPr="009D4B55" w:rsidRDefault="00307990" w:rsidP="009D4B55">
            <w:pPr>
              <w:spacing w:after="200" w:line="360" w:lineRule="auto"/>
              <w:contextualSpacing/>
              <w:jc w:val="center"/>
              <w:rPr>
                <w:rFonts w:ascii="Arial" w:hAnsi="Arial" w:cs="Arial"/>
                <w:sz w:val="20"/>
                <w:szCs w:val="20"/>
              </w:rPr>
            </w:pPr>
            <w:r w:rsidRPr="00307990">
              <w:rPr>
                <w:rFonts w:ascii="Arial" w:hAnsi="Arial" w:cs="Arial"/>
                <w:sz w:val="20"/>
                <w:szCs w:val="20"/>
              </w:rPr>
              <w:t>Eom et al., 2015</w:t>
            </w:r>
          </w:p>
        </w:tc>
      </w:tr>
      <w:tr w:rsidR="009D4B55" w:rsidRPr="009D4B55" w14:paraId="477932A9" w14:textId="77777777" w:rsidTr="00F92DB7">
        <w:trPr>
          <w:jc w:val="center"/>
        </w:trPr>
        <w:tc>
          <w:tcPr>
            <w:tcW w:w="1314" w:type="dxa"/>
          </w:tcPr>
          <w:p w14:paraId="55E62CD7"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5a</w:t>
            </w:r>
          </w:p>
        </w:tc>
        <w:tc>
          <w:tcPr>
            <w:tcW w:w="1194" w:type="dxa"/>
          </w:tcPr>
          <w:p w14:paraId="7A530B1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6.41</w:t>
            </w:r>
          </w:p>
        </w:tc>
        <w:tc>
          <w:tcPr>
            <w:tcW w:w="882" w:type="dxa"/>
          </w:tcPr>
          <w:p w14:paraId="5EDD9380"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640</w:t>
            </w:r>
          </w:p>
        </w:tc>
        <w:tc>
          <w:tcPr>
            <w:tcW w:w="1000" w:type="dxa"/>
          </w:tcPr>
          <w:p w14:paraId="7570720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0.67</w:t>
            </w:r>
          </w:p>
        </w:tc>
        <w:tc>
          <w:tcPr>
            <w:tcW w:w="1000" w:type="dxa"/>
          </w:tcPr>
          <w:p w14:paraId="75D3A99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2.98</w:t>
            </w:r>
          </w:p>
        </w:tc>
        <w:tc>
          <w:tcPr>
            <w:tcW w:w="1261" w:type="dxa"/>
          </w:tcPr>
          <w:p w14:paraId="541F1765" w14:textId="77777777" w:rsidR="009D4B55" w:rsidRPr="009D4B55" w:rsidRDefault="009D4B55" w:rsidP="009D4B55">
            <w:pPr>
              <w:spacing w:after="200" w:line="360" w:lineRule="auto"/>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47D1676A" w14:textId="1B65426E" w:rsidR="009D4B55" w:rsidRPr="009D4B55" w:rsidRDefault="00F033D2" w:rsidP="009D4B55">
            <w:pPr>
              <w:spacing w:after="200" w:line="360" w:lineRule="auto"/>
              <w:contextualSpacing/>
              <w:jc w:val="center"/>
              <w:rPr>
                <w:rFonts w:ascii="Arial" w:hAnsi="Arial" w:cs="Arial"/>
                <w:sz w:val="20"/>
                <w:szCs w:val="20"/>
              </w:rPr>
            </w:pPr>
            <w:r w:rsidRPr="00F033D2">
              <w:rPr>
                <w:rFonts w:ascii="Arial" w:hAnsi="Arial" w:cs="Arial"/>
                <w:sz w:val="20"/>
                <w:szCs w:val="20"/>
              </w:rPr>
              <w:t>Fernandes et al., 2018</w:t>
            </w:r>
          </w:p>
        </w:tc>
      </w:tr>
      <w:tr w:rsidR="009D4B55" w:rsidRPr="009D4B55" w14:paraId="74C4C746" w14:textId="77777777" w:rsidTr="00F92DB7">
        <w:trPr>
          <w:jc w:val="center"/>
        </w:trPr>
        <w:tc>
          <w:tcPr>
            <w:tcW w:w="1314" w:type="dxa"/>
          </w:tcPr>
          <w:p w14:paraId="0F995F7B"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5b</w:t>
            </w:r>
          </w:p>
        </w:tc>
        <w:tc>
          <w:tcPr>
            <w:tcW w:w="1194" w:type="dxa"/>
          </w:tcPr>
          <w:p w14:paraId="09F09C3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6.77</w:t>
            </w:r>
          </w:p>
        </w:tc>
        <w:tc>
          <w:tcPr>
            <w:tcW w:w="882" w:type="dxa"/>
          </w:tcPr>
          <w:p w14:paraId="6EA6D6F4"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610</w:t>
            </w:r>
          </w:p>
        </w:tc>
        <w:tc>
          <w:tcPr>
            <w:tcW w:w="1000" w:type="dxa"/>
          </w:tcPr>
          <w:p w14:paraId="11914614"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0.67</w:t>
            </w:r>
          </w:p>
        </w:tc>
        <w:tc>
          <w:tcPr>
            <w:tcW w:w="1000" w:type="dxa"/>
          </w:tcPr>
          <w:p w14:paraId="0D3A356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3.01</w:t>
            </w:r>
          </w:p>
        </w:tc>
        <w:tc>
          <w:tcPr>
            <w:tcW w:w="1261" w:type="dxa"/>
          </w:tcPr>
          <w:p w14:paraId="0D20470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2A50B1E1" w14:textId="4B81210B" w:rsidR="009D4B55" w:rsidRPr="009D4B55" w:rsidRDefault="00F033D2" w:rsidP="009D4B55">
            <w:pPr>
              <w:spacing w:after="200" w:line="360" w:lineRule="auto"/>
              <w:contextualSpacing/>
              <w:jc w:val="center"/>
              <w:rPr>
                <w:rFonts w:ascii="Arial" w:hAnsi="Arial" w:cs="Arial"/>
                <w:sz w:val="20"/>
                <w:szCs w:val="20"/>
              </w:rPr>
            </w:pPr>
            <w:r w:rsidRPr="00F033D2">
              <w:rPr>
                <w:rFonts w:ascii="Arial" w:hAnsi="Arial" w:cs="Arial"/>
                <w:sz w:val="20"/>
                <w:szCs w:val="20"/>
              </w:rPr>
              <w:t>Fernandes et al., 2018</w:t>
            </w:r>
          </w:p>
        </w:tc>
      </w:tr>
      <w:tr w:rsidR="009D4B55" w:rsidRPr="009D4B55" w14:paraId="62346CF1" w14:textId="77777777" w:rsidTr="00F92DB7">
        <w:trPr>
          <w:jc w:val="center"/>
        </w:trPr>
        <w:tc>
          <w:tcPr>
            <w:tcW w:w="1314" w:type="dxa"/>
          </w:tcPr>
          <w:p w14:paraId="331391E7"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TD1</w:t>
            </w:r>
          </w:p>
        </w:tc>
        <w:tc>
          <w:tcPr>
            <w:tcW w:w="1194" w:type="dxa"/>
          </w:tcPr>
          <w:p w14:paraId="10D126A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14.7</w:t>
            </w:r>
          </w:p>
        </w:tc>
        <w:tc>
          <w:tcPr>
            <w:tcW w:w="882" w:type="dxa"/>
          </w:tcPr>
          <w:p w14:paraId="42C3D4E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670</w:t>
            </w:r>
          </w:p>
        </w:tc>
        <w:tc>
          <w:tcPr>
            <w:tcW w:w="1000" w:type="dxa"/>
          </w:tcPr>
          <w:p w14:paraId="6DCBFA7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0.62</w:t>
            </w:r>
          </w:p>
        </w:tc>
        <w:tc>
          <w:tcPr>
            <w:tcW w:w="1000" w:type="dxa"/>
          </w:tcPr>
          <w:p w14:paraId="4554587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6.10</w:t>
            </w:r>
          </w:p>
        </w:tc>
        <w:tc>
          <w:tcPr>
            <w:tcW w:w="1261" w:type="dxa"/>
          </w:tcPr>
          <w:p w14:paraId="4FD2676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55D4DD23" w14:textId="18DD4D02" w:rsidR="009D4B55" w:rsidRPr="009D4B55" w:rsidRDefault="00420BF4" w:rsidP="009D4B55">
            <w:pPr>
              <w:spacing w:after="200" w:line="360" w:lineRule="auto"/>
              <w:contextualSpacing/>
              <w:jc w:val="center"/>
              <w:rPr>
                <w:rFonts w:ascii="Arial" w:hAnsi="Arial" w:cs="Arial"/>
                <w:sz w:val="20"/>
                <w:szCs w:val="20"/>
              </w:rPr>
            </w:pPr>
            <w:r w:rsidRPr="00420BF4">
              <w:rPr>
                <w:rFonts w:ascii="Arial" w:hAnsi="Arial" w:cs="Arial"/>
                <w:sz w:val="20"/>
                <w:szCs w:val="20"/>
              </w:rPr>
              <w:t>Qian et al., 2013</w:t>
            </w:r>
          </w:p>
        </w:tc>
      </w:tr>
      <w:tr w:rsidR="009D4B55" w:rsidRPr="009D4B55" w14:paraId="76D25FFF" w14:textId="77777777" w:rsidTr="00F92DB7">
        <w:trPr>
          <w:jc w:val="center"/>
        </w:trPr>
        <w:tc>
          <w:tcPr>
            <w:tcW w:w="1314" w:type="dxa"/>
          </w:tcPr>
          <w:p w14:paraId="1044429A"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TD2</w:t>
            </w:r>
          </w:p>
        </w:tc>
        <w:tc>
          <w:tcPr>
            <w:tcW w:w="1194" w:type="dxa"/>
          </w:tcPr>
          <w:p w14:paraId="25BBDAC0"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13.6</w:t>
            </w:r>
          </w:p>
        </w:tc>
        <w:tc>
          <w:tcPr>
            <w:tcW w:w="882" w:type="dxa"/>
          </w:tcPr>
          <w:p w14:paraId="32C3B23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654</w:t>
            </w:r>
          </w:p>
        </w:tc>
        <w:tc>
          <w:tcPr>
            <w:tcW w:w="1000" w:type="dxa"/>
          </w:tcPr>
          <w:p w14:paraId="1897F5B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0.62</w:t>
            </w:r>
          </w:p>
        </w:tc>
        <w:tc>
          <w:tcPr>
            <w:tcW w:w="1000" w:type="dxa"/>
          </w:tcPr>
          <w:p w14:paraId="18BA473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5.50</w:t>
            </w:r>
          </w:p>
        </w:tc>
        <w:tc>
          <w:tcPr>
            <w:tcW w:w="1261" w:type="dxa"/>
          </w:tcPr>
          <w:p w14:paraId="3D4C069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28A5AC5E" w14:textId="0A3CF0DE" w:rsidR="009D4B55" w:rsidRPr="009D4B55" w:rsidRDefault="00420BF4" w:rsidP="009D4B55">
            <w:pPr>
              <w:spacing w:after="200" w:line="360" w:lineRule="auto"/>
              <w:contextualSpacing/>
              <w:jc w:val="center"/>
              <w:rPr>
                <w:rFonts w:ascii="Arial" w:hAnsi="Arial" w:cs="Arial"/>
                <w:sz w:val="20"/>
                <w:szCs w:val="20"/>
              </w:rPr>
            </w:pPr>
            <w:r w:rsidRPr="00420BF4">
              <w:rPr>
                <w:rFonts w:ascii="Arial" w:hAnsi="Arial" w:cs="Arial"/>
                <w:sz w:val="20"/>
                <w:szCs w:val="20"/>
              </w:rPr>
              <w:t>Qian et al., 2013</w:t>
            </w:r>
          </w:p>
        </w:tc>
      </w:tr>
      <w:tr w:rsidR="009D4B55" w:rsidRPr="009D4B55" w14:paraId="65F34A19" w14:textId="77777777" w:rsidTr="00F92DB7">
        <w:trPr>
          <w:jc w:val="center"/>
        </w:trPr>
        <w:tc>
          <w:tcPr>
            <w:tcW w:w="1314" w:type="dxa"/>
          </w:tcPr>
          <w:p w14:paraId="7FB9AF45"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TD3</w:t>
            </w:r>
          </w:p>
        </w:tc>
        <w:tc>
          <w:tcPr>
            <w:tcW w:w="1194" w:type="dxa"/>
          </w:tcPr>
          <w:p w14:paraId="1185F12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11.6</w:t>
            </w:r>
          </w:p>
        </w:tc>
        <w:tc>
          <w:tcPr>
            <w:tcW w:w="882" w:type="dxa"/>
          </w:tcPr>
          <w:p w14:paraId="5A819EE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686</w:t>
            </w:r>
          </w:p>
        </w:tc>
        <w:tc>
          <w:tcPr>
            <w:tcW w:w="1000" w:type="dxa"/>
          </w:tcPr>
          <w:p w14:paraId="39BA5BD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0.64</w:t>
            </w:r>
          </w:p>
        </w:tc>
        <w:tc>
          <w:tcPr>
            <w:tcW w:w="1000" w:type="dxa"/>
          </w:tcPr>
          <w:p w14:paraId="3D62F37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5.11</w:t>
            </w:r>
          </w:p>
        </w:tc>
        <w:tc>
          <w:tcPr>
            <w:tcW w:w="1261" w:type="dxa"/>
          </w:tcPr>
          <w:p w14:paraId="18240A2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39A765A5" w14:textId="1E2CCDAB" w:rsidR="009D4B55" w:rsidRPr="009D4B55" w:rsidRDefault="00420BF4" w:rsidP="009D4B55">
            <w:pPr>
              <w:spacing w:after="200" w:line="360" w:lineRule="auto"/>
              <w:contextualSpacing/>
              <w:jc w:val="center"/>
              <w:rPr>
                <w:rFonts w:ascii="Arial" w:hAnsi="Arial" w:cs="Arial"/>
                <w:sz w:val="20"/>
                <w:szCs w:val="20"/>
              </w:rPr>
            </w:pPr>
            <w:r w:rsidRPr="00420BF4">
              <w:rPr>
                <w:rFonts w:ascii="Arial" w:hAnsi="Arial" w:cs="Arial"/>
                <w:sz w:val="20"/>
                <w:szCs w:val="20"/>
              </w:rPr>
              <w:t>Qian et al., 2013</w:t>
            </w:r>
          </w:p>
        </w:tc>
      </w:tr>
      <w:tr w:rsidR="009D4B55" w:rsidRPr="009D4B55" w14:paraId="315D98D9" w14:textId="77777777" w:rsidTr="00F92DB7">
        <w:trPr>
          <w:jc w:val="center"/>
        </w:trPr>
        <w:tc>
          <w:tcPr>
            <w:tcW w:w="1314" w:type="dxa"/>
          </w:tcPr>
          <w:p w14:paraId="416E9525"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UB1</w:t>
            </w:r>
          </w:p>
        </w:tc>
        <w:tc>
          <w:tcPr>
            <w:tcW w:w="1194" w:type="dxa"/>
          </w:tcPr>
          <w:p w14:paraId="4A5C9424"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7.19</w:t>
            </w:r>
          </w:p>
        </w:tc>
        <w:tc>
          <w:tcPr>
            <w:tcW w:w="882" w:type="dxa"/>
          </w:tcPr>
          <w:p w14:paraId="5CAC11E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730</w:t>
            </w:r>
          </w:p>
        </w:tc>
        <w:tc>
          <w:tcPr>
            <w:tcW w:w="1000" w:type="dxa"/>
          </w:tcPr>
          <w:p w14:paraId="5037A92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0.67</w:t>
            </w:r>
          </w:p>
        </w:tc>
        <w:tc>
          <w:tcPr>
            <w:tcW w:w="1000" w:type="dxa"/>
          </w:tcPr>
          <w:p w14:paraId="02621086"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3.52</w:t>
            </w:r>
          </w:p>
        </w:tc>
        <w:tc>
          <w:tcPr>
            <w:tcW w:w="1261" w:type="dxa"/>
          </w:tcPr>
          <w:p w14:paraId="07208AB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06777F5C" w14:textId="183D7F1E" w:rsidR="009D4B55" w:rsidRPr="009D4B55" w:rsidRDefault="00A366BB" w:rsidP="009D4B55">
            <w:pPr>
              <w:spacing w:after="200" w:line="360" w:lineRule="auto"/>
              <w:contextualSpacing/>
              <w:jc w:val="center"/>
              <w:rPr>
                <w:rFonts w:ascii="Arial" w:hAnsi="Arial" w:cs="Arial"/>
                <w:sz w:val="20"/>
                <w:szCs w:val="20"/>
              </w:rPr>
            </w:pPr>
            <w:r w:rsidRPr="00A366BB">
              <w:rPr>
                <w:rFonts w:ascii="Arial" w:hAnsi="Arial" w:cs="Arial"/>
                <w:sz w:val="20"/>
                <w:szCs w:val="20"/>
              </w:rPr>
              <w:t>Namuangruk et al., 2012</w:t>
            </w:r>
          </w:p>
        </w:tc>
      </w:tr>
      <w:tr w:rsidR="009D4B55" w:rsidRPr="009D4B55" w14:paraId="3EC0ABC2" w14:textId="77777777" w:rsidTr="00F92DB7">
        <w:trPr>
          <w:jc w:val="center"/>
        </w:trPr>
        <w:tc>
          <w:tcPr>
            <w:tcW w:w="1314" w:type="dxa"/>
          </w:tcPr>
          <w:p w14:paraId="6EBD7C66"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UB2</w:t>
            </w:r>
          </w:p>
        </w:tc>
        <w:tc>
          <w:tcPr>
            <w:tcW w:w="1194" w:type="dxa"/>
          </w:tcPr>
          <w:p w14:paraId="765A378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8.88</w:t>
            </w:r>
          </w:p>
        </w:tc>
        <w:tc>
          <w:tcPr>
            <w:tcW w:w="882" w:type="dxa"/>
          </w:tcPr>
          <w:p w14:paraId="7E106A2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700</w:t>
            </w:r>
          </w:p>
        </w:tc>
        <w:tc>
          <w:tcPr>
            <w:tcW w:w="1000" w:type="dxa"/>
          </w:tcPr>
          <w:p w14:paraId="56C4C0EB"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0.66</w:t>
            </w:r>
          </w:p>
        </w:tc>
        <w:tc>
          <w:tcPr>
            <w:tcW w:w="1000" w:type="dxa"/>
          </w:tcPr>
          <w:p w14:paraId="5529C91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4.10</w:t>
            </w:r>
          </w:p>
        </w:tc>
        <w:tc>
          <w:tcPr>
            <w:tcW w:w="1261" w:type="dxa"/>
          </w:tcPr>
          <w:p w14:paraId="3F156442"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32B40215" w14:textId="08B13B34" w:rsidR="009D4B55" w:rsidRPr="009D4B55" w:rsidRDefault="00A366BB" w:rsidP="009D4B55">
            <w:pPr>
              <w:spacing w:after="200" w:line="360" w:lineRule="auto"/>
              <w:contextualSpacing/>
              <w:jc w:val="center"/>
              <w:rPr>
                <w:rFonts w:ascii="Arial" w:hAnsi="Arial" w:cs="Arial"/>
                <w:sz w:val="20"/>
                <w:szCs w:val="20"/>
              </w:rPr>
            </w:pPr>
            <w:r w:rsidRPr="00A366BB">
              <w:rPr>
                <w:rFonts w:ascii="Arial" w:hAnsi="Arial" w:cs="Arial"/>
                <w:sz w:val="20"/>
                <w:szCs w:val="20"/>
              </w:rPr>
              <w:t>Namuangruk et al., 2012</w:t>
            </w:r>
          </w:p>
        </w:tc>
      </w:tr>
      <w:tr w:rsidR="009D4B55" w:rsidRPr="009D4B55" w14:paraId="102D1B5A" w14:textId="77777777" w:rsidTr="00F92DB7">
        <w:trPr>
          <w:jc w:val="center"/>
        </w:trPr>
        <w:tc>
          <w:tcPr>
            <w:tcW w:w="1314" w:type="dxa"/>
          </w:tcPr>
          <w:p w14:paraId="0089F9F0"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UB3</w:t>
            </w:r>
          </w:p>
        </w:tc>
        <w:tc>
          <w:tcPr>
            <w:tcW w:w="1194" w:type="dxa"/>
          </w:tcPr>
          <w:p w14:paraId="4846121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10.89</w:t>
            </w:r>
          </w:p>
        </w:tc>
        <w:tc>
          <w:tcPr>
            <w:tcW w:w="882" w:type="dxa"/>
          </w:tcPr>
          <w:p w14:paraId="433145D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700</w:t>
            </w:r>
          </w:p>
        </w:tc>
        <w:tc>
          <w:tcPr>
            <w:tcW w:w="1000" w:type="dxa"/>
          </w:tcPr>
          <w:p w14:paraId="5451189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0.67</w:t>
            </w:r>
          </w:p>
        </w:tc>
        <w:tc>
          <w:tcPr>
            <w:tcW w:w="1000" w:type="dxa"/>
          </w:tcPr>
          <w:p w14:paraId="4629C16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5.12</w:t>
            </w:r>
          </w:p>
        </w:tc>
        <w:tc>
          <w:tcPr>
            <w:tcW w:w="1261" w:type="dxa"/>
          </w:tcPr>
          <w:p w14:paraId="4AEE91F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3D62BE58" w14:textId="2863AE01" w:rsidR="009D4B55" w:rsidRPr="009D4B55" w:rsidRDefault="00A366BB" w:rsidP="009D4B55">
            <w:pPr>
              <w:spacing w:after="200" w:line="360" w:lineRule="auto"/>
              <w:contextualSpacing/>
              <w:jc w:val="center"/>
              <w:rPr>
                <w:rFonts w:ascii="Arial" w:hAnsi="Arial" w:cs="Arial"/>
                <w:sz w:val="20"/>
                <w:szCs w:val="20"/>
              </w:rPr>
            </w:pPr>
            <w:r w:rsidRPr="00A366BB">
              <w:rPr>
                <w:rFonts w:ascii="Arial" w:hAnsi="Arial" w:cs="Arial"/>
                <w:sz w:val="20"/>
                <w:szCs w:val="20"/>
              </w:rPr>
              <w:t>Namuangruk et al., 2012</w:t>
            </w:r>
          </w:p>
        </w:tc>
      </w:tr>
      <w:tr w:rsidR="009D4B55" w:rsidRPr="009D4B55" w14:paraId="64D34936" w14:textId="77777777" w:rsidTr="00F92DB7">
        <w:trPr>
          <w:jc w:val="center"/>
        </w:trPr>
        <w:tc>
          <w:tcPr>
            <w:tcW w:w="1314" w:type="dxa"/>
          </w:tcPr>
          <w:p w14:paraId="2D7EF5F5"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5</w:t>
            </w:r>
          </w:p>
        </w:tc>
        <w:tc>
          <w:tcPr>
            <w:tcW w:w="1194" w:type="dxa"/>
          </w:tcPr>
          <w:p w14:paraId="7AAE7C8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2.79</w:t>
            </w:r>
          </w:p>
        </w:tc>
        <w:tc>
          <w:tcPr>
            <w:tcW w:w="882" w:type="dxa"/>
          </w:tcPr>
          <w:p w14:paraId="12ED81D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555</w:t>
            </w:r>
          </w:p>
        </w:tc>
        <w:tc>
          <w:tcPr>
            <w:tcW w:w="1000" w:type="dxa"/>
          </w:tcPr>
          <w:p w14:paraId="3C9C0EAB"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0.64</w:t>
            </w:r>
          </w:p>
        </w:tc>
        <w:tc>
          <w:tcPr>
            <w:tcW w:w="1000" w:type="dxa"/>
          </w:tcPr>
          <w:p w14:paraId="49EB9AF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0.99</w:t>
            </w:r>
          </w:p>
        </w:tc>
        <w:tc>
          <w:tcPr>
            <w:tcW w:w="1261" w:type="dxa"/>
          </w:tcPr>
          <w:p w14:paraId="6EA52F0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520A00F3" w14:textId="15D29630" w:rsidR="009D4B55" w:rsidRPr="009D4B55" w:rsidRDefault="00E31239" w:rsidP="009D4B55">
            <w:pPr>
              <w:spacing w:after="200" w:line="360" w:lineRule="auto"/>
              <w:contextualSpacing/>
              <w:jc w:val="center"/>
              <w:rPr>
                <w:rFonts w:ascii="Arial" w:hAnsi="Arial" w:cs="Arial"/>
                <w:sz w:val="20"/>
                <w:szCs w:val="20"/>
              </w:rPr>
            </w:pPr>
            <w:r w:rsidRPr="00E31239">
              <w:rPr>
                <w:rFonts w:ascii="Arial" w:hAnsi="Arial" w:cs="Arial"/>
                <w:sz w:val="20"/>
                <w:szCs w:val="20"/>
              </w:rPr>
              <w:t>Venkateswararao et al., 2014</w:t>
            </w:r>
          </w:p>
        </w:tc>
      </w:tr>
      <w:tr w:rsidR="009D4B55" w:rsidRPr="009D4B55" w14:paraId="617D010B" w14:textId="77777777" w:rsidTr="00F92DB7">
        <w:trPr>
          <w:jc w:val="center"/>
        </w:trPr>
        <w:tc>
          <w:tcPr>
            <w:tcW w:w="1314" w:type="dxa"/>
          </w:tcPr>
          <w:p w14:paraId="18AC7BC7"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9a</w:t>
            </w:r>
          </w:p>
        </w:tc>
        <w:tc>
          <w:tcPr>
            <w:tcW w:w="1194" w:type="dxa"/>
          </w:tcPr>
          <w:p w14:paraId="2C154EF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9.98</w:t>
            </w:r>
          </w:p>
        </w:tc>
        <w:tc>
          <w:tcPr>
            <w:tcW w:w="882" w:type="dxa"/>
          </w:tcPr>
          <w:p w14:paraId="48844DF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635</w:t>
            </w:r>
          </w:p>
        </w:tc>
        <w:tc>
          <w:tcPr>
            <w:tcW w:w="1000" w:type="dxa"/>
          </w:tcPr>
          <w:p w14:paraId="16B0324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0.66</w:t>
            </w:r>
          </w:p>
        </w:tc>
        <w:tc>
          <w:tcPr>
            <w:tcW w:w="1000" w:type="dxa"/>
          </w:tcPr>
          <w:p w14:paraId="0085D26C"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4.22</w:t>
            </w:r>
          </w:p>
        </w:tc>
        <w:tc>
          <w:tcPr>
            <w:tcW w:w="1261" w:type="dxa"/>
          </w:tcPr>
          <w:p w14:paraId="28E619A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1E73F4A4" w14:textId="23381683" w:rsidR="009D4B55" w:rsidRPr="009D4B55" w:rsidRDefault="00E31239" w:rsidP="009D4B55">
            <w:pPr>
              <w:spacing w:after="200" w:line="360" w:lineRule="auto"/>
              <w:contextualSpacing/>
              <w:jc w:val="center"/>
              <w:rPr>
                <w:rFonts w:ascii="Arial" w:hAnsi="Arial" w:cs="Arial"/>
                <w:sz w:val="20"/>
                <w:szCs w:val="20"/>
              </w:rPr>
            </w:pPr>
            <w:r w:rsidRPr="00E31239">
              <w:rPr>
                <w:rFonts w:ascii="Arial" w:hAnsi="Arial" w:cs="Arial"/>
                <w:sz w:val="20"/>
                <w:szCs w:val="20"/>
              </w:rPr>
              <w:t>Venkateswararao et al., 2014</w:t>
            </w:r>
          </w:p>
        </w:tc>
      </w:tr>
      <w:tr w:rsidR="009D4B55" w:rsidRPr="009D4B55" w14:paraId="3EC93D8E" w14:textId="77777777" w:rsidTr="00F92DB7">
        <w:trPr>
          <w:jc w:val="center"/>
        </w:trPr>
        <w:tc>
          <w:tcPr>
            <w:tcW w:w="1314" w:type="dxa"/>
          </w:tcPr>
          <w:p w14:paraId="139DF3CE"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10a</w:t>
            </w:r>
          </w:p>
        </w:tc>
        <w:tc>
          <w:tcPr>
            <w:tcW w:w="1194" w:type="dxa"/>
          </w:tcPr>
          <w:p w14:paraId="2D9ED7B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15.78</w:t>
            </w:r>
          </w:p>
        </w:tc>
        <w:tc>
          <w:tcPr>
            <w:tcW w:w="882" w:type="dxa"/>
          </w:tcPr>
          <w:p w14:paraId="41C7467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601</w:t>
            </w:r>
          </w:p>
        </w:tc>
        <w:tc>
          <w:tcPr>
            <w:tcW w:w="1000" w:type="dxa"/>
          </w:tcPr>
          <w:p w14:paraId="14E68CFC"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0.64</w:t>
            </w:r>
          </w:p>
        </w:tc>
        <w:tc>
          <w:tcPr>
            <w:tcW w:w="1000" w:type="dxa"/>
          </w:tcPr>
          <w:p w14:paraId="6BBB65E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6.04</w:t>
            </w:r>
          </w:p>
        </w:tc>
        <w:tc>
          <w:tcPr>
            <w:tcW w:w="1261" w:type="dxa"/>
          </w:tcPr>
          <w:p w14:paraId="0F413E44"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54FE672E" w14:textId="3E9E9D00" w:rsidR="009D4B55" w:rsidRPr="009D4B55" w:rsidRDefault="00E31239" w:rsidP="009D4B55">
            <w:pPr>
              <w:spacing w:after="200" w:line="360" w:lineRule="auto"/>
              <w:contextualSpacing/>
              <w:jc w:val="center"/>
              <w:rPr>
                <w:rFonts w:ascii="Arial" w:hAnsi="Arial" w:cs="Arial"/>
                <w:sz w:val="20"/>
                <w:szCs w:val="20"/>
              </w:rPr>
            </w:pPr>
            <w:r w:rsidRPr="00E31239">
              <w:rPr>
                <w:rFonts w:ascii="Arial" w:hAnsi="Arial" w:cs="Arial"/>
                <w:sz w:val="20"/>
                <w:szCs w:val="20"/>
              </w:rPr>
              <w:t>Venkateswararao et al., 2014</w:t>
            </w:r>
          </w:p>
        </w:tc>
      </w:tr>
      <w:tr w:rsidR="009D4B55" w:rsidRPr="009D4B55" w14:paraId="01CBF404" w14:textId="77777777" w:rsidTr="00F92DB7">
        <w:trPr>
          <w:jc w:val="center"/>
        </w:trPr>
        <w:tc>
          <w:tcPr>
            <w:tcW w:w="1314" w:type="dxa"/>
          </w:tcPr>
          <w:p w14:paraId="494B555D"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NPT1</w:t>
            </w:r>
          </w:p>
        </w:tc>
        <w:tc>
          <w:tcPr>
            <w:tcW w:w="1194" w:type="dxa"/>
          </w:tcPr>
          <w:p w14:paraId="6A16B66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14.60</w:t>
            </w:r>
          </w:p>
        </w:tc>
        <w:tc>
          <w:tcPr>
            <w:tcW w:w="882" w:type="dxa"/>
          </w:tcPr>
          <w:p w14:paraId="045FD97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699</w:t>
            </w:r>
          </w:p>
        </w:tc>
        <w:tc>
          <w:tcPr>
            <w:tcW w:w="1000" w:type="dxa"/>
          </w:tcPr>
          <w:p w14:paraId="6C27955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0.71</w:t>
            </w:r>
          </w:p>
        </w:tc>
        <w:tc>
          <w:tcPr>
            <w:tcW w:w="1000" w:type="dxa"/>
          </w:tcPr>
          <w:p w14:paraId="4598C08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7.22</w:t>
            </w:r>
          </w:p>
        </w:tc>
        <w:tc>
          <w:tcPr>
            <w:tcW w:w="1261" w:type="dxa"/>
          </w:tcPr>
          <w:p w14:paraId="1020105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391F5350" w14:textId="31E1DE5A" w:rsidR="009D4B55" w:rsidRPr="009D4B55" w:rsidRDefault="00853204" w:rsidP="009D4B55">
            <w:pPr>
              <w:spacing w:after="200" w:line="360" w:lineRule="auto"/>
              <w:contextualSpacing/>
              <w:jc w:val="center"/>
              <w:rPr>
                <w:rFonts w:ascii="Arial" w:hAnsi="Arial" w:cs="Arial"/>
                <w:sz w:val="20"/>
                <w:szCs w:val="20"/>
              </w:rPr>
            </w:pPr>
            <w:r w:rsidRPr="00853204">
              <w:rPr>
                <w:rFonts w:ascii="Arial" w:hAnsi="Arial" w:cs="Arial"/>
                <w:sz w:val="20"/>
                <w:szCs w:val="20"/>
              </w:rPr>
              <w:t xml:space="preserve">Chaurasia et al., </w:t>
            </w:r>
            <w:r w:rsidRPr="00853204">
              <w:rPr>
                <w:rFonts w:ascii="Arial" w:hAnsi="Arial" w:cs="Arial"/>
                <w:sz w:val="20"/>
                <w:szCs w:val="20"/>
              </w:rPr>
              <w:lastRenderedPageBreak/>
              <w:t>2015</w:t>
            </w:r>
          </w:p>
        </w:tc>
      </w:tr>
      <w:tr w:rsidR="009D4B55" w:rsidRPr="009D4B55" w14:paraId="69B5B7C7" w14:textId="77777777" w:rsidTr="00F92DB7">
        <w:trPr>
          <w:jc w:val="center"/>
        </w:trPr>
        <w:tc>
          <w:tcPr>
            <w:tcW w:w="1314" w:type="dxa"/>
          </w:tcPr>
          <w:p w14:paraId="085CE9AA"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lastRenderedPageBreak/>
              <w:t>NPT2</w:t>
            </w:r>
          </w:p>
        </w:tc>
        <w:tc>
          <w:tcPr>
            <w:tcW w:w="1194" w:type="dxa"/>
          </w:tcPr>
          <w:p w14:paraId="6F7CD8AD"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13.97</w:t>
            </w:r>
          </w:p>
        </w:tc>
        <w:tc>
          <w:tcPr>
            <w:tcW w:w="882" w:type="dxa"/>
          </w:tcPr>
          <w:p w14:paraId="2391655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665</w:t>
            </w:r>
          </w:p>
        </w:tc>
        <w:tc>
          <w:tcPr>
            <w:tcW w:w="1000" w:type="dxa"/>
          </w:tcPr>
          <w:p w14:paraId="1BE998F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0.71</w:t>
            </w:r>
          </w:p>
        </w:tc>
        <w:tc>
          <w:tcPr>
            <w:tcW w:w="1000" w:type="dxa"/>
          </w:tcPr>
          <w:p w14:paraId="6B9D235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6.64</w:t>
            </w:r>
          </w:p>
        </w:tc>
        <w:tc>
          <w:tcPr>
            <w:tcW w:w="1261" w:type="dxa"/>
          </w:tcPr>
          <w:p w14:paraId="066115D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558EFE11" w14:textId="5159C1C4" w:rsidR="009D4B55" w:rsidRPr="009D4B55" w:rsidRDefault="00853204" w:rsidP="009D4B55">
            <w:pPr>
              <w:spacing w:after="200" w:line="360" w:lineRule="auto"/>
              <w:contextualSpacing/>
              <w:jc w:val="center"/>
              <w:rPr>
                <w:rFonts w:ascii="Arial" w:hAnsi="Arial" w:cs="Arial"/>
                <w:sz w:val="20"/>
                <w:szCs w:val="20"/>
              </w:rPr>
            </w:pPr>
            <w:r w:rsidRPr="00853204">
              <w:rPr>
                <w:rFonts w:ascii="Arial" w:hAnsi="Arial" w:cs="Arial"/>
                <w:sz w:val="20"/>
                <w:szCs w:val="20"/>
              </w:rPr>
              <w:t>Chaurasia et al., 2015</w:t>
            </w:r>
          </w:p>
        </w:tc>
      </w:tr>
      <w:tr w:rsidR="009D4B55" w:rsidRPr="009D4B55" w14:paraId="52C189D1" w14:textId="77777777" w:rsidTr="00F92DB7">
        <w:trPr>
          <w:jc w:val="center"/>
        </w:trPr>
        <w:tc>
          <w:tcPr>
            <w:tcW w:w="1314" w:type="dxa"/>
          </w:tcPr>
          <w:p w14:paraId="7B5832D1"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NPT3</w:t>
            </w:r>
          </w:p>
        </w:tc>
        <w:tc>
          <w:tcPr>
            <w:tcW w:w="1194" w:type="dxa"/>
          </w:tcPr>
          <w:p w14:paraId="01A280D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10.24</w:t>
            </w:r>
          </w:p>
        </w:tc>
        <w:tc>
          <w:tcPr>
            <w:tcW w:w="882" w:type="dxa"/>
          </w:tcPr>
          <w:p w14:paraId="5235E7A9"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697</w:t>
            </w:r>
          </w:p>
        </w:tc>
        <w:tc>
          <w:tcPr>
            <w:tcW w:w="1000" w:type="dxa"/>
          </w:tcPr>
          <w:p w14:paraId="79052EA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0.69</w:t>
            </w:r>
          </w:p>
        </w:tc>
        <w:tc>
          <w:tcPr>
            <w:tcW w:w="1000" w:type="dxa"/>
          </w:tcPr>
          <w:p w14:paraId="56DB0C4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4.92</w:t>
            </w:r>
          </w:p>
        </w:tc>
        <w:tc>
          <w:tcPr>
            <w:tcW w:w="1261" w:type="dxa"/>
          </w:tcPr>
          <w:p w14:paraId="2C7259A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39E64A6A" w14:textId="631FE677" w:rsidR="009D4B55" w:rsidRPr="009D4B55" w:rsidRDefault="00853204" w:rsidP="009D4B55">
            <w:pPr>
              <w:spacing w:after="200" w:line="360" w:lineRule="auto"/>
              <w:contextualSpacing/>
              <w:jc w:val="center"/>
              <w:rPr>
                <w:rFonts w:ascii="Arial" w:hAnsi="Arial" w:cs="Arial"/>
                <w:sz w:val="20"/>
                <w:szCs w:val="20"/>
              </w:rPr>
            </w:pPr>
            <w:r w:rsidRPr="00853204">
              <w:rPr>
                <w:rFonts w:ascii="Arial" w:hAnsi="Arial" w:cs="Arial"/>
                <w:sz w:val="20"/>
                <w:szCs w:val="20"/>
              </w:rPr>
              <w:t>Chaurasia et al., 2015</w:t>
            </w:r>
          </w:p>
        </w:tc>
      </w:tr>
      <w:tr w:rsidR="009D4B55" w:rsidRPr="009D4B55" w14:paraId="17ED7DCB" w14:textId="77777777" w:rsidTr="00F92DB7">
        <w:trPr>
          <w:jc w:val="center"/>
        </w:trPr>
        <w:tc>
          <w:tcPr>
            <w:tcW w:w="1314" w:type="dxa"/>
          </w:tcPr>
          <w:p w14:paraId="65D0F170"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A6</w:t>
            </w:r>
          </w:p>
        </w:tc>
        <w:tc>
          <w:tcPr>
            <w:tcW w:w="1194" w:type="dxa"/>
          </w:tcPr>
          <w:p w14:paraId="1BCB3FB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18.63</w:t>
            </w:r>
          </w:p>
        </w:tc>
        <w:tc>
          <w:tcPr>
            <w:tcW w:w="882" w:type="dxa"/>
          </w:tcPr>
          <w:p w14:paraId="5F5803C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647</w:t>
            </w:r>
          </w:p>
        </w:tc>
        <w:tc>
          <w:tcPr>
            <w:tcW w:w="1000" w:type="dxa"/>
          </w:tcPr>
          <w:p w14:paraId="4E95E141"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0.68</w:t>
            </w:r>
          </w:p>
        </w:tc>
        <w:tc>
          <w:tcPr>
            <w:tcW w:w="1000" w:type="dxa"/>
          </w:tcPr>
          <w:p w14:paraId="66EF4D08"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8.21</w:t>
            </w:r>
          </w:p>
        </w:tc>
        <w:tc>
          <w:tcPr>
            <w:tcW w:w="1261" w:type="dxa"/>
          </w:tcPr>
          <w:p w14:paraId="056B249F"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7A688CC6" w14:textId="317958F3" w:rsidR="009D4B55" w:rsidRPr="009D4B55" w:rsidRDefault="00702FF8" w:rsidP="009D4B55">
            <w:pPr>
              <w:spacing w:after="200" w:line="360" w:lineRule="auto"/>
              <w:contextualSpacing/>
              <w:jc w:val="center"/>
              <w:rPr>
                <w:rFonts w:ascii="Arial" w:hAnsi="Arial" w:cs="Arial"/>
                <w:sz w:val="20"/>
                <w:szCs w:val="20"/>
              </w:rPr>
            </w:pPr>
            <w:r w:rsidRPr="00702FF8">
              <w:rPr>
                <w:rFonts w:ascii="Arial" w:hAnsi="Arial" w:cs="Arial"/>
                <w:sz w:val="20"/>
                <w:szCs w:val="20"/>
              </w:rPr>
              <w:t>Zhou et al., 2021</w:t>
            </w:r>
          </w:p>
        </w:tc>
      </w:tr>
      <w:tr w:rsidR="009D4B55" w:rsidRPr="009D4B55" w14:paraId="6E5E4885" w14:textId="77777777" w:rsidTr="00F92DB7">
        <w:trPr>
          <w:jc w:val="center"/>
        </w:trPr>
        <w:tc>
          <w:tcPr>
            <w:tcW w:w="1314" w:type="dxa"/>
          </w:tcPr>
          <w:p w14:paraId="0CFFA3F3"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A8</w:t>
            </w:r>
          </w:p>
        </w:tc>
        <w:tc>
          <w:tcPr>
            <w:tcW w:w="1194" w:type="dxa"/>
          </w:tcPr>
          <w:p w14:paraId="46415487"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10.26</w:t>
            </w:r>
          </w:p>
        </w:tc>
        <w:tc>
          <w:tcPr>
            <w:tcW w:w="882" w:type="dxa"/>
          </w:tcPr>
          <w:p w14:paraId="5354A22C"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731</w:t>
            </w:r>
          </w:p>
        </w:tc>
        <w:tc>
          <w:tcPr>
            <w:tcW w:w="1000" w:type="dxa"/>
          </w:tcPr>
          <w:p w14:paraId="70DE57BC"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0.71</w:t>
            </w:r>
          </w:p>
        </w:tc>
        <w:tc>
          <w:tcPr>
            <w:tcW w:w="1000" w:type="dxa"/>
          </w:tcPr>
          <w:p w14:paraId="1CD8BAC4"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5.36</w:t>
            </w:r>
          </w:p>
        </w:tc>
        <w:tc>
          <w:tcPr>
            <w:tcW w:w="1261" w:type="dxa"/>
          </w:tcPr>
          <w:p w14:paraId="4181A13B"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25133ED5" w14:textId="3208C92D" w:rsidR="009D4B55" w:rsidRPr="009D4B55" w:rsidRDefault="00702FF8" w:rsidP="009D4B55">
            <w:pPr>
              <w:spacing w:after="200" w:line="360" w:lineRule="auto"/>
              <w:contextualSpacing/>
              <w:jc w:val="center"/>
              <w:rPr>
                <w:rFonts w:ascii="Arial" w:hAnsi="Arial" w:cs="Arial"/>
                <w:sz w:val="20"/>
                <w:szCs w:val="20"/>
              </w:rPr>
            </w:pPr>
            <w:r w:rsidRPr="00702FF8">
              <w:rPr>
                <w:rFonts w:ascii="Arial" w:hAnsi="Arial" w:cs="Arial"/>
                <w:sz w:val="20"/>
                <w:szCs w:val="20"/>
              </w:rPr>
              <w:t>Zhou et al., 2021</w:t>
            </w:r>
          </w:p>
        </w:tc>
      </w:tr>
      <w:tr w:rsidR="009D4B55" w:rsidRPr="009D4B55" w14:paraId="5E63621A" w14:textId="77777777" w:rsidTr="00F92DB7">
        <w:trPr>
          <w:jc w:val="center"/>
        </w:trPr>
        <w:tc>
          <w:tcPr>
            <w:tcW w:w="1314" w:type="dxa"/>
          </w:tcPr>
          <w:p w14:paraId="3210F9AC" w14:textId="77777777" w:rsidR="009D4B55" w:rsidRPr="009D4B55" w:rsidRDefault="009D4B55" w:rsidP="009D4B55">
            <w:pPr>
              <w:spacing w:after="200" w:line="360" w:lineRule="auto"/>
              <w:contextualSpacing/>
              <w:jc w:val="center"/>
              <w:rPr>
                <w:rFonts w:ascii="Arial" w:hAnsi="Arial" w:cs="Arial"/>
                <w:b/>
                <w:bCs/>
                <w:sz w:val="20"/>
                <w:szCs w:val="20"/>
              </w:rPr>
            </w:pPr>
            <w:r w:rsidRPr="009D4B55">
              <w:rPr>
                <w:rFonts w:ascii="Arial" w:hAnsi="Arial" w:cs="Arial"/>
                <w:b/>
                <w:bCs/>
                <w:sz w:val="20"/>
                <w:szCs w:val="20"/>
              </w:rPr>
              <w:t>A9</w:t>
            </w:r>
          </w:p>
        </w:tc>
        <w:tc>
          <w:tcPr>
            <w:tcW w:w="1194" w:type="dxa"/>
          </w:tcPr>
          <w:p w14:paraId="50470FE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16.60</w:t>
            </w:r>
          </w:p>
        </w:tc>
        <w:tc>
          <w:tcPr>
            <w:tcW w:w="882" w:type="dxa"/>
          </w:tcPr>
          <w:p w14:paraId="513AEC23"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717</w:t>
            </w:r>
          </w:p>
        </w:tc>
        <w:tc>
          <w:tcPr>
            <w:tcW w:w="1000" w:type="dxa"/>
          </w:tcPr>
          <w:p w14:paraId="5C81C9EA"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0.68</w:t>
            </w:r>
          </w:p>
        </w:tc>
        <w:tc>
          <w:tcPr>
            <w:tcW w:w="1000" w:type="dxa"/>
          </w:tcPr>
          <w:p w14:paraId="7A2BEF9E"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8.14</w:t>
            </w:r>
          </w:p>
        </w:tc>
        <w:tc>
          <w:tcPr>
            <w:tcW w:w="1261" w:type="dxa"/>
          </w:tcPr>
          <w:p w14:paraId="029489E5" w14:textId="77777777" w:rsidR="009D4B55" w:rsidRPr="009D4B55" w:rsidRDefault="009D4B55" w:rsidP="009D4B55">
            <w:pPr>
              <w:spacing w:after="200" w:line="360" w:lineRule="auto"/>
              <w:contextualSpacing/>
              <w:jc w:val="center"/>
              <w:rPr>
                <w:rFonts w:ascii="Arial" w:hAnsi="Arial" w:cs="Arial"/>
                <w:sz w:val="20"/>
                <w:szCs w:val="20"/>
              </w:rPr>
            </w:pPr>
            <w:r w:rsidRPr="009D4B55">
              <w:rPr>
                <w:rFonts w:ascii="Arial" w:hAnsi="Arial" w:cs="Arial"/>
                <w:sz w:val="20"/>
                <w:szCs w:val="20"/>
              </w:rPr>
              <w:t>I</w:t>
            </w:r>
            <w:r w:rsidRPr="009D4B55">
              <w:rPr>
                <w:rFonts w:ascii="Arial" w:hAnsi="Arial" w:cs="Arial"/>
                <w:sz w:val="20"/>
                <w:szCs w:val="20"/>
                <w:vertAlign w:val="superscript"/>
              </w:rPr>
              <w:t>—</w:t>
            </w:r>
            <w:r w:rsidRPr="009D4B55">
              <w:rPr>
                <w:rFonts w:ascii="Arial" w:hAnsi="Arial" w:cs="Arial"/>
                <w:sz w:val="20"/>
                <w:szCs w:val="20"/>
              </w:rPr>
              <w:t>/I</w:t>
            </w:r>
            <w:r w:rsidRPr="009D4B55">
              <w:rPr>
                <w:rFonts w:ascii="Arial" w:hAnsi="Arial" w:cs="Arial"/>
                <w:sz w:val="20"/>
                <w:szCs w:val="20"/>
                <w:vertAlign w:val="subscript"/>
              </w:rPr>
              <w:t>3</w:t>
            </w:r>
            <w:r w:rsidRPr="009D4B55">
              <w:rPr>
                <w:rFonts w:ascii="Arial" w:hAnsi="Arial" w:cs="Arial"/>
                <w:sz w:val="20"/>
                <w:szCs w:val="20"/>
                <w:vertAlign w:val="superscript"/>
              </w:rPr>
              <w:t>—</w:t>
            </w:r>
          </w:p>
        </w:tc>
        <w:tc>
          <w:tcPr>
            <w:tcW w:w="1773" w:type="dxa"/>
          </w:tcPr>
          <w:p w14:paraId="177AD5A9" w14:textId="04D7F8A0" w:rsidR="009D4B55" w:rsidRPr="009D4B55" w:rsidRDefault="00702FF8" w:rsidP="009D4B55">
            <w:pPr>
              <w:spacing w:after="200" w:line="360" w:lineRule="auto"/>
              <w:contextualSpacing/>
              <w:jc w:val="center"/>
              <w:rPr>
                <w:rFonts w:ascii="Arial" w:hAnsi="Arial" w:cs="Arial"/>
                <w:sz w:val="20"/>
                <w:szCs w:val="20"/>
              </w:rPr>
            </w:pPr>
            <w:r w:rsidRPr="00702FF8">
              <w:rPr>
                <w:rFonts w:ascii="Arial" w:hAnsi="Arial" w:cs="Arial"/>
                <w:sz w:val="20"/>
                <w:szCs w:val="20"/>
              </w:rPr>
              <w:t>Zhou et al., 2021</w:t>
            </w:r>
          </w:p>
        </w:tc>
      </w:tr>
    </w:tbl>
    <w:p w14:paraId="25B768A6" w14:textId="77777777" w:rsidR="00445EE7" w:rsidRPr="00B45726" w:rsidRDefault="00445EE7" w:rsidP="001D0700">
      <w:pPr>
        <w:pStyle w:val="Body"/>
        <w:spacing w:after="0"/>
        <w:rPr>
          <w:rFonts w:ascii="Arial" w:hAnsi="Arial" w:cs="Arial"/>
          <w:b/>
          <w:bCs/>
        </w:rPr>
      </w:pPr>
    </w:p>
    <w:p w14:paraId="08365CAF" w14:textId="3538D3DF" w:rsidR="00653827" w:rsidRDefault="001242CC" w:rsidP="001D0700">
      <w:pPr>
        <w:pStyle w:val="Body"/>
        <w:spacing w:after="0"/>
        <w:rPr>
          <w:rFonts w:ascii="Arial" w:hAnsi="Arial" w:cs="Arial"/>
        </w:rPr>
      </w:pPr>
      <w:r w:rsidRPr="001242CC">
        <w:rPr>
          <w:rFonts w:ascii="Arial" w:hAnsi="Arial" w:cs="Arial"/>
        </w:rPr>
        <w:t>An et al. subsequently reported three innovative D–π–A sensitizers (</w:t>
      </w:r>
      <w:r w:rsidRPr="00996E96">
        <w:rPr>
          <w:rFonts w:ascii="Arial" w:hAnsi="Arial" w:cs="Arial"/>
          <w:b/>
          <w:bCs/>
        </w:rPr>
        <w:t>A6-A9</w:t>
      </w:r>
      <w:r w:rsidRPr="001242CC">
        <w:rPr>
          <w:rFonts w:ascii="Arial" w:hAnsi="Arial" w:cs="Arial"/>
        </w:rPr>
        <w:t>) based on a propeller-shaped DPDT core, where strategic modifications to the π-conjugation systems enabled systematic evaluation of molecular design principles in DSSCs (Fig</w:t>
      </w:r>
      <w:r w:rsidR="00996E96">
        <w:rPr>
          <w:rFonts w:ascii="Arial" w:hAnsi="Arial" w:cs="Arial"/>
        </w:rPr>
        <w:t>.</w:t>
      </w:r>
      <w:r w:rsidRPr="001242CC">
        <w:rPr>
          <w:rFonts w:ascii="Arial" w:hAnsi="Arial" w:cs="Arial"/>
        </w:rPr>
        <w:t xml:space="preserve"> 8) [</w:t>
      </w:r>
      <w:r w:rsidR="00DE241F" w:rsidRPr="00DE241F">
        <w:rPr>
          <w:rFonts w:ascii="Arial" w:hAnsi="Arial" w:cs="Arial"/>
        </w:rPr>
        <w:t>Zhou</w:t>
      </w:r>
      <w:r w:rsidR="00DE241F">
        <w:rPr>
          <w:rFonts w:ascii="Arial" w:hAnsi="Arial" w:cs="Arial"/>
        </w:rPr>
        <w:t xml:space="preserve"> </w:t>
      </w:r>
      <w:r w:rsidR="00DE241F" w:rsidRPr="00F14099">
        <w:rPr>
          <w:rFonts w:ascii="Arial" w:hAnsi="Arial" w:cs="Arial"/>
        </w:rPr>
        <w:t>et al., 20</w:t>
      </w:r>
      <w:r w:rsidR="00DE241F">
        <w:rPr>
          <w:rFonts w:ascii="Arial" w:hAnsi="Arial" w:cs="Arial"/>
        </w:rPr>
        <w:t>21</w:t>
      </w:r>
      <w:r w:rsidRPr="001242CC">
        <w:rPr>
          <w:rFonts w:ascii="Arial" w:hAnsi="Arial" w:cs="Arial"/>
        </w:rPr>
        <w:t xml:space="preserve">]. They performed the systematic investigation of the sensitizers' photophysical, electrochemical, and photovoltaic properties which revealed the significant terminal fragment effects in DSSCs.  The di-anchoring sensitizer </w:t>
      </w:r>
      <w:r w:rsidRPr="00B45127">
        <w:rPr>
          <w:rFonts w:ascii="Arial" w:hAnsi="Arial" w:cs="Arial"/>
          <w:b/>
          <w:bCs/>
        </w:rPr>
        <w:t>A6</w:t>
      </w:r>
      <w:r w:rsidRPr="001242CC">
        <w:rPr>
          <w:rFonts w:ascii="Arial" w:hAnsi="Arial" w:cs="Arial"/>
        </w:rPr>
        <w:t xml:space="preserve"> achieved better power conversion efficiency (PCE = 8.21%) to its mono-anchoring counterpart </w:t>
      </w:r>
      <w:r w:rsidRPr="00996E96">
        <w:rPr>
          <w:rFonts w:ascii="Arial" w:hAnsi="Arial" w:cs="Arial"/>
          <w:b/>
          <w:bCs/>
        </w:rPr>
        <w:t>AZ6</w:t>
      </w:r>
      <w:r w:rsidRPr="001242CC">
        <w:rPr>
          <w:rFonts w:ascii="Arial" w:hAnsi="Arial" w:cs="Arial"/>
        </w:rPr>
        <w:t>, while exhibiting superior short-circuit current density (</w:t>
      </w:r>
      <w:r w:rsidRPr="00996E96">
        <w:rPr>
          <w:rFonts w:ascii="Arial" w:hAnsi="Arial" w:cs="Arial"/>
          <w:i/>
          <w:iCs/>
        </w:rPr>
        <w:t>J</w:t>
      </w:r>
      <w:r w:rsidRPr="00996E96">
        <w:rPr>
          <w:rFonts w:ascii="Arial" w:hAnsi="Arial" w:cs="Arial"/>
          <w:vertAlign w:val="subscript"/>
        </w:rPr>
        <w:t>SC</w:t>
      </w:r>
      <w:r w:rsidRPr="001242CC">
        <w:rPr>
          <w:rFonts w:ascii="Arial" w:hAnsi="Arial" w:cs="Arial"/>
        </w:rPr>
        <w:t>). The π-spacer group effect was systematically evaluated, revealing that the thiophene-based spacer (A6) enhanced photovoltage by 70 mV compared to its phenyl counterpart (</w:t>
      </w:r>
      <w:r w:rsidRPr="00B91897">
        <w:rPr>
          <w:rFonts w:ascii="Arial" w:hAnsi="Arial" w:cs="Arial"/>
          <w:b/>
          <w:bCs/>
        </w:rPr>
        <w:t>A9</w:t>
      </w:r>
      <w:r w:rsidRPr="001242CC">
        <w:rPr>
          <w:rFonts w:ascii="Arial" w:hAnsi="Arial" w:cs="Arial"/>
        </w:rPr>
        <w:t xml:space="preserve">). The thiophene-containing dye achieved a power conversion efficiency of 8.14%, representing a 52% improvement over the meta-cyanoacrylic acid-functionalized phenyl-spacer derivative </w:t>
      </w:r>
      <w:r w:rsidRPr="00A60E30">
        <w:rPr>
          <w:rFonts w:ascii="Arial" w:hAnsi="Arial" w:cs="Arial"/>
          <w:b/>
          <w:bCs/>
        </w:rPr>
        <w:t>A8</w:t>
      </w:r>
      <w:r w:rsidRPr="001242CC">
        <w:rPr>
          <w:rFonts w:ascii="Arial" w:hAnsi="Arial" w:cs="Arial"/>
        </w:rPr>
        <w:t xml:space="preserve"> (PCE = 5.36%).</w:t>
      </w:r>
    </w:p>
    <w:p w14:paraId="288E57C7" w14:textId="77777777" w:rsidR="00B8386B" w:rsidRDefault="00304D22" w:rsidP="001D0700">
      <w:pPr>
        <w:pStyle w:val="Body"/>
        <w:spacing w:after="0"/>
        <w:rPr>
          <w:rFonts w:ascii="Arial" w:hAnsi="Arial" w:cs="Arial"/>
        </w:rPr>
      </w:pPr>
      <w:r>
        <w:rPr>
          <w:rFonts w:ascii="Arial" w:hAnsi="Arial" w:cs="Arial"/>
          <w:noProof/>
        </w:rPr>
        <w:drawing>
          <wp:inline distT="0" distB="0" distL="0" distR="0" wp14:anchorId="04901F24" wp14:editId="28075AE2">
            <wp:extent cx="5730875" cy="3103245"/>
            <wp:effectExtent l="0" t="0" r="0" b="0"/>
            <wp:docPr id="7536130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0875" cy="3103245"/>
                    </a:xfrm>
                    <a:prstGeom prst="rect">
                      <a:avLst/>
                    </a:prstGeom>
                    <a:noFill/>
                  </pic:spPr>
                </pic:pic>
              </a:graphicData>
            </a:graphic>
          </wp:inline>
        </w:drawing>
      </w:r>
    </w:p>
    <w:p w14:paraId="77CA3B97" w14:textId="77777777" w:rsidR="00304D22" w:rsidRDefault="00304D22" w:rsidP="001D0700">
      <w:pPr>
        <w:pStyle w:val="Body"/>
        <w:spacing w:after="0"/>
        <w:rPr>
          <w:rFonts w:ascii="Arial" w:hAnsi="Arial" w:cs="Arial"/>
        </w:rPr>
      </w:pPr>
    </w:p>
    <w:p w14:paraId="245D08F1" w14:textId="77777777" w:rsidR="00304D22" w:rsidRDefault="00304D22" w:rsidP="001D0700">
      <w:pPr>
        <w:pStyle w:val="Body"/>
        <w:spacing w:after="0"/>
        <w:rPr>
          <w:rFonts w:ascii="Arial" w:hAnsi="Arial" w:cs="Arial"/>
          <w:b/>
          <w:bCs/>
        </w:rPr>
      </w:pPr>
      <w:r w:rsidRPr="00304D22">
        <w:rPr>
          <w:rFonts w:ascii="Arial" w:hAnsi="Arial" w:cs="Arial"/>
          <w:b/>
          <w:bCs/>
        </w:rPr>
        <w:t>Fig</w:t>
      </w:r>
      <w:r>
        <w:rPr>
          <w:rFonts w:ascii="Arial" w:hAnsi="Arial" w:cs="Arial"/>
          <w:b/>
          <w:bCs/>
        </w:rPr>
        <w:t>.</w:t>
      </w:r>
      <w:r w:rsidRPr="00304D22">
        <w:rPr>
          <w:rFonts w:ascii="Arial" w:hAnsi="Arial" w:cs="Arial"/>
          <w:b/>
          <w:bCs/>
        </w:rPr>
        <w:t xml:space="preserve"> 8</w:t>
      </w:r>
      <w:r>
        <w:rPr>
          <w:rFonts w:ascii="Arial" w:hAnsi="Arial" w:cs="Arial"/>
          <w:b/>
          <w:bCs/>
        </w:rPr>
        <w:t>.</w:t>
      </w:r>
      <w:r w:rsidRPr="00304D22">
        <w:rPr>
          <w:rFonts w:ascii="Arial" w:hAnsi="Arial" w:cs="Arial"/>
          <w:b/>
          <w:bCs/>
        </w:rPr>
        <w:t xml:space="preserve"> Geometries of (A6-A9) dyes.</w:t>
      </w:r>
    </w:p>
    <w:p w14:paraId="202CCD69" w14:textId="77777777" w:rsidR="00304D22" w:rsidRDefault="00304D22" w:rsidP="001D0700">
      <w:pPr>
        <w:pStyle w:val="Body"/>
        <w:spacing w:after="0"/>
        <w:rPr>
          <w:rFonts w:ascii="Arial" w:hAnsi="Arial" w:cs="Arial"/>
          <w:b/>
          <w:bCs/>
        </w:rPr>
      </w:pPr>
    </w:p>
    <w:p w14:paraId="71D0F009" w14:textId="77777777" w:rsidR="00F105A7" w:rsidRDefault="00F105A7" w:rsidP="001D0700">
      <w:pPr>
        <w:pStyle w:val="Body"/>
        <w:spacing w:after="0"/>
        <w:rPr>
          <w:rFonts w:ascii="Arial" w:hAnsi="Arial" w:cs="Arial"/>
          <w:b/>
          <w:bCs/>
        </w:rPr>
      </w:pPr>
      <w:r w:rsidRPr="00F105A7">
        <w:rPr>
          <w:rFonts w:ascii="Arial" w:hAnsi="Arial" w:cs="Arial"/>
          <w:b/>
          <w:bCs/>
        </w:rPr>
        <w:t>4. CONCLUSION</w:t>
      </w:r>
    </w:p>
    <w:p w14:paraId="779580A1" w14:textId="48053091" w:rsidR="00F105A7" w:rsidRDefault="00377ADE" w:rsidP="001D0700">
      <w:pPr>
        <w:pStyle w:val="Body"/>
        <w:spacing w:after="0"/>
        <w:rPr>
          <w:rFonts w:ascii="Arial" w:hAnsi="Arial" w:cs="Arial"/>
        </w:rPr>
      </w:pPr>
      <w:r w:rsidRPr="00377ADE">
        <w:rPr>
          <w:rFonts w:ascii="Arial" w:hAnsi="Arial" w:cs="Arial"/>
        </w:rPr>
        <w:t xml:space="preserve">In response to the growing global demand for renewable and sustainable energy, dye-sensitized solar cells (DSSCs) have emerged as a viable alternative to conventional photovoltaic technologies due to their low cost, adaptability, and competitive efficiency. </w:t>
      </w:r>
      <w:r w:rsidR="00932EEE">
        <w:lastRenderedPageBreak/>
        <w:t xml:space="preserve">Ruthenium-based dyes are presently considered the most efficient sensitizers for dye-sensitized solar cells (DSSCs), achieving power conversion efficiencies in the range of 10–11%. Nevertheless, the high cost associated with these dyes has motivated significant interest in the development of metal-free organic photosensitizers as cost-effective alternatives. </w:t>
      </w:r>
      <w:r w:rsidRPr="00377ADE">
        <w:rPr>
          <w:rFonts w:ascii="Arial" w:hAnsi="Arial" w:cs="Arial"/>
        </w:rPr>
        <w:t xml:space="preserve">The performance of DSSCs is governed by the </w:t>
      </w:r>
      <w:r w:rsidR="00805469" w:rsidRPr="00805469">
        <w:rPr>
          <w:rFonts w:ascii="Arial" w:hAnsi="Arial" w:cs="Arial"/>
        </w:rPr>
        <w:t>π-spacers</w:t>
      </w:r>
      <w:r w:rsidRPr="00377ADE">
        <w:rPr>
          <w:rFonts w:ascii="Arial" w:hAnsi="Arial" w:cs="Arial"/>
        </w:rPr>
        <w:t>, which facilitates efficient solar-to-electrical energy conversion. This paper highlights the significance of using thiophene π-spacers in DSSCs. Various studies have demonstrated that replacing furan or phenyl rings with thiophene leads to significantly improved efficiencies. Moreover, oligothiophene-based π-conjugated spacers exhibit higher efficiency than monothiophene-based spacers. Oligothiophene-based π-conjugated spacers typically exhibit broad and intense absorption, enhancing their light-harvesting capabilities. Several thiophene π-spacers-based sensitizers have been reported to have high DSSC performance.</w:t>
      </w:r>
    </w:p>
    <w:p w14:paraId="3D7487F7" w14:textId="77777777" w:rsidR="00F235A6" w:rsidRDefault="00F235A6" w:rsidP="001D0700">
      <w:pPr>
        <w:pStyle w:val="Body"/>
        <w:spacing w:after="0"/>
        <w:rPr>
          <w:rFonts w:ascii="Arial" w:hAnsi="Arial" w:cs="Arial"/>
        </w:rPr>
      </w:pPr>
    </w:p>
    <w:p w14:paraId="12C8AE0A" w14:textId="77777777" w:rsidR="00E236FE" w:rsidRDefault="00E236FE" w:rsidP="001D0700">
      <w:pPr>
        <w:pStyle w:val="Body"/>
        <w:spacing w:after="0"/>
        <w:rPr>
          <w:rFonts w:ascii="Arial" w:hAnsi="Arial" w:cs="Arial"/>
        </w:rPr>
      </w:pPr>
    </w:p>
    <w:p w14:paraId="16621978" w14:textId="77777777" w:rsidR="00AE75AC" w:rsidRDefault="00AE75AC" w:rsidP="001D0700">
      <w:pPr>
        <w:pStyle w:val="Body"/>
        <w:spacing w:after="0"/>
        <w:rPr>
          <w:rFonts w:ascii="Arial" w:hAnsi="Arial" w:cs="Arial"/>
        </w:rPr>
      </w:pPr>
    </w:p>
    <w:p w14:paraId="4C77D275" w14:textId="77777777" w:rsidR="000812FD" w:rsidRPr="00F235A6" w:rsidRDefault="000812FD" w:rsidP="000812FD">
      <w:pPr>
        <w:pStyle w:val="Body"/>
        <w:rPr>
          <w:rFonts w:ascii="Arial" w:hAnsi="Arial" w:cs="Arial"/>
          <w:b/>
          <w:bCs/>
        </w:rPr>
      </w:pPr>
      <w:r w:rsidRPr="00F235A6">
        <w:rPr>
          <w:rFonts w:ascii="Arial" w:hAnsi="Arial" w:cs="Arial"/>
          <w:b/>
          <w:bCs/>
        </w:rPr>
        <w:t>COMPETING INTERESTS</w:t>
      </w:r>
    </w:p>
    <w:p w14:paraId="2BD19F62" w14:textId="3B4D4984" w:rsidR="000812FD" w:rsidRDefault="000812FD" w:rsidP="000812FD">
      <w:pPr>
        <w:pStyle w:val="Body"/>
        <w:spacing w:after="0"/>
        <w:rPr>
          <w:rFonts w:ascii="Arial" w:hAnsi="Arial" w:cs="Arial"/>
        </w:rPr>
      </w:pPr>
      <w:r w:rsidRPr="000812FD">
        <w:rPr>
          <w:rFonts w:ascii="Arial" w:hAnsi="Arial" w:cs="Arial"/>
        </w:rPr>
        <w:t>Authors have declared that no competing interests exist.</w:t>
      </w:r>
    </w:p>
    <w:p w14:paraId="1F0A2F90" w14:textId="64CF5C49" w:rsidR="00BB2E71" w:rsidRDefault="00BB2E71" w:rsidP="000812FD">
      <w:pPr>
        <w:pStyle w:val="Body"/>
        <w:spacing w:after="0"/>
        <w:rPr>
          <w:rFonts w:ascii="Arial" w:hAnsi="Arial" w:cs="Arial"/>
        </w:rPr>
      </w:pPr>
    </w:p>
    <w:p w14:paraId="02144679" w14:textId="5EE03D49" w:rsidR="00BB2E71" w:rsidRDefault="00BB2E71" w:rsidP="000812FD">
      <w:pPr>
        <w:pStyle w:val="Body"/>
        <w:spacing w:after="0"/>
        <w:rPr>
          <w:rFonts w:ascii="Arial" w:hAnsi="Arial" w:cs="Arial"/>
        </w:rPr>
      </w:pPr>
    </w:p>
    <w:p w14:paraId="3A7FD61D" w14:textId="77777777" w:rsidR="00BB2E71" w:rsidRDefault="00BB2E71" w:rsidP="00BB2E71">
      <w:pPr>
        <w:pStyle w:val="NoSpacing"/>
        <w:rPr>
          <w:rFonts w:ascii="Arial" w:hAnsi="Arial" w:cs="Arial"/>
          <w:highlight w:val="yellow"/>
        </w:rPr>
      </w:pPr>
      <w:bookmarkStart w:id="1" w:name="_Hlk198031404"/>
      <w:r>
        <w:rPr>
          <w:rFonts w:ascii="Arial" w:hAnsi="Arial" w:cs="Arial"/>
          <w:highlight w:val="yellow"/>
        </w:rPr>
        <w:t>Disclaimer (Artificial intelligence)</w:t>
      </w:r>
    </w:p>
    <w:p w14:paraId="5545E954" w14:textId="77777777" w:rsidR="00BB2E71" w:rsidRDefault="00BB2E71" w:rsidP="00BB2E71">
      <w:pPr>
        <w:pStyle w:val="NoSpacing"/>
        <w:rPr>
          <w:rFonts w:ascii="Arial" w:hAnsi="Arial" w:cs="Arial"/>
          <w:highlight w:val="yellow"/>
        </w:rPr>
      </w:pPr>
    </w:p>
    <w:p w14:paraId="761530B3" w14:textId="77777777" w:rsidR="00BB2E71" w:rsidRDefault="00BB2E71" w:rsidP="00396E40">
      <w:pPr>
        <w:pStyle w:val="NoSpacing"/>
        <w:jc w:val="both"/>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25FA4687" w14:textId="77777777" w:rsidR="00BB2E71" w:rsidRDefault="00BB2E71" w:rsidP="00BB2E71">
      <w:pPr>
        <w:pStyle w:val="NoSpacing"/>
        <w:rPr>
          <w:rFonts w:ascii="Arial" w:hAnsi="Arial" w:cs="Arial"/>
        </w:rPr>
      </w:pPr>
    </w:p>
    <w:p w14:paraId="0D707A7E" w14:textId="77777777" w:rsidR="00BB2E71" w:rsidRDefault="00BB2E71" w:rsidP="00BB2E71">
      <w:pPr>
        <w:pStyle w:val="NoSpacing"/>
        <w:rPr>
          <w:rFonts w:ascii="Arial" w:hAnsi="Arial" w:cs="Arial"/>
        </w:rPr>
      </w:pPr>
    </w:p>
    <w:p w14:paraId="2F17F842" w14:textId="77777777" w:rsidR="00BB2E71" w:rsidRDefault="00BB2E71" w:rsidP="00BB2E71">
      <w:pPr>
        <w:pStyle w:val="NoSpacing"/>
        <w:rPr>
          <w:rFonts w:ascii="Arial" w:hAnsi="Arial" w:cs="Arial"/>
        </w:rPr>
      </w:pPr>
    </w:p>
    <w:p w14:paraId="5B9C159A" w14:textId="77777777" w:rsidR="00BB2E71" w:rsidRDefault="00BB2E71" w:rsidP="000812FD">
      <w:pPr>
        <w:pStyle w:val="Body"/>
        <w:spacing w:after="0"/>
        <w:rPr>
          <w:rFonts w:ascii="Arial" w:hAnsi="Arial" w:cs="Arial"/>
        </w:rPr>
      </w:pPr>
    </w:p>
    <w:p w14:paraId="23DC3404" w14:textId="77777777" w:rsidR="000812FD" w:rsidRDefault="000812FD" w:rsidP="000812FD">
      <w:pPr>
        <w:pStyle w:val="Body"/>
        <w:spacing w:after="0"/>
        <w:rPr>
          <w:rFonts w:ascii="Arial" w:hAnsi="Arial" w:cs="Arial"/>
        </w:rPr>
      </w:pPr>
    </w:p>
    <w:p w14:paraId="51C446E2" w14:textId="77777777" w:rsidR="00314EC9" w:rsidRDefault="00314EC9" w:rsidP="000812FD">
      <w:pPr>
        <w:pStyle w:val="Body"/>
        <w:spacing w:after="0"/>
        <w:rPr>
          <w:rFonts w:ascii="Arial" w:hAnsi="Arial" w:cs="Arial"/>
          <w:b/>
          <w:bCs/>
        </w:rPr>
      </w:pPr>
      <w:r w:rsidRPr="00314EC9">
        <w:rPr>
          <w:rFonts w:ascii="Arial" w:hAnsi="Arial" w:cs="Arial"/>
          <w:b/>
          <w:bCs/>
        </w:rPr>
        <w:t>REFERENCES</w:t>
      </w:r>
    </w:p>
    <w:p w14:paraId="71E0263D" w14:textId="77777777" w:rsidR="00E236FE" w:rsidRDefault="00E236FE" w:rsidP="000812FD">
      <w:pPr>
        <w:pStyle w:val="Body"/>
        <w:spacing w:after="0"/>
        <w:rPr>
          <w:rFonts w:ascii="Arial" w:hAnsi="Arial" w:cs="Arial"/>
          <w:b/>
          <w:bCs/>
        </w:rPr>
      </w:pPr>
    </w:p>
    <w:p w14:paraId="3F27DFB5" w14:textId="33C41F57" w:rsidR="00B842E8" w:rsidRPr="00B842E8" w:rsidRDefault="00B842E8" w:rsidP="001D37F4">
      <w:pPr>
        <w:pStyle w:val="Body"/>
        <w:numPr>
          <w:ilvl w:val="0"/>
          <w:numId w:val="31"/>
        </w:numPr>
        <w:rPr>
          <w:rFonts w:ascii="Arial" w:hAnsi="Arial" w:cs="Arial"/>
        </w:rPr>
      </w:pPr>
      <w:r w:rsidRPr="00B842E8">
        <w:rPr>
          <w:rFonts w:ascii="Arial" w:hAnsi="Arial" w:cs="Arial"/>
        </w:rPr>
        <w:t>Maddah, H. A.</w:t>
      </w:r>
      <w:r w:rsidR="00915904">
        <w:rPr>
          <w:rFonts w:ascii="Arial" w:hAnsi="Arial" w:cs="Arial"/>
        </w:rPr>
        <w:t>,</w:t>
      </w:r>
      <w:r w:rsidRPr="00B842E8">
        <w:rPr>
          <w:rFonts w:ascii="Arial" w:hAnsi="Arial" w:cs="Arial"/>
        </w:rPr>
        <w:t xml:space="preserve"> Berry, V.</w:t>
      </w:r>
      <w:r w:rsidR="00915904">
        <w:rPr>
          <w:rFonts w:ascii="Arial" w:hAnsi="Arial" w:cs="Arial"/>
        </w:rPr>
        <w:t>,</w:t>
      </w:r>
      <w:r w:rsidR="00740A4B">
        <w:rPr>
          <w:rFonts w:ascii="Arial" w:hAnsi="Arial" w:cs="Arial"/>
        </w:rPr>
        <w:t xml:space="preserve"> </w:t>
      </w:r>
      <w:r w:rsidR="00915904" w:rsidRPr="008641ED">
        <w:rPr>
          <w:rFonts w:ascii="Arial" w:hAnsi="Arial" w:cs="Arial"/>
        </w:rPr>
        <w:t>&amp;</w:t>
      </w:r>
      <w:r w:rsidR="00740A4B">
        <w:rPr>
          <w:rFonts w:ascii="Arial" w:hAnsi="Arial" w:cs="Arial"/>
        </w:rPr>
        <w:t xml:space="preserve"> </w:t>
      </w:r>
      <w:r w:rsidRPr="00B842E8">
        <w:rPr>
          <w:rFonts w:ascii="Arial" w:hAnsi="Arial" w:cs="Arial"/>
        </w:rPr>
        <w:t xml:space="preserve">Behura, S. K. </w:t>
      </w:r>
      <w:r w:rsidR="00033C2F">
        <w:rPr>
          <w:rFonts w:ascii="Arial" w:hAnsi="Arial" w:cs="Arial"/>
        </w:rPr>
        <w:t>(</w:t>
      </w:r>
      <w:r w:rsidR="00033C2F" w:rsidRPr="00B842E8">
        <w:rPr>
          <w:rFonts w:ascii="Arial" w:hAnsi="Arial" w:cs="Arial"/>
        </w:rPr>
        <w:t>2020</w:t>
      </w:r>
      <w:r w:rsidR="00033C2F">
        <w:rPr>
          <w:rFonts w:ascii="Arial" w:hAnsi="Arial" w:cs="Arial"/>
        </w:rPr>
        <w:t>)</w:t>
      </w:r>
      <w:r w:rsidR="00B67231">
        <w:rPr>
          <w:rFonts w:ascii="Arial" w:hAnsi="Arial" w:cs="Arial"/>
        </w:rPr>
        <w:t>.</w:t>
      </w:r>
      <w:r w:rsidR="00740A4B">
        <w:rPr>
          <w:rFonts w:ascii="Arial" w:hAnsi="Arial" w:cs="Arial"/>
        </w:rPr>
        <w:t xml:space="preserve"> </w:t>
      </w:r>
      <w:r w:rsidRPr="00B842E8">
        <w:rPr>
          <w:rFonts w:ascii="Arial" w:hAnsi="Arial" w:cs="Arial"/>
        </w:rPr>
        <w:t xml:space="preserve">Biomolecular Photosensitizers for Dye-Sensitized Solar Cells: Recent Developments and Critical Insights. </w:t>
      </w:r>
      <w:r w:rsidRPr="008D1B8B">
        <w:rPr>
          <w:rFonts w:ascii="Arial" w:hAnsi="Arial" w:cs="Arial"/>
          <w:i/>
          <w:iCs/>
        </w:rPr>
        <w:t>Renewable and Sustainable Energy Reviews</w:t>
      </w:r>
      <w:r w:rsidR="00033C2F">
        <w:rPr>
          <w:rFonts w:ascii="Arial" w:hAnsi="Arial" w:cs="Arial"/>
        </w:rPr>
        <w:t xml:space="preserve">, </w:t>
      </w:r>
      <w:r w:rsidRPr="00B842E8">
        <w:rPr>
          <w:rFonts w:ascii="Arial" w:hAnsi="Arial" w:cs="Arial"/>
        </w:rPr>
        <w:t>121, 109678.</w:t>
      </w:r>
    </w:p>
    <w:p w14:paraId="77BDEBCE" w14:textId="595F1462" w:rsidR="00B842E8" w:rsidRDefault="00B842E8" w:rsidP="001D37F4">
      <w:pPr>
        <w:pStyle w:val="Body"/>
        <w:numPr>
          <w:ilvl w:val="0"/>
          <w:numId w:val="31"/>
        </w:numPr>
        <w:rPr>
          <w:rFonts w:ascii="Arial" w:hAnsi="Arial" w:cs="Arial"/>
        </w:rPr>
      </w:pPr>
      <w:r w:rsidRPr="00B842E8">
        <w:rPr>
          <w:rFonts w:ascii="Arial" w:hAnsi="Arial" w:cs="Arial"/>
        </w:rPr>
        <w:t>Pourasl, H. H.</w:t>
      </w:r>
      <w:r w:rsidR="00A50518">
        <w:rPr>
          <w:rFonts w:ascii="Arial" w:hAnsi="Arial" w:cs="Arial"/>
        </w:rPr>
        <w:t>,</w:t>
      </w:r>
      <w:r w:rsidRPr="00B842E8">
        <w:rPr>
          <w:rFonts w:ascii="Arial" w:hAnsi="Arial" w:cs="Arial"/>
        </w:rPr>
        <w:t xml:space="preserve"> Barenji, R. V.</w:t>
      </w:r>
      <w:r w:rsidR="00A50518">
        <w:rPr>
          <w:rFonts w:ascii="Arial" w:hAnsi="Arial" w:cs="Arial"/>
        </w:rPr>
        <w:t>,</w:t>
      </w:r>
      <w:r w:rsidR="00740A4B">
        <w:rPr>
          <w:rFonts w:ascii="Arial" w:hAnsi="Arial" w:cs="Arial"/>
        </w:rPr>
        <w:t xml:space="preserve"> </w:t>
      </w:r>
      <w:r w:rsidR="00A50518" w:rsidRPr="008641ED">
        <w:rPr>
          <w:rFonts w:ascii="Arial" w:hAnsi="Arial" w:cs="Arial"/>
        </w:rPr>
        <w:t>&amp;</w:t>
      </w:r>
      <w:r w:rsidR="00740A4B">
        <w:rPr>
          <w:rFonts w:ascii="Arial" w:hAnsi="Arial" w:cs="Arial"/>
        </w:rPr>
        <w:t xml:space="preserve"> </w:t>
      </w:r>
      <w:r w:rsidRPr="00B842E8">
        <w:rPr>
          <w:rFonts w:ascii="Arial" w:hAnsi="Arial" w:cs="Arial"/>
        </w:rPr>
        <w:t xml:space="preserve">Khojastehnezhad, V. M. </w:t>
      </w:r>
      <w:r w:rsidR="00A50518">
        <w:rPr>
          <w:rFonts w:ascii="Arial" w:hAnsi="Arial" w:cs="Arial"/>
        </w:rPr>
        <w:t>(</w:t>
      </w:r>
      <w:r w:rsidR="00A50518" w:rsidRPr="00B842E8">
        <w:rPr>
          <w:rFonts w:ascii="Arial" w:hAnsi="Arial" w:cs="Arial"/>
        </w:rPr>
        <w:t>202</w:t>
      </w:r>
      <w:r w:rsidR="00A50518">
        <w:rPr>
          <w:rFonts w:ascii="Arial" w:hAnsi="Arial" w:cs="Arial"/>
        </w:rPr>
        <w:t xml:space="preserve">3). </w:t>
      </w:r>
      <w:r w:rsidRPr="00B842E8">
        <w:rPr>
          <w:rFonts w:ascii="Arial" w:hAnsi="Arial" w:cs="Arial"/>
        </w:rPr>
        <w:t xml:space="preserve">Solar Energy Status in the World: A Comprehensive Review. </w:t>
      </w:r>
      <w:r w:rsidRPr="008D1B8B">
        <w:rPr>
          <w:rFonts w:ascii="Arial" w:hAnsi="Arial" w:cs="Arial"/>
          <w:i/>
          <w:iCs/>
        </w:rPr>
        <w:t>Energy Reports</w:t>
      </w:r>
      <w:r w:rsidR="00A50518">
        <w:rPr>
          <w:rFonts w:ascii="Arial" w:hAnsi="Arial" w:cs="Arial"/>
        </w:rPr>
        <w:t xml:space="preserve">, </w:t>
      </w:r>
      <w:r w:rsidRPr="00B842E8">
        <w:rPr>
          <w:rFonts w:ascii="Arial" w:hAnsi="Arial" w:cs="Arial"/>
        </w:rPr>
        <w:t xml:space="preserve">10, 3474−349. </w:t>
      </w:r>
    </w:p>
    <w:p w14:paraId="4C0C41DC" w14:textId="77777777" w:rsidR="00787634" w:rsidRPr="001D37F4" w:rsidRDefault="00787634" w:rsidP="001D37F4">
      <w:pPr>
        <w:pStyle w:val="ListParagraph"/>
        <w:numPr>
          <w:ilvl w:val="0"/>
          <w:numId w:val="31"/>
        </w:numPr>
        <w:jc w:val="both"/>
        <w:rPr>
          <w:rFonts w:ascii="Arial" w:hAnsi="Arial" w:cs="Arial"/>
        </w:rPr>
      </w:pPr>
      <w:r w:rsidRPr="00787634">
        <w:t>O'Regan</w:t>
      </w:r>
      <w:r w:rsidR="00343235">
        <w:t xml:space="preserve">, </w:t>
      </w:r>
      <w:r>
        <w:t xml:space="preserve">B., &amp; </w:t>
      </w:r>
      <w:r w:rsidRPr="00787634">
        <w:t>Grätzel</w:t>
      </w:r>
      <w:r>
        <w:t>,</w:t>
      </w:r>
      <w:r w:rsidRPr="00787634">
        <w:t xml:space="preserve"> </w:t>
      </w:r>
      <w:r w:rsidR="00D2774E">
        <w:t xml:space="preserve">M. (1991). </w:t>
      </w:r>
      <w:r w:rsidR="00D2774E" w:rsidRPr="00D2774E">
        <w:t>A low-cost, high-efficiency solar cell based on dye-sensitized colloidal TiO</w:t>
      </w:r>
      <w:r w:rsidR="00D2774E" w:rsidRPr="001D37F4">
        <w:rPr>
          <w:vertAlign w:val="subscript"/>
        </w:rPr>
        <w:t>2</w:t>
      </w:r>
      <w:r w:rsidR="00D2774E" w:rsidRPr="00D2774E">
        <w:t xml:space="preserve"> films</w:t>
      </w:r>
      <w:r w:rsidR="00D2774E">
        <w:t xml:space="preserve">. </w:t>
      </w:r>
      <w:r w:rsidR="00D2774E" w:rsidRPr="001D37F4">
        <w:rPr>
          <w:rFonts w:ascii="Arial" w:hAnsi="Arial" w:cs="Arial"/>
          <w:i/>
          <w:iCs/>
        </w:rPr>
        <w:t>Nat</w:t>
      </w:r>
      <w:r w:rsidR="00343235" w:rsidRPr="001D37F4">
        <w:rPr>
          <w:rFonts w:ascii="Arial" w:hAnsi="Arial" w:cs="Arial"/>
          <w:i/>
          <w:iCs/>
        </w:rPr>
        <w:t>ure,</w:t>
      </w:r>
      <w:r w:rsidR="00D2774E" w:rsidRPr="001D37F4">
        <w:rPr>
          <w:rFonts w:ascii="Arial" w:hAnsi="Arial" w:cs="Arial"/>
        </w:rPr>
        <w:t xml:space="preserve"> </w:t>
      </w:r>
      <w:r w:rsidR="00343235" w:rsidRPr="001D37F4">
        <w:rPr>
          <w:rFonts w:ascii="Arial" w:hAnsi="Arial" w:cs="Arial"/>
        </w:rPr>
        <w:t>353, 737–740.</w:t>
      </w:r>
    </w:p>
    <w:p w14:paraId="5E02221B" w14:textId="77777777" w:rsidR="00740A4B" w:rsidRDefault="00740A4B" w:rsidP="00D2774E">
      <w:pPr>
        <w:jc w:val="both"/>
      </w:pPr>
    </w:p>
    <w:p w14:paraId="0D4770DD" w14:textId="53C83AC2" w:rsidR="00B842E8" w:rsidRPr="001D37F4" w:rsidRDefault="00B842E8" w:rsidP="001D37F4">
      <w:pPr>
        <w:pStyle w:val="ListParagraph"/>
        <w:numPr>
          <w:ilvl w:val="0"/>
          <w:numId w:val="31"/>
        </w:numPr>
        <w:jc w:val="both"/>
        <w:rPr>
          <w:rFonts w:ascii="Arial" w:hAnsi="Arial" w:cs="Arial"/>
        </w:rPr>
      </w:pPr>
      <w:r w:rsidRPr="001D37F4">
        <w:rPr>
          <w:rFonts w:ascii="Arial" w:hAnsi="Arial" w:cs="Arial"/>
        </w:rPr>
        <w:t>Francis, O. I.</w:t>
      </w:r>
      <w:r w:rsidR="00676548" w:rsidRPr="001D37F4">
        <w:rPr>
          <w:rFonts w:ascii="Arial" w:hAnsi="Arial" w:cs="Arial"/>
        </w:rPr>
        <w:t>,</w:t>
      </w:r>
      <w:r w:rsidR="00740A4B" w:rsidRPr="001D37F4">
        <w:rPr>
          <w:rFonts w:ascii="Arial" w:hAnsi="Arial" w:cs="Arial"/>
        </w:rPr>
        <w:t xml:space="preserve"> </w:t>
      </w:r>
      <w:r w:rsidR="004449E1" w:rsidRPr="001D37F4">
        <w:rPr>
          <w:rFonts w:ascii="Arial" w:hAnsi="Arial" w:cs="Arial"/>
        </w:rPr>
        <w:t>&amp;</w:t>
      </w:r>
      <w:r w:rsidR="00740A4B" w:rsidRPr="001D37F4">
        <w:rPr>
          <w:rFonts w:ascii="Arial" w:hAnsi="Arial" w:cs="Arial"/>
        </w:rPr>
        <w:t xml:space="preserve"> </w:t>
      </w:r>
      <w:r w:rsidRPr="001D37F4">
        <w:rPr>
          <w:rFonts w:ascii="Arial" w:hAnsi="Arial" w:cs="Arial"/>
        </w:rPr>
        <w:t xml:space="preserve">Ikenna, A. </w:t>
      </w:r>
      <w:r w:rsidR="00676548" w:rsidRPr="001D37F4">
        <w:rPr>
          <w:rFonts w:ascii="Arial" w:hAnsi="Arial" w:cs="Arial"/>
        </w:rPr>
        <w:t xml:space="preserve">(2021). </w:t>
      </w:r>
      <w:r w:rsidRPr="001D37F4">
        <w:rPr>
          <w:rFonts w:ascii="Arial" w:hAnsi="Arial" w:cs="Arial"/>
        </w:rPr>
        <w:t xml:space="preserve">Review of Dye-Sensitized Solar Cell (DSSCs) Development. </w:t>
      </w:r>
      <w:r w:rsidRPr="001D37F4">
        <w:rPr>
          <w:rFonts w:ascii="Arial" w:hAnsi="Arial" w:cs="Arial"/>
          <w:i/>
          <w:iCs/>
        </w:rPr>
        <w:t>Nat. Sci. (Irvine)</w:t>
      </w:r>
      <w:r w:rsidR="00676548" w:rsidRPr="001D37F4">
        <w:rPr>
          <w:rFonts w:ascii="Arial" w:hAnsi="Arial" w:cs="Arial"/>
        </w:rPr>
        <w:t>,</w:t>
      </w:r>
      <w:r w:rsidRPr="001D37F4">
        <w:rPr>
          <w:rFonts w:ascii="Arial" w:hAnsi="Arial" w:cs="Arial"/>
        </w:rPr>
        <w:t xml:space="preserve"> 13 (12), 496−509.</w:t>
      </w:r>
    </w:p>
    <w:p w14:paraId="36DEE902" w14:textId="77777777" w:rsidR="00740A4B" w:rsidRPr="00B842E8" w:rsidRDefault="00740A4B" w:rsidP="00BE39EB">
      <w:pPr>
        <w:jc w:val="both"/>
        <w:rPr>
          <w:rFonts w:ascii="Arial" w:hAnsi="Arial" w:cs="Arial"/>
        </w:rPr>
      </w:pPr>
    </w:p>
    <w:p w14:paraId="7836E70B" w14:textId="77777777" w:rsidR="00740A4B" w:rsidRDefault="00B842E8" w:rsidP="001D37F4">
      <w:pPr>
        <w:pStyle w:val="Body"/>
        <w:numPr>
          <w:ilvl w:val="0"/>
          <w:numId w:val="31"/>
        </w:numPr>
        <w:rPr>
          <w:rFonts w:ascii="Arial" w:hAnsi="Arial" w:cs="Arial"/>
        </w:rPr>
      </w:pPr>
      <w:r w:rsidRPr="00B842E8">
        <w:rPr>
          <w:rFonts w:ascii="Arial" w:hAnsi="Arial" w:cs="Arial"/>
        </w:rPr>
        <w:t>Carella, A.</w:t>
      </w:r>
      <w:r w:rsidR="00175CF5">
        <w:rPr>
          <w:rFonts w:ascii="Arial" w:hAnsi="Arial" w:cs="Arial"/>
        </w:rPr>
        <w:t>,</w:t>
      </w:r>
      <w:r w:rsidRPr="00B842E8">
        <w:rPr>
          <w:rFonts w:ascii="Arial" w:hAnsi="Arial" w:cs="Arial"/>
        </w:rPr>
        <w:t xml:space="preserve"> Borbone, F.</w:t>
      </w:r>
      <w:r w:rsidR="00175CF5">
        <w:rPr>
          <w:rFonts w:ascii="Arial" w:hAnsi="Arial" w:cs="Arial"/>
        </w:rPr>
        <w:t>,</w:t>
      </w:r>
      <w:r w:rsidR="00740A4B">
        <w:rPr>
          <w:rFonts w:ascii="Arial" w:hAnsi="Arial" w:cs="Arial"/>
        </w:rPr>
        <w:t xml:space="preserve"> </w:t>
      </w:r>
      <w:r w:rsidR="004449E1" w:rsidRPr="008641ED">
        <w:rPr>
          <w:rFonts w:ascii="Arial" w:hAnsi="Arial" w:cs="Arial"/>
        </w:rPr>
        <w:t>&amp;</w:t>
      </w:r>
      <w:r w:rsidR="00740A4B">
        <w:rPr>
          <w:rFonts w:ascii="Arial" w:hAnsi="Arial" w:cs="Arial"/>
        </w:rPr>
        <w:t xml:space="preserve"> </w:t>
      </w:r>
      <w:r w:rsidRPr="00B842E8">
        <w:rPr>
          <w:rFonts w:ascii="Arial" w:hAnsi="Arial" w:cs="Arial"/>
        </w:rPr>
        <w:t xml:space="preserve">Centore, R. </w:t>
      </w:r>
      <w:r w:rsidR="00175CF5">
        <w:rPr>
          <w:rFonts w:ascii="Arial" w:hAnsi="Arial" w:cs="Arial"/>
        </w:rPr>
        <w:t>(</w:t>
      </w:r>
      <w:r w:rsidR="00175CF5" w:rsidRPr="00B842E8">
        <w:rPr>
          <w:rFonts w:ascii="Arial" w:hAnsi="Arial" w:cs="Arial"/>
        </w:rPr>
        <w:t>2018</w:t>
      </w:r>
      <w:r w:rsidR="00175CF5">
        <w:rPr>
          <w:rFonts w:ascii="Arial" w:hAnsi="Arial" w:cs="Arial"/>
        </w:rPr>
        <w:t xml:space="preserve">). </w:t>
      </w:r>
      <w:r w:rsidRPr="00B842E8">
        <w:rPr>
          <w:rFonts w:ascii="Arial" w:hAnsi="Arial" w:cs="Arial"/>
        </w:rPr>
        <w:t xml:space="preserve">Research Progress on Photosensitizers for DSSC. </w:t>
      </w:r>
      <w:r w:rsidRPr="008D1B8B">
        <w:rPr>
          <w:rFonts w:ascii="Arial" w:hAnsi="Arial" w:cs="Arial"/>
          <w:i/>
          <w:iCs/>
        </w:rPr>
        <w:t>Frontiers in Chemistry</w:t>
      </w:r>
      <w:r w:rsidR="00B35651">
        <w:rPr>
          <w:rFonts w:ascii="Arial" w:hAnsi="Arial" w:cs="Arial"/>
        </w:rPr>
        <w:t>,</w:t>
      </w:r>
      <w:r w:rsidRPr="00B842E8">
        <w:rPr>
          <w:rFonts w:ascii="Arial" w:hAnsi="Arial" w:cs="Arial"/>
        </w:rPr>
        <w:t xml:space="preserve"> 6.</w:t>
      </w:r>
    </w:p>
    <w:p w14:paraId="01E10FEC" w14:textId="65EE0B5D" w:rsidR="00B842E8" w:rsidRPr="00B842E8" w:rsidRDefault="00207024" w:rsidP="001D37F4">
      <w:pPr>
        <w:pStyle w:val="Body"/>
        <w:numPr>
          <w:ilvl w:val="0"/>
          <w:numId w:val="31"/>
        </w:numPr>
        <w:rPr>
          <w:rFonts w:ascii="Arial" w:hAnsi="Arial" w:cs="Arial"/>
        </w:rPr>
      </w:pPr>
      <w:r w:rsidRPr="00207024">
        <w:rPr>
          <w:rFonts w:ascii="Arial" w:hAnsi="Arial" w:cs="Arial"/>
        </w:rPr>
        <w:t>Korir</w:t>
      </w:r>
      <w:r>
        <w:rPr>
          <w:rFonts w:ascii="Arial" w:hAnsi="Arial" w:cs="Arial"/>
        </w:rPr>
        <w:t>,</w:t>
      </w:r>
      <w:r w:rsidRPr="00207024">
        <w:rPr>
          <w:rFonts w:ascii="Arial" w:hAnsi="Arial" w:cs="Arial"/>
        </w:rPr>
        <w:t xml:space="preserve"> </w:t>
      </w:r>
      <w:r>
        <w:rPr>
          <w:rFonts w:ascii="Arial" w:hAnsi="Arial" w:cs="Arial"/>
        </w:rPr>
        <w:t xml:space="preserve">K. </w:t>
      </w:r>
      <w:r w:rsidRPr="00207024">
        <w:rPr>
          <w:rFonts w:ascii="Arial" w:hAnsi="Arial" w:cs="Arial"/>
        </w:rPr>
        <w:t>B</w:t>
      </w:r>
      <w:r>
        <w:rPr>
          <w:rFonts w:ascii="Arial" w:hAnsi="Arial" w:cs="Arial"/>
        </w:rPr>
        <w:t xml:space="preserve">., </w:t>
      </w:r>
      <w:r w:rsidRPr="00207024">
        <w:rPr>
          <w:rFonts w:ascii="Arial" w:hAnsi="Arial" w:cs="Arial"/>
        </w:rPr>
        <w:t>Kibet</w:t>
      </w:r>
      <w:r>
        <w:rPr>
          <w:rFonts w:ascii="Arial" w:hAnsi="Arial" w:cs="Arial"/>
        </w:rPr>
        <w:t xml:space="preserve">, K. J., </w:t>
      </w:r>
      <w:r w:rsidRPr="008641ED">
        <w:rPr>
          <w:rFonts w:ascii="Arial" w:hAnsi="Arial" w:cs="Arial"/>
        </w:rPr>
        <w:t>&amp;</w:t>
      </w:r>
      <w:r w:rsidRPr="00207024">
        <w:rPr>
          <w:rFonts w:ascii="Arial" w:hAnsi="Arial" w:cs="Arial"/>
        </w:rPr>
        <w:t xml:space="preserve"> Ngari</w:t>
      </w:r>
      <w:r>
        <w:rPr>
          <w:rFonts w:ascii="Arial" w:hAnsi="Arial" w:cs="Arial"/>
        </w:rPr>
        <w:t>, M.</w:t>
      </w:r>
      <w:r w:rsidRPr="00207024">
        <w:rPr>
          <w:rFonts w:ascii="Arial" w:hAnsi="Arial" w:cs="Arial"/>
        </w:rPr>
        <w:t xml:space="preserve"> S.</w:t>
      </w:r>
      <w:r>
        <w:rPr>
          <w:rFonts w:ascii="Arial" w:hAnsi="Arial" w:cs="Arial"/>
        </w:rPr>
        <w:t xml:space="preserve"> (</w:t>
      </w:r>
      <w:r w:rsidR="002811AB">
        <w:rPr>
          <w:rFonts w:ascii="Arial" w:hAnsi="Arial" w:cs="Arial"/>
        </w:rPr>
        <w:t xml:space="preserve">2024). </w:t>
      </w:r>
      <w:r w:rsidR="002811AB" w:rsidRPr="002811AB">
        <w:rPr>
          <w:rFonts w:ascii="Arial" w:hAnsi="Arial" w:cs="Arial"/>
        </w:rPr>
        <w:t>A review on the current status of dye</w:t>
      </w:r>
      <w:r w:rsidR="002811AB" w:rsidRPr="002811AB">
        <w:rPr>
          <w:rFonts w:ascii="Cambria Math" w:hAnsi="Cambria Math" w:cs="Cambria Math"/>
        </w:rPr>
        <w:t>‐</w:t>
      </w:r>
      <w:r w:rsidR="002811AB" w:rsidRPr="002811AB">
        <w:rPr>
          <w:rFonts w:ascii="Arial" w:hAnsi="Arial" w:cs="Arial"/>
        </w:rPr>
        <w:t>sensitized solar</w:t>
      </w:r>
      <w:r w:rsidR="002811AB">
        <w:rPr>
          <w:rFonts w:ascii="Arial" w:hAnsi="Arial" w:cs="Arial"/>
        </w:rPr>
        <w:t xml:space="preserve"> </w:t>
      </w:r>
      <w:r w:rsidR="002811AB" w:rsidRPr="002811AB">
        <w:rPr>
          <w:rFonts w:ascii="Arial" w:hAnsi="Arial" w:cs="Arial"/>
        </w:rPr>
        <w:t>cells: Toward sustainable energy</w:t>
      </w:r>
      <w:r w:rsidR="002811AB">
        <w:rPr>
          <w:rFonts w:ascii="Arial" w:hAnsi="Arial" w:cs="Arial"/>
        </w:rPr>
        <w:t xml:space="preserve">, </w:t>
      </w:r>
      <w:r w:rsidR="001275E7" w:rsidRPr="001275E7">
        <w:rPr>
          <w:rFonts w:ascii="Arial" w:hAnsi="Arial" w:cs="Arial"/>
          <w:i/>
        </w:rPr>
        <w:t>Energy Sci. Eng</w:t>
      </w:r>
      <w:r w:rsidR="001275E7" w:rsidRPr="001275E7">
        <w:rPr>
          <w:rFonts w:ascii="Arial" w:hAnsi="Arial" w:cs="Arial"/>
        </w:rPr>
        <w:t>.</w:t>
      </w:r>
      <w:r w:rsidR="001275E7">
        <w:rPr>
          <w:rFonts w:ascii="Arial" w:hAnsi="Arial" w:cs="Arial"/>
        </w:rPr>
        <w:t xml:space="preserve"> 12, </w:t>
      </w:r>
      <w:r w:rsidR="001275E7" w:rsidRPr="001275E7">
        <w:rPr>
          <w:rFonts w:ascii="Arial" w:hAnsi="Arial" w:cs="Arial"/>
        </w:rPr>
        <w:t>3188–3226</w:t>
      </w:r>
      <w:r w:rsidR="001275E7">
        <w:rPr>
          <w:rFonts w:ascii="Arial" w:hAnsi="Arial" w:cs="Arial"/>
        </w:rPr>
        <w:t>.</w:t>
      </w:r>
    </w:p>
    <w:p w14:paraId="322C8316" w14:textId="779F982D" w:rsidR="00B842E8" w:rsidRPr="00B842E8" w:rsidRDefault="00B842E8" w:rsidP="001D37F4">
      <w:pPr>
        <w:pStyle w:val="Body"/>
        <w:numPr>
          <w:ilvl w:val="0"/>
          <w:numId w:val="31"/>
        </w:numPr>
        <w:rPr>
          <w:rFonts w:ascii="Arial" w:hAnsi="Arial" w:cs="Arial"/>
        </w:rPr>
      </w:pPr>
      <w:r w:rsidRPr="00B842E8">
        <w:rPr>
          <w:rFonts w:ascii="Arial" w:hAnsi="Arial" w:cs="Arial"/>
        </w:rPr>
        <w:lastRenderedPageBreak/>
        <w:t>Bera, S.</w:t>
      </w:r>
      <w:r w:rsidR="00BE3AB0">
        <w:rPr>
          <w:rFonts w:ascii="Arial" w:hAnsi="Arial" w:cs="Arial"/>
        </w:rPr>
        <w:t>,</w:t>
      </w:r>
      <w:r w:rsidRPr="00B842E8">
        <w:rPr>
          <w:rFonts w:ascii="Arial" w:hAnsi="Arial" w:cs="Arial"/>
        </w:rPr>
        <w:t xml:space="preserve"> Sengupta, D.</w:t>
      </w:r>
      <w:r w:rsidR="00BE3AB0">
        <w:rPr>
          <w:rFonts w:ascii="Arial" w:hAnsi="Arial" w:cs="Arial"/>
        </w:rPr>
        <w:t>,</w:t>
      </w:r>
      <w:r w:rsidRPr="00B842E8">
        <w:rPr>
          <w:rFonts w:ascii="Arial" w:hAnsi="Arial" w:cs="Arial"/>
        </w:rPr>
        <w:t xml:space="preserve"> Roy, S.</w:t>
      </w:r>
      <w:r w:rsidR="00BE3AB0">
        <w:rPr>
          <w:rFonts w:ascii="Arial" w:hAnsi="Arial" w:cs="Arial"/>
        </w:rPr>
        <w:t>,</w:t>
      </w:r>
      <w:r w:rsidR="006172BD">
        <w:rPr>
          <w:rFonts w:ascii="Arial" w:hAnsi="Arial" w:cs="Arial"/>
        </w:rPr>
        <w:t xml:space="preserve"> </w:t>
      </w:r>
      <w:r w:rsidR="004449E1" w:rsidRPr="008641ED">
        <w:rPr>
          <w:rFonts w:ascii="Arial" w:hAnsi="Arial" w:cs="Arial"/>
        </w:rPr>
        <w:t>&amp;</w:t>
      </w:r>
      <w:r w:rsidR="006172BD">
        <w:rPr>
          <w:rFonts w:ascii="Arial" w:hAnsi="Arial" w:cs="Arial"/>
        </w:rPr>
        <w:t xml:space="preserve"> </w:t>
      </w:r>
      <w:r w:rsidRPr="00B842E8">
        <w:rPr>
          <w:rFonts w:ascii="Arial" w:hAnsi="Arial" w:cs="Arial"/>
        </w:rPr>
        <w:t xml:space="preserve">Mukherjee, K. </w:t>
      </w:r>
      <w:r w:rsidR="00BE3AB0">
        <w:rPr>
          <w:rFonts w:ascii="Arial" w:hAnsi="Arial" w:cs="Arial"/>
        </w:rPr>
        <w:t>(</w:t>
      </w:r>
      <w:r w:rsidR="00BE3AB0" w:rsidRPr="00B842E8">
        <w:rPr>
          <w:rFonts w:ascii="Arial" w:hAnsi="Arial" w:cs="Arial"/>
        </w:rPr>
        <w:t>2021</w:t>
      </w:r>
      <w:r w:rsidR="00BE3AB0">
        <w:rPr>
          <w:rFonts w:ascii="Arial" w:hAnsi="Arial" w:cs="Arial"/>
        </w:rPr>
        <w:t xml:space="preserve">) </w:t>
      </w:r>
      <w:r w:rsidRPr="00B842E8">
        <w:rPr>
          <w:rFonts w:ascii="Arial" w:hAnsi="Arial" w:cs="Arial"/>
        </w:rPr>
        <w:t xml:space="preserve">Research into Dye-Sensitized Solar Cells: A Review Highlighting Progress in India. </w:t>
      </w:r>
      <w:r w:rsidRPr="009A265F">
        <w:rPr>
          <w:rFonts w:ascii="Arial" w:hAnsi="Arial" w:cs="Arial"/>
          <w:i/>
          <w:iCs/>
        </w:rPr>
        <w:t>J. Phys. Energy</w:t>
      </w:r>
      <w:r w:rsidR="00BE3AB0">
        <w:rPr>
          <w:rFonts w:ascii="Arial" w:hAnsi="Arial" w:cs="Arial"/>
        </w:rPr>
        <w:t>,</w:t>
      </w:r>
      <w:r w:rsidRPr="00B842E8">
        <w:rPr>
          <w:rFonts w:ascii="Arial" w:hAnsi="Arial" w:cs="Arial"/>
        </w:rPr>
        <w:t xml:space="preserve"> 3, 032013.</w:t>
      </w:r>
    </w:p>
    <w:p w14:paraId="70ADBF3B" w14:textId="43BBD28F" w:rsidR="00B842E8" w:rsidRDefault="00B842E8" w:rsidP="001D37F4">
      <w:pPr>
        <w:pStyle w:val="Body"/>
        <w:numPr>
          <w:ilvl w:val="0"/>
          <w:numId w:val="31"/>
        </w:numPr>
        <w:rPr>
          <w:rFonts w:ascii="Arial" w:hAnsi="Arial" w:cs="Arial"/>
        </w:rPr>
      </w:pPr>
      <w:r w:rsidRPr="00B842E8">
        <w:rPr>
          <w:rFonts w:ascii="Arial" w:hAnsi="Arial" w:cs="Arial"/>
        </w:rPr>
        <w:t>Prakash, P.</w:t>
      </w:r>
      <w:r w:rsidR="00A42F01">
        <w:rPr>
          <w:rFonts w:ascii="Arial" w:hAnsi="Arial" w:cs="Arial"/>
        </w:rPr>
        <w:t>,</w:t>
      </w:r>
      <w:r w:rsidR="006172BD">
        <w:rPr>
          <w:rFonts w:ascii="Arial" w:hAnsi="Arial" w:cs="Arial"/>
        </w:rPr>
        <w:t xml:space="preserve"> </w:t>
      </w:r>
      <w:r w:rsidR="004449E1" w:rsidRPr="008641ED">
        <w:rPr>
          <w:rFonts w:ascii="Arial" w:hAnsi="Arial" w:cs="Arial"/>
        </w:rPr>
        <w:t>&amp;</w:t>
      </w:r>
      <w:r w:rsidR="006172BD">
        <w:rPr>
          <w:rFonts w:ascii="Arial" w:hAnsi="Arial" w:cs="Arial"/>
        </w:rPr>
        <w:t xml:space="preserve"> </w:t>
      </w:r>
      <w:r w:rsidRPr="00B842E8">
        <w:rPr>
          <w:rFonts w:ascii="Arial" w:hAnsi="Arial" w:cs="Arial"/>
        </w:rPr>
        <w:t xml:space="preserve">Janarthanan, B. </w:t>
      </w:r>
      <w:r w:rsidR="00A42F01">
        <w:rPr>
          <w:rFonts w:ascii="Arial" w:hAnsi="Arial" w:cs="Arial"/>
        </w:rPr>
        <w:t>(</w:t>
      </w:r>
      <w:r w:rsidR="00A42F01" w:rsidRPr="00B842E8">
        <w:rPr>
          <w:rFonts w:ascii="Arial" w:hAnsi="Arial" w:cs="Arial"/>
        </w:rPr>
        <w:t>2023</w:t>
      </w:r>
      <w:r w:rsidR="00A42F01">
        <w:rPr>
          <w:rFonts w:ascii="Arial" w:hAnsi="Arial" w:cs="Arial"/>
        </w:rPr>
        <w:t xml:space="preserve">). </w:t>
      </w:r>
      <w:r w:rsidRPr="00B842E8">
        <w:rPr>
          <w:rFonts w:ascii="Arial" w:hAnsi="Arial" w:cs="Arial"/>
        </w:rPr>
        <w:t xml:space="preserve">Review on the Progress of Light Harvesting Natural Pigments as DSSC Sensitizers with High Potency. </w:t>
      </w:r>
      <w:r w:rsidRPr="009A265F">
        <w:rPr>
          <w:rFonts w:ascii="Arial" w:hAnsi="Arial" w:cs="Arial"/>
          <w:i/>
          <w:iCs/>
        </w:rPr>
        <w:t>Inorg. Chem. Commun</w:t>
      </w:r>
      <w:r w:rsidRPr="00B842E8">
        <w:rPr>
          <w:rFonts w:ascii="Arial" w:hAnsi="Arial" w:cs="Arial"/>
        </w:rPr>
        <w:t>., 152, 110638</w:t>
      </w:r>
      <w:r w:rsidR="00354D11">
        <w:rPr>
          <w:rFonts w:ascii="Arial" w:hAnsi="Arial" w:cs="Arial"/>
        </w:rPr>
        <w:t>.</w:t>
      </w:r>
    </w:p>
    <w:p w14:paraId="3A2F131F" w14:textId="58E32FF1" w:rsidR="00C75D03" w:rsidRDefault="00C75D03" w:rsidP="001D37F4">
      <w:pPr>
        <w:pStyle w:val="Body"/>
        <w:numPr>
          <w:ilvl w:val="0"/>
          <w:numId w:val="31"/>
        </w:numPr>
        <w:rPr>
          <w:rFonts w:ascii="Arial" w:hAnsi="Arial" w:cs="Arial"/>
        </w:rPr>
      </w:pPr>
      <w:r w:rsidRPr="00B842E8">
        <w:rPr>
          <w:rFonts w:ascii="Arial" w:hAnsi="Arial" w:cs="Arial"/>
        </w:rPr>
        <w:t>Bergeron, B. V.</w:t>
      </w:r>
      <w:r>
        <w:rPr>
          <w:rFonts w:ascii="Arial" w:hAnsi="Arial" w:cs="Arial"/>
        </w:rPr>
        <w:t>,</w:t>
      </w:r>
      <w:r w:rsidRPr="00B842E8">
        <w:rPr>
          <w:rFonts w:ascii="Arial" w:hAnsi="Arial" w:cs="Arial"/>
        </w:rPr>
        <w:t xml:space="preserve"> Marton, A.</w:t>
      </w:r>
      <w:r>
        <w:rPr>
          <w:rFonts w:ascii="Arial" w:hAnsi="Arial" w:cs="Arial"/>
        </w:rPr>
        <w:t>,</w:t>
      </w:r>
      <w:r w:rsidRPr="00B842E8">
        <w:rPr>
          <w:rFonts w:ascii="Arial" w:hAnsi="Arial" w:cs="Arial"/>
        </w:rPr>
        <w:t xml:space="preserve"> Oskam, G.</w:t>
      </w:r>
      <w:r>
        <w:rPr>
          <w:rFonts w:ascii="Arial" w:hAnsi="Arial" w:cs="Arial"/>
        </w:rPr>
        <w:t>,</w:t>
      </w:r>
      <w:r w:rsidR="002509DE">
        <w:rPr>
          <w:rFonts w:ascii="Arial" w:hAnsi="Arial" w:cs="Arial"/>
        </w:rPr>
        <w:t xml:space="preserve"> </w:t>
      </w:r>
      <w:r w:rsidRPr="008641ED">
        <w:rPr>
          <w:rFonts w:ascii="Arial" w:hAnsi="Arial" w:cs="Arial"/>
        </w:rPr>
        <w:t>&amp;</w:t>
      </w:r>
      <w:r w:rsidR="002509DE">
        <w:rPr>
          <w:rFonts w:ascii="Arial" w:hAnsi="Arial" w:cs="Arial"/>
        </w:rPr>
        <w:t xml:space="preserve"> </w:t>
      </w:r>
      <w:r w:rsidRPr="00B842E8">
        <w:rPr>
          <w:rFonts w:ascii="Arial" w:hAnsi="Arial" w:cs="Arial"/>
        </w:rPr>
        <w:t xml:space="preserve">Meyer, G. J. </w:t>
      </w:r>
      <w:r>
        <w:rPr>
          <w:rFonts w:ascii="Arial" w:hAnsi="Arial" w:cs="Arial"/>
        </w:rPr>
        <w:t>(</w:t>
      </w:r>
      <w:r w:rsidRPr="00B842E8">
        <w:rPr>
          <w:rFonts w:ascii="Arial" w:hAnsi="Arial" w:cs="Arial"/>
        </w:rPr>
        <w:t>2005</w:t>
      </w:r>
      <w:r>
        <w:rPr>
          <w:rFonts w:ascii="Arial" w:hAnsi="Arial" w:cs="Arial"/>
        </w:rPr>
        <w:t xml:space="preserve">). </w:t>
      </w:r>
      <w:r w:rsidRPr="00B842E8">
        <w:rPr>
          <w:rFonts w:ascii="Arial" w:hAnsi="Arial" w:cs="Arial"/>
        </w:rPr>
        <w:t>Dye-Sensitized SnO</w:t>
      </w:r>
      <w:r w:rsidRPr="00D9765F">
        <w:rPr>
          <w:rFonts w:ascii="Arial" w:hAnsi="Arial" w:cs="Arial"/>
          <w:vertAlign w:val="subscript"/>
        </w:rPr>
        <w:t>2</w:t>
      </w:r>
      <w:r w:rsidRPr="00B842E8">
        <w:rPr>
          <w:rFonts w:ascii="Arial" w:hAnsi="Arial" w:cs="Arial"/>
        </w:rPr>
        <w:t xml:space="preserve"> Electrodes with Iodide and Pseudohalide Redox Mediators. </w:t>
      </w:r>
      <w:r w:rsidRPr="00D9765F">
        <w:rPr>
          <w:rFonts w:ascii="Arial" w:hAnsi="Arial" w:cs="Arial"/>
          <w:i/>
          <w:iCs/>
        </w:rPr>
        <w:t>J. Phys. Chem. B</w:t>
      </w:r>
      <w:r>
        <w:rPr>
          <w:rFonts w:ascii="Arial" w:hAnsi="Arial" w:cs="Arial"/>
          <w:i/>
          <w:iCs/>
        </w:rPr>
        <w:t>,</w:t>
      </w:r>
      <w:r w:rsidRPr="00B842E8">
        <w:rPr>
          <w:rFonts w:ascii="Arial" w:hAnsi="Arial" w:cs="Arial"/>
        </w:rPr>
        <w:t>109 (2), 937−943.</w:t>
      </w:r>
    </w:p>
    <w:p w14:paraId="74C48E99" w14:textId="59514594" w:rsidR="002509DE" w:rsidRDefault="002509DE" w:rsidP="001D37F4">
      <w:pPr>
        <w:pStyle w:val="Body"/>
        <w:numPr>
          <w:ilvl w:val="0"/>
          <w:numId w:val="31"/>
        </w:numPr>
        <w:rPr>
          <w:rFonts w:ascii="Arial" w:hAnsi="Arial" w:cs="Arial"/>
        </w:rPr>
      </w:pPr>
      <w:r w:rsidRPr="002509DE">
        <w:rPr>
          <w:rFonts w:ascii="Arial" w:hAnsi="Arial" w:cs="Arial"/>
        </w:rPr>
        <w:t>Wu, J., Lan, Z., Lin, J., Huang, M., Huang, Y., Fan, L., et al. (2015). Electrolytes in</w:t>
      </w:r>
      <w:r>
        <w:rPr>
          <w:rFonts w:ascii="Arial" w:hAnsi="Arial" w:cs="Arial"/>
        </w:rPr>
        <w:t xml:space="preserve"> </w:t>
      </w:r>
      <w:r w:rsidRPr="002509DE">
        <w:rPr>
          <w:rFonts w:ascii="Arial" w:hAnsi="Arial" w:cs="Arial"/>
        </w:rPr>
        <w:t xml:space="preserve">dye-sensitized solar cells. </w:t>
      </w:r>
      <w:r w:rsidRPr="0037082C">
        <w:rPr>
          <w:rFonts w:ascii="Arial" w:hAnsi="Arial" w:cs="Arial"/>
          <w:i/>
          <w:iCs/>
        </w:rPr>
        <w:t>Chem. Rev</w:t>
      </w:r>
      <w:r w:rsidRPr="002509DE">
        <w:rPr>
          <w:rFonts w:ascii="Arial" w:hAnsi="Arial" w:cs="Arial"/>
        </w:rPr>
        <w:t>. 115, 2136–2173.</w:t>
      </w:r>
    </w:p>
    <w:p w14:paraId="3F52461D" w14:textId="58DE19EB" w:rsidR="002D517A" w:rsidRDefault="00A37A10" w:rsidP="001D37F4">
      <w:pPr>
        <w:pStyle w:val="Body"/>
        <w:numPr>
          <w:ilvl w:val="0"/>
          <w:numId w:val="31"/>
        </w:numPr>
        <w:rPr>
          <w:rFonts w:ascii="Arial" w:hAnsi="Arial" w:cs="Arial"/>
        </w:rPr>
      </w:pPr>
      <w:r w:rsidRPr="00A37A10">
        <w:rPr>
          <w:rFonts w:ascii="Arial" w:hAnsi="Arial" w:cs="Arial"/>
        </w:rPr>
        <w:t>Yu, Z., Vlachopoulos, N., Gorlov, M., and Kloo, L. (2011). Liquid</w:t>
      </w:r>
      <w:r>
        <w:rPr>
          <w:rFonts w:ascii="Arial" w:hAnsi="Arial" w:cs="Arial"/>
        </w:rPr>
        <w:t xml:space="preserve"> </w:t>
      </w:r>
      <w:r w:rsidRPr="00A37A10">
        <w:rPr>
          <w:rFonts w:ascii="Arial" w:hAnsi="Arial" w:cs="Arial"/>
        </w:rPr>
        <w:t xml:space="preserve">electrolytes for dye-sensitized solar cells. </w:t>
      </w:r>
      <w:r w:rsidRPr="003701AE">
        <w:rPr>
          <w:rFonts w:ascii="Arial" w:hAnsi="Arial" w:cs="Arial"/>
          <w:i/>
          <w:iCs/>
        </w:rPr>
        <w:t>Dalt. Trans.</w:t>
      </w:r>
      <w:r w:rsidRPr="00A37A10">
        <w:rPr>
          <w:rFonts w:ascii="Arial" w:hAnsi="Arial" w:cs="Arial"/>
        </w:rPr>
        <w:t xml:space="preserve"> 40, 10289–10303.</w:t>
      </w:r>
    </w:p>
    <w:p w14:paraId="4C36CDFA" w14:textId="34D2CCE6" w:rsidR="00220010" w:rsidRDefault="00772F2D" w:rsidP="001D37F4">
      <w:pPr>
        <w:pStyle w:val="Body"/>
        <w:numPr>
          <w:ilvl w:val="0"/>
          <w:numId w:val="31"/>
        </w:numPr>
        <w:rPr>
          <w:rFonts w:ascii="Arial" w:hAnsi="Arial" w:cs="Arial"/>
        </w:rPr>
      </w:pPr>
      <w:r w:rsidRPr="00772F2D">
        <w:rPr>
          <w:rFonts w:ascii="Arial" w:hAnsi="Arial" w:cs="Arial"/>
        </w:rPr>
        <w:t>Hagfeldt, A., Boschloo, G., Sun, L., Kloo, L., and Pettersson, H. (2010). Dye</w:t>
      </w:r>
      <w:r>
        <w:rPr>
          <w:rFonts w:ascii="Arial" w:hAnsi="Arial" w:cs="Arial"/>
        </w:rPr>
        <w:t xml:space="preserve"> </w:t>
      </w:r>
      <w:r w:rsidRPr="00772F2D">
        <w:rPr>
          <w:rFonts w:ascii="Arial" w:hAnsi="Arial" w:cs="Arial"/>
        </w:rPr>
        <w:t>sensitized</w:t>
      </w:r>
      <w:r>
        <w:rPr>
          <w:rFonts w:ascii="Arial" w:hAnsi="Arial" w:cs="Arial"/>
        </w:rPr>
        <w:t xml:space="preserve"> </w:t>
      </w:r>
      <w:r w:rsidRPr="00772F2D">
        <w:rPr>
          <w:rFonts w:ascii="Arial" w:hAnsi="Arial" w:cs="Arial"/>
        </w:rPr>
        <w:t xml:space="preserve">solar cells. </w:t>
      </w:r>
      <w:r w:rsidRPr="003701AE">
        <w:rPr>
          <w:rFonts w:ascii="Arial" w:hAnsi="Arial" w:cs="Arial"/>
          <w:i/>
          <w:iCs/>
        </w:rPr>
        <w:t>Chem. Rev.</w:t>
      </w:r>
      <w:r w:rsidRPr="00772F2D">
        <w:rPr>
          <w:rFonts w:ascii="Arial" w:hAnsi="Arial" w:cs="Arial"/>
        </w:rPr>
        <w:t xml:space="preserve"> 110, 6595–6663</w:t>
      </w:r>
      <w:r>
        <w:rPr>
          <w:rFonts w:ascii="Arial" w:hAnsi="Arial" w:cs="Arial"/>
        </w:rPr>
        <w:t>.</w:t>
      </w:r>
    </w:p>
    <w:p w14:paraId="371E7196" w14:textId="79FC11F3" w:rsidR="00CF44CD" w:rsidRDefault="00AC4323" w:rsidP="001D37F4">
      <w:pPr>
        <w:pStyle w:val="Body"/>
        <w:numPr>
          <w:ilvl w:val="0"/>
          <w:numId w:val="31"/>
        </w:numPr>
        <w:rPr>
          <w:rFonts w:ascii="Arial" w:hAnsi="Arial" w:cs="Arial"/>
        </w:rPr>
      </w:pPr>
      <w:r w:rsidRPr="00AC4323">
        <w:rPr>
          <w:rFonts w:ascii="Arial" w:hAnsi="Arial" w:cs="Arial"/>
        </w:rPr>
        <w:t>Reynal, A., and Palomares, E. (2011). Ruthenium polypyridyl sensitisers in dye</w:t>
      </w:r>
      <w:r>
        <w:rPr>
          <w:rFonts w:ascii="Arial" w:hAnsi="Arial" w:cs="Arial"/>
        </w:rPr>
        <w:t xml:space="preserve"> </w:t>
      </w:r>
      <w:r w:rsidRPr="00AC4323">
        <w:rPr>
          <w:rFonts w:ascii="Arial" w:hAnsi="Arial" w:cs="Arial"/>
        </w:rPr>
        <w:t>solar cells based on mesoporous TiO</w:t>
      </w:r>
      <w:r w:rsidRPr="003701AE">
        <w:rPr>
          <w:rFonts w:ascii="Arial" w:hAnsi="Arial" w:cs="Arial"/>
          <w:vertAlign w:val="subscript"/>
        </w:rPr>
        <w:t>2</w:t>
      </w:r>
      <w:r w:rsidRPr="00AC4323">
        <w:rPr>
          <w:rFonts w:ascii="Arial" w:hAnsi="Arial" w:cs="Arial"/>
        </w:rPr>
        <w:t xml:space="preserve">. </w:t>
      </w:r>
      <w:r w:rsidRPr="003701AE">
        <w:rPr>
          <w:rFonts w:ascii="Arial" w:hAnsi="Arial" w:cs="Arial"/>
          <w:i/>
          <w:iCs/>
        </w:rPr>
        <w:t>Eur. J. Inorg. Chem</w:t>
      </w:r>
      <w:r w:rsidRPr="00AC4323">
        <w:rPr>
          <w:rFonts w:ascii="Arial" w:hAnsi="Arial" w:cs="Arial"/>
        </w:rPr>
        <w:t>. 2011, 4509–4526.</w:t>
      </w:r>
    </w:p>
    <w:p w14:paraId="54194406" w14:textId="0FEBBE5A" w:rsidR="00EA1240" w:rsidRDefault="00EA1240" w:rsidP="001D37F4">
      <w:pPr>
        <w:pStyle w:val="Body"/>
        <w:numPr>
          <w:ilvl w:val="0"/>
          <w:numId w:val="31"/>
        </w:numPr>
        <w:rPr>
          <w:rFonts w:ascii="Arial" w:hAnsi="Arial" w:cs="Arial"/>
        </w:rPr>
      </w:pPr>
      <w:r w:rsidRPr="00EA1240">
        <w:rPr>
          <w:rFonts w:ascii="Arial" w:hAnsi="Arial" w:cs="Arial"/>
        </w:rPr>
        <w:t>Qin, Y., and Peng, Q. (2012). Ruthenium sensitizers and their applications in dye</w:t>
      </w:r>
      <w:r>
        <w:rPr>
          <w:rFonts w:ascii="Arial" w:hAnsi="Arial" w:cs="Arial"/>
        </w:rPr>
        <w:t xml:space="preserve"> </w:t>
      </w:r>
      <w:r w:rsidRPr="00EA1240">
        <w:rPr>
          <w:rFonts w:ascii="Arial" w:hAnsi="Arial" w:cs="Arial"/>
        </w:rPr>
        <w:t>sensitized</w:t>
      </w:r>
      <w:r>
        <w:rPr>
          <w:rFonts w:ascii="Arial" w:hAnsi="Arial" w:cs="Arial"/>
        </w:rPr>
        <w:t xml:space="preserve"> </w:t>
      </w:r>
      <w:r w:rsidRPr="00EA1240">
        <w:rPr>
          <w:rFonts w:ascii="Arial" w:hAnsi="Arial" w:cs="Arial"/>
        </w:rPr>
        <w:t xml:space="preserve">solar cells. </w:t>
      </w:r>
      <w:r w:rsidRPr="003701AE">
        <w:rPr>
          <w:rFonts w:ascii="Arial" w:hAnsi="Arial" w:cs="Arial"/>
          <w:i/>
          <w:iCs/>
        </w:rPr>
        <w:t>Int. J. Photoenergy</w:t>
      </w:r>
      <w:r w:rsidR="003701AE">
        <w:rPr>
          <w:rFonts w:ascii="Arial" w:hAnsi="Arial" w:cs="Arial"/>
          <w:i/>
          <w:iCs/>
        </w:rPr>
        <w:t>,</w:t>
      </w:r>
      <w:r w:rsidRPr="00EA1240">
        <w:rPr>
          <w:rFonts w:ascii="Arial" w:hAnsi="Arial" w:cs="Arial"/>
        </w:rPr>
        <w:t xml:space="preserve"> 2012, 1–21</w:t>
      </w:r>
      <w:r w:rsidR="001B49E7">
        <w:rPr>
          <w:rFonts w:ascii="Arial" w:hAnsi="Arial" w:cs="Arial"/>
        </w:rPr>
        <w:t>.</w:t>
      </w:r>
    </w:p>
    <w:p w14:paraId="27148521" w14:textId="30B08B84" w:rsidR="001B49E7" w:rsidRDefault="00DC066F" w:rsidP="001D37F4">
      <w:pPr>
        <w:pStyle w:val="Body"/>
        <w:numPr>
          <w:ilvl w:val="0"/>
          <w:numId w:val="31"/>
        </w:numPr>
        <w:rPr>
          <w:rFonts w:ascii="Arial" w:hAnsi="Arial" w:cs="Arial"/>
        </w:rPr>
      </w:pPr>
      <w:r w:rsidRPr="00DC066F">
        <w:rPr>
          <w:rFonts w:ascii="Arial" w:hAnsi="Arial" w:cs="Arial"/>
        </w:rPr>
        <w:t>Anderson, S., Constable, E. C., Dare-Edwards,</w:t>
      </w:r>
      <w:r>
        <w:rPr>
          <w:rFonts w:ascii="Arial" w:hAnsi="Arial" w:cs="Arial"/>
        </w:rPr>
        <w:t xml:space="preserve"> </w:t>
      </w:r>
      <w:r w:rsidRPr="00DC066F">
        <w:rPr>
          <w:rFonts w:ascii="Arial" w:hAnsi="Arial" w:cs="Arial"/>
        </w:rPr>
        <w:t>M. P., Goodenough, J. B., Hamnett,</w:t>
      </w:r>
      <w:r>
        <w:rPr>
          <w:rFonts w:ascii="Arial" w:hAnsi="Arial" w:cs="Arial"/>
        </w:rPr>
        <w:t xml:space="preserve"> </w:t>
      </w:r>
      <w:r w:rsidRPr="00DC066F">
        <w:rPr>
          <w:rFonts w:ascii="Arial" w:hAnsi="Arial" w:cs="Arial"/>
        </w:rPr>
        <w:t>A., Seddon, K. R., et al. (1979). Chemical modification of a titanium (IV) oxide</w:t>
      </w:r>
      <w:r>
        <w:rPr>
          <w:rFonts w:ascii="Arial" w:hAnsi="Arial" w:cs="Arial"/>
        </w:rPr>
        <w:t xml:space="preserve"> </w:t>
      </w:r>
      <w:r w:rsidRPr="00DC066F">
        <w:rPr>
          <w:rFonts w:ascii="Arial" w:hAnsi="Arial" w:cs="Arial"/>
        </w:rPr>
        <w:t xml:space="preserve">electrode to give stable dye sensitisation without a supersensitiser [4]. </w:t>
      </w:r>
      <w:r w:rsidRPr="00DC066F">
        <w:rPr>
          <w:rFonts w:ascii="Arial" w:hAnsi="Arial" w:cs="Arial"/>
          <w:i/>
          <w:iCs/>
        </w:rPr>
        <w:t>Nature</w:t>
      </w:r>
      <w:r>
        <w:rPr>
          <w:rFonts w:ascii="Arial" w:hAnsi="Arial" w:cs="Arial"/>
        </w:rPr>
        <w:t xml:space="preserve">, </w:t>
      </w:r>
      <w:r w:rsidRPr="00DC066F">
        <w:rPr>
          <w:rFonts w:ascii="Arial" w:hAnsi="Arial" w:cs="Arial"/>
        </w:rPr>
        <w:t>280, 571–573.</w:t>
      </w:r>
    </w:p>
    <w:p w14:paraId="1BE31B92" w14:textId="6E688828" w:rsidR="006701F2" w:rsidRDefault="00F87B88" w:rsidP="001D37F4">
      <w:pPr>
        <w:pStyle w:val="Body"/>
        <w:numPr>
          <w:ilvl w:val="0"/>
          <w:numId w:val="31"/>
        </w:numPr>
        <w:rPr>
          <w:rFonts w:ascii="Arial" w:hAnsi="Arial" w:cs="Arial"/>
        </w:rPr>
      </w:pPr>
      <w:r w:rsidRPr="00F87B88">
        <w:rPr>
          <w:rFonts w:ascii="Arial" w:hAnsi="Arial" w:cs="Arial"/>
        </w:rPr>
        <w:t>Desilvestro, J., Grätzel,</w:t>
      </w:r>
      <w:r w:rsidR="00016390">
        <w:rPr>
          <w:rFonts w:ascii="Arial" w:hAnsi="Arial" w:cs="Arial"/>
        </w:rPr>
        <w:t xml:space="preserve"> </w:t>
      </w:r>
      <w:r w:rsidRPr="00F87B88">
        <w:rPr>
          <w:rFonts w:ascii="Arial" w:hAnsi="Arial" w:cs="Arial"/>
        </w:rPr>
        <w:t>M., Kavan, L.,</w:t>
      </w:r>
      <w:r w:rsidR="00016390">
        <w:rPr>
          <w:rFonts w:ascii="Arial" w:hAnsi="Arial" w:cs="Arial"/>
        </w:rPr>
        <w:t xml:space="preserve"> </w:t>
      </w:r>
      <w:r w:rsidRPr="00F87B88">
        <w:rPr>
          <w:rFonts w:ascii="Arial" w:hAnsi="Arial" w:cs="Arial"/>
        </w:rPr>
        <w:t>Moser, J., and Augustynski, J. (1985). Highly</w:t>
      </w:r>
      <w:r>
        <w:rPr>
          <w:rFonts w:ascii="Arial" w:hAnsi="Arial" w:cs="Arial"/>
        </w:rPr>
        <w:t xml:space="preserve"> </w:t>
      </w:r>
      <w:r w:rsidRPr="00F87B88">
        <w:rPr>
          <w:rFonts w:ascii="Arial" w:hAnsi="Arial" w:cs="Arial"/>
        </w:rPr>
        <w:t xml:space="preserve">efficient sensitization of titanium dioxide. </w:t>
      </w:r>
      <w:r w:rsidRPr="00F87B88">
        <w:rPr>
          <w:rFonts w:ascii="Arial" w:hAnsi="Arial" w:cs="Arial"/>
          <w:i/>
          <w:iCs/>
        </w:rPr>
        <w:t>J. Am. Chem. Soc</w:t>
      </w:r>
      <w:r w:rsidRPr="00F87B88">
        <w:rPr>
          <w:rFonts w:ascii="Arial" w:hAnsi="Arial" w:cs="Arial"/>
        </w:rPr>
        <w:t>. 107, 2988–2990.</w:t>
      </w:r>
    </w:p>
    <w:p w14:paraId="13B774A8" w14:textId="271325AC" w:rsidR="00016390" w:rsidRDefault="00016390" w:rsidP="001D37F4">
      <w:pPr>
        <w:pStyle w:val="Body"/>
        <w:numPr>
          <w:ilvl w:val="0"/>
          <w:numId w:val="31"/>
        </w:numPr>
        <w:rPr>
          <w:rFonts w:ascii="Arial" w:hAnsi="Arial" w:cs="Arial"/>
        </w:rPr>
      </w:pPr>
      <w:r w:rsidRPr="00016390">
        <w:rPr>
          <w:rFonts w:ascii="Arial" w:hAnsi="Arial" w:cs="Arial"/>
        </w:rPr>
        <w:t>Yella, A., Lee, H. W., Tsao, H. N., Yi, C., Chandiran, A. K., Nazeeruddin,</w:t>
      </w:r>
      <w:r>
        <w:rPr>
          <w:rFonts w:ascii="Arial" w:hAnsi="Arial" w:cs="Arial"/>
        </w:rPr>
        <w:t xml:space="preserve"> </w:t>
      </w:r>
      <w:r w:rsidRPr="00016390">
        <w:rPr>
          <w:rFonts w:ascii="Arial" w:hAnsi="Arial" w:cs="Arial"/>
        </w:rPr>
        <w:t>M. K., et al. (2011). Porphyrin-sensitized solar cells with cobalt (II/III)-based redox electrolyte exceed 12 percent efficiency. Science 334, 629–634.</w:t>
      </w:r>
    </w:p>
    <w:p w14:paraId="51222E4A" w14:textId="066480DE" w:rsidR="004F1E7F" w:rsidRDefault="005B675B" w:rsidP="001D37F4">
      <w:pPr>
        <w:pStyle w:val="Body"/>
        <w:numPr>
          <w:ilvl w:val="0"/>
          <w:numId w:val="31"/>
        </w:numPr>
        <w:rPr>
          <w:rFonts w:ascii="Arial" w:hAnsi="Arial" w:cs="Arial"/>
        </w:rPr>
      </w:pPr>
      <w:r w:rsidRPr="005B675B">
        <w:rPr>
          <w:rFonts w:ascii="Arial" w:hAnsi="Arial" w:cs="Arial"/>
        </w:rPr>
        <w:t>Yella, A.,</w:t>
      </w:r>
      <w:r>
        <w:rPr>
          <w:rFonts w:ascii="Arial" w:hAnsi="Arial" w:cs="Arial"/>
        </w:rPr>
        <w:t xml:space="preserve"> </w:t>
      </w:r>
      <w:r w:rsidRPr="005B675B">
        <w:rPr>
          <w:rFonts w:ascii="Arial" w:hAnsi="Arial" w:cs="Arial"/>
        </w:rPr>
        <w:t>Mai, C. L., Zakeeruddin, S.M., Chang, S. N.,</w:t>
      </w:r>
      <w:r>
        <w:rPr>
          <w:rFonts w:ascii="Arial" w:hAnsi="Arial" w:cs="Arial"/>
        </w:rPr>
        <w:t xml:space="preserve"> </w:t>
      </w:r>
      <w:r w:rsidRPr="005B675B">
        <w:rPr>
          <w:rFonts w:ascii="Arial" w:hAnsi="Arial" w:cs="Arial"/>
        </w:rPr>
        <w:t>Hsieh, C. H., Yeh, C. Y., et al.</w:t>
      </w:r>
      <w:r>
        <w:rPr>
          <w:rFonts w:ascii="Arial" w:hAnsi="Arial" w:cs="Arial"/>
        </w:rPr>
        <w:t xml:space="preserve"> </w:t>
      </w:r>
      <w:r w:rsidRPr="005B675B">
        <w:rPr>
          <w:rFonts w:ascii="Arial" w:hAnsi="Arial" w:cs="Arial"/>
        </w:rPr>
        <w:t>(2014). Molecular engineering of push-pull porphyrin dyes for highly efficient</w:t>
      </w:r>
      <w:r w:rsidR="00952D46">
        <w:rPr>
          <w:rFonts w:ascii="Arial" w:hAnsi="Arial" w:cs="Arial"/>
        </w:rPr>
        <w:t xml:space="preserve"> </w:t>
      </w:r>
      <w:r w:rsidR="00952D46" w:rsidRPr="00952D46">
        <w:rPr>
          <w:rFonts w:ascii="Arial" w:hAnsi="Arial" w:cs="Arial"/>
        </w:rPr>
        <w:t xml:space="preserve">dye-sensitized solar cells: the role of benzene spacers. </w:t>
      </w:r>
      <w:r w:rsidR="00952D46" w:rsidRPr="009B6ACC">
        <w:rPr>
          <w:rFonts w:ascii="Arial" w:hAnsi="Arial" w:cs="Arial"/>
          <w:i/>
          <w:iCs/>
        </w:rPr>
        <w:t>Angew. Chem. Int. Ed</w:t>
      </w:r>
      <w:r w:rsidR="00952D46" w:rsidRPr="00952D46">
        <w:rPr>
          <w:rFonts w:ascii="Arial" w:hAnsi="Arial" w:cs="Arial"/>
        </w:rPr>
        <w:t>. 53,</w:t>
      </w:r>
      <w:r w:rsidR="00952D46">
        <w:rPr>
          <w:rFonts w:ascii="Arial" w:hAnsi="Arial" w:cs="Arial"/>
        </w:rPr>
        <w:t xml:space="preserve"> </w:t>
      </w:r>
      <w:r w:rsidR="00952D46" w:rsidRPr="00952D46">
        <w:rPr>
          <w:rFonts w:ascii="Arial" w:hAnsi="Arial" w:cs="Arial"/>
        </w:rPr>
        <w:t>2973–2977</w:t>
      </w:r>
      <w:r w:rsidR="00952D46">
        <w:rPr>
          <w:rFonts w:ascii="Arial" w:hAnsi="Arial" w:cs="Arial"/>
        </w:rPr>
        <w:t>.</w:t>
      </w:r>
    </w:p>
    <w:p w14:paraId="3ACDC3A9" w14:textId="3436BC57" w:rsidR="00D964FC" w:rsidRDefault="00D964FC" w:rsidP="001D37F4">
      <w:pPr>
        <w:pStyle w:val="Body"/>
        <w:numPr>
          <w:ilvl w:val="0"/>
          <w:numId w:val="31"/>
        </w:numPr>
        <w:rPr>
          <w:rFonts w:ascii="Arial" w:hAnsi="Arial" w:cs="Arial"/>
        </w:rPr>
      </w:pPr>
      <w:r w:rsidRPr="00D964FC">
        <w:rPr>
          <w:rFonts w:ascii="Arial" w:hAnsi="Arial" w:cs="Arial"/>
        </w:rPr>
        <w:t>Ahmad, S., Guillén, E., Kavan, L., Grätzel, M., and Nazeeruddin, M. K. (2013).</w:t>
      </w:r>
      <w:r>
        <w:rPr>
          <w:rFonts w:ascii="Arial" w:hAnsi="Arial" w:cs="Arial"/>
        </w:rPr>
        <w:t xml:space="preserve"> </w:t>
      </w:r>
      <w:r w:rsidRPr="00D964FC">
        <w:rPr>
          <w:rFonts w:ascii="Arial" w:hAnsi="Arial" w:cs="Arial"/>
        </w:rPr>
        <w:t xml:space="preserve">Metal free sensitizer and catalyst for dye sensitized solar cells. </w:t>
      </w:r>
      <w:r w:rsidRPr="00D964FC">
        <w:rPr>
          <w:rFonts w:ascii="Arial" w:hAnsi="Arial" w:cs="Arial"/>
          <w:i/>
          <w:iCs/>
        </w:rPr>
        <w:t>Energy Environ. Sci</w:t>
      </w:r>
      <w:r w:rsidRPr="00D964FC">
        <w:rPr>
          <w:rFonts w:ascii="Arial" w:hAnsi="Arial" w:cs="Arial"/>
        </w:rPr>
        <w:t>. 6, 3439–3466.</w:t>
      </w:r>
    </w:p>
    <w:p w14:paraId="4F570C4F" w14:textId="228C543C" w:rsidR="005D7DD5" w:rsidRDefault="005D7DD5" w:rsidP="001D37F4">
      <w:pPr>
        <w:pStyle w:val="Body"/>
        <w:numPr>
          <w:ilvl w:val="0"/>
          <w:numId w:val="31"/>
        </w:numPr>
        <w:rPr>
          <w:rFonts w:ascii="Arial" w:hAnsi="Arial" w:cs="Arial"/>
        </w:rPr>
      </w:pPr>
      <w:r w:rsidRPr="005D7DD5">
        <w:rPr>
          <w:rFonts w:ascii="Arial" w:hAnsi="Arial" w:cs="Arial"/>
        </w:rPr>
        <w:t>Kitamura, T., Ikeda,</w:t>
      </w:r>
      <w:r w:rsidR="00581447">
        <w:rPr>
          <w:rFonts w:ascii="Arial" w:hAnsi="Arial" w:cs="Arial"/>
        </w:rPr>
        <w:t xml:space="preserve"> </w:t>
      </w:r>
      <w:r w:rsidRPr="005D7DD5">
        <w:rPr>
          <w:rFonts w:ascii="Arial" w:hAnsi="Arial" w:cs="Arial"/>
        </w:rPr>
        <w:t>M., Shigaki, K., Inoue, T., Anderson, N. A., Ai, X., et al. (2004).</w:t>
      </w:r>
      <w:r>
        <w:rPr>
          <w:rFonts w:ascii="Arial" w:hAnsi="Arial" w:cs="Arial"/>
        </w:rPr>
        <w:t xml:space="preserve"> </w:t>
      </w:r>
      <w:r w:rsidRPr="005D7DD5">
        <w:rPr>
          <w:rFonts w:ascii="Arial" w:hAnsi="Arial" w:cs="Arial"/>
        </w:rPr>
        <w:t>Phenyl-conjugated oligoene sensitizers for TiO</w:t>
      </w:r>
      <w:r w:rsidRPr="00E20820">
        <w:rPr>
          <w:rFonts w:ascii="Arial" w:hAnsi="Arial" w:cs="Arial"/>
          <w:vertAlign w:val="subscript"/>
        </w:rPr>
        <w:t xml:space="preserve">2 </w:t>
      </w:r>
      <w:r w:rsidRPr="005D7DD5">
        <w:rPr>
          <w:rFonts w:ascii="Arial" w:hAnsi="Arial" w:cs="Arial"/>
        </w:rPr>
        <w:t xml:space="preserve">solar cells. </w:t>
      </w:r>
      <w:r w:rsidRPr="00D225CC">
        <w:rPr>
          <w:rFonts w:ascii="Arial" w:hAnsi="Arial" w:cs="Arial"/>
          <w:i/>
          <w:iCs/>
        </w:rPr>
        <w:t>Chem. Mater</w:t>
      </w:r>
      <w:r w:rsidRPr="005D7DD5">
        <w:rPr>
          <w:rFonts w:ascii="Arial" w:hAnsi="Arial" w:cs="Arial"/>
        </w:rPr>
        <w:t>. 16,</w:t>
      </w:r>
      <w:r>
        <w:rPr>
          <w:rFonts w:ascii="Arial" w:hAnsi="Arial" w:cs="Arial"/>
        </w:rPr>
        <w:t xml:space="preserve"> </w:t>
      </w:r>
      <w:r w:rsidRPr="005D7DD5">
        <w:rPr>
          <w:rFonts w:ascii="Arial" w:hAnsi="Arial" w:cs="Arial"/>
        </w:rPr>
        <w:t>1806–1812.</w:t>
      </w:r>
    </w:p>
    <w:p w14:paraId="7F09EF8E" w14:textId="4E09BE08" w:rsidR="00512D0A" w:rsidRDefault="00725E7F" w:rsidP="001D37F4">
      <w:pPr>
        <w:pStyle w:val="Body"/>
        <w:numPr>
          <w:ilvl w:val="0"/>
          <w:numId w:val="31"/>
        </w:numPr>
        <w:rPr>
          <w:rFonts w:ascii="Arial" w:hAnsi="Arial" w:cs="Arial"/>
        </w:rPr>
      </w:pPr>
      <w:r w:rsidRPr="00725E7F">
        <w:rPr>
          <w:rFonts w:ascii="Arial" w:hAnsi="Arial" w:cs="Arial"/>
        </w:rPr>
        <w:lastRenderedPageBreak/>
        <w:t>Rahman, S</w:t>
      </w:r>
      <w:r>
        <w:rPr>
          <w:rFonts w:ascii="Arial" w:hAnsi="Arial" w:cs="Arial"/>
        </w:rPr>
        <w:t>.,</w:t>
      </w:r>
      <w:r w:rsidRPr="00725E7F">
        <w:rPr>
          <w:rFonts w:ascii="Arial" w:hAnsi="Arial" w:cs="Arial"/>
        </w:rPr>
        <w:t xml:space="preserve"> Haleem, A</w:t>
      </w:r>
      <w:r>
        <w:rPr>
          <w:rFonts w:ascii="Arial" w:hAnsi="Arial" w:cs="Arial"/>
        </w:rPr>
        <w:t>.,</w:t>
      </w:r>
      <w:r w:rsidRPr="00725E7F">
        <w:rPr>
          <w:rFonts w:ascii="Arial" w:hAnsi="Arial" w:cs="Arial"/>
        </w:rPr>
        <w:t xml:space="preserve"> Siddiq, M</w:t>
      </w:r>
      <w:r>
        <w:rPr>
          <w:rFonts w:ascii="Arial" w:hAnsi="Arial" w:cs="Arial"/>
        </w:rPr>
        <w:t xml:space="preserve">., </w:t>
      </w:r>
      <w:r w:rsidRPr="00725E7F">
        <w:rPr>
          <w:rFonts w:ascii="Arial" w:hAnsi="Arial" w:cs="Arial"/>
        </w:rPr>
        <w:t xml:space="preserve">Hussain, </w:t>
      </w:r>
      <w:r w:rsidR="00EE603F" w:rsidRPr="00725E7F">
        <w:rPr>
          <w:rFonts w:ascii="Arial" w:hAnsi="Arial" w:cs="Arial"/>
        </w:rPr>
        <w:t>M</w:t>
      </w:r>
      <w:r w:rsidR="00EE603F">
        <w:rPr>
          <w:rFonts w:ascii="Arial" w:hAnsi="Arial" w:cs="Arial"/>
        </w:rPr>
        <w:t>.</w:t>
      </w:r>
      <w:r w:rsidR="00EE603F" w:rsidRPr="00725E7F">
        <w:rPr>
          <w:rFonts w:ascii="Arial" w:hAnsi="Arial" w:cs="Arial"/>
        </w:rPr>
        <w:t xml:space="preserve"> K</w:t>
      </w:r>
      <w:r w:rsidR="00EE603F">
        <w:rPr>
          <w:rFonts w:ascii="Arial" w:hAnsi="Arial" w:cs="Arial"/>
        </w:rPr>
        <w:t>.,</w:t>
      </w:r>
      <w:r w:rsidRPr="00725E7F">
        <w:rPr>
          <w:rFonts w:ascii="Arial" w:hAnsi="Arial" w:cs="Arial"/>
        </w:rPr>
        <w:t xml:space="preserve"> Qamar, </w:t>
      </w:r>
      <w:r w:rsidR="00EE603F" w:rsidRPr="00725E7F">
        <w:rPr>
          <w:rFonts w:ascii="Arial" w:hAnsi="Arial" w:cs="Arial"/>
        </w:rPr>
        <w:t>S</w:t>
      </w:r>
      <w:r w:rsidR="00EE603F">
        <w:rPr>
          <w:rFonts w:ascii="Arial" w:hAnsi="Arial" w:cs="Arial"/>
        </w:rPr>
        <w:t>.,</w:t>
      </w:r>
      <w:r w:rsidR="00EE603F" w:rsidRPr="00725E7F">
        <w:rPr>
          <w:rFonts w:ascii="Arial" w:hAnsi="Arial" w:cs="Arial"/>
        </w:rPr>
        <w:t xml:space="preserve"> </w:t>
      </w:r>
      <w:r w:rsidRPr="00725E7F">
        <w:rPr>
          <w:rFonts w:ascii="Arial" w:hAnsi="Arial" w:cs="Arial"/>
        </w:rPr>
        <w:t>Hameed</w:t>
      </w:r>
      <w:r w:rsidR="00EE603F">
        <w:rPr>
          <w:rFonts w:ascii="Arial" w:hAnsi="Arial" w:cs="Arial"/>
        </w:rPr>
        <w:t>,</w:t>
      </w:r>
      <w:r>
        <w:rPr>
          <w:rFonts w:ascii="Arial" w:hAnsi="Arial" w:cs="Arial"/>
        </w:rPr>
        <w:t xml:space="preserve"> </w:t>
      </w:r>
      <w:r w:rsidR="00EE603F" w:rsidRPr="00725E7F">
        <w:rPr>
          <w:rFonts w:ascii="Arial" w:hAnsi="Arial" w:cs="Arial"/>
        </w:rPr>
        <w:t>S</w:t>
      </w:r>
      <w:r w:rsidR="00EE603F">
        <w:rPr>
          <w:rFonts w:ascii="Arial" w:hAnsi="Arial" w:cs="Arial"/>
        </w:rPr>
        <w:t>.,</w:t>
      </w:r>
      <w:r w:rsidR="00EE603F" w:rsidRPr="00725E7F">
        <w:rPr>
          <w:rFonts w:ascii="Arial" w:hAnsi="Arial" w:cs="Arial"/>
        </w:rPr>
        <w:t xml:space="preserve"> </w:t>
      </w:r>
      <w:r w:rsidRPr="00725E7F">
        <w:rPr>
          <w:rFonts w:ascii="Arial" w:hAnsi="Arial" w:cs="Arial"/>
        </w:rPr>
        <w:t>and Waris</w:t>
      </w:r>
      <w:r w:rsidR="0030341F">
        <w:rPr>
          <w:rFonts w:ascii="Arial" w:hAnsi="Arial" w:cs="Arial"/>
        </w:rPr>
        <w:t xml:space="preserve">, </w:t>
      </w:r>
      <w:r w:rsidR="0030341F" w:rsidRPr="00725E7F">
        <w:rPr>
          <w:rFonts w:ascii="Arial" w:hAnsi="Arial" w:cs="Arial"/>
        </w:rPr>
        <w:t>M</w:t>
      </w:r>
      <w:r w:rsidR="0030341F">
        <w:rPr>
          <w:rFonts w:ascii="Arial" w:hAnsi="Arial" w:cs="Arial"/>
        </w:rPr>
        <w:t>.</w:t>
      </w:r>
      <w:r w:rsidR="003935A2">
        <w:rPr>
          <w:rFonts w:ascii="Arial" w:hAnsi="Arial" w:cs="Arial"/>
        </w:rPr>
        <w:t xml:space="preserve"> (2023).</w:t>
      </w:r>
      <w:r w:rsidR="0030341F" w:rsidRPr="00512D0A">
        <w:rPr>
          <w:rFonts w:ascii="Arial" w:hAnsi="Arial" w:cs="Arial"/>
        </w:rPr>
        <w:t xml:space="preserve"> </w:t>
      </w:r>
      <w:r w:rsidR="003935A2" w:rsidRPr="003935A2">
        <w:rPr>
          <w:rFonts w:ascii="Arial" w:hAnsi="Arial" w:cs="Arial"/>
        </w:rPr>
        <w:t>Research on dye sensitized solar cells: recent advancement toward the various constituents of dye sensitized solar cells for efficiency enhancement and future prospects</w:t>
      </w:r>
      <w:r w:rsidR="003935A2">
        <w:rPr>
          <w:rFonts w:ascii="Arial" w:hAnsi="Arial" w:cs="Arial"/>
        </w:rPr>
        <w:t xml:space="preserve">. </w:t>
      </w:r>
      <w:r w:rsidR="00512D0A" w:rsidRPr="00512D0A">
        <w:rPr>
          <w:rFonts w:ascii="Arial" w:hAnsi="Arial" w:cs="Arial"/>
        </w:rPr>
        <w:t>RSC Adv., 13, 19508–19529</w:t>
      </w:r>
      <w:r w:rsidR="00512D0A">
        <w:rPr>
          <w:rFonts w:ascii="Arial" w:hAnsi="Arial" w:cs="Arial"/>
        </w:rPr>
        <w:t>.</w:t>
      </w:r>
    </w:p>
    <w:p w14:paraId="586B7655" w14:textId="46D3599B" w:rsidR="005D307A" w:rsidRDefault="00037A92" w:rsidP="001D37F4">
      <w:pPr>
        <w:pStyle w:val="Body"/>
        <w:numPr>
          <w:ilvl w:val="0"/>
          <w:numId w:val="31"/>
        </w:numPr>
        <w:rPr>
          <w:rFonts w:ascii="Arial" w:hAnsi="Arial" w:cs="Arial"/>
        </w:rPr>
      </w:pPr>
      <w:r w:rsidRPr="00037A92">
        <w:rPr>
          <w:rFonts w:ascii="Arial" w:hAnsi="Arial" w:cs="Arial"/>
        </w:rPr>
        <w:t>C</w:t>
      </w:r>
      <w:r>
        <w:rPr>
          <w:rFonts w:ascii="Arial" w:hAnsi="Arial" w:cs="Arial"/>
        </w:rPr>
        <w:t>hang</w:t>
      </w:r>
      <w:r w:rsidRPr="00037A92">
        <w:rPr>
          <w:rFonts w:ascii="Arial" w:hAnsi="Arial" w:cs="Arial"/>
        </w:rPr>
        <w:t>, D</w:t>
      </w:r>
      <w:r>
        <w:rPr>
          <w:rFonts w:ascii="Arial" w:hAnsi="Arial" w:cs="Arial"/>
        </w:rPr>
        <w:t>.</w:t>
      </w:r>
      <w:r w:rsidRPr="00037A92">
        <w:rPr>
          <w:rFonts w:ascii="Arial" w:hAnsi="Arial" w:cs="Arial"/>
        </w:rPr>
        <w:t xml:space="preserve"> M</w:t>
      </w:r>
      <w:r>
        <w:rPr>
          <w:rFonts w:ascii="Arial" w:hAnsi="Arial" w:cs="Arial"/>
        </w:rPr>
        <w:t>.,</w:t>
      </w:r>
      <w:r w:rsidRPr="00037A92">
        <w:rPr>
          <w:rFonts w:ascii="Arial" w:hAnsi="Arial" w:cs="Arial"/>
        </w:rPr>
        <w:t xml:space="preserve"> K</w:t>
      </w:r>
      <w:r>
        <w:rPr>
          <w:rFonts w:ascii="Arial" w:hAnsi="Arial" w:cs="Arial"/>
        </w:rPr>
        <w:t>won</w:t>
      </w:r>
      <w:r w:rsidRPr="00037A92">
        <w:rPr>
          <w:rFonts w:ascii="Arial" w:hAnsi="Arial" w:cs="Arial"/>
        </w:rPr>
        <w:t>, D</w:t>
      </w:r>
      <w:r>
        <w:rPr>
          <w:rFonts w:ascii="Arial" w:hAnsi="Arial" w:cs="Arial"/>
        </w:rPr>
        <w:t>.</w:t>
      </w:r>
      <w:r w:rsidRPr="00037A92">
        <w:rPr>
          <w:rFonts w:ascii="Arial" w:hAnsi="Arial" w:cs="Arial"/>
        </w:rPr>
        <w:t xml:space="preserve"> Y</w:t>
      </w:r>
      <w:r>
        <w:rPr>
          <w:rFonts w:ascii="Arial" w:hAnsi="Arial" w:cs="Arial"/>
        </w:rPr>
        <w:t>.,</w:t>
      </w:r>
      <w:r w:rsidRPr="00037A92">
        <w:rPr>
          <w:rFonts w:ascii="Arial" w:hAnsi="Arial" w:cs="Arial"/>
        </w:rPr>
        <w:t xml:space="preserve"> </w:t>
      </w:r>
      <w:r>
        <w:rPr>
          <w:rFonts w:ascii="Arial" w:hAnsi="Arial" w:cs="Arial"/>
        </w:rPr>
        <w:t>and</w:t>
      </w:r>
      <w:r w:rsidRPr="00037A92">
        <w:rPr>
          <w:rFonts w:ascii="Arial" w:hAnsi="Arial" w:cs="Arial"/>
        </w:rPr>
        <w:t xml:space="preserve"> K</w:t>
      </w:r>
      <w:r>
        <w:rPr>
          <w:rFonts w:ascii="Arial" w:hAnsi="Arial" w:cs="Arial"/>
        </w:rPr>
        <w:t>im,</w:t>
      </w:r>
      <w:r w:rsidRPr="00037A92">
        <w:rPr>
          <w:rFonts w:ascii="Arial" w:hAnsi="Arial" w:cs="Arial"/>
        </w:rPr>
        <w:t xml:space="preserve"> Y</w:t>
      </w:r>
      <w:r>
        <w:rPr>
          <w:rFonts w:ascii="Arial" w:hAnsi="Arial" w:cs="Arial"/>
        </w:rPr>
        <w:t>.</w:t>
      </w:r>
      <w:r w:rsidRPr="00037A92">
        <w:rPr>
          <w:rFonts w:ascii="Arial" w:hAnsi="Arial" w:cs="Arial"/>
        </w:rPr>
        <w:t xml:space="preserve"> S</w:t>
      </w:r>
      <w:r w:rsidR="00D07250">
        <w:rPr>
          <w:rFonts w:ascii="Arial" w:hAnsi="Arial" w:cs="Arial"/>
        </w:rPr>
        <w:t>.</w:t>
      </w:r>
      <w:r>
        <w:rPr>
          <w:rFonts w:ascii="Arial" w:hAnsi="Arial" w:cs="Arial"/>
        </w:rPr>
        <w:t xml:space="preserve"> </w:t>
      </w:r>
      <w:r w:rsidR="00D07250">
        <w:rPr>
          <w:rFonts w:ascii="Arial" w:hAnsi="Arial" w:cs="Arial"/>
        </w:rPr>
        <w:t>(</w:t>
      </w:r>
      <w:r w:rsidR="00D07250" w:rsidRPr="00FB2EBE">
        <w:rPr>
          <w:rFonts w:ascii="Arial" w:hAnsi="Arial" w:cs="Arial"/>
        </w:rPr>
        <w:t>2013</w:t>
      </w:r>
      <w:r w:rsidR="00D07250">
        <w:rPr>
          <w:rFonts w:ascii="Arial" w:hAnsi="Arial" w:cs="Arial"/>
        </w:rPr>
        <w:t xml:space="preserve">). </w:t>
      </w:r>
      <w:r w:rsidR="00847711" w:rsidRPr="00847711">
        <w:rPr>
          <w:rFonts w:ascii="Arial" w:hAnsi="Arial" w:cs="Arial"/>
        </w:rPr>
        <w:t>Heteroleptic Dual Acceptor Organic Dyes with</w:t>
      </w:r>
      <w:r w:rsidR="00FB2EBE">
        <w:rPr>
          <w:rFonts w:ascii="Arial" w:hAnsi="Arial" w:cs="Arial"/>
        </w:rPr>
        <w:t xml:space="preserve"> </w:t>
      </w:r>
      <w:r w:rsidR="00847711" w:rsidRPr="00847711">
        <w:rPr>
          <w:rFonts w:ascii="Arial" w:hAnsi="Arial" w:cs="Arial"/>
        </w:rPr>
        <w:t>Rhodanine-3-Acetic Acid and Cyanoacrylic Acid</w:t>
      </w:r>
      <w:r w:rsidR="00847711">
        <w:rPr>
          <w:rFonts w:ascii="Arial" w:hAnsi="Arial" w:cs="Arial"/>
        </w:rPr>
        <w:t xml:space="preserve">, </w:t>
      </w:r>
      <w:r w:rsidR="00FB2EBE" w:rsidRPr="00FB2EBE">
        <w:rPr>
          <w:rFonts w:ascii="Arial" w:hAnsi="Arial" w:cs="Arial"/>
          <w:i/>
          <w:iCs/>
        </w:rPr>
        <w:t xml:space="preserve">Mol. </w:t>
      </w:r>
      <w:proofErr w:type="spellStart"/>
      <w:r w:rsidR="00FB2EBE" w:rsidRPr="00FB2EBE">
        <w:rPr>
          <w:rFonts w:ascii="Arial" w:hAnsi="Arial" w:cs="Arial"/>
          <w:i/>
          <w:iCs/>
        </w:rPr>
        <w:t>Cryst</w:t>
      </w:r>
      <w:proofErr w:type="spellEnd"/>
      <w:r w:rsidR="00FB2EBE" w:rsidRPr="00FB2EBE">
        <w:rPr>
          <w:rFonts w:ascii="Arial" w:hAnsi="Arial" w:cs="Arial"/>
          <w:i/>
          <w:iCs/>
        </w:rPr>
        <w:t xml:space="preserve">. Liq. </w:t>
      </w:r>
      <w:proofErr w:type="spellStart"/>
      <w:r w:rsidR="00FB2EBE" w:rsidRPr="00FB2EBE">
        <w:rPr>
          <w:rFonts w:ascii="Arial" w:hAnsi="Arial" w:cs="Arial"/>
          <w:i/>
          <w:iCs/>
        </w:rPr>
        <w:t>Cryst</w:t>
      </w:r>
      <w:proofErr w:type="spellEnd"/>
      <w:r w:rsidR="00FB2EBE" w:rsidRPr="00FB2EBE">
        <w:rPr>
          <w:rFonts w:ascii="Arial" w:hAnsi="Arial" w:cs="Arial"/>
        </w:rPr>
        <w:t>., 585</w:t>
      </w:r>
      <w:r w:rsidR="00FB2EBE">
        <w:rPr>
          <w:rFonts w:ascii="Arial" w:hAnsi="Arial" w:cs="Arial"/>
        </w:rPr>
        <w:t xml:space="preserve">, </w:t>
      </w:r>
      <w:r w:rsidR="00FB2EBE" w:rsidRPr="00FB2EBE">
        <w:rPr>
          <w:rFonts w:ascii="Arial" w:hAnsi="Arial" w:cs="Arial"/>
        </w:rPr>
        <w:t>100–106</w:t>
      </w:r>
      <w:r w:rsidR="00FB2EBE">
        <w:rPr>
          <w:rFonts w:ascii="Arial" w:hAnsi="Arial" w:cs="Arial"/>
        </w:rPr>
        <w:t>.</w:t>
      </w:r>
      <w:r w:rsidR="00FB2EBE" w:rsidRPr="00FB2EBE">
        <w:rPr>
          <w:rFonts w:ascii="Arial" w:hAnsi="Arial" w:cs="Arial"/>
        </w:rPr>
        <w:t xml:space="preserve"> </w:t>
      </w:r>
    </w:p>
    <w:p w14:paraId="6134522F" w14:textId="30CEE8EB" w:rsidR="00530081" w:rsidRDefault="009A7F14" w:rsidP="001D37F4">
      <w:pPr>
        <w:pStyle w:val="Body"/>
        <w:numPr>
          <w:ilvl w:val="0"/>
          <w:numId w:val="31"/>
        </w:numPr>
        <w:rPr>
          <w:rFonts w:ascii="Arial" w:hAnsi="Arial" w:cs="Arial"/>
        </w:rPr>
      </w:pPr>
      <w:r w:rsidRPr="009A7F14">
        <w:rPr>
          <w:rFonts w:ascii="Arial" w:hAnsi="Arial" w:cs="Arial"/>
        </w:rPr>
        <w:t>Srivastava, K</w:t>
      </w:r>
      <w:r>
        <w:rPr>
          <w:rFonts w:ascii="Arial" w:hAnsi="Arial" w:cs="Arial"/>
        </w:rPr>
        <w:t>.</w:t>
      </w:r>
      <w:r w:rsidRPr="009A7F14">
        <w:rPr>
          <w:rFonts w:ascii="Arial" w:hAnsi="Arial" w:cs="Arial"/>
        </w:rPr>
        <w:t xml:space="preserve"> V</w:t>
      </w:r>
      <w:r>
        <w:rPr>
          <w:rFonts w:ascii="Arial" w:hAnsi="Arial" w:cs="Arial"/>
        </w:rPr>
        <w:t>.,</w:t>
      </w:r>
      <w:r w:rsidRPr="009A7F14">
        <w:rPr>
          <w:rFonts w:ascii="Arial" w:hAnsi="Arial" w:cs="Arial"/>
        </w:rPr>
        <w:t xml:space="preserve"> Srivastava, P</w:t>
      </w:r>
      <w:r>
        <w:rPr>
          <w:rFonts w:ascii="Arial" w:hAnsi="Arial" w:cs="Arial"/>
        </w:rPr>
        <w:t>.,</w:t>
      </w:r>
      <w:r w:rsidRPr="009A7F14">
        <w:rPr>
          <w:rFonts w:ascii="Arial" w:hAnsi="Arial" w:cs="Arial"/>
        </w:rPr>
        <w:t xml:space="preserve"> Srivastava, A</w:t>
      </w:r>
      <w:r>
        <w:rPr>
          <w:rFonts w:ascii="Arial" w:hAnsi="Arial" w:cs="Arial"/>
        </w:rPr>
        <w:t>.,</w:t>
      </w:r>
      <w:r w:rsidRPr="009A7F14">
        <w:rPr>
          <w:rFonts w:ascii="Arial" w:hAnsi="Arial" w:cs="Arial"/>
        </w:rPr>
        <w:t xml:space="preserve"> Maurya, R</w:t>
      </w:r>
      <w:r>
        <w:rPr>
          <w:rFonts w:ascii="Arial" w:hAnsi="Arial" w:cs="Arial"/>
        </w:rPr>
        <w:t>.</w:t>
      </w:r>
      <w:r w:rsidRPr="009A7F14">
        <w:rPr>
          <w:rFonts w:ascii="Arial" w:hAnsi="Arial" w:cs="Arial"/>
        </w:rPr>
        <w:t xml:space="preserve"> K</w:t>
      </w:r>
      <w:r>
        <w:rPr>
          <w:rFonts w:ascii="Arial" w:hAnsi="Arial" w:cs="Arial"/>
        </w:rPr>
        <w:t>.,</w:t>
      </w:r>
      <w:r w:rsidRPr="009A7F14">
        <w:rPr>
          <w:rFonts w:ascii="Arial" w:hAnsi="Arial" w:cs="Arial"/>
        </w:rPr>
        <w:t xml:space="preserve"> Singha</w:t>
      </w:r>
      <w:r>
        <w:rPr>
          <w:rFonts w:ascii="Arial" w:hAnsi="Arial" w:cs="Arial"/>
        </w:rPr>
        <w:t>,</w:t>
      </w:r>
      <w:r w:rsidRPr="009A7F14">
        <w:rPr>
          <w:rFonts w:ascii="Arial" w:hAnsi="Arial" w:cs="Arial"/>
        </w:rPr>
        <w:t xml:space="preserve"> Y</w:t>
      </w:r>
      <w:r>
        <w:rPr>
          <w:rFonts w:ascii="Arial" w:hAnsi="Arial" w:cs="Arial"/>
        </w:rPr>
        <w:t>.</w:t>
      </w:r>
      <w:r w:rsidRPr="009A7F14">
        <w:rPr>
          <w:rFonts w:ascii="Arial" w:hAnsi="Arial" w:cs="Arial"/>
        </w:rPr>
        <w:t xml:space="preserve"> P</w:t>
      </w:r>
      <w:r>
        <w:rPr>
          <w:rFonts w:ascii="Arial" w:hAnsi="Arial" w:cs="Arial"/>
        </w:rPr>
        <w:t>.</w:t>
      </w:r>
      <w:r w:rsidRPr="009A7F14">
        <w:rPr>
          <w:rFonts w:ascii="Arial" w:hAnsi="Arial" w:cs="Arial"/>
        </w:rPr>
        <w:t xml:space="preserve"> and Srivastava</w:t>
      </w:r>
      <w:r>
        <w:rPr>
          <w:rFonts w:ascii="Arial" w:hAnsi="Arial" w:cs="Arial"/>
        </w:rPr>
        <w:t>,</w:t>
      </w:r>
      <w:r w:rsidRPr="009A7F14">
        <w:rPr>
          <w:rFonts w:ascii="Arial" w:hAnsi="Arial" w:cs="Arial"/>
        </w:rPr>
        <w:t xml:space="preserve"> A</w:t>
      </w:r>
      <w:r>
        <w:rPr>
          <w:rFonts w:ascii="Arial" w:hAnsi="Arial" w:cs="Arial"/>
        </w:rPr>
        <w:t>. (2025).</w:t>
      </w:r>
      <w:r w:rsidRPr="009A7F14">
        <w:rPr>
          <w:rFonts w:ascii="Arial" w:hAnsi="Arial" w:cs="Arial"/>
        </w:rPr>
        <w:t xml:space="preserve"> </w:t>
      </w:r>
      <w:r w:rsidR="00B2424B" w:rsidRPr="00B2424B">
        <w:rPr>
          <w:rFonts w:ascii="Arial" w:hAnsi="Arial" w:cs="Arial"/>
        </w:rPr>
        <w:t>1D TiO</w:t>
      </w:r>
      <w:r w:rsidR="00B2424B" w:rsidRPr="00B2424B">
        <w:rPr>
          <w:rFonts w:ascii="Arial" w:hAnsi="Arial" w:cs="Arial"/>
          <w:vertAlign w:val="subscript"/>
        </w:rPr>
        <w:t>2</w:t>
      </w:r>
      <w:r w:rsidR="00B2424B" w:rsidRPr="00B2424B">
        <w:rPr>
          <w:rFonts w:ascii="Arial" w:hAnsi="Arial" w:cs="Arial"/>
        </w:rPr>
        <w:t xml:space="preserve"> photoanodes: a game-changer for high</w:t>
      </w:r>
      <w:r w:rsidR="00B2424B">
        <w:rPr>
          <w:rFonts w:ascii="Arial" w:hAnsi="Arial" w:cs="Arial"/>
        </w:rPr>
        <w:t xml:space="preserve"> </w:t>
      </w:r>
      <w:r w:rsidR="00B2424B" w:rsidRPr="00B2424B">
        <w:rPr>
          <w:rFonts w:ascii="Arial" w:hAnsi="Arial" w:cs="Arial"/>
        </w:rPr>
        <w:t>efficiency dye-sensitized solar cells</w:t>
      </w:r>
      <w:r w:rsidR="00387769">
        <w:rPr>
          <w:rFonts w:ascii="Arial" w:hAnsi="Arial" w:cs="Arial"/>
        </w:rPr>
        <w:t xml:space="preserve">, </w:t>
      </w:r>
      <w:r w:rsidR="00387769" w:rsidRPr="00387769">
        <w:rPr>
          <w:rFonts w:ascii="Arial" w:hAnsi="Arial" w:cs="Arial"/>
          <w:i/>
          <w:iCs/>
        </w:rPr>
        <w:t>RSC Adv</w:t>
      </w:r>
      <w:r w:rsidR="00387769" w:rsidRPr="00387769">
        <w:rPr>
          <w:rFonts w:ascii="Arial" w:hAnsi="Arial" w:cs="Arial"/>
        </w:rPr>
        <w:t>.,</w:t>
      </w:r>
      <w:r>
        <w:rPr>
          <w:rFonts w:ascii="Arial" w:hAnsi="Arial" w:cs="Arial"/>
        </w:rPr>
        <w:t xml:space="preserve"> </w:t>
      </w:r>
      <w:r w:rsidR="00387769" w:rsidRPr="00387769">
        <w:rPr>
          <w:rFonts w:ascii="Arial" w:hAnsi="Arial" w:cs="Arial"/>
        </w:rPr>
        <w:t>15, 4789</w:t>
      </w:r>
      <w:r w:rsidR="00387769">
        <w:rPr>
          <w:rFonts w:ascii="Arial" w:hAnsi="Arial" w:cs="Arial"/>
        </w:rPr>
        <w:t>.</w:t>
      </w:r>
    </w:p>
    <w:p w14:paraId="0D7C283C" w14:textId="63B3A2E4" w:rsidR="0044431D" w:rsidRDefault="00FB4E44" w:rsidP="001D37F4">
      <w:pPr>
        <w:pStyle w:val="Body"/>
        <w:numPr>
          <w:ilvl w:val="0"/>
          <w:numId w:val="31"/>
        </w:numPr>
        <w:rPr>
          <w:rFonts w:ascii="Arial" w:hAnsi="Arial" w:cs="Arial"/>
        </w:rPr>
      </w:pPr>
      <w:r w:rsidRPr="00FB4E44">
        <w:rPr>
          <w:rFonts w:ascii="Arial" w:hAnsi="Arial" w:cs="Arial"/>
        </w:rPr>
        <w:t>Gad</w:t>
      </w:r>
      <w:r>
        <w:rPr>
          <w:rFonts w:ascii="Arial" w:hAnsi="Arial" w:cs="Arial"/>
        </w:rPr>
        <w:t>,</w:t>
      </w:r>
      <w:r w:rsidRPr="00FB4E44">
        <w:rPr>
          <w:rFonts w:ascii="Arial" w:hAnsi="Arial" w:cs="Arial"/>
        </w:rPr>
        <w:t xml:space="preserve"> E</w:t>
      </w:r>
      <w:r>
        <w:rPr>
          <w:rFonts w:ascii="Arial" w:hAnsi="Arial" w:cs="Arial"/>
        </w:rPr>
        <w:t>.</w:t>
      </w:r>
      <w:r w:rsidRPr="00FB4E44">
        <w:rPr>
          <w:rFonts w:ascii="Arial" w:hAnsi="Arial" w:cs="Arial"/>
        </w:rPr>
        <w:t xml:space="preserve"> A.</w:t>
      </w:r>
      <w:r>
        <w:rPr>
          <w:rFonts w:ascii="Arial" w:hAnsi="Arial" w:cs="Arial"/>
        </w:rPr>
        <w:t xml:space="preserve"> </w:t>
      </w:r>
      <w:r w:rsidRPr="00FB4E44">
        <w:rPr>
          <w:rFonts w:ascii="Arial" w:hAnsi="Arial" w:cs="Arial"/>
        </w:rPr>
        <w:t>M.</w:t>
      </w:r>
      <w:r>
        <w:rPr>
          <w:rFonts w:ascii="Arial" w:hAnsi="Arial" w:cs="Arial"/>
        </w:rPr>
        <w:t>,</w:t>
      </w:r>
      <w:r w:rsidRPr="00FB4E44">
        <w:rPr>
          <w:rFonts w:ascii="Arial" w:hAnsi="Arial" w:cs="Arial"/>
        </w:rPr>
        <w:t xml:space="preserve"> Kamar</w:t>
      </w:r>
      <w:r>
        <w:rPr>
          <w:rFonts w:ascii="Arial" w:hAnsi="Arial" w:cs="Arial"/>
        </w:rPr>
        <w:t>,</w:t>
      </w:r>
      <w:r w:rsidRPr="00FB4E44">
        <w:rPr>
          <w:rFonts w:ascii="Arial" w:hAnsi="Arial" w:cs="Arial"/>
        </w:rPr>
        <w:t xml:space="preserve"> E.</w:t>
      </w:r>
      <w:r>
        <w:rPr>
          <w:rFonts w:ascii="Arial" w:hAnsi="Arial" w:cs="Arial"/>
        </w:rPr>
        <w:t xml:space="preserve"> </w:t>
      </w:r>
      <w:r w:rsidRPr="00FB4E44">
        <w:rPr>
          <w:rFonts w:ascii="Arial" w:hAnsi="Arial" w:cs="Arial"/>
        </w:rPr>
        <w:t>M.</w:t>
      </w:r>
      <w:r>
        <w:rPr>
          <w:rFonts w:ascii="Arial" w:hAnsi="Arial" w:cs="Arial"/>
        </w:rPr>
        <w:t>, and</w:t>
      </w:r>
      <w:r w:rsidRPr="00FB4E44">
        <w:rPr>
          <w:rFonts w:ascii="Arial" w:hAnsi="Arial" w:cs="Arial"/>
        </w:rPr>
        <w:t xml:space="preserve"> Mousa</w:t>
      </w:r>
      <w:r>
        <w:rPr>
          <w:rFonts w:ascii="Arial" w:hAnsi="Arial" w:cs="Arial"/>
        </w:rPr>
        <w:t>,</w:t>
      </w:r>
      <w:r w:rsidRPr="00FB4E44">
        <w:rPr>
          <w:rFonts w:ascii="Arial" w:hAnsi="Arial" w:cs="Arial"/>
        </w:rPr>
        <w:t xml:space="preserve"> M</w:t>
      </w:r>
      <w:r>
        <w:rPr>
          <w:rFonts w:ascii="Arial" w:hAnsi="Arial" w:cs="Arial"/>
        </w:rPr>
        <w:t>.</w:t>
      </w:r>
      <w:r w:rsidRPr="00FB4E44">
        <w:rPr>
          <w:rFonts w:ascii="Arial" w:hAnsi="Arial" w:cs="Arial"/>
        </w:rPr>
        <w:t xml:space="preserve"> A.</w:t>
      </w:r>
      <w:r>
        <w:rPr>
          <w:rFonts w:ascii="Arial" w:hAnsi="Arial" w:cs="Arial"/>
        </w:rPr>
        <w:t xml:space="preserve"> (2020).</w:t>
      </w:r>
      <w:r w:rsidRPr="00FB4E44">
        <w:rPr>
          <w:rFonts w:ascii="Arial" w:hAnsi="Arial" w:cs="Arial"/>
        </w:rPr>
        <w:t xml:space="preserve"> </w:t>
      </w:r>
      <w:r w:rsidR="00744361" w:rsidRPr="00744361">
        <w:rPr>
          <w:rFonts w:ascii="Arial" w:hAnsi="Arial" w:cs="Arial"/>
        </w:rPr>
        <w:t>Experimental and computational study on electronic and photovoltaic</w:t>
      </w:r>
      <w:r w:rsidR="00744361">
        <w:rPr>
          <w:rFonts w:ascii="Arial" w:hAnsi="Arial" w:cs="Arial"/>
        </w:rPr>
        <w:t xml:space="preserve"> </w:t>
      </w:r>
      <w:r w:rsidR="00744361" w:rsidRPr="00744361">
        <w:rPr>
          <w:rFonts w:ascii="Arial" w:hAnsi="Arial" w:cs="Arial"/>
        </w:rPr>
        <w:t>properties of chromen-2-one-based organic dyes used for dye-sensitized</w:t>
      </w:r>
      <w:r w:rsidR="00744361">
        <w:rPr>
          <w:rFonts w:ascii="Arial" w:hAnsi="Arial" w:cs="Arial"/>
        </w:rPr>
        <w:t xml:space="preserve"> </w:t>
      </w:r>
      <w:r w:rsidR="00744361" w:rsidRPr="00744361">
        <w:rPr>
          <w:rFonts w:ascii="Arial" w:hAnsi="Arial" w:cs="Arial"/>
        </w:rPr>
        <w:t>solar cells</w:t>
      </w:r>
      <w:r>
        <w:rPr>
          <w:rFonts w:ascii="Arial" w:hAnsi="Arial" w:cs="Arial"/>
        </w:rPr>
        <w:t>,</w:t>
      </w:r>
      <w:r w:rsidR="00744361" w:rsidRPr="00744361">
        <w:rPr>
          <w:rFonts w:ascii="Arial" w:hAnsi="Arial" w:cs="Arial"/>
        </w:rPr>
        <w:t xml:space="preserve"> </w:t>
      </w:r>
      <w:r w:rsidR="003721A6" w:rsidRPr="00FB4E44">
        <w:rPr>
          <w:rFonts w:ascii="Arial" w:hAnsi="Arial" w:cs="Arial"/>
          <w:i/>
          <w:iCs/>
        </w:rPr>
        <w:t>Egyptian Journal of Petroleum</w:t>
      </w:r>
      <w:r>
        <w:rPr>
          <w:rFonts w:ascii="Arial" w:hAnsi="Arial" w:cs="Arial"/>
          <w:i/>
          <w:iCs/>
        </w:rPr>
        <w:t>,</w:t>
      </w:r>
      <w:r w:rsidR="003721A6" w:rsidRPr="003721A6">
        <w:rPr>
          <w:rFonts w:ascii="Arial" w:hAnsi="Arial" w:cs="Arial"/>
        </w:rPr>
        <w:t xml:space="preserve"> 29</w:t>
      </w:r>
      <w:r>
        <w:rPr>
          <w:rFonts w:ascii="Arial" w:hAnsi="Arial" w:cs="Arial"/>
        </w:rPr>
        <w:t>,</w:t>
      </w:r>
      <w:r w:rsidR="003721A6" w:rsidRPr="003721A6">
        <w:rPr>
          <w:rFonts w:ascii="Arial" w:hAnsi="Arial" w:cs="Arial"/>
        </w:rPr>
        <w:t xml:space="preserve"> 203–209</w:t>
      </w:r>
      <w:r>
        <w:rPr>
          <w:rFonts w:ascii="Arial" w:hAnsi="Arial" w:cs="Arial"/>
        </w:rPr>
        <w:t>.</w:t>
      </w:r>
    </w:p>
    <w:p w14:paraId="64BA89CA" w14:textId="12B383A0" w:rsidR="00902476" w:rsidRDefault="00CA2860" w:rsidP="001D37F4">
      <w:pPr>
        <w:pStyle w:val="Body"/>
        <w:numPr>
          <w:ilvl w:val="0"/>
          <w:numId w:val="31"/>
        </w:numPr>
        <w:rPr>
          <w:rFonts w:ascii="Arial" w:hAnsi="Arial" w:cs="Arial"/>
        </w:rPr>
      </w:pPr>
      <w:r w:rsidRPr="00CA2860">
        <w:rPr>
          <w:rFonts w:ascii="Arial" w:hAnsi="Arial" w:cs="Arial"/>
        </w:rPr>
        <w:t>Masud and Kim</w:t>
      </w:r>
      <w:r>
        <w:rPr>
          <w:rFonts w:ascii="Arial" w:hAnsi="Arial" w:cs="Arial"/>
        </w:rPr>
        <w:t>,</w:t>
      </w:r>
      <w:r w:rsidRPr="00CA2860">
        <w:rPr>
          <w:rFonts w:ascii="Arial" w:hAnsi="Arial" w:cs="Arial"/>
        </w:rPr>
        <w:t xml:space="preserve"> H</w:t>
      </w:r>
      <w:r>
        <w:rPr>
          <w:rFonts w:ascii="Arial" w:hAnsi="Arial" w:cs="Arial"/>
        </w:rPr>
        <w:t>.</w:t>
      </w:r>
      <w:r w:rsidRPr="00CA2860">
        <w:rPr>
          <w:rFonts w:ascii="Arial" w:hAnsi="Arial" w:cs="Arial"/>
        </w:rPr>
        <w:t xml:space="preserve"> K</w:t>
      </w:r>
      <w:r>
        <w:rPr>
          <w:rFonts w:ascii="Arial" w:hAnsi="Arial" w:cs="Arial"/>
        </w:rPr>
        <w:t>.</w:t>
      </w:r>
      <w:r w:rsidRPr="00CA2860">
        <w:rPr>
          <w:rFonts w:ascii="Arial" w:hAnsi="Arial" w:cs="Arial"/>
        </w:rPr>
        <w:t xml:space="preserve"> </w:t>
      </w:r>
      <w:r w:rsidR="002544FA">
        <w:rPr>
          <w:rFonts w:ascii="Arial" w:hAnsi="Arial" w:cs="Arial"/>
        </w:rPr>
        <w:t>(</w:t>
      </w:r>
      <w:r w:rsidR="002544FA" w:rsidRPr="00ED52BD">
        <w:rPr>
          <w:rFonts w:ascii="Arial" w:hAnsi="Arial" w:cs="Arial"/>
        </w:rPr>
        <w:t>2023</w:t>
      </w:r>
      <w:r w:rsidR="002544FA">
        <w:rPr>
          <w:rFonts w:ascii="Arial" w:hAnsi="Arial" w:cs="Arial"/>
        </w:rPr>
        <w:t>)</w:t>
      </w:r>
      <w:r w:rsidR="00FD6314">
        <w:rPr>
          <w:rFonts w:ascii="Arial" w:hAnsi="Arial" w:cs="Arial"/>
        </w:rPr>
        <w:t>.</w:t>
      </w:r>
      <w:r w:rsidR="002544FA">
        <w:rPr>
          <w:rFonts w:ascii="Arial" w:hAnsi="Arial" w:cs="Arial"/>
        </w:rPr>
        <w:t xml:space="preserve"> </w:t>
      </w:r>
      <w:r w:rsidR="002544FA" w:rsidRPr="002544FA">
        <w:rPr>
          <w:rFonts w:ascii="Arial" w:hAnsi="Arial" w:cs="Arial"/>
        </w:rPr>
        <w:t>Redox Shuttle-Based Electrolytes for Dye-Sensitized Solar Cells:</w:t>
      </w:r>
      <w:r w:rsidR="002544FA">
        <w:rPr>
          <w:rFonts w:ascii="Arial" w:hAnsi="Arial" w:cs="Arial"/>
        </w:rPr>
        <w:t xml:space="preserve"> </w:t>
      </w:r>
      <w:r w:rsidR="002544FA" w:rsidRPr="002544FA">
        <w:rPr>
          <w:rFonts w:ascii="Arial" w:hAnsi="Arial" w:cs="Arial"/>
        </w:rPr>
        <w:t>Comprehensive Guidance, Recent Progress, and Future Perspective</w:t>
      </w:r>
      <w:r w:rsidR="002544FA">
        <w:rPr>
          <w:rFonts w:ascii="Arial" w:hAnsi="Arial" w:cs="Arial"/>
        </w:rPr>
        <w:t>,</w:t>
      </w:r>
      <w:r w:rsidR="002544FA" w:rsidRPr="002544FA">
        <w:rPr>
          <w:rFonts w:ascii="Arial" w:hAnsi="Arial" w:cs="Arial"/>
        </w:rPr>
        <w:t xml:space="preserve"> </w:t>
      </w:r>
      <w:r w:rsidR="00ED52BD" w:rsidRPr="002544FA">
        <w:rPr>
          <w:rFonts w:ascii="Arial" w:hAnsi="Arial" w:cs="Arial"/>
          <w:i/>
          <w:iCs/>
        </w:rPr>
        <w:t>ACS Omega</w:t>
      </w:r>
      <w:r w:rsidR="002544FA">
        <w:rPr>
          <w:rFonts w:ascii="Arial" w:hAnsi="Arial" w:cs="Arial"/>
          <w:i/>
          <w:iCs/>
        </w:rPr>
        <w:t>,</w:t>
      </w:r>
      <w:r w:rsidR="00ED52BD" w:rsidRPr="00ED52BD">
        <w:rPr>
          <w:rFonts w:ascii="Arial" w:hAnsi="Arial" w:cs="Arial"/>
        </w:rPr>
        <w:t xml:space="preserve"> 8, 6139−6163</w:t>
      </w:r>
      <w:r w:rsidR="002544FA">
        <w:rPr>
          <w:rFonts w:ascii="Arial" w:hAnsi="Arial" w:cs="Arial"/>
        </w:rPr>
        <w:t>.</w:t>
      </w:r>
    </w:p>
    <w:p w14:paraId="1DC72D59" w14:textId="489B61C1" w:rsidR="009B428C" w:rsidRDefault="0095779C" w:rsidP="001D37F4">
      <w:pPr>
        <w:pStyle w:val="Body"/>
        <w:numPr>
          <w:ilvl w:val="0"/>
          <w:numId w:val="31"/>
        </w:numPr>
        <w:rPr>
          <w:rFonts w:ascii="Arial" w:hAnsi="Arial" w:cs="Arial"/>
        </w:rPr>
      </w:pPr>
      <w:r w:rsidRPr="0095779C">
        <w:rPr>
          <w:rFonts w:ascii="Arial" w:hAnsi="Arial" w:cs="Arial"/>
        </w:rPr>
        <w:t>Vaissie</w:t>
      </w:r>
      <w:r>
        <w:rPr>
          <w:rFonts w:ascii="Arial" w:hAnsi="Arial" w:cs="Arial"/>
        </w:rPr>
        <w:t xml:space="preserve">, </w:t>
      </w:r>
      <w:r w:rsidRPr="0095779C">
        <w:rPr>
          <w:rFonts w:ascii="Arial" w:hAnsi="Arial" w:cs="Arial"/>
        </w:rPr>
        <w:t>V</w:t>
      </w:r>
      <w:r>
        <w:rPr>
          <w:rFonts w:ascii="Arial" w:hAnsi="Arial" w:cs="Arial"/>
        </w:rPr>
        <w:t>.,</w:t>
      </w:r>
      <w:r w:rsidRPr="0095779C">
        <w:rPr>
          <w:rFonts w:ascii="Arial" w:hAnsi="Arial" w:cs="Arial"/>
        </w:rPr>
        <w:t xml:space="preserve"> Frost</w:t>
      </w:r>
      <w:r>
        <w:rPr>
          <w:rFonts w:ascii="Arial" w:hAnsi="Arial" w:cs="Arial"/>
        </w:rPr>
        <w:t>,</w:t>
      </w:r>
      <w:r w:rsidRPr="0095779C">
        <w:rPr>
          <w:rFonts w:ascii="Arial" w:hAnsi="Arial" w:cs="Arial"/>
        </w:rPr>
        <w:t xml:space="preserve"> J</w:t>
      </w:r>
      <w:r>
        <w:rPr>
          <w:rFonts w:ascii="Arial" w:hAnsi="Arial" w:cs="Arial"/>
        </w:rPr>
        <w:t>.</w:t>
      </w:r>
      <w:r w:rsidRPr="0095779C">
        <w:rPr>
          <w:rFonts w:ascii="Arial" w:hAnsi="Arial" w:cs="Arial"/>
        </w:rPr>
        <w:t xml:space="preserve"> M.</w:t>
      </w:r>
      <w:r>
        <w:rPr>
          <w:rFonts w:ascii="Arial" w:hAnsi="Arial" w:cs="Arial"/>
        </w:rPr>
        <w:t>,</w:t>
      </w:r>
      <w:r w:rsidRPr="0095779C">
        <w:rPr>
          <w:rFonts w:ascii="Arial" w:hAnsi="Arial" w:cs="Arial"/>
        </w:rPr>
        <w:t xml:space="preserve"> Barnes</w:t>
      </w:r>
      <w:r w:rsidR="00047BB1">
        <w:rPr>
          <w:rFonts w:ascii="Arial" w:hAnsi="Arial" w:cs="Arial"/>
        </w:rPr>
        <w:t xml:space="preserve">, </w:t>
      </w:r>
      <w:r w:rsidR="00047BB1" w:rsidRPr="0095779C">
        <w:rPr>
          <w:rFonts w:ascii="Arial" w:hAnsi="Arial" w:cs="Arial"/>
        </w:rPr>
        <w:t>P</w:t>
      </w:r>
      <w:r w:rsidR="00047BB1">
        <w:rPr>
          <w:rFonts w:ascii="Arial" w:hAnsi="Arial" w:cs="Arial"/>
        </w:rPr>
        <w:t>.</w:t>
      </w:r>
      <w:r w:rsidR="00047BB1" w:rsidRPr="0095779C">
        <w:rPr>
          <w:rFonts w:ascii="Arial" w:hAnsi="Arial" w:cs="Arial"/>
        </w:rPr>
        <w:t xml:space="preserve"> R. F.</w:t>
      </w:r>
      <w:r w:rsidR="00047BB1">
        <w:rPr>
          <w:rFonts w:ascii="Arial" w:hAnsi="Arial" w:cs="Arial"/>
        </w:rPr>
        <w:t>, and</w:t>
      </w:r>
      <w:r w:rsidR="00047BB1" w:rsidRPr="0095779C">
        <w:rPr>
          <w:rFonts w:ascii="Arial" w:hAnsi="Arial" w:cs="Arial"/>
        </w:rPr>
        <w:t xml:space="preserve"> </w:t>
      </w:r>
      <w:r w:rsidRPr="0095779C">
        <w:rPr>
          <w:rFonts w:ascii="Arial" w:hAnsi="Arial" w:cs="Arial"/>
        </w:rPr>
        <w:t xml:space="preserve">Nelson </w:t>
      </w:r>
      <w:r w:rsidR="00047BB1" w:rsidRPr="0095779C">
        <w:rPr>
          <w:rFonts w:ascii="Arial" w:hAnsi="Arial" w:cs="Arial"/>
        </w:rPr>
        <w:t>J</w:t>
      </w:r>
      <w:r w:rsidR="00047BB1">
        <w:rPr>
          <w:rFonts w:ascii="Arial" w:hAnsi="Arial" w:cs="Arial"/>
        </w:rPr>
        <w:t>.</w:t>
      </w:r>
      <w:r w:rsidR="00047BB1" w:rsidRPr="0095779C">
        <w:rPr>
          <w:rFonts w:ascii="Arial" w:hAnsi="Arial" w:cs="Arial"/>
        </w:rPr>
        <w:t xml:space="preserve"> </w:t>
      </w:r>
      <w:r w:rsidR="005664A8">
        <w:rPr>
          <w:rFonts w:ascii="Arial" w:hAnsi="Arial" w:cs="Arial"/>
        </w:rPr>
        <w:t>(</w:t>
      </w:r>
      <w:r w:rsidR="005664A8" w:rsidRPr="009B428C">
        <w:rPr>
          <w:rFonts w:ascii="Arial" w:hAnsi="Arial" w:cs="Arial"/>
        </w:rPr>
        <w:t>2015</w:t>
      </w:r>
      <w:r w:rsidR="005664A8">
        <w:rPr>
          <w:rFonts w:ascii="Arial" w:hAnsi="Arial" w:cs="Arial"/>
        </w:rPr>
        <w:t>).</w:t>
      </w:r>
      <w:r w:rsidR="005664A8" w:rsidRPr="009B428C">
        <w:rPr>
          <w:rFonts w:ascii="Arial" w:hAnsi="Arial" w:cs="Arial"/>
        </w:rPr>
        <w:t xml:space="preserve"> </w:t>
      </w:r>
      <w:r w:rsidR="005664A8" w:rsidRPr="005664A8">
        <w:rPr>
          <w:rFonts w:ascii="Arial" w:hAnsi="Arial" w:cs="Arial"/>
        </w:rPr>
        <w:t>Influence of Intermolecular Interactions on the Reorganization Energy of Charge Transfer between Surface-Attached Dye Molecules</w:t>
      </w:r>
      <w:r w:rsidR="005664A8">
        <w:rPr>
          <w:rFonts w:ascii="Arial" w:hAnsi="Arial" w:cs="Arial"/>
        </w:rPr>
        <w:t>,</w:t>
      </w:r>
      <w:r w:rsidR="005664A8" w:rsidRPr="005664A8">
        <w:rPr>
          <w:rFonts w:ascii="Arial" w:hAnsi="Arial" w:cs="Arial"/>
          <w:i/>
          <w:iCs/>
        </w:rPr>
        <w:t xml:space="preserve"> </w:t>
      </w:r>
      <w:r w:rsidR="009B428C" w:rsidRPr="009B428C">
        <w:rPr>
          <w:rFonts w:ascii="Arial" w:hAnsi="Arial" w:cs="Arial"/>
          <w:i/>
          <w:iCs/>
        </w:rPr>
        <w:t>J. Phys. Chem. C</w:t>
      </w:r>
      <w:r w:rsidR="005664A8">
        <w:rPr>
          <w:rFonts w:ascii="Arial" w:hAnsi="Arial" w:cs="Arial"/>
          <w:i/>
          <w:iCs/>
        </w:rPr>
        <w:t>,</w:t>
      </w:r>
      <w:r w:rsidR="009B428C" w:rsidRPr="009B428C">
        <w:rPr>
          <w:rFonts w:ascii="Arial" w:hAnsi="Arial" w:cs="Arial"/>
        </w:rPr>
        <w:t xml:space="preserve"> 119, 43, 24337–24341</w:t>
      </w:r>
      <w:r w:rsidR="009B428C">
        <w:rPr>
          <w:rFonts w:ascii="Arial" w:hAnsi="Arial" w:cs="Arial"/>
        </w:rPr>
        <w:t>.</w:t>
      </w:r>
    </w:p>
    <w:p w14:paraId="21D33721" w14:textId="2556B508" w:rsidR="00850B2C" w:rsidRDefault="002A227D" w:rsidP="001D37F4">
      <w:pPr>
        <w:pStyle w:val="Body"/>
        <w:numPr>
          <w:ilvl w:val="0"/>
          <w:numId w:val="31"/>
        </w:numPr>
        <w:rPr>
          <w:rFonts w:ascii="Arial" w:hAnsi="Arial" w:cs="Arial"/>
        </w:rPr>
      </w:pPr>
      <w:r w:rsidRPr="002A227D">
        <w:rPr>
          <w:rFonts w:ascii="Arial" w:hAnsi="Arial" w:cs="Arial"/>
        </w:rPr>
        <w:t>Harris</w:t>
      </w:r>
      <w:r>
        <w:rPr>
          <w:rFonts w:ascii="Arial" w:hAnsi="Arial" w:cs="Arial"/>
        </w:rPr>
        <w:t>,</w:t>
      </w:r>
      <w:r w:rsidRPr="002A227D">
        <w:rPr>
          <w:rFonts w:ascii="Arial" w:hAnsi="Arial" w:cs="Arial"/>
        </w:rPr>
        <w:t xml:space="preserve"> S</w:t>
      </w:r>
      <w:r>
        <w:rPr>
          <w:rFonts w:ascii="Arial" w:hAnsi="Arial" w:cs="Arial"/>
        </w:rPr>
        <w:t>.</w:t>
      </w:r>
      <w:r w:rsidRPr="002A227D">
        <w:rPr>
          <w:rFonts w:ascii="Arial" w:hAnsi="Arial" w:cs="Arial"/>
        </w:rPr>
        <w:t xml:space="preserve"> J</w:t>
      </w:r>
      <w:r>
        <w:rPr>
          <w:rFonts w:ascii="Arial" w:hAnsi="Arial" w:cs="Arial"/>
        </w:rPr>
        <w:t xml:space="preserve">., </w:t>
      </w:r>
      <w:r w:rsidRPr="002A227D">
        <w:rPr>
          <w:rFonts w:ascii="Arial" w:hAnsi="Arial" w:cs="Arial"/>
        </w:rPr>
        <w:t>McAdam</w:t>
      </w:r>
      <w:r>
        <w:rPr>
          <w:rFonts w:ascii="Arial" w:hAnsi="Arial" w:cs="Arial"/>
        </w:rPr>
        <w:t xml:space="preserve">, </w:t>
      </w:r>
      <w:r w:rsidRPr="002A227D">
        <w:rPr>
          <w:rFonts w:ascii="Arial" w:hAnsi="Arial" w:cs="Arial"/>
        </w:rPr>
        <w:t>C. J</w:t>
      </w:r>
      <w:r>
        <w:rPr>
          <w:rFonts w:ascii="Arial" w:hAnsi="Arial" w:cs="Arial"/>
        </w:rPr>
        <w:t>.,</w:t>
      </w:r>
      <w:r w:rsidRPr="002A227D">
        <w:rPr>
          <w:rFonts w:ascii="Arial" w:hAnsi="Arial" w:cs="Arial"/>
        </w:rPr>
        <w:t xml:space="preserve"> Wagner</w:t>
      </w:r>
      <w:r>
        <w:rPr>
          <w:rFonts w:ascii="Arial" w:hAnsi="Arial" w:cs="Arial"/>
        </w:rPr>
        <w:t xml:space="preserve">, </w:t>
      </w:r>
      <w:r w:rsidRPr="002A227D">
        <w:rPr>
          <w:rFonts w:ascii="Arial" w:hAnsi="Arial" w:cs="Arial"/>
        </w:rPr>
        <w:t>P</w:t>
      </w:r>
      <w:r>
        <w:rPr>
          <w:rFonts w:ascii="Arial" w:hAnsi="Arial" w:cs="Arial"/>
        </w:rPr>
        <w:t>.,</w:t>
      </w:r>
      <w:r w:rsidRPr="002A227D">
        <w:rPr>
          <w:rFonts w:ascii="Arial" w:hAnsi="Arial" w:cs="Arial"/>
        </w:rPr>
        <w:t xml:space="preserve"> Mapley</w:t>
      </w:r>
      <w:r>
        <w:rPr>
          <w:rFonts w:ascii="Arial" w:hAnsi="Arial" w:cs="Arial"/>
        </w:rPr>
        <w:t xml:space="preserve">, </w:t>
      </w:r>
      <w:r w:rsidRPr="002A227D">
        <w:rPr>
          <w:rFonts w:ascii="Arial" w:hAnsi="Arial" w:cs="Arial"/>
        </w:rPr>
        <w:t>J</w:t>
      </w:r>
      <w:r>
        <w:rPr>
          <w:rFonts w:ascii="Arial" w:hAnsi="Arial" w:cs="Arial"/>
        </w:rPr>
        <w:t>.</w:t>
      </w:r>
      <w:r w:rsidRPr="002A227D">
        <w:rPr>
          <w:rFonts w:ascii="Arial" w:hAnsi="Arial" w:cs="Arial"/>
        </w:rPr>
        <w:t xml:space="preserve"> I.</w:t>
      </w:r>
      <w:r>
        <w:rPr>
          <w:rFonts w:ascii="Arial" w:hAnsi="Arial" w:cs="Arial"/>
        </w:rPr>
        <w:t>,</w:t>
      </w:r>
      <w:r w:rsidRPr="002A227D">
        <w:rPr>
          <w:rFonts w:ascii="Arial" w:hAnsi="Arial" w:cs="Arial"/>
        </w:rPr>
        <w:t xml:space="preserve"> Gordon</w:t>
      </w:r>
      <w:r w:rsidR="00C8022C">
        <w:rPr>
          <w:rFonts w:ascii="Arial" w:hAnsi="Arial" w:cs="Arial"/>
        </w:rPr>
        <w:t>,</w:t>
      </w:r>
      <w:r w:rsidRPr="002A227D">
        <w:rPr>
          <w:rFonts w:ascii="Arial" w:hAnsi="Arial" w:cs="Arial"/>
        </w:rPr>
        <w:t xml:space="preserve"> </w:t>
      </w:r>
      <w:r w:rsidR="00C8022C" w:rsidRPr="002A227D">
        <w:rPr>
          <w:rFonts w:ascii="Arial" w:hAnsi="Arial" w:cs="Arial"/>
        </w:rPr>
        <w:t>K</w:t>
      </w:r>
      <w:r w:rsidR="00C8022C">
        <w:rPr>
          <w:rFonts w:ascii="Arial" w:hAnsi="Arial" w:cs="Arial"/>
        </w:rPr>
        <w:t>.</w:t>
      </w:r>
      <w:r w:rsidR="00C8022C" w:rsidRPr="002A227D">
        <w:rPr>
          <w:rFonts w:ascii="Arial" w:hAnsi="Arial" w:cs="Arial"/>
        </w:rPr>
        <w:t xml:space="preserve"> C. </w:t>
      </w:r>
      <w:r w:rsidR="008A52AB">
        <w:rPr>
          <w:rFonts w:ascii="Arial" w:hAnsi="Arial" w:cs="Arial"/>
        </w:rPr>
        <w:t>(</w:t>
      </w:r>
      <w:r w:rsidR="008A52AB" w:rsidRPr="006A6358">
        <w:rPr>
          <w:rFonts w:ascii="Arial" w:hAnsi="Arial" w:cs="Arial"/>
        </w:rPr>
        <w:t>2023</w:t>
      </w:r>
      <w:r w:rsidR="008A52AB">
        <w:rPr>
          <w:rFonts w:ascii="Arial" w:hAnsi="Arial" w:cs="Arial"/>
        </w:rPr>
        <w:t xml:space="preserve">). </w:t>
      </w:r>
      <w:r w:rsidR="006A6358" w:rsidRPr="006A6358">
        <w:rPr>
          <w:rFonts w:ascii="Arial" w:hAnsi="Arial" w:cs="Arial"/>
        </w:rPr>
        <w:t>Systematic Tuning of Electronic Ground and Excited States in Donor–Acceptor Dyes; Steps toward Designer Compounds for Modern Technologies</w:t>
      </w:r>
      <w:r w:rsidR="006A6358">
        <w:rPr>
          <w:rFonts w:ascii="Arial" w:hAnsi="Arial" w:cs="Arial"/>
        </w:rPr>
        <w:t>,</w:t>
      </w:r>
      <w:r w:rsidR="006A6358" w:rsidRPr="006A6358">
        <w:rPr>
          <w:rFonts w:ascii="Arial" w:hAnsi="Arial" w:cs="Arial"/>
        </w:rPr>
        <w:t xml:space="preserve"> </w:t>
      </w:r>
      <w:r w:rsidR="006A6358" w:rsidRPr="006A6358">
        <w:rPr>
          <w:rFonts w:ascii="Arial" w:hAnsi="Arial" w:cs="Arial"/>
          <w:i/>
          <w:iCs/>
        </w:rPr>
        <w:t>J. Phys. Chem. A</w:t>
      </w:r>
      <w:r w:rsidR="006A6358">
        <w:rPr>
          <w:rFonts w:ascii="Arial" w:hAnsi="Arial" w:cs="Arial"/>
        </w:rPr>
        <w:t>,</w:t>
      </w:r>
      <w:r w:rsidR="006A6358" w:rsidRPr="006A6358">
        <w:rPr>
          <w:rFonts w:ascii="Arial" w:hAnsi="Arial" w:cs="Arial"/>
        </w:rPr>
        <w:t xml:space="preserve"> 127, 25, 5312–5323</w:t>
      </w:r>
      <w:r w:rsidR="00850B2C">
        <w:rPr>
          <w:rFonts w:ascii="Arial" w:hAnsi="Arial" w:cs="Arial"/>
        </w:rPr>
        <w:t xml:space="preserve">, </w:t>
      </w:r>
    </w:p>
    <w:p w14:paraId="4DE3114E" w14:textId="5418150B" w:rsidR="00B842E8" w:rsidRPr="00B842E8" w:rsidRDefault="00B842E8" w:rsidP="001D37F4">
      <w:pPr>
        <w:pStyle w:val="Body"/>
        <w:numPr>
          <w:ilvl w:val="0"/>
          <w:numId w:val="31"/>
        </w:numPr>
        <w:rPr>
          <w:rFonts w:ascii="Arial" w:hAnsi="Arial" w:cs="Arial"/>
        </w:rPr>
      </w:pPr>
      <w:r w:rsidRPr="00B842E8">
        <w:rPr>
          <w:rFonts w:ascii="Arial" w:hAnsi="Arial" w:cs="Arial"/>
        </w:rPr>
        <w:t>Biswas, A. K.</w:t>
      </w:r>
      <w:r w:rsidR="009A265F">
        <w:rPr>
          <w:rFonts w:ascii="Arial" w:hAnsi="Arial" w:cs="Arial"/>
        </w:rPr>
        <w:t>,</w:t>
      </w:r>
      <w:r w:rsidRPr="00B842E8">
        <w:rPr>
          <w:rFonts w:ascii="Arial" w:hAnsi="Arial" w:cs="Arial"/>
        </w:rPr>
        <w:t xml:space="preserve"> Barik, S.</w:t>
      </w:r>
      <w:r w:rsidR="009A265F">
        <w:rPr>
          <w:rFonts w:ascii="Arial" w:hAnsi="Arial" w:cs="Arial"/>
        </w:rPr>
        <w:t>,</w:t>
      </w:r>
      <w:r w:rsidRPr="00B842E8">
        <w:rPr>
          <w:rFonts w:ascii="Arial" w:hAnsi="Arial" w:cs="Arial"/>
        </w:rPr>
        <w:t xml:space="preserve"> Sen, A.</w:t>
      </w:r>
      <w:r w:rsidR="009A265F">
        <w:rPr>
          <w:rFonts w:ascii="Arial" w:hAnsi="Arial" w:cs="Arial"/>
        </w:rPr>
        <w:t>,</w:t>
      </w:r>
      <w:r w:rsidRPr="00B842E8">
        <w:rPr>
          <w:rFonts w:ascii="Arial" w:hAnsi="Arial" w:cs="Arial"/>
        </w:rPr>
        <w:t xml:space="preserve"> Das, A.</w:t>
      </w:r>
      <w:r w:rsidR="009A265F">
        <w:rPr>
          <w:rFonts w:ascii="Arial" w:hAnsi="Arial" w:cs="Arial"/>
        </w:rPr>
        <w:t>,</w:t>
      </w:r>
      <w:r w:rsidR="00A50304">
        <w:rPr>
          <w:rFonts w:ascii="Arial" w:hAnsi="Arial" w:cs="Arial"/>
        </w:rPr>
        <w:t xml:space="preserve"> </w:t>
      </w:r>
      <w:r w:rsidR="00D74104" w:rsidRPr="008641ED">
        <w:rPr>
          <w:rFonts w:ascii="Arial" w:hAnsi="Arial" w:cs="Arial"/>
        </w:rPr>
        <w:t>&amp;</w:t>
      </w:r>
      <w:r w:rsidR="00A50304">
        <w:rPr>
          <w:rFonts w:ascii="Arial" w:hAnsi="Arial" w:cs="Arial"/>
        </w:rPr>
        <w:t xml:space="preserve"> </w:t>
      </w:r>
      <w:r w:rsidRPr="00B842E8">
        <w:rPr>
          <w:rFonts w:ascii="Arial" w:hAnsi="Arial" w:cs="Arial"/>
        </w:rPr>
        <w:t xml:space="preserve">Ganguly, B. </w:t>
      </w:r>
      <w:r w:rsidR="00CC41E1">
        <w:rPr>
          <w:rFonts w:ascii="Arial" w:hAnsi="Arial" w:cs="Arial"/>
        </w:rPr>
        <w:t>(</w:t>
      </w:r>
      <w:r w:rsidR="00CC41E1" w:rsidRPr="00B842E8">
        <w:rPr>
          <w:rFonts w:ascii="Arial" w:hAnsi="Arial" w:cs="Arial"/>
        </w:rPr>
        <w:t>2014</w:t>
      </w:r>
      <w:r w:rsidR="00CC41E1">
        <w:rPr>
          <w:rFonts w:ascii="Arial" w:hAnsi="Arial" w:cs="Arial"/>
        </w:rPr>
        <w:t>).</w:t>
      </w:r>
      <w:r w:rsidR="00A50304">
        <w:rPr>
          <w:rFonts w:ascii="Arial" w:hAnsi="Arial" w:cs="Arial"/>
        </w:rPr>
        <w:t xml:space="preserve"> </w:t>
      </w:r>
      <w:r w:rsidRPr="00B842E8">
        <w:rPr>
          <w:rFonts w:ascii="Arial" w:hAnsi="Arial" w:cs="Arial"/>
        </w:rPr>
        <w:t xml:space="preserve">Design of efficient metal-free organic dyes having an azacyclazine scaffold as the donor fragment for dye-sensitized solar cells, </w:t>
      </w:r>
      <w:r w:rsidRPr="005D07F5">
        <w:rPr>
          <w:rFonts w:ascii="Arial" w:hAnsi="Arial" w:cs="Arial"/>
          <w:i/>
          <w:iCs/>
        </w:rPr>
        <w:t>J. Phys. Chem. C</w:t>
      </w:r>
      <w:r w:rsidRPr="00B842E8">
        <w:rPr>
          <w:rFonts w:ascii="Arial" w:hAnsi="Arial" w:cs="Arial"/>
        </w:rPr>
        <w:t xml:space="preserve"> 118, 36, 20763–20771.</w:t>
      </w:r>
    </w:p>
    <w:p w14:paraId="1B1BB0BC" w14:textId="17B6656E" w:rsidR="00B842E8" w:rsidRPr="00B842E8" w:rsidRDefault="00B842E8" w:rsidP="001D37F4">
      <w:pPr>
        <w:pStyle w:val="Body"/>
        <w:numPr>
          <w:ilvl w:val="0"/>
          <w:numId w:val="31"/>
        </w:numPr>
        <w:rPr>
          <w:rFonts w:ascii="Arial" w:hAnsi="Arial" w:cs="Arial"/>
        </w:rPr>
      </w:pPr>
      <w:r w:rsidRPr="00B842E8">
        <w:rPr>
          <w:rFonts w:ascii="Arial" w:hAnsi="Arial" w:cs="Arial"/>
        </w:rPr>
        <w:t>Novir, S. B.</w:t>
      </w:r>
      <w:r w:rsidR="009A265F">
        <w:rPr>
          <w:rFonts w:ascii="Arial" w:hAnsi="Arial" w:cs="Arial"/>
        </w:rPr>
        <w:t>,</w:t>
      </w:r>
      <w:r w:rsidR="0017239E">
        <w:rPr>
          <w:rFonts w:ascii="Arial" w:hAnsi="Arial" w:cs="Arial"/>
        </w:rPr>
        <w:t xml:space="preserve"> </w:t>
      </w:r>
      <w:r w:rsidR="00D74104" w:rsidRPr="008641ED">
        <w:rPr>
          <w:rFonts w:ascii="Arial" w:hAnsi="Arial" w:cs="Arial"/>
        </w:rPr>
        <w:t>&amp;</w:t>
      </w:r>
      <w:r w:rsidR="0017239E">
        <w:rPr>
          <w:rFonts w:ascii="Arial" w:hAnsi="Arial" w:cs="Arial"/>
        </w:rPr>
        <w:t xml:space="preserve"> </w:t>
      </w:r>
      <w:r w:rsidR="0017239E" w:rsidRPr="00B842E8">
        <w:rPr>
          <w:rFonts w:ascii="Arial" w:hAnsi="Arial" w:cs="Arial"/>
        </w:rPr>
        <w:t>Hashemian</w:t>
      </w:r>
      <w:r w:rsidR="0017239E">
        <w:rPr>
          <w:rFonts w:ascii="Arial" w:hAnsi="Arial" w:cs="Arial"/>
        </w:rPr>
        <w:t>z</w:t>
      </w:r>
      <w:r w:rsidR="0017239E" w:rsidRPr="00B842E8">
        <w:rPr>
          <w:rFonts w:ascii="Arial" w:hAnsi="Arial" w:cs="Arial"/>
        </w:rPr>
        <w:t>adeh</w:t>
      </w:r>
      <w:r w:rsidRPr="00B842E8">
        <w:rPr>
          <w:rFonts w:ascii="Arial" w:hAnsi="Arial" w:cs="Arial"/>
        </w:rPr>
        <w:t xml:space="preserve">, S. M. </w:t>
      </w:r>
      <w:r w:rsidR="00EC4A9E">
        <w:rPr>
          <w:rFonts w:ascii="Arial" w:hAnsi="Arial" w:cs="Arial"/>
        </w:rPr>
        <w:t>(</w:t>
      </w:r>
      <w:r w:rsidR="00EC4A9E" w:rsidRPr="00B842E8">
        <w:rPr>
          <w:rFonts w:ascii="Arial" w:hAnsi="Arial" w:cs="Arial"/>
        </w:rPr>
        <w:t>2015</w:t>
      </w:r>
      <w:r w:rsidR="00EC4A9E">
        <w:rPr>
          <w:rFonts w:ascii="Arial" w:hAnsi="Arial" w:cs="Arial"/>
        </w:rPr>
        <w:t>)</w:t>
      </w:r>
      <w:r w:rsidR="00A11707">
        <w:rPr>
          <w:rFonts w:ascii="Arial" w:hAnsi="Arial" w:cs="Arial"/>
        </w:rPr>
        <w:t xml:space="preserve">. </w:t>
      </w:r>
      <w:r w:rsidRPr="00B842E8">
        <w:rPr>
          <w:rFonts w:ascii="Arial" w:hAnsi="Arial" w:cs="Arial"/>
        </w:rPr>
        <w:t xml:space="preserve">Density functional theory study of new azo dyes with different π-spacers for dye-sensitized solar cells, </w:t>
      </w:r>
      <w:r w:rsidRPr="005D07F5">
        <w:rPr>
          <w:rFonts w:ascii="Arial" w:hAnsi="Arial" w:cs="Arial"/>
          <w:i/>
          <w:iCs/>
        </w:rPr>
        <w:t>Spectrochimica Acta Part A: Molecular and Biomolecular Spectroscopy</w:t>
      </w:r>
      <w:r w:rsidR="005D07F5">
        <w:rPr>
          <w:rFonts w:ascii="Arial" w:hAnsi="Arial" w:cs="Arial"/>
          <w:i/>
          <w:iCs/>
        </w:rPr>
        <w:t>,</w:t>
      </w:r>
      <w:r w:rsidRPr="005D07F5">
        <w:rPr>
          <w:rFonts w:ascii="Arial" w:hAnsi="Arial" w:cs="Arial"/>
        </w:rPr>
        <w:t xml:space="preserve"> 143, 20–34</w:t>
      </w:r>
      <w:r w:rsidRPr="00B842E8">
        <w:rPr>
          <w:rFonts w:ascii="Arial" w:hAnsi="Arial" w:cs="Arial"/>
        </w:rPr>
        <w:t>.</w:t>
      </w:r>
    </w:p>
    <w:p w14:paraId="1057D625" w14:textId="37CA8ED3" w:rsidR="00B842E8" w:rsidRDefault="00B842E8" w:rsidP="001D37F4">
      <w:pPr>
        <w:pStyle w:val="Body"/>
        <w:numPr>
          <w:ilvl w:val="0"/>
          <w:numId w:val="31"/>
        </w:numPr>
        <w:rPr>
          <w:rFonts w:ascii="Arial" w:hAnsi="Arial" w:cs="Arial"/>
        </w:rPr>
      </w:pPr>
      <w:r w:rsidRPr="00B842E8">
        <w:rPr>
          <w:rFonts w:ascii="Arial" w:hAnsi="Arial" w:cs="Arial"/>
        </w:rPr>
        <w:t>Almenningen, D. M.</w:t>
      </w:r>
      <w:r w:rsidR="009A265F">
        <w:rPr>
          <w:rFonts w:ascii="Arial" w:hAnsi="Arial" w:cs="Arial"/>
        </w:rPr>
        <w:t>,</w:t>
      </w:r>
      <w:r w:rsidRPr="00B842E8">
        <w:rPr>
          <w:rFonts w:ascii="Arial" w:hAnsi="Arial" w:cs="Arial"/>
        </w:rPr>
        <w:t xml:space="preserve"> Hansen, H. E.</w:t>
      </w:r>
      <w:r w:rsidR="009A265F">
        <w:rPr>
          <w:rFonts w:ascii="Arial" w:hAnsi="Arial" w:cs="Arial"/>
        </w:rPr>
        <w:t>,</w:t>
      </w:r>
      <w:r w:rsidRPr="00B842E8">
        <w:rPr>
          <w:rFonts w:ascii="Arial" w:hAnsi="Arial" w:cs="Arial"/>
        </w:rPr>
        <w:t xml:space="preserve"> Vold, M. F.</w:t>
      </w:r>
      <w:r w:rsidR="009A265F">
        <w:rPr>
          <w:rFonts w:ascii="Arial" w:hAnsi="Arial" w:cs="Arial"/>
        </w:rPr>
        <w:t>,</w:t>
      </w:r>
      <w:r w:rsidRPr="00B842E8">
        <w:rPr>
          <w:rFonts w:ascii="Arial" w:hAnsi="Arial" w:cs="Arial"/>
        </w:rPr>
        <w:t xml:space="preserve"> Buene, A. F.</w:t>
      </w:r>
      <w:r w:rsidR="009A265F">
        <w:rPr>
          <w:rFonts w:ascii="Arial" w:hAnsi="Arial" w:cs="Arial"/>
        </w:rPr>
        <w:t>,</w:t>
      </w:r>
      <w:r w:rsidRPr="00B842E8">
        <w:rPr>
          <w:rFonts w:ascii="Arial" w:hAnsi="Arial" w:cs="Arial"/>
        </w:rPr>
        <w:t xml:space="preserve"> Venkatraman, V.</w:t>
      </w:r>
      <w:r w:rsidR="009A265F">
        <w:rPr>
          <w:rFonts w:ascii="Arial" w:hAnsi="Arial" w:cs="Arial"/>
        </w:rPr>
        <w:t>,</w:t>
      </w:r>
      <w:r w:rsidRPr="00B842E8">
        <w:rPr>
          <w:rFonts w:ascii="Arial" w:hAnsi="Arial" w:cs="Arial"/>
        </w:rPr>
        <w:t xml:space="preserve"> Sunde, S.</w:t>
      </w:r>
      <w:r w:rsidR="009A265F">
        <w:rPr>
          <w:rFonts w:ascii="Arial" w:hAnsi="Arial" w:cs="Arial"/>
        </w:rPr>
        <w:t>,</w:t>
      </w:r>
      <w:r w:rsidRPr="00B842E8">
        <w:rPr>
          <w:rFonts w:ascii="Arial" w:hAnsi="Arial" w:cs="Arial"/>
        </w:rPr>
        <w:t xml:space="preserve"> Hoff, B. H.</w:t>
      </w:r>
      <w:r w:rsidR="009A265F">
        <w:rPr>
          <w:rFonts w:ascii="Arial" w:hAnsi="Arial" w:cs="Arial"/>
        </w:rPr>
        <w:t>,</w:t>
      </w:r>
      <w:r w:rsidR="007353B8">
        <w:rPr>
          <w:rFonts w:ascii="Arial" w:hAnsi="Arial" w:cs="Arial"/>
        </w:rPr>
        <w:t xml:space="preserve"> </w:t>
      </w:r>
      <w:r w:rsidR="00DD378F" w:rsidRPr="008641ED">
        <w:rPr>
          <w:rFonts w:ascii="Arial" w:hAnsi="Arial" w:cs="Arial"/>
        </w:rPr>
        <w:t>&amp;</w:t>
      </w:r>
      <w:r w:rsidR="007353B8">
        <w:rPr>
          <w:rFonts w:ascii="Arial" w:hAnsi="Arial" w:cs="Arial"/>
        </w:rPr>
        <w:t xml:space="preserve"> </w:t>
      </w:r>
      <w:r w:rsidRPr="00B842E8">
        <w:rPr>
          <w:rFonts w:ascii="Arial" w:hAnsi="Arial" w:cs="Arial"/>
        </w:rPr>
        <w:t xml:space="preserve">Gautun, O. R. </w:t>
      </w:r>
      <w:r w:rsidR="00F104A9">
        <w:rPr>
          <w:rFonts w:ascii="Arial" w:hAnsi="Arial" w:cs="Arial"/>
        </w:rPr>
        <w:t>(</w:t>
      </w:r>
      <w:r w:rsidR="00F104A9" w:rsidRPr="00B842E8">
        <w:rPr>
          <w:rFonts w:ascii="Arial" w:hAnsi="Arial" w:cs="Arial"/>
        </w:rPr>
        <w:t>2021</w:t>
      </w:r>
      <w:r w:rsidR="00F104A9">
        <w:rPr>
          <w:rFonts w:ascii="Arial" w:hAnsi="Arial" w:cs="Arial"/>
        </w:rPr>
        <w:t xml:space="preserve">). </w:t>
      </w:r>
      <w:r w:rsidRPr="00B842E8">
        <w:rPr>
          <w:rFonts w:ascii="Arial" w:hAnsi="Arial" w:cs="Arial"/>
        </w:rPr>
        <w:t xml:space="preserve">Effect of thiophene-based π-spacers on N-arylphenothiazine dyes for dye-sensitized solar cells, </w:t>
      </w:r>
      <w:r w:rsidRPr="002159C0">
        <w:rPr>
          <w:rFonts w:ascii="Arial" w:hAnsi="Arial" w:cs="Arial"/>
          <w:i/>
          <w:iCs/>
        </w:rPr>
        <w:t>Dyes and Pigments</w:t>
      </w:r>
      <w:r w:rsidRPr="00B842E8">
        <w:rPr>
          <w:rFonts w:ascii="Arial" w:hAnsi="Arial" w:cs="Arial"/>
        </w:rPr>
        <w:t>, 185, 108951.</w:t>
      </w:r>
    </w:p>
    <w:p w14:paraId="20ED9CA4" w14:textId="240A2493" w:rsidR="008A1A3B" w:rsidRPr="00957FC0" w:rsidRDefault="00E76D2D" w:rsidP="001D37F4">
      <w:pPr>
        <w:pStyle w:val="Body"/>
        <w:numPr>
          <w:ilvl w:val="0"/>
          <w:numId w:val="31"/>
        </w:numPr>
        <w:rPr>
          <w:rFonts w:ascii="Arial" w:hAnsi="Arial" w:cs="Arial"/>
          <w:highlight w:val="yellow"/>
        </w:rPr>
      </w:pPr>
      <w:r w:rsidRPr="00957FC0">
        <w:rPr>
          <w:rFonts w:ascii="Arial" w:hAnsi="Arial" w:cs="Arial"/>
          <w:highlight w:val="yellow"/>
        </w:rPr>
        <w:t xml:space="preserve">Korir, B. K., Kibet, J. K., </w:t>
      </w:r>
      <w:r w:rsidR="000B43CC" w:rsidRPr="00957FC0">
        <w:rPr>
          <w:rFonts w:ascii="Arial" w:hAnsi="Arial" w:cs="Arial"/>
          <w:highlight w:val="yellow"/>
        </w:rPr>
        <w:t xml:space="preserve">&amp; </w:t>
      </w:r>
      <w:r w:rsidRPr="00957FC0">
        <w:rPr>
          <w:rFonts w:ascii="Arial" w:hAnsi="Arial" w:cs="Arial"/>
          <w:highlight w:val="yellow"/>
        </w:rPr>
        <w:t>Ngari</w:t>
      </w:r>
      <w:r w:rsidR="000B43CC" w:rsidRPr="00957FC0">
        <w:rPr>
          <w:rFonts w:ascii="Arial" w:hAnsi="Arial" w:cs="Arial"/>
          <w:highlight w:val="yellow"/>
        </w:rPr>
        <w:t>,</w:t>
      </w:r>
      <w:r w:rsidRPr="00957FC0">
        <w:rPr>
          <w:rFonts w:ascii="Arial" w:hAnsi="Arial" w:cs="Arial"/>
          <w:highlight w:val="yellow"/>
        </w:rPr>
        <w:t xml:space="preserve"> </w:t>
      </w:r>
      <w:r w:rsidR="000B43CC" w:rsidRPr="00957FC0">
        <w:rPr>
          <w:rFonts w:ascii="Arial" w:hAnsi="Arial" w:cs="Arial"/>
          <w:highlight w:val="yellow"/>
        </w:rPr>
        <w:t xml:space="preserve">S. M. </w:t>
      </w:r>
      <w:r w:rsidR="007353B8" w:rsidRPr="00957FC0">
        <w:rPr>
          <w:rFonts w:ascii="Arial" w:hAnsi="Arial" w:cs="Arial"/>
          <w:highlight w:val="yellow"/>
        </w:rPr>
        <w:t xml:space="preserve">(2024). </w:t>
      </w:r>
      <w:r w:rsidR="00A63639" w:rsidRPr="00957FC0">
        <w:rPr>
          <w:rFonts w:ascii="Arial" w:hAnsi="Arial" w:cs="Arial"/>
          <w:highlight w:val="yellow"/>
        </w:rPr>
        <w:t>A review on the current status of dye</w:t>
      </w:r>
      <w:r w:rsidR="00A63639" w:rsidRPr="00957FC0">
        <w:rPr>
          <w:rFonts w:ascii="Cambria Math" w:hAnsi="Cambria Math" w:cs="Cambria Math"/>
          <w:highlight w:val="yellow"/>
        </w:rPr>
        <w:t>‐</w:t>
      </w:r>
      <w:r w:rsidR="00A63639" w:rsidRPr="00957FC0">
        <w:rPr>
          <w:rFonts w:ascii="Arial" w:hAnsi="Arial" w:cs="Arial"/>
          <w:highlight w:val="yellow"/>
        </w:rPr>
        <w:t>sensitized solar cells: Toward sustainable energy</w:t>
      </w:r>
      <w:r w:rsidR="007353B8" w:rsidRPr="00957FC0">
        <w:rPr>
          <w:rFonts w:ascii="Arial" w:hAnsi="Arial" w:cs="Arial"/>
          <w:highlight w:val="yellow"/>
        </w:rPr>
        <w:t xml:space="preserve">, </w:t>
      </w:r>
      <w:r w:rsidR="007353B8" w:rsidRPr="00957FC0">
        <w:rPr>
          <w:rFonts w:ascii="Arial" w:hAnsi="Arial" w:cs="Arial"/>
          <w:i/>
          <w:iCs/>
          <w:highlight w:val="yellow"/>
        </w:rPr>
        <w:t>Energy Sci. Eng</w:t>
      </w:r>
      <w:r w:rsidR="007353B8" w:rsidRPr="00957FC0">
        <w:rPr>
          <w:rFonts w:ascii="Arial" w:hAnsi="Arial" w:cs="Arial"/>
          <w:highlight w:val="yellow"/>
        </w:rPr>
        <w:t>.</w:t>
      </w:r>
      <w:r w:rsidR="00DE4F47" w:rsidRPr="00957FC0">
        <w:rPr>
          <w:rFonts w:ascii="Arial" w:hAnsi="Arial" w:cs="Arial"/>
          <w:highlight w:val="yellow"/>
        </w:rPr>
        <w:t xml:space="preserve">, </w:t>
      </w:r>
      <w:r w:rsidR="007353B8" w:rsidRPr="00957FC0">
        <w:rPr>
          <w:rFonts w:ascii="Arial" w:hAnsi="Arial" w:cs="Arial"/>
          <w:highlight w:val="yellow"/>
        </w:rPr>
        <w:t>12</w:t>
      </w:r>
      <w:r w:rsidR="00DE4F47" w:rsidRPr="00957FC0">
        <w:rPr>
          <w:rFonts w:ascii="Arial" w:hAnsi="Arial" w:cs="Arial"/>
          <w:highlight w:val="yellow"/>
        </w:rPr>
        <w:t xml:space="preserve">, </w:t>
      </w:r>
      <w:r w:rsidR="007353B8" w:rsidRPr="00957FC0">
        <w:rPr>
          <w:rFonts w:ascii="Arial" w:hAnsi="Arial" w:cs="Arial"/>
          <w:highlight w:val="yellow"/>
        </w:rPr>
        <w:t>3188–3226.</w:t>
      </w:r>
    </w:p>
    <w:p w14:paraId="05411E3A" w14:textId="0C89E911" w:rsidR="005C3C34" w:rsidRPr="00B842E8" w:rsidRDefault="00FA6239" w:rsidP="001D37F4">
      <w:pPr>
        <w:pStyle w:val="Body"/>
        <w:numPr>
          <w:ilvl w:val="0"/>
          <w:numId w:val="31"/>
        </w:numPr>
        <w:rPr>
          <w:rFonts w:ascii="Arial" w:hAnsi="Arial" w:cs="Arial"/>
        </w:rPr>
      </w:pPr>
      <w:r w:rsidRPr="00957FC0">
        <w:rPr>
          <w:rFonts w:ascii="Arial" w:hAnsi="Arial" w:cs="Arial"/>
          <w:highlight w:val="yellow"/>
        </w:rPr>
        <w:t xml:space="preserve">Saud, P. S., Bist, A., Kim, A. A., Yousef, A., Abutaleb, A., Park, M., Park, S.-J., </w:t>
      </w:r>
      <w:r w:rsidR="00B03C5E" w:rsidRPr="00957FC0">
        <w:rPr>
          <w:rFonts w:ascii="Arial" w:hAnsi="Arial" w:cs="Arial"/>
          <w:highlight w:val="yellow"/>
        </w:rPr>
        <w:t xml:space="preserve">&amp; </w:t>
      </w:r>
      <w:r w:rsidRPr="00957FC0">
        <w:rPr>
          <w:rFonts w:ascii="Arial" w:hAnsi="Arial" w:cs="Arial"/>
          <w:highlight w:val="yellow"/>
        </w:rPr>
        <w:t>Pant</w:t>
      </w:r>
      <w:r w:rsidR="00B03C5E" w:rsidRPr="00957FC0">
        <w:rPr>
          <w:rFonts w:ascii="Arial" w:hAnsi="Arial" w:cs="Arial"/>
          <w:highlight w:val="yellow"/>
        </w:rPr>
        <w:t>,</w:t>
      </w:r>
      <w:r w:rsidRPr="00957FC0">
        <w:rPr>
          <w:rFonts w:ascii="Arial" w:hAnsi="Arial" w:cs="Arial"/>
          <w:highlight w:val="yellow"/>
        </w:rPr>
        <w:t xml:space="preserve"> </w:t>
      </w:r>
      <w:r w:rsidR="00B03C5E" w:rsidRPr="00957FC0">
        <w:rPr>
          <w:rFonts w:ascii="Arial" w:hAnsi="Arial" w:cs="Arial"/>
          <w:highlight w:val="yellow"/>
        </w:rPr>
        <w:t>B. (202</w:t>
      </w:r>
      <w:r w:rsidR="003A1F9B" w:rsidRPr="00957FC0">
        <w:rPr>
          <w:rFonts w:ascii="Arial" w:hAnsi="Arial" w:cs="Arial"/>
          <w:highlight w:val="yellow"/>
        </w:rPr>
        <w:t>4</w:t>
      </w:r>
      <w:r w:rsidR="00B03C5E" w:rsidRPr="00957FC0">
        <w:rPr>
          <w:rFonts w:ascii="Arial" w:hAnsi="Arial" w:cs="Arial"/>
          <w:highlight w:val="yellow"/>
        </w:rPr>
        <w:t xml:space="preserve">). </w:t>
      </w:r>
      <w:r w:rsidR="00187714" w:rsidRPr="00957FC0">
        <w:rPr>
          <w:rFonts w:ascii="Arial" w:hAnsi="Arial" w:cs="Arial"/>
          <w:highlight w:val="yellow"/>
        </w:rPr>
        <w:t>Towards high-performance dye-sensitized solar cells by utilizing reduced graphene oxide-based composites as potential alternatives to conventional electrodes: A review</w:t>
      </w:r>
      <w:r w:rsidR="003A1F9B" w:rsidRPr="00957FC0">
        <w:rPr>
          <w:rFonts w:ascii="Arial" w:hAnsi="Arial" w:cs="Arial"/>
          <w:highlight w:val="yellow"/>
        </w:rPr>
        <w:t xml:space="preserve">. </w:t>
      </w:r>
      <w:r w:rsidR="003A1F9B" w:rsidRPr="00957FC0">
        <w:rPr>
          <w:rFonts w:ascii="Arial" w:hAnsi="Arial" w:cs="Arial"/>
          <w:i/>
          <w:iCs/>
          <w:highlight w:val="yellow"/>
        </w:rPr>
        <w:t>Optical Materials</w:t>
      </w:r>
      <w:r w:rsidR="003A1F9B" w:rsidRPr="00957FC0">
        <w:rPr>
          <w:rFonts w:ascii="Arial" w:hAnsi="Arial" w:cs="Arial"/>
          <w:highlight w:val="yellow"/>
        </w:rPr>
        <w:t xml:space="preserve">, </w:t>
      </w:r>
      <w:r w:rsidR="0052727D" w:rsidRPr="00957FC0">
        <w:rPr>
          <w:rFonts w:ascii="Arial" w:hAnsi="Arial" w:cs="Arial"/>
          <w:highlight w:val="yellow"/>
        </w:rPr>
        <w:t>150, 115242.</w:t>
      </w:r>
    </w:p>
    <w:p w14:paraId="14BF059D" w14:textId="60DEE6E2" w:rsidR="00B842E8" w:rsidRPr="00B842E8" w:rsidRDefault="00B842E8" w:rsidP="001D37F4">
      <w:pPr>
        <w:pStyle w:val="Body"/>
        <w:numPr>
          <w:ilvl w:val="0"/>
          <w:numId w:val="31"/>
        </w:numPr>
        <w:rPr>
          <w:rFonts w:ascii="Arial" w:hAnsi="Arial" w:cs="Arial"/>
        </w:rPr>
      </w:pPr>
      <w:r w:rsidRPr="00B842E8">
        <w:rPr>
          <w:rFonts w:ascii="Arial" w:hAnsi="Arial" w:cs="Arial"/>
        </w:rPr>
        <w:lastRenderedPageBreak/>
        <w:t>Mishra, A.</w:t>
      </w:r>
      <w:r w:rsidR="009A265F">
        <w:rPr>
          <w:rFonts w:ascii="Arial" w:hAnsi="Arial" w:cs="Arial"/>
        </w:rPr>
        <w:t>,</w:t>
      </w:r>
      <w:r w:rsidRPr="00B842E8">
        <w:rPr>
          <w:rFonts w:ascii="Arial" w:hAnsi="Arial" w:cs="Arial"/>
        </w:rPr>
        <w:t xml:space="preserve"> Fischer, M. K.</w:t>
      </w:r>
      <w:r w:rsidR="009A265F">
        <w:rPr>
          <w:rFonts w:ascii="Arial" w:hAnsi="Arial" w:cs="Arial"/>
        </w:rPr>
        <w:t>,</w:t>
      </w:r>
      <w:r w:rsidR="00FA6239">
        <w:rPr>
          <w:rFonts w:ascii="Arial" w:hAnsi="Arial" w:cs="Arial"/>
        </w:rPr>
        <w:t xml:space="preserve"> </w:t>
      </w:r>
      <w:r w:rsidR="00DD378F" w:rsidRPr="008641ED">
        <w:rPr>
          <w:rFonts w:ascii="Arial" w:hAnsi="Arial" w:cs="Arial"/>
        </w:rPr>
        <w:t>&amp;</w:t>
      </w:r>
      <w:r w:rsidR="00FA6239">
        <w:rPr>
          <w:rFonts w:ascii="Arial" w:hAnsi="Arial" w:cs="Arial"/>
        </w:rPr>
        <w:t xml:space="preserve"> </w:t>
      </w:r>
      <w:r w:rsidRPr="00B842E8">
        <w:rPr>
          <w:rFonts w:ascii="Arial" w:hAnsi="Arial" w:cs="Arial"/>
        </w:rPr>
        <w:t xml:space="preserve">Baüerle, P. </w:t>
      </w:r>
      <w:r w:rsidR="00D25AD8">
        <w:rPr>
          <w:rFonts w:ascii="Arial" w:hAnsi="Arial" w:cs="Arial"/>
        </w:rPr>
        <w:t>(</w:t>
      </w:r>
      <w:r w:rsidR="00D25AD8" w:rsidRPr="00B842E8">
        <w:rPr>
          <w:rFonts w:ascii="Arial" w:hAnsi="Arial" w:cs="Arial"/>
        </w:rPr>
        <w:t>2009</w:t>
      </w:r>
      <w:r w:rsidR="00D25AD8">
        <w:rPr>
          <w:rFonts w:ascii="Arial" w:hAnsi="Arial" w:cs="Arial"/>
        </w:rPr>
        <w:t xml:space="preserve">). </w:t>
      </w:r>
      <w:r w:rsidRPr="00B842E8">
        <w:rPr>
          <w:rFonts w:ascii="Arial" w:hAnsi="Arial" w:cs="Arial"/>
        </w:rPr>
        <w:t xml:space="preserve">Metal-free organic dyes for dye-sensitized solar cells: from structure: property relationships to design rules. </w:t>
      </w:r>
      <w:r w:rsidRPr="00D25AD8">
        <w:rPr>
          <w:rFonts w:ascii="Arial" w:hAnsi="Arial" w:cs="Arial"/>
          <w:i/>
          <w:iCs/>
        </w:rPr>
        <w:t>Angew. Chem. Int. Ed</w:t>
      </w:r>
      <w:r w:rsidRPr="00B842E8">
        <w:rPr>
          <w:rFonts w:ascii="Arial" w:hAnsi="Arial" w:cs="Arial"/>
        </w:rPr>
        <w:t>, 48, 2474–99.</w:t>
      </w:r>
    </w:p>
    <w:p w14:paraId="7F47060A" w14:textId="04168E91" w:rsidR="00B842E8" w:rsidRPr="00B842E8" w:rsidRDefault="00B842E8" w:rsidP="001D37F4">
      <w:pPr>
        <w:pStyle w:val="Body"/>
        <w:numPr>
          <w:ilvl w:val="0"/>
          <w:numId w:val="31"/>
        </w:numPr>
        <w:rPr>
          <w:rFonts w:ascii="Arial" w:hAnsi="Arial" w:cs="Arial"/>
        </w:rPr>
      </w:pPr>
      <w:r w:rsidRPr="00B842E8">
        <w:rPr>
          <w:rFonts w:ascii="Arial" w:hAnsi="Arial" w:cs="Arial"/>
        </w:rPr>
        <w:t>Sheibani, E.</w:t>
      </w:r>
      <w:r w:rsidR="009A265F">
        <w:rPr>
          <w:rFonts w:ascii="Arial" w:hAnsi="Arial" w:cs="Arial"/>
        </w:rPr>
        <w:t>,</w:t>
      </w:r>
      <w:r w:rsidRPr="00B842E8">
        <w:rPr>
          <w:rFonts w:ascii="Arial" w:hAnsi="Arial" w:cs="Arial"/>
        </w:rPr>
        <w:t xml:space="preserve"> Zhang, L.</w:t>
      </w:r>
      <w:r w:rsidR="009A265F">
        <w:rPr>
          <w:rFonts w:ascii="Arial" w:hAnsi="Arial" w:cs="Arial"/>
        </w:rPr>
        <w:t>,</w:t>
      </w:r>
      <w:r w:rsidRPr="00B842E8">
        <w:rPr>
          <w:rFonts w:ascii="Arial" w:hAnsi="Arial" w:cs="Arial"/>
        </w:rPr>
        <w:t xml:space="preserve"> Liu, P.</w:t>
      </w:r>
      <w:r w:rsidR="009A265F">
        <w:rPr>
          <w:rFonts w:ascii="Arial" w:hAnsi="Arial" w:cs="Arial"/>
        </w:rPr>
        <w:t>,</w:t>
      </w:r>
      <w:r w:rsidRPr="00B842E8">
        <w:rPr>
          <w:rFonts w:ascii="Arial" w:hAnsi="Arial" w:cs="Arial"/>
        </w:rPr>
        <w:t xml:space="preserve"> Xu, B.</w:t>
      </w:r>
      <w:r w:rsidR="009A265F">
        <w:rPr>
          <w:rFonts w:ascii="Arial" w:hAnsi="Arial" w:cs="Arial"/>
        </w:rPr>
        <w:t>,</w:t>
      </w:r>
      <w:r w:rsidRPr="00B842E8">
        <w:rPr>
          <w:rFonts w:ascii="Arial" w:hAnsi="Arial" w:cs="Arial"/>
        </w:rPr>
        <w:t xml:space="preserve"> Mijangos, E.</w:t>
      </w:r>
      <w:r w:rsidR="009A265F">
        <w:rPr>
          <w:rFonts w:ascii="Arial" w:hAnsi="Arial" w:cs="Arial"/>
        </w:rPr>
        <w:t>,</w:t>
      </w:r>
      <w:r w:rsidR="001B2446">
        <w:rPr>
          <w:rFonts w:ascii="Arial" w:hAnsi="Arial" w:cs="Arial"/>
        </w:rPr>
        <w:t xml:space="preserve"> </w:t>
      </w:r>
      <w:r w:rsidR="00DD378F" w:rsidRPr="008641ED">
        <w:rPr>
          <w:rFonts w:ascii="Arial" w:hAnsi="Arial" w:cs="Arial"/>
        </w:rPr>
        <w:t>&amp;</w:t>
      </w:r>
      <w:r w:rsidR="001B2446">
        <w:rPr>
          <w:rFonts w:ascii="Arial" w:hAnsi="Arial" w:cs="Arial"/>
        </w:rPr>
        <w:t xml:space="preserve"> </w:t>
      </w:r>
      <w:r w:rsidRPr="00B842E8">
        <w:rPr>
          <w:rFonts w:ascii="Arial" w:hAnsi="Arial" w:cs="Arial"/>
        </w:rPr>
        <w:t xml:space="preserve">Boschloo, G. </w:t>
      </w:r>
      <w:r w:rsidR="00D046BE">
        <w:rPr>
          <w:rFonts w:ascii="Arial" w:hAnsi="Arial" w:cs="Arial"/>
        </w:rPr>
        <w:t>(</w:t>
      </w:r>
      <w:r w:rsidR="00D046BE" w:rsidRPr="00B842E8">
        <w:rPr>
          <w:rFonts w:ascii="Arial" w:hAnsi="Arial" w:cs="Arial"/>
        </w:rPr>
        <w:t>2016</w:t>
      </w:r>
      <w:r w:rsidR="00D046BE">
        <w:rPr>
          <w:rFonts w:ascii="Arial" w:hAnsi="Arial" w:cs="Arial"/>
        </w:rPr>
        <w:t xml:space="preserve">). </w:t>
      </w:r>
      <w:r w:rsidRPr="00B842E8">
        <w:rPr>
          <w:rFonts w:ascii="Arial" w:hAnsi="Arial" w:cs="Arial"/>
        </w:rPr>
        <w:t xml:space="preserve">A study of oligothiophene-acceptor dyes in p-type dye-sensitized solar cells. </w:t>
      </w:r>
      <w:r w:rsidRPr="004F0C6B">
        <w:rPr>
          <w:rFonts w:ascii="Arial" w:hAnsi="Arial" w:cs="Arial"/>
          <w:i/>
          <w:iCs/>
        </w:rPr>
        <w:t>RSC. Adv</w:t>
      </w:r>
      <w:r w:rsidRPr="00B842E8">
        <w:rPr>
          <w:rFonts w:ascii="Arial" w:hAnsi="Arial" w:cs="Arial"/>
        </w:rPr>
        <w:t>. 6, 18165–77.</w:t>
      </w:r>
    </w:p>
    <w:p w14:paraId="62BF9BB3" w14:textId="63B5E3D8" w:rsidR="00B842E8" w:rsidRPr="00B842E8" w:rsidRDefault="00B842E8" w:rsidP="001D37F4">
      <w:pPr>
        <w:pStyle w:val="Body"/>
        <w:numPr>
          <w:ilvl w:val="0"/>
          <w:numId w:val="31"/>
        </w:numPr>
        <w:rPr>
          <w:rFonts w:ascii="Arial" w:hAnsi="Arial" w:cs="Arial"/>
        </w:rPr>
      </w:pPr>
      <w:r w:rsidRPr="00B842E8">
        <w:rPr>
          <w:rFonts w:ascii="Arial" w:hAnsi="Arial" w:cs="Arial"/>
        </w:rPr>
        <w:t>Tian, H.</w:t>
      </w:r>
      <w:r w:rsidR="009A265F">
        <w:rPr>
          <w:rFonts w:ascii="Arial" w:hAnsi="Arial" w:cs="Arial"/>
        </w:rPr>
        <w:t>,</w:t>
      </w:r>
      <w:r w:rsidRPr="00B842E8">
        <w:rPr>
          <w:rFonts w:ascii="Arial" w:hAnsi="Arial" w:cs="Arial"/>
        </w:rPr>
        <w:t xml:space="preserve"> Yang, X.</w:t>
      </w:r>
      <w:r w:rsidR="009A265F">
        <w:rPr>
          <w:rFonts w:ascii="Arial" w:hAnsi="Arial" w:cs="Arial"/>
        </w:rPr>
        <w:t>,</w:t>
      </w:r>
      <w:r w:rsidRPr="00B842E8">
        <w:rPr>
          <w:rFonts w:ascii="Arial" w:hAnsi="Arial" w:cs="Arial"/>
        </w:rPr>
        <w:t xml:space="preserve"> Chen, R.</w:t>
      </w:r>
      <w:r w:rsidR="009A265F">
        <w:rPr>
          <w:rFonts w:ascii="Arial" w:hAnsi="Arial" w:cs="Arial"/>
        </w:rPr>
        <w:t>,</w:t>
      </w:r>
      <w:r w:rsidRPr="00B842E8">
        <w:rPr>
          <w:rFonts w:ascii="Arial" w:hAnsi="Arial" w:cs="Arial"/>
        </w:rPr>
        <w:t xml:space="preserve"> Pan, Y.</w:t>
      </w:r>
      <w:r w:rsidR="009A265F">
        <w:rPr>
          <w:rFonts w:ascii="Arial" w:hAnsi="Arial" w:cs="Arial"/>
        </w:rPr>
        <w:t>,</w:t>
      </w:r>
      <w:r w:rsidRPr="00B842E8">
        <w:rPr>
          <w:rFonts w:ascii="Arial" w:hAnsi="Arial" w:cs="Arial"/>
        </w:rPr>
        <w:t xml:space="preserve"> Li, L.</w:t>
      </w:r>
      <w:r w:rsidR="009A265F">
        <w:rPr>
          <w:rFonts w:ascii="Arial" w:hAnsi="Arial" w:cs="Arial"/>
        </w:rPr>
        <w:t>,</w:t>
      </w:r>
      <w:r w:rsidR="001B2446">
        <w:rPr>
          <w:rFonts w:ascii="Arial" w:hAnsi="Arial" w:cs="Arial"/>
        </w:rPr>
        <w:t xml:space="preserve"> </w:t>
      </w:r>
      <w:r w:rsidR="00DD378F" w:rsidRPr="008641ED">
        <w:rPr>
          <w:rFonts w:ascii="Arial" w:hAnsi="Arial" w:cs="Arial"/>
        </w:rPr>
        <w:t>&amp;</w:t>
      </w:r>
      <w:r w:rsidR="001B2446">
        <w:rPr>
          <w:rFonts w:ascii="Arial" w:hAnsi="Arial" w:cs="Arial"/>
        </w:rPr>
        <w:t xml:space="preserve"> </w:t>
      </w:r>
      <w:r w:rsidRPr="00B842E8">
        <w:rPr>
          <w:rFonts w:ascii="Arial" w:hAnsi="Arial" w:cs="Arial"/>
        </w:rPr>
        <w:t xml:space="preserve">Hagfeldt, A. </w:t>
      </w:r>
      <w:r w:rsidR="00A36733">
        <w:rPr>
          <w:rFonts w:ascii="Arial" w:hAnsi="Arial" w:cs="Arial"/>
        </w:rPr>
        <w:t>(</w:t>
      </w:r>
      <w:r w:rsidR="00A36733" w:rsidRPr="00B842E8">
        <w:rPr>
          <w:rFonts w:ascii="Arial" w:hAnsi="Arial" w:cs="Arial"/>
        </w:rPr>
        <w:t>2007</w:t>
      </w:r>
      <w:r w:rsidR="00A36733">
        <w:rPr>
          <w:rFonts w:ascii="Arial" w:hAnsi="Arial" w:cs="Arial"/>
        </w:rPr>
        <w:t xml:space="preserve">). </w:t>
      </w:r>
      <w:r w:rsidRPr="00B842E8">
        <w:rPr>
          <w:rFonts w:ascii="Arial" w:hAnsi="Arial" w:cs="Arial"/>
        </w:rPr>
        <w:t xml:space="preserve">Phenothiazine derivatives for efficient organic dye-sensitized solar cells. </w:t>
      </w:r>
      <w:r w:rsidRPr="00DD0B58">
        <w:rPr>
          <w:rFonts w:ascii="Arial" w:hAnsi="Arial" w:cs="Arial"/>
          <w:i/>
          <w:iCs/>
        </w:rPr>
        <w:t>Chem. Commun</w:t>
      </w:r>
      <w:r w:rsidRPr="00B842E8">
        <w:rPr>
          <w:rFonts w:ascii="Arial" w:hAnsi="Arial" w:cs="Arial"/>
        </w:rPr>
        <w:t>.</w:t>
      </w:r>
      <w:r w:rsidR="00DD0B58">
        <w:rPr>
          <w:rFonts w:ascii="Arial" w:hAnsi="Arial" w:cs="Arial"/>
        </w:rPr>
        <w:t>,</w:t>
      </w:r>
      <w:r w:rsidRPr="00B842E8">
        <w:rPr>
          <w:rFonts w:ascii="Arial" w:hAnsi="Arial" w:cs="Arial"/>
        </w:rPr>
        <w:t xml:space="preserve"> 3741–3.</w:t>
      </w:r>
    </w:p>
    <w:p w14:paraId="6BC51BC9" w14:textId="26DD4DBF" w:rsidR="00B842E8" w:rsidRPr="00B842E8" w:rsidRDefault="00B842E8" w:rsidP="001D37F4">
      <w:pPr>
        <w:pStyle w:val="Body"/>
        <w:numPr>
          <w:ilvl w:val="0"/>
          <w:numId w:val="31"/>
        </w:numPr>
        <w:rPr>
          <w:rFonts w:ascii="Arial" w:hAnsi="Arial" w:cs="Arial"/>
        </w:rPr>
      </w:pPr>
      <w:r w:rsidRPr="00B842E8">
        <w:rPr>
          <w:rFonts w:ascii="Arial" w:hAnsi="Arial" w:cs="Arial"/>
        </w:rPr>
        <w:t>Tian, H.</w:t>
      </w:r>
      <w:r w:rsidR="009A265F">
        <w:rPr>
          <w:rFonts w:ascii="Arial" w:hAnsi="Arial" w:cs="Arial"/>
        </w:rPr>
        <w:t>,</w:t>
      </w:r>
      <w:r w:rsidRPr="00B842E8">
        <w:rPr>
          <w:rFonts w:ascii="Arial" w:hAnsi="Arial" w:cs="Arial"/>
        </w:rPr>
        <w:t xml:space="preserve"> Yang, X.</w:t>
      </w:r>
      <w:r w:rsidR="009A265F">
        <w:rPr>
          <w:rFonts w:ascii="Arial" w:hAnsi="Arial" w:cs="Arial"/>
        </w:rPr>
        <w:t>,</w:t>
      </w:r>
      <w:r w:rsidRPr="00B842E8">
        <w:rPr>
          <w:rFonts w:ascii="Arial" w:hAnsi="Arial" w:cs="Arial"/>
        </w:rPr>
        <w:t xml:space="preserve"> Cong, J.</w:t>
      </w:r>
      <w:r w:rsidR="009A265F">
        <w:rPr>
          <w:rFonts w:ascii="Arial" w:hAnsi="Arial" w:cs="Arial"/>
        </w:rPr>
        <w:t>,</w:t>
      </w:r>
      <w:r w:rsidRPr="00B842E8">
        <w:rPr>
          <w:rFonts w:ascii="Arial" w:hAnsi="Arial" w:cs="Arial"/>
        </w:rPr>
        <w:t xml:space="preserve"> Chen, R.</w:t>
      </w:r>
      <w:r w:rsidR="009A265F">
        <w:rPr>
          <w:rFonts w:ascii="Arial" w:hAnsi="Arial" w:cs="Arial"/>
        </w:rPr>
        <w:t>,</w:t>
      </w:r>
      <w:r w:rsidRPr="00B842E8">
        <w:rPr>
          <w:rFonts w:ascii="Arial" w:hAnsi="Arial" w:cs="Arial"/>
        </w:rPr>
        <w:t xml:space="preserve"> Liu, J.</w:t>
      </w:r>
      <w:r w:rsidR="009A265F">
        <w:rPr>
          <w:rFonts w:ascii="Arial" w:hAnsi="Arial" w:cs="Arial"/>
        </w:rPr>
        <w:t>,</w:t>
      </w:r>
      <w:r w:rsidR="00E6394F">
        <w:rPr>
          <w:rFonts w:ascii="Arial" w:hAnsi="Arial" w:cs="Arial"/>
        </w:rPr>
        <w:t xml:space="preserve"> </w:t>
      </w:r>
      <w:r w:rsidR="00DD378F" w:rsidRPr="008641ED">
        <w:rPr>
          <w:rFonts w:ascii="Arial" w:hAnsi="Arial" w:cs="Arial"/>
        </w:rPr>
        <w:t>&amp;</w:t>
      </w:r>
      <w:r w:rsidR="00E6394F">
        <w:rPr>
          <w:rFonts w:ascii="Arial" w:hAnsi="Arial" w:cs="Arial"/>
        </w:rPr>
        <w:t xml:space="preserve"> </w:t>
      </w:r>
      <w:r w:rsidRPr="00B842E8">
        <w:rPr>
          <w:rFonts w:ascii="Arial" w:hAnsi="Arial" w:cs="Arial"/>
        </w:rPr>
        <w:t xml:space="preserve">Hao, Y. </w:t>
      </w:r>
      <w:r w:rsidR="00A36733">
        <w:rPr>
          <w:rFonts w:ascii="Arial" w:hAnsi="Arial" w:cs="Arial"/>
        </w:rPr>
        <w:t>(</w:t>
      </w:r>
      <w:r w:rsidR="00A36733" w:rsidRPr="00B842E8">
        <w:rPr>
          <w:rFonts w:ascii="Arial" w:hAnsi="Arial" w:cs="Arial"/>
        </w:rPr>
        <w:t>2009</w:t>
      </w:r>
      <w:r w:rsidR="00A36733">
        <w:rPr>
          <w:rFonts w:ascii="Arial" w:hAnsi="Arial" w:cs="Arial"/>
        </w:rPr>
        <w:t xml:space="preserve">). </w:t>
      </w:r>
      <w:r w:rsidRPr="00B842E8">
        <w:rPr>
          <w:rFonts w:ascii="Arial" w:hAnsi="Arial" w:cs="Arial"/>
        </w:rPr>
        <w:t xml:space="preserve">Tuning of phenoxazine chromophores for efficient organic dye-sensitized solar cells. </w:t>
      </w:r>
      <w:r w:rsidRPr="00872AD9">
        <w:rPr>
          <w:rFonts w:ascii="Arial" w:hAnsi="Arial" w:cs="Arial"/>
          <w:i/>
          <w:iCs/>
        </w:rPr>
        <w:t>Chem Commun</w:t>
      </w:r>
      <w:r w:rsidR="00A36733">
        <w:rPr>
          <w:rFonts w:ascii="Arial" w:hAnsi="Arial" w:cs="Arial"/>
        </w:rPr>
        <w:t>.,</w:t>
      </w:r>
      <w:r w:rsidRPr="00B842E8">
        <w:rPr>
          <w:rFonts w:ascii="Arial" w:hAnsi="Arial" w:cs="Arial"/>
        </w:rPr>
        <w:t xml:space="preserve"> 6288–90.</w:t>
      </w:r>
    </w:p>
    <w:p w14:paraId="03C7CE3B" w14:textId="637E2E40" w:rsidR="00B842E8" w:rsidRPr="00B842E8" w:rsidRDefault="00B842E8" w:rsidP="001D37F4">
      <w:pPr>
        <w:pStyle w:val="Body"/>
        <w:numPr>
          <w:ilvl w:val="0"/>
          <w:numId w:val="31"/>
        </w:numPr>
        <w:rPr>
          <w:rFonts w:ascii="Arial" w:hAnsi="Arial" w:cs="Arial"/>
        </w:rPr>
      </w:pPr>
      <w:r w:rsidRPr="00B842E8">
        <w:rPr>
          <w:rFonts w:ascii="Arial" w:hAnsi="Arial" w:cs="Arial"/>
        </w:rPr>
        <w:t>Lin, R. Y-Y.</w:t>
      </w:r>
      <w:r w:rsidR="009A265F">
        <w:rPr>
          <w:rFonts w:ascii="Arial" w:hAnsi="Arial" w:cs="Arial"/>
        </w:rPr>
        <w:t>,</w:t>
      </w:r>
      <w:r w:rsidRPr="00B842E8">
        <w:rPr>
          <w:rFonts w:ascii="Arial" w:hAnsi="Arial" w:cs="Arial"/>
        </w:rPr>
        <w:t xml:space="preserve"> Wu, F-L.</w:t>
      </w:r>
      <w:r w:rsidR="009A265F">
        <w:rPr>
          <w:rFonts w:ascii="Arial" w:hAnsi="Arial" w:cs="Arial"/>
        </w:rPr>
        <w:t>,</w:t>
      </w:r>
      <w:r w:rsidRPr="00B842E8">
        <w:rPr>
          <w:rFonts w:ascii="Arial" w:hAnsi="Arial" w:cs="Arial"/>
        </w:rPr>
        <w:t xml:space="preserve"> Li, C-T.</w:t>
      </w:r>
      <w:r w:rsidR="009A265F">
        <w:rPr>
          <w:rFonts w:ascii="Arial" w:hAnsi="Arial" w:cs="Arial"/>
        </w:rPr>
        <w:t>,</w:t>
      </w:r>
      <w:r w:rsidRPr="00B842E8">
        <w:rPr>
          <w:rFonts w:ascii="Arial" w:hAnsi="Arial" w:cs="Arial"/>
        </w:rPr>
        <w:t xml:space="preserve"> Chen, P-Y.</w:t>
      </w:r>
      <w:r w:rsidR="009A265F">
        <w:rPr>
          <w:rFonts w:ascii="Arial" w:hAnsi="Arial" w:cs="Arial"/>
        </w:rPr>
        <w:t>,</w:t>
      </w:r>
      <w:r w:rsidRPr="00B842E8">
        <w:rPr>
          <w:rFonts w:ascii="Arial" w:hAnsi="Arial" w:cs="Arial"/>
        </w:rPr>
        <w:t xml:space="preserve"> Ho, K-C.</w:t>
      </w:r>
      <w:r w:rsidR="009A265F">
        <w:rPr>
          <w:rFonts w:ascii="Arial" w:hAnsi="Arial" w:cs="Arial"/>
        </w:rPr>
        <w:t>,</w:t>
      </w:r>
      <w:r w:rsidR="00EB573C">
        <w:rPr>
          <w:rFonts w:ascii="Arial" w:hAnsi="Arial" w:cs="Arial"/>
        </w:rPr>
        <w:t xml:space="preserve"> </w:t>
      </w:r>
      <w:r w:rsidR="00DD378F" w:rsidRPr="008641ED">
        <w:rPr>
          <w:rFonts w:ascii="Arial" w:hAnsi="Arial" w:cs="Arial"/>
        </w:rPr>
        <w:t>&amp;</w:t>
      </w:r>
      <w:r w:rsidR="00EB573C">
        <w:rPr>
          <w:rFonts w:ascii="Arial" w:hAnsi="Arial" w:cs="Arial"/>
        </w:rPr>
        <w:t xml:space="preserve"> </w:t>
      </w:r>
      <w:r w:rsidRPr="00B842E8">
        <w:rPr>
          <w:rFonts w:ascii="Arial" w:hAnsi="Arial" w:cs="Arial"/>
        </w:rPr>
        <w:t xml:space="preserve">Lin, J. T. </w:t>
      </w:r>
      <w:r w:rsidR="00D72B35">
        <w:rPr>
          <w:rFonts w:ascii="Arial" w:hAnsi="Arial" w:cs="Arial"/>
        </w:rPr>
        <w:t>(</w:t>
      </w:r>
      <w:r w:rsidR="00D72B35" w:rsidRPr="00B842E8">
        <w:rPr>
          <w:rFonts w:ascii="Arial" w:hAnsi="Arial" w:cs="Arial"/>
        </w:rPr>
        <w:t>2015</w:t>
      </w:r>
      <w:r w:rsidR="00D72B35">
        <w:rPr>
          <w:rFonts w:ascii="Arial" w:hAnsi="Arial" w:cs="Arial"/>
        </w:rPr>
        <w:t xml:space="preserve">). </w:t>
      </w:r>
      <w:r w:rsidRPr="00B842E8">
        <w:rPr>
          <w:rFonts w:ascii="Arial" w:hAnsi="Arial" w:cs="Arial"/>
        </w:rPr>
        <w:t xml:space="preserve">High-performance aqueous/organic dye-sensitized solar cells based on sensitizers containing </w:t>
      </w:r>
      <w:proofErr w:type="spellStart"/>
      <w:r w:rsidRPr="00B842E8">
        <w:rPr>
          <w:rFonts w:ascii="Arial" w:hAnsi="Arial" w:cs="Arial"/>
        </w:rPr>
        <w:t>triethylene</w:t>
      </w:r>
      <w:proofErr w:type="spellEnd"/>
      <w:r w:rsidRPr="00B842E8">
        <w:rPr>
          <w:rFonts w:ascii="Arial" w:hAnsi="Arial" w:cs="Arial"/>
        </w:rPr>
        <w:t xml:space="preserve"> oxide methyl ether. </w:t>
      </w:r>
      <w:r w:rsidRPr="00D72B35">
        <w:rPr>
          <w:rFonts w:ascii="Arial" w:hAnsi="Arial" w:cs="Arial"/>
          <w:i/>
          <w:iCs/>
        </w:rPr>
        <w:t>Chem. Sus. Chem</w:t>
      </w:r>
      <w:r w:rsidRPr="00B842E8">
        <w:rPr>
          <w:rFonts w:ascii="Arial" w:hAnsi="Arial" w:cs="Arial"/>
        </w:rPr>
        <w:t>.</w:t>
      </w:r>
      <w:r w:rsidR="00D72B35">
        <w:rPr>
          <w:rFonts w:ascii="Arial" w:hAnsi="Arial" w:cs="Arial"/>
        </w:rPr>
        <w:t>,</w:t>
      </w:r>
      <w:r w:rsidRPr="00B842E8">
        <w:rPr>
          <w:rFonts w:ascii="Arial" w:hAnsi="Arial" w:cs="Arial"/>
        </w:rPr>
        <w:t xml:space="preserve"> 8, 2503–13.</w:t>
      </w:r>
    </w:p>
    <w:p w14:paraId="233F699A" w14:textId="5E195765" w:rsidR="00B842E8" w:rsidRPr="00B842E8" w:rsidRDefault="00B842E8" w:rsidP="001D37F4">
      <w:pPr>
        <w:pStyle w:val="Body"/>
        <w:numPr>
          <w:ilvl w:val="0"/>
          <w:numId w:val="31"/>
        </w:numPr>
        <w:rPr>
          <w:rFonts w:ascii="Arial" w:hAnsi="Arial" w:cs="Arial"/>
        </w:rPr>
      </w:pPr>
      <w:r w:rsidRPr="00B842E8">
        <w:rPr>
          <w:rFonts w:ascii="Arial" w:hAnsi="Arial" w:cs="Arial"/>
        </w:rPr>
        <w:t>Luo, J-S.</w:t>
      </w:r>
      <w:r w:rsidR="009A265F">
        <w:rPr>
          <w:rFonts w:ascii="Arial" w:hAnsi="Arial" w:cs="Arial"/>
        </w:rPr>
        <w:t>,</w:t>
      </w:r>
      <w:r w:rsidRPr="00B842E8">
        <w:rPr>
          <w:rFonts w:ascii="Arial" w:hAnsi="Arial" w:cs="Arial"/>
        </w:rPr>
        <w:t xml:space="preserve"> Wan, Z-Q.</w:t>
      </w:r>
      <w:r w:rsidR="009A265F">
        <w:rPr>
          <w:rFonts w:ascii="Arial" w:hAnsi="Arial" w:cs="Arial"/>
        </w:rPr>
        <w:t>,</w:t>
      </w:r>
      <w:r w:rsidR="00694F2C">
        <w:rPr>
          <w:rFonts w:ascii="Arial" w:hAnsi="Arial" w:cs="Arial"/>
        </w:rPr>
        <w:t xml:space="preserve"> </w:t>
      </w:r>
      <w:r w:rsidR="00DD378F" w:rsidRPr="008641ED">
        <w:rPr>
          <w:rFonts w:ascii="Arial" w:hAnsi="Arial" w:cs="Arial"/>
        </w:rPr>
        <w:t>&amp;</w:t>
      </w:r>
      <w:r w:rsidR="00694F2C">
        <w:rPr>
          <w:rFonts w:ascii="Arial" w:hAnsi="Arial" w:cs="Arial"/>
        </w:rPr>
        <w:t xml:space="preserve"> </w:t>
      </w:r>
      <w:r w:rsidRPr="00B842E8">
        <w:rPr>
          <w:rFonts w:ascii="Arial" w:hAnsi="Arial" w:cs="Arial"/>
        </w:rPr>
        <w:t xml:space="preserve">Jia, C-Y. </w:t>
      </w:r>
      <w:r w:rsidR="00D72B35">
        <w:rPr>
          <w:rFonts w:ascii="Arial" w:hAnsi="Arial" w:cs="Arial"/>
        </w:rPr>
        <w:t>(</w:t>
      </w:r>
      <w:r w:rsidR="00D72B35" w:rsidRPr="00B842E8">
        <w:rPr>
          <w:rFonts w:ascii="Arial" w:hAnsi="Arial" w:cs="Arial"/>
        </w:rPr>
        <w:t>2016</w:t>
      </w:r>
      <w:r w:rsidR="00D72B35">
        <w:rPr>
          <w:rFonts w:ascii="Arial" w:hAnsi="Arial" w:cs="Arial"/>
        </w:rPr>
        <w:t>).</w:t>
      </w:r>
      <w:r w:rsidR="00694F2C">
        <w:rPr>
          <w:rFonts w:ascii="Arial" w:hAnsi="Arial" w:cs="Arial"/>
        </w:rPr>
        <w:t xml:space="preserve"> </w:t>
      </w:r>
      <w:r w:rsidRPr="00B842E8">
        <w:rPr>
          <w:rFonts w:ascii="Arial" w:hAnsi="Arial" w:cs="Arial"/>
        </w:rPr>
        <w:t xml:space="preserve">Recent advances in phenothiazine-based dyes for dye sensitized solar cells. </w:t>
      </w:r>
      <w:r w:rsidRPr="00DD0B58">
        <w:rPr>
          <w:rFonts w:ascii="Arial" w:hAnsi="Arial" w:cs="Arial"/>
          <w:i/>
          <w:iCs/>
        </w:rPr>
        <w:t>Chin. Chem. Lett</w:t>
      </w:r>
      <w:r w:rsidRPr="00B842E8">
        <w:rPr>
          <w:rFonts w:ascii="Arial" w:hAnsi="Arial" w:cs="Arial"/>
        </w:rPr>
        <w:t>.</w:t>
      </w:r>
      <w:r w:rsidR="00DD0B58">
        <w:rPr>
          <w:rFonts w:ascii="Arial" w:hAnsi="Arial" w:cs="Arial"/>
        </w:rPr>
        <w:t>,</w:t>
      </w:r>
      <w:r w:rsidRPr="00B842E8">
        <w:rPr>
          <w:rFonts w:ascii="Arial" w:hAnsi="Arial" w:cs="Arial"/>
        </w:rPr>
        <w:t xml:space="preserve"> 27, 1304–18.</w:t>
      </w:r>
    </w:p>
    <w:p w14:paraId="52C30D50" w14:textId="1C38FB92" w:rsidR="00B842E8" w:rsidRPr="00B842E8" w:rsidRDefault="00B842E8" w:rsidP="001D37F4">
      <w:pPr>
        <w:pStyle w:val="Body"/>
        <w:numPr>
          <w:ilvl w:val="0"/>
          <w:numId w:val="31"/>
        </w:numPr>
        <w:rPr>
          <w:rFonts w:ascii="Arial" w:hAnsi="Arial" w:cs="Arial"/>
        </w:rPr>
      </w:pPr>
      <w:r w:rsidRPr="00B842E8">
        <w:rPr>
          <w:rFonts w:ascii="Arial" w:hAnsi="Arial" w:cs="Arial"/>
        </w:rPr>
        <w:t>Huang, Z-S.</w:t>
      </w:r>
      <w:r w:rsidR="009A265F">
        <w:rPr>
          <w:rFonts w:ascii="Arial" w:hAnsi="Arial" w:cs="Arial"/>
        </w:rPr>
        <w:t>,</w:t>
      </w:r>
      <w:r w:rsidRPr="00B842E8">
        <w:rPr>
          <w:rFonts w:ascii="Arial" w:hAnsi="Arial" w:cs="Arial"/>
        </w:rPr>
        <w:t xml:space="preserve"> Meier, H.</w:t>
      </w:r>
      <w:r w:rsidR="009A265F">
        <w:rPr>
          <w:rFonts w:ascii="Arial" w:hAnsi="Arial" w:cs="Arial"/>
        </w:rPr>
        <w:t>,</w:t>
      </w:r>
      <w:r w:rsidR="00694F2C">
        <w:rPr>
          <w:rFonts w:ascii="Arial" w:hAnsi="Arial" w:cs="Arial"/>
        </w:rPr>
        <w:t xml:space="preserve"> </w:t>
      </w:r>
      <w:r w:rsidR="00DD378F" w:rsidRPr="008641ED">
        <w:rPr>
          <w:rFonts w:ascii="Arial" w:hAnsi="Arial" w:cs="Arial"/>
        </w:rPr>
        <w:t>&amp;</w:t>
      </w:r>
      <w:r w:rsidR="00694F2C">
        <w:rPr>
          <w:rFonts w:ascii="Arial" w:hAnsi="Arial" w:cs="Arial"/>
        </w:rPr>
        <w:t xml:space="preserve"> </w:t>
      </w:r>
      <w:r w:rsidRPr="00B842E8">
        <w:rPr>
          <w:rFonts w:ascii="Arial" w:hAnsi="Arial" w:cs="Arial"/>
        </w:rPr>
        <w:t xml:space="preserve">Cao, D. </w:t>
      </w:r>
      <w:r w:rsidR="00D72B35">
        <w:rPr>
          <w:rFonts w:ascii="Arial" w:hAnsi="Arial" w:cs="Arial"/>
        </w:rPr>
        <w:t>(</w:t>
      </w:r>
      <w:r w:rsidR="00D72B35" w:rsidRPr="00B842E8">
        <w:rPr>
          <w:rFonts w:ascii="Arial" w:hAnsi="Arial" w:cs="Arial"/>
        </w:rPr>
        <w:t>2016</w:t>
      </w:r>
      <w:r w:rsidR="00D72B35">
        <w:rPr>
          <w:rFonts w:ascii="Arial" w:hAnsi="Arial" w:cs="Arial"/>
        </w:rPr>
        <w:t xml:space="preserve">). </w:t>
      </w:r>
      <w:r w:rsidRPr="00B842E8">
        <w:rPr>
          <w:rFonts w:ascii="Arial" w:hAnsi="Arial" w:cs="Arial"/>
        </w:rPr>
        <w:t xml:space="preserve">Phenothiazine-based dyes for efficient dye-sensitized solar cells. </w:t>
      </w:r>
      <w:r w:rsidRPr="00D72B35">
        <w:rPr>
          <w:rFonts w:ascii="Arial" w:hAnsi="Arial" w:cs="Arial"/>
          <w:i/>
          <w:iCs/>
        </w:rPr>
        <w:t>J. Mater. Chem. C</w:t>
      </w:r>
      <w:r w:rsidRPr="00B842E8">
        <w:rPr>
          <w:rFonts w:ascii="Arial" w:hAnsi="Arial" w:cs="Arial"/>
        </w:rPr>
        <w:t xml:space="preserve"> 4, 2404–26.</w:t>
      </w:r>
    </w:p>
    <w:p w14:paraId="1FE2A422" w14:textId="775C43B6" w:rsidR="00B842E8" w:rsidRPr="00B842E8" w:rsidRDefault="00B842E8" w:rsidP="001D37F4">
      <w:pPr>
        <w:pStyle w:val="Body"/>
        <w:numPr>
          <w:ilvl w:val="0"/>
          <w:numId w:val="31"/>
        </w:numPr>
        <w:rPr>
          <w:rFonts w:ascii="Arial" w:hAnsi="Arial" w:cs="Arial"/>
        </w:rPr>
      </w:pPr>
      <w:r w:rsidRPr="00B842E8">
        <w:rPr>
          <w:rFonts w:ascii="Arial" w:hAnsi="Arial" w:cs="Arial"/>
        </w:rPr>
        <w:t>Sharma, K.</w:t>
      </w:r>
      <w:r w:rsidR="009A265F">
        <w:rPr>
          <w:rFonts w:ascii="Arial" w:hAnsi="Arial" w:cs="Arial"/>
        </w:rPr>
        <w:t>,</w:t>
      </w:r>
      <w:r w:rsidRPr="00B842E8">
        <w:rPr>
          <w:rFonts w:ascii="Arial" w:hAnsi="Arial" w:cs="Arial"/>
        </w:rPr>
        <w:t xml:space="preserve"> Sharma, V.</w:t>
      </w:r>
      <w:r w:rsidR="009A265F">
        <w:rPr>
          <w:rFonts w:ascii="Arial" w:hAnsi="Arial" w:cs="Arial"/>
        </w:rPr>
        <w:t>,</w:t>
      </w:r>
      <w:r w:rsidR="006A2DC2">
        <w:rPr>
          <w:rFonts w:ascii="Arial" w:hAnsi="Arial" w:cs="Arial"/>
        </w:rPr>
        <w:t xml:space="preserve"> </w:t>
      </w:r>
      <w:r w:rsidR="00FC711F" w:rsidRPr="008641ED">
        <w:rPr>
          <w:rFonts w:ascii="Arial" w:hAnsi="Arial" w:cs="Arial"/>
        </w:rPr>
        <w:t>&amp;</w:t>
      </w:r>
      <w:r w:rsidR="006A2DC2">
        <w:rPr>
          <w:rFonts w:ascii="Arial" w:hAnsi="Arial" w:cs="Arial"/>
        </w:rPr>
        <w:t xml:space="preserve"> </w:t>
      </w:r>
      <w:r w:rsidRPr="00B842E8">
        <w:rPr>
          <w:rFonts w:ascii="Arial" w:hAnsi="Arial" w:cs="Arial"/>
        </w:rPr>
        <w:t xml:space="preserve">Sharma S. S. </w:t>
      </w:r>
      <w:r w:rsidR="00D72B35">
        <w:rPr>
          <w:rFonts w:ascii="Arial" w:hAnsi="Arial" w:cs="Arial"/>
        </w:rPr>
        <w:t>(</w:t>
      </w:r>
      <w:r w:rsidR="00D72B35" w:rsidRPr="00B842E8">
        <w:rPr>
          <w:rFonts w:ascii="Arial" w:hAnsi="Arial" w:cs="Arial"/>
        </w:rPr>
        <w:t>2018</w:t>
      </w:r>
      <w:r w:rsidR="00D72B35">
        <w:rPr>
          <w:rFonts w:ascii="Arial" w:hAnsi="Arial" w:cs="Arial"/>
        </w:rPr>
        <w:t xml:space="preserve">). </w:t>
      </w:r>
      <w:r w:rsidRPr="00B842E8">
        <w:rPr>
          <w:rFonts w:ascii="Arial" w:hAnsi="Arial" w:cs="Arial"/>
        </w:rPr>
        <w:t xml:space="preserve">Dye-Sensitized Solar Cells: Fundamentals and Current Status. </w:t>
      </w:r>
      <w:r w:rsidRPr="00A93225">
        <w:rPr>
          <w:rFonts w:ascii="Arial" w:hAnsi="Arial" w:cs="Arial"/>
          <w:i/>
          <w:iCs/>
        </w:rPr>
        <w:t>Nanoscale Research Letters</w:t>
      </w:r>
      <w:r w:rsidRPr="00B842E8">
        <w:rPr>
          <w:rFonts w:ascii="Arial" w:hAnsi="Arial" w:cs="Arial"/>
        </w:rPr>
        <w:t>, 13, 381.</w:t>
      </w:r>
    </w:p>
    <w:p w14:paraId="54BF7FAC" w14:textId="094A6BC1" w:rsidR="00B842E8" w:rsidRPr="00B842E8" w:rsidRDefault="00B842E8" w:rsidP="001D37F4">
      <w:pPr>
        <w:pStyle w:val="Body"/>
        <w:numPr>
          <w:ilvl w:val="0"/>
          <w:numId w:val="31"/>
        </w:numPr>
        <w:rPr>
          <w:rFonts w:ascii="Arial" w:hAnsi="Arial" w:cs="Arial"/>
        </w:rPr>
      </w:pPr>
      <w:r w:rsidRPr="00B842E8">
        <w:rPr>
          <w:rFonts w:ascii="Arial" w:hAnsi="Arial" w:cs="Arial"/>
        </w:rPr>
        <w:t>Eom, Y. K.</w:t>
      </w:r>
      <w:r w:rsidR="009A265F">
        <w:rPr>
          <w:rFonts w:ascii="Arial" w:hAnsi="Arial" w:cs="Arial"/>
        </w:rPr>
        <w:t>,</w:t>
      </w:r>
      <w:r w:rsidRPr="00B842E8">
        <w:rPr>
          <w:rFonts w:ascii="Arial" w:hAnsi="Arial" w:cs="Arial"/>
        </w:rPr>
        <w:t xml:space="preserve"> Kang, S. H.</w:t>
      </w:r>
      <w:r w:rsidR="009A265F">
        <w:rPr>
          <w:rFonts w:ascii="Arial" w:hAnsi="Arial" w:cs="Arial"/>
        </w:rPr>
        <w:t>,</w:t>
      </w:r>
      <w:r w:rsidRPr="00B842E8">
        <w:rPr>
          <w:rFonts w:ascii="Arial" w:hAnsi="Arial" w:cs="Arial"/>
        </w:rPr>
        <w:t xml:space="preserve"> Choi, I. T.</w:t>
      </w:r>
      <w:r w:rsidR="009A265F">
        <w:rPr>
          <w:rFonts w:ascii="Arial" w:hAnsi="Arial" w:cs="Arial"/>
        </w:rPr>
        <w:t>,</w:t>
      </w:r>
      <w:r w:rsidRPr="00B842E8">
        <w:rPr>
          <w:rFonts w:ascii="Arial" w:hAnsi="Arial" w:cs="Arial"/>
        </w:rPr>
        <w:t xml:space="preserve"> Kim, E.</w:t>
      </w:r>
      <w:r w:rsidR="009A265F">
        <w:rPr>
          <w:rFonts w:ascii="Arial" w:hAnsi="Arial" w:cs="Arial"/>
        </w:rPr>
        <w:t>,</w:t>
      </w:r>
      <w:r w:rsidRPr="00B842E8">
        <w:rPr>
          <w:rFonts w:ascii="Arial" w:hAnsi="Arial" w:cs="Arial"/>
        </w:rPr>
        <w:t xml:space="preserve"> Kim, J.</w:t>
      </w:r>
      <w:r w:rsidR="009A265F">
        <w:rPr>
          <w:rFonts w:ascii="Arial" w:hAnsi="Arial" w:cs="Arial"/>
        </w:rPr>
        <w:t>,</w:t>
      </w:r>
      <w:r w:rsidRPr="00B842E8">
        <w:rPr>
          <w:rFonts w:ascii="Arial" w:hAnsi="Arial" w:cs="Arial"/>
        </w:rPr>
        <w:t xml:space="preserve"> Ju, M. J.</w:t>
      </w:r>
      <w:r w:rsidR="009A265F">
        <w:rPr>
          <w:rFonts w:ascii="Arial" w:hAnsi="Arial" w:cs="Arial"/>
        </w:rPr>
        <w:t>,</w:t>
      </w:r>
      <w:r w:rsidR="003A4047">
        <w:rPr>
          <w:rFonts w:ascii="Arial" w:hAnsi="Arial" w:cs="Arial"/>
        </w:rPr>
        <w:t xml:space="preserve"> </w:t>
      </w:r>
      <w:r w:rsidR="00035388" w:rsidRPr="008641ED">
        <w:rPr>
          <w:rFonts w:ascii="Arial" w:hAnsi="Arial" w:cs="Arial"/>
        </w:rPr>
        <w:t>&amp;</w:t>
      </w:r>
      <w:r w:rsidR="003A4047">
        <w:rPr>
          <w:rFonts w:ascii="Arial" w:hAnsi="Arial" w:cs="Arial"/>
        </w:rPr>
        <w:t xml:space="preserve"> </w:t>
      </w:r>
      <w:r w:rsidRPr="00B842E8">
        <w:rPr>
          <w:rFonts w:ascii="Arial" w:hAnsi="Arial" w:cs="Arial"/>
        </w:rPr>
        <w:t xml:space="preserve">Kim, H. K. </w:t>
      </w:r>
      <w:r w:rsidR="00AA5687">
        <w:rPr>
          <w:rFonts w:ascii="Arial" w:hAnsi="Arial" w:cs="Arial"/>
        </w:rPr>
        <w:t>(</w:t>
      </w:r>
      <w:r w:rsidR="00AA5687" w:rsidRPr="00AA5687">
        <w:rPr>
          <w:rFonts w:ascii="Arial" w:hAnsi="Arial" w:cs="Arial"/>
        </w:rPr>
        <w:t>2015</w:t>
      </w:r>
      <w:r w:rsidR="00AA5687">
        <w:rPr>
          <w:rFonts w:ascii="Arial" w:hAnsi="Arial" w:cs="Arial"/>
        </w:rPr>
        <w:t xml:space="preserve">). </w:t>
      </w:r>
      <w:r w:rsidRPr="00B842E8">
        <w:rPr>
          <w:rFonts w:ascii="Arial" w:hAnsi="Arial" w:cs="Arial"/>
        </w:rPr>
        <w:t>New Thieno[3,2-</w:t>
      </w:r>
      <w:proofErr w:type="gramStart"/>
      <w:r w:rsidRPr="00B842E8">
        <w:rPr>
          <w:rFonts w:ascii="Arial" w:hAnsi="Arial" w:cs="Arial"/>
        </w:rPr>
        <w:t>b][</w:t>
      </w:r>
      <w:proofErr w:type="gramEnd"/>
      <w:r w:rsidRPr="00B842E8">
        <w:rPr>
          <w:rFonts w:ascii="Arial" w:hAnsi="Arial" w:cs="Arial"/>
        </w:rPr>
        <w:t xml:space="preserve">1]benzothiophene-Based Organic Sensitizers Containing π-Extended Thiophene Spacers for Efficient Dye-Sensitized Solar Cells. </w:t>
      </w:r>
      <w:r w:rsidRPr="00AA5687">
        <w:rPr>
          <w:rFonts w:ascii="Arial" w:hAnsi="Arial" w:cs="Arial"/>
          <w:i/>
          <w:iCs/>
        </w:rPr>
        <w:t>RSC Adv</w:t>
      </w:r>
      <w:r w:rsidRPr="00B842E8">
        <w:rPr>
          <w:rFonts w:ascii="Arial" w:hAnsi="Arial" w:cs="Arial"/>
        </w:rPr>
        <w:t>.</w:t>
      </w:r>
      <w:r w:rsidR="00AA5687">
        <w:rPr>
          <w:rFonts w:ascii="Arial" w:hAnsi="Arial" w:cs="Arial"/>
        </w:rPr>
        <w:t>,</w:t>
      </w:r>
      <w:r w:rsidRPr="00B842E8">
        <w:rPr>
          <w:rFonts w:ascii="Arial" w:hAnsi="Arial" w:cs="Arial"/>
        </w:rPr>
        <w:t xml:space="preserve"> 5, 80859-80870.</w:t>
      </w:r>
    </w:p>
    <w:p w14:paraId="5191C2B9" w14:textId="23DC6D5F" w:rsidR="00B842E8" w:rsidRPr="00B842E8" w:rsidRDefault="00B842E8" w:rsidP="001D37F4">
      <w:pPr>
        <w:pStyle w:val="Body"/>
        <w:numPr>
          <w:ilvl w:val="0"/>
          <w:numId w:val="31"/>
        </w:numPr>
        <w:rPr>
          <w:rFonts w:ascii="Arial" w:hAnsi="Arial" w:cs="Arial"/>
        </w:rPr>
      </w:pPr>
      <w:r w:rsidRPr="00B842E8">
        <w:rPr>
          <w:rFonts w:ascii="Arial" w:hAnsi="Arial" w:cs="Arial"/>
        </w:rPr>
        <w:t>Fernandes, S. S. M.</w:t>
      </w:r>
      <w:r w:rsidR="009A265F">
        <w:rPr>
          <w:rFonts w:ascii="Arial" w:hAnsi="Arial" w:cs="Arial"/>
        </w:rPr>
        <w:t>,</w:t>
      </w:r>
      <w:r w:rsidRPr="00B842E8">
        <w:rPr>
          <w:rFonts w:ascii="Arial" w:hAnsi="Arial" w:cs="Arial"/>
        </w:rPr>
        <w:t xml:space="preserve"> Belsley, M.</w:t>
      </w:r>
      <w:r w:rsidR="009A265F">
        <w:rPr>
          <w:rFonts w:ascii="Arial" w:hAnsi="Arial" w:cs="Arial"/>
        </w:rPr>
        <w:t>,</w:t>
      </w:r>
      <w:r w:rsidRPr="00B842E8">
        <w:rPr>
          <w:rFonts w:ascii="Arial" w:hAnsi="Arial" w:cs="Arial"/>
        </w:rPr>
        <w:t xml:space="preserve"> Pereira, A. I.</w:t>
      </w:r>
      <w:r w:rsidR="009A265F">
        <w:rPr>
          <w:rFonts w:ascii="Arial" w:hAnsi="Arial" w:cs="Arial"/>
        </w:rPr>
        <w:t>,</w:t>
      </w:r>
      <w:r w:rsidRPr="00B842E8">
        <w:rPr>
          <w:rFonts w:ascii="Arial" w:hAnsi="Arial" w:cs="Arial"/>
        </w:rPr>
        <w:t xml:space="preserve"> </w:t>
      </w:r>
      <w:proofErr w:type="spellStart"/>
      <w:r w:rsidRPr="00B842E8">
        <w:rPr>
          <w:rFonts w:ascii="Arial" w:hAnsi="Arial" w:cs="Arial"/>
        </w:rPr>
        <w:t>Ivanou</w:t>
      </w:r>
      <w:proofErr w:type="spellEnd"/>
      <w:r w:rsidRPr="00B842E8">
        <w:rPr>
          <w:rFonts w:ascii="Arial" w:hAnsi="Arial" w:cs="Arial"/>
        </w:rPr>
        <w:t>, D.</w:t>
      </w:r>
      <w:r w:rsidR="009A265F">
        <w:rPr>
          <w:rFonts w:ascii="Arial" w:hAnsi="Arial" w:cs="Arial"/>
        </w:rPr>
        <w:t>,</w:t>
      </w:r>
      <w:r w:rsidRPr="00B842E8">
        <w:rPr>
          <w:rFonts w:ascii="Arial" w:hAnsi="Arial" w:cs="Arial"/>
        </w:rPr>
        <w:t xml:space="preserve"> Mendes, A.</w:t>
      </w:r>
      <w:r w:rsidR="009A265F">
        <w:rPr>
          <w:rFonts w:ascii="Arial" w:hAnsi="Arial" w:cs="Arial"/>
        </w:rPr>
        <w:t>,</w:t>
      </w:r>
      <w:r w:rsidRPr="00B842E8">
        <w:rPr>
          <w:rFonts w:ascii="Arial" w:hAnsi="Arial" w:cs="Arial"/>
        </w:rPr>
        <w:t xml:space="preserve"> Justino, L. L. G.</w:t>
      </w:r>
      <w:r w:rsidR="009A265F">
        <w:rPr>
          <w:rFonts w:ascii="Arial" w:hAnsi="Arial" w:cs="Arial"/>
        </w:rPr>
        <w:t>,</w:t>
      </w:r>
      <w:r w:rsidRPr="00B842E8">
        <w:rPr>
          <w:rFonts w:ascii="Arial" w:hAnsi="Arial" w:cs="Arial"/>
        </w:rPr>
        <w:t xml:space="preserve"> Burrows, H. D.</w:t>
      </w:r>
      <w:r w:rsidR="009A265F">
        <w:rPr>
          <w:rFonts w:ascii="Arial" w:hAnsi="Arial" w:cs="Arial"/>
        </w:rPr>
        <w:t>,</w:t>
      </w:r>
      <w:r w:rsidR="003D4DCF">
        <w:rPr>
          <w:rFonts w:ascii="Arial" w:hAnsi="Arial" w:cs="Arial"/>
        </w:rPr>
        <w:t xml:space="preserve"> </w:t>
      </w:r>
      <w:r w:rsidR="00857EF8" w:rsidRPr="008641ED">
        <w:rPr>
          <w:rFonts w:ascii="Arial" w:hAnsi="Arial" w:cs="Arial"/>
        </w:rPr>
        <w:t>&amp;</w:t>
      </w:r>
      <w:r w:rsidR="003D4DCF">
        <w:rPr>
          <w:rFonts w:ascii="Arial" w:hAnsi="Arial" w:cs="Arial"/>
        </w:rPr>
        <w:t xml:space="preserve"> </w:t>
      </w:r>
      <w:r w:rsidRPr="00B842E8">
        <w:rPr>
          <w:rFonts w:ascii="Arial" w:hAnsi="Arial" w:cs="Arial"/>
        </w:rPr>
        <w:t xml:space="preserve">Raposo, M. M. M. </w:t>
      </w:r>
      <w:r w:rsidR="006C652A">
        <w:rPr>
          <w:rFonts w:ascii="Arial" w:hAnsi="Arial" w:cs="Arial"/>
        </w:rPr>
        <w:t>(</w:t>
      </w:r>
      <w:r w:rsidR="006C652A" w:rsidRPr="00B842E8">
        <w:rPr>
          <w:rFonts w:ascii="Arial" w:hAnsi="Arial" w:cs="Arial"/>
        </w:rPr>
        <w:t>2018</w:t>
      </w:r>
      <w:r w:rsidR="006C652A">
        <w:rPr>
          <w:rFonts w:ascii="Arial" w:hAnsi="Arial" w:cs="Arial"/>
        </w:rPr>
        <w:t>).</w:t>
      </w:r>
      <w:r w:rsidR="003D4DCF">
        <w:rPr>
          <w:rFonts w:ascii="Arial" w:hAnsi="Arial" w:cs="Arial"/>
        </w:rPr>
        <w:t xml:space="preserve"> </w:t>
      </w:r>
      <w:r w:rsidRPr="00B842E8">
        <w:rPr>
          <w:rFonts w:ascii="Arial" w:hAnsi="Arial" w:cs="Arial"/>
        </w:rPr>
        <w:t xml:space="preserve">Push−Pull </w:t>
      </w:r>
      <w:proofErr w:type="gramStart"/>
      <w:r w:rsidRPr="00B842E8">
        <w:rPr>
          <w:rFonts w:ascii="Arial" w:hAnsi="Arial" w:cs="Arial"/>
        </w:rPr>
        <w:t>N,N</w:t>
      </w:r>
      <w:proofErr w:type="gramEnd"/>
      <w:r w:rsidRPr="00B842E8">
        <w:rPr>
          <w:rFonts w:ascii="Cambria Math" w:hAnsi="Cambria Math" w:cs="Cambria Math"/>
        </w:rPr>
        <w:t>‑</w:t>
      </w:r>
      <w:r w:rsidRPr="00B842E8">
        <w:rPr>
          <w:rFonts w:ascii="Arial" w:hAnsi="Arial" w:cs="Arial"/>
        </w:rPr>
        <w:t>Diphenylhydrazones Bearing Bithiophene or Thienothiophene Spacers as Nonlinear Optical Second Harmonic Generators and as Photosensitizers for Nanocrystalline TiO</w:t>
      </w:r>
      <w:r w:rsidRPr="006C652A">
        <w:rPr>
          <w:rFonts w:ascii="Arial" w:hAnsi="Arial" w:cs="Arial"/>
          <w:vertAlign w:val="subscript"/>
        </w:rPr>
        <w:t>2</w:t>
      </w:r>
      <w:r w:rsidRPr="00B842E8">
        <w:rPr>
          <w:rFonts w:ascii="Arial" w:hAnsi="Arial" w:cs="Arial"/>
        </w:rPr>
        <w:t xml:space="preserve"> Dye-Sensitized Solar Cells. </w:t>
      </w:r>
      <w:r w:rsidRPr="006C652A">
        <w:rPr>
          <w:rFonts w:ascii="Arial" w:hAnsi="Arial" w:cs="Arial"/>
          <w:i/>
          <w:iCs/>
        </w:rPr>
        <w:t>ACS Omega</w:t>
      </w:r>
      <w:r w:rsidR="006C652A">
        <w:rPr>
          <w:rFonts w:ascii="Arial" w:hAnsi="Arial" w:cs="Arial"/>
          <w:i/>
          <w:iCs/>
        </w:rPr>
        <w:t>,</w:t>
      </w:r>
      <w:r w:rsidRPr="00B842E8">
        <w:rPr>
          <w:rFonts w:ascii="Arial" w:hAnsi="Arial" w:cs="Arial"/>
        </w:rPr>
        <w:t xml:space="preserve"> 3, 12893−12904.</w:t>
      </w:r>
    </w:p>
    <w:p w14:paraId="5FE819DB" w14:textId="353AEC7B" w:rsidR="00B842E8" w:rsidRPr="00B842E8" w:rsidRDefault="00B842E8" w:rsidP="001D37F4">
      <w:pPr>
        <w:pStyle w:val="Body"/>
        <w:numPr>
          <w:ilvl w:val="0"/>
          <w:numId w:val="31"/>
        </w:numPr>
        <w:rPr>
          <w:rFonts w:ascii="Arial" w:hAnsi="Arial" w:cs="Arial"/>
        </w:rPr>
      </w:pPr>
      <w:r w:rsidRPr="00B842E8">
        <w:rPr>
          <w:rFonts w:ascii="Arial" w:hAnsi="Arial" w:cs="Arial"/>
        </w:rPr>
        <w:t>Qian, X.</w:t>
      </w:r>
      <w:r w:rsidR="009A265F">
        <w:rPr>
          <w:rFonts w:ascii="Arial" w:hAnsi="Arial" w:cs="Arial"/>
        </w:rPr>
        <w:t>,</w:t>
      </w:r>
      <w:r w:rsidRPr="00B842E8">
        <w:rPr>
          <w:rFonts w:ascii="Arial" w:hAnsi="Arial" w:cs="Arial"/>
        </w:rPr>
        <w:t xml:space="preserve"> Zhu, Y-Z.</w:t>
      </w:r>
      <w:r w:rsidR="009A265F">
        <w:rPr>
          <w:rFonts w:ascii="Arial" w:hAnsi="Arial" w:cs="Arial"/>
        </w:rPr>
        <w:t>,</w:t>
      </w:r>
      <w:r w:rsidRPr="00B842E8">
        <w:rPr>
          <w:rFonts w:ascii="Arial" w:hAnsi="Arial" w:cs="Arial"/>
        </w:rPr>
        <w:t xml:space="preserve"> Song, J.</w:t>
      </w:r>
      <w:r w:rsidR="009A265F">
        <w:rPr>
          <w:rFonts w:ascii="Arial" w:hAnsi="Arial" w:cs="Arial"/>
        </w:rPr>
        <w:t>,</w:t>
      </w:r>
      <w:r w:rsidRPr="00B842E8">
        <w:rPr>
          <w:rFonts w:ascii="Arial" w:hAnsi="Arial" w:cs="Arial"/>
        </w:rPr>
        <w:t xml:space="preserve"> Gao, X-P.</w:t>
      </w:r>
      <w:r w:rsidR="009A265F">
        <w:rPr>
          <w:rFonts w:ascii="Arial" w:hAnsi="Arial" w:cs="Arial"/>
        </w:rPr>
        <w:t>,</w:t>
      </w:r>
      <w:r w:rsidR="004C7348">
        <w:rPr>
          <w:rFonts w:ascii="Arial" w:hAnsi="Arial" w:cs="Arial"/>
        </w:rPr>
        <w:t xml:space="preserve"> </w:t>
      </w:r>
      <w:r w:rsidR="00857EF8" w:rsidRPr="008641ED">
        <w:rPr>
          <w:rFonts w:ascii="Arial" w:hAnsi="Arial" w:cs="Arial"/>
        </w:rPr>
        <w:t>&amp;</w:t>
      </w:r>
      <w:r w:rsidR="004C7348">
        <w:rPr>
          <w:rFonts w:ascii="Arial" w:hAnsi="Arial" w:cs="Arial"/>
        </w:rPr>
        <w:t xml:space="preserve"> </w:t>
      </w:r>
      <w:r w:rsidRPr="00B842E8">
        <w:rPr>
          <w:rFonts w:ascii="Arial" w:hAnsi="Arial" w:cs="Arial"/>
        </w:rPr>
        <w:t xml:space="preserve">Zheng, J-Y. </w:t>
      </w:r>
      <w:r w:rsidR="009A3342">
        <w:rPr>
          <w:rFonts w:ascii="Arial" w:hAnsi="Arial" w:cs="Arial"/>
        </w:rPr>
        <w:t>(</w:t>
      </w:r>
      <w:r w:rsidR="009A3342" w:rsidRPr="00B842E8">
        <w:rPr>
          <w:rFonts w:ascii="Arial" w:hAnsi="Arial" w:cs="Arial"/>
        </w:rPr>
        <w:t>2013</w:t>
      </w:r>
      <w:r w:rsidR="009A3342">
        <w:rPr>
          <w:rFonts w:ascii="Arial" w:hAnsi="Arial" w:cs="Arial"/>
        </w:rPr>
        <w:t>).</w:t>
      </w:r>
      <w:r w:rsidR="004C7348">
        <w:rPr>
          <w:rFonts w:ascii="Arial" w:hAnsi="Arial" w:cs="Arial"/>
        </w:rPr>
        <w:t xml:space="preserve"> </w:t>
      </w:r>
      <w:r w:rsidRPr="00B842E8">
        <w:rPr>
          <w:rFonts w:ascii="Arial" w:hAnsi="Arial" w:cs="Arial"/>
        </w:rPr>
        <w:t xml:space="preserve">New Donor-π-Acceptor Type Triazatruxene Derivatives for Highly Efficient Dye-Sensitized Solar Cells, </w:t>
      </w:r>
      <w:r w:rsidRPr="004E0084">
        <w:rPr>
          <w:rFonts w:ascii="Arial" w:hAnsi="Arial" w:cs="Arial"/>
          <w:i/>
          <w:iCs/>
        </w:rPr>
        <w:t>Organic Letters</w:t>
      </w:r>
      <w:r w:rsidR="004E0084">
        <w:rPr>
          <w:rFonts w:ascii="Arial" w:hAnsi="Arial" w:cs="Arial"/>
        </w:rPr>
        <w:t>,</w:t>
      </w:r>
      <w:r w:rsidRPr="00B842E8">
        <w:rPr>
          <w:rFonts w:ascii="Arial" w:hAnsi="Arial" w:cs="Arial"/>
        </w:rPr>
        <w:t xml:space="preserve"> 15, 23, 6034-6037.</w:t>
      </w:r>
    </w:p>
    <w:p w14:paraId="6634E0EA" w14:textId="7912B5CC" w:rsidR="00B842E8" w:rsidRPr="00B842E8" w:rsidRDefault="00B842E8" w:rsidP="001D37F4">
      <w:pPr>
        <w:pStyle w:val="Body"/>
        <w:numPr>
          <w:ilvl w:val="0"/>
          <w:numId w:val="31"/>
        </w:numPr>
        <w:rPr>
          <w:rFonts w:ascii="Arial" w:hAnsi="Arial" w:cs="Arial"/>
        </w:rPr>
      </w:pPr>
      <w:r w:rsidRPr="00B842E8">
        <w:rPr>
          <w:rFonts w:ascii="Arial" w:hAnsi="Arial" w:cs="Arial"/>
        </w:rPr>
        <w:t>Namuangruk, S.</w:t>
      </w:r>
      <w:r w:rsidR="009A265F">
        <w:rPr>
          <w:rFonts w:ascii="Arial" w:hAnsi="Arial" w:cs="Arial"/>
        </w:rPr>
        <w:t>,</w:t>
      </w:r>
      <w:r w:rsidRPr="00B842E8">
        <w:rPr>
          <w:rFonts w:ascii="Arial" w:hAnsi="Arial" w:cs="Arial"/>
        </w:rPr>
        <w:t xml:space="preserve"> Fukuda, R.</w:t>
      </w:r>
      <w:r w:rsidR="009A265F">
        <w:rPr>
          <w:rFonts w:ascii="Arial" w:hAnsi="Arial" w:cs="Arial"/>
        </w:rPr>
        <w:t>,</w:t>
      </w:r>
      <w:r w:rsidRPr="00B842E8">
        <w:rPr>
          <w:rFonts w:ascii="Arial" w:hAnsi="Arial" w:cs="Arial"/>
        </w:rPr>
        <w:t xml:space="preserve"> Ehara, M.</w:t>
      </w:r>
      <w:r w:rsidR="009A265F">
        <w:rPr>
          <w:rFonts w:ascii="Arial" w:hAnsi="Arial" w:cs="Arial"/>
        </w:rPr>
        <w:t>,</w:t>
      </w:r>
      <w:r w:rsidRPr="00B842E8">
        <w:rPr>
          <w:rFonts w:ascii="Arial" w:hAnsi="Arial" w:cs="Arial"/>
        </w:rPr>
        <w:t xml:space="preserve"> Meeprasert, J.</w:t>
      </w:r>
      <w:r w:rsidR="009A265F">
        <w:rPr>
          <w:rFonts w:ascii="Arial" w:hAnsi="Arial" w:cs="Arial"/>
        </w:rPr>
        <w:t>,</w:t>
      </w:r>
      <w:r w:rsidRPr="00B842E8">
        <w:rPr>
          <w:rFonts w:ascii="Arial" w:hAnsi="Arial" w:cs="Arial"/>
        </w:rPr>
        <w:t xml:space="preserve"> Khanasa, T.</w:t>
      </w:r>
      <w:r w:rsidR="009A265F">
        <w:rPr>
          <w:rFonts w:ascii="Arial" w:hAnsi="Arial" w:cs="Arial"/>
        </w:rPr>
        <w:t>,</w:t>
      </w:r>
      <w:r w:rsidRPr="00B842E8">
        <w:rPr>
          <w:rFonts w:ascii="Arial" w:hAnsi="Arial" w:cs="Arial"/>
        </w:rPr>
        <w:t xml:space="preserve"> Morada, S.</w:t>
      </w:r>
      <w:r w:rsidR="009A265F">
        <w:rPr>
          <w:rFonts w:ascii="Arial" w:hAnsi="Arial" w:cs="Arial"/>
        </w:rPr>
        <w:t>,</w:t>
      </w:r>
      <w:r w:rsidRPr="00B842E8">
        <w:rPr>
          <w:rFonts w:ascii="Arial" w:hAnsi="Arial" w:cs="Arial"/>
        </w:rPr>
        <w:t xml:space="preserve"> Kaewin, T.</w:t>
      </w:r>
      <w:r w:rsidR="009A265F">
        <w:rPr>
          <w:rFonts w:ascii="Arial" w:hAnsi="Arial" w:cs="Arial"/>
        </w:rPr>
        <w:t>,</w:t>
      </w:r>
      <w:r w:rsidRPr="00B842E8">
        <w:rPr>
          <w:rFonts w:ascii="Arial" w:hAnsi="Arial" w:cs="Arial"/>
        </w:rPr>
        <w:t xml:space="preserve"> Jungsuttiwong, S.</w:t>
      </w:r>
      <w:r w:rsidR="009A265F">
        <w:rPr>
          <w:rFonts w:ascii="Arial" w:hAnsi="Arial" w:cs="Arial"/>
        </w:rPr>
        <w:t>,</w:t>
      </w:r>
      <w:r w:rsidRPr="00B842E8">
        <w:rPr>
          <w:rFonts w:ascii="Arial" w:hAnsi="Arial" w:cs="Arial"/>
        </w:rPr>
        <w:t xml:space="preserve"> Sudyoadsuk, T.</w:t>
      </w:r>
      <w:r w:rsidR="009A265F">
        <w:rPr>
          <w:rFonts w:ascii="Arial" w:hAnsi="Arial" w:cs="Arial"/>
        </w:rPr>
        <w:t>,</w:t>
      </w:r>
      <w:r w:rsidR="00445AE7">
        <w:rPr>
          <w:rFonts w:ascii="Arial" w:hAnsi="Arial" w:cs="Arial"/>
        </w:rPr>
        <w:t xml:space="preserve"> </w:t>
      </w:r>
      <w:r w:rsidR="00857EF8" w:rsidRPr="008641ED">
        <w:rPr>
          <w:rFonts w:ascii="Arial" w:hAnsi="Arial" w:cs="Arial"/>
        </w:rPr>
        <w:t>&amp;</w:t>
      </w:r>
      <w:r w:rsidR="00445AE7">
        <w:rPr>
          <w:rFonts w:ascii="Arial" w:hAnsi="Arial" w:cs="Arial"/>
        </w:rPr>
        <w:t xml:space="preserve"> </w:t>
      </w:r>
      <w:r w:rsidRPr="00B842E8">
        <w:rPr>
          <w:rFonts w:ascii="Arial" w:hAnsi="Arial" w:cs="Arial"/>
        </w:rPr>
        <w:t xml:space="preserve">Promarak, V. </w:t>
      </w:r>
      <w:r w:rsidR="008C2FA4">
        <w:rPr>
          <w:rFonts w:ascii="Arial" w:hAnsi="Arial" w:cs="Arial"/>
        </w:rPr>
        <w:t>(</w:t>
      </w:r>
      <w:r w:rsidR="008C2FA4" w:rsidRPr="00B842E8">
        <w:rPr>
          <w:rFonts w:ascii="Arial" w:hAnsi="Arial" w:cs="Arial"/>
        </w:rPr>
        <w:t>2012</w:t>
      </w:r>
      <w:r w:rsidR="008C2FA4">
        <w:rPr>
          <w:rFonts w:ascii="Arial" w:hAnsi="Arial" w:cs="Arial"/>
        </w:rPr>
        <w:t xml:space="preserve">). </w:t>
      </w:r>
      <w:r w:rsidRPr="00B842E8">
        <w:rPr>
          <w:rFonts w:ascii="Arial" w:hAnsi="Arial" w:cs="Arial"/>
        </w:rPr>
        <w:t xml:space="preserve">D−D−π−A-Type Organic Dyes for Dye-Sensitized Solar Cells with a Potential for Direct Electron Injection and a High Extinction Coefficient: Synthesis, Characterization, and Theoretical Investigation, </w:t>
      </w:r>
      <w:r w:rsidRPr="008C2FA4">
        <w:rPr>
          <w:rFonts w:ascii="Arial" w:hAnsi="Arial" w:cs="Arial"/>
          <w:i/>
          <w:iCs/>
        </w:rPr>
        <w:t>J. Phys. Chem. C</w:t>
      </w:r>
      <w:r w:rsidRPr="00B842E8">
        <w:rPr>
          <w:rFonts w:ascii="Arial" w:hAnsi="Arial" w:cs="Arial"/>
        </w:rPr>
        <w:t>, 116, 25653−25663.</w:t>
      </w:r>
    </w:p>
    <w:p w14:paraId="15A5629A" w14:textId="78FD8BC6" w:rsidR="00B842E8" w:rsidRPr="00B842E8" w:rsidRDefault="00B842E8" w:rsidP="001D37F4">
      <w:pPr>
        <w:pStyle w:val="Body"/>
        <w:numPr>
          <w:ilvl w:val="0"/>
          <w:numId w:val="31"/>
        </w:numPr>
        <w:rPr>
          <w:rFonts w:ascii="Arial" w:hAnsi="Arial" w:cs="Arial"/>
        </w:rPr>
      </w:pPr>
      <w:r w:rsidRPr="00B842E8">
        <w:rPr>
          <w:rFonts w:ascii="Arial" w:hAnsi="Arial" w:cs="Arial"/>
        </w:rPr>
        <w:t>Venkateswararao, A.</w:t>
      </w:r>
      <w:r w:rsidR="009A265F">
        <w:rPr>
          <w:rFonts w:ascii="Arial" w:hAnsi="Arial" w:cs="Arial"/>
        </w:rPr>
        <w:t>,</w:t>
      </w:r>
      <w:r w:rsidRPr="00B842E8">
        <w:rPr>
          <w:rFonts w:ascii="Arial" w:hAnsi="Arial" w:cs="Arial"/>
        </w:rPr>
        <w:t xml:space="preserve"> Thomas, K. R. J.</w:t>
      </w:r>
      <w:r w:rsidR="009A265F">
        <w:rPr>
          <w:rFonts w:ascii="Arial" w:hAnsi="Arial" w:cs="Arial"/>
        </w:rPr>
        <w:t>,</w:t>
      </w:r>
      <w:r w:rsidRPr="00B842E8">
        <w:rPr>
          <w:rFonts w:ascii="Arial" w:hAnsi="Arial" w:cs="Arial"/>
        </w:rPr>
        <w:t xml:space="preserve"> Lee, C-P.</w:t>
      </w:r>
      <w:r w:rsidR="009A265F">
        <w:rPr>
          <w:rFonts w:ascii="Arial" w:hAnsi="Arial" w:cs="Arial"/>
        </w:rPr>
        <w:t>,</w:t>
      </w:r>
      <w:r w:rsidRPr="00B842E8">
        <w:rPr>
          <w:rFonts w:ascii="Arial" w:hAnsi="Arial" w:cs="Arial"/>
        </w:rPr>
        <w:t xml:space="preserve"> Li, C-T.</w:t>
      </w:r>
      <w:r w:rsidR="009A265F">
        <w:rPr>
          <w:rFonts w:ascii="Arial" w:hAnsi="Arial" w:cs="Arial"/>
        </w:rPr>
        <w:t>,</w:t>
      </w:r>
      <w:r w:rsidR="009B3797">
        <w:rPr>
          <w:rFonts w:ascii="Arial" w:hAnsi="Arial" w:cs="Arial"/>
        </w:rPr>
        <w:t xml:space="preserve"> </w:t>
      </w:r>
      <w:r w:rsidR="00937234" w:rsidRPr="008641ED">
        <w:rPr>
          <w:rFonts w:ascii="Arial" w:hAnsi="Arial" w:cs="Arial"/>
        </w:rPr>
        <w:t>&amp;</w:t>
      </w:r>
      <w:r w:rsidR="009B3797">
        <w:rPr>
          <w:rFonts w:ascii="Arial" w:hAnsi="Arial" w:cs="Arial"/>
        </w:rPr>
        <w:t xml:space="preserve"> </w:t>
      </w:r>
      <w:r w:rsidRPr="00B842E8">
        <w:rPr>
          <w:rFonts w:ascii="Arial" w:hAnsi="Arial" w:cs="Arial"/>
        </w:rPr>
        <w:t xml:space="preserve">Ho, K-C. </w:t>
      </w:r>
      <w:r w:rsidR="00F73980">
        <w:rPr>
          <w:rFonts w:ascii="Arial" w:hAnsi="Arial" w:cs="Arial"/>
        </w:rPr>
        <w:t>(</w:t>
      </w:r>
      <w:r w:rsidR="00F73980" w:rsidRPr="00B842E8">
        <w:rPr>
          <w:rFonts w:ascii="Arial" w:hAnsi="Arial" w:cs="Arial"/>
        </w:rPr>
        <w:t>2014</w:t>
      </w:r>
      <w:proofErr w:type="gramStart"/>
      <w:r w:rsidR="00F73980">
        <w:rPr>
          <w:rFonts w:ascii="Arial" w:hAnsi="Arial" w:cs="Arial"/>
        </w:rPr>
        <w:t>).</w:t>
      </w:r>
      <w:r w:rsidRPr="00B842E8">
        <w:rPr>
          <w:rFonts w:ascii="Arial" w:hAnsi="Arial" w:cs="Arial"/>
        </w:rPr>
        <w:t>Organic</w:t>
      </w:r>
      <w:proofErr w:type="gramEnd"/>
      <w:r w:rsidRPr="00B842E8">
        <w:rPr>
          <w:rFonts w:ascii="Arial" w:hAnsi="Arial" w:cs="Arial"/>
        </w:rPr>
        <w:t xml:space="preserve"> Dyes Containing Carbazole as Donor and π</w:t>
      </w:r>
      <w:r w:rsidRPr="00B842E8">
        <w:rPr>
          <w:rFonts w:ascii="Cambria Math" w:hAnsi="Cambria Math" w:cs="Cambria Math"/>
        </w:rPr>
        <w:t>‑</w:t>
      </w:r>
      <w:r w:rsidRPr="00B842E8">
        <w:rPr>
          <w:rFonts w:ascii="Arial" w:hAnsi="Arial" w:cs="Arial"/>
        </w:rPr>
        <w:t xml:space="preserve">Linker: Optical, Electrochemical, and Photovoltaic Properties, </w:t>
      </w:r>
      <w:r w:rsidRPr="00F73980">
        <w:rPr>
          <w:rFonts w:ascii="Arial" w:hAnsi="Arial" w:cs="Arial"/>
          <w:i/>
          <w:iCs/>
        </w:rPr>
        <w:t>ACS Appl. Mater. Interfaces</w:t>
      </w:r>
      <w:r w:rsidRPr="00B842E8">
        <w:rPr>
          <w:rFonts w:ascii="Arial" w:hAnsi="Arial" w:cs="Arial"/>
        </w:rPr>
        <w:t>, 6, 2528−2539.</w:t>
      </w:r>
    </w:p>
    <w:p w14:paraId="04C46F83" w14:textId="4E33C3E3" w:rsidR="00B842E8" w:rsidRPr="00B842E8" w:rsidRDefault="00B842E8" w:rsidP="001D37F4">
      <w:pPr>
        <w:pStyle w:val="Body"/>
        <w:numPr>
          <w:ilvl w:val="0"/>
          <w:numId w:val="31"/>
        </w:numPr>
        <w:rPr>
          <w:rFonts w:ascii="Arial" w:hAnsi="Arial" w:cs="Arial"/>
        </w:rPr>
      </w:pPr>
      <w:r w:rsidRPr="00B842E8">
        <w:rPr>
          <w:rFonts w:ascii="Arial" w:hAnsi="Arial" w:cs="Arial"/>
        </w:rPr>
        <w:lastRenderedPageBreak/>
        <w:t>Chaurasia, S.</w:t>
      </w:r>
      <w:r w:rsidR="009A265F">
        <w:rPr>
          <w:rFonts w:ascii="Arial" w:hAnsi="Arial" w:cs="Arial"/>
        </w:rPr>
        <w:t>,</w:t>
      </w:r>
      <w:r w:rsidRPr="00B842E8">
        <w:rPr>
          <w:rFonts w:ascii="Arial" w:hAnsi="Arial" w:cs="Arial"/>
        </w:rPr>
        <w:t xml:space="preserve"> Ni, J-S.</w:t>
      </w:r>
      <w:r w:rsidR="009A265F">
        <w:rPr>
          <w:rFonts w:ascii="Arial" w:hAnsi="Arial" w:cs="Arial"/>
        </w:rPr>
        <w:t>,</w:t>
      </w:r>
      <w:r w:rsidRPr="00B842E8">
        <w:rPr>
          <w:rFonts w:ascii="Arial" w:hAnsi="Arial" w:cs="Arial"/>
        </w:rPr>
        <w:t xml:space="preserve"> Hung, W-I.</w:t>
      </w:r>
      <w:r w:rsidR="009A265F">
        <w:rPr>
          <w:rFonts w:ascii="Arial" w:hAnsi="Arial" w:cs="Arial"/>
        </w:rPr>
        <w:t>,</w:t>
      </w:r>
      <w:r w:rsidR="00A33116">
        <w:rPr>
          <w:rFonts w:ascii="Arial" w:hAnsi="Arial" w:cs="Arial"/>
        </w:rPr>
        <w:t xml:space="preserve"> </w:t>
      </w:r>
      <w:r w:rsidR="00937234" w:rsidRPr="008641ED">
        <w:rPr>
          <w:rFonts w:ascii="Arial" w:hAnsi="Arial" w:cs="Arial"/>
        </w:rPr>
        <w:t>&amp;</w:t>
      </w:r>
      <w:r w:rsidR="00A33116">
        <w:rPr>
          <w:rFonts w:ascii="Arial" w:hAnsi="Arial" w:cs="Arial"/>
        </w:rPr>
        <w:t xml:space="preserve"> </w:t>
      </w:r>
      <w:r w:rsidRPr="00B842E8">
        <w:rPr>
          <w:rFonts w:ascii="Arial" w:hAnsi="Arial" w:cs="Arial"/>
        </w:rPr>
        <w:t xml:space="preserve">Lin, J-T. </w:t>
      </w:r>
      <w:r w:rsidR="0003016F">
        <w:rPr>
          <w:rFonts w:ascii="Arial" w:hAnsi="Arial" w:cs="Arial"/>
        </w:rPr>
        <w:t>(</w:t>
      </w:r>
      <w:r w:rsidR="0003016F" w:rsidRPr="00B842E8">
        <w:rPr>
          <w:rFonts w:ascii="Arial" w:hAnsi="Arial" w:cs="Arial"/>
        </w:rPr>
        <w:t>2015</w:t>
      </w:r>
      <w:r w:rsidR="0003016F">
        <w:rPr>
          <w:rFonts w:ascii="Arial" w:hAnsi="Arial" w:cs="Arial"/>
        </w:rPr>
        <w:t>).</w:t>
      </w:r>
      <w:r w:rsidRPr="00B842E8">
        <w:rPr>
          <w:rFonts w:ascii="Arial" w:hAnsi="Arial" w:cs="Arial"/>
        </w:rPr>
        <w:t>2H-[1,2,</w:t>
      </w:r>
      <w:proofErr w:type="gramStart"/>
      <w:r w:rsidRPr="00B842E8">
        <w:rPr>
          <w:rFonts w:ascii="Arial" w:hAnsi="Arial" w:cs="Arial"/>
        </w:rPr>
        <w:t>3]Triazolo</w:t>
      </w:r>
      <w:proofErr w:type="gramEnd"/>
      <w:r w:rsidRPr="00B842E8">
        <w:rPr>
          <w:rFonts w:ascii="Arial" w:hAnsi="Arial" w:cs="Arial"/>
        </w:rPr>
        <w:t xml:space="preserve">[4,5-c]pyridine (PT) Cored Organic Dyes Achieving a High Efficiency: a Systematic Study of the Effect of Different Donors and π-Spacers, </w:t>
      </w:r>
      <w:r w:rsidR="00C40171" w:rsidRPr="00F73980">
        <w:rPr>
          <w:rFonts w:ascii="Arial" w:hAnsi="Arial" w:cs="Arial"/>
          <w:i/>
          <w:iCs/>
        </w:rPr>
        <w:t>ACS Appl. Mater. Interfaces</w:t>
      </w:r>
      <w:r w:rsidRPr="00B842E8">
        <w:rPr>
          <w:rFonts w:ascii="Arial" w:hAnsi="Arial" w:cs="Arial"/>
        </w:rPr>
        <w:t>, 7, 39, 22046-22057.</w:t>
      </w:r>
    </w:p>
    <w:p w14:paraId="7EF6A597" w14:textId="036B799E" w:rsidR="00314EC9" w:rsidRPr="00314EC9" w:rsidRDefault="00B842E8" w:rsidP="001D37F4">
      <w:pPr>
        <w:pStyle w:val="Body"/>
        <w:numPr>
          <w:ilvl w:val="0"/>
          <w:numId w:val="31"/>
        </w:numPr>
        <w:spacing w:after="0"/>
        <w:rPr>
          <w:rFonts w:ascii="Arial" w:hAnsi="Arial" w:cs="Arial"/>
        </w:rPr>
      </w:pPr>
      <w:r w:rsidRPr="00B842E8">
        <w:rPr>
          <w:rFonts w:ascii="Arial" w:hAnsi="Arial" w:cs="Arial"/>
        </w:rPr>
        <w:t>Zhou, P.</w:t>
      </w:r>
      <w:r w:rsidR="009A265F">
        <w:rPr>
          <w:rFonts w:ascii="Arial" w:hAnsi="Arial" w:cs="Arial"/>
        </w:rPr>
        <w:t>,</w:t>
      </w:r>
      <w:r w:rsidRPr="00B842E8">
        <w:rPr>
          <w:rFonts w:ascii="Arial" w:hAnsi="Arial" w:cs="Arial"/>
        </w:rPr>
        <w:t xml:space="preserve"> Lin, B.</w:t>
      </w:r>
      <w:r w:rsidR="009A265F">
        <w:rPr>
          <w:rFonts w:ascii="Arial" w:hAnsi="Arial" w:cs="Arial"/>
        </w:rPr>
        <w:t>,</w:t>
      </w:r>
      <w:r w:rsidRPr="00B842E8">
        <w:rPr>
          <w:rFonts w:ascii="Arial" w:hAnsi="Arial" w:cs="Arial"/>
        </w:rPr>
        <w:t xml:space="preserve"> Chen, R.</w:t>
      </w:r>
      <w:r w:rsidR="009A265F">
        <w:rPr>
          <w:rFonts w:ascii="Arial" w:hAnsi="Arial" w:cs="Arial"/>
        </w:rPr>
        <w:t>,</w:t>
      </w:r>
      <w:r w:rsidRPr="00B842E8">
        <w:rPr>
          <w:rFonts w:ascii="Arial" w:hAnsi="Arial" w:cs="Arial"/>
        </w:rPr>
        <w:t xml:space="preserve"> Liang, J.</w:t>
      </w:r>
      <w:r w:rsidR="009A265F">
        <w:rPr>
          <w:rFonts w:ascii="Arial" w:hAnsi="Arial" w:cs="Arial"/>
        </w:rPr>
        <w:t>,</w:t>
      </w:r>
      <w:r w:rsidRPr="00B842E8">
        <w:rPr>
          <w:rFonts w:ascii="Arial" w:hAnsi="Arial" w:cs="Arial"/>
        </w:rPr>
        <w:t xml:space="preserve"> An, Z.</w:t>
      </w:r>
      <w:r w:rsidR="009A265F">
        <w:rPr>
          <w:rFonts w:ascii="Arial" w:hAnsi="Arial" w:cs="Arial"/>
        </w:rPr>
        <w:t>,</w:t>
      </w:r>
      <w:r w:rsidRPr="00B842E8">
        <w:rPr>
          <w:rFonts w:ascii="Arial" w:hAnsi="Arial" w:cs="Arial"/>
        </w:rPr>
        <w:t xml:space="preserve"> Weng, Q.</w:t>
      </w:r>
      <w:r w:rsidR="009A265F">
        <w:rPr>
          <w:rFonts w:ascii="Arial" w:hAnsi="Arial" w:cs="Arial"/>
        </w:rPr>
        <w:t>,</w:t>
      </w:r>
      <w:r w:rsidRPr="00B842E8">
        <w:rPr>
          <w:rFonts w:ascii="Arial" w:hAnsi="Arial" w:cs="Arial"/>
        </w:rPr>
        <w:t xml:space="preserve"> Chen, X.</w:t>
      </w:r>
      <w:r w:rsidR="009A265F">
        <w:rPr>
          <w:rFonts w:ascii="Arial" w:hAnsi="Arial" w:cs="Arial"/>
        </w:rPr>
        <w:t>,</w:t>
      </w:r>
      <w:r w:rsidR="00F14099">
        <w:rPr>
          <w:rFonts w:ascii="Arial" w:hAnsi="Arial" w:cs="Arial"/>
        </w:rPr>
        <w:t xml:space="preserve"> </w:t>
      </w:r>
      <w:r w:rsidR="00BF7B7C" w:rsidRPr="008641ED">
        <w:rPr>
          <w:rFonts w:ascii="Arial" w:hAnsi="Arial" w:cs="Arial"/>
        </w:rPr>
        <w:t>&amp;</w:t>
      </w:r>
      <w:r w:rsidR="00F14099">
        <w:rPr>
          <w:rFonts w:ascii="Arial" w:hAnsi="Arial" w:cs="Arial"/>
        </w:rPr>
        <w:t xml:space="preserve"> </w:t>
      </w:r>
      <w:r w:rsidRPr="00B842E8">
        <w:rPr>
          <w:rFonts w:ascii="Arial" w:hAnsi="Arial" w:cs="Arial"/>
        </w:rPr>
        <w:t xml:space="preserve">Chena, P. </w:t>
      </w:r>
      <w:r w:rsidR="00423223">
        <w:rPr>
          <w:rFonts w:ascii="Arial" w:hAnsi="Arial" w:cs="Arial"/>
        </w:rPr>
        <w:t>(</w:t>
      </w:r>
      <w:r w:rsidR="00423223" w:rsidRPr="00B842E8">
        <w:rPr>
          <w:rFonts w:ascii="Arial" w:hAnsi="Arial" w:cs="Arial"/>
        </w:rPr>
        <w:t>2021</w:t>
      </w:r>
      <w:r w:rsidR="00423223">
        <w:rPr>
          <w:rFonts w:ascii="Arial" w:hAnsi="Arial" w:cs="Arial"/>
        </w:rPr>
        <w:t xml:space="preserve">). </w:t>
      </w:r>
      <w:r w:rsidRPr="00B842E8">
        <w:rPr>
          <w:rFonts w:ascii="Arial" w:hAnsi="Arial" w:cs="Arial"/>
        </w:rPr>
        <w:t>Organic double D–π–A sensitizers based on 2,2/-(2,2 diphenylethene-1,1-</w:t>
      </w:r>
      <w:proofErr w:type="gramStart"/>
      <w:r w:rsidRPr="00B842E8">
        <w:rPr>
          <w:rFonts w:ascii="Arial" w:hAnsi="Arial" w:cs="Arial"/>
        </w:rPr>
        <w:t>diyl)dithiophene</w:t>
      </w:r>
      <w:proofErr w:type="gramEnd"/>
      <w:r w:rsidRPr="00B842E8">
        <w:rPr>
          <w:rFonts w:ascii="Arial" w:hAnsi="Arial" w:cs="Arial"/>
        </w:rPr>
        <w:t xml:space="preserve">: π-conjugation fragment effect on the photovoltaic properties, </w:t>
      </w:r>
      <w:r w:rsidRPr="00F973F9">
        <w:rPr>
          <w:rFonts w:ascii="Arial" w:hAnsi="Arial" w:cs="Arial"/>
          <w:i/>
          <w:iCs/>
        </w:rPr>
        <w:t>Mater. Adv</w:t>
      </w:r>
      <w:r w:rsidRPr="00B842E8">
        <w:rPr>
          <w:rFonts w:ascii="Arial" w:hAnsi="Arial" w:cs="Arial"/>
        </w:rPr>
        <w:t>., 2, 6641–6646.</w:t>
      </w:r>
    </w:p>
    <w:p w14:paraId="573B8A1D" w14:textId="77777777" w:rsidR="00AE75AC" w:rsidRPr="00377ADE" w:rsidRDefault="00AE75AC" w:rsidP="001D0700">
      <w:pPr>
        <w:pStyle w:val="Body"/>
        <w:spacing w:after="0"/>
        <w:rPr>
          <w:rFonts w:ascii="Arial" w:hAnsi="Arial" w:cs="Arial"/>
        </w:rPr>
      </w:pPr>
    </w:p>
    <w:p w14:paraId="222E68E8" w14:textId="77777777" w:rsidR="00A03B96" w:rsidRDefault="00A03B96" w:rsidP="00441B6F">
      <w:pPr>
        <w:pStyle w:val="Body"/>
        <w:spacing w:after="0"/>
        <w:rPr>
          <w:rFonts w:ascii="Arial" w:hAnsi="Arial" w:cs="Arial"/>
        </w:rPr>
      </w:pPr>
    </w:p>
    <w:p w14:paraId="697B551C" w14:textId="77777777" w:rsidR="00A03B96" w:rsidRDefault="00A03B96" w:rsidP="00441B6F">
      <w:pPr>
        <w:pStyle w:val="Body"/>
        <w:spacing w:after="0"/>
        <w:rPr>
          <w:rFonts w:ascii="Arial" w:hAnsi="Arial" w:cs="Arial"/>
        </w:rPr>
      </w:pPr>
    </w:p>
    <w:p w14:paraId="3B7D024B" w14:textId="77777777" w:rsidR="00790ADA" w:rsidRPr="00FB3A86" w:rsidRDefault="00790ADA" w:rsidP="00441B6F">
      <w:pPr>
        <w:pStyle w:val="Body"/>
        <w:spacing w:after="0"/>
        <w:rPr>
          <w:rFonts w:ascii="Arial" w:hAnsi="Arial" w:cs="Arial"/>
        </w:rPr>
      </w:pPr>
    </w:p>
    <w:p w14:paraId="45CDB908" w14:textId="77777777" w:rsidR="00927834" w:rsidRDefault="00927834" w:rsidP="00441B6F">
      <w:pPr>
        <w:autoSpaceDE w:val="0"/>
        <w:autoSpaceDN w:val="0"/>
        <w:adjustRightInd w:val="0"/>
        <w:jc w:val="both"/>
        <w:rPr>
          <w:rFonts w:ascii="Arial" w:hAnsi="Arial" w:cs="Arial"/>
          <w:b/>
          <w:bCs/>
          <w:sz w:val="22"/>
          <w:szCs w:val="22"/>
        </w:rPr>
      </w:pPr>
    </w:p>
    <w:p w14:paraId="0040542F" w14:textId="77777777" w:rsidR="00927834" w:rsidRDefault="00927834" w:rsidP="00441B6F">
      <w:pPr>
        <w:autoSpaceDE w:val="0"/>
        <w:autoSpaceDN w:val="0"/>
        <w:adjustRightInd w:val="0"/>
        <w:jc w:val="both"/>
        <w:rPr>
          <w:rFonts w:ascii="Arial" w:hAnsi="Arial" w:cs="Arial"/>
          <w:b/>
          <w:bCs/>
          <w:szCs w:val="22"/>
        </w:rPr>
      </w:pPr>
    </w:p>
    <w:p w14:paraId="3EEA2E3F" w14:textId="77777777" w:rsidR="00790ADA" w:rsidRPr="00FB3A86" w:rsidRDefault="00790ADA" w:rsidP="00441B6F">
      <w:pPr>
        <w:pStyle w:val="Body"/>
        <w:spacing w:after="0"/>
        <w:rPr>
          <w:rFonts w:ascii="Arial" w:hAnsi="Arial" w:cs="Arial"/>
        </w:rPr>
      </w:pPr>
    </w:p>
    <w:p w14:paraId="38FCEFF2" w14:textId="77777777" w:rsidR="00790ADA" w:rsidRPr="002C57D2" w:rsidRDefault="00790ADA" w:rsidP="00441B6F">
      <w:pPr>
        <w:pStyle w:val="Body"/>
        <w:spacing w:after="0"/>
        <w:rPr>
          <w:rFonts w:ascii="Arial" w:hAnsi="Arial" w:cs="Arial"/>
        </w:rPr>
      </w:pPr>
    </w:p>
    <w:p w14:paraId="5A8DDC99" w14:textId="77777777" w:rsidR="008B459E" w:rsidRPr="002C57D2" w:rsidRDefault="008B459E" w:rsidP="00441B6F">
      <w:pPr>
        <w:pStyle w:val="Body"/>
        <w:spacing w:after="0"/>
        <w:rPr>
          <w:rFonts w:ascii="Arial" w:hAnsi="Arial" w:cs="Arial"/>
        </w:rPr>
      </w:pPr>
    </w:p>
    <w:p w14:paraId="0F54B094" w14:textId="77777777" w:rsidR="00790ADA" w:rsidRDefault="00790ADA" w:rsidP="00441B6F">
      <w:pPr>
        <w:pStyle w:val="Body"/>
        <w:spacing w:after="0"/>
        <w:rPr>
          <w:rFonts w:ascii="Arial" w:hAnsi="Arial" w:cs="Arial"/>
        </w:rPr>
      </w:pPr>
    </w:p>
    <w:sectPr w:rsidR="00790ADA" w:rsidSect="009D2F9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56FFB" w14:textId="77777777" w:rsidR="008E3D63" w:rsidRDefault="008E3D63" w:rsidP="00C37E61">
      <w:r>
        <w:separator/>
      </w:r>
    </w:p>
  </w:endnote>
  <w:endnote w:type="continuationSeparator" w:id="0">
    <w:p w14:paraId="02DA55FA" w14:textId="77777777" w:rsidR="008E3D63" w:rsidRDefault="008E3D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65185"/>
      <w:docPartObj>
        <w:docPartGallery w:val="Page Numbers (Bottom of Page)"/>
        <w:docPartUnique/>
      </w:docPartObj>
    </w:sdtPr>
    <w:sdtEndPr>
      <w:rPr>
        <w:noProof/>
      </w:rPr>
    </w:sdtEndPr>
    <w:sdtContent>
      <w:p w14:paraId="5ACFC443" w14:textId="2AA79587" w:rsidR="001207F8" w:rsidRDefault="001207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B65DAB" w14:textId="77777777" w:rsidR="005B2E08" w:rsidRDefault="005B2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70BA" w14:textId="77777777" w:rsidR="009E048A" w:rsidRDefault="009E048A">
    <w:pPr>
      <w:pStyle w:val="Footer"/>
      <w:rPr>
        <w:rFonts w:ascii="Arial" w:hAnsi="Arial" w:cs="Arial"/>
        <w:sz w:val="16"/>
      </w:rPr>
    </w:pPr>
  </w:p>
  <w:p w14:paraId="6DCB512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BF45CB8" w14:textId="77777777" w:rsidR="009E048A" w:rsidRDefault="009E048A">
    <w:pPr>
      <w:pStyle w:val="Footer"/>
      <w:rPr>
        <w:rFonts w:ascii="Arial" w:hAnsi="Arial" w:cs="Arial"/>
        <w:sz w:val="16"/>
      </w:rPr>
    </w:pPr>
  </w:p>
  <w:p w14:paraId="5895D0E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07DEA" w14:textId="77777777" w:rsidR="008E3D63" w:rsidRDefault="008E3D63" w:rsidP="00C37E61">
      <w:r>
        <w:separator/>
      </w:r>
    </w:p>
  </w:footnote>
  <w:footnote w:type="continuationSeparator" w:id="0">
    <w:p w14:paraId="2C677635" w14:textId="77777777" w:rsidR="008E3D63" w:rsidRDefault="008E3D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F9B8" w14:textId="4149D59E" w:rsidR="005B2E08" w:rsidRDefault="008E3D63">
    <w:pPr>
      <w:pStyle w:val="Header"/>
    </w:pPr>
    <w:r>
      <w:rPr>
        <w:noProof/>
      </w:rPr>
      <w:pict w14:anchorId="46A84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4FE5" w14:textId="63089254" w:rsidR="005B2E08" w:rsidRDefault="008E3D63">
    <w:pPr>
      <w:pStyle w:val="Header"/>
    </w:pPr>
    <w:r>
      <w:rPr>
        <w:noProof/>
      </w:rPr>
      <w:pict w14:anchorId="3D222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6A1D" w14:textId="15AC0FE9" w:rsidR="00296529" w:rsidRPr="00296529" w:rsidRDefault="008E3D63" w:rsidP="00296529">
    <w:pPr>
      <w:ind w:left="2160"/>
      <w:jc w:val="center"/>
      <w:rPr>
        <w:rFonts w:ascii="Times New Roman" w:eastAsia="Calibri" w:hAnsi="Times New Roman"/>
        <w:i/>
        <w:sz w:val="18"/>
        <w:szCs w:val="22"/>
      </w:rPr>
    </w:pPr>
    <w:r>
      <w:rPr>
        <w:noProof/>
      </w:rPr>
      <w:pict w14:anchorId="29C56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1CA39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BBCB5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8C64E3"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20753CC" w14:textId="77777777" w:rsidR="00296529" w:rsidRDefault="00296529" w:rsidP="00296529">
    <w:pPr>
      <w:jc w:val="center"/>
      <w:rPr>
        <w:rFonts w:ascii="Times New Roman" w:eastAsia="Calibri" w:hAnsi="Times New Roman"/>
        <w:i/>
        <w:sz w:val="18"/>
        <w:szCs w:val="22"/>
      </w:rPr>
    </w:pPr>
  </w:p>
  <w:p w14:paraId="5E26925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C946F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34F9E"/>
    <w:multiLevelType w:val="hybridMultilevel"/>
    <w:tmpl w:val="47B0C0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390"/>
    <w:rsid w:val="0003016F"/>
    <w:rsid w:val="00030174"/>
    <w:rsid w:val="00031458"/>
    <w:rsid w:val="00033C2F"/>
    <w:rsid w:val="00035388"/>
    <w:rsid w:val="00037A92"/>
    <w:rsid w:val="0004579C"/>
    <w:rsid w:val="00047BB1"/>
    <w:rsid w:val="00050142"/>
    <w:rsid w:val="00053AC9"/>
    <w:rsid w:val="00057903"/>
    <w:rsid w:val="0006752D"/>
    <w:rsid w:val="00076249"/>
    <w:rsid w:val="00077AE3"/>
    <w:rsid w:val="000812FD"/>
    <w:rsid w:val="0009673F"/>
    <w:rsid w:val="000A104D"/>
    <w:rsid w:val="000A3368"/>
    <w:rsid w:val="000A47FA"/>
    <w:rsid w:val="000A65D3"/>
    <w:rsid w:val="000B07B0"/>
    <w:rsid w:val="000B1E33"/>
    <w:rsid w:val="000B43CC"/>
    <w:rsid w:val="000D05D3"/>
    <w:rsid w:val="000D5E8B"/>
    <w:rsid w:val="000D689F"/>
    <w:rsid w:val="000E4444"/>
    <w:rsid w:val="000E7B7B"/>
    <w:rsid w:val="000E7D62"/>
    <w:rsid w:val="000F60AA"/>
    <w:rsid w:val="001012D0"/>
    <w:rsid w:val="00101D86"/>
    <w:rsid w:val="00103357"/>
    <w:rsid w:val="00105130"/>
    <w:rsid w:val="00116339"/>
    <w:rsid w:val="001207F8"/>
    <w:rsid w:val="00123C9F"/>
    <w:rsid w:val="001242CC"/>
    <w:rsid w:val="00126190"/>
    <w:rsid w:val="001275E7"/>
    <w:rsid w:val="00130F17"/>
    <w:rsid w:val="001320BF"/>
    <w:rsid w:val="00135001"/>
    <w:rsid w:val="00136B42"/>
    <w:rsid w:val="00137A01"/>
    <w:rsid w:val="00155FD8"/>
    <w:rsid w:val="0015657B"/>
    <w:rsid w:val="0016240F"/>
    <w:rsid w:val="00163BC4"/>
    <w:rsid w:val="00164408"/>
    <w:rsid w:val="00166C66"/>
    <w:rsid w:val="00170E2B"/>
    <w:rsid w:val="0017239E"/>
    <w:rsid w:val="00175CF5"/>
    <w:rsid w:val="00177F6B"/>
    <w:rsid w:val="00182EE6"/>
    <w:rsid w:val="00183C71"/>
    <w:rsid w:val="001864C6"/>
    <w:rsid w:val="00186E30"/>
    <w:rsid w:val="00187714"/>
    <w:rsid w:val="00191062"/>
    <w:rsid w:val="00192B72"/>
    <w:rsid w:val="001A1D2A"/>
    <w:rsid w:val="001A29D8"/>
    <w:rsid w:val="001A4147"/>
    <w:rsid w:val="001A5CAA"/>
    <w:rsid w:val="001A5D1C"/>
    <w:rsid w:val="001B0427"/>
    <w:rsid w:val="001B200D"/>
    <w:rsid w:val="001B2446"/>
    <w:rsid w:val="001B3500"/>
    <w:rsid w:val="001B49E7"/>
    <w:rsid w:val="001B4F0F"/>
    <w:rsid w:val="001B588B"/>
    <w:rsid w:val="001B704D"/>
    <w:rsid w:val="001B73C2"/>
    <w:rsid w:val="001B7FA6"/>
    <w:rsid w:val="001C68CD"/>
    <w:rsid w:val="001D0700"/>
    <w:rsid w:val="001D37F4"/>
    <w:rsid w:val="001D3A51"/>
    <w:rsid w:val="001E10D2"/>
    <w:rsid w:val="001E25B4"/>
    <w:rsid w:val="001E3E43"/>
    <w:rsid w:val="001E44FE"/>
    <w:rsid w:val="001F7E05"/>
    <w:rsid w:val="00200595"/>
    <w:rsid w:val="00200C0C"/>
    <w:rsid w:val="00204835"/>
    <w:rsid w:val="002064CD"/>
    <w:rsid w:val="00207024"/>
    <w:rsid w:val="002109CF"/>
    <w:rsid w:val="00211FB2"/>
    <w:rsid w:val="00215682"/>
    <w:rsid w:val="002159C0"/>
    <w:rsid w:val="00216472"/>
    <w:rsid w:val="00220010"/>
    <w:rsid w:val="00220A8D"/>
    <w:rsid w:val="00224B5C"/>
    <w:rsid w:val="002276E4"/>
    <w:rsid w:val="00227C42"/>
    <w:rsid w:val="00231920"/>
    <w:rsid w:val="0023195C"/>
    <w:rsid w:val="0023390F"/>
    <w:rsid w:val="002369B3"/>
    <w:rsid w:val="00237EBF"/>
    <w:rsid w:val="002407C0"/>
    <w:rsid w:val="0024282C"/>
    <w:rsid w:val="002460DC"/>
    <w:rsid w:val="00250985"/>
    <w:rsid w:val="002509DE"/>
    <w:rsid w:val="00252C4D"/>
    <w:rsid w:val="002544FA"/>
    <w:rsid w:val="002556F6"/>
    <w:rsid w:val="002573C2"/>
    <w:rsid w:val="0026054F"/>
    <w:rsid w:val="00265DB6"/>
    <w:rsid w:val="002666A9"/>
    <w:rsid w:val="00266722"/>
    <w:rsid w:val="00270F9B"/>
    <w:rsid w:val="00277586"/>
    <w:rsid w:val="002811AB"/>
    <w:rsid w:val="00283105"/>
    <w:rsid w:val="00284C4C"/>
    <w:rsid w:val="00287E68"/>
    <w:rsid w:val="00293E4E"/>
    <w:rsid w:val="00296529"/>
    <w:rsid w:val="002A0EDE"/>
    <w:rsid w:val="002A227D"/>
    <w:rsid w:val="002A6DA8"/>
    <w:rsid w:val="002B15CF"/>
    <w:rsid w:val="002B27FB"/>
    <w:rsid w:val="002B5431"/>
    <w:rsid w:val="002B685A"/>
    <w:rsid w:val="002B6A7B"/>
    <w:rsid w:val="002B6D6B"/>
    <w:rsid w:val="002C3423"/>
    <w:rsid w:val="002C57D2"/>
    <w:rsid w:val="002C61FB"/>
    <w:rsid w:val="002C7486"/>
    <w:rsid w:val="002D517A"/>
    <w:rsid w:val="002D520B"/>
    <w:rsid w:val="002D745E"/>
    <w:rsid w:val="002E0D56"/>
    <w:rsid w:val="002E10D3"/>
    <w:rsid w:val="002E1AF6"/>
    <w:rsid w:val="002E6C36"/>
    <w:rsid w:val="002E73C1"/>
    <w:rsid w:val="002F1389"/>
    <w:rsid w:val="002F6209"/>
    <w:rsid w:val="0030341F"/>
    <w:rsid w:val="00304D22"/>
    <w:rsid w:val="00307990"/>
    <w:rsid w:val="00307CBA"/>
    <w:rsid w:val="0031097F"/>
    <w:rsid w:val="00313736"/>
    <w:rsid w:val="00314EC9"/>
    <w:rsid w:val="00315186"/>
    <w:rsid w:val="003172FC"/>
    <w:rsid w:val="003250E8"/>
    <w:rsid w:val="00325A47"/>
    <w:rsid w:val="0033149E"/>
    <w:rsid w:val="0033343E"/>
    <w:rsid w:val="003420CB"/>
    <w:rsid w:val="00343235"/>
    <w:rsid w:val="003510FE"/>
    <w:rsid w:val="003512C2"/>
    <w:rsid w:val="0035161F"/>
    <w:rsid w:val="0035323A"/>
    <w:rsid w:val="00354D11"/>
    <w:rsid w:val="0036234C"/>
    <w:rsid w:val="00365C71"/>
    <w:rsid w:val="003701AE"/>
    <w:rsid w:val="0037082C"/>
    <w:rsid w:val="003717DA"/>
    <w:rsid w:val="00371FB6"/>
    <w:rsid w:val="003721A6"/>
    <w:rsid w:val="003763C1"/>
    <w:rsid w:val="00376823"/>
    <w:rsid w:val="00376BBE"/>
    <w:rsid w:val="00377ADE"/>
    <w:rsid w:val="00387769"/>
    <w:rsid w:val="0039224F"/>
    <w:rsid w:val="003935A2"/>
    <w:rsid w:val="00393A85"/>
    <w:rsid w:val="00396E40"/>
    <w:rsid w:val="003A0858"/>
    <w:rsid w:val="003A1F9B"/>
    <w:rsid w:val="003A4047"/>
    <w:rsid w:val="003A43A4"/>
    <w:rsid w:val="003A4F65"/>
    <w:rsid w:val="003A7E18"/>
    <w:rsid w:val="003B3818"/>
    <w:rsid w:val="003B3AA7"/>
    <w:rsid w:val="003B5FB7"/>
    <w:rsid w:val="003C4C86"/>
    <w:rsid w:val="003C6258"/>
    <w:rsid w:val="003D4DCF"/>
    <w:rsid w:val="003E0DFF"/>
    <w:rsid w:val="003E2904"/>
    <w:rsid w:val="003F0010"/>
    <w:rsid w:val="003F06DD"/>
    <w:rsid w:val="00401927"/>
    <w:rsid w:val="0041027F"/>
    <w:rsid w:val="00412475"/>
    <w:rsid w:val="00417B30"/>
    <w:rsid w:val="004201B7"/>
    <w:rsid w:val="00420BF4"/>
    <w:rsid w:val="00421D7A"/>
    <w:rsid w:val="00423223"/>
    <w:rsid w:val="00423789"/>
    <w:rsid w:val="0042394D"/>
    <w:rsid w:val="004245A4"/>
    <w:rsid w:val="00431D0A"/>
    <w:rsid w:val="00440F43"/>
    <w:rsid w:val="00441B6F"/>
    <w:rsid w:val="0044431D"/>
    <w:rsid w:val="004449E1"/>
    <w:rsid w:val="00445AE7"/>
    <w:rsid w:val="00445EE7"/>
    <w:rsid w:val="00446221"/>
    <w:rsid w:val="004509FE"/>
    <w:rsid w:val="00450E62"/>
    <w:rsid w:val="00451FD1"/>
    <w:rsid w:val="00453494"/>
    <w:rsid w:val="004539DB"/>
    <w:rsid w:val="004649EC"/>
    <w:rsid w:val="004709C1"/>
    <w:rsid w:val="00471A80"/>
    <w:rsid w:val="0047203A"/>
    <w:rsid w:val="00472095"/>
    <w:rsid w:val="00475073"/>
    <w:rsid w:val="0049116D"/>
    <w:rsid w:val="00491A00"/>
    <w:rsid w:val="00491E35"/>
    <w:rsid w:val="00494F7D"/>
    <w:rsid w:val="004A6072"/>
    <w:rsid w:val="004B63F4"/>
    <w:rsid w:val="004C72D4"/>
    <w:rsid w:val="004C7348"/>
    <w:rsid w:val="004D305E"/>
    <w:rsid w:val="004D3085"/>
    <w:rsid w:val="004D4277"/>
    <w:rsid w:val="004E0084"/>
    <w:rsid w:val="004E19C5"/>
    <w:rsid w:val="004E35C4"/>
    <w:rsid w:val="004F0C6B"/>
    <w:rsid w:val="004F1E7F"/>
    <w:rsid w:val="00500FF8"/>
    <w:rsid w:val="00502516"/>
    <w:rsid w:val="00503EDD"/>
    <w:rsid w:val="00505F06"/>
    <w:rsid w:val="00506828"/>
    <w:rsid w:val="00512A85"/>
    <w:rsid w:val="00512D0A"/>
    <w:rsid w:val="0052727D"/>
    <w:rsid w:val="00530081"/>
    <w:rsid w:val="0053056E"/>
    <w:rsid w:val="005316D9"/>
    <w:rsid w:val="00532487"/>
    <w:rsid w:val="00542B21"/>
    <w:rsid w:val="005501A9"/>
    <w:rsid w:val="00551384"/>
    <w:rsid w:val="00552D55"/>
    <w:rsid w:val="00554FDA"/>
    <w:rsid w:val="00560659"/>
    <w:rsid w:val="005664A8"/>
    <w:rsid w:val="00570469"/>
    <w:rsid w:val="00574362"/>
    <w:rsid w:val="00581447"/>
    <w:rsid w:val="00592DCD"/>
    <w:rsid w:val="00592F2A"/>
    <w:rsid w:val="00594C71"/>
    <w:rsid w:val="005B0D21"/>
    <w:rsid w:val="005B2E08"/>
    <w:rsid w:val="005B675B"/>
    <w:rsid w:val="005C3C34"/>
    <w:rsid w:val="005C55CE"/>
    <w:rsid w:val="005C784C"/>
    <w:rsid w:val="005C78B8"/>
    <w:rsid w:val="005D07F5"/>
    <w:rsid w:val="005D1323"/>
    <w:rsid w:val="005D17F6"/>
    <w:rsid w:val="005D307A"/>
    <w:rsid w:val="005D63AC"/>
    <w:rsid w:val="005D7DD5"/>
    <w:rsid w:val="005E41F2"/>
    <w:rsid w:val="005E5539"/>
    <w:rsid w:val="006005FE"/>
    <w:rsid w:val="00602BF5"/>
    <w:rsid w:val="006135A7"/>
    <w:rsid w:val="006159A9"/>
    <w:rsid w:val="006172BD"/>
    <w:rsid w:val="00617FDD"/>
    <w:rsid w:val="006223FB"/>
    <w:rsid w:val="00633614"/>
    <w:rsid w:val="00633F68"/>
    <w:rsid w:val="006345AF"/>
    <w:rsid w:val="00636EB2"/>
    <w:rsid w:val="006375B8"/>
    <w:rsid w:val="006375FE"/>
    <w:rsid w:val="0065046D"/>
    <w:rsid w:val="00653827"/>
    <w:rsid w:val="0065647E"/>
    <w:rsid w:val="006649E6"/>
    <w:rsid w:val="0066510A"/>
    <w:rsid w:val="0066753B"/>
    <w:rsid w:val="00667751"/>
    <w:rsid w:val="006701F2"/>
    <w:rsid w:val="0067260A"/>
    <w:rsid w:val="00673F9F"/>
    <w:rsid w:val="00676548"/>
    <w:rsid w:val="00681AE5"/>
    <w:rsid w:val="00682631"/>
    <w:rsid w:val="00686953"/>
    <w:rsid w:val="00687DEA"/>
    <w:rsid w:val="00687E67"/>
    <w:rsid w:val="00694F2C"/>
    <w:rsid w:val="0069518C"/>
    <w:rsid w:val="006967F7"/>
    <w:rsid w:val="006A0009"/>
    <w:rsid w:val="006A250C"/>
    <w:rsid w:val="006A2DC2"/>
    <w:rsid w:val="006A6358"/>
    <w:rsid w:val="006B21D3"/>
    <w:rsid w:val="006B40AC"/>
    <w:rsid w:val="006B57D0"/>
    <w:rsid w:val="006B62E8"/>
    <w:rsid w:val="006C1D3E"/>
    <w:rsid w:val="006C2870"/>
    <w:rsid w:val="006C652A"/>
    <w:rsid w:val="006D0382"/>
    <w:rsid w:val="006D240A"/>
    <w:rsid w:val="006D29DD"/>
    <w:rsid w:val="006D30FF"/>
    <w:rsid w:val="006D6940"/>
    <w:rsid w:val="006D6E7C"/>
    <w:rsid w:val="006E0B3A"/>
    <w:rsid w:val="006E1CB9"/>
    <w:rsid w:val="006E23AA"/>
    <w:rsid w:val="006E3115"/>
    <w:rsid w:val="006E4CEF"/>
    <w:rsid w:val="006E5BBF"/>
    <w:rsid w:val="006F11EC"/>
    <w:rsid w:val="006F1F3F"/>
    <w:rsid w:val="006F2484"/>
    <w:rsid w:val="0070082C"/>
    <w:rsid w:val="00702FF8"/>
    <w:rsid w:val="00705D87"/>
    <w:rsid w:val="00714152"/>
    <w:rsid w:val="0071437C"/>
    <w:rsid w:val="00717CE0"/>
    <w:rsid w:val="00723A47"/>
    <w:rsid w:val="00725E7F"/>
    <w:rsid w:val="00733D09"/>
    <w:rsid w:val="00733DDA"/>
    <w:rsid w:val="007353B8"/>
    <w:rsid w:val="007369E6"/>
    <w:rsid w:val="007403C8"/>
    <w:rsid w:val="00740A4B"/>
    <w:rsid w:val="00742B19"/>
    <w:rsid w:val="00744361"/>
    <w:rsid w:val="00746E59"/>
    <w:rsid w:val="00754C9A"/>
    <w:rsid w:val="0075599A"/>
    <w:rsid w:val="007571E5"/>
    <w:rsid w:val="00761D52"/>
    <w:rsid w:val="0077055F"/>
    <w:rsid w:val="00772F2D"/>
    <w:rsid w:val="0077749E"/>
    <w:rsid w:val="00780CA1"/>
    <w:rsid w:val="00787634"/>
    <w:rsid w:val="00790ADA"/>
    <w:rsid w:val="007A1C60"/>
    <w:rsid w:val="007A2994"/>
    <w:rsid w:val="007A47BD"/>
    <w:rsid w:val="007A6235"/>
    <w:rsid w:val="007A7730"/>
    <w:rsid w:val="007B36A6"/>
    <w:rsid w:val="007C25C9"/>
    <w:rsid w:val="007C5677"/>
    <w:rsid w:val="007C6E3E"/>
    <w:rsid w:val="007C6F0E"/>
    <w:rsid w:val="007D1C36"/>
    <w:rsid w:val="007D2116"/>
    <w:rsid w:val="007D2288"/>
    <w:rsid w:val="007D2B4D"/>
    <w:rsid w:val="007D4165"/>
    <w:rsid w:val="007D4BFD"/>
    <w:rsid w:val="007D78B7"/>
    <w:rsid w:val="007D79E0"/>
    <w:rsid w:val="007E088F"/>
    <w:rsid w:val="007E5D41"/>
    <w:rsid w:val="007F7B32"/>
    <w:rsid w:val="0080357A"/>
    <w:rsid w:val="00804BC2"/>
    <w:rsid w:val="00805469"/>
    <w:rsid w:val="008102EC"/>
    <w:rsid w:val="00810325"/>
    <w:rsid w:val="008136D0"/>
    <w:rsid w:val="0081431A"/>
    <w:rsid w:val="00814E5D"/>
    <w:rsid w:val="00817871"/>
    <w:rsid w:val="00817DEF"/>
    <w:rsid w:val="0082106A"/>
    <w:rsid w:val="00822C3A"/>
    <w:rsid w:val="008248EF"/>
    <w:rsid w:val="008252DC"/>
    <w:rsid w:val="0083216F"/>
    <w:rsid w:val="00833D4A"/>
    <w:rsid w:val="00847711"/>
    <w:rsid w:val="00850B2C"/>
    <w:rsid w:val="00853204"/>
    <w:rsid w:val="00854176"/>
    <w:rsid w:val="008553EC"/>
    <w:rsid w:val="00857EF8"/>
    <w:rsid w:val="00860000"/>
    <w:rsid w:val="00862685"/>
    <w:rsid w:val="00863BD3"/>
    <w:rsid w:val="008641ED"/>
    <w:rsid w:val="0086442D"/>
    <w:rsid w:val="00866D66"/>
    <w:rsid w:val="008671C6"/>
    <w:rsid w:val="00872AD9"/>
    <w:rsid w:val="00875803"/>
    <w:rsid w:val="008859E5"/>
    <w:rsid w:val="008A1A3B"/>
    <w:rsid w:val="008A52AB"/>
    <w:rsid w:val="008B459E"/>
    <w:rsid w:val="008B4BC6"/>
    <w:rsid w:val="008C2FA4"/>
    <w:rsid w:val="008C61D0"/>
    <w:rsid w:val="008D1B8B"/>
    <w:rsid w:val="008D3B8E"/>
    <w:rsid w:val="008E13AE"/>
    <w:rsid w:val="008E1506"/>
    <w:rsid w:val="008E1AAC"/>
    <w:rsid w:val="008E3D63"/>
    <w:rsid w:val="008E710C"/>
    <w:rsid w:val="008F41BF"/>
    <w:rsid w:val="008F69D6"/>
    <w:rsid w:val="00902476"/>
    <w:rsid w:val="00902823"/>
    <w:rsid w:val="00914576"/>
    <w:rsid w:val="0091527A"/>
    <w:rsid w:val="00915904"/>
    <w:rsid w:val="00915CA6"/>
    <w:rsid w:val="00927834"/>
    <w:rsid w:val="00932EEE"/>
    <w:rsid w:val="00937234"/>
    <w:rsid w:val="009463B1"/>
    <w:rsid w:val="00947BB7"/>
    <w:rsid w:val="009500A6"/>
    <w:rsid w:val="00952D46"/>
    <w:rsid w:val="0095779C"/>
    <w:rsid w:val="00957C18"/>
    <w:rsid w:val="00957FC0"/>
    <w:rsid w:val="009659BA"/>
    <w:rsid w:val="00970BB2"/>
    <w:rsid w:val="00977681"/>
    <w:rsid w:val="00977999"/>
    <w:rsid w:val="00983040"/>
    <w:rsid w:val="009877EB"/>
    <w:rsid w:val="00996E96"/>
    <w:rsid w:val="0099745B"/>
    <w:rsid w:val="0099782B"/>
    <w:rsid w:val="009A265F"/>
    <w:rsid w:val="009A3342"/>
    <w:rsid w:val="009A7F14"/>
    <w:rsid w:val="009B1B90"/>
    <w:rsid w:val="009B22AE"/>
    <w:rsid w:val="009B3797"/>
    <w:rsid w:val="009B3FB9"/>
    <w:rsid w:val="009B428C"/>
    <w:rsid w:val="009B5E04"/>
    <w:rsid w:val="009B6440"/>
    <w:rsid w:val="009B6ACC"/>
    <w:rsid w:val="009C2465"/>
    <w:rsid w:val="009C31CF"/>
    <w:rsid w:val="009C6139"/>
    <w:rsid w:val="009D1E82"/>
    <w:rsid w:val="009D2F98"/>
    <w:rsid w:val="009D35A0"/>
    <w:rsid w:val="009D4B55"/>
    <w:rsid w:val="009D7EB7"/>
    <w:rsid w:val="009E048A"/>
    <w:rsid w:val="009E08E9"/>
    <w:rsid w:val="009E3DB9"/>
    <w:rsid w:val="009E6E35"/>
    <w:rsid w:val="009E7BA8"/>
    <w:rsid w:val="009F0EDA"/>
    <w:rsid w:val="009F7A9F"/>
    <w:rsid w:val="00A00CCC"/>
    <w:rsid w:val="00A03B96"/>
    <w:rsid w:val="00A05B19"/>
    <w:rsid w:val="00A069FB"/>
    <w:rsid w:val="00A1134E"/>
    <w:rsid w:val="00A11707"/>
    <w:rsid w:val="00A208B6"/>
    <w:rsid w:val="00A2182D"/>
    <w:rsid w:val="00A22F0C"/>
    <w:rsid w:val="00A24E7E"/>
    <w:rsid w:val="00A258C3"/>
    <w:rsid w:val="00A33116"/>
    <w:rsid w:val="00A347C0"/>
    <w:rsid w:val="00A366BB"/>
    <w:rsid w:val="00A36733"/>
    <w:rsid w:val="00A37A10"/>
    <w:rsid w:val="00A4070A"/>
    <w:rsid w:val="00A42F01"/>
    <w:rsid w:val="00A50304"/>
    <w:rsid w:val="00A50518"/>
    <w:rsid w:val="00A51431"/>
    <w:rsid w:val="00A51884"/>
    <w:rsid w:val="00A52A39"/>
    <w:rsid w:val="00A539AD"/>
    <w:rsid w:val="00A55CFB"/>
    <w:rsid w:val="00A55D5E"/>
    <w:rsid w:val="00A60E30"/>
    <w:rsid w:val="00A63639"/>
    <w:rsid w:val="00A74719"/>
    <w:rsid w:val="00A77A8D"/>
    <w:rsid w:val="00A82E46"/>
    <w:rsid w:val="00A93225"/>
    <w:rsid w:val="00A94063"/>
    <w:rsid w:val="00A95C37"/>
    <w:rsid w:val="00AA498A"/>
    <w:rsid w:val="00AA5687"/>
    <w:rsid w:val="00AA6219"/>
    <w:rsid w:val="00AA74E0"/>
    <w:rsid w:val="00AA7B4B"/>
    <w:rsid w:val="00AB0AF9"/>
    <w:rsid w:val="00AB1E8C"/>
    <w:rsid w:val="00AB703F"/>
    <w:rsid w:val="00AC4323"/>
    <w:rsid w:val="00AC69EA"/>
    <w:rsid w:val="00AC6BB8"/>
    <w:rsid w:val="00AD5D8C"/>
    <w:rsid w:val="00AD63A9"/>
    <w:rsid w:val="00AD721B"/>
    <w:rsid w:val="00AD7393"/>
    <w:rsid w:val="00AD79C0"/>
    <w:rsid w:val="00AE008F"/>
    <w:rsid w:val="00AE2BB7"/>
    <w:rsid w:val="00AE75AC"/>
    <w:rsid w:val="00AF6D5A"/>
    <w:rsid w:val="00B01BA8"/>
    <w:rsid w:val="00B01FCD"/>
    <w:rsid w:val="00B027C3"/>
    <w:rsid w:val="00B03C5E"/>
    <w:rsid w:val="00B0449F"/>
    <w:rsid w:val="00B05315"/>
    <w:rsid w:val="00B1644B"/>
    <w:rsid w:val="00B1776C"/>
    <w:rsid w:val="00B17AD4"/>
    <w:rsid w:val="00B21495"/>
    <w:rsid w:val="00B21DB3"/>
    <w:rsid w:val="00B22506"/>
    <w:rsid w:val="00B2424B"/>
    <w:rsid w:val="00B30AC3"/>
    <w:rsid w:val="00B32BD2"/>
    <w:rsid w:val="00B35651"/>
    <w:rsid w:val="00B37558"/>
    <w:rsid w:val="00B45127"/>
    <w:rsid w:val="00B45726"/>
    <w:rsid w:val="00B47315"/>
    <w:rsid w:val="00B52583"/>
    <w:rsid w:val="00B52896"/>
    <w:rsid w:val="00B534A7"/>
    <w:rsid w:val="00B556A6"/>
    <w:rsid w:val="00B61BE4"/>
    <w:rsid w:val="00B6431D"/>
    <w:rsid w:val="00B67231"/>
    <w:rsid w:val="00B7518B"/>
    <w:rsid w:val="00B832A3"/>
    <w:rsid w:val="00B8386B"/>
    <w:rsid w:val="00B842E8"/>
    <w:rsid w:val="00B8703B"/>
    <w:rsid w:val="00B87864"/>
    <w:rsid w:val="00B91897"/>
    <w:rsid w:val="00B92B23"/>
    <w:rsid w:val="00B95236"/>
    <w:rsid w:val="00B96BD9"/>
    <w:rsid w:val="00BA0E9A"/>
    <w:rsid w:val="00BA1361"/>
    <w:rsid w:val="00BA1B01"/>
    <w:rsid w:val="00BA2641"/>
    <w:rsid w:val="00BB2E71"/>
    <w:rsid w:val="00BB37AA"/>
    <w:rsid w:val="00BB3E9B"/>
    <w:rsid w:val="00BB458E"/>
    <w:rsid w:val="00BB4B15"/>
    <w:rsid w:val="00BB7AC9"/>
    <w:rsid w:val="00BC19CC"/>
    <w:rsid w:val="00BC450B"/>
    <w:rsid w:val="00BC53A0"/>
    <w:rsid w:val="00BC680B"/>
    <w:rsid w:val="00BD151D"/>
    <w:rsid w:val="00BD5428"/>
    <w:rsid w:val="00BE39EB"/>
    <w:rsid w:val="00BE3AB0"/>
    <w:rsid w:val="00BE62AD"/>
    <w:rsid w:val="00BE771F"/>
    <w:rsid w:val="00BF0EB7"/>
    <w:rsid w:val="00BF121F"/>
    <w:rsid w:val="00BF1F80"/>
    <w:rsid w:val="00BF2FCE"/>
    <w:rsid w:val="00BF60F5"/>
    <w:rsid w:val="00BF7B7C"/>
    <w:rsid w:val="00C012C2"/>
    <w:rsid w:val="00C01B2F"/>
    <w:rsid w:val="00C055BB"/>
    <w:rsid w:val="00C104DA"/>
    <w:rsid w:val="00C165A9"/>
    <w:rsid w:val="00C166EF"/>
    <w:rsid w:val="00C17EB0"/>
    <w:rsid w:val="00C274A2"/>
    <w:rsid w:val="00C27F5F"/>
    <w:rsid w:val="00C30A0F"/>
    <w:rsid w:val="00C37E61"/>
    <w:rsid w:val="00C40171"/>
    <w:rsid w:val="00C46A1B"/>
    <w:rsid w:val="00C51881"/>
    <w:rsid w:val="00C520C9"/>
    <w:rsid w:val="00C534CC"/>
    <w:rsid w:val="00C56280"/>
    <w:rsid w:val="00C60B78"/>
    <w:rsid w:val="00C624E3"/>
    <w:rsid w:val="00C63D30"/>
    <w:rsid w:val="00C70F1B"/>
    <w:rsid w:val="00C71A47"/>
    <w:rsid w:val="00C72F3F"/>
    <w:rsid w:val="00C7464C"/>
    <w:rsid w:val="00C75D03"/>
    <w:rsid w:val="00C8022C"/>
    <w:rsid w:val="00C85588"/>
    <w:rsid w:val="00C874E9"/>
    <w:rsid w:val="00C87CFF"/>
    <w:rsid w:val="00CA011D"/>
    <w:rsid w:val="00CA2860"/>
    <w:rsid w:val="00CB0282"/>
    <w:rsid w:val="00CB632D"/>
    <w:rsid w:val="00CC0FD8"/>
    <w:rsid w:val="00CC1E1B"/>
    <w:rsid w:val="00CC3396"/>
    <w:rsid w:val="00CC41E1"/>
    <w:rsid w:val="00CC7383"/>
    <w:rsid w:val="00CD2C74"/>
    <w:rsid w:val="00CD6755"/>
    <w:rsid w:val="00CD6856"/>
    <w:rsid w:val="00CD7838"/>
    <w:rsid w:val="00CE0089"/>
    <w:rsid w:val="00CE2D2C"/>
    <w:rsid w:val="00CE793C"/>
    <w:rsid w:val="00CF193C"/>
    <w:rsid w:val="00CF2F41"/>
    <w:rsid w:val="00CF44CD"/>
    <w:rsid w:val="00D046BE"/>
    <w:rsid w:val="00D07250"/>
    <w:rsid w:val="00D076D5"/>
    <w:rsid w:val="00D15D99"/>
    <w:rsid w:val="00D173B4"/>
    <w:rsid w:val="00D173F1"/>
    <w:rsid w:val="00D209A4"/>
    <w:rsid w:val="00D213CB"/>
    <w:rsid w:val="00D225CC"/>
    <w:rsid w:val="00D247AF"/>
    <w:rsid w:val="00D25AD8"/>
    <w:rsid w:val="00D261F9"/>
    <w:rsid w:val="00D26340"/>
    <w:rsid w:val="00D27624"/>
    <w:rsid w:val="00D2774E"/>
    <w:rsid w:val="00D277DC"/>
    <w:rsid w:val="00D33818"/>
    <w:rsid w:val="00D3591F"/>
    <w:rsid w:val="00D411F7"/>
    <w:rsid w:val="00D417C3"/>
    <w:rsid w:val="00D42443"/>
    <w:rsid w:val="00D57132"/>
    <w:rsid w:val="00D67614"/>
    <w:rsid w:val="00D711FA"/>
    <w:rsid w:val="00D72B35"/>
    <w:rsid w:val="00D73F15"/>
    <w:rsid w:val="00D74104"/>
    <w:rsid w:val="00D74CB0"/>
    <w:rsid w:val="00D80743"/>
    <w:rsid w:val="00D8295D"/>
    <w:rsid w:val="00D85D91"/>
    <w:rsid w:val="00D869AE"/>
    <w:rsid w:val="00D877DA"/>
    <w:rsid w:val="00D90A93"/>
    <w:rsid w:val="00D927F1"/>
    <w:rsid w:val="00D94B21"/>
    <w:rsid w:val="00D964FC"/>
    <w:rsid w:val="00D9765F"/>
    <w:rsid w:val="00D97971"/>
    <w:rsid w:val="00DA53C2"/>
    <w:rsid w:val="00DB2C3F"/>
    <w:rsid w:val="00DC066F"/>
    <w:rsid w:val="00DC0F8D"/>
    <w:rsid w:val="00DC1062"/>
    <w:rsid w:val="00DC2A65"/>
    <w:rsid w:val="00DD0B58"/>
    <w:rsid w:val="00DD378F"/>
    <w:rsid w:val="00DE15F0"/>
    <w:rsid w:val="00DE241F"/>
    <w:rsid w:val="00DE4D84"/>
    <w:rsid w:val="00DE4F47"/>
    <w:rsid w:val="00DE52DC"/>
    <w:rsid w:val="00DE5663"/>
    <w:rsid w:val="00DE78AA"/>
    <w:rsid w:val="00DF7373"/>
    <w:rsid w:val="00E02347"/>
    <w:rsid w:val="00E04EB8"/>
    <w:rsid w:val="00E053D0"/>
    <w:rsid w:val="00E103D0"/>
    <w:rsid w:val="00E15994"/>
    <w:rsid w:val="00E16A6E"/>
    <w:rsid w:val="00E20820"/>
    <w:rsid w:val="00E21C1D"/>
    <w:rsid w:val="00E22B3D"/>
    <w:rsid w:val="00E236FE"/>
    <w:rsid w:val="00E24510"/>
    <w:rsid w:val="00E268C9"/>
    <w:rsid w:val="00E3114E"/>
    <w:rsid w:val="00E31239"/>
    <w:rsid w:val="00E31A70"/>
    <w:rsid w:val="00E3212A"/>
    <w:rsid w:val="00E345E5"/>
    <w:rsid w:val="00E34E63"/>
    <w:rsid w:val="00E35B02"/>
    <w:rsid w:val="00E40B0B"/>
    <w:rsid w:val="00E41541"/>
    <w:rsid w:val="00E506E1"/>
    <w:rsid w:val="00E6394F"/>
    <w:rsid w:val="00E66496"/>
    <w:rsid w:val="00E66B35"/>
    <w:rsid w:val="00E66E10"/>
    <w:rsid w:val="00E72C97"/>
    <w:rsid w:val="00E75B5B"/>
    <w:rsid w:val="00E769F6"/>
    <w:rsid w:val="00E76D2D"/>
    <w:rsid w:val="00E76E19"/>
    <w:rsid w:val="00E7748A"/>
    <w:rsid w:val="00E805D2"/>
    <w:rsid w:val="00E8407C"/>
    <w:rsid w:val="00E84F3C"/>
    <w:rsid w:val="00E93212"/>
    <w:rsid w:val="00E94A08"/>
    <w:rsid w:val="00E95FF4"/>
    <w:rsid w:val="00EA012C"/>
    <w:rsid w:val="00EA1240"/>
    <w:rsid w:val="00EA2AF9"/>
    <w:rsid w:val="00EB42EF"/>
    <w:rsid w:val="00EB49DC"/>
    <w:rsid w:val="00EB573C"/>
    <w:rsid w:val="00EB5A8E"/>
    <w:rsid w:val="00EC4A9E"/>
    <w:rsid w:val="00EC6A55"/>
    <w:rsid w:val="00ED0288"/>
    <w:rsid w:val="00ED52BD"/>
    <w:rsid w:val="00EE0493"/>
    <w:rsid w:val="00EE52CB"/>
    <w:rsid w:val="00EE603F"/>
    <w:rsid w:val="00EF3BF9"/>
    <w:rsid w:val="00EF51A9"/>
    <w:rsid w:val="00EF581D"/>
    <w:rsid w:val="00EF7FD8"/>
    <w:rsid w:val="00F01A84"/>
    <w:rsid w:val="00F033D2"/>
    <w:rsid w:val="00F06ED4"/>
    <w:rsid w:val="00F06F59"/>
    <w:rsid w:val="00F070BC"/>
    <w:rsid w:val="00F104A9"/>
    <w:rsid w:val="00F105A7"/>
    <w:rsid w:val="00F106E7"/>
    <w:rsid w:val="00F14099"/>
    <w:rsid w:val="00F17988"/>
    <w:rsid w:val="00F235A6"/>
    <w:rsid w:val="00F346B4"/>
    <w:rsid w:val="00F37852"/>
    <w:rsid w:val="00F469F0"/>
    <w:rsid w:val="00F53273"/>
    <w:rsid w:val="00F63BA5"/>
    <w:rsid w:val="00F678DB"/>
    <w:rsid w:val="00F72225"/>
    <w:rsid w:val="00F73980"/>
    <w:rsid w:val="00F755E4"/>
    <w:rsid w:val="00F77D02"/>
    <w:rsid w:val="00F80EC7"/>
    <w:rsid w:val="00F81FE5"/>
    <w:rsid w:val="00F839DF"/>
    <w:rsid w:val="00F87B88"/>
    <w:rsid w:val="00F91167"/>
    <w:rsid w:val="00F92DB7"/>
    <w:rsid w:val="00F973F9"/>
    <w:rsid w:val="00FA46B6"/>
    <w:rsid w:val="00FA5194"/>
    <w:rsid w:val="00FA6239"/>
    <w:rsid w:val="00FB204A"/>
    <w:rsid w:val="00FB2EBE"/>
    <w:rsid w:val="00FB3A86"/>
    <w:rsid w:val="00FB4E44"/>
    <w:rsid w:val="00FC0BBB"/>
    <w:rsid w:val="00FC711F"/>
    <w:rsid w:val="00FD36C8"/>
    <w:rsid w:val="00FD38CD"/>
    <w:rsid w:val="00FD534C"/>
    <w:rsid w:val="00FD6314"/>
    <w:rsid w:val="00FE3523"/>
    <w:rsid w:val="00FE43BA"/>
    <w:rsid w:val="00FF74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0E12031"/>
  <w15:docId w15:val="{FD46538E-4200-49C5-AB64-2F63DE61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1C68CD"/>
    <w:pPr>
      <w:autoSpaceDE w:val="0"/>
      <w:autoSpaceDN w:val="0"/>
      <w:adjustRightInd w:val="0"/>
    </w:pPr>
    <w:rPr>
      <w:rFonts w:ascii="Arial" w:hAnsi="Arial" w:cs="Arial"/>
      <w:color w:val="000000"/>
      <w:sz w:val="24"/>
      <w:szCs w:val="24"/>
      <w:lang w:val="en-IN"/>
    </w:rPr>
  </w:style>
  <w:style w:type="table" w:customStyle="1" w:styleId="TableGrid1">
    <w:name w:val="Table Grid1"/>
    <w:basedOn w:val="TableNormal"/>
    <w:next w:val="TableGrid"/>
    <w:uiPriority w:val="59"/>
    <w:rsid w:val="009D4B55"/>
    <w:rPr>
      <w:rFonts w:ascii="Calibri" w:eastAsia="Calibri" w:hAnsi="Calibr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B42EF"/>
    <w:rPr>
      <w:b/>
      <w:bCs/>
    </w:rPr>
  </w:style>
  <w:style w:type="character" w:styleId="UnresolvedMention">
    <w:name w:val="Unresolved Mention"/>
    <w:basedOn w:val="DefaultParagraphFont"/>
    <w:uiPriority w:val="99"/>
    <w:semiHidden/>
    <w:unhideWhenUsed/>
    <w:rsid w:val="00E7748A"/>
    <w:rPr>
      <w:color w:val="605E5C"/>
      <w:shd w:val="clear" w:color="auto" w:fill="E1DFDD"/>
    </w:rPr>
  </w:style>
  <w:style w:type="paragraph" w:styleId="NoSpacing">
    <w:name w:val="No Spacing"/>
    <w:uiPriority w:val="1"/>
    <w:qFormat/>
    <w:rsid w:val="00BB2E71"/>
    <w:rPr>
      <w:rFonts w:asciiTheme="minorHAnsi" w:eastAsiaTheme="minorHAnsi" w:hAnsiTheme="minorHAnsi" w:cstheme="minorBidi"/>
      <w:kern w:val="2"/>
      <w:sz w:val="22"/>
      <w:szCs w:val="22"/>
    </w:rPr>
  </w:style>
  <w:style w:type="character" w:customStyle="1" w:styleId="HeaderChar">
    <w:name w:val="Header Char"/>
    <w:basedOn w:val="DefaultParagraphFont"/>
    <w:link w:val="Header"/>
    <w:uiPriority w:val="99"/>
    <w:rsid w:val="001207F8"/>
    <w:rPr>
      <w:rFonts w:ascii="Helvetica" w:hAnsi="Helvetica"/>
    </w:rPr>
  </w:style>
  <w:style w:type="character" w:customStyle="1" w:styleId="FooterChar">
    <w:name w:val="Footer Char"/>
    <w:basedOn w:val="DefaultParagraphFont"/>
    <w:link w:val="Footer"/>
    <w:uiPriority w:val="99"/>
    <w:rsid w:val="001207F8"/>
    <w:rPr>
      <w:rFonts w:ascii="Helvetica" w:hAnsi="Helvetica"/>
    </w:rPr>
  </w:style>
  <w:style w:type="paragraph" w:styleId="ListParagraph">
    <w:name w:val="List Paragraph"/>
    <w:basedOn w:val="Normal"/>
    <w:uiPriority w:val="34"/>
    <w:qFormat/>
    <w:rsid w:val="001D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48857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1553815">
      <w:bodyDiv w:val="1"/>
      <w:marLeft w:val="0"/>
      <w:marRight w:val="0"/>
      <w:marTop w:val="0"/>
      <w:marBottom w:val="0"/>
      <w:divBdr>
        <w:top w:val="none" w:sz="0" w:space="0" w:color="auto"/>
        <w:left w:val="none" w:sz="0" w:space="0" w:color="auto"/>
        <w:bottom w:val="none" w:sz="0" w:space="0" w:color="auto"/>
        <w:right w:val="none" w:sz="0" w:space="0" w:color="auto"/>
      </w:divBdr>
    </w:div>
    <w:div w:id="1236474286">
      <w:bodyDiv w:val="1"/>
      <w:marLeft w:val="0"/>
      <w:marRight w:val="0"/>
      <w:marTop w:val="0"/>
      <w:marBottom w:val="0"/>
      <w:divBdr>
        <w:top w:val="none" w:sz="0" w:space="0" w:color="auto"/>
        <w:left w:val="none" w:sz="0" w:space="0" w:color="auto"/>
        <w:bottom w:val="none" w:sz="0" w:space="0" w:color="auto"/>
        <w:right w:val="none" w:sz="0" w:space="0" w:color="auto"/>
      </w:divBdr>
    </w:div>
    <w:div w:id="1248614712">
      <w:bodyDiv w:val="1"/>
      <w:marLeft w:val="0"/>
      <w:marRight w:val="0"/>
      <w:marTop w:val="0"/>
      <w:marBottom w:val="0"/>
      <w:divBdr>
        <w:top w:val="none" w:sz="0" w:space="0" w:color="auto"/>
        <w:left w:val="none" w:sz="0" w:space="0" w:color="auto"/>
        <w:bottom w:val="none" w:sz="0" w:space="0" w:color="auto"/>
        <w:right w:val="none" w:sz="0" w:space="0" w:color="auto"/>
      </w:divBdr>
    </w:div>
    <w:div w:id="1587811213">
      <w:bodyDiv w:val="1"/>
      <w:marLeft w:val="0"/>
      <w:marRight w:val="0"/>
      <w:marTop w:val="0"/>
      <w:marBottom w:val="0"/>
      <w:divBdr>
        <w:top w:val="none" w:sz="0" w:space="0" w:color="auto"/>
        <w:left w:val="none" w:sz="0" w:space="0" w:color="auto"/>
        <w:bottom w:val="none" w:sz="0" w:space="0" w:color="auto"/>
        <w:right w:val="none" w:sz="0" w:space="0" w:color="auto"/>
      </w:divBdr>
    </w:div>
    <w:div w:id="17432155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B0338-24ED-4814-AD50-AAC29734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1367</TotalTime>
  <Pages>14</Pages>
  <Words>4951</Words>
  <Characters>28223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33108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578</cp:revision>
  <cp:lastPrinted>1999-07-06T11:00:00Z</cp:lastPrinted>
  <dcterms:created xsi:type="dcterms:W3CDTF">2014-10-25T14:34:00Z</dcterms:created>
  <dcterms:modified xsi:type="dcterms:W3CDTF">2026-02-14T07:53:00Z</dcterms:modified>
</cp:coreProperties>
</file>