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A1819" w14:textId="0B3B5E90" w:rsidR="00A0457C" w:rsidRPr="00A0457C" w:rsidRDefault="00A0457C" w:rsidP="009B4355">
      <w:pPr>
        <w:jc w:val="both"/>
        <w:rPr>
          <w:rFonts w:ascii="Times New Roman" w:hAnsi="Times New Roman" w:cs="Times New Roman"/>
          <w:b/>
          <w:bCs/>
          <w:sz w:val="24"/>
          <w:szCs w:val="24"/>
          <w:lang w:val="en-US"/>
        </w:rPr>
      </w:pPr>
      <w:r w:rsidRPr="00F864B1">
        <w:rPr>
          <w:rFonts w:ascii="Times New Roman" w:hAnsi="Times New Roman" w:cs="Times New Roman"/>
          <w:b/>
          <w:bCs/>
          <w:noProof/>
          <w:sz w:val="24"/>
          <w:szCs w:val="24"/>
          <w:lang w:val="en-US"/>
        </w:rPr>
        <w:t>Original Research Article</w:t>
      </w:r>
    </w:p>
    <w:p w14:paraId="282EA4AF" w14:textId="76107DE1" w:rsidR="002C690C" w:rsidRPr="00C957AE" w:rsidRDefault="00BF06C3" w:rsidP="009B4355">
      <w:pPr>
        <w:jc w:val="both"/>
        <w:rPr>
          <w:rFonts w:ascii="Times New Roman" w:hAnsi="Times New Roman" w:cs="Times New Roman"/>
          <w:b/>
          <w:bCs/>
          <w:sz w:val="28"/>
          <w:szCs w:val="28"/>
          <w:lang w:val="en-US"/>
        </w:rPr>
      </w:pPr>
      <w:r w:rsidRPr="00C957AE">
        <w:rPr>
          <w:rFonts w:ascii="Times New Roman" w:hAnsi="Times New Roman" w:cs="Times New Roman"/>
          <w:b/>
          <w:bCs/>
          <w:sz w:val="28"/>
          <w:szCs w:val="28"/>
          <w:lang w:val="en-US"/>
        </w:rPr>
        <w:t xml:space="preserve">Influence of Cement on the Pozzolanic Reactions of Ceramic Waste for the Stabilization of </w:t>
      </w:r>
      <w:proofErr w:type="spellStart"/>
      <w:r w:rsidRPr="00C957AE">
        <w:rPr>
          <w:rFonts w:ascii="Times New Roman" w:hAnsi="Times New Roman" w:cs="Times New Roman"/>
          <w:b/>
          <w:bCs/>
          <w:sz w:val="28"/>
          <w:szCs w:val="28"/>
          <w:lang w:val="en-US"/>
        </w:rPr>
        <w:t>ferralitic</w:t>
      </w:r>
      <w:proofErr w:type="spellEnd"/>
      <w:r w:rsidRPr="00C957AE">
        <w:rPr>
          <w:rFonts w:ascii="Times New Roman" w:hAnsi="Times New Roman" w:cs="Times New Roman"/>
          <w:b/>
          <w:bCs/>
          <w:sz w:val="28"/>
          <w:szCs w:val="28"/>
          <w:lang w:val="en-US"/>
        </w:rPr>
        <w:t xml:space="preserve"> Soil in Road Construction</w:t>
      </w:r>
    </w:p>
    <w:p w14:paraId="24800825" w14:textId="77777777" w:rsidR="005F232F" w:rsidRDefault="005F232F" w:rsidP="00C702BA">
      <w:pPr>
        <w:pStyle w:val="ds-markdown-paragraph"/>
        <w:shd w:val="clear" w:color="auto" w:fill="FFFFFF"/>
        <w:spacing w:before="0" w:beforeAutospacing="0" w:after="0" w:afterAutospacing="0" w:line="429" w:lineRule="atLeast"/>
        <w:jc w:val="both"/>
        <w:rPr>
          <w:rStyle w:val="Strong"/>
          <w:color w:val="404040"/>
          <w:lang w:val="en-US"/>
        </w:rPr>
      </w:pPr>
    </w:p>
    <w:p w14:paraId="041EA276" w14:textId="4B15EA66" w:rsidR="00C702BA" w:rsidRPr="00C957AE" w:rsidRDefault="00E368F8" w:rsidP="00C702BA">
      <w:pPr>
        <w:pStyle w:val="ds-markdown-paragraph"/>
        <w:shd w:val="clear" w:color="auto" w:fill="FFFFFF"/>
        <w:spacing w:before="0" w:beforeAutospacing="0" w:after="0" w:afterAutospacing="0" w:line="429" w:lineRule="atLeast"/>
        <w:jc w:val="both"/>
        <w:rPr>
          <w:lang w:val="en-US"/>
        </w:rPr>
      </w:pPr>
      <w:r w:rsidRPr="00C957AE">
        <w:rPr>
          <w:rStyle w:val="Strong"/>
          <w:color w:val="404040"/>
          <w:lang w:val="en-US"/>
        </w:rPr>
        <w:t>Abstract</w:t>
      </w:r>
      <w:r w:rsidRPr="00C957AE">
        <w:rPr>
          <w:color w:val="404040"/>
          <w:lang w:val="en-US"/>
        </w:rPr>
        <w:t>:</w:t>
      </w:r>
      <w:r w:rsidRPr="00C957AE">
        <w:rPr>
          <w:color w:val="404040"/>
          <w:lang w:val="en-US"/>
        </w:rPr>
        <w:br/>
      </w:r>
      <w:r w:rsidR="00E64699" w:rsidRPr="00C957AE">
        <w:rPr>
          <w:lang w:val="en-US"/>
        </w:rPr>
        <w:t xml:space="preserve">This study investigates the influence of cement on the pozzolanic activation of pulverized ceramic waste (PCW) for the stabilization of </w:t>
      </w:r>
      <w:proofErr w:type="spellStart"/>
      <w:r w:rsidR="00E64699" w:rsidRPr="00C957AE">
        <w:rPr>
          <w:lang w:val="en-US"/>
        </w:rPr>
        <w:t>ferralitic</w:t>
      </w:r>
      <w:proofErr w:type="spellEnd"/>
      <w:r w:rsidR="00E64699" w:rsidRPr="00C957AE">
        <w:rPr>
          <w:lang w:val="en-US"/>
        </w:rPr>
        <w:t xml:space="preserve"> </w:t>
      </w:r>
      <w:r w:rsidR="00D9298B" w:rsidRPr="00C957AE">
        <w:rPr>
          <w:lang w:val="en-US"/>
        </w:rPr>
        <w:t>“</w:t>
      </w:r>
      <w:r w:rsidR="00E64699" w:rsidRPr="00C957AE">
        <w:rPr>
          <w:lang w:val="en-US"/>
        </w:rPr>
        <w:t>Bar soil</w:t>
      </w:r>
      <w:r w:rsidR="00D9298B" w:rsidRPr="00C957AE">
        <w:rPr>
          <w:lang w:val="en-US"/>
        </w:rPr>
        <w:t>”</w:t>
      </w:r>
      <w:r w:rsidR="00E64699" w:rsidRPr="00C957AE">
        <w:rPr>
          <w:lang w:val="en-US"/>
        </w:rPr>
        <w:t xml:space="preserve"> from Tori-</w:t>
      </w:r>
      <w:proofErr w:type="spellStart"/>
      <w:r w:rsidR="00E64699" w:rsidRPr="00C957AE">
        <w:rPr>
          <w:lang w:val="en-US"/>
        </w:rPr>
        <w:t>Dokanmey</w:t>
      </w:r>
      <w:proofErr w:type="spellEnd"/>
      <w:r w:rsidR="00E64699" w:rsidRPr="00C957AE">
        <w:rPr>
          <w:lang w:val="en-US"/>
        </w:rPr>
        <w:t>, Benin, for use in road construction. The soil, naturally rich in silica and alumina but poor in calcium, was combined with PCW (2.5–15%) and cement (1–3%) to develop 18 stabilized formulations. A comprehensive experimental program was conducted to evaluate the geotechnical and mechanical behavior of the mixtures, including compaction characteristics, unconfined compressive strength (</w:t>
      </w:r>
      <w:proofErr w:type="spellStart"/>
      <w:r w:rsidR="00E64699" w:rsidRPr="00C957AE">
        <w:rPr>
          <w:lang w:val="en-US"/>
        </w:rPr>
        <w:t>Rc</w:t>
      </w:r>
      <w:proofErr w:type="spellEnd"/>
      <w:r w:rsidR="00E64699" w:rsidRPr="00C957AE">
        <w:rPr>
          <w:lang w:val="en-US"/>
        </w:rPr>
        <w:t>), flexural tensile strength (R</w:t>
      </w:r>
      <w:r w:rsidR="00B64D24">
        <w:rPr>
          <w:lang w:val="en-US"/>
        </w:rPr>
        <w:t>t</w:t>
      </w:r>
      <w:r w:rsidR="00E64699" w:rsidRPr="00C957AE">
        <w:rPr>
          <w:lang w:val="en-US"/>
        </w:rPr>
        <w:t xml:space="preserve">), and stiffness parameters (E₅₀, Eₛₜ). Results show that the addition of PCW alone enhances soil density and bearing capacity through gradual pozzolanic reactions forming C–S–H and C–A–H gels, though strength development remains slow at early ages. The incorporation of small amounts of cement significantly accelerates these reactions, producing early strength gains and denser microstructures. Optimal performance was obtained for the mixture containing 15% PCW and 3% cement, with </w:t>
      </w:r>
      <w:proofErr w:type="spellStart"/>
      <w:r w:rsidR="00E64699" w:rsidRPr="00C957AE">
        <w:rPr>
          <w:lang w:val="en-US"/>
        </w:rPr>
        <w:t>Rc</w:t>
      </w:r>
      <w:proofErr w:type="spellEnd"/>
      <w:r w:rsidR="00E64699" w:rsidRPr="00C957AE">
        <w:rPr>
          <w:lang w:val="en-US"/>
        </w:rPr>
        <w:t xml:space="preserve"> = 6.</w:t>
      </w:r>
      <w:r w:rsidR="008260AD" w:rsidRPr="00C957AE">
        <w:rPr>
          <w:lang w:val="en-US"/>
        </w:rPr>
        <w:t>5</w:t>
      </w:r>
      <w:r w:rsidR="00E64699" w:rsidRPr="00C957AE">
        <w:rPr>
          <w:lang w:val="en-US"/>
        </w:rPr>
        <w:t xml:space="preserve"> MPa and Rt = 2.8 MPa after 90 days. The simultaneous increase in E₅₀ and Eₛₜ confirms improved stiffness and load-bearing capacity, indicating the suitability of the stabilized material for pavement foundation layers. Overall, the synergistic use of cement and ceramic waste provides a sustainable and efficient approach for upgrading local </w:t>
      </w:r>
      <w:proofErr w:type="spellStart"/>
      <w:r w:rsidR="00E64699" w:rsidRPr="00C957AE">
        <w:rPr>
          <w:lang w:val="en-US"/>
        </w:rPr>
        <w:t>ferralitic</w:t>
      </w:r>
      <w:proofErr w:type="spellEnd"/>
      <w:r w:rsidR="00E64699" w:rsidRPr="00C957AE">
        <w:rPr>
          <w:lang w:val="en-US"/>
        </w:rPr>
        <w:t xml:space="preserve"> soils while promoting waste valorization in road infrastructure.</w:t>
      </w:r>
    </w:p>
    <w:p w14:paraId="264B4842" w14:textId="77777777" w:rsidR="00EF21AC" w:rsidRPr="00C957AE" w:rsidRDefault="00EF21AC" w:rsidP="00F5346E">
      <w:pPr>
        <w:shd w:val="clear" w:color="auto" w:fill="FFFFFF"/>
        <w:spacing w:after="0" w:line="429" w:lineRule="atLeast"/>
        <w:jc w:val="both"/>
        <w:rPr>
          <w:rFonts w:ascii="Times New Roman" w:hAnsi="Times New Roman" w:cs="Times New Roman"/>
          <w:color w:val="404040"/>
          <w:sz w:val="24"/>
          <w:szCs w:val="24"/>
          <w:lang w:val="en-US"/>
        </w:rPr>
      </w:pPr>
      <w:r w:rsidRPr="00C957AE">
        <w:rPr>
          <w:rStyle w:val="Strong"/>
          <w:rFonts w:ascii="Times New Roman" w:hAnsi="Times New Roman" w:cs="Times New Roman"/>
          <w:color w:val="404040"/>
          <w:sz w:val="24"/>
          <w:szCs w:val="24"/>
          <w:lang w:val="en-US"/>
        </w:rPr>
        <w:t>Keywords</w:t>
      </w:r>
      <w:r w:rsidRPr="00C957AE">
        <w:rPr>
          <w:rFonts w:ascii="Times New Roman" w:hAnsi="Times New Roman" w:cs="Times New Roman"/>
          <w:color w:val="404040"/>
          <w:sz w:val="24"/>
          <w:szCs w:val="24"/>
          <w:lang w:val="en-US"/>
        </w:rPr>
        <w:t xml:space="preserve">:  </w:t>
      </w:r>
      <w:r w:rsidR="00D9298B" w:rsidRPr="00C957AE">
        <w:rPr>
          <w:rFonts w:ascii="Times New Roman" w:hAnsi="Times New Roman" w:cs="Times New Roman"/>
          <w:color w:val="404040"/>
          <w:sz w:val="24"/>
          <w:szCs w:val="24"/>
          <w:lang w:val="en-US"/>
        </w:rPr>
        <w:t>pozzolanic, bar soil, pulverized ceramic waste, geotechnical, mechanical behavior</w:t>
      </w:r>
    </w:p>
    <w:p w14:paraId="311FD914"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2DD7AA96"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45B7F98F"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3DEDBE36" w14:textId="5EC54A6E" w:rsidR="00CD30EB"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51C559BE" w14:textId="1B10AA90"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696C164D" w14:textId="72A06674"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0E877238" w14:textId="7D358E67"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0AA5113D" w14:textId="79930289"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17D53683" w14:textId="77777777" w:rsidR="005F232F" w:rsidRPr="00C957AE"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64A70098"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75CEC565" w14:textId="77777777" w:rsidR="00CF3C0A" w:rsidRPr="00C957AE" w:rsidRDefault="00CF3C0A" w:rsidP="00CD30EB">
      <w:pPr>
        <w:shd w:val="clear" w:color="auto" w:fill="FFFFFF"/>
        <w:spacing w:line="429" w:lineRule="atLeast"/>
        <w:jc w:val="both"/>
        <w:rPr>
          <w:rFonts w:ascii="Times New Roman" w:eastAsia="Times New Roman" w:hAnsi="Times New Roman" w:cs="Times New Roman"/>
          <w:color w:val="404040"/>
          <w:sz w:val="24"/>
          <w:szCs w:val="24"/>
          <w:lang w:val="en-US"/>
        </w:rPr>
      </w:pPr>
      <w:r w:rsidRPr="00C957AE">
        <w:rPr>
          <w:rStyle w:val="Strong"/>
          <w:rFonts w:ascii="Times New Roman" w:hAnsi="Times New Roman" w:cs="Times New Roman"/>
          <w:color w:val="404040"/>
          <w:sz w:val="24"/>
          <w:szCs w:val="24"/>
          <w:shd w:val="clear" w:color="auto" w:fill="FFFFFF"/>
          <w:lang w:val="en-US"/>
        </w:rPr>
        <w:t>1. Introduction</w:t>
      </w:r>
    </w:p>
    <w:p w14:paraId="1877AF67" w14:textId="77777777" w:rsidR="00BF06C3" w:rsidRPr="00C957AE" w:rsidRDefault="00BF06C3" w:rsidP="00BF06C3">
      <w:pPr>
        <w:pStyle w:val="Abstractsection"/>
        <w:spacing w:before="0" w:line="276" w:lineRule="auto"/>
        <w:rPr>
          <w:rFonts w:ascii="Times New Roman" w:hAnsi="Times New Roman" w:cs="Times New Roman"/>
          <w:b w:val="0"/>
          <w:bCs w:val="0"/>
        </w:rPr>
      </w:pPr>
      <w:proofErr w:type="spellStart"/>
      <w:r w:rsidRPr="00C957AE">
        <w:rPr>
          <w:rFonts w:ascii="Times New Roman" w:hAnsi="Times New Roman" w:cs="Times New Roman"/>
          <w:b w:val="0"/>
          <w:bCs w:val="0"/>
        </w:rPr>
        <w:t>Ferralitic</w:t>
      </w:r>
      <w:proofErr w:type="spellEnd"/>
      <w:r w:rsidRPr="00C957AE">
        <w:rPr>
          <w:rFonts w:ascii="Times New Roman" w:hAnsi="Times New Roman" w:cs="Times New Roman"/>
          <w:b w:val="0"/>
          <w:bCs w:val="0"/>
        </w:rPr>
        <w:t xml:space="preserve"> soils, such as </w:t>
      </w:r>
      <w:r w:rsidR="001E0D46" w:rsidRPr="00C957AE">
        <w:rPr>
          <w:rFonts w:ascii="Times New Roman" w:hAnsi="Times New Roman" w:cs="Times New Roman"/>
          <w:b w:val="0"/>
          <w:bCs w:val="0"/>
        </w:rPr>
        <w:t>“</w:t>
      </w:r>
      <w:r w:rsidRPr="00C957AE">
        <w:rPr>
          <w:rFonts w:ascii="Times New Roman" w:hAnsi="Times New Roman" w:cs="Times New Roman"/>
          <w:b w:val="0"/>
          <w:bCs w:val="0"/>
        </w:rPr>
        <w:t>Terre de Barre</w:t>
      </w:r>
      <w:r w:rsidR="001E0D46" w:rsidRPr="00C957AE">
        <w:rPr>
          <w:rFonts w:ascii="Times New Roman" w:hAnsi="Times New Roman" w:cs="Times New Roman"/>
          <w:b w:val="0"/>
          <w:bCs w:val="0"/>
        </w:rPr>
        <w:t>”</w:t>
      </w:r>
      <w:r w:rsidRPr="00C957AE">
        <w:rPr>
          <w:rFonts w:ascii="Times New Roman" w:hAnsi="Times New Roman" w:cs="Times New Roman"/>
          <w:b w:val="0"/>
          <w:bCs w:val="0"/>
        </w:rPr>
        <w:t xml:space="preserve"> in southern Benin, are widespread in tropical regions and constitute an abundant but geotechnically weak material. Their natural characteristics—high clay content, significant plasticity, and low bearing capacity—limit their direct use in road foundation layers. It is therefore essential to improve their physical and mechanical behavior using appropriate stabilization techniques in order to develop sustainable and cost-effective road infrastructure in tropical environments.</w:t>
      </w:r>
    </w:p>
    <w:p w14:paraId="4290B1B3" w14:textId="76A21B7B" w:rsidR="00BF06C3" w:rsidRPr="00A0457C"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 xml:space="preserve">Previous research by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has shown that </w:t>
      </w:r>
      <w:proofErr w:type="spellStart"/>
      <w:r w:rsidRPr="00C957AE">
        <w:rPr>
          <w:rFonts w:ascii="Times New Roman" w:hAnsi="Times New Roman" w:cs="Times New Roman"/>
          <w:b w:val="0"/>
          <w:bCs w:val="0"/>
        </w:rPr>
        <w:t>lithostabilization</w:t>
      </w:r>
      <w:proofErr w:type="spellEnd"/>
      <w:r w:rsidRPr="00C957AE">
        <w:rPr>
          <w:rFonts w:ascii="Times New Roman" w:hAnsi="Times New Roman" w:cs="Times New Roman"/>
          <w:b w:val="0"/>
          <w:bCs w:val="0"/>
        </w:rPr>
        <w:t xml:space="preserve"> using crushed granite aggregates significantly improves the geotechnical behavior of clayey soil, reducing its plasticity and increasing its bearing capacity, allowing it to be used in foundation and base layers in tropical climatic conditions. However, large-scale extraction and transportation of granite aggregates is not environmentally and economically viable due to their high carbon footprint and energy requirements. To address this limitation,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investigated the use of pulverized ceramic waste as an alternative or complementary stabilizing material. The results revealed that fine ceramic particles, rich in silica and alumina, improved soil particle size distribution, compaction characteristics, and California Bearing Ratio (CBR), confirming their pozzolanic potential and beneficial micro-filler effect.</w:t>
      </w:r>
      <w:r w:rsidR="000E12D9">
        <w:rPr>
          <w:rFonts w:ascii="Times New Roman" w:hAnsi="Times New Roman" w:cs="Times New Roman"/>
          <w:b w:val="0"/>
          <w:bCs w:val="0"/>
        </w:rPr>
        <w:t xml:space="preserve"> </w:t>
      </w:r>
      <w:r w:rsidR="000E12D9" w:rsidRPr="00A0457C">
        <w:rPr>
          <w:rFonts w:ascii="Times New Roman" w:hAnsi="Times New Roman" w:cs="Times New Roman"/>
          <w:b w:val="0"/>
          <w:bCs w:val="0"/>
        </w:rPr>
        <w:t xml:space="preserve">In reinforced concrete applications, </w:t>
      </w:r>
      <w:proofErr w:type="spellStart"/>
      <w:r w:rsidR="000E12D9" w:rsidRPr="00A0457C">
        <w:rPr>
          <w:rFonts w:ascii="Times New Roman" w:hAnsi="Times New Roman" w:cs="Times New Roman"/>
          <w:b w:val="0"/>
          <w:bCs w:val="0"/>
        </w:rPr>
        <w:t>Özkılıç</w:t>
      </w:r>
      <w:proofErr w:type="spellEnd"/>
      <w:r w:rsidR="000E12D9" w:rsidRPr="00A0457C">
        <w:rPr>
          <w:rFonts w:ascii="Times New Roman" w:hAnsi="Times New Roman" w:cs="Times New Roman"/>
          <w:b w:val="0"/>
          <w:bCs w:val="0"/>
        </w:rPr>
        <w:t xml:space="preserve"> et al. (2024) demonstrated that the incorporation of ceramic waste powder (CWP) affects the structural performance of reinforced concrete beams, with reductions in load-carrying capacity and bending stiffness for replacement levels above 10%. Nevertheless, the authors concluded that </w:t>
      </w:r>
      <w:r w:rsidR="000E12D9" w:rsidRPr="00A0457C">
        <w:rPr>
          <w:rStyle w:val="Strong"/>
          <w:rFonts w:ascii="Times New Roman" w:hAnsi="Times New Roman" w:cs="Times New Roman"/>
        </w:rPr>
        <w:t>CWP contents up to 10%</w:t>
      </w:r>
      <w:r w:rsidR="000E12D9" w:rsidRPr="00A0457C">
        <w:rPr>
          <w:rFonts w:ascii="Times New Roman" w:hAnsi="Times New Roman" w:cs="Times New Roman"/>
          <w:b w:val="0"/>
          <w:bCs w:val="0"/>
        </w:rPr>
        <w:t xml:space="preserve"> constitute an </w:t>
      </w:r>
      <w:r w:rsidR="000E12D9" w:rsidRPr="00A0457C">
        <w:rPr>
          <w:rStyle w:val="Strong"/>
          <w:rFonts w:ascii="Times New Roman" w:hAnsi="Times New Roman" w:cs="Times New Roman"/>
        </w:rPr>
        <w:t>economical and environmentally viable option</w:t>
      </w:r>
      <w:r w:rsidR="000E12D9" w:rsidRPr="00A0457C">
        <w:rPr>
          <w:rFonts w:ascii="Times New Roman" w:hAnsi="Times New Roman" w:cs="Times New Roman"/>
          <w:b w:val="0"/>
          <w:bCs w:val="0"/>
        </w:rPr>
        <w:t>, contributing to reduced CO₂ emissions and energy consumption. Their experimental findings were validated through analytical comparisons.</w:t>
      </w:r>
    </w:p>
    <w:p w14:paraId="43FDEB1B" w14:textId="77777777" w:rsidR="00BF06C3" w:rsidRPr="00C957AE"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 xml:space="preserve">Building on these results, a subsequent study by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combined crushed granite and ceramic waste to develop ternary mixtures that achieved mechanical performance equivalent to that of traditional formulations with high granite content, while reducing granite consumption by up to 64%. Combined stabilization demonstrated clear synergy between ceramic waste and granite, as the fine ceramic powder optimized particle settling and promoted secondary cementitious bonding within the soil matrix.</w:t>
      </w:r>
    </w:p>
    <w:p w14:paraId="7F3144CB" w14:textId="77777777" w:rsidR="00BF06C3" w:rsidRPr="00C957AE"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Despite these advances, the chemical and mechanical mechanisms underlying the performance improvement remain insufficiently characterized. In particular, the role of cement as a chemical activator of pozzolanic reactions in ceramic waste deserves further study. The introduction of small amounts of cement provides calcium and hydroxyl ions that accelerate the dissolution of amorphous silica and alumina in the ceramic powder, leading to the formation of cementitious compounds such as calcium silicate hydrates (C-S-H) and calcium aluminate hydrates (C-A-H). These products contribute to a denser and more cohesive soil matrix and improve the mechanical strength and long-term durability of the stabilized material.</w:t>
      </w:r>
    </w:p>
    <w:p w14:paraId="202925B8" w14:textId="77777777" w:rsidR="00BF06C3" w:rsidRPr="00C957AE" w:rsidRDefault="00BF06C3" w:rsidP="00A927B5">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lastRenderedPageBreak/>
        <w:t xml:space="preserve">The present study aims to evaluate the influence of cement on the pozzolanic activation of ceramic waste for the stabilization of barren soil in road construction applications. Beyond the physical and chemical characterization of the stabilized mixtures, a detailed experimental program was implemented to determine the key mechanical parameters of the developed composites. These include compressive strength, flexural strength, and estimation of the static modulus of elasticity, which provide information on the stiffness and deformation behavior of the cement-ceramic-soil system. Through a combined analysis of physical, mechanical, and microstructural properties, the study aims to elucidate the mechanisms of cement-induced activation, optimize the formulation of </w:t>
      </w:r>
      <w:proofErr w:type="spellStart"/>
      <w:r w:rsidRPr="00C957AE">
        <w:rPr>
          <w:rFonts w:ascii="Times New Roman" w:hAnsi="Times New Roman" w:cs="Times New Roman"/>
          <w:b w:val="0"/>
          <w:bCs w:val="0"/>
        </w:rPr>
        <w:t>ferralitic</w:t>
      </w:r>
      <w:proofErr w:type="spellEnd"/>
      <w:r w:rsidRPr="00C957AE">
        <w:rPr>
          <w:rFonts w:ascii="Times New Roman" w:hAnsi="Times New Roman" w:cs="Times New Roman"/>
          <w:b w:val="0"/>
          <w:bCs w:val="0"/>
        </w:rPr>
        <w:t xml:space="preserve"> soil stabilization mixtures, and propose a durable, high-performance material suitable for foundations and pavement base layers in tropical regions.</w:t>
      </w:r>
    </w:p>
    <w:p w14:paraId="6598D4FD" w14:textId="77777777" w:rsidR="002D0A88" w:rsidRPr="00C957AE" w:rsidRDefault="002D0A88" w:rsidP="00BB0DCB">
      <w:pPr>
        <w:pStyle w:val="Abstractsection"/>
        <w:rPr>
          <w:rFonts w:ascii="Times New Roman" w:hAnsi="Times New Roman" w:cs="Times New Roman"/>
        </w:rPr>
      </w:pPr>
      <w:r w:rsidRPr="00C957AE">
        <w:rPr>
          <w:rFonts w:ascii="Times New Roman" w:hAnsi="Times New Roman" w:cs="Times New Roman"/>
        </w:rPr>
        <w:t>2- Materials and methods</w:t>
      </w:r>
    </w:p>
    <w:p w14:paraId="332FE340" w14:textId="77777777" w:rsidR="002D0A88" w:rsidRPr="00C957AE" w:rsidRDefault="002D0A88" w:rsidP="002D0A88">
      <w:pPr>
        <w:spacing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2-1 Materials </w:t>
      </w:r>
    </w:p>
    <w:p w14:paraId="4F2DD2F5" w14:textId="77777777" w:rsidR="002D0A88" w:rsidRPr="00C957AE" w:rsidRDefault="002D0A88" w:rsidP="002D0A88">
      <w:pPr>
        <w:spacing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2-1-1 Bar soil </w:t>
      </w:r>
    </w:p>
    <w:p w14:paraId="2C02F080" w14:textId="77777777" w:rsidR="00456341" w:rsidRPr="00C957AE" w:rsidRDefault="006F37A5" w:rsidP="00E03F08">
      <w:pPr>
        <w:spacing w:before="100" w:beforeAutospacing="1" w:after="100" w:afterAutospacing="1"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The soil sample from the bar that is the subject of our study comes from Tori-</w:t>
      </w:r>
      <w:proofErr w:type="spellStart"/>
      <w:r w:rsidRPr="00C957AE">
        <w:rPr>
          <w:rFonts w:ascii="Times New Roman" w:eastAsia="Times New Roman" w:hAnsi="Times New Roman" w:cs="Times New Roman"/>
          <w:sz w:val="24"/>
          <w:szCs w:val="24"/>
          <w:lang w:val="en-US"/>
        </w:rPr>
        <w:t>Dokanmey</w:t>
      </w:r>
      <w:proofErr w:type="spellEnd"/>
      <w:r w:rsidRPr="00C957AE">
        <w:rPr>
          <w:rFonts w:ascii="Times New Roman" w:eastAsia="Times New Roman" w:hAnsi="Times New Roman" w:cs="Times New Roman"/>
          <w:sz w:val="24"/>
          <w:szCs w:val="24"/>
          <w:lang w:val="en-US"/>
        </w:rPr>
        <w:t>, a locality located in the municipality of Tori-</w:t>
      </w:r>
      <w:proofErr w:type="spellStart"/>
      <w:r w:rsidRPr="00C957AE">
        <w:rPr>
          <w:rFonts w:ascii="Times New Roman" w:eastAsia="Times New Roman" w:hAnsi="Times New Roman" w:cs="Times New Roman"/>
          <w:sz w:val="24"/>
          <w:szCs w:val="24"/>
          <w:lang w:val="en-US"/>
        </w:rPr>
        <w:t>Bossito</w:t>
      </w:r>
      <w:proofErr w:type="spellEnd"/>
      <w:r w:rsidRPr="00C957AE">
        <w:rPr>
          <w:rFonts w:ascii="Times New Roman" w:eastAsia="Times New Roman" w:hAnsi="Times New Roman" w:cs="Times New Roman"/>
          <w:sz w:val="24"/>
          <w:szCs w:val="24"/>
          <w:lang w:val="en-US"/>
        </w:rPr>
        <w:t>, in southern Benin. Tori-</w:t>
      </w:r>
      <w:proofErr w:type="spellStart"/>
      <w:r w:rsidRPr="00C957AE">
        <w:rPr>
          <w:rFonts w:ascii="Times New Roman" w:eastAsia="Times New Roman" w:hAnsi="Times New Roman" w:cs="Times New Roman"/>
          <w:sz w:val="24"/>
          <w:szCs w:val="24"/>
          <w:lang w:val="en-US"/>
        </w:rPr>
        <w:t>Bossito</w:t>
      </w:r>
      <w:proofErr w:type="spellEnd"/>
      <w:r w:rsidRPr="00C957AE">
        <w:rPr>
          <w:rFonts w:ascii="Times New Roman" w:eastAsia="Times New Roman" w:hAnsi="Times New Roman" w:cs="Times New Roman"/>
          <w:sz w:val="24"/>
          <w:szCs w:val="24"/>
          <w:lang w:val="en-US"/>
        </w:rPr>
        <w:t xml:space="preserve"> is located in the Atlantic Department, approximately 40 kilometers northwest of Cotonou. Geographically, the municipality is bordered by Allada to the north, Ouidah to the south, </w:t>
      </w:r>
      <w:proofErr w:type="spellStart"/>
      <w:r w:rsidRPr="00C957AE">
        <w:rPr>
          <w:rFonts w:ascii="Times New Roman" w:eastAsia="Times New Roman" w:hAnsi="Times New Roman" w:cs="Times New Roman"/>
          <w:sz w:val="24"/>
          <w:szCs w:val="24"/>
          <w:lang w:val="en-US"/>
        </w:rPr>
        <w:t>Zè</w:t>
      </w:r>
      <w:proofErr w:type="spellEnd"/>
      <w:r w:rsidRPr="00C957AE">
        <w:rPr>
          <w:rFonts w:ascii="Times New Roman" w:eastAsia="Times New Roman" w:hAnsi="Times New Roman" w:cs="Times New Roman"/>
          <w:sz w:val="24"/>
          <w:szCs w:val="24"/>
          <w:lang w:val="en-US"/>
        </w:rPr>
        <w:t xml:space="preserve"> and Abomey-</w:t>
      </w:r>
      <w:proofErr w:type="spellStart"/>
      <w:r w:rsidRPr="00C957AE">
        <w:rPr>
          <w:rFonts w:ascii="Times New Roman" w:eastAsia="Times New Roman" w:hAnsi="Times New Roman" w:cs="Times New Roman"/>
          <w:sz w:val="24"/>
          <w:szCs w:val="24"/>
          <w:lang w:val="en-US"/>
        </w:rPr>
        <w:t>Calavi</w:t>
      </w:r>
      <w:proofErr w:type="spellEnd"/>
      <w:r w:rsidRPr="00C957AE">
        <w:rPr>
          <w:rFonts w:ascii="Times New Roman" w:eastAsia="Times New Roman" w:hAnsi="Times New Roman" w:cs="Times New Roman"/>
          <w:sz w:val="24"/>
          <w:szCs w:val="24"/>
          <w:lang w:val="en-US"/>
        </w:rPr>
        <w:t xml:space="preserve"> to the east, and </w:t>
      </w:r>
      <w:proofErr w:type="spellStart"/>
      <w:r w:rsidRPr="00C957AE">
        <w:rPr>
          <w:rFonts w:ascii="Times New Roman" w:eastAsia="Times New Roman" w:hAnsi="Times New Roman" w:cs="Times New Roman"/>
          <w:sz w:val="24"/>
          <w:szCs w:val="24"/>
          <w:lang w:val="en-US"/>
        </w:rPr>
        <w:t>Kpomassè</w:t>
      </w:r>
      <w:proofErr w:type="spellEnd"/>
      <w:r w:rsidRPr="00C957AE">
        <w:rPr>
          <w:rFonts w:ascii="Times New Roman" w:eastAsia="Times New Roman" w:hAnsi="Times New Roman" w:cs="Times New Roman"/>
          <w:sz w:val="24"/>
          <w:szCs w:val="24"/>
          <w:lang w:val="en-US"/>
        </w:rPr>
        <w:t xml:space="preserve"> to the west. It is located between latitudes 6°25' and 6°37' N and longitudes 2°01' and 2°17' E.</w:t>
      </w:r>
    </w:p>
    <w:p w14:paraId="07D11CC5" w14:textId="77777777" w:rsidR="009B1A12" w:rsidRPr="00C957AE" w:rsidRDefault="009B1A12" w:rsidP="00175FD2">
      <w:pPr>
        <w:spacing w:line="360" w:lineRule="auto"/>
        <w:jc w:val="center"/>
        <w:rPr>
          <w:rFonts w:ascii="Times New Roman" w:hAnsi="Times New Roman" w:cs="Times New Roman"/>
          <w:b/>
          <w:bCs/>
          <w:sz w:val="24"/>
          <w:szCs w:val="24"/>
          <w:lang w:val="en-US"/>
        </w:rPr>
      </w:pPr>
      <w:r w:rsidRPr="00C957AE">
        <w:rPr>
          <w:rFonts w:ascii="Times New Roman" w:hAnsi="Times New Roman" w:cs="Times New Roman"/>
          <w:noProof/>
          <w:sz w:val="24"/>
          <w:szCs w:val="24"/>
        </w:rPr>
        <w:drawing>
          <wp:anchor distT="0" distB="0" distL="114300" distR="114300" simplePos="0" relativeHeight="251677696" behindDoc="0" locked="0" layoutInCell="1" allowOverlap="1" wp14:anchorId="4F71F2B9" wp14:editId="61797973">
            <wp:simplePos x="0" y="0"/>
            <wp:positionH relativeFrom="column">
              <wp:posOffset>1120140</wp:posOffset>
            </wp:positionH>
            <wp:positionV relativeFrom="paragraph">
              <wp:posOffset>100965</wp:posOffset>
            </wp:positionV>
            <wp:extent cx="3474720" cy="1790700"/>
            <wp:effectExtent l="0" t="0" r="0" b="0"/>
            <wp:wrapNone/>
            <wp:docPr id="14" name="Image 4">
              <a:extLst xmlns:a="http://schemas.openxmlformats.org/drawingml/2006/main">
                <a:ext uri="{FF2B5EF4-FFF2-40B4-BE49-F238E27FC236}">
                  <a16:creationId xmlns:a16="http://schemas.microsoft.com/office/drawing/2014/main" id="{55510FEC-A9CC-44C6-A276-80A3BFB03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5510FEC-A9CC-44C6-A276-80A3BFB03C8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74720" cy="1790700"/>
                    </a:xfrm>
                    <a:prstGeom prst="rect">
                      <a:avLst/>
                    </a:prstGeom>
                  </pic:spPr>
                </pic:pic>
              </a:graphicData>
            </a:graphic>
            <wp14:sizeRelH relativeFrom="page">
              <wp14:pctWidth>0</wp14:pctWidth>
            </wp14:sizeRelH>
            <wp14:sizeRelV relativeFrom="page">
              <wp14:pctHeight>0</wp14:pctHeight>
            </wp14:sizeRelV>
          </wp:anchor>
        </w:drawing>
      </w:r>
    </w:p>
    <w:p w14:paraId="7C4962DE"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2662CC6C"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374902C2"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06FB96CF"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7CD53DDD"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1BB3501B" w14:textId="77777777" w:rsidR="00456341" w:rsidRPr="00C957AE" w:rsidRDefault="00456341" w:rsidP="00175FD2">
      <w:pPr>
        <w:spacing w:line="360" w:lineRule="auto"/>
        <w:jc w:val="center"/>
        <w:rPr>
          <w:rFonts w:ascii="Times New Roman" w:hAnsi="Times New Roman" w:cs="Times New Roman"/>
          <w:sz w:val="24"/>
          <w:szCs w:val="24"/>
          <w:lang w:val="en-US"/>
        </w:rPr>
      </w:pPr>
      <w:r w:rsidRPr="00C957AE">
        <w:rPr>
          <w:rFonts w:ascii="Times New Roman" w:hAnsi="Times New Roman" w:cs="Times New Roman"/>
          <w:b/>
          <w:bCs/>
          <w:sz w:val="24"/>
          <w:szCs w:val="24"/>
          <w:lang w:val="en-US"/>
        </w:rPr>
        <w:t>Fig</w:t>
      </w:r>
      <w:r w:rsidR="0021524B" w:rsidRPr="00C957AE">
        <w:rPr>
          <w:rFonts w:ascii="Times New Roman" w:hAnsi="Times New Roman" w:cs="Times New Roman"/>
          <w:b/>
          <w:bCs/>
          <w:sz w:val="24"/>
          <w:szCs w:val="24"/>
          <w:lang w:val="en-US"/>
        </w:rPr>
        <w:t>.</w:t>
      </w:r>
      <w:r w:rsidRPr="00C957AE">
        <w:rPr>
          <w:rFonts w:ascii="Times New Roman" w:hAnsi="Times New Roman" w:cs="Times New Roman"/>
          <w:b/>
          <w:bCs/>
          <w:sz w:val="24"/>
          <w:szCs w:val="24"/>
          <w:lang w:val="en-US"/>
        </w:rPr>
        <w:t xml:space="preserve"> </w:t>
      </w:r>
      <w:r w:rsidR="00DE3712" w:rsidRPr="00C957AE">
        <w:rPr>
          <w:rFonts w:ascii="Times New Roman" w:hAnsi="Times New Roman" w:cs="Times New Roman"/>
          <w:b/>
          <w:bCs/>
          <w:sz w:val="24"/>
          <w:szCs w:val="24"/>
          <w:lang w:val="en-US"/>
        </w:rPr>
        <w:t>1</w:t>
      </w:r>
      <w:r w:rsidR="00DE3712" w:rsidRPr="00C957AE">
        <w:rPr>
          <w:rFonts w:ascii="Times New Roman" w:hAnsi="Times New Roman" w:cs="Times New Roman"/>
          <w:sz w:val="24"/>
          <w:szCs w:val="24"/>
          <w:lang w:val="en-US"/>
        </w:rPr>
        <w:t>:</w:t>
      </w:r>
      <w:r w:rsidRPr="00C957AE">
        <w:rPr>
          <w:rFonts w:ascii="Times New Roman" w:hAnsi="Times New Roman" w:cs="Times New Roman"/>
          <w:sz w:val="24"/>
          <w:szCs w:val="24"/>
          <w:lang w:val="en-US"/>
        </w:rPr>
        <w:t xml:space="preserve"> </w:t>
      </w:r>
      <w:r w:rsidR="00867F84" w:rsidRPr="00C957AE">
        <w:rPr>
          <w:rFonts w:ascii="Times New Roman" w:hAnsi="Times New Roman" w:cs="Times New Roman"/>
          <w:sz w:val="24"/>
          <w:szCs w:val="24"/>
          <w:lang w:val="en-US"/>
        </w:rPr>
        <w:t>Bar soil</w:t>
      </w:r>
    </w:p>
    <w:p w14:paraId="4914E95C" w14:textId="77777777" w:rsidR="00B477AE" w:rsidRPr="00C957AE" w:rsidRDefault="009864AC" w:rsidP="00E03F08">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The chemical analysis of the </w:t>
      </w:r>
      <w:proofErr w:type="spellStart"/>
      <w:r w:rsidRPr="00C957AE">
        <w:rPr>
          <w:rFonts w:ascii="Times New Roman" w:eastAsia="Times New Roman" w:hAnsi="Times New Roman" w:cs="Times New Roman"/>
          <w:sz w:val="24"/>
          <w:szCs w:val="24"/>
          <w:lang w:val="en-US"/>
        </w:rPr>
        <w:t>ferralitic</w:t>
      </w:r>
      <w:proofErr w:type="spellEnd"/>
      <w:r w:rsidRPr="00C957AE">
        <w:rPr>
          <w:rFonts w:ascii="Times New Roman" w:eastAsia="Times New Roman" w:hAnsi="Times New Roman" w:cs="Times New Roman"/>
          <w:sz w:val="24"/>
          <w:szCs w:val="24"/>
          <w:lang w:val="en-US"/>
        </w:rPr>
        <w:t xml:space="preserve"> soil, locally known as “terre de barre,” indicates a predominance of silicon dioxide (</w:t>
      </w:r>
      <w:proofErr w:type="spellStart"/>
      <w:r w:rsidRPr="00C957AE">
        <w:rPr>
          <w:rFonts w:ascii="Times New Roman" w:eastAsia="Times New Roman" w:hAnsi="Times New Roman" w:cs="Times New Roman"/>
          <w:sz w:val="24"/>
          <w:szCs w:val="24"/>
          <w:lang w:val="en-US"/>
        </w:rPr>
        <w:t>SiO</w:t>
      </w:r>
      <w:proofErr w:type="spellEnd"/>
      <w:r w:rsidRPr="00C957AE">
        <w:rPr>
          <w:rFonts w:ascii="Times New Roman" w:eastAsia="Times New Roman" w:hAnsi="Times New Roman" w:cs="Times New Roman"/>
          <w:sz w:val="24"/>
          <w:szCs w:val="24"/>
          <w:lang w:val="en-US"/>
        </w:rPr>
        <w:t>₂: 62%) and aluminum oxide (</w:t>
      </w:r>
      <w:proofErr w:type="spellStart"/>
      <w:r w:rsidRPr="00C957AE">
        <w:rPr>
          <w:rFonts w:ascii="Times New Roman" w:eastAsia="Times New Roman" w:hAnsi="Times New Roman" w:cs="Times New Roman"/>
          <w:sz w:val="24"/>
          <w:szCs w:val="24"/>
          <w:lang w:val="en-US"/>
        </w:rPr>
        <w:t>Al₂O</w:t>
      </w:r>
      <w:proofErr w:type="spellEnd"/>
      <w:r w:rsidRPr="00C957AE">
        <w:rPr>
          <w:rFonts w:ascii="Times New Roman" w:eastAsia="Times New Roman" w:hAnsi="Times New Roman" w:cs="Times New Roman"/>
          <w:sz w:val="24"/>
          <w:szCs w:val="24"/>
          <w:lang w:val="en-US"/>
        </w:rPr>
        <w:t>₃: 24%), with smaller amounts of iron oxide (</w:t>
      </w:r>
      <w:proofErr w:type="spellStart"/>
      <w:r w:rsidRPr="00C957AE">
        <w:rPr>
          <w:rFonts w:ascii="Times New Roman" w:eastAsia="Times New Roman" w:hAnsi="Times New Roman" w:cs="Times New Roman"/>
          <w:sz w:val="24"/>
          <w:szCs w:val="24"/>
          <w:lang w:val="en-US"/>
        </w:rPr>
        <w:t>Fe₂O</w:t>
      </w:r>
      <w:proofErr w:type="spellEnd"/>
      <w:r w:rsidRPr="00C957AE">
        <w:rPr>
          <w:rFonts w:ascii="Times New Roman" w:eastAsia="Times New Roman" w:hAnsi="Times New Roman" w:cs="Times New Roman"/>
          <w:sz w:val="24"/>
          <w:szCs w:val="24"/>
          <w:lang w:val="en-US"/>
        </w:rPr>
        <w:t>₃: 2%), potassium oxide (K₂O: 1%), sodium oxide (</w:t>
      </w:r>
      <w:proofErr w:type="spellStart"/>
      <w:r w:rsidRPr="00C957AE">
        <w:rPr>
          <w:rFonts w:ascii="Times New Roman" w:eastAsia="Times New Roman" w:hAnsi="Times New Roman" w:cs="Times New Roman"/>
          <w:sz w:val="24"/>
          <w:szCs w:val="24"/>
          <w:lang w:val="en-US"/>
        </w:rPr>
        <w:t>Na₂O</w:t>
      </w:r>
      <w:proofErr w:type="spellEnd"/>
      <w:r w:rsidRPr="00C957AE">
        <w:rPr>
          <w:rFonts w:ascii="Times New Roman" w:eastAsia="Times New Roman" w:hAnsi="Times New Roman" w:cs="Times New Roman"/>
          <w:sz w:val="24"/>
          <w:szCs w:val="24"/>
          <w:lang w:val="en-US"/>
        </w:rPr>
        <w:t xml:space="preserve">: 0.5%), calcium oxide (CaO: 0.3%), and magnesium oxide (MgO: 0.2%). The soil also contains approximately 10% structural water (H₂O). This composition is characteristic of highly weathered tropical soils, where intense leaching reduces the natural calcium content and enriches the clay </w:t>
      </w:r>
      <w:r w:rsidRPr="00C957AE">
        <w:rPr>
          <w:rFonts w:ascii="Times New Roman" w:eastAsia="Times New Roman" w:hAnsi="Times New Roman" w:cs="Times New Roman"/>
          <w:sz w:val="24"/>
          <w:szCs w:val="24"/>
          <w:lang w:val="en-US"/>
        </w:rPr>
        <w:lastRenderedPageBreak/>
        <w:t xml:space="preserve">fraction in silica and alumina. The high </w:t>
      </w:r>
      <w:proofErr w:type="spellStart"/>
      <w:r w:rsidRPr="00C957AE">
        <w:rPr>
          <w:rFonts w:ascii="Times New Roman" w:eastAsia="Times New Roman" w:hAnsi="Times New Roman" w:cs="Times New Roman"/>
          <w:sz w:val="24"/>
          <w:szCs w:val="24"/>
          <w:lang w:val="en-US"/>
        </w:rPr>
        <w:t>SiO</w:t>
      </w:r>
      <w:proofErr w:type="spellEnd"/>
      <w:r w:rsidRPr="00C957AE">
        <w:rPr>
          <w:rFonts w:ascii="Times New Roman" w:eastAsia="Times New Roman" w:hAnsi="Times New Roman" w:cs="Times New Roman"/>
          <w:sz w:val="24"/>
          <w:szCs w:val="24"/>
          <w:lang w:val="en-US"/>
        </w:rPr>
        <w:t>₂/</w:t>
      </w:r>
      <w:proofErr w:type="spellStart"/>
      <w:r w:rsidRPr="00C957AE">
        <w:rPr>
          <w:rFonts w:ascii="Times New Roman" w:eastAsia="Times New Roman" w:hAnsi="Times New Roman" w:cs="Times New Roman"/>
          <w:sz w:val="24"/>
          <w:szCs w:val="24"/>
          <w:lang w:val="en-US"/>
        </w:rPr>
        <w:t>Al₂O</w:t>
      </w:r>
      <w:proofErr w:type="spellEnd"/>
      <w:r w:rsidRPr="00C957AE">
        <w:rPr>
          <w:rFonts w:ascii="Times New Roman" w:eastAsia="Times New Roman" w:hAnsi="Times New Roman" w:cs="Times New Roman"/>
          <w:sz w:val="24"/>
          <w:szCs w:val="24"/>
          <w:lang w:val="en-US"/>
        </w:rPr>
        <w:t>₃ ratio (~2.6) confirms a kaolinitic nature, which imparts plasticity but limits natural cementation, making the soil relatively weak in terms of mechanical performance if untreated.</w:t>
      </w:r>
    </w:p>
    <w:p w14:paraId="42494830" w14:textId="77777777" w:rsidR="009864AC" w:rsidRPr="00C957AE" w:rsidRDefault="009864AC" w:rsidP="00B477AE">
      <w:p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Despite its low inherent cementitious potential, the silica and alumina content of terre de barre provides a favorable basis for stabilization via pozzolanic reactions. When combined with cement or other calcium sources, the reactive silica and alumina can interact with calcium hydroxide to form calcium silicate hydrate (C–S–H) and calcium aluminate hydrate (C–A–H) phases, which densify the microstructure and improve compressive strength. The minor iron oxide content contributes to the formation of calcium </w:t>
      </w:r>
      <w:proofErr w:type="spellStart"/>
      <w:r w:rsidRPr="00C957AE">
        <w:rPr>
          <w:rFonts w:ascii="Times New Roman" w:eastAsia="Times New Roman" w:hAnsi="Times New Roman" w:cs="Times New Roman"/>
          <w:sz w:val="24"/>
          <w:szCs w:val="24"/>
          <w:lang w:val="en-US"/>
        </w:rPr>
        <w:t>alumino</w:t>
      </w:r>
      <w:proofErr w:type="spellEnd"/>
      <w:r w:rsidRPr="00C957AE">
        <w:rPr>
          <w:rFonts w:ascii="Times New Roman" w:eastAsia="Times New Roman" w:hAnsi="Times New Roman" w:cs="Times New Roman"/>
          <w:sz w:val="24"/>
          <w:szCs w:val="24"/>
          <w:lang w:val="en-US"/>
        </w:rPr>
        <w:t>-ferrite phases (C₄AF) during cement hydration, slightly enhancing the binding capacity. Overall, the chemical characteristics of terre de barre justify its activation with cementitious materials to develop mechanically stable and durable composites suitable for road construction applications.</w:t>
      </w:r>
    </w:p>
    <w:p w14:paraId="10632425" w14:textId="77777777" w:rsidR="006F37A5" w:rsidRPr="00C957AE" w:rsidRDefault="006F37A5" w:rsidP="00B477AE">
      <w:p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 The results confirmed that the untreated soil has low bearing capacity and moderate plasticity, requiring stabilization to meet the technical specifications required for use in road construction.</w:t>
      </w:r>
    </w:p>
    <w:p w14:paraId="466E5697" w14:textId="77777777" w:rsidR="002D0A88" w:rsidRPr="00C957AE" w:rsidRDefault="002D0A88" w:rsidP="002D0A88">
      <w:pPr>
        <w:tabs>
          <w:tab w:val="left" w:pos="1728"/>
        </w:tabs>
        <w:spacing w:after="0" w:line="276" w:lineRule="auto"/>
        <w:jc w:val="both"/>
        <w:rPr>
          <w:rFonts w:ascii="Times New Roman" w:hAnsi="Times New Roman" w:cs="Times New Roman"/>
          <w:sz w:val="24"/>
          <w:szCs w:val="24"/>
          <w:lang w:val="en-US"/>
        </w:rPr>
      </w:pPr>
      <w:r w:rsidRPr="00C957AE">
        <w:rPr>
          <w:rFonts w:ascii="Times New Roman" w:hAnsi="Times New Roman" w:cs="Times New Roman"/>
          <w:b/>
          <w:bCs/>
          <w:sz w:val="24"/>
          <w:szCs w:val="24"/>
          <w:lang w:val="en-US"/>
        </w:rPr>
        <w:t>Table 1.</w:t>
      </w:r>
      <w:r w:rsidRPr="00C957AE">
        <w:rPr>
          <w:rFonts w:ascii="Times New Roman" w:hAnsi="Times New Roman" w:cs="Times New Roman"/>
          <w:sz w:val="24"/>
          <w:szCs w:val="24"/>
          <w:lang w:val="en-US"/>
        </w:rPr>
        <w:t xml:space="preserve"> </w:t>
      </w:r>
    </w:p>
    <w:p w14:paraId="11FCACB6" w14:textId="77777777" w:rsidR="002D0A88" w:rsidRPr="00C957AE" w:rsidRDefault="002D0A88" w:rsidP="002D0A88">
      <w:pPr>
        <w:tabs>
          <w:tab w:val="left" w:pos="1728"/>
        </w:tabs>
        <w:spacing w:after="0"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Geotechnical properties of the bar soil (sandy clayey soil) used in this study</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54"/>
        <w:gridCol w:w="2320"/>
        <w:gridCol w:w="1278"/>
        <w:gridCol w:w="2108"/>
      </w:tblGrid>
      <w:tr w:rsidR="002D0A88" w:rsidRPr="00C957AE" w14:paraId="1707D8C4" w14:textId="77777777" w:rsidTr="002A1DDD">
        <w:trPr>
          <w:trHeight w:val="576"/>
        </w:trPr>
        <w:tc>
          <w:tcPr>
            <w:tcW w:w="1852" w:type="pct"/>
            <w:tcBorders>
              <w:top w:val="single" w:sz="4" w:space="0" w:color="auto"/>
              <w:bottom w:val="single" w:sz="4" w:space="0" w:color="auto"/>
            </w:tcBorders>
            <w:vAlign w:val="center"/>
            <w:hideMark/>
          </w:tcPr>
          <w:p w14:paraId="257A6B08" w14:textId="77777777" w:rsidR="002D0A88" w:rsidRPr="00C957AE" w:rsidRDefault="002D0A88" w:rsidP="002D0A88">
            <w:pPr>
              <w:spacing w:after="0" w:line="240" w:lineRule="auto"/>
              <w:jc w:val="center"/>
              <w:rPr>
                <w:rFonts w:ascii="Times New Roman" w:eastAsia="Times New Roman" w:hAnsi="Times New Roman" w:cs="Times New Roman"/>
                <w:b/>
                <w:bCs/>
                <w:color w:val="000000"/>
                <w:sz w:val="24"/>
                <w:szCs w:val="24"/>
              </w:rPr>
            </w:pPr>
            <w:r w:rsidRPr="00C957AE">
              <w:rPr>
                <w:rFonts w:ascii="Times New Roman" w:hAnsi="Times New Roman" w:cs="Times New Roman"/>
                <w:b/>
                <w:bCs/>
                <w:sz w:val="24"/>
                <w:szCs w:val="24"/>
                <w:lang w:val="en-US"/>
              </w:rPr>
              <w:t>sandy clayey soil</w:t>
            </w:r>
          </w:p>
        </w:tc>
        <w:tc>
          <w:tcPr>
            <w:tcW w:w="1421" w:type="pct"/>
            <w:tcBorders>
              <w:top w:val="single" w:sz="4" w:space="0" w:color="auto"/>
              <w:bottom w:val="single" w:sz="4" w:space="0" w:color="auto"/>
            </w:tcBorders>
            <w:noWrap/>
            <w:vAlign w:val="bottom"/>
            <w:hideMark/>
          </w:tcPr>
          <w:p w14:paraId="6468CC20" w14:textId="77777777" w:rsidR="002D0A88" w:rsidRPr="00C957AE" w:rsidRDefault="002D0A88" w:rsidP="002D0A88">
            <w:pPr>
              <w:spacing w:after="0" w:line="240" w:lineRule="auto"/>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w:t>
            </w:r>
          </w:p>
        </w:tc>
        <w:tc>
          <w:tcPr>
            <w:tcW w:w="864" w:type="pct"/>
            <w:tcBorders>
              <w:top w:val="single" w:sz="4" w:space="0" w:color="auto"/>
              <w:bottom w:val="single" w:sz="4" w:space="0" w:color="auto"/>
            </w:tcBorders>
            <w:noWrap/>
            <w:vAlign w:val="center"/>
            <w:hideMark/>
          </w:tcPr>
          <w:p w14:paraId="236BC6A3" w14:textId="77777777" w:rsidR="002D0A88" w:rsidRPr="00C957AE" w:rsidRDefault="002D0A88" w:rsidP="002D0A88">
            <w:pPr>
              <w:spacing w:after="0" w:line="240" w:lineRule="auto"/>
              <w:jc w:val="center"/>
              <w:rPr>
                <w:rFonts w:ascii="Times New Roman" w:eastAsia="Times New Roman" w:hAnsi="Times New Roman" w:cs="Times New Roman"/>
                <w:b/>
                <w:bCs/>
                <w:color w:val="000000"/>
                <w:sz w:val="24"/>
                <w:szCs w:val="24"/>
              </w:rPr>
            </w:pPr>
            <w:r w:rsidRPr="00C957AE">
              <w:rPr>
                <w:rFonts w:ascii="Times New Roman" w:eastAsia="Times New Roman" w:hAnsi="Times New Roman" w:cs="Times New Roman"/>
                <w:b/>
                <w:bCs/>
                <w:color w:val="000000"/>
                <w:sz w:val="24"/>
                <w:szCs w:val="24"/>
              </w:rPr>
              <w:t xml:space="preserve">Value </w:t>
            </w:r>
          </w:p>
        </w:tc>
        <w:tc>
          <w:tcPr>
            <w:tcW w:w="864" w:type="pct"/>
            <w:tcBorders>
              <w:top w:val="single" w:sz="4" w:space="0" w:color="auto"/>
              <w:bottom w:val="single" w:sz="4" w:space="0" w:color="auto"/>
            </w:tcBorders>
            <w:noWrap/>
            <w:vAlign w:val="center"/>
            <w:hideMark/>
          </w:tcPr>
          <w:p w14:paraId="78B01AFA" w14:textId="77777777" w:rsidR="002D0A88" w:rsidRPr="00C957AE" w:rsidRDefault="002D0A88" w:rsidP="002D0A88">
            <w:pPr>
              <w:pStyle w:val="NormalWeb"/>
              <w:jc w:val="center"/>
              <w:rPr>
                <w:b/>
                <w:bCs/>
              </w:rPr>
            </w:pPr>
            <w:r w:rsidRPr="00C957AE">
              <w:rPr>
                <w:b/>
                <w:bCs/>
              </w:rPr>
              <w:t xml:space="preserve">Standard </w:t>
            </w:r>
            <w:proofErr w:type="spellStart"/>
            <w:r w:rsidRPr="00C957AE">
              <w:rPr>
                <w:b/>
                <w:bCs/>
              </w:rPr>
              <w:t>deviation</w:t>
            </w:r>
            <w:proofErr w:type="spellEnd"/>
          </w:p>
        </w:tc>
      </w:tr>
      <w:tr w:rsidR="002D0A88" w:rsidRPr="00C957AE" w14:paraId="15760F9A" w14:textId="77777777" w:rsidTr="002A1DDD">
        <w:trPr>
          <w:trHeight w:val="288"/>
        </w:trPr>
        <w:tc>
          <w:tcPr>
            <w:tcW w:w="1852" w:type="pct"/>
            <w:vMerge w:val="restart"/>
            <w:tcBorders>
              <w:top w:val="single" w:sz="4" w:space="0" w:color="auto"/>
              <w:bottom w:val="nil"/>
            </w:tcBorders>
            <w:noWrap/>
            <w:vAlign w:val="center"/>
            <w:hideMark/>
          </w:tcPr>
          <w:p w14:paraId="23139911"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roofErr w:type="spellStart"/>
            <w:r w:rsidRPr="00C957AE">
              <w:rPr>
                <w:rFonts w:ascii="Times New Roman" w:hAnsi="Times New Roman" w:cs="Times New Roman"/>
                <w:b/>
                <w:bCs/>
                <w:sz w:val="24"/>
                <w:szCs w:val="24"/>
              </w:rPr>
              <w:t>Particle</w:t>
            </w:r>
            <w:proofErr w:type="spellEnd"/>
            <w:r w:rsidRPr="00C957AE">
              <w:rPr>
                <w:rFonts w:ascii="Times New Roman" w:hAnsi="Times New Roman" w:cs="Times New Roman"/>
                <w:b/>
                <w:bCs/>
                <w:sz w:val="24"/>
                <w:szCs w:val="24"/>
              </w:rPr>
              <w:t xml:space="preserve"> Size Distribution </w:t>
            </w:r>
            <w:proofErr w:type="spellStart"/>
            <w:r w:rsidRPr="00C957AE">
              <w:rPr>
                <w:rFonts w:ascii="Times New Roman" w:hAnsi="Times New Roman" w:cs="Times New Roman"/>
                <w:b/>
                <w:bCs/>
                <w:sz w:val="24"/>
                <w:szCs w:val="24"/>
              </w:rPr>
              <w:t>Analysis</w:t>
            </w:r>
            <w:proofErr w:type="spellEnd"/>
          </w:p>
        </w:tc>
        <w:tc>
          <w:tcPr>
            <w:tcW w:w="1421" w:type="pct"/>
            <w:tcBorders>
              <w:top w:val="single" w:sz="4" w:space="0" w:color="auto"/>
              <w:bottom w:val="nil"/>
            </w:tcBorders>
            <w:noWrap/>
            <w:vAlign w:val="center"/>
            <w:hideMark/>
          </w:tcPr>
          <w:p w14:paraId="41E3EE0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r w:rsidRPr="00C957AE">
              <w:rPr>
                <w:rFonts w:ascii="Times New Roman" w:eastAsia="Times New Roman" w:hAnsi="Times New Roman" w:cs="Times New Roman"/>
                <w:color w:val="000000"/>
                <w:sz w:val="24"/>
                <w:szCs w:val="24"/>
              </w:rPr>
              <w:t>Dmax</w:t>
            </w:r>
            <w:proofErr w:type="spellEnd"/>
            <w:r w:rsidRPr="00C957AE">
              <w:rPr>
                <w:rFonts w:ascii="Times New Roman" w:eastAsia="Times New Roman" w:hAnsi="Times New Roman" w:cs="Times New Roman"/>
                <w:color w:val="000000"/>
                <w:sz w:val="24"/>
                <w:szCs w:val="24"/>
              </w:rPr>
              <w:t xml:space="preserve"> (mm)</w:t>
            </w:r>
          </w:p>
        </w:tc>
        <w:tc>
          <w:tcPr>
            <w:tcW w:w="864" w:type="pct"/>
            <w:tcBorders>
              <w:top w:val="single" w:sz="4" w:space="0" w:color="auto"/>
            </w:tcBorders>
            <w:noWrap/>
            <w:vAlign w:val="center"/>
            <w:hideMark/>
          </w:tcPr>
          <w:p w14:paraId="6030507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w:t>
            </w:r>
          </w:p>
        </w:tc>
        <w:tc>
          <w:tcPr>
            <w:tcW w:w="864" w:type="pct"/>
            <w:tcBorders>
              <w:top w:val="single" w:sz="4" w:space="0" w:color="auto"/>
            </w:tcBorders>
            <w:noWrap/>
            <w:vAlign w:val="center"/>
            <w:hideMark/>
          </w:tcPr>
          <w:p w14:paraId="388D07EE"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w:t>
            </w:r>
          </w:p>
        </w:tc>
      </w:tr>
      <w:tr w:rsidR="002D0A88" w:rsidRPr="00C957AE" w14:paraId="721D00AD" w14:textId="77777777" w:rsidTr="002A1DDD">
        <w:trPr>
          <w:trHeight w:val="288"/>
        </w:trPr>
        <w:tc>
          <w:tcPr>
            <w:tcW w:w="1852" w:type="pct"/>
            <w:vMerge/>
            <w:tcBorders>
              <w:top w:val="nil"/>
              <w:bottom w:val="nil"/>
            </w:tcBorders>
            <w:vAlign w:val="center"/>
            <w:hideMark/>
          </w:tcPr>
          <w:p w14:paraId="6D414E20"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nil"/>
            </w:tcBorders>
            <w:noWrap/>
            <w:vAlign w:val="center"/>
            <w:hideMark/>
          </w:tcPr>
          <w:p w14:paraId="7D5F10E4"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 mm (%)</w:t>
            </w:r>
          </w:p>
        </w:tc>
        <w:tc>
          <w:tcPr>
            <w:tcW w:w="864" w:type="pct"/>
            <w:tcBorders>
              <w:bottom w:val="nil"/>
            </w:tcBorders>
            <w:noWrap/>
            <w:vAlign w:val="center"/>
            <w:hideMark/>
          </w:tcPr>
          <w:p w14:paraId="4317F0F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100</w:t>
            </w:r>
          </w:p>
        </w:tc>
        <w:tc>
          <w:tcPr>
            <w:tcW w:w="864" w:type="pct"/>
            <w:tcBorders>
              <w:bottom w:val="nil"/>
            </w:tcBorders>
            <w:noWrap/>
            <w:vAlign w:val="center"/>
            <w:hideMark/>
          </w:tcPr>
          <w:p w14:paraId="088504F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w:t>
            </w:r>
          </w:p>
        </w:tc>
      </w:tr>
      <w:tr w:rsidR="002D0A88" w:rsidRPr="00C957AE" w14:paraId="418BC9B9" w14:textId="77777777" w:rsidTr="002A1DDD">
        <w:trPr>
          <w:trHeight w:val="288"/>
        </w:trPr>
        <w:tc>
          <w:tcPr>
            <w:tcW w:w="1852" w:type="pct"/>
            <w:vMerge/>
            <w:tcBorders>
              <w:top w:val="nil"/>
              <w:bottom w:val="single" w:sz="4" w:space="0" w:color="auto"/>
            </w:tcBorders>
            <w:vAlign w:val="center"/>
            <w:hideMark/>
          </w:tcPr>
          <w:p w14:paraId="5DAFD17A"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single" w:sz="4" w:space="0" w:color="auto"/>
            </w:tcBorders>
            <w:noWrap/>
            <w:vAlign w:val="center"/>
            <w:hideMark/>
          </w:tcPr>
          <w:p w14:paraId="3D040D1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0.08 mm (%)</w:t>
            </w:r>
          </w:p>
        </w:tc>
        <w:tc>
          <w:tcPr>
            <w:tcW w:w="864" w:type="pct"/>
            <w:tcBorders>
              <w:top w:val="nil"/>
              <w:bottom w:val="single" w:sz="4" w:space="0" w:color="auto"/>
            </w:tcBorders>
            <w:noWrap/>
            <w:vAlign w:val="center"/>
            <w:hideMark/>
          </w:tcPr>
          <w:p w14:paraId="5F75ED3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48</w:t>
            </w:r>
          </w:p>
        </w:tc>
        <w:tc>
          <w:tcPr>
            <w:tcW w:w="864" w:type="pct"/>
            <w:tcBorders>
              <w:top w:val="nil"/>
              <w:bottom w:val="single" w:sz="4" w:space="0" w:color="auto"/>
            </w:tcBorders>
            <w:noWrap/>
            <w:vAlign w:val="center"/>
            <w:hideMark/>
          </w:tcPr>
          <w:p w14:paraId="4A19242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w:t>
            </w:r>
          </w:p>
        </w:tc>
      </w:tr>
      <w:tr w:rsidR="002D0A88" w:rsidRPr="00C957AE" w14:paraId="4C7AC2DF" w14:textId="77777777" w:rsidTr="002A1DDD">
        <w:trPr>
          <w:trHeight w:val="288"/>
        </w:trPr>
        <w:tc>
          <w:tcPr>
            <w:tcW w:w="1852" w:type="pct"/>
            <w:vMerge w:val="restart"/>
            <w:tcBorders>
              <w:top w:val="single" w:sz="4" w:space="0" w:color="auto"/>
              <w:bottom w:val="nil"/>
            </w:tcBorders>
            <w:noWrap/>
            <w:vAlign w:val="center"/>
            <w:hideMark/>
          </w:tcPr>
          <w:p w14:paraId="2AC69FD7" w14:textId="77777777" w:rsidR="002D0A88" w:rsidRPr="00C957AE" w:rsidRDefault="002D0A88" w:rsidP="002D0A88">
            <w:pPr>
              <w:pStyle w:val="NormalWeb"/>
              <w:rPr>
                <w:b/>
                <w:bCs/>
              </w:rPr>
            </w:pPr>
            <w:r w:rsidRPr="00C957AE">
              <w:rPr>
                <w:b/>
                <w:bCs/>
              </w:rPr>
              <w:t xml:space="preserve">Atterberg </w:t>
            </w:r>
            <w:proofErr w:type="spellStart"/>
            <w:r w:rsidRPr="00C957AE">
              <w:rPr>
                <w:b/>
                <w:bCs/>
              </w:rPr>
              <w:t>limits</w:t>
            </w:r>
            <w:proofErr w:type="spellEnd"/>
          </w:p>
        </w:tc>
        <w:tc>
          <w:tcPr>
            <w:tcW w:w="1421" w:type="pct"/>
            <w:tcBorders>
              <w:top w:val="single" w:sz="4" w:space="0" w:color="auto"/>
              <w:bottom w:val="nil"/>
            </w:tcBorders>
            <w:noWrap/>
            <w:vAlign w:val="center"/>
            <w:hideMark/>
          </w:tcPr>
          <w:p w14:paraId="20EEC89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WL</w:t>
            </w:r>
          </w:p>
        </w:tc>
        <w:tc>
          <w:tcPr>
            <w:tcW w:w="864" w:type="pct"/>
            <w:tcBorders>
              <w:top w:val="single" w:sz="4" w:space="0" w:color="auto"/>
            </w:tcBorders>
            <w:noWrap/>
            <w:vAlign w:val="center"/>
            <w:hideMark/>
          </w:tcPr>
          <w:p w14:paraId="0391CEEE"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54</w:t>
            </w:r>
          </w:p>
        </w:tc>
        <w:tc>
          <w:tcPr>
            <w:tcW w:w="864" w:type="pct"/>
            <w:tcBorders>
              <w:top w:val="single" w:sz="4" w:space="0" w:color="auto"/>
            </w:tcBorders>
            <w:noWrap/>
            <w:vAlign w:val="center"/>
            <w:hideMark/>
          </w:tcPr>
          <w:p w14:paraId="0BBC28E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1.01</w:t>
            </w:r>
          </w:p>
        </w:tc>
      </w:tr>
      <w:tr w:rsidR="002D0A88" w:rsidRPr="00C957AE" w14:paraId="4A2CC3FA" w14:textId="77777777" w:rsidTr="002A1DDD">
        <w:trPr>
          <w:trHeight w:val="288"/>
        </w:trPr>
        <w:tc>
          <w:tcPr>
            <w:tcW w:w="1852" w:type="pct"/>
            <w:vMerge/>
            <w:tcBorders>
              <w:top w:val="nil"/>
              <w:bottom w:val="nil"/>
            </w:tcBorders>
            <w:vAlign w:val="center"/>
            <w:hideMark/>
          </w:tcPr>
          <w:p w14:paraId="1C92B663"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nil"/>
            </w:tcBorders>
            <w:noWrap/>
            <w:vAlign w:val="center"/>
            <w:hideMark/>
          </w:tcPr>
          <w:p w14:paraId="436BB17B"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WP</w:t>
            </w:r>
          </w:p>
        </w:tc>
        <w:tc>
          <w:tcPr>
            <w:tcW w:w="864" w:type="pct"/>
            <w:tcBorders>
              <w:bottom w:val="nil"/>
            </w:tcBorders>
            <w:noWrap/>
            <w:vAlign w:val="center"/>
            <w:hideMark/>
          </w:tcPr>
          <w:p w14:paraId="15849A6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32</w:t>
            </w:r>
          </w:p>
        </w:tc>
        <w:tc>
          <w:tcPr>
            <w:tcW w:w="864" w:type="pct"/>
            <w:tcBorders>
              <w:bottom w:val="nil"/>
            </w:tcBorders>
            <w:noWrap/>
            <w:vAlign w:val="center"/>
            <w:hideMark/>
          </w:tcPr>
          <w:p w14:paraId="1B23DEF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1.73</w:t>
            </w:r>
          </w:p>
        </w:tc>
      </w:tr>
      <w:tr w:rsidR="002D0A88" w:rsidRPr="00C957AE" w14:paraId="4FEFB366" w14:textId="77777777" w:rsidTr="002A1DDD">
        <w:trPr>
          <w:trHeight w:val="288"/>
        </w:trPr>
        <w:tc>
          <w:tcPr>
            <w:tcW w:w="1852" w:type="pct"/>
            <w:vMerge/>
            <w:tcBorders>
              <w:top w:val="nil"/>
              <w:bottom w:val="single" w:sz="4" w:space="0" w:color="auto"/>
            </w:tcBorders>
            <w:vAlign w:val="center"/>
            <w:hideMark/>
          </w:tcPr>
          <w:p w14:paraId="32673466"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single" w:sz="4" w:space="0" w:color="auto"/>
            </w:tcBorders>
            <w:noWrap/>
            <w:vAlign w:val="center"/>
            <w:hideMark/>
          </w:tcPr>
          <w:p w14:paraId="3C51FA1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IP</w:t>
            </w:r>
          </w:p>
        </w:tc>
        <w:tc>
          <w:tcPr>
            <w:tcW w:w="864" w:type="pct"/>
            <w:tcBorders>
              <w:top w:val="nil"/>
              <w:bottom w:val="single" w:sz="4" w:space="0" w:color="auto"/>
            </w:tcBorders>
            <w:noWrap/>
            <w:vAlign w:val="center"/>
            <w:hideMark/>
          </w:tcPr>
          <w:p w14:paraId="2FF3C6FB"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22</w:t>
            </w:r>
          </w:p>
        </w:tc>
        <w:tc>
          <w:tcPr>
            <w:tcW w:w="864" w:type="pct"/>
            <w:tcBorders>
              <w:top w:val="nil"/>
              <w:bottom w:val="single" w:sz="4" w:space="0" w:color="auto"/>
            </w:tcBorders>
            <w:noWrap/>
            <w:vAlign w:val="center"/>
            <w:hideMark/>
          </w:tcPr>
          <w:p w14:paraId="36254C5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2.3</w:t>
            </w:r>
          </w:p>
        </w:tc>
      </w:tr>
      <w:tr w:rsidR="002D0A88" w:rsidRPr="00C957AE" w14:paraId="6E01D303" w14:textId="77777777" w:rsidTr="002A1DDD">
        <w:trPr>
          <w:trHeight w:val="480"/>
        </w:trPr>
        <w:tc>
          <w:tcPr>
            <w:tcW w:w="1852" w:type="pct"/>
            <w:tcBorders>
              <w:top w:val="single" w:sz="4" w:space="0" w:color="auto"/>
            </w:tcBorders>
            <w:noWrap/>
            <w:vAlign w:val="center"/>
            <w:hideMark/>
          </w:tcPr>
          <w:p w14:paraId="39C2368F" w14:textId="77777777" w:rsidR="002D0A88" w:rsidRPr="00C957AE" w:rsidRDefault="002D0A88" w:rsidP="002D0A88">
            <w:pPr>
              <w:pStyle w:val="NormalWeb"/>
              <w:rPr>
                <w:b/>
                <w:bCs/>
              </w:rPr>
            </w:pPr>
            <w:proofErr w:type="spellStart"/>
            <w:r w:rsidRPr="00C957AE">
              <w:rPr>
                <w:b/>
                <w:bCs/>
              </w:rPr>
              <w:t>Methylene</w:t>
            </w:r>
            <w:proofErr w:type="spellEnd"/>
            <w:r w:rsidRPr="00C957AE">
              <w:rPr>
                <w:b/>
                <w:bCs/>
              </w:rPr>
              <w:t xml:space="preserve"> </w:t>
            </w:r>
            <w:proofErr w:type="spellStart"/>
            <w:r w:rsidRPr="00C957AE">
              <w:rPr>
                <w:b/>
                <w:bCs/>
              </w:rPr>
              <w:t>blue</w:t>
            </w:r>
            <w:proofErr w:type="spellEnd"/>
            <w:r w:rsidRPr="00C957AE">
              <w:rPr>
                <w:b/>
                <w:bCs/>
              </w:rPr>
              <w:t xml:space="preserve"> value</w:t>
            </w:r>
          </w:p>
        </w:tc>
        <w:tc>
          <w:tcPr>
            <w:tcW w:w="1421" w:type="pct"/>
            <w:tcBorders>
              <w:top w:val="single" w:sz="4" w:space="0" w:color="auto"/>
            </w:tcBorders>
            <w:noWrap/>
            <w:vAlign w:val="center"/>
            <w:hideMark/>
          </w:tcPr>
          <w:p w14:paraId="6AB3D201" w14:textId="77777777" w:rsidR="002D0A88" w:rsidRPr="00C957AE" w:rsidRDefault="0086002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VBS</w:t>
            </w:r>
          </w:p>
        </w:tc>
        <w:tc>
          <w:tcPr>
            <w:tcW w:w="864" w:type="pct"/>
            <w:tcBorders>
              <w:top w:val="single" w:sz="4" w:space="0" w:color="auto"/>
            </w:tcBorders>
            <w:noWrap/>
            <w:vAlign w:val="center"/>
            <w:hideMark/>
          </w:tcPr>
          <w:p w14:paraId="0F8C6A3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w:t>
            </w:r>
          </w:p>
        </w:tc>
        <w:tc>
          <w:tcPr>
            <w:tcW w:w="864" w:type="pct"/>
            <w:tcBorders>
              <w:top w:val="single" w:sz="4" w:space="0" w:color="auto"/>
            </w:tcBorders>
            <w:noWrap/>
            <w:vAlign w:val="center"/>
            <w:hideMark/>
          </w:tcPr>
          <w:p w14:paraId="18D2E75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0.01</w:t>
            </w:r>
          </w:p>
        </w:tc>
      </w:tr>
      <w:tr w:rsidR="002D0A88" w:rsidRPr="00C957AE" w14:paraId="0FCA0E0B" w14:textId="77777777" w:rsidTr="002A1DDD">
        <w:trPr>
          <w:trHeight w:val="504"/>
        </w:trPr>
        <w:tc>
          <w:tcPr>
            <w:tcW w:w="1852" w:type="pct"/>
            <w:noWrap/>
            <w:vAlign w:val="center"/>
            <w:hideMark/>
          </w:tcPr>
          <w:p w14:paraId="57091532" w14:textId="77777777" w:rsidR="002D0A88" w:rsidRPr="00C957AE" w:rsidRDefault="002D0A88" w:rsidP="002D0A88">
            <w:pPr>
              <w:pStyle w:val="NormalWeb"/>
              <w:rPr>
                <w:b/>
                <w:bCs/>
              </w:rPr>
            </w:pPr>
            <w:r w:rsidRPr="00C957AE">
              <w:rPr>
                <w:b/>
                <w:bCs/>
              </w:rPr>
              <w:t xml:space="preserve">Dry </w:t>
            </w:r>
            <w:proofErr w:type="spellStart"/>
            <w:r w:rsidRPr="00C957AE">
              <w:rPr>
                <w:b/>
                <w:bCs/>
              </w:rPr>
              <w:t>density</w:t>
            </w:r>
            <w:proofErr w:type="spellEnd"/>
          </w:p>
        </w:tc>
        <w:tc>
          <w:tcPr>
            <w:tcW w:w="1421" w:type="pct"/>
            <w:noWrap/>
            <w:vAlign w:val="center"/>
            <w:hideMark/>
          </w:tcPr>
          <w:p w14:paraId="127F09CA" w14:textId="2B275B9A"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yd</w:t>
            </w:r>
            <w:proofErr w:type="spellEnd"/>
            <w:proofErr w:type="gramEnd"/>
            <w:r w:rsidRPr="00C957AE">
              <w:rPr>
                <w:rFonts w:ascii="Times New Roman" w:eastAsia="Times New Roman" w:hAnsi="Times New Roman" w:cs="Times New Roman"/>
                <w:color w:val="000000"/>
                <w:sz w:val="24"/>
                <w:szCs w:val="24"/>
              </w:rPr>
              <w:t xml:space="preserve"> (</w:t>
            </w:r>
            <w:r w:rsidR="00E45F08">
              <w:rPr>
                <w:rFonts w:ascii="Times New Roman" w:eastAsia="Times New Roman" w:hAnsi="Times New Roman" w:cs="Times New Roman"/>
                <w:color w:val="000000"/>
                <w:sz w:val="24"/>
                <w:szCs w:val="24"/>
              </w:rPr>
              <w:t>T</w:t>
            </w:r>
            <w:r w:rsidRPr="00C957AE">
              <w:rPr>
                <w:rFonts w:ascii="Times New Roman" w:eastAsia="Times New Roman" w:hAnsi="Times New Roman" w:cs="Times New Roman"/>
                <w:color w:val="000000"/>
                <w:sz w:val="24"/>
                <w:szCs w:val="24"/>
              </w:rPr>
              <w:t>/m3)</w:t>
            </w:r>
          </w:p>
        </w:tc>
        <w:tc>
          <w:tcPr>
            <w:tcW w:w="864" w:type="pct"/>
            <w:noWrap/>
            <w:vAlign w:val="center"/>
            <w:hideMark/>
          </w:tcPr>
          <w:p w14:paraId="2EA75011"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1.9</w:t>
            </w:r>
          </w:p>
        </w:tc>
        <w:tc>
          <w:tcPr>
            <w:tcW w:w="864" w:type="pct"/>
            <w:noWrap/>
            <w:vAlign w:val="center"/>
            <w:hideMark/>
          </w:tcPr>
          <w:p w14:paraId="63B7732A"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0.26</w:t>
            </w:r>
          </w:p>
        </w:tc>
      </w:tr>
      <w:tr w:rsidR="002D0A88" w:rsidRPr="00C957AE" w14:paraId="33A048C5" w14:textId="77777777" w:rsidTr="002A1DDD">
        <w:trPr>
          <w:trHeight w:val="588"/>
        </w:trPr>
        <w:tc>
          <w:tcPr>
            <w:tcW w:w="1852" w:type="pct"/>
            <w:noWrap/>
            <w:vAlign w:val="center"/>
            <w:hideMark/>
          </w:tcPr>
          <w:p w14:paraId="5589722B" w14:textId="77777777" w:rsidR="002D0A88" w:rsidRPr="00C957AE" w:rsidRDefault="002D0A88" w:rsidP="002D0A88">
            <w:pPr>
              <w:pStyle w:val="NormalWeb"/>
              <w:rPr>
                <w:b/>
                <w:bCs/>
              </w:rPr>
            </w:pPr>
            <w:r w:rsidRPr="00C957AE">
              <w:rPr>
                <w:b/>
                <w:bCs/>
              </w:rPr>
              <w:t>Optimal water content</w:t>
            </w:r>
          </w:p>
        </w:tc>
        <w:tc>
          <w:tcPr>
            <w:tcW w:w="1421" w:type="pct"/>
            <w:noWrap/>
            <w:vAlign w:val="center"/>
            <w:hideMark/>
          </w:tcPr>
          <w:p w14:paraId="14EDC1FA"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ω</w:t>
            </w:r>
            <w:proofErr w:type="gramEnd"/>
            <w:r w:rsidRPr="00C957AE">
              <w:rPr>
                <w:rFonts w:ascii="Times New Roman" w:eastAsia="Times New Roman" w:hAnsi="Times New Roman" w:cs="Times New Roman"/>
                <w:color w:val="000000"/>
                <w:sz w:val="24"/>
                <w:szCs w:val="24"/>
              </w:rPr>
              <w:t>opt</w:t>
            </w:r>
            <w:proofErr w:type="spellEnd"/>
            <w:r w:rsidRPr="00C957AE">
              <w:rPr>
                <w:rFonts w:ascii="Times New Roman" w:eastAsia="Times New Roman" w:hAnsi="Times New Roman" w:cs="Times New Roman"/>
                <w:color w:val="000000"/>
                <w:sz w:val="24"/>
                <w:szCs w:val="24"/>
              </w:rPr>
              <w:t xml:space="preserve"> (%)</w:t>
            </w:r>
          </w:p>
        </w:tc>
        <w:tc>
          <w:tcPr>
            <w:tcW w:w="864" w:type="pct"/>
            <w:noWrap/>
            <w:vAlign w:val="center"/>
            <w:hideMark/>
          </w:tcPr>
          <w:p w14:paraId="00374BF2"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12.1</w:t>
            </w:r>
          </w:p>
        </w:tc>
        <w:tc>
          <w:tcPr>
            <w:tcW w:w="864" w:type="pct"/>
            <w:noWrap/>
            <w:vAlign w:val="center"/>
            <w:hideMark/>
          </w:tcPr>
          <w:p w14:paraId="6469384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0.06</w:t>
            </w:r>
          </w:p>
        </w:tc>
      </w:tr>
      <w:tr w:rsidR="002D0A88" w:rsidRPr="00C957AE" w14:paraId="65E6E2B8" w14:textId="77777777" w:rsidTr="002A1DDD">
        <w:trPr>
          <w:trHeight w:val="492"/>
        </w:trPr>
        <w:tc>
          <w:tcPr>
            <w:tcW w:w="1852" w:type="pct"/>
            <w:noWrap/>
            <w:vAlign w:val="center"/>
            <w:hideMark/>
          </w:tcPr>
          <w:p w14:paraId="27147B0B" w14:textId="77777777" w:rsidR="002D0A88" w:rsidRPr="00C957AE" w:rsidRDefault="002D0A88" w:rsidP="002D0A88">
            <w:pPr>
              <w:pStyle w:val="NormalWeb"/>
              <w:rPr>
                <w:b/>
                <w:bCs/>
              </w:rPr>
            </w:pPr>
            <w:r w:rsidRPr="00C957AE">
              <w:rPr>
                <w:b/>
                <w:bCs/>
              </w:rPr>
              <w:t xml:space="preserve">Maximum dry </w:t>
            </w:r>
            <w:proofErr w:type="spellStart"/>
            <w:r w:rsidRPr="00C957AE">
              <w:rPr>
                <w:b/>
                <w:bCs/>
              </w:rPr>
              <w:t>density</w:t>
            </w:r>
            <w:proofErr w:type="spellEnd"/>
          </w:p>
        </w:tc>
        <w:tc>
          <w:tcPr>
            <w:tcW w:w="1421" w:type="pct"/>
            <w:noWrap/>
            <w:vAlign w:val="center"/>
            <w:hideMark/>
          </w:tcPr>
          <w:p w14:paraId="57C127CA" w14:textId="7E6D9B79"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ydmax</w:t>
            </w:r>
            <w:proofErr w:type="spellEnd"/>
            <w:proofErr w:type="gramEnd"/>
            <w:r w:rsidRPr="00C957AE">
              <w:rPr>
                <w:rFonts w:ascii="Times New Roman" w:eastAsia="Times New Roman" w:hAnsi="Times New Roman" w:cs="Times New Roman"/>
                <w:color w:val="000000"/>
                <w:sz w:val="24"/>
                <w:szCs w:val="24"/>
              </w:rPr>
              <w:t xml:space="preserve"> (</w:t>
            </w:r>
            <w:r w:rsidR="00E45F08">
              <w:rPr>
                <w:rFonts w:ascii="Times New Roman" w:eastAsia="Times New Roman" w:hAnsi="Times New Roman" w:cs="Times New Roman"/>
                <w:color w:val="000000"/>
                <w:sz w:val="24"/>
                <w:szCs w:val="24"/>
              </w:rPr>
              <w:t>T</w:t>
            </w:r>
            <w:r w:rsidRPr="00C957AE">
              <w:rPr>
                <w:rFonts w:ascii="Times New Roman" w:eastAsia="Times New Roman" w:hAnsi="Times New Roman" w:cs="Times New Roman"/>
                <w:color w:val="000000"/>
                <w:sz w:val="24"/>
                <w:szCs w:val="24"/>
              </w:rPr>
              <w:t>/m3)</w:t>
            </w:r>
          </w:p>
        </w:tc>
        <w:tc>
          <w:tcPr>
            <w:tcW w:w="864" w:type="pct"/>
            <w:noWrap/>
            <w:vAlign w:val="center"/>
            <w:hideMark/>
          </w:tcPr>
          <w:p w14:paraId="2820659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w:t>
            </w:r>
          </w:p>
        </w:tc>
        <w:tc>
          <w:tcPr>
            <w:tcW w:w="864" w:type="pct"/>
            <w:noWrap/>
            <w:vAlign w:val="center"/>
            <w:hideMark/>
          </w:tcPr>
          <w:p w14:paraId="7DE56F2C"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0.1</w:t>
            </w:r>
          </w:p>
        </w:tc>
      </w:tr>
      <w:tr w:rsidR="002D0A88" w:rsidRPr="00C957AE" w14:paraId="6B9916C0" w14:textId="77777777" w:rsidTr="002A1DDD">
        <w:trPr>
          <w:trHeight w:val="816"/>
        </w:trPr>
        <w:tc>
          <w:tcPr>
            <w:tcW w:w="1852" w:type="pct"/>
            <w:vMerge w:val="restart"/>
            <w:vAlign w:val="center"/>
            <w:hideMark/>
          </w:tcPr>
          <w:p w14:paraId="659490DF" w14:textId="77777777" w:rsidR="002D0A88" w:rsidRPr="00C957AE" w:rsidRDefault="002D0A88" w:rsidP="002D0A88">
            <w:pPr>
              <w:pStyle w:val="NormalWeb"/>
              <w:rPr>
                <w:b/>
                <w:bCs/>
                <w:lang w:val="en-US"/>
              </w:rPr>
            </w:pPr>
            <w:r w:rsidRPr="00C957AE">
              <w:rPr>
                <w:b/>
                <w:bCs/>
                <w:lang w:val="en-US"/>
              </w:rPr>
              <w:t xml:space="preserve">CBR </w:t>
            </w:r>
            <w:proofErr w:type="gramStart"/>
            <w:r w:rsidRPr="00C957AE">
              <w:rPr>
                <w:b/>
                <w:bCs/>
                <w:lang w:val="en-US"/>
              </w:rPr>
              <w:t>index(</w:t>
            </w:r>
            <w:proofErr w:type="gramEnd"/>
            <w:r w:rsidRPr="00C957AE">
              <w:rPr>
                <w:b/>
                <w:bCs/>
                <w:lang w:val="en-US"/>
              </w:rPr>
              <w:t>ICBR) after 96 hours of soaking</w:t>
            </w:r>
          </w:p>
        </w:tc>
        <w:tc>
          <w:tcPr>
            <w:tcW w:w="1421" w:type="pct"/>
            <w:noWrap/>
            <w:vAlign w:val="center"/>
            <w:hideMark/>
          </w:tcPr>
          <w:p w14:paraId="0F86A7A9"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xml:space="preserve">95% </w:t>
            </w:r>
            <w:proofErr w:type="spellStart"/>
            <w:r w:rsidRPr="00C957AE">
              <w:rPr>
                <w:rFonts w:ascii="Times New Roman" w:eastAsia="Times New Roman" w:hAnsi="Times New Roman" w:cs="Times New Roman"/>
                <w:color w:val="000000"/>
                <w:sz w:val="24"/>
                <w:szCs w:val="24"/>
              </w:rPr>
              <w:t>Opt</w:t>
            </w:r>
            <w:proofErr w:type="spellEnd"/>
          </w:p>
        </w:tc>
        <w:tc>
          <w:tcPr>
            <w:tcW w:w="864" w:type="pct"/>
            <w:noWrap/>
            <w:vAlign w:val="center"/>
            <w:hideMark/>
          </w:tcPr>
          <w:p w14:paraId="3BDAC06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23</w:t>
            </w:r>
          </w:p>
        </w:tc>
        <w:tc>
          <w:tcPr>
            <w:tcW w:w="864" w:type="pct"/>
            <w:noWrap/>
            <w:vAlign w:val="center"/>
            <w:hideMark/>
          </w:tcPr>
          <w:p w14:paraId="5214309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1.53</w:t>
            </w:r>
          </w:p>
        </w:tc>
      </w:tr>
      <w:tr w:rsidR="002D0A88" w:rsidRPr="00C957AE" w14:paraId="3D04AB14" w14:textId="77777777" w:rsidTr="002A1DDD">
        <w:trPr>
          <w:trHeight w:val="288"/>
        </w:trPr>
        <w:tc>
          <w:tcPr>
            <w:tcW w:w="1852" w:type="pct"/>
            <w:vMerge/>
            <w:vAlign w:val="center"/>
            <w:hideMark/>
          </w:tcPr>
          <w:p w14:paraId="6B0AB44A" w14:textId="77777777" w:rsidR="002D0A88" w:rsidRPr="00C957AE" w:rsidRDefault="002D0A88" w:rsidP="002D0A88">
            <w:pPr>
              <w:spacing w:after="0" w:line="240" w:lineRule="auto"/>
              <w:rPr>
                <w:rFonts w:ascii="Times New Roman" w:eastAsia="Times New Roman" w:hAnsi="Times New Roman" w:cs="Times New Roman"/>
                <w:color w:val="000000"/>
                <w:sz w:val="24"/>
                <w:szCs w:val="24"/>
              </w:rPr>
            </w:pPr>
          </w:p>
        </w:tc>
        <w:tc>
          <w:tcPr>
            <w:tcW w:w="1421" w:type="pct"/>
            <w:noWrap/>
            <w:vAlign w:val="center"/>
            <w:hideMark/>
          </w:tcPr>
          <w:p w14:paraId="14B3747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xml:space="preserve">100% </w:t>
            </w:r>
            <w:proofErr w:type="spellStart"/>
            <w:r w:rsidRPr="00C957AE">
              <w:rPr>
                <w:rFonts w:ascii="Times New Roman" w:eastAsia="Times New Roman" w:hAnsi="Times New Roman" w:cs="Times New Roman"/>
                <w:color w:val="000000"/>
                <w:sz w:val="24"/>
                <w:szCs w:val="24"/>
              </w:rPr>
              <w:t>Opt</w:t>
            </w:r>
            <w:proofErr w:type="spellEnd"/>
          </w:p>
        </w:tc>
        <w:tc>
          <w:tcPr>
            <w:tcW w:w="864" w:type="pct"/>
            <w:noWrap/>
            <w:vAlign w:val="center"/>
            <w:hideMark/>
          </w:tcPr>
          <w:p w14:paraId="4388D81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41</w:t>
            </w:r>
          </w:p>
        </w:tc>
        <w:tc>
          <w:tcPr>
            <w:tcW w:w="864" w:type="pct"/>
            <w:noWrap/>
            <w:vAlign w:val="center"/>
            <w:hideMark/>
          </w:tcPr>
          <w:p w14:paraId="73D7E8A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1.52</w:t>
            </w:r>
          </w:p>
        </w:tc>
      </w:tr>
    </w:tbl>
    <w:p w14:paraId="7723ED76" w14:textId="77777777" w:rsidR="00B94A32" w:rsidRPr="00C957AE" w:rsidRDefault="00B94A32" w:rsidP="00456341">
      <w:pPr>
        <w:spacing w:line="360" w:lineRule="auto"/>
        <w:jc w:val="both"/>
        <w:rPr>
          <w:rFonts w:ascii="Times New Roman" w:hAnsi="Times New Roman" w:cs="Times New Roman"/>
          <w:b/>
          <w:bCs/>
          <w:sz w:val="24"/>
          <w:szCs w:val="24"/>
        </w:rPr>
      </w:pPr>
    </w:p>
    <w:p w14:paraId="3859C7D8" w14:textId="77777777" w:rsidR="00072BE3" w:rsidRPr="00C957AE" w:rsidRDefault="00072BE3" w:rsidP="00072BE3">
      <w:pPr>
        <w:tabs>
          <w:tab w:val="left" w:pos="1728"/>
        </w:tabs>
        <w:spacing w:after="0"/>
        <w:rPr>
          <w:rFonts w:ascii="Times New Roman" w:hAnsi="Times New Roman" w:cs="Times New Roman"/>
          <w:b/>
          <w:bCs/>
          <w:szCs w:val="24"/>
          <w:lang w:val="en-US"/>
        </w:rPr>
      </w:pPr>
      <w:r w:rsidRPr="00C957AE">
        <w:rPr>
          <w:rFonts w:ascii="Times New Roman" w:hAnsi="Times New Roman" w:cs="Times New Roman"/>
          <w:b/>
          <w:bCs/>
          <w:szCs w:val="24"/>
          <w:lang w:val="en-US"/>
        </w:rPr>
        <w:t>Table 2</w:t>
      </w:r>
    </w:p>
    <w:p w14:paraId="67548C99" w14:textId="77777777" w:rsidR="00072BE3" w:rsidRPr="00C957AE" w:rsidRDefault="00072BE3" w:rsidP="00072BE3">
      <w:pPr>
        <w:tabs>
          <w:tab w:val="left" w:pos="1728"/>
        </w:tabs>
        <w:spacing w:after="0"/>
        <w:jc w:val="both"/>
        <w:rPr>
          <w:rFonts w:ascii="Times New Roman" w:hAnsi="Times New Roman" w:cs="Times New Roman"/>
          <w:szCs w:val="24"/>
          <w:lang w:val="en-US"/>
        </w:rPr>
      </w:pPr>
      <w:r w:rsidRPr="00C957AE">
        <w:rPr>
          <w:rFonts w:ascii="Times New Roman" w:hAnsi="Times New Roman" w:cs="Times New Roman"/>
          <w:szCs w:val="24"/>
          <w:lang w:val="en-US"/>
        </w:rPr>
        <w:t>Chemical composition of bar soil</w:t>
      </w:r>
    </w:p>
    <w:tbl>
      <w:tblPr>
        <w:tblW w:w="5000" w:type="pct"/>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1292"/>
        <w:gridCol w:w="1279"/>
        <w:gridCol w:w="1200"/>
        <w:gridCol w:w="1076"/>
        <w:gridCol w:w="1222"/>
        <w:gridCol w:w="895"/>
        <w:gridCol w:w="657"/>
        <w:gridCol w:w="658"/>
        <w:gridCol w:w="1081"/>
      </w:tblGrid>
      <w:tr w:rsidR="00072BE3" w:rsidRPr="00C957AE" w14:paraId="67049033" w14:textId="77777777" w:rsidTr="00EB49EA">
        <w:trPr>
          <w:trHeight w:val="636"/>
        </w:trPr>
        <w:tc>
          <w:tcPr>
            <w:tcW w:w="714" w:type="pct"/>
            <w:tcBorders>
              <w:top w:val="single" w:sz="8" w:space="0" w:color="auto"/>
              <w:bottom w:val="single" w:sz="8" w:space="0" w:color="auto"/>
            </w:tcBorders>
            <w:vAlign w:val="center"/>
            <w:hideMark/>
          </w:tcPr>
          <w:p w14:paraId="31A2AF5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Oxide</w:t>
            </w:r>
          </w:p>
        </w:tc>
        <w:tc>
          <w:tcPr>
            <w:tcW w:w="707" w:type="pct"/>
            <w:tcBorders>
              <w:top w:val="single" w:sz="8" w:space="0" w:color="auto"/>
              <w:bottom w:val="single" w:sz="8" w:space="0" w:color="auto"/>
            </w:tcBorders>
            <w:vAlign w:val="center"/>
            <w:hideMark/>
          </w:tcPr>
          <w:p w14:paraId="492D4358"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SiO</w:t>
            </w:r>
            <w:proofErr w:type="spellEnd"/>
            <w:r w:rsidRPr="00C957AE">
              <w:rPr>
                <w:rFonts w:ascii="Times New Roman" w:eastAsia="Times New Roman" w:hAnsi="Times New Roman" w:cs="Times New Roman"/>
                <w:b/>
                <w:bCs/>
                <w:szCs w:val="24"/>
              </w:rPr>
              <w:t>₂</w:t>
            </w:r>
          </w:p>
        </w:tc>
        <w:tc>
          <w:tcPr>
            <w:tcW w:w="665" w:type="pct"/>
            <w:tcBorders>
              <w:top w:val="single" w:sz="8" w:space="0" w:color="auto"/>
              <w:bottom w:val="single" w:sz="8" w:space="0" w:color="auto"/>
            </w:tcBorders>
            <w:vAlign w:val="center"/>
            <w:hideMark/>
          </w:tcPr>
          <w:p w14:paraId="687D5D49"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Al₂O</w:t>
            </w:r>
            <w:proofErr w:type="spellEnd"/>
            <w:r w:rsidRPr="00C957AE">
              <w:rPr>
                <w:rFonts w:ascii="Times New Roman" w:eastAsia="Times New Roman" w:hAnsi="Times New Roman" w:cs="Times New Roman"/>
                <w:b/>
                <w:bCs/>
                <w:szCs w:val="24"/>
              </w:rPr>
              <w:t>₃</w:t>
            </w:r>
          </w:p>
        </w:tc>
        <w:tc>
          <w:tcPr>
            <w:tcW w:w="599" w:type="pct"/>
            <w:tcBorders>
              <w:top w:val="single" w:sz="8" w:space="0" w:color="auto"/>
              <w:bottom w:val="single" w:sz="8" w:space="0" w:color="auto"/>
            </w:tcBorders>
            <w:vAlign w:val="center"/>
            <w:hideMark/>
          </w:tcPr>
          <w:p w14:paraId="2C709CF3"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Fe₂O</w:t>
            </w:r>
            <w:proofErr w:type="spellEnd"/>
            <w:r w:rsidRPr="00C957AE">
              <w:rPr>
                <w:rFonts w:ascii="Times New Roman" w:eastAsia="Times New Roman" w:hAnsi="Times New Roman" w:cs="Times New Roman"/>
                <w:b/>
                <w:bCs/>
                <w:szCs w:val="24"/>
              </w:rPr>
              <w:t>₃</w:t>
            </w:r>
          </w:p>
        </w:tc>
        <w:tc>
          <w:tcPr>
            <w:tcW w:w="677" w:type="pct"/>
            <w:tcBorders>
              <w:top w:val="single" w:sz="8" w:space="0" w:color="auto"/>
              <w:bottom w:val="single" w:sz="8" w:space="0" w:color="auto"/>
            </w:tcBorders>
            <w:vAlign w:val="center"/>
            <w:hideMark/>
          </w:tcPr>
          <w:p w14:paraId="7741F189" w14:textId="77777777" w:rsidR="00072BE3" w:rsidRPr="00C957AE" w:rsidRDefault="00072BE3" w:rsidP="00EB49EA">
            <w:pPr>
              <w:spacing w:after="0" w:line="240" w:lineRule="auto"/>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K₂O</w:t>
            </w:r>
          </w:p>
        </w:tc>
        <w:tc>
          <w:tcPr>
            <w:tcW w:w="502" w:type="pct"/>
            <w:tcBorders>
              <w:top w:val="single" w:sz="8" w:space="0" w:color="auto"/>
              <w:bottom w:val="single" w:sz="8" w:space="0" w:color="auto"/>
            </w:tcBorders>
            <w:vAlign w:val="center"/>
            <w:hideMark/>
          </w:tcPr>
          <w:p w14:paraId="37DC1E1D"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Na₂O</w:t>
            </w:r>
            <w:proofErr w:type="spellEnd"/>
          </w:p>
        </w:tc>
        <w:tc>
          <w:tcPr>
            <w:tcW w:w="375" w:type="pct"/>
            <w:tcBorders>
              <w:top w:val="single" w:sz="8" w:space="0" w:color="auto"/>
              <w:bottom w:val="single" w:sz="8" w:space="0" w:color="auto"/>
            </w:tcBorders>
            <w:vAlign w:val="center"/>
            <w:hideMark/>
          </w:tcPr>
          <w:p w14:paraId="127C166E"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CaO</w:t>
            </w:r>
            <w:proofErr w:type="spellEnd"/>
          </w:p>
        </w:tc>
        <w:tc>
          <w:tcPr>
            <w:tcW w:w="375" w:type="pct"/>
            <w:tcBorders>
              <w:top w:val="single" w:sz="8" w:space="0" w:color="auto"/>
              <w:bottom w:val="single" w:sz="8" w:space="0" w:color="auto"/>
            </w:tcBorders>
            <w:vAlign w:val="center"/>
            <w:hideMark/>
          </w:tcPr>
          <w:p w14:paraId="3D752FE9" w14:textId="77777777" w:rsidR="00072BE3" w:rsidRPr="00C957AE" w:rsidRDefault="00072BE3" w:rsidP="00EB49EA">
            <w:pPr>
              <w:spacing w:after="0" w:line="240" w:lineRule="auto"/>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MgO</w:t>
            </w:r>
          </w:p>
        </w:tc>
        <w:tc>
          <w:tcPr>
            <w:tcW w:w="386" w:type="pct"/>
            <w:tcBorders>
              <w:top w:val="single" w:sz="8" w:space="0" w:color="auto"/>
              <w:bottom w:val="single" w:sz="8" w:space="0" w:color="auto"/>
            </w:tcBorders>
            <w:vAlign w:val="center"/>
            <w:hideMark/>
          </w:tcPr>
          <w:p w14:paraId="53BBCF17"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H₂O structural</w:t>
            </w:r>
          </w:p>
        </w:tc>
      </w:tr>
      <w:tr w:rsidR="00072BE3" w:rsidRPr="00C957AE" w14:paraId="6782C871" w14:textId="77777777" w:rsidTr="00EB49EA">
        <w:trPr>
          <w:trHeight w:val="324"/>
        </w:trPr>
        <w:tc>
          <w:tcPr>
            <w:tcW w:w="714" w:type="pct"/>
            <w:tcBorders>
              <w:top w:val="single" w:sz="8" w:space="0" w:color="auto"/>
            </w:tcBorders>
            <w:vAlign w:val="center"/>
            <w:hideMark/>
          </w:tcPr>
          <w:p w14:paraId="351CF57B"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Estimated</w:t>
            </w:r>
            <w:proofErr w:type="spellEnd"/>
            <w:r w:rsidRPr="00C957AE">
              <w:rPr>
                <w:rFonts w:ascii="Times New Roman" w:eastAsia="Times New Roman" w:hAnsi="Times New Roman" w:cs="Times New Roman"/>
                <w:b/>
                <w:bCs/>
                <w:szCs w:val="24"/>
              </w:rPr>
              <w:t xml:space="preserve"> proportion (%)</w:t>
            </w:r>
          </w:p>
        </w:tc>
        <w:tc>
          <w:tcPr>
            <w:tcW w:w="707" w:type="pct"/>
            <w:tcBorders>
              <w:top w:val="single" w:sz="8" w:space="0" w:color="auto"/>
            </w:tcBorders>
            <w:vAlign w:val="center"/>
            <w:hideMark/>
          </w:tcPr>
          <w:p w14:paraId="33023A50"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62</w:t>
            </w:r>
          </w:p>
        </w:tc>
        <w:tc>
          <w:tcPr>
            <w:tcW w:w="665" w:type="pct"/>
            <w:tcBorders>
              <w:top w:val="single" w:sz="8" w:space="0" w:color="auto"/>
            </w:tcBorders>
            <w:vAlign w:val="center"/>
            <w:hideMark/>
          </w:tcPr>
          <w:p w14:paraId="7783E59A"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24</w:t>
            </w:r>
          </w:p>
        </w:tc>
        <w:tc>
          <w:tcPr>
            <w:tcW w:w="599" w:type="pct"/>
            <w:tcBorders>
              <w:top w:val="single" w:sz="8" w:space="0" w:color="auto"/>
            </w:tcBorders>
            <w:vAlign w:val="center"/>
            <w:hideMark/>
          </w:tcPr>
          <w:p w14:paraId="1A0C3D48"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677" w:type="pct"/>
            <w:tcBorders>
              <w:top w:val="single" w:sz="8" w:space="0" w:color="auto"/>
            </w:tcBorders>
            <w:vAlign w:val="center"/>
            <w:hideMark/>
          </w:tcPr>
          <w:p w14:paraId="6297C23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w:t>
            </w:r>
          </w:p>
        </w:tc>
        <w:tc>
          <w:tcPr>
            <w:tcW w:w="502" w:type="pct"/>
            <w:tcBorders>
              <w:top w:val="single" w:sz="8" w:space="0" w:color="auto"/>
            </w:tcBorders>
            <w:vAlign w:val="center"/>
            <w:hideMark/>
          </w:tcPr>
          <w:p w14:paraId="730236EE"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0.5</w:t>
            </w:r>
          </w:p>
        </w:tc>
        <w:tc>
          <w:tcPr>
            <w:tcW w:w="375" w:type="pct"/>
            <w:tcBorders>
              <w:top w:val="single" w:sz="8" w:space="0" w:color="auto"/>
            </w:tcBorders>
            <w:vAlign w:val="center"/>
            <w:hideMark/>
          </w:tcPr>
          <w:p w14:paraId="370233D6"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0.3</w:t>
            </w:r>
          </w:p>
        </w:tc>
        <w:tc>
          <w:tcPr>
            <w:tcW w:w="375" w:type="pct"/>
            <w:tcBorders>
              <w:top w:val="single" w:sz="8" w:space="0" w:color="auto"/>
            </w:tcBorders>
            <w:vAlign w:val="center"/>
            <w:hideMark/>
          </w:tcPr>
          <w:p w14:paraId="6A8B577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0.2</w:t>
            </w:r>
          </w:p>
        </w:tc>
        <w:tc>
          <w:tcPr>
            <w:tcW w:w="386" w:type="pct"/>
            <w:tcBorders>
              <w:top w:val="single" w:sz="8" w:space="0" w:color="auto"/>
            </w:tcBorders>
            <w:vAlign w:val="center"/>
            <w:hideMark/>
          </w:tcPr>
          <w:p w14:paraId="7EA6FE9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10</w:t>
            </w:r>
          </w:p>
        </w:tc>
      </w:tr>
    </w:tbl>
    <w:p w14:paraId="1F507730" w14:textId="77777777" w:rsidR="00867F84" w:rsidRPr="00C957AE" w:rsidRDefault="00867F84" w:rsidP="00456341">
      <w:pPr>
        <w:spacing w:line="360" w:lineRule="auto"/>
        <w:jc w:val="both"/>
        <w:rPr>
          <w:rFonts w:ascii="Times New Roman" w:hAnsi="Times New Roman" w:cs="Times New Roman"/>
          <w:b/>
          <w:bCs/>
          <w:sz w:val="24"/>
          <w:szCs w:val="24"/>
        </w:rPr>
      </w:pPr>
    </w:p>
    <w:p w14:paraId="6CF921A2" w14:textId="77777777" w:rsidR="0021524B" w:rsidRPr="00C957AE" w:rsidRDefault="0021524B" w:rsidP="00456341">
      <w:pPr>
        <w:spacing w:line="360" w:lineRule="auto"/>
        <w:jc w:val="both"/>
        <w:rPr>
          <w:rFonts w:ascii="Times New Roman" w:hAnsi="Times New Roman" w:cs="Times New Roman"/>
          <w:sz w:val="24"/>
          <w:szCs w:val="24"/>
          <w:lang w:val="en-US"/>
        </w:rPr>
      </w:pPr>
      <w:r w:rsidRPr="00C957AE">
        <w:rPr>
          <w:rFonts w:ascii="Times New Roman" w:hAnsi="Times New Roman" w:cs="Times New Roman"/>
          <w:b/>
          <w:bCs/>
          <w:sz w:val="24"/>
          <w:szCs w:val="24"/>
          <w:lang w:val="en-US"/>
        </w:rPr>
        <w:t>2-1-</w:t>
      </w:r>
      <w:r w:rsidR="00A927B5" w:rsidRPr="00C957AE">
        <w:rPr>
          <w:rFonts w:ascii="Times New Roman" w:hAnsi="Times New Roman" w:cs="Times New Roman"/>
          <w:b/>
          <w:bCs/>
          <w:sz w:val="24"/>
          <w:szCs w:val="24"/>
          <w:lang w:val="en-US"/>
        </w:rPr>
        <w:t>2</w:t>
      </w:r>
      <w:r w:rsidRPr="00C957AE">
        <w:rPr>
          <w:rFonts w:ascii="Times New Roman" w:hAnsi="Times New Roman" w:cs="Times New Roman"/>
          <w:sz w:val="24"/>
          <w:szCs w:val="24"/>
          <w:lang w:val="en-US"/>
        </w:rPr>
        <w:t xml:space="preserve"> </w:t>
      </w:r>
      <w:r w:rsidRPr="00C957AE">
        <w:rPr>
          <w:rFonts w:ascii="Times New Roman" w:hAnsi="Times New Roman" w:cs="Times New Roman"/>
          <w:b/>
          <w:bCs/>
          <w:sz w:val="24"/>
          <w:szCs w:val="24"/>
          <w:lang w:val="en-US"/>
        </w:rPr>
        <w:t>Ceramic waste</w:t>
      </w:r>
    </w:p>
    <w:p w14:paraId="2C8C42B5" w14:textId="77777777" w:rsidR="0021524B" w:rsidRPr="00C957AE" w:rsidRDefault="0021524B" w:rsidP="0021524B">
      <w:pPr>
        <w:pStyle w:val="NormalWeb"/>
        <w:spacing w:after="0" w:afterAutospacing="0"/>
        <w:jc w:val="both"/>
        <w:rPr>
          <w:lang w:val="en-US"/>
        </w:rPr>
      </w:pPr>
      <w:r w:rsidRPr="00C957AE">
        <w:rPr>
          <w:lang w:val="en-US"/>
        </w:rPr>
        <w:t xml:space="preserve">The ceramic waste (Fig. </w:t>
      </w:r>
      <w:r w:rsidR="00DE3712" w:rsidRPr="00C957AE">
        <w:rPr>
          <w:lang w:val="en-US"/>
        </w:rPr>
        <w:t>2</w:t>
      </w:r>
      <w:r w:rsidRPr="00C957AE">
        <w:rPr>
          <w:lang w:val="en-US"/>
        </w:rPr>
        <w:t xml:space="preserve">(a)) used in this study was prepared through a controlled, multi-stage pulverization process. Initially, broken ceramic tile residues were collected from construction sites and waste disposal areas, followed by a sorting phase to eliminate non-ceramic impurities and retain only clean, homogeneous fragments. These fragments were first crushed using a jaw crusher to reduce them to medium-sized particles. Subsequently, the material was finely pulverized using a hammer mill. The resulting powder was then sieved through a 0.08 mm mesh to isolate the fine fraction suitable for the experiments. Coarser particles retained on the sieve were reintroduced into the milling process to ensure uniform granulometry and consistency of the final product (Fig. </w:t>
      </w:r>
      <w:r w:rsidR="00DE3712" w:rsidRPr="00C957AE">
        <w:rPr>
          <w:lang w:val="en-US"/>
        </w:rPr>
        <w:t>2</w:t>
      </w:r>
      <w:r w:rsidRPr="00C957AE">
        <w:rPr>
          <w:lang w:val="en-US"/>
        </w:rPr>
        <w:t>(b)).</w:t>
      </w:r>
    </w:p>
    <w:p w14:paraId="1BE7E12A" w14:textId="77777777" w:rsidR="00A927B5" w:rsidRPr="00C957AE" w:rsidRDefault="00A927B5" w:rsidP="0021524B">
      <w:pPr>
        <w:pStyle w:val="NormalWeb"/>
        <w:spacing w:after="0" w:afterAutospacing="0"/>
        <w:jc w:val="both"/>
        <w:rPr>
          <w:lang w:val="en-US"/>
        </w:rPr>
      </w:pPr>
    </w:p>
    <w:p w14:paraId="29B5BFB5" w14:textId="77777777" w:rsidR="00456341" w:rsidRPr="00C957AE" w:rsidRDefault="00B95843" w:rsidP="00456341">
      <w:pPr>
        <w:spacing w:line="360" w:lineRule="auto"/>
        <w:jc w:val="both"/>
        <w:rPr>
          <w:rFonts w:ascii="Times New Roman" w:hAnsi="Times New Roman" w:cs="Times New Roman"/>
          <w:sz w:val="24"/>
          <w:szCs w:val="24"/>
          <w:lang w:val="en-US"/>
        </w:rPr>
      </w:pPr>
      <w:r w:rsidRPr="00C957AE">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0C350D3E" wp14:editId="6A49BC8B">
                <wp:simplePos x="0" y="0"/>
                <wp:positionH relativeFrom="column">
                  <wp:posOffset>2720340</wp:posOffset>
                </wp:positionH>
                <wp:positionV relativeFrom="paragraph">
                  <wp:posOffset>1267460</wp:posOffset>
                </wp:positionV>
                <wp:extent cx="845820" cy="484632"/>
                <wp:effectExtent l="0" t="19050" r="30480" b="29845"/>
                <wp:wrapNone/>
                <wp:docPr id="1" name="Flèche : droite 1"/>
                <wp:cNvGraphicFramePr/>
                <a:graphic xmlns:a="http://schemas.openxmlformats.org/drawingml/2006/main">
                  <a:graphicData uri="http://schemas.microsoft.com/office/word/2010/wordprocessingShape">
                    <wps:wsp>
                      <wps:cNvSpPr/>
                      <wps:spPr>
                        <a:xfrm>
                          <a:off x="0" y="0"/>
                          <a:ext cx="8458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ex="http://schemas.microsoft.com/office/word/2018/wordml/cex">
            <w:pict>
              <v:shapetype w14:anchorId="5F7DB9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6" type="#_x0000_t13" style="position:absolute;margin-left:214.2pt;margin-top:99.8pt;width:66.6pt;height:38.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" adj="15412" fillcolor="#4472c4 [3204]" strokecolor="#1f3763 [1604]" strokeweight="1pt"/>
            </w:pict>
          </mc:Fallback>
        </mc:AlternateContent>
      </w:r>
      <w:r w:rsidR="00456341" w:rsidRPr="00C957AE">
        <w:rPr>
          <w:rFonts w:ascii="Times New Roman" w:hAnsi="Times New Roman" w:cs="Times New Roman"/>
          <w:noProof/>
          <w:sz w:val="24"/>
          <w:szCs w:val="24"/>
        </w:rPr>
        <w:drawing>
          <wp:inline distT="0" distB="0" distL="0" distR="0" wp14:anchorId="29D3031A" wp14:editId="18A627D2">
            <wp:extent cx="2659380" cy="2567940"/>
            <wp:effectExtent l="0" t="0" r="7620" b="3810"/>
            <wp:docPr id="25" name="Image 9">
              <a:extLst xmlns:a="http://schemas.openxmlformats.org/drawingml/2006/main">
                <a:ext uri="{FF2B5EF4-FFF2-40B4-BE49-F238E27FC236}">
                  <a16:creationId xmlns:a16="http://schemas.microsoft.com/office/drawing/2014/main" id="{58FCFFDA-8FDF-4BFA-8635-EB787B56A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58FCFFDA-8FDF-4BFA-8635-EB787B56AE1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9678" t="5012" b="4042"/>
                    <a:stretch/>
                  </pic:blipFill>
                  <pic:spPr>
                    <a:xfrm>
                      <a:off x="0" y="0"/>
                      <a:ext cx="2659531" cy="2568086"/>
                    </a:xfrm>
                    <a:prstGeom prst="rect">
                      <a:avLst/>
                    </a:prstGeom>
                  </pic:spPr>
                </pic:pic>
              </a:graphicData>
            </a:graphic>
          </wp:inline>
        </w:drawing>
      </w:r>
      <w:r w:rsidRPr="00C957AE">
        <w:rPr>
          <w:rFonts w:ascii="Times New Roman" w:hAnsi="Times New Roman" w:cs="Times New Roman"/>
          <w:sz w:val="24"/>
          <w:szCs w:val="24"/>
          <w:lang w:val="en-US"/>
        </w:rPr>
        <w:t xml:space="preserve">                           </w:t>
      </w:r>
      <w:r w:rsidRPr="00C957AE">
        <w:rPr>
          <w:rFonts w:ascii="Times New Roman" w:hAnsi="Times New Roman" w:cs="Times New Roman"/>
          <w:noProof/>
          <w:lang w:eastAsia="fr-FR"/>
        </w:rPr>
        <w:drawing>
          <wp:inline distT="0" distB="0" distL="0" distR="0" wp14:anchorId="49A4FD9B" wp14:editId="59A1F701">
            <wp:extent cx="2324100" cy="2567940"/>
            <wp:effectExtent l="0" t="0" r="0" b="3810"/>
            <wp:docPr id="19130692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6673" t="36223" r="15108" b="36995"/>
                    <a:stretch/>
                  </pic:blipFill>
                  <pic:spPr bwMode="auto">
                    <a:xfrm>
                      <a:off x="0" y="0"/>
                      <a:ext cx="2369849" cy="2618489"/>
                    </a:xfrm>
                    <a:prstGeom prst="rect">
                      <a:avLst/>
                    </a:prstGeom>
                    <a:noFill/>
                    <a:ln>
                      <a:noFill/>
                    </a:ln>
                    <a:extLst>
                      <a:ext uri="{53640926-AAD7-44D8-BBD7-CCE9431645EC}">
                        <a14:shadowObscured xmlns:a14="http://schemas.microsoft.com/office/drawing/2010/main"/>
                      </a:ext>
                    </a:extLst>
                  </pic:spPr>
                </pic:pic>
              </a:graphicData>
            </a:graphic>
          </wp:inline>
        </w:drawing>
      </w:r>
    </w:p>
    <w:p w14:paraId="3C88461D" w14:textId="77777777" w:rsidR="00532265" w:rsidRPr="00C957AE" w:rsidRDefault="00532265" w:rsidP="00456341">
      <w:pPr>
        <w:spacing w:line="360" w:lineRule="auto"/>
        <w:jc w:val="both"/>
        <w:rPr>
          <w:rFonts w:ascii="Times New Roman" w:hAnsi="Times New Roman" w:cs="Times New Roman"/>
          <w:b/>
          <w:bCs/>
          <w:sz w:val="24"/>
          <w:szCs w:val="24"/>
          <w:lang w:val="en-US"/>
        </w:rPr>
      </w:pPr>
      <w:r w:rsidRPr="00C957AE">
        <w:rPr>
          <w:rFonts w:ascii="Times New Roman" w:hAnsi="Times New Roman" w:cs="Times New Roman"/>
          <w:sz w:val="24"/>
          <w:szCs w:val="24"/>
          <w:lang w:val="en-US"/>
        </w:rPr>
        <w:t xml:space="preserve">  </w:t>
      </w:r>
      <w:r w:rsidR="0021524B" w:rsidRPr="00C957AE">
        <w:rPr>
          <w:rFonts w:ascii="Times New Roman" w:hAnsi="Times New Roman" w:cs="Times New Roman"/>
          <w:sz w:val="24"/>
          <w:szCs w:val="24"/>
          <w:lang w:val="en-US"/>
        </w:rPr>
        <w:t>(a</w:t>
      </w:r>
      <w:r w:rsidRPr="00C957AE">
        <w:rPr>
          <w:rFonts w:ascii="Times New Roman" w:hAnsi="Times New Roman" w:cs="Times New Roman"/>
          <w:sz w:val="24"/>
          <w:szCs w:val="24"/>
          <w:lang w:val="en-US"/>
        </w:rPr>
        <w:t xml:space="preserve">) </w:t>
      </w:r>
      <w:r w:rsidRPr="00C957AE">
        <w:rPr>
          <w:rFonts w:ascii="Times New Roman" w:hAnsi="Times New Roman" w:cs="Times New Roman"/>
          <w:lang w:val="en-US"/>
        </w:rPr>
        <w:t xml:space="preserve">Ceramic waste                                                                                  </w:t>
      </w:r>
      <w:proofErr w:type="gramStart"/>
      <w:r w:rsidR="0021524B" w:rsidRPr="00C957AE">
        <w:rPr>
          <w:rFonts w:ascii="Times New Roman" w:hAnsi="Times New Roman" w:cs="Times New Roman"/>
          <w:lang w:val="en-US"/>
        </w:rPr>
        <w:t xml:space="preserve">   (</w:t>
      </w:r>
      <w:proofErr w:type="gramEnd"/>
      <w:r w:rsidR="0021524B" w:rsidRPr="00C957AE">
        <w:rPr>
          <w:rFonts w:ascii="Times New Roman" w:hAnsi="Times New Roman" w:cs="Times New Roman"/>
          <w:lang w:val="en-US"/>
        </w:rPr>
        <w:t>b</w:t>
      </w:r>
      <w:r w:rsidRPr="00C957AE">
        <w:rPr>
          <w:rFonts w:ascii="Times New Roman" w:hAnsi="Times New Roman" w:cs="Times New Roman"/>
          <w:lang w:val="en-US"/>
        </w:rPr>
        <w:t xml:space="preserve">) </w:t>
      </w:r>
      <w:r w:rsidRPr="00C957AE">
        <w:rPr>
          <w:rFonts w:ascii="Times New Roman" w:hAnsi="Times New Roman" w:cs="Times New Roman"/>
          <w:sz w:val="24"/>
          <w:szCs w:val="24"/>
          <w:lang w:val="en-US"/>
        </w:rPr>
        <w:t>Pulverized ceramic waste</w:t>
      </w:r>
    </w:p>
    <w:p w14:paraId="52F6ABB0" w14:textId="77777777" w:rsidR="0021524B" w:rsidRPr="00C957AE" w:rsidRDefault="00456341" w:rsidP="0021524B">
      <w:pPr>
        <w:spacing w:line="360" w:lineRule="auto"/>
        <w:jc w:val="center"/>
        <w:rPr>
          <w:rFonts w:ascii="Times New Roman" w:hAnsi="Times New Roman" w:cs="Times New Roman"/>
          <w:b/>
          <w:bCs/>
          <w:szCs w:val="24"/>
          <w:lang w:val="en-US"/>
        </w:rPr>
      </w:pPr>
      <w:r w:rsidRPr="00C957AE">
        <w:rPr>
          <w:rFonts w:ascii="Times New Roman" w:hAnsi="Times New Roman" w:cs="Times New Roman"/>
          <w:b/>
          <w:bCs/>
          <w:sz w:val="24"/>
          <w:szCs w:val="24"/>
          <w:lang w:val="en-US"/>
        </w:rPr>
        <w:t>Fig</w:t>
      </w:r>
      <w:r w:rsidR="0021524B" w:rsidRPr="00C957AE">
        <w:rPr>
          <w:rFonts w:ascii="Times New Roman" w:hAnsi="Times New Roman" w:cs="Times New Roman"/>
          <w:b/>
          <w:bCs/>
          <w:sz w:val="24"/>
          <w:szCs w:val="24"/>
          <w:lang w:val="en-US"/>
        </w:rPr>
        <w:t>.</w:t>
      </w:r>
      <w:r w:rsidRPr="00C957AE">
        <w:rPr>
          <w:rFonts w:ascii="Times New Roman" w:hAnsi="Times New Roman" w:cs="Times New Roman"/>
          <w:b/>
          <w:bCs/>
          <w:sz w:val="24"/>
          <w:szCs w:val="24"/>
          <w:lang w:val="en-US"/>
        </w:rPr>
        <w:t xml:space="preserve"> </w:t>
      </w:r>
      <w:r w:rsidR="00DE3712" w:rsidRPr="00C957AE">
        <w:rPr>
          <w:rFonts w:ascii="Times New Roman" w:hAnsi="Times New Roman" w:cs="Times New Roman"/>
          <w:b/>
          <w:bCs/>
          <w:sz w:val="24"/>
          <w:szCs w:val="24"/>
          <w:lang w:val="en-US"/>
        </w:rPr>
        <w:t>2:</w:t>
      </w:r>
      <w:r w:rsidRPr="00C957AE">
        <w:rPr>
          <w:rFonts w:ascii="Times New Roman" w:hAnsi="Times New Roman" w:cs="Times New Roman"/>
          <w:b/>
          <w:bCs/>
          <w:sz w:val="24"/>
          <w:szCs w:val="24"/>
          <w:lang w:val="en-US"/>
        </w:rPr>
        <w:t xml:space="preserve"> </w:t>
      </w:r>
      <w:r w:rsidR="0021524B" w:rsidRPr="00C957AE">
        <w:rPr>
          <w:rFonts w:ascii="Times New Roman" w:hAnsi="Times New Roman" w:cs="Times New Roman"/>
          <w:sz w:val="24"/>
          <w:szCs w:val="24"/>
          <w:lang w:val="en-US"/>
        </w:rPr>
        <w:t>Ceramic waste</w:t>
      </w:r>
      <w:r w:rsidR="0021524B" w:rsidRPr="00C957AE">
        <w:rPr>
          <w:rFonts w:ascii="Times New Roman" w:hAnsi="Times New Roman" w:cs="Times New Roman"/>
          <w:b/>
          <w:bCs/>
          <w:szCs w:val="24"/>
          <w:lang w:val="en-US"/>
        </w:rPr>
        <w:t xml:space="preserve"> </w:t>
      </w:r>
    </w:p>
    <w:p w14:paraId="5C256104" w14:textId="77777777" w:rsidR="004A7277" w:rsidRPr="00C957AE" w:rsidRDefault="004A7277" w:rsidP="004A7277">
      <w:pPr>
        <w:pStyle w:val="NoSpacing"/>
        <w:jc w:val="both"/>
        <w:rPr>
          <w:rFonts w:ascii="Times New Roman" w:hAnsi="Times New Roman" w:cs="Times New Roman"/>
          <w:sz w:val="24"/>
          <w:szCs w:val="24"/>
        </w:rPr>
      </w:pPr>
      <w:r w:rsidRPr="00C957AE">
        <w:rPr>
          <w:rFonts w:ascii="Times New Roman" w:hAnsi="Times New Roman" w:cs="Times New Roman"/>
          <w:sz w:val="24"/>
          <w:szCs w:val="24"/>
        </w:rPr>
        <w:t>The chemical composition of the pulverized ceramic waste (Table 3) is dominated by silicon</w:t>
      </w:r>
      <w:r w:rsidRPr="00C957AE">
        <w:rPr>
          <w:rFonts w:ascii="Times New Roman" w:hAnsi="Times New Roman" w:cs="Times New Roman"/>
          <w:b/>
          <w:bCs/>
          <w:sz w:val="24"/>
          <w:szCs w:val="24"/>
        </w:rPr>
        <w:t xml:space="preserve"> </w:t>
      </w:r>
      <w:r w:rsidRPr="00C957AE">
        <w:rPr>
          <w:rFonts w:ascii="Times New Roman" w:hAnsi="Times New Roman" w:cs="Times New Roman"/>
          <w:sz w:val="24"/>
          <w:szCs w:val="24"/>
        </w:rPr>
        <w:t>dioxide (</w:t>
      </w:r>
      <w:proofErr w:type="spellStart"/>
      <w:r w:rsidRPr="00C957AE">
        <w:rPr>
          <w:rFonts w:ascii="Times New Roman" w:hAnsi="Times New Roman" w:cs="Times New Roman"/>
          <w:sz w:val="24"/>
          <w:szCs w:val="24"/>
        </w:rPr>
        <w:t>SiO</w:t>
      </w:r>
      <w:proofErr w:type="spellEnd"/>
      <w:r w:rsidRPr="00C957AE">
        <w:rPr>
          <w:rFonts w:ascii="Times New Roman" w:hAnsi="Times New Roman" w:cs="Times New Roman"/>
          <w:sz w:val="24"/>
          <w:szCs w:val="24"/>
        </w:rPr>
        <w:t>₂: 70%) and aluminum oxide (</w:t>
      </w:r>
      <w:proofErr w:type="spellStart"/>
      <w:r w:rsidRPr="00C957AE">
        <w:rPr>
          <w:rFonts w:ascii="Times New Roman" w:hAnsi="Times New Roman" w:cs="Times New Roman"/>
          <w:sz w:val="24"/>
          <w:szCs w:val="24"/>
        </w:rPr>
        <w:t>Al₂O</w:t>
      </w:r>
      <w:proofErr w:type="spellEnd"/>
      <w:r w:rsidRPr="00C957AE">
        <w:rPr>
          <w:rFonts w:ascii="Times New Roman" w:hAnsi="Times New Roman" w:cs="Times New Roman"/>
          <w:sz w:val="24"/>
          <w:szCs w:val="24"/>
        </w:rPr>
        <w:t xml:space="preserve">₃: 20%), with minor contents of </w:t>
      </w:r>
      <w:proofErr w:type="spellStart"/>
      <w:r w:rsidRPr="00C957AE">
        <w:rPr>
          <w:rFonts w:ascii="Times New Roman" w:hAnsi="Times New Roman" w:cs="Times New Roman"/>
          <w:sz w:val="24"/>
          <w:szCs w:val="24"/>
        </w:rPr>
        <w:t>Fe₂O</w:t>
      </w:r>
      <w:proofErr w:type="spellEnd"/>
      <w:r w:rsidRPr="00C957AE">
        <w:rPr>
          <w:rFonts w:ascii="Times New Roman" w:hAnsi="Times New Roman" w:cs="Times New Roman"/>
          <w:sz w:val="24"/>
          <w:szCs w:val="24"/>
        </w:rPr>
        <w:t>₃ (2%), K₂O</w:t>
      </w:r>
      <w:r w:rsidRPr="00C957AE">
        <w:rPr>
          <w:rFonts w:ascii="Times New Roman" w:hAnsi="Times New Roman" w:cs="Times New Roman"/>
          <w:b/>
          <w:bCs/>
          <w:sz w:val="24"/>
          <w:szCs w:val="24"/>
        </w:rPr>
        <w:t xml:space="preserve"> </w:t>
      </w:r>
      <w:r w:rsidRPr="00C957AE">
        <w:rPr>
          <w:rFonts w:ascii="Times New Roman" w:hAnsi="Times New Roman" w:cs="Times New Roman"/>
          <w:sz w:val="24"/>
          <w:szCs w:val="24"/>
        </w:rPr>
        <w:t xml:space="preserve">(3%), </w:t>
      </w:r>
      <w:proofErr w:type="spellStart"/>
      <w:r w:rsidRPr="00C957AE">
        <w:rPr>
          <w:rFonts w:ascii="Times New Roman" w:hAnsi="Times New Roman" w:cs="Times New Roman"/>
          <w:sz w:val="24"/>
          <w:szCs w:val="24"/>
        </w:rPr>
        <w:t>Na₂O</w:t>
      </w:r>
      <w:proofErr w:type="spellEnd"/>
      <w:r w:rsidRPr="00C957AE">
        <w:rPr>
          <w:rFonts w:ascii="Times New Roman" w:hAnsi="Times New Roman" w:cs="Times New Roman"/>
          <w:sz w:val="24"/>
          <w:szCs w:val="24"/>
        </w:rPr>
        <w:t xml:space="preserve"> (2%), </w:t>
      </w:r>
      <w:proofErr w:type="spellStart"/>
      <w:r w:rsidRPr="00C957AE">
        <w:rPr>
          <w:rFonts w:ascii="Times New Roman" w:hAnsi="Times New Roman" w:cs="Times New Roman"/>
          <w:sz w:val="24"/>
          <w:szCs w:val="24"/>
        </w:rPr>
        <w:t>CaO</w:t>
      </w:r>
      <w:proofErr w:type="spellEnd"/>
      <w:r w:rsidRPr="00C957AE">
        <w:rPr>
          <w:rFonts w:ascii="Times New Roman" w:hAnsi="Times New Roman" w:cs="Times New Roman"/>
          <w:sz w:val="24"/>
          <w:szCs w:val="24"/>
        </w:rPr>
        <w:t xml:space="preserve"> (1.2%), and MgO (0.8%). This silico-aluminous profile indicates a high pozzolanic potential, as the amorphous silica and alumina can react with calcium hydroxide released by cement hydration to form calcium silicate hydrates (C–S–H) and calcium aluminate hydrates (C–A–H), which enhance the strength and durability of the stabilized soil. The low natural calcium content confirms that the material is not self-cementitious and relies on external alkaline activation.</w:t>
      </w:r>
    </w:p>
    <w:p w14:paraId="2107CDBE" w14:textId="77777777" w:rsidR="004A7277" w:rsidRPr="00C957AE" w:rsidRDefault="004A7277" w:rsidP="004A7277">
      <w:pPr>
        <w:pStyle w:val="NoSpacing"/>
        <w:jc w:val="both"/>
        <w:rPr>
          <w:rFonts w:ascii="Times New Roman" w:hAnsi="Times New Roman" w:cs="Times New Roman"/>
          <w:sz w:val="24"/>
          <w:szCs w:val="24"/>
        </w:rPr>
      </w:pPr>
      <w:r w:rsidRPr="00C957AE">
        <w:rPr>
          <w:rFonts w:ascii="Times New Roman" w:hAnsi="Times New Roman" w:cs="Times New Roman"/>
          <w:sz w:val="24"/>
          <w:szCs w:val="24"/>
        </w:rPr>
        <w:t xml:space="preserve">Minor oxides such as K₂O and </w:t>
      </w:r>
      <w:proofErr w:type="spellStart"/>
      <w:r w:rsidRPr="00C957AE">
        <w:rPr>
          <w:rFonts w:ascii="Times New Roman" w:hAnsi="Times New Roman" w:cs="Times New Roman"/>
          <w:sz w:val="24"/>
          <w:szCs w:val="24"/>
        </w:rPr>
        <w:t>Na₂O</w:t>
      </w:r>
      <w:proofErr w:type="spellEnd"/>
      <w:r w:rsidRPr="00C957AE">
        <w:rPr>
          <w:rFonts w:ascii="Times New Roman" w:hAnsi="Times New Roman" w:cs="Times New Roman"/>
          <w:sz w:val="24"/>
          <w:szCs w:val="24"/>
        </w:rPr>
        <w:t xml:space="preserve"> can increase the alkalinity of the pore solution, accelerating the dissolution of silica and alumina and improving the kinetics of pozzolanic reactions, while </w:t>
      </w:r>
      <w:proofErr w:type="spellStart"/>
      <w:r w:rsidRPr="00C957AE">
        <w:rPr>
          <w:rFonts w:ascii="Times New Roman" w:hAnsi="Times New Roman" w:cs="Times New Roman"/>
          <w:sz w:val="24"/>
          <w:szCs w:val="24"/>
        </w:rPr>
        <w:t>Fe₂O</w:t>
      </w:r>
      <w:proofErr w:type="spellEnd"/>
      <w:r w:rsidRPr="00C957AE">
        <w:rPr>
          <w:rFonts w:ascii="Times New Roman" w:hAnsi="Times New Roman" w:cs="Times New Roman"/>
          <w:sz w:val="24"/>
          <w:szCs w:val="24"/>
        </w:rPr>
        <w:t xml:space="preserve">₃ may participate marginally in forming calcium </w:t>
      </w:r>
      <w:proofErr w:type="spellStart"/>
      <w:r w:rsidRPr="00C957AE">
        <w:rPr>
          <w:rFonts w:ascii="Times New Roman" w:hAnsi="Times New Roman" w:cs="Times New Roman"/>
          <w:sz w:val="24"/>
          <w:szCs w:val="24"/>
        </w:rPr>
        <w:t>alumino</w:t>
      </w:r>
      <w:proofErr w:type="spellEnd"/>
      <w:r w:rsidRPr="00C957AE">
        <w:rPr>
          <w:rFonts w:ascii="Times New Roman" w:hAnsi="Times New Roman" w:cs="Times New Roman"/>
          <w:sz w:val="24"/>
          <w:szCs w:val="24"/>
        </w:rPr>
        <w:t xml:space="preserve">-ferrite phases (C₄AF). Overall, the chemical composition demonstrates that pulverized ceramic waste is a suitable pozzolanic additive </w:t>
      </w:r>
      <w:r w:rsidRPr="00C957AE">
        <w:rPr>
          <w:rFonts w:ascii="Times New Roman" w:hAnsi="Times New Roman" w:cs="Times New Roman"/>
          <w:sz w:val="24"/>
          <w:szCs w:val="24"/>
        </w:rPr>
        <w:lastRenderedPageBreak/>
        <w:t xml:space="preserve">for enhancing the mechanical performance of clay-rich soils such as </w:t>
      </w:r>
      <w:proofErr w:type="spellStart"/>
      <w:r w:rsidRPr="00C957AE">
        <w:rPr>
          <w:rFonts w:ascii="Times New Roman" w:hAnsi="Times New Roman" w:cs="Times New Roman"/>
          <w:sz w:val="24"/>
          <w:szCs w:val="24"/>
        </w:rPr>
        <w:t>ferralitic</w:t>
      </w:r>
      <w:proofErr w:type="spellEnd"/>
      <w:r w:rsidRPr="00C957AE">
        <w:rPr>
          <w:rFonts w:ascii="Times New Roman" w:hAnsi="Times New Roman" w:cs="Times New Roman"/>
          <w:sz w:val="24"/>
          <w:szCs w:val="24"/>
        </w:rPr>
        <w:t xml:space="preserve"> “</w:t>
      </w:r>
      <w:proofErr w:type="spellStart"/>
      <w:r w:rsidRPr="00C957AE">
        <w:rPr>
          <w:rFonts w:ascii="Times New Roman" w:hAnsi="Times New Roman" w:cs="Times New Roman"/>
          <w:sz w:val="24"/>
          <w:szCs w:val="24"/>
        </w:rPr>
        <w:t>terre</w:t>
      </w:r>
      <w:proofErr w:type="spellEnd"/>
      <w:r w:rsidRPr="00C957AE">
        <w:rPr>
          <w:rFonts w:ascii="Times New Roman" w:hAnsi="Times New Roman" w:cs="Times New Roman"/>
          <w:sz w:val="24"/>
          <w:szCs w:val="24"/>
        </w:rPr>
        <w:t xml:space="preserve"> de barre,” offering a sustainable route for road construction stabilization through the valorization of local ceramic residues.</w:t>
      </w:r>
    </w:p>
    <w:p w14:paraId="436CAC18" w14:textId="77777777" w:rsidR="00072BE3" w:rsidRPr="00C957AE" w:rsidRDefault="00072BE3" w:rsidP="0021524B">
      <w:pPr>
        <w:spacing w:after="0" w:line="360" w:lineRule="auto"/>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Table </w:t>
      </w:r>
      <w:r w:rsidR="00A927B5" w:rsidRPr="00C957AE">
        <w:rPr>
          <w:rFonts w:ascii="Times New Roman" w:hAnsi="Times New Roman" w:cs="Times New Roman"/>
          <w:b/>
          <w:bCs/>
          <w:sz w:val="24"/>
          <w:szCs w:val="24"/>
          <w:lang w:val="en-US"/>
        </w:rPr>
        <w:t>3</w:t>
      </w:r>
    </w:p>
    <w:p w14:paraId="3B12E5CB" w14:textId="77777777" w:rsidR="00072BE3" w:rsidRPr="00C957AE" w:rsidRDefault="00072BE3" w:rsidP="0021524B">
      <w:pPr>
        <w:spacing w:after="0"/>
        <w:rPr>
          <w:rFonts w:ascii="Times New Roman" w:hAnsi="Times New Roman" w:cs="Times New Roman"/>
          <w:sz w:val="24"/>
          <w:szCs w:val="24"/>
          <w:lang w:val="en-US"/>
        </w:rPr>
      </w:pPr>
      <w:r w:rsidRPr="00C957AE">
        <w:rPr>
          <w:rFonts w:ascii="Times New Roman" w:hAnsi="Times New Roman" w:cs="Times New Roman"/>
          <w:sz w:val="24"/>
          <w:szCs w:val="24"/>
          <w:lang w:val="en-US"/>
        </w:rPr>
        <w:t>Chemical composition of pulverized ceramic waste</w:t>
      </w:r>
    </w:p>
    <w:tbl>
      <w:tblPr>
        <w:tblW w:w="5000" w:type="pct"/>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1447"/>
        <w:gridCol w:w="1436"/>
        <w:gridCol w:w="1350"/>
        <w:gridCol w:w="1215"/>
        <w:gridCol w:w="1374"/>
        <w:gridCol w:w="1018"/>
        <w:gridCol w:w="760"/>
        <w:gridCol w:w="760"/>
      </w:tblGrid>
      <w:tr w:rsidR="00072BE3" w:rsidRPr="00C957AE" w14:paraId="663E9514" w14:textId="77777777" w:rsidTr="00EB49EA">
        <w:trPr>
          <w:trHeight w:val="324"/>
        </w:trPr>
        <w:tc>
          <w:tcPr>
            <w:tcW w:w="773" w:type="pct"/>
            <w:tcBorders>
              <w:top w:val="single" w:sz="8" w:space="0" w:color="auto"/>
              <w:bottom w:val="single" w:sz="8" w:space="0" w:color="auto"/>
            </w:tcBorders>
            <w:vAlign w:val="center"/>
            <w:hideMark/>
          </w:tcPr>
          <w:p w14:paraId="5F0664C0"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Oxide</w:t>
            </w:r>
          </w:p>
        </w:tc>
        <w:tc>
          <w:tcPr>
            <w:tcW w:w="767" w:type="pct"/>
            <w:tcBorders>
              <w:top w:val="single" w:sz="8" w:space="0" w:color="auto"/>
              <w:bottom w:val="single" w:sz="8" w:space="0" w:color="auto"/>
            </w:tcBorders>
            <w:vAlign w:val="center"/>
            <w:hideMark/>
          </w:tcPr>
          <w:p w14:paraId="135408F2"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SiO</w:t>
            </w:r>
            <w:proofErr w:type="spellEnd"/>
            <w:r w:rsidRPr="00C957AE">
              <w:rPr>
                <w:rFonts w:ascii="Times New Roman" w:eastAsia="Times New Roman" w:hAnsi="Times New Roman" w:cs="Times New Roman"/>
                <w:b/>
                <w:bCs/>
                <w:szCs w:val="24"/>
              </w:rPr>
              <w:t>₂</w:t>
            </w:r>
          </w:p>
        </w:tc>
        <w:tc>
          <w:tcPr>
            <w:tcW w:w="721" w:type="pct"/>
            <w:tcBorders>
              <w:top w:val="single" w:sz="8" w:space="0" w:color="auto"/>
              <w:bottom w:val="single" w:sz="8" w:space="0" w:color="auto"/>
            </w:tcBorders>
            <w:vAlign w:val="center"/>
            <w:hideMark/>
          </w:tcPr>
          <w:p w14:paraId="19E7F4AC"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Al₂O</w:t>
            </w:r>
            <w:proofErr w:type="spellEnd"/>
            <w:r w:rsidRPr="00C957AE">
              <w:rPr>
                <w:rFonts w:ascii="Times New Roman" w:eastAsia="Times New Roman" w:hAnsi="Times New Roman" w:cs="Times New Roman"/>
                <w:b/>
                <w:bCs/>
                <w:szCs w:val="24"/>
              </w:rPr>
              <w:t>₃</w:t>
            </w:r>
          </w:p>
        </w:tc>
        <w:tc>
          <w:tcPr>
            <w:tcW w:w="649" w:type="pct"/>
            <w:tcBorders>
              <w:top w:val="single" w:sz="8" w:space="0" w:color="auto"/>
              <w:bottom w:val="single" w:sz="8" w:space="0" w:color="auto"/>
            </w:tcBorders>
            <w:vAlign w:val="center"/>
            <w:hideMark/>
          </w:tcPr>
          <w:p w14:paraId="72A22C45"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Fe₂O</w:t>
            </w:r>
            <w:proofErr w:type="spellEnd"/>
            <w:r w:rsidRPr="00C957AE">
              <w:rPr>
                <w:rFonts w:ascii="Times New Roman" w:eastAsia="Times New Roman" w:hAnsi="Times New Roman" w:cs="Times New Roman"/>
                <w:b/>
                <w:bCs/>
                <w:szCs w:val="24"/>
              </w:rPr>
              <w:t>₃</w:t>
            </w:r>
          </w:p>
        </w:tc>
        <w:tc>
          <w:tcPr>
            <w:tcW w:w="734" w:type="pct"/>
            <w:tcBorders>
              <w:top w:val="single" w:sz="8" w:space="0" w:color="auto"/>
              <w:bottom w:val="single" w:sz="8" w:space="0" w:color="auto"/>
            </w:tcBorders>
            <w:vAlign w:val="center"/>
            <w:hideMark/>
          </w:tcPr>
          <w:p w14:paraId="52893F5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K₂O</w:t>
            </w:r>
          </w:p>
        </w:tc>
        <w:tc>
          <w:tcPr>
            <w:tcW w:w="544" w:type="pct"/>
            <w:tcBorders>
              <w:top w:val="single" w:sz="8" w:space="0" w:color="auto"/>
              <w:bottom w:val="single" w:sz="8" w:space="0" w:color="auto"/>
            </w:tcBorders>
            <w:vAlign w:val="center"/>
            <w:hideMark/>
          </w:tcPr>
          <w:p w14:paraId="764FB23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Na₂O</w:t>
            </w:r>
            <w:proofErr w:type="spellEnd"/>
          </w:p>
        </w:tc>
        <w:tc>
          <w:tcPr>
            <w:tcW w:w="406" w:type="pct"/>
            <w:tcBorders>
              <w:top w:val="single" w:sz="8" w:space="0" w:color="auto"/>
              <w:bottom w:val="single" w:sz="8" w:space="0" w:color="auto"/>
            </w:tcBorders>
            <w:vAlign w:val="center"/>
            <w:hideMark/>
          </w:tcPr>
          <w:p w14:paraId="6A74B800"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CaO</w:t>
            </w:r>
            <w:proofErr w:type="spellEnd"/>
          </w:p>
        </w:tc>
        <w:tc>
          <w:tcPr>
            <w:tcW w:w="406" w:type="pct"/>
            <w:tcBorders>
              <w:top w:val="single" w:sz="8" w:space="0" w:color="auto"/>
              <w:bottom w:val="single" w:sz="8" w:space="0" w:color="auto"/>
            </w:tcBorders>
            <w:vAlign w:val="center"/>
            <w:hideMark/>
          </w:tcPr>
          <w:p w14:paraId="1AC3D7E8"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MgO</w:t>
            </w:r>
          </w:p>
        </w:tc>
      </w:tr>
      <w:tr w:rsidR="00072BE3" w:rsidRPr="00C957AE" w14:paraId="7A41D373" w14:textId="77777777" w:rsidTr="00EB49EA">
        <w:trPr>
          <w:trHeight w:val="324"/>
        </w:trPr>
        <w:tc>
          <w:tcPr>
            <w:tcW w:w="773" w:type="pct"/>
            <w:tcBorders>
              <w:top w:val="single" w:sz="8" w:space="0" w:color="auto"/>
            </w:tcBorders>
            <w:vAlign w:val="center"/>
            <w:hideMark/>
          </w:tcPr>
          <w:p w14:paraId="09EA0A25"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Estimated</w:t>
            </w:r>
            <w:proofErr w:type="spellEnd"/>
            <w:r w:rsidRPr="00C957AE">
              <w:rPr>
                <w:rFonts w:ascii="Times New Roman" w:eastAsia="Times New Roman" w:hAnsi="Times New Roman" w:cs="Times New Roman"/>
                <w:b/>
                <w:bCs/>
                <w:szCs w:val="24"/>
              </w:rPr>
              <w:t xml:space="preserve"> (%)</w:t>
            </w:r>
          </w:p>
        </w:tc>
        <w:tc>
          <w:tcPr>
            <w:tcW w:w="767" w:type="pct"/>
            <w:tcBorders>
              <w:top w:val="single" w:sz="8" w:space="0" w:color="auto"/>
            </w:tcBorders>
            <w:vAlign w:val="center"/>
            <w:hideMark/>
          </w:tcPr>
          <w:p w14:paraId="7293D3C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70</w:t>
            </w:r>
          </w:p>
        </w:tc>
        <w:tc>
          <w:tcPr>
            <w:tcW w:w="721" w:type="pct"/>
            <w:tcBorders>
              <w:top w:val="single" w:sz="8" w:space="0" w:color="auto"/>
            </w:tcBorders>
            <w:vAlign w:val="center"/>
            <w:hideMark/>
          </w:tcPr>
          <w:p w14:paraId="2C315FA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20</w:t>
            </w:r>
          </w:p>
        </w:tc>
        <w:tc>
          <w:tcPr>
            <w:tcW w:w="649" w:type="pct"/>
            <w:tcBorders>
              <w:top w:val="single" w:sz="8" w:space="0" w:color="auto"/>
            </w:tcBorders>
            <w:vAlign w:val="center"/>
            <w:hideMark/>
          </w:tcPr>
          <w:p w14:paraId="7D304197"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734" w:type="pct"/>
            <w:tcBorders>
              <w:top w:val="single" w:sz="8" w:space="0" w:color="auto"/>
            </w:tcBorders>
            <w:vAlign w:val="center"/>
            <w:hideMark/>
          </w:tcPr>
          <w:p w14:paraId="3F51449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3</w:t>
            </w:r>
          </w:p>
        </w:tc>
        <w:tc>
          <w:tcPr>
            <w:tcW w:w="544" w:type="pct"/>
            <w:tcBorders>
              <w:top w:val="single" w:sz="8" w:space="0" w:color="auto"/>
            </w:tcBorders>
            <w:vAlign w:val="center"/>
            <w:hideMark/>
          </w:tcPr>
          <w:p w14:paraId="2BC0AC05"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406" w:type="pct"/>
            <w:tcBorders>
              <w:top w:val="single" w:sz="8" w:space="0" w:color="auto"/>
            </w:tcBorders>
            <w:vAlign w:val="center"/>
            <w:hideMark/>
          </w:tcPr>
          <w:p w14:paraId="199415E2"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1.2</w:t>
            </w:r>
          </w:p>
        </w:tc>
        <w:tc>
          <w:tcPr>
            <w:tcW w:w="406" w:type="pct"/>
            <w:tcBorders>
              <w:top w:val="single" w:sz="8" w:space="0" w:color="auto"/>
            </w:tcBorders>
            <w:vAlign w:val="center"/>
            <w:hideMark/>
          </w:tcPr>
          <w:p w14:paraId="61183F50"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0.8</w:t>
            </w:r>
          </w:p>
        </w:tc>
      </w:tr>
    </w:tbl>
    <w:p w14:paraId="4A59D87D" w14:textId="77777777" w:rsidR="006845BE" w:rsidRPr="00C957AE" w:rsidRDefault="006845BE" w:rsidP="00072BE3">
      <w:pPr>
        <w:spacing w:line="360" w:lineRule="auto"/>
        <w:jc w:val="both"/>
        <w:rPr>
          <w:rFonts w:ascii="Times New Roman" w:hAnsi="Times New Roman" w:cs="Times New Roman"/>
          <w:b/>
          <w:bCs/>
          <w:sz w:val="24"/>
          <w:szCs w:val="24"/>
          <w:lang w:val="en-US"/>
        </w:rPr>
      </w:pPr>
    </w:p>
    <w:p w14:paraId="04C10A21" w14:textId="77777777" w:rsidR="00EA2C5D" w:rsidRPr="00C957AE" w:rsidRDefault="00EA2C5D" w:rsidP="009A3FB9">
      <w:pPr>
        <w:pStyle w:val="NormalWeb"/>
        <w:spacing w:before="0" w:beforeAutospacing="0" w:after="0" w:afterAutospacing="0" w:line="276" w:lineRule="auto"/>
        <w:rPr>
          <w:lang w:val="en-US"/>
        </w:rPr>
      </w:pPr>
      <w:r w:rsidRPr="00C957AE">
        <w:rPr>
          <w:b/>
          <w:bCs/>
          <w:lang w:val="en-US"/>
        </w:rPr>
        <w:t>2-2-1</w:t>
      </w:r>
      <w:r w:rsidRPr="00C957AE">
        <w:rPr>
          <w:lang w:val="en-US"/>
        </w:rPr>
        <w:t xml:space="preserve"> </w:t>
      </w:r>
      <w:r w:rsidRPr="00C957AE">
        <w:rPr>
          <w:b/>
          <w:bCs/>
          <w:lang w:val="en-US"/>
        </w:rPr>
        <w:t>Sampling method</w:t>
      </w:r>
    </w:p>
    <w:p w14:paraId="7CAE5027" w14:textId="77777777" w:rsidR="009D76C7" w:rsidRPr="00C957AE" w:rsidRDefault="009D76C7" w:rsidP="00E03F08">
      <w:pPr>
        <w:pStyle w:val="NormalWeb"/>
        <w:spacing w:line="276" w:lineRule="auto"/>
        <w:jc w:val="both"/>
        <w:rPr>
          <w:lang w:val="en-US"/>
        </w:rPr>
      </w:pPr>
      <w:r w:rsidRPr="00C957AE">
        <w:rPr>
          <w:lang w:val="en-US"/>
        </w:rPr>
        <w:t xml:space="preserve">Samples of </w:t>
      </w:r>
      <w:proofErr w:type="spellStart"/>
      <w:r w:rsidRPr="00C957AE">
        <w:rPr>
          <w:lang w:val="en-US"/>
        </w:rPr>
        <w:t>ferralitic</w:t>
      </w:r>
      <w:proofErr w:type="spellEnd"/>
      <w:r w:rsidRPr="00C957AE">
        <w:rPr>
          <w:lang w:val="en-US"/>
        </w:rPr>
        <w:t xml:space="preserve"> soil, known locally as “barre soil,” were collected in accordance with French standard XP P94-202:1995. The soil was extracted approximately 1.2 m from the natural ground level of the study area. After sampling, the material was air-dried under laboratory conditions to remove natural moisture, then manually disaggregated and sieved to obtain a homogeneous soil fraction suitable for stabilization. Pulverized ceramic waste (PCW) was obtained by grinding and sieving (mainly broken tiles) until a fine powder passing through an 80 µm sieve was obtained. Commercial Portland cement (CEM II 42.5 R) was used as the activating binder. All materials were stored in airtight containers to prevent any variation in humidity prior to testing.</w:t>
      </w:r>
    </w:p>
    <w:p w14:paraId="4645E2E7" w14:textId="77777777" w:rsidR="00EA2C5D" w:rsidRPr="00C957AE" w:rsidRDefault="00EA2C5D" w:rsidP="009D76C7">
      <w:pPr>
        <w:pStyle w:val="ListParagraph"/>
        <w:numPr>
          <w:ilvl w:val="2"/>
          <w:numId w:val="6"/>
        </w:numPr>
        <w:spacing w:line="276" w:lineRule="auto"/>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Formulation Method</w:t>
      </w:r>
    </w:p>
    <w:p w14:paraId="021E7FC7" w14:textId="77777777" w:rsidR="009D76C7" w:rsidRPr="00C957AE" w:rsidRDefault="009D76C7" w:rsidP="00193374">
      <w:pPr>
        <w:pStyle w:val="NormalWeb"/>
        <w:spacing w:before="0" w:beforeAutospacing="0" w:after="0" w:afterAutospacing="0" w:line="276" w:lineRule="auto"/>
        <w:jc w:val="both"/>
        <w:rPr>
          <w:lang w:val="en-US"/>
        </w:rPr>
      </w:pPr>
      <w:r w:rsidRPr="00C957AE">
        <w:rPr>
          <w:lang w:val="en-US"/>
        </w:rPr>
        <w:t>The formulation of the soil–cement–ceramic mixtures followed a structured seven-step procedure to ensure the reproducibility and uniformity of samples prepared for laboratory testing.</w:t>
      </w:r>
    </w:p>
    <w:p w14:paraId="6718B02F" w14:textId="77777777" w:rsidR="009D76C7" w:rsidRPr="00C957AE" w:rsidRDefault="009D76C7" w:rsidP="00193374">
      <w:pPr>
        <w:pStyle w:val="NormalWeb"/>
        <w:numPr>
          <w:ilvl w:val="0"/>
          <w:numId w:val="16"/>
        </w:numPr>
        <w:spacing w:before="0" w:beforeAutospacing="0" w:after="0" w:afterAutospacing="0" w:line="276" w:lineRule="auto"/>
        <w:jc w:val="both"/>
        <w:rPr>
          <w:lang w:val="en-US"/>
        </w:rPr>
      </w:pPr>
      <w:r w:rsidRPr="00C957AE">
        <w:rPr>
          <w:rStyle w:val="Strong"/>
          <w:lang w:val="en-US"/>
        </w:rPr>
        <w:t>Drying:</w:t>
      </w:r>
      <w:r w:rsidRPr="00C957AE">
        <w:rPr>
          <w:lang w:val="en-US"/>
        </w:rPr>
        <w:t xml:space="preserve"> Both the </w:t>
      </w:r>
      <w:proofErr w:type="spellStart"/>
      <w:r w:rsidRPr="00C957AE">
        <w:rPr>
          <w:lang w:val="en-US"/>
        </w:rPr>
        <w:t>ferralitic</w:t>
      </w:r>
      <w:proofErr w:type="spellEnd"/>
      <w:r w:rsidRPr="00C957AE">
        <w:rPr>
          <w:lang w:val="en-US"/>
        </w:rPr>
        <w:t xml:space="preserve"> soil and pulverized ceramic waste were oven-dried at </w:t>
      </w:r>
      <w:r w:rsidRPr="00C957AE">
        <w:rPr>
          <w:rStyle w:val="Strong"/>
          <w:b w:val="0"/>
          <w:bCs w:val="0"/>
          <w:lang w:val="en-US"/>
        </w:rPr>
        <w:t>50 °C for two hours</w:t>
      </w:r>
      <w:r w:rsidRPr="00C957AE">
        <w:rPr>
          <w:lang w:val="en-US"/>
        </w:rPr>
        <w:t xml:space="preserve"> or air-dried at room temperature until constant mass was reached.</w:t>
      </w:r>
    </w:p>
    <w:p w14:paraId="5D9B8FFD" w14:textId="7ADC8BD8" w:rsidR="00007397" w:rsidRDefault="009D76C7" w:rsidP="00184325">
      <w:pPr>
        <w:pStyle w:val="NormalWeb"/>
        <w:numPr>
          <w:ilvl w:val="0"/>
          <w:numId w:val="16"/>
        </w:numPr>
        <w:spacing w:before="0" w:beforeAutospacing="0" w:after="0" w:afterAutospacing="0" w:line="276" w:lineRule="auto"/>
        <w:jc w:val="both"/>
        <w:rPr>
          <w:lang w:val="en-US"/>
        </w:rPr>
      </w:pPr>
      <w:r w:rsidRPr="00C957AE">
        <w:rPr>
          <w:rStyle w:val="Strong"/>
          <w:lang w:val="en-US"/>
        </w:rPr>
        <w:t>Mix Design:</w:t>
      </w:r>
      <w:r w:rsidRPr="00C957AE">
        <w:rPr>
          <w:lang w:val="en-US"/>
        </w:rPr>
        <w:t xml:space="preserve"> </w:t>
      </w:r>
      <w:r w:rsidR="00F864B1" w:rsidRPr="00F864B1">
        <w:rPr>
          <w:lang w:val="en-US"/>
        </w:rPr>
        <w:t xml:space="preserve">Experimental mixtures were prepared by first considering the reference formulations composed of </w:t>
      </w:r>
      <w:proofErr w:type="spellStart"/>
      <w:r w:rsidR="00F864B1" w:rsidRPr="00F864B1">
        <w:rPr>
          <w:lang w:val="en-US"/>
        </w:rPr>
        <w:t>ferralitic</w:t>
      </w:r>
      <w:proofErr w:type="spellEnd"/>
      <w:r w:rsidR="00F864B1" w:rsidRPr="00F864B1">
        <w:rPr>
          <w:lang w:val="en-US"/>
        </w:rPr>
        <w:t xml:space="preserve"> soil (BS) stabilized with pulverized ceramic waste (PCW) only (2.5%, 5%, 7.5%, 10%, 12.5%, and 15%), in order to establish a baseline for comparison. Subsequently, cement (C) was introduced at dosages of 1%, 2%, and 3% by dry mass of soil to these BS–PCW mixtures to better assess the specific contribution of cement to the stabilization process. This experimental design led to the development of 18 distinct formulations (M1–M18), as summarized in Table 4.</w:t>
      </w:r>
    </w:p>
    <w:p w14:paraId="392BF270" w14:textId="2E67C273" w:rsidR="009D76C7" w:rsidRPr="00C957AE" w:rsidRDefault="00007397" w:rsidP="00007397">
      <w:pPr>
        <w:pStyle w:val="NormalWeb"/>
        <w:spacing w:before="0" w:beforeAutospacing="0" w:after="0" w:afterAutospacing="0" w:line="276" w:lineRule="auto"/>
        <w:ind w:left="360"/>
        <w:jc w:val="both"/>
        <w:rPr>
          <w:lang w:val="en-US"/>
        </w:rPr>
      </w:pPr>
      <w:r w:rsidRPr="00007397">
        <w:rPr>
          <w:lang w:val="en-US"/>
        </w:rPr>
        <w:t xml:space="preserve">The mixtures of </w:t>
      </w:r>
      <w:proofErr w:type="spellStart"/>
      <w:r w:rsidRPr="00007397">
        <w:rPr>
          <w:lang w:val="en-US"/>
        </w:rPr>
        <w:t>ferralitic</w:t>
      </w:r>
      <w:proofErr w:type="spellEnd"/>
      <w:r w:rsidRPr="00007397">
        <w:rPr>
          <w:lang w:val="en-US"/>
        </w:rPr>
        <w:t xml:space="preserve"> Bar soil were prepared by incorporating </w:t>
      </w:r>
      <w:r w:rsidRPr="00007397">
        <w:rPr>
          <w:rStyle w:val="Strong"/>
          <w:b w:val="0"/>
          <w:bCs w:val="0"/>
          <w:lang w:val="en-US"/>
        </w:rPr>
        <w:t>pulverized ceramic waste (PCW) and cement</w:t>
      </w:r>
      <w:r w:rsidRPr="00007397">
        <w:rPr>
          <w:b/>
          <w:bCs/>
          <w:lang w:val="en-US"/>
        </w:rPr>
        <w:t xml:space="preserve"> </w:t>
      </w:r>
      <w:r w:rsidRPr="00007397">
        <w:rPr>
          <w:lang w:val="en-US"/>
        </w:rPr>
        <w:t xml:space="preserve">in varying proportions, guided by previous research on soil stabilization and sustainable construction materials. The </w:t>
      </w:r>
      <w:r w:rsidRPr="00007397">
        <w:rPr>
          <w:rStyle w:val="Strong"/>
          <w:b w:val="0"/>
          <w:bCs w:val="0"/>
          <w:lang w:val="en-US"/>
        </w:rPr>
        <w:t>PCW contents ranged from 2.5% to 15%</w:t>
      </w:r>
      <w:r w:rsidRPr="00007397">
        <w:rPr>
          <w:lang w:val="en-US"/>
        </w:rPr>
        <w:t xml:space="preserve"> by weight, while cement was added at </w:t>
      </w:r>
      <w:r w:rsidRPr="00007397">
        <w:rPr>
          <w:rStyle w:val="Strong"/>
          <w:b w:val="0"/>
          <w:bCs w:val="0"/>
          <w:lang w:val="en-US"/>
        </w:rPr>
        <w:t>1% to 3%</w:t>
      </w:r>
      <w:r w:rsidRPr="00007397">
        <w:rPr>
          <w:b/>
          <w:bCs/>
          <w:lang w:val="en-US"/>
        </w:rPr>
        <w:t>.</w:t>
      </w:r>
      <w:r w:rsidRPr="00007397">
        <w:rPr>
          <w:lang w:val="en-US"/>
        </w:rPr>
        <w:t xml:space="preserve"> These percentages were selected based on evidence that </w:t>
      </w:r>
      <w:r w:rsidRPr="00007397">
        <w:rPr>
          <w:rStyle w:val="Strong"/>
          <w:b w:val="0"/>
          <w:bCs w:val="0"/>
          <w:lang w:val="en-US"/>
        </w:rPr>
        <w:t>low to moderate PCW additions can enhance geotechnical properties without compromising workability</w:t>
      </w:r>
      <w:r w:rsidRPr="00007397">
        <w:rPr>
          <w:lang w:val="en-US"/>
        </w:rPr>
        <w:t xml:space="preserve">. For instance, </w:t>
      </w:r>
      <w:proofErr w:type="spellStart"/>
      <w:r w:rsidRPr="00007397">
        <w:rPr>
          <w:rStyle w:val="Strong"/>
          <w:lang w:val="en-US"/>
        </w:rPr>
        <w:t>Af</w:t>
      </w:r>
      <w:proofErr w:type="spellEnd"/>
      <w:r w:rsidRPr="00007397">
        <w:rPr>
          <w:rStyle w:val="Strong"/>
          <w:lang w:val="en-US"/>
        </w:rPr>
        <w:t xml:space="preserve"> </w:t>
      </w:r>
      <w:proofErr w:type="spellStart"/>
      <w:r w:rsidRPr="00007397">
        <w:rPr>
          <w:rStyle w:val="Strong"/>
          <w:lang w:val="en-US"/>
        </w:rPr>
        <w:t>Cabalar</w:t>
      </w:r>
      <w:proofErr w:type="spellEnd"/>
      <w:r w:rsidRPr="00007397">
        <w:rPr>
          <w:rStyle w:val="Strong"/>
          <w:lang w:val="en-US"/>
        </w:rPr>
        <w:t xml:space="preserve"> (2016)</w:t>
      </w:r>
      <w:r w:rsidRPr="00007397">
        <w:rPr>
          <w:lang w:val="en-US"/>
        </w:rPr>
        <w:t xml:space="preserve"> reported an 8–14% increase in California Bearing Ratio (CBR) of low-plasticity clay soils with ceramic tile waste, while </w:t>
      </w:r>
      <w:r w:rsidRPr="00007397">
        <w:rPr>
          <w:rStyle w:val="Strong"/>
          <w:lang w:val="en-US"/>
        </w:rPr>
        <w:t xml:space="preserve">Adeyemi O. </w:t>
      </w:r>
      <w:proofErr w:type="spellStart"/>
      <w:r w:rsidRPr="00007397">
        <w:rPr>
          <w:rStyle w:val="Strong"/>
          <w:lang w:val="en-US"/>
        </w:rPr>
        <w:t>Adeboje</w:t>
      </w:r>
      <w:proofErr w:type="spellEnd"/>
      <w:r w:rsidRPr="00007397">
        <w:rPr>
          <w:rStyle w:val="Strong"/>
          <w:lang w:val="en-US"/>
        </w:rPr>
        <w:t xml:space="preserve"> (2020)</w:t>
      </w:r>
      <w:r w:rsidRPr="00007397">
        <w:rPr>
          <w:lang w:val="en-US"/>
        </w:rPr>
        <w:t xml:space="preserve"> found that 12.5% PCW effectively stabilizes lateritic soils for pavement </w:t>
      </w:r>
      <w:r w:rsidRPr="00007397">
        <w:rPr>
          <w:lang w:val="en-US"/>
        </w:rPr>
        <w:lastRenderedPageBreak/>
        <w:t xml:space="preserve">foundation layers. </w:t>
      </w:r>
      <w:proofErr w:type="spellStart"/>
      <w:r w:rsidRPr="00007397">
        <w:rPr>
          <w:rStyle w:val="Strong"/>
          <w:lang w:val="en-US"/>
        </w:rPr>
        <w:t>Sondarva</w:t>
      </w:r>
      <w:proofErr w:type="spellEnd"/>
      <w:r w:rsidRPr="00007397">
        <w:rPr>
          <w:rStyle w:val="Strong"/>
          <w:lang w:val="en-US"/>
        </w:rPr>
        <w:t xml:space="preserve"> et al. (2022)</w:t>
      </w:r>
      <w:r w:rsidRPr="00007397">
        <w:rPr>
          <w:lang w:val="en-US"/>
        </w:rPr>
        <w:t xml:space="preserve"> and </w:t>
      </w:r>
      <w:r w:rsidRPr="00007397">
        <w:rPr>
          <w:rStyle w:val="Strong"/>
          <w:lang w:val="en-US"/>
        </w:rPr>
        <w:t>Lim et al. (2022)</w:t>
      </w:r>
      <w:r w:rsidRPr="00007397">
        <w:rPr>
          <w:lang w:val="en-US"/>
        </w:rPr>
        <w:t xml:space="preserve"> demonstrated that PCW as a partial cement replacement increases splitting tensile strength (5–25%) and compressive strength (4–18%). More recently, </w:t>
      </w:r>
      <w:r w:rsidRPr="00007397">
        <w:rPr>
          <w:rStyle w:val="Strong"/>
          <w:lang w:val="en-US"/>
        </w:rPr>
        <w:t>Saber et al. (2022), Rathore et al. (2023), and Nanda et al. (2024)</w:t>
      </w:r>
      <w:r w:rsidRPr="00007397">
        <w:rPr>
          <w:lang w:val="en-US"/>
        </w:rPr>
        <w:t xml:space="preserve"> confirmed that incorporating 5–20% PCW improves CBR, </w:t>
      </w:r>
      <w:proofErr w:type="spellStart"/>
      <w:r w:rsidRPr="00007397">
        <w:rPr>
          <w:lang w:val="en-US"/>
        </w:rPr>
        <w:t>Rc</w:t>
      </w:r>
      <w:proofErr w:type="spellEnd"/>
      <w:r w:rsidRPr="00007397">
        <w:rPr>
          <w:lang w:val="en-US"/>
        </w:rPr>
        <w:t xml:space="preserve">, and Rt, promoting the use of stabilized clay soils in subgrade and pavement layers. Based on these findings, the present study developed </w:t>
      </w:r>
      <w:r w:rsidRPr="00007397">
        <w:rPr>
          <w:rStyle w:val="Strong"/>
          <w:lang w:val="en-US"/>
        </w:rPr>
        <w:t>18 stabilized formulations</w:t>
      </w:r>
      <w:r w:rsidRPr="00007397">
        <w:rPr>
          <w:lang w:val="en-US"/>
        </w:rPr>
        <w:t xml:space="preserve"> to systematically evaluate the synergistic effects of PCW and cement on compaction, mechanical strength, and stiffness of the </w:t>
      </w:r>
      <w:proofErr w:type="spellStart"/>
      <w:r w:rsidRPr="00007397">
        <w:rPr>
          <w:lang w:val="en-US"/>
        </w:rPr>
        <w:t>ferralitic</w:t>
      </w:r>
      <w:proofErr w:type="spellEnd"/>
      <w:r w:rsidRPr="00007397">
        <w:rPr>
          <w:lang w:val="en-US"/>
        </w:rPr>
        <w:t xml:space="preserve"> Bar soil.</w:t>
      </w:r>
    </w:p>
    <w:p w14:paraId="66008ABA" w14:textId="77777777" w:rsidR="00DE3712" w:rsidRPr="00C957AE" w:rsidRDefault="00DE3712" w:rsidP="00DE3712">
      <w:pPr>
        <w:pStyle w:val="NormalWeb"/>
        <w:spacing w:before="0" w:beforeAutospacing="0" w:after="0" w:afterAutospacing="0"/>
        <w:jc w:val="both"/>
        <w:rPr>
          <w:lang w:val="en-US"/>
        </w:rPr>
      </w:pPr>
    </w:p>
    <w:p w14:paraId="3DD6EBD2" w14:textId="77777777" w:rsidR="009B1A12" w:rsidRPr="00C957AE" w:rsidRDefault="009D76C7" w:rsidP="00D7388D">
      <w:pPr>
        <w:tabs>
          <w:tab w:val="left" w:pos="1728"/>
        </w:tabs>
        <w:spacing w:after="0" w:line="240" w:lineRule="auto"/>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Table </w:t>
      </w:r>
      <w:r w:rsidR="00DE3712" w:rsidRPr="00C957AE">
        <w:rPr>
          <w:rFonts w:ascii="Times New Roman" w:hAnsi="Times New Roman" w:cs="Times New Roman"/>
          <w:b/>
          <w:bCs/>
          <w:sz w:val="24"/>
          <w:szCs w:val="24"/>
          <w:lang w:val="en-US"/>
        </w:rPr>
        <w:t>4</w:t>
      </w:r>
      <w:r w:rsidRPr="00C957AE">
        <w:rPr>
          <w:rFonts w:ascii="Times New Roman" w:hAnsi="Times New Roman" w:cs="Times New Roman"/>
          <w:sz w:val="24"/>
          <w:szCs w:val="24"/>
          <w:lang w:val="en-US"/>
        </w:rPr>
        <w:t>. Experimental formulations of bar soil with pulverized ceramic waste and cement</w:t>
      </w:r>
    </w:p>
    <w:p w14:paraId="7921A07E" w14:textId="77777777" w:rsidR="000D5030" w:rsidRPr="00C957AE" w:rsidRDefault="000D5030" w:rsidP="00EA2C5D">
      <w:pPr>
        <w:spacing w:after="0" w:line="276" w:lineRule="auto"/>
        <w:jc w:val="both"/>
        <w:rPr>
          <w:rFonts w:ascii="Times New Roman" w:eastAsia="Times New Roman" w:hAnsi="Times New Roman" w:cs="Times New Roman"/>
          <w:sz w:val="24"/>
          <w:szCs w:val="24"/>
          <w:lang w:val="en-US"/>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4436"/>
      </w:tblGrid>
      <w:tr w:rsidR="00EA2C5D" w:rsidRPr="00C957AE" w14:paraId="343CEC3B" w14:textId="77777777" w:rsidTr="00D130B1">
        <w:trPr>
          <w:trHeight w:val="397"/>
          <w:jc w:val="center"/>
        </w:trPr>
        <w:tc>
          <w:tcPr>
            <w:tcW w:w="2080" w:type="dxa"/>
            <w:noWrap/>
            <w:vAlign w:val="center"/>
            <w:hideMark/>
          </w:tcPr>
          <w:p w14:paraId="1A16ED60" w14:textId="77777777" w:rsidR="00EA2C5D" w:rsidRPr="00C957AE" w:rsidRDefault="008760FF"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Mixtures</w:t>
            </w:r>
          </w:p>
        </w:tc>
        <w:tc>
          <w:tcPr>
            <w:tcW w:w="4436" w:type="dxa"/>
            <w:noWrap/>
            <w:vAlign w:val="center"/>
            <w:hideMark/>
          </w:tcPr>
          <w:p w14:paraId="7C9D290E" w14:textId="77777777" w:rsidR="00EA2C5D" w:rsidRPr="00C957AE" w:rsidRDefault="00D130B1" w:rsidP="00D130B1">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C957AE">
              <w:rPr>
                <w:rFonts w:ascii="Times New Roman" w:eastAsia="Times New Roman" w:hAnsi="Times New Roman" w:cs="Times New Roman"/>
                <w:sz w:val="24"/>
                <w:szCs w:val="24"/>
              </w:rPr>
              <w:t>Different</w:t>
            </w:r>
            <w:proofErr w:type="spellEnd"/>
            <w:r w:rsidRPr="00C957AE">
              <w:rPr>
                <w:rFonts w:ascii="Times New Roman" w:eastAsia="Times New Roman" w:hAnsi="Times New Roman" w:cs="Times New Roman"/>
                <w:sz w:val="24"/>
                <w:szCs w:val="24"/>
              </w:rPr>
              <w:t xml:space="preserve"> </w:t>
            </w:r>
            <w:proofErr w:type="spellStart"/>
            <w:r w:rsidRPr="00C957AE">
              <w:rPr>
                <w:rFonts w:ascii="Times New Roman" w:eastAsia="Times New Roman" w:hAnsi="Times New Roman" w:cs="Times New Roman"/>
                <w:sz w:val="24"/>
                <w:szCs w:val="24"/>
              </w:rPr>
              <w:t>mixing</w:t>
            </w:r>
            <w:proofErr w:type="spellEnd"/>
            <w:r w:rsidRPr="00C957AE">
              <w:rPr>
                <w:rFonts w:ascii="Times New Roman" w:eastAsia="Times New Roman" w:hAnsi="Times New Roman" w:cs="Times New Roman"/>
                <w:sz w:val="24"/>
                <w:szCs w:val="24"/>
              </w:rPr>
              <w:t xml:space="preserve"> ratios</w:t>
            </w:r>
          </w:p>
        </w:tc>
      </w:tr>
      <w:tr w:rsidR="00EA2C5D" w:rsidRPr="00C957AE" w14:paraId="52BB55F6" w14:textId="77777777" w:rsidTr="00D130B1">
        <w:trPr>
          <w:trHeight w:val="397"/>
          <w:jc w:val="center"/>
        </w:trPr>
        <w:tc>
          <w:tcPr>
            <w:tcW w:w="2080" w:type="dxa"/>
            <w:noWrap/>
            <w:vAlign w:val="center"/>
            <w:hideMark/>
          </w:tcPr>
          <w:p w14:paraId="203F6DE0"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w:t>
            </w:r>
          </w:p>
        </w:tc>
        <w:tc>
          <w:tcPr>
            <w:tcW w:w="4436" w:type="dxa"/>
            <w:noWrap/>
            <w:vAlign w:val="center"/>
            <w:hideMark/>
          </w:tcPr>
          <w:p w14:paraId="3C66E711" w14:textId="77777777" w:rsidR="00EA2C5D" w:rsidRPr="00C957AE" w:rsidRDefault="008760FF"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w:t>
            </w:r>
            <w:r w:rsidR="000D5030" w:rsidRPr="00C957AE">
              <w:rPr>
                <w:rFonts w:ascii="Times New Roman" w:eastAsia="Times New Roman" w:hAnsi="Times New Roman" w:cs="Times New Roman"/>
                <w:color w:val="000000"/>
                <w:sz w:val="24"/>
                <w:szCs w:val="24"/>
              </w:rPr>
              <w:t xml:space="preserve"> </w:t>
            </w:r>
            <w:r w:rsidR="00EA2C5D" w:rsidRPr="00C957AE">
              <w:rPr>
                <w:rFonts w:ascii="Times New Roman" w:eastAsia="Times New Roman" w:hAnsi="Times New Roman" w:cs="Times New Roman"/>
                <w:color w:val="000000"/>
                <w:sz w:val="24"/>
                <w:szCs w:val="24"/>
              </w:rPr>
              <w:t>+</w:t>
            </w:r>
            <w:r w:rsidR="000D5030"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2.5</w:t>
            </w:r>
            <w:r w:rsidR="00EA2C5D" w:rsidRPr="00C957AE">
              <w:rPr>
                <w:rFonts w:ascii="Times New Roman" w:eastAsia="Times New Roman" w:hAnsi="Times New Roman" w:cs="Times New Roman"/>
                <w:color w:val="000000"/>
                <w:sz w:val="24"/>
                <w:szCs w:val="24"/>
              </w:rPr>
              <w:t>%</w:t>
            </w:r>
            <w:r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PCW</w:t>
            </w:r>
            <w:r w:rsidR="000D5030" w:rsidRPr="00C957AE">
              <w:rPr>
                <w:rFonts w:ascii="Times New Roman" w:eastAsia="Times New Roman" w:hAnsi="Times New Roman" w:cs="Times New Roman"/>
                <w:color w:val="000000"/>
                <w:sz w:val="24"/>
                <w:szCs w:val="24"/>
              </w:rPr>
              <w:t xml:space="preserve"> </w:t>
            </w:r>
            <w:r w:rsidR="00EA2C5D" w:rsidRPr="00C957AE">
              <w:rPr>
                <w:rFonts w:ascii="Times New Roman" w:eastAsia="Times New Roman" w:hAnsi="Times New Roman" w:cs="Times New Roman"/>
                <w:color w:val="000000"/>
                <w:sz w:val="24"/>
                <w:szCs w:val="24"/>
              </w:rPr>
              <w:t>+</w:t>
            </w:r>
            <w:r w:rsidR="000D5030"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1</w:t>
            </w:r>
            <w:r w:rsidR="00EA2C5D" w:rsidRPr="00C957AE">
              <w:rPr>
                <w:rFonts w:ascii="Times New Roman" w:eastAsia="Times New Roman" w:hAnsi="Times New Roman" w:cs="Times New Roman"/>
                <w:color w:val="000000"/>
                <w:sz w:val="24"/>
                <w:szCs w:val="24"/>
              </w:rPr>
              <w:t>%</w:t>
            </w:r>
            <w:r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C</w:t>
            </w:r>
          </w:p>
        </w:tc>
      </w:tr>
      <w:tr w:rsidR="00EA2C5D" w:rsidRPr="00C957AE" w14:paraId="1B199E23" w14:textId="77777777" w:rsidTr="00D130B1">
        <w:trPr>
          <w:trHeight w:val="397"/>
          <w:jc w:val="center"/>
        </w:trPr>
        <w:tc>
          <w:tcPr>
            <w:tcW w:w="2080" w:type="dxa"/>
            <w:noWrap/>
            <w:vAlign w:val="center"/>
            <w:hideMark/>
          </w:tcPr>
          <w:p w14:paraId="77DD8F96"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M2</w:t>
            </w:r>
          </w:p>
        </w:tc>
        <w:tc>
          <w:tcPr>
            <w:tcW w:w="4436" w:type="dxa"/>
            <w:noWrap/>
            <w:vAlign w:val="center"/>
            <w:hideMark/>
          </w:tcPr>
          <w:p w14:paraId="09DA69CD"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+ 2.5% PCW + 2% C</w:t>
            </w:r>
          </w:p>
        </w:tc>
      </w:tr>
      <w:tr w:rsidR="00EA2C5D" w:rsidRPr="00C957AE" w14:paraId="77AB0C08" w14:textId="77777777" w:rsidTr="00D130B1">
        <w:trPr>
          <w:trHeight w:val="397"/>
          <w:jc w:val="center"/>
        </w:trPr>
        <w:tc>
          <w:tcPr>
            <w:tcW w:w="2080" w:type="dxa"/>
            <w:noWrap/>
            <w:vAlign w:val="center"/>
            <w:hideMark/>
          </w:tcPr>
          <w:p w14:paraId="40D47530"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M3</w:t>
            </w:r>
          </w:p>
        </w:tc>
        <w:tc>
          <w:tcPr>
            <w:tcW w:w="4436" w:type="dxa"/>
            <w:noWrap/>
            <w:vAlign w:val="center"/>
            <w:hideMark/>
          </w:tcPr>
          <w:p w14:paraId="31A08F6D"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+ 2.5% PCW + 3% C</w:t>
            </w:r>
          </w:p>
        </w:tc>
      </w:tr>
      <w:tr w:rsidR="00EA2C5D" w:rsidRPr="00C957AE" w14:paraId="279D9B1C" w14:textId="77777777" w:rsidTr="00D130B1">
        <w:trPr>
          <w:trHeight w:val="397"/>
          <w:jc w:val="center"/>
        </w:trPr>
        <w:tc>
          <w:tcPr>
            <w:tcW w:w="2080" w:type="dxa"/>
            <w:noWrap/>
            <w:vAlign w:val="center"/>
            <w:hideMark/>
          </w:tcPr>
          <w:p w14:paraId="77F97B06"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M4</w:t>
            </w:r>
          </w:p>
        </w:tc>
        <w:tc>
          <w:tcPr>
            <w:tcW w:w="4436" w:type="dxa"/>
            <w:noWrap/>
            <w:vAlign w:val="center"/>
            <w:hideMark/>
          </w:tcPr>
          <w:p w14:paraId="38F19994"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+ 1% C</w:t>
            </w:r>
          </w:p>
        </w:tc>
      </w:tr>
      <w:tr w:rsidR="00EA2C5D" w:rsidRPr="00C957AE" w14:paraId="54651E92" w14:textId="77777777" w:rsidTr="00D130B1">
        <w:trPr>
          <w:trHeight w:val="397"/>
          <w:jc w:val="center"/>
        </w:trPr>
        <w:tc>
          <w:tcPr>
            <w:tcW w:w="2080" w:type="dxa"/>
            <w:noWrap/>
            <w:vAlign w:val="center"/>
            <w:hideMark/>
          </w:tcPr>
          <w:p w14:paraId="64543A91"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M5</w:t>
            </w:r>
          </w:p>
        </w:tc>
        <w:tc>
          <w:tcPr>
            <w:tcW w:w="4436" w:type="dxa"/>
            <w:noWrap/>
            <w:vAlign w:val="center"/>
            <w:hideMark/>
          </w:tcPr>
          <w:p w14:paraId="0E57ABC3"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+ 2% C</w:t>
            </w:r>
          </w:p>
        </w:tc>
      </w:tr>
      <w:tr w:rsidR="00EA2C5D" w:rsidRPr="00C957AE" w14:paraId="5C5D404B" w14:textId="77777777" w:rsidTr="00D130B1">
        <w:trPr>
          <w:trHeight w:val="397"/>
          <w:jc w:val="center"/>
        </w:trPr>
        <w:tc>
          <w:tcPr>
            <w:tcW w:w="2080" w:type="dxa"/>
            <w:noWrap/>
            <w:vAlign w:val="center"/>
            <w:hideMark/>
          </w:tcPr>
          <w:p w14:paraId="4652B2DC"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M6</w:t>
            </w:r>
          </w:p>
        </w:tc>
        <w:tc>
          <w:tcPr>
            <w:tcW w:w="4436" w:type="dxa"/>
            <w:noWrap/>
            <w:vAlign w:val="center"/>
            <w:hideMark/>
          </w:tcPr>
          <w:p w14:paraId="6DA48A5F"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+ 3% C</w:t>
            </w:r>
          </w:p>
        </w:tc>
      </w:tr>
      <w:tr w:rsidR="00EA2C5D" w:rsidRPr="00C957AE" w14:paraId="6E1344BE" w14:textId="77777777" w:rsidTr="00D130B1">
        <w:trPr>
          <w:trHeight w:val="397"/>
          <w:jc w:val="center"/>
        </w:trPr>
        <w:tc>
          <w:tcPr>
            <w:tcW w:w="2080" w:type="dxa"/>
            <w:noWrap/>
            <w:vAlign w:val="center"/>
            <w:hideMark/>
          </w:tcPr>
          <w:p w14:paraId="007858BD"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M7</w:t>
            </w:r>
          </w:p>
        </w:tc>
        <w:tc>
          <w:tcPr>
            <w:tcW w:w="4436" w:type="dxa"/>
            <w:noWrap/>
            <w:vAlign w:val="center"/>
            <w:hideMark/>
          </w:tcPr>
          <w:p w14:paraId="23F0F5D2"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+ 1% C</w:t>
            </w:r>
          </w:p>
        </w:tc>
      </w:tr>
      <w:tr w:rsidR="00EA2C5D" w:rsidRPr="00C957AE" w14:paraId="4BB06A8A" w14:textId="77777777" w:rsidTr="00D130B1">
        <w:trPr>
          <w:trHeight w:val="397"/>
          <w:jc w:val="center"/>
        </w:trPr>
        <w:tc>
          <w:tcPr>
            <w:tcW w:w="2080" w:type="dxa"/>
            <w:noWrap/>
            <w:vAlign w:val="center"/>
            <w:hideMark/>
          </w:tcPr>
          <w:p w14:paraId="74410EFD"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M8</w:t>
            </w:r>
          </w:p>
        </w:tc>
        <w:tc>
          <w:tcPr>
            <w:tcW w:w="4436" w:type="dxa"/>
            <w:noWrap/>
            <w:vAlign w:val="center"/>
            <w:hideMark/>
          </w:tcPr>
          <w:p w14:paraId="7EE8FFF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+ 2% C</w:t>
            </w:r>
          </w:p>
        </w:tc>
      </w:tr>
      <w:tr w:rsidR="00EA2C5D" w:rsidRPr="00C957AE" w14:paraId="2A0A1CBB" w14:textId="77777777" w:rsidTr="00D130B1">
        <w:trPr>
          <w:trHeight w:val="397"/>
          <w:jc w:val="center"/>
        </w:trPr>
        <w:tc>
          <w:tcPr>
            <w:tcW w:w="2080" w:type="dxa"/>
            <w:noWrap/>
            <w:vAlign w:val="center"/>
            <w:hideMark/>
          </w:tcPr>
          <w:p w14:paraId="49F418CF"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M9</w:t>
            </w:r>
          </w:p>
        </w:tc>
        <w:tc>
          <w:tcPr>
            <w:tcW w:w="4436" w:type="dxa"/>
            <w:noWrap/>
            <w:vAlign w:val="center"/>
            <w:hideMark/>
          </w:tcPr>
          <w:p w14:paraId="34688D8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+ 3% C</w:t>
            </w:r>
          </w:p>
        </w:tc>
      </w:tr>
      <w:tr w:rsidR="00EA2C5D" w:rsidRPr="00C957AE" w14:paraId="0AF1CC01" w14:textId="77777777" w:rsidTr="00D130B1">
        <w:trPr>
          <w:trHeight w:val="397"/>
          <w:jc w:val="center"/>
        </w:trPr>
        <w:tc>
          <w:tcPr>
            <w:tcW w:w="2080" w:type="dxa"/>
            <w:noWrap/>
            <w:vAlign w:val="center"/>
            <w:hideMark/>
          </w:tcPr>
          <w:p w14:paraId="60FCFD9C"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M10</w:t>
            </w:r>
          </w:p>
        </w:tc>
        <w:tc>
          <w:tcPr>
            <w:tcW w:w="4436" w:type="dxa"/>
            <w:noWrap/>
            <w:vAlign w:val="center"/>
            <w:hideMark/>
          </w:tcPr>
          <w:p w14:paraId="649A350B"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+ 1% C</w:t>
            </w:r>
          </w:p>
        </w:tc>
      </w:tr>
      <w:tr w:rsidR="00EA2C5D" w:rsidRPr="00C957AE" w14:paraId="4F59DE24" w14:textId="77777777" w:rsidTr="00D130B1">
        <w:trPr>
          <w:trHeight w:val="397"/>
          <w:jc w:val="center"/>
        </w:trPr>
        <w:tc>
          <w:tcPr>
            <w:tcW w:w="2080" w:type="dxa"/>
            <w:noWrap/>
            <w:vAlign w:val="center"/>
            <w:hideMark/>
          </w:tcPr>
          <w:p w14:paraId="792BF024"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M11</w:t>
            </w:r>
          </w:p>
        </w:tc>
        <w:tc>
          <w:tcPr>
            <w:tcW w:w="4436" w:type="dxa"/>
            <w:noWrap/>
            <w:vAlign w:val="center"/>
            <w:hideMark/>
          </w:tcPr>
          <w:p w14:paraId="25A8949C"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+ 2% C</w:t>
            </w:r>
          </w:p>
        </w:tc>
      </w:tr>
      <w:tr w:rsidR="00EA2C5D" w:rsidRPr="00C957AE" w14:paraId="0AF73491" w14:textId="77777777" w:rsidTr="00D130B1">
        <w:trPr>
          <w:trHeight w:val="397"/>
          <w:jc w:val="center"/>
        </w:trPr>
        <w:tc>
          <w:tcPr>
            <w:tcW w:w="2080" w:type="dxa"/>
            <w:noWrap/>
            <w:vAlign w:val="center"/>
            <w:hideMark/>
          </w:tcPr>
          <w:p w14:paraId="45ABF121"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M12</w:t>
            </w:r>
          </w:p>
        </w:tc>
        <w:tc>
          <w:tcPr>
            <w:tcW w:w="4436" w:type="dxa"/>
            <w:noWrap/>
            <w:vAlign w:val="center"/>
            <w:hideMark/>
          </w:tcPr>
          <w:p w14:paraId="704E67F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+ 3% C</w:t>
            </w:r>
          </w:p>
        </w:tc>
      </w:tr>
      <w:tr w:rsidR="00CD498A" w:rsidRPr="00C957AE" w14:paraId="7572104F" w14:textId="77777777" w:rsidTr="00D130B1">
        <w:trPr>
          <w:trHeight w:val="397"/>
          <w:jc w:val="center"/>
        </w:trPr>
        <w:tc>
          <w:tcPr>
            <w:tcW w:w="2080" w:type="dxa"/>
            <w:noWrap/>
            <w:vAlign w:val="center"/>
          </w:tcPr>
          <w:p w14:paraId="48A85D3E"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M13</w:t>
            </w:r>
          </w:p>
        </w:tc>
        <w:tc>
          <w:tcPr>
            <w:tcW w:w="4436" w:type="dxa"/>
            <w:noWrap/>
            <w:vAlign w:val="center"/>
          </w:tcPr>
          <w:p w14:paraId="7E0DE0B2"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+ 1% C</w:t>
            </w:r>
          </w:p>
        </w:tc>
      </w:tr>
      <w:tr w:rsidR="00CD498A" w:rsidRPr="00C957AE" w14:paraId="446E9F06" w14:textId="77777777" w:rsidTr="00D130B1">
        <w:trPr>
          <w:trHeight w:val="397"/>
          <w:jc w:val="center"/>
        </w:trPr>
        <w:tc>
          <w:tcPr>
            <w:tcW w:w="2080" w:type="dxa"/>
            <w:noWrap/>
            <w:vAlign w:val="center"/>
          </w:tcPr>
          <w:p w14:paraId="33E8AC73"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M14</w:t>
            </w:r>
          </w:p>
        </w:tc>
        <w:tc>
          <w:tcPr>
            <w:tcW w:w="4436" w:type="dxa"/>
            <w:noWrap/>
            <w:vAlign w:val="center"/>
          </w:tcPr>
          <w:p w14:paraId="002C7419"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+ 2% C</w:t>
            </w:r>
          </w:p>
        </w:tc>
      </w:tr>
      <w:tr w:rsidR="00CD498A" w:rsidRPr="00C957AE" w14:paraId="54AA3279" w14:textId="77777777" w:rsidTr="00D130B1">
        <w:trPr>
          <w:trHeight w:val="397"/>
          <w:jc w:val="center"/>
        </w:trPr>
        <w:tc>
          <w:tcPr>
            <w:tcW w:w="2080" w:type="dxa"/>
            <w:noWrap/>
            <w:vAlign w:val="center"/>
          </w:tcPr>
          <w:p w14:paraId="62D78F02"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M15</w:t>
            </w:r>
          </w:p>
        </w:tc>
        <w:tc>
          <w:tcPr>
            <w:tcW w:w="4436" w:type="dxa"/>
            <w:noWrap/>
            <w:vAlign w:val="center"/>
          </w:tcPr>
          <w:p w14:paraId="02962230"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+ 3% C</w:t>
            </w:r>
          </w:p>
        </w:tc>
      </w:tr>
      <w:tr w:rsidR="00CD498A" w:rsidRPr="00C957AE" w14:paraId="317BBCCF" w14:textId="77777777" w:rsidTr="00D130B1">
        <w:trPr>
          <w:trHeight w:val="397"/>
          <w:jc w:val="center"/>
        </w:trPr>
        <w:tc>
          <w:tcPr>
            <w:tcW w:w="2080" w:type="dxa"/>
            <w:noWrap/>
            <w:vAlign w:val="center"/>
          </w:tcPr>
          <w:p w14:paraId="205F3E27"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M16</w:t>
            </w:r>
          </w:p>
        </w:tc>
        <w:tc>
          <w:tcPr>
            <w:tcW w:w="4436" w:type="dxa"/>
            <w:noWrap/>
            <w:vAlign w:val="center"/>
          </w:tcPr>
          <w:p w14:paraId="00E021C2"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+ 1% C</w:t>
            </w:r>
          </w:p>
        </w:tc>
      </w:tr>
      <w:tr w:rsidR="00CD498A" w:rsidRPr="00C957AE" w14:paraId="104A3601" w14:textId="77777777" w:rsidTr="00D130B1">
        <w:trPr>
          <w:trHeight w:val="397"/>
          <w:jc w:val="center"/>
        </w:trPr>
        <w:tc>
          <w:tcPr>
            <w:tcW w:w="2080" w:type="dxa"/>
            <w:noWrap/>
            <w:vAlign w:val="center"/>
          </w:tcPr>
          <w:p w14:paraId="730726EA"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M17</w:t>
            </w:r>
          </w:p>
        </w:tc>
        <w:tc>
          <w:tcPr>
            <w:tcW w:w="4436" w:type="dxa"/>
            <w:noWrap/>
            <w:vAlign w:val="center"/>
          </w:tcPr>
          <w:p w14:paraId="746CE2EB"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+ 2% C</w:t>
            </w:r>
          </w:p>
        </w:tc>
      </w:tr>
      <w:tr w:rsidR="00CD498A" w:rsidRPr="00C957AE" w14:paraId="0817CABF" w14:textId="77777777" w:rsidTr="00D130B1">
        <w:trPr>
          <w:trHeight w:val="397"/>
          <w:jc w:val="center"/>
        </w:trPr>
        <w:tc>
          <w:tcPr>
            <w:tcW w:w="2080" w:type="dxa"/>
            <w:noWrap/>
            <w:vAlign w:val="center"/>
          </w:tcPr>
          <w:p w14:paraId="0A0675BF"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M18</w:t>
            </w:r>
          </w:p>
        </w:tc>
        <w:tc>
          <w:tcPr>
            <w:tcW w:w="4436" w:type="dxa"/>
            <w:noWrap/>
            <w:vAlign w:val="center"/>
          </w:tcPr>
          <w:p w14:paraId="34DFC866"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+ 3% C</w:t>
            </w:r>
          </w:p>
        </w:tc>
      </w:tr>
    </w:tbl>
    <w:p w14:paraId="13C9C520" w14:textId="77777777" w:rsidR="00D7388D" w:rsidRPr="00C957AE" w:rsidRDefault="00D7388D" w:rsidP="00EA2C5D">
      <w:pPr>
        <w:spacing w:after="0" w:line="276" w:lineRule="auto"/>
        <w:jc w:val="both"/>
        <w:rPr>
          <w:rFonts w:ascii="Times New Roman" w:eastAsia="Times New Roman" w:hAnsi="Times New Roman" w:cs="Times New Roman"/>
          <w:sz w:val="24"/>
          <w:szCs w:val="24"/>
          <w:lang w:val="en-US"/>
        </w:rPr>
      </w:pPr>
    </w:p>
    <w:p w14:paraId="3E9C17E5" w14:textId="77777777" w:rsidR="00EA2C5D" w:rsidRPr="00C957AE" w:rsidRDefault="008760FF" w:rsidP="00D7388D">
      <w:pPr>
        <w:spacing w:line="276" w:lineRule="auto"/>
        <w:jc w:val="both"/>
        <w:rPr>
          <w:rFonts w:ascii="Times New Roman" w:eastAsia="Times New Roman" w:hAnsi="Times New Roman" w:cs="Times New Roman"/>
          <w:sz w:val="24"/>
          <w:szCs w:val="24"/>
          <w:lang w:val="en-US"/>
        </w:rPr>
      </w:pPr>
      <w:proofErr w:type="gramStart"/>
      <w:r w:rsidRPr="00C957AE">
        <w:rPr>
          <w:rFonts w:ascii="Times New Roman" w:eastAsia="Times New Roman" w:hAnsi="Times New Roman" w:cs="Times New Roman"/>
          <w:sz w:val="24"/>
          <w:szCs w:val="24"/>
          <w:lang w:val="en-US"/>
        </w:rPr>
        <w:t>BS :</w:t>
      </w:r>
      <w:proofErr w:type="gramEnd"/>
      <w:r w:rsidRPr="00C957AE">
        <w:rPr>
          <w:rFonts w:ascii="Times New Roman" w:eastAsia="Times New Roman" w:hAnsi="Times New Roman" w:cs="Times New Roman"/>
          <w:sz w:val="24"/>
          <w:szCs w:val="24"/>
          <w:lang w:val="en-US"/>
        </w:rPr>
        <w:t xml:space="preserve"> Bar Soil; </w:t>
      </w:r>
      <w:r w:rsidR="00DC3F4E" w:rsidRPr="00C957AE">
        <w:rPr>
          <w:rFonts w:ascii="Times New Roman" w:eastAsia="Times New Roman" w:hAnsi="Times New Roman" w:cs="Times New Roman"/>
          <w:color w:val="000000"/>
          <w:sz w:val="24"/>
          <w:szCs w:val="24"/>
          <w:lang w:val="en-US"/>
        </w:rPr>
        <w:t>C</w:t>
      </w:r>
      <w:r w:rsidRPr="00C957AE">
        <w:rPr>
          <w:rFonts w:ascii="Times New Roman" w:eastAsia="Times New Roman" w:hAnsi="Times New Roman" w:cs="Times New Roman"/>
          <w:sz w:val="24"/>
          <w:szCs w:val="24"/>
          <w:lang w:val="en-US"/>
        </w:rPr>
        <w:t xml:space="preserve"> : </w:t>
      </w:r>
      <w:r w:rsidR="006845BE" w:rsidRPr="00C957AE">
        <w:rPr>
          <w:rFonts w:ascii="Times New Roman" w:eastAsia="Times New Roman" w:hAnsi="Times New Roman" w:cs="Times New Roman"/>
          <w:sz w:val="24"/>
          <w:szCs w:val="24"/>
          <w:lang w:val="en-US"/>
        </w:rPr>
        <w:t>Cement</w:t>
      </w:r>
      <w:r w:rsidRPr="00C957AE">
        <w:rPr>
          <w:rFonts w:ascii="Times New Roman" w:eastAsia="Times New Roman" w:hAnsi="Times New Roman" w:cs="Times New Roman"/>
          <w:sz w:val="24"/>
          <w:szCs w:val="24"/>
          <w:lang w:val="en-US"/>
        </w:rPr>
        <w:t>; PCW : Pulverized ceramic waste</w:t>
      </w:r>
    </w:p>
    <w:p w14:paraId="054D79AC" w14:textId="77777777" w:rsidR="001B7799" w:rsidRPr="00C957AE" w:rsidRDefault="001B7799" w:rsidP="001C184C">
      <w:pPr>
        <w:pStyle w:val="ListParagraph"/>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Batch Calculation:</w:t>
      </w:r>
      <w:r w:rsidRPr="00C957AE">
        <w:rPr>
          <w:rFonts w:ascii="Times New Roman" w:eastAsia="Times New Roman" w:hAnsi="Times New Roman" w:cs="Times New Roman"/>
          <w:sz w:val="24"/>
          <w:szCs w:val="24"/>
          <w:lang w:val="en-US"/>
        </w:rPr>
        <w:t xml:space="preserve"> The exact quantities of each component were determined for the required sample mass used in each geotechnical and mechanical test.</w:t>
      </w:r>
    </w:p>
    <w:p w14:paraId="084167EC" w14:textId="77777777" w:rsidR="001B7799" w:rsidRPr="00C957AE" w:rsidRDefault="001B7799" w:rsidP="001C184C">
      <w:pPr>
        <w:pStyle w:val="ListParagraph"/>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lastRenderedPageBreak/>
        <w:t>Moisture Content Determination:</w:t>
      </w:r>
      <w:r w:rsidRPr="00C957AE">
        <w:rPr>
          <w:rFonts w:ascii="Times New Roman" w:eastAsia="Times New Roman" w:hAnsi="Times New Roman" w:cs="Times New Roman"/>
          <w:sz w:val="24"/>
          <w:szCs w:val="24"/>
          <w:lang w:val="en-US"/>
        </w:rPr>
        <w:t xml:space="preserve"> The </w:t>
      </w:r>
      <w:r w:rsidRPr="00C957AE">
        <w:rPr>
          <w:rFonts w:ascii="Times New Roman" w:eastAsia="Times New Roman" w:hAnsi="Times New Roman" w:cs="Times New Roman"/>
          <w:b/>
          <w:bCs/>
          <w:sz w:val="24"/>
          <w:szCs w:val="24"/>
          <w:lang w:val="en-US"/>
        </w:rPr>
        <w:t>optimum moisture content (OMC)</w:t>
      </w:r>
      <w:r w:rsidRPr="00C957AE">
        <w:rPr>
          <w:rFonts w:ascii="Times New Roman" w:eastAsia="Times New Roman" w:hAnsi="Times New Roman" w:cs="Times New Roman"/>
          <w:sz w:val="24"/>
          <w:szCs w:val="24"/>
          <w:lang w:val="en-US"/>
        </w:rPr>
        <w:t xml:space="preserve"> for each mixture was determined using modified Proctor tests to ensure adequate compaction and hydration conditions.</w:t>
      </w:r>
    </w:p>
    <w:p w14:paraId="503C7132" w14:textId="77777777" w:rsidR="001B7799" w:rsidRPr="00C957AE" w:rsidRDefault="001B7799" w:rsidP="001C184C">
      <w:pPr>
        <w:pStyle w:val="ListParagraph"/>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Sample Preparation:</w:t>
      </w:r>
      <w:r w:rsidRPr="00C957AE">
        <w:rPr>
          <w:rFonts w:ascii="Times New Roman" w:eastAsia="Times New Roman" w:hAnsi="Times New Roman" w:cs="Times New Roman"/>
          <w:sz w:val="24"/>
          <w:szCs w:val="24"/>
          <w:lang w:val="en-US"/>
        </w:rPr>
        <w:t xml:space="preserve"> The predetermined quantities of soil, PCW, and cement were thoroughly mixed to produce uniform blends for the laboratory tests (compaction, strength, and durability).</w:t>
      </w:r>
    </w:p>
    <w:p w14:paraId="39CF684D" w14:textId="77777777" w:rsidR="001B7799" w:rsidRPr="00C957AE" w:rsidRDefault="001B7799" w:rsidP="001C184C">
      <w:pPr>
        <w:pStyle w:val="ListParagraph"/>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Homogenization:</w:t>
      </w:r>
      <w:r w:rsidRPr="00C957AE">
        <w:rPr>
          <w:rFonts w:ascii="Times New Roman" w:eastAsia="Times New Roman" w:hAnsi="Times New Roman" w:cs="Times New Roman"/>
          <w:sz w:val="24"/>
          <w:szCs w:val="24"/>
          <w:lang w:val="en-US"/>
        </w:rPr>
        <w:t xml:space="preserve"> Manual mixing was adopted to ensure uniform distribution of materials and to avoid any alteration of particle size distribution that might occur during mechanical mixing.</w:t>
      </w:r>
    </w:p>
    <w:p w14:paraId="64E12358" w14:textId="77777777" w:rsidR="001B7799" w:rsidRPr="00C957AE" w:rsidRDefault="001B7799" w:rsidP="001C184C">
      <w:pPr>
        <w:pStyle w:val="ListParagraph"/>
        <w:numPr>
          <w:ilvl w:val="0"/>
          <w:numId w:val="16"/>
        </w:numPr>
        <w:spacing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Storage:</w:t>
      </w:r>
      <w:r w:rsidRPr="00C957AE">
        <w:rPr>
          <w:rFonts w:ascii="Times New Roman" w:eastAsia="Times New Roman" w:hAnsi="Times New Roman" w:cs="Times New Roman"/>
          <w:sz w:val="24"/>
          <w:szCs w:val="24"/>
          <w:lang w:val="en-US"/>
        </w:rPr>
        <w:t xml:space="preserve"> The prepared mixtures were sealed in </w:t>
      </w:r>
      <w:r w:rsidRPr="00C957AE">
        <w:rPr>
          <w:rFonts w:ascii="Times New Roman" w:eastAsia="Times New Roman" w:hAnsi="Times New Roman" w:cs="Times New Roman"/>
          <w:b/>
          <w:bCs/>
          <w:sz w:val="24"/>
          <w:szCs w:val="24"/>
          <w:lang w:val="en-US"/>
        </w:rPr>
        <w:t>airtight polyethylene bags</w:t>
      </w:r>
      <w:r w:rsidRPr="00C957AE">
        <w:rPr>
          <w:rFonts w:ascii="Times New Roman" w:eastAsia="Times New Roman" w:hAnsi="Times New Roman" w:cs="Times New Roman"/>
          <w:sz w:val="24"/>
          <w:szCs w:val="24"/>
          <w:lang w:val="en-US"/>
        </w:rPr>
        <w:t xml:space="preserve"> to maintain consistent moisture levels before compaction and testing, minimizing environmental variability.</w:t>
      </w:r>
    </w:p>
    <w:p w14:paraId="2C15CADA" w14:textId="77777777" w:rsidR="004F20F1" w:rsidRPr="00C957AE" w:rsidRDefault="004F20F1" w:rsidP="00382953">
      <w:pPr>
        <w:tabs>
          <w:tab w:val="left" w:pos="1728"/>
        </w:tabs>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2-2-</w:t>
      </w:r>
      <w:r w:rsidR="00345337" w:rsidRPr="00C957AE">
        <w:rPr>
          <w:rFonts w:ascii="Times New Roman" w:hAnsi="Times New Roman" w:cs="Times New Roman"/>
          <w:b/>
          <w:bCs/>
          <w:sz w:val="24"/>
          <w:szCs w:val="24"/>
          <w:lang w:val="en-US"/>
        </w:rPr>
        <w:t>3</w:t>
      </w:r>
      <w:r w:rsidRPr="00C957AE">
        <w:rPr>
          <w:rFonts w:ascii="Times New Roman" w:hAnsi="Times New Roman" w:cs="Times New Roman"/>
          <w:sz w:val="24"/>
          <w:szCs w:val="24"/>
          <w:lang w:val="en-US"/>
        </w:rPr>
        <w:t xml:space="preserve"> </w:t>
      </w:r>
      <w:r w:rsidRPr="00C957AE">
        <w:rPr>
          <w:rFonts w:ascii="Times New Roman" w:hAnsi="Times New Roman" w:cs="Times New Roman"/>
          <w:b/>
          <w:bCs/>
          <w:sz w:val="24"/>
          <w:szCs w:val="24"/>
          <w:lang w:val="en-US"/>
        </w:rPr>
        <w:t>Geotechnical Testing Protocols</w:t>
      </w:r>
    </w:p>
    <w:p w14:paraId="5B13C58A" w14:textId="77777777" w:rsidR="00DF2A5D" w:rsidRPr="00C957AE" w:rsidRDefault="00DF2A5D" w:rsidP="00193374">
      <w:pPr>
        <w:spacing w:after="0" w:line="276" w:lineRule="auto"/>
        <w:jc w:val="both"/>
        <w:rPr>
          <w:rFonts w:ascii="Times New Roman" w:eastAsia="Times New Roman" w:hAnsi="Times New Roman" w:cs="Times New Roman"/>
          <w:sz w:val="24"/>
          <w:szCs w:val="24"/>
          <w:lang w:val="en-US"/>
        </w:rPr>
      </w:pPr>
      <w:bookmarkStart w:id="0" w:name="_Hlk208417400"/>
      <w:r w:rsidRPr="00C957AE">
        <w:rPr>
          <w:rFonts w:ascii="Times New Roman" w:eastAsia="Times New Roman" w:hAnsi="Times New Roman" w:cs="Times New Roman"/>
          <w:sz w:val="24"/>
          <w:szCs w:val="24"/>
          <w:lang w:val="en-US"/>
        </w:rPr>
        <w:t>A comprehensive geotechnical testing program was conducted in accordance with French and international standards to characterize both the natural bar soil and its stabilized formulations. The procedure began with the collection of representative samples from the Tori-</w:t>
      </w:r>
      <w:proofErr w:type="spellStart"/>
      <w:r w:rsidRPr="00C957AE">
        <w:rPr>
          <w:rFonts w:ascii="Times New Roman" w:eastAsia="Times New Roman" w:hAnsi="Times New Roman" w:cs="Times New Roman"/>
          <w:sz w:val="24"/>
          <w:szCs w:val="24"/>
          <w:lang w:val="en-US"/>
        </w:rPr>
        <w:t>Dokanmey</w:t>
      </w:r>
      <w:proofErr w:type="spellEnd"/>
      <w:r w:rsidRPr="00C957AE">
        <w:rPr>
          <w:rFonts w:ascii="Times New Roman" w:eastAsia="Times New Roman" w:hAnsi="Times New Roman" w:cs="Times New Roman"/>
          <w:sz w:val="24"/>
          <w:szCs w:val="24"/>
          <w:lang w:val="en-US"/>
        </w:rPr>
        <w:t xml:space="preserve"> site, followed by air-drying, crushing, and sieving to obtain homogeneous fractions suitable for laboratory analysis.</w:t>
      </w:r>
    </w:p>
    <w:p w14:paraId="208E2FC1" w14:textId="77777777" w:rsidR="000D6375" w:rsidRPr="00C957AE" w:rsidRDefault="00DF2A5D" w:rsidP="00193374">
      <w:pPr>
        <w:spacing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The testing sequence covered the determination of the soil’s physical and mechanical characteristics before and after stabilization. The particle size distribution was determined according to NF EN ISO 17892-4 using dry sieving and sedimentation. The natural water content was measured following NF EN ISO 17892-1, while the methylene blue value (NF P 94-068) provided information on clay activity and fines quality. The Atterberg limits were assessed using the Casagrande and rolled wire methods in accordance with NF EN ISO 17892-12, and the apparent density was determined following NF EN ISO 17892-2. Compaction behavior was analyzed through Standard and Modified Proctor tests (NF EN 13286-2), and the California Bearing</w:t>
      </w:r>
      <w:r w:rsidRPr="00C957AE">
        <w:rPr>
          <w:rFonts w:ascii="Times New Roman" w:eastAsia="Times New Roman" w:hAnsi="Times New Roman" w:cs="Times New Roman"/>
          <w:b/>
          <w:bCs/>
          <w:sz w:val="24"/>
          <w:szCs w:val="24"/>
          <w:lang w:val="en-US"/>
        </w:rPr>
        <w:t xml:space="preserve"> </w:t>
      </w:r>
      <w:r w:rsidRPr="00C957AE">
        <w:rPr>
          <w:rFonts w:ascii="Times New Roman" w:eastAsia="Times New Roman" w:hAnsi="Times New Roman" w:cs="Times New Roman"/>
          <w:sz w:val="24"/>
          <w:szCs w:val="24"/>
          <w:lang w:val="en-US"/>
        </w:rPr>
        <w:t xml:space="preserve">Ratio (CBR) was obtained under both immediate and soaked conditions according to </w:t>
      </w:r>
      <w:r w:rsidRPr="00C957AE">
        <w:rPr>
          <w:rFonts w:ascii="Times New Roman" w:eastAsia="Times New Roman" w:hAnsi="Times New Roman" w:cs="Times New Roman"/>
          <w:i/>
          <w:iCs/>
          <w:sz w:val="24"/>
          <w:szCs w:val="24"/>
          <w:lang w:val="en-US"/>
        </w:rPr>
        <w:t xml:space="preserve">NF </w:t>
      </w:r>
      <w:r w:rsidRPr="00C957AE">
        <w:rPr>
          <w:rFonts w:ascii="Times New Roman" w:eastAsia="Times New Roman" w:hAnsi="Times New Roman" w:cs="Times New Roman"/>
          <w:sz w:val="24"/>
          <w:szCs w:val="24"/>
          <w:lang w:val="en-US"/>
        </w:rPr>
        <w:t>EN 13286-47. These tests were systematically performed on both the untreated bar soil and the stabilized mixtures (bar soil + cement + pulverized ceramic waste), providing the basis for assessing the effectiveness of the stabilization in improving the geotechnical performance of the material for road applications.</w:t>
      </w:r>
    </w:p>
    <w:p w14:paraId="09CAB2D1" w14:textId="77777777" w:rsidR="00EB6A1D" w:rsidRPr="00C957AE" w:rsidRDefault="00EB6A1D" w:rsidP="00031E60">
      <w:pPr>
        <w:pStyle w:val="Heading3"/>
        <w:spacing w:before="0" w:beforeAutospacing="0" w:after="240" w:afterAutospacing="0" w:line="276" w:lineRule="auto"/>
        <w:jc w:val="both"/>
        <w:rPr>
          <w:lang w:val="en-US"/>
        </w:rPr>
      </w:pPr>
      <w:r w:rsidRPr="00C957AE">
        <w:rPr>
          <w:lang w:val="en-US"/>
        </w:rPr>
        <w:t>2.2.4. Determination of mechanical parameters (compressive strength, flexural strength) and estimation of secant and static modulus</w:t>
      </w:r>
    </w:p>
    <w:p w14:paraId="403ABC24" w14:textId="77777777" w:rsidR="00EB6A1D" w:rsidRPr="00C957AE" w:rsidRDefault="00EB6A1D" w:rsidP="00031E60">
      <w:pPr>
        <w:pStyle w:val="NormalWeb"/>
        <w:spacing w:before="0" w:beforeAutospacing="0" w:after="0" w:afterAutospacing="0" w:line="276" w:lineRule="auto"/>
        <w:jc w:val="both"/>
        <w:rPr>
          <w:lang w:val="en-US"/>
        </w:rPr>
      </w:pPr>
      <w:r w:rsidRPr="00C957AE">
        <w:rPr>
          <w:lang w:val="en-US"/>
        </w:rPr>
        <w:t xml:space="preserve">The test specimens were prepared from mixtures of Bar soil (TB), pulverized ceramic waste (PCW), and cement (C), according to the formulations previously defined. After air drying, the materials were manually homogenized to ensure uniform distribution of binders and fine reactive particles. The optimum water content and maximum dry density were determined using the Modified Proctor method (NF EN 13286-2), which provides the most representative compaction energy for road foundation materials. Compaction was carried out using a 25 kg rammer dropped from a height of 30 cm, delivering a unit energy of 73.6 J per blow. Each specimen was compacted </w:t>
      </w:r>
      <w:r w:rsidRPr="00C957AE">
        <w:rPr>
          <w:lang w:val="en-US"/>
        </w:rPr>
        <w:lastRenderedPageBreak/>
        <w:t>in three layers with an equal number of blows per layer, reproducing a total compaction energy equivalent to the Modified Proctor test (~2575 J). This protocol ensures a uniform density representative of field compaction conditions for stabilized road materials.</w:t>
      </w:r>
    </w:p>
    <w:p w14:paraId="28507E1B" w14:textId="77777777" w:rsidR="00EB6A1D" w:rsidRPr="00C957AE" w:rsidRDefault="00EB6A1D" w:rsidP="006F69C7">
      <w:pPr>
        <w:pStyle w:val="NormalWeb"/>
        <w:spacing w:before="0" w:beforeAutospacing="0" w:after="0" w:afterAutospacing="0" w:line="276" w:lineRule="auto"/>
        <w:jc w:val="both"/>
        <w:rPr>
          <w:lang w:val="en-US"/>
        </w:rPr>
      </w:pPr>
      <w:r w:rsidRPr="00C957AE">
        <w:rPr>
          <w:lang w:val="en-US"/>
        </w:rPr>
        <w:t>The mixtures were molded into 4 × 4 × 16 cm prisms (EN 1015-11), compacted layer by layer, demolded after 24 hours, and cured in a humid chamber at (20 ± 2) °C with a relative humidity above 95%. Curing durations of 7, 28, and 90 days were used, but the discussion focuses primarily on 28-day results, which are considered representative of the in-service mechanical performance of stabilized soils in road applications.</w:t>
      </w:r>
    </w:p>
    <w:p w14:paraId="3302A129" w14:textId="5BC2FBD5" w:rsidR="00EB6A1D" w:rsidRPr="00C957AE" w:rsidRDefault="00EB6A1D" w:rsidP="00EB6A1D">
      <w:pPr>
        <w:spacing w:after="0"/>
        <w:rPr>
          <w:rFonts w:ascii="Times New Roman" w:hAnsi="Times New Roman" w:cs="Times New Roman"/>
          <w:lang w:val="en-US"/>
        </w:rPr>
      </w:pPr>
      <w:r w:rsidRPr="00C957AE">
        <w:rPr>
          <w:rFonts w:ascii="Times New Roman" w:eastAsia="Times New Roman" w:hAnsi="Times New Roman" w:cs="Times New Roman"/>
          <w:sz w:val="24"/>
          <w:szCs w:val="24"/>
          <w:lang w:val="en-US"/>
        </w:rPr>
        <w:t>Mechanical testing included:</w:t>
      </w:r>
      <w:r w:rsidRPr="00C957AE">
        <w:rPr>
          <w:rFonts w:ascii="Times New Roman" w:eastAsia="Times New Roman" w:hAnsi="Times New Roman" w:cs="Times New Roman"/>
          <w:sz w:val="24"/>
          <w:szCs w:val="24"/>
          <w:lang w:val="en-US"/>
        </w:rPr>
        <w:br/>
        <w:t>• Unconfined compressive strength (</w:t>
      </w:r>
      <w:proofErr w:type="spellStart"/>
      <w:r w:rsidRPr="00C957AE">
        <w:rPr>
          <w:rFonts w:ascii="Times New Roman" w:eastAsia="Times New Roman" w:hAnsi="Times New Roman" w:cs="Times New Roman"/>
          <w:sz w:val="24"/>
          <w:szCs w:val="24"/>
          <w:lang w:val="en-US"/>
        </w:rPr>
        <w:t>Rc</w:t>
      </w:r>
      <w:proofErr w:type="spellEnd"/>
      <w:r w:rsidRPr="00C957AE">
        <w:rPr>
          <w:rFonts w:ascii="Times New Roman" w:eastAsia="Times New Roman" w:hAnsi="Times New Roman" w:cs="Times New Roman"/>
          <w:sz w:val="24"/>
          <w:szCs w:val="24"/>
          <w:lang w:val="en-US"/>
        </w:rPr>
        <w:t>), determined on half-prisms (4 × 4 × 8 cm) according to EN 13286-41;</w:t>
      </w:r>
      <w:r w:rsidRPr="00C957AE">
        <w:rPr>
          <w:rFonts w:ascii="Times New Roman" w:eastAsia="Times New Roman" w:hAnsi="Times New Roman" w:cs="Times New Roman"/>
          <w:sz w:val="24"/>
          <w:szCs w:val="24"/>
          <w:lang w:val="en-US"/>
        </w:rPr>
        <w:br/>
        <w:t>• Flexural tensile strength (R</w:t>
      </w:r>
      <w:r w:rsidR="00B64D24">
        <w:rPr>
          <w:rFonts w:ascii="Times New Roman" w:eastAsia="Times New Roman" w:hAnsi="Times New Roman" w:cs="Times New Roman"/>
          <w:sz w:val="24"/>
          <w:szCs w:val="24"/>
          <w:lang w:val="en-US"/>
        </w:rPr>
        <w:t>t</w:t>
      </w:r>
      <w:r w:rsidRPr="00C957AE">
        <w:rPr>
          <w:rFonts w:ascii="Times New Roman" w:eastAsia="Times New Roman" w:hAnsi="Times New Roman" w:cs="Times New Roman"/>
          <w:sz w:val="24"/>
          <w:szCs w:val="24"/>
          <w:lang w:val="en-US"/>
        </w:rPr>
        <w:t>), measured on full prisms (4 × 4 × 16 cm) in accordance with EN 1015-11;</w:t>
      </w:r>
      <w:r w:rsidRPr="00C957AE">
        <w:rPr>
          <w:rFonts w:ascii="Times New Roman" w:eastAsia="Times New Roman" w:hAnsi="Times New Roman" w:cs="Times New Roman"/>
          <w:sz w:val="24"/>
          <w:szCs w:val="24"/>
          <w:lang w:val="en-US"/>
        </w:rPr>
        <w:br/>
        <w:t xml:space="preserve">• Secant modulus of elasticity (E₅₀) and static modulus (Eₛₜ), both estimated from empirical correlations with </w:t>
      </w:r>
      <w:proofErr w:type="spellStart"/>
      <w:r w:rsidRPr="00C957AE">
        <w:rPr>
          <w:rFonts w:ascii="Times New Roman" w:eastAsia="Times New Roman" w:hAnsi="Times New Roman" w:cs="Times New Roman"/>
          <w:sz w:val="24"/>
          <w:szCs w:val="24"/>
          <w:lang w:val="en-US"/>
        </w:rPr>
        <w:t>Rc</w:t>
      </w:r>
      <w:proofErr w:type="spellEnd"/>
      <w:r w:rsidRPr="00C957AE">
        <w:rPr>
          <w:rFonts w:ascii="Times New Roman" w:hAnsi="Times New Roman" w:cs="Times New Roman"/>
          <w:lang w:val="en-US"/>
        </w:rPr>
        <w:t>.</w:t>
      </w:r>
    </w:p>
    <w:p w14:paraId="06ED6316"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Numerous studies have examined the relationship between E₅₀ and unconfined compressive strength (q</w:t>
      </w:r>
      <w:r w:rsidRPr="00C957AE">
        <w:t>ᵤ</w:t>
      </w:r>
      <w:r w:rsidRPr="00C957AE">
        <w:rPr>
          <w:lang w:val="en-US"/>
        </w:rPr>
        <w:t>)</w:t>
      </w:r>
      <w:r w:rsidR="006855B2" w:rsidRPr="00C957AE">
        <w:rPr>
          <w:lang w:val="en-US"/>
        </w:rPr>
        <w:t xml:space="preserve"> or (UCS)</w:t>
      </w:r>
      <w:r w:rsidRPr="00C957AE">
        <w:rPr>
          <w:lang w:val="en-US"/>
        </w:rPr>
        <w:t xml:space="preserve">, revealing that stiffness increases nonlinearly with strength. </w:t>
      </w:r>
      <w:proofErr w:type="spellStart"/>
      <w:r w:rsidRPr="00C957AE">
        <w:rPr>
          <w:lang w:val="en-US"/>
        </w:rPr>
        <w:t>Topolnicki</w:t>
      </w:r>
      <w:proofErr w:type="spellEnd"/>
      <w:r w:rsidRPr="00C957AE">
        <w:rPr>
          <w:lang w:val="en-US"/>
        </w:rPr>
        <w:t xml:space="preserve"> (2018) reported that the E₅₀/UCS ratio varies from 50–300 for UCS &lt; 2.0 MPa and 300–1000 for UCS &gt; 2.0 MPa. Similar ranges have been reported by Terashi et al. (1980) [E₅₀ = (75–1000) q</w:t>
      </w:r>
      <w:r w:rsidRPr="00C957AE">
        <w:t>ᵤ</w:t>
      </w:r>
      <w:r w:rsidRPr="00C957AE">
        <w:rPr>
          <w:lang w:val="en-US"/>
        </w:rPr>
        <w:t>], Baker (2000) [E₅₀ = (50–180) q</w:t>
      </w:r>
      <w:r w:rsidRPr="00C957AE">
        <w:t>ᵤ</w:t>
      </w:r>
      <w:r w:rsidRPr="00C957AE">
        <w:rPr>
          <w:lang w:val="en-US"/>
        </w:rPr>
        <w:t>], and Bruce (2000) [E₅₀ = (100–500) q</w:t>
      </w:r>
      <w:r w:rsidRPr="00C957AE">
        <w:t>ᵤ</w:t>
      </w:r>
      <w:r w:rsidRPr="00C957AE">
        <w:rPr>
          <w:lang w:val="en-US"/>
        </w:rPr>
        <w:t>]. Later, Masaki &amp; Terashi (2013) confirmed the interval E₅₀ = (350–1000) q</w:t>
      </w:r>
      <w:r w:rsidRPr="00C957AE">
        <w:t>ᵤ</w:t>
      </w:r>
      <w:r w:rsidRPr="00C957AE">
        <w:rPr>
          <w:lang w:val="en-US"/>
        </w:rPr>
        <w:t>, while Filz &amp; Navin (2006) proposed an average design value of E₅₀ = 300 q</w:t>
      </w:r>
      <w:r w:rsidRPr="00C957AE">
        <w:t>ᵤ</w:t>
      </w:r>
      <w:r w:rsidRPr="00C957AE">
        <w:rPr>
          <w:lang w:val="en-US"/>
        </w:rPr>
        <w:t>.</w:t>
      </w:r>
    </w:p>
    <w:p w14:paraId="5BFEF784"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 xml:space="preserve">In this study, the empirical relationship proposed by Bruce et al. (2013) was adopted, namely E₅₀ = 120 × UCS for UCS &lt; 1.0 MPa and E₅₀ = 380 × UCS for UCS &gt; 1.0 MPa. This formulation aligns closely with the correlation obtained by </w:t>
      </w:r>
      <w:proofErr w:type="spellStart"/>
      <w:r w:rsidRPr="00C957AE">
        <w:rPr>
          <w:lang w:val="en-US"/>
        </w:rPr>
        <w:t>Bouchemella</w:t>
      </w:r>
      <w:proofErr w:type="spellEnd"/>
      <w:r w:rsidRPr="00C957AE">
        <w:rPr>
          <w:lang w:val="en-US"/>
        </w:rPr>
        <w:t xml:space="preserve"> &amp; </w:t>
      </w:r>
      <w:proofErr w:type="spellStart"/>
      <w:r w:rsidRPr="00C957AE">
        <w:rPr>
          <w:lang w:val="en-US"/>
        </w:rPr>
        <w:t>Taibi</w:t>
      </w:r>
      <w:proofErr w:type="spellEnd"/>
      <w:r w:rsidRPr="00C957AE">
        <w:rPr>
          <w:lang w:val="en-US"/>
        </w:rPr>
        <w:t xml:space="preserve"> (2022) for unsaturated compacted clay–sand mixtures (E₅₀ = 156.73 × q</w:t>
      </w:r>
      <w:r w:rsidRPr="00C957AE">
        <w:t>ᵤ</w:t>
      </w:r>
      <w:r w:rsidRPr="00C957AE">
        <w:rPr>
          <w:lang w:val="en-US"/>
        </w:rPr>
        <w:t>, R² = 0.9512), particularly for low-strength ranges (q</w:t>
      </w:r>
      <w:r w:rsidRPr="00C957AE">
        <w:t>ᵤ</w:t>
      </w:r>
      <w:r w:rsidRPr="00C957AE">
        <w:rPr>
          <w:lang w:val="en-US"/>
        </w:rPr>
        <w:t xml:space="preserve"> &lt; 1 MPa). The close agreement between both correlations supports the use of </w:t>
      </w:r>
      <w:proofErr w:type="spellStart"/>
      <w:r w:rsidRPr="00C957AE">
        <w:rPr>
          <w:lang w:val="en-US"/>
        </w:rPr>
        <w:t>Bouchemella</w:t>
      </w:r>
      <w:proofErr w:type="spellEnd"/>
      <w:r w:rsidRPr="00C957AE">
        <w:rPr>
          <w:lang w:val="en-US"/>
        </w:rPr>
        <w:t xml:space="preserve"> &amp; </w:t>
      </w:r>
      <w:proofErr w:type="spellStart"/>
      <w:r w:rsidRPr="00C957AE">
        <w:rPr>
          <w:lang w:val="en-US"/>
        </w:rPr>
        <w:t>Taibi’s</w:t>
      </w:r>
      <w:proofErr w:type="spellEnd"/>
      <w:r w:rsidRPr="00C957AE">
        <w:rPr>
          <w:lang w:val="en-US"/>
        </w:rPr>
        <w:t xml:space="preserve"> expression as a realistic estimate of E₅₀ for the stabilized Bar soil mixtures studied here.</w:t>
      </w:r>
    </w:p>
    <w:p w14:paraId="5F6A6974"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To estimate the static modulus (Eₛₜ), representing the long-term deformation behavior, the empirical relationship proposed by CEBTP (1984) was used:</w:t>
      </w:r>
    </w:p>
    <w:p w14:paraId="105C7391" w14:textId="77777777" w:rsidR="00EB6A1D" w:rsidRPr="00C957AE" w:rsidRDefault="00EB6A1D" w:rsidP="00C24257">
      <w:pPr>
        <w:spacing w:after="0" w:line="276" w:lineRule="auto"/>
        <w:jc w:val="both"/>
        <w:rPr>
          <w:rFonts w:ascii="Times New Roman" w:hAnsi="Times New Roman" w:cs="Times New Roman"/>
          <w:lang w:val="en-US"/>
        </w:rPr>
      </w:pPr>
      <w:r w:rsidRPr="00C957AE">
        <w:rPr>
          <w:rStyle w:val="katex-mathml"/>
          <w:rFonts w:ascii="Times New Roman" w:hAnsi="Times New Roman" w:cs="Times New Roman"/>
          <w:lang w:val="en-US"/>
        </w:rPr>
        <w:t>Est</w:t>
      </w:r>
      <w:proofErr w:type="gramStart"/>
      <w:r w:rsidRPr="00C957AE">
        <w:rPr>
          <w:rStyle w:val="katex-mathml"/>
          <w:rFonts w:ascii="Times New Roman" w:hAnsi="Times New Roman" w:cs="Times New Roman"/>
          <w:lang w:val="en-US"/>
        </w:rPr>
        <w:t>=(</w:t>
      </w:r>
      <w:proofErr w:type="gramEnd"/>
      <w:r w:rsidRPr="00C957AE">
        <w:rPr>
          <w:rStyle w:val="katex-mathml"/>
          <w:rFonts w:ascii="Times New Roman" w:hAnsi="Times New Roman" w:cs="Times New Roman"/>
          <w:lang w:val="en-US"/>
        </w:rPr>
        <w:t xml:space="preserve">1000–2000) Rc7 </w:t>
      </w:r>
    </w:p>
    <w:p w14:paraId="45CA2EC8"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The lower bound (≈ 1000 × R₍c7₎) corresponds to highly plastic soils with greater deformability, while the upper bound (≈ 2000 × R₍c7₎) applies to more granular, low-plasticity materials exhibiting higher stiffness. This range provides a rational framework linking early-age compressive strength (7 days) to long-term stiffness. For the mixtures studied—composed of moderately plastic Bar soil blended with granular and pozzolanic additives—an intermediate value (≈ 1500 × R₍c7₎) was considered representative.</w:t>
      </w:r>
    </w:p>
    <w:p w14:paraId="787195D4" w14:textId="77777777" w:rsidR="006E255D" w:rsidRPr="00C957AE" w:rsidRDefault="00EB6A1D" w:rsidP="000D6375">
      <w:pPr>
        <w:pStyle w:val="NormalWeb"/>
        <w:spacing w:before="0" w:beforeAutospacing="0" w:after="0" w:afterAutospacing="0"/>
        <w:jc w:val="both"/>
        <w:rPr>
          <w:lang w:val="en-US"/>
        </w:rPr>
      </w:pPr>
      <w:r w:rsidRPr="00C957AE">
        <w:rPr>
          <w:lang w:val="en-US"/>
        </w:rPr>
        <w:t xml:space="preserve">Overall, this methodological approach enables the consistent estimation of both the instantaneous stiffness (E₅₀) and the long-term modulus (Eₛₜ), thus providing a comprehensive understanding of </w:t>
      </w:r>
      <w:r w:rsidRPr="00C957AE">
        <w:rPr>
          <w:lang w:val="en-US"/>
        </w:rPr>
        <w:lastRenderedPageBreak/>
        <w:t>the mechanical response of stabilized materials under load, representative of road foundation conditions.</w:t>
      </w:r>
    </w:p>
    <w:p w14:paraId="388DEACA" w14:textId="77777777" w:rsidR="00132B30" w:rsidRPr="00C957AE" w:rsidRDefault="006E255D" w:rsidP="000D6375">
      <w:pPr>
        <w:pStyle w:val="NormalWeb"/>
        <w:spacing w:before="0" w:beforeAutospacing="0" w:after="0" w:afterAutospacing="0"/>
        <w:jc w:val="both"/>
        <w:rPr>
          <w:lang w:val="en-US"/>
        </w:rPr>
      </w:pPr>
      <w:r w:rsidRPr="00C957AE">
        <w:rPr>
          <w:lang w:val="en-US"/>
        </w:rPr>
        <w:t xml:space="preserve">The figure below (Fig. </w:t>
      </w:r>
      <w:r w:rsidR="00DE3712" w:rsidRPr="00C957AE">
        <w:rPr>
          <w:lang w:val="en-US"/>
        </w:rPr>
        <w:t>3</w:t>
      </w:r>
      <w:r w:rsidRPr="00C957AE">
        <w:rPr>
          <w:lang w:val="en-US"/>
        </w:rPr>
        <w:t xml:space="preserve">) illustrates the different stages of the experimental process: sample preparation (Fig. </w:t>
      </w:r>
      <w:r w:rsidR="00DE3712" w:rsidRPr="00C957AE">
        <w:rPr>
          <w:lang w:val="en-US"/>
        </w:rPr>
        <w:t>3</w:t>
      </w:r>
      <w:r w:rsidRPr="00C957AE">
        <w:rPr>
          <w:lang w:val="en-US"/>
        </w:rPr>
        <w:t xml:space="preserve">a), the rammer used for compaction (Fig. </w:t>
      </w:r>
      <w:r w:rsidR="00DE3712" w:rsidRPr="00C957AE">
        <w:rPr>
          <w:lang w:val="en-US"/>
        </w:rPr>
        <w:t>3</w:t>
      </w:r>
      <w:r w:rsidRPr="00C957AE">
        <w:rPr>
          <w:lang w:val="en-US"/>
        </w:rPr>
        <w:t xml:space="preserve">b), the compaction process of the specimens (Fig. </w:t>
      </w:r>
      <w:r w:rsidR="00DE3712" w:rsidRPr="00C957AE">
        <w:rPr>
          <w:lang w:val="en-US"/>
        </w:rPr>
        <w:t>3</w:t>
      </w:r>
      <w:r w:rsidRPr="00C957AE">
        <w:rPr>
          <w:lang w:val="en-US"/>
        </w:rPr>
        <w:t xml:space="preserve">c), the sealing of the specimens in plastic bags before curing to avoid moisture variations (Fig. </w:t>
      </w:r>
      <w:r w:rsidR="00DE3712" w:rsidRPr="00C957AE">
        <w:rPr>
          <w:lang w:val="en-US"/>
        </w:rPr>
        <w:t>3</w:t>
      </w:r>
      <w:r w:rsidRPr="00C957AE">
        <w:rPr>
          <w:lang w:val="en-US"/>
        </w:rPr>
        <w:t xml:space="preserve">d), </w:t>
      </w:r>
      <w:r w:rsidR="00623F96" w:rsidRPr="00C957AE">
        <w:rPr>
          <w:lang w:val="en-US"/>
        </w:rPr>
        <w:t xml:space="preserve">the unconfined compression test </w:t>
      </w:r>
      <w:r w:rsidRPr="00C957AE">
        <w:rPr>
          <w:lang w:val="en-US"/>
        </w:rPr>
        <w:t xml:space="preserve">(Fig. </w:t>
      </w:r>
      <w:r w:rsidR="00DE3712" w:rsidRPr="00C957AE">
        <w:rPr>
          <w:lang w:val="en-US"/>
        </w:rPr>
        <w:t>3</w:t>
      </w:r>
      <w:r w:rsidRPr="00C957AE">
        <w:rPr>
          <w:lang w:val="en-US"/>
        </w:rPr>
        <w:t xml:space="preserve">e), and the </w:t>
      </w:r>
      <w:r w:rsidR="00623F96" w:rsidRPr="00C957AE">
        <w:rPr>
          <w:lang w:val="en-US"/>
        </w:rPr>
        <w:t xml:space="preserve">flexural tensile strength </w:t>
      </w:r>
      <w:r w:rsidRPr="00C957AE">
        <w:rPr>
          <w:lang w:val="en-US"/>
        </w:rPr>
        <w:t xml:space="preserve">(Fig. </w:t>
      </w:r>
      <w:r w:rsidR="00DE3712" w:rsidRPr="00C957AE">
        <w:rPr>
          <w:lang w:val="en-US"/>
        </w:rPr>
        <w:t>3</w:t>
      </w:r>
      <w:r w:rsidRPr="00C957AE">
        <w:rPr>
          <w:lang w:val="en-US"/>
        </w:rPr>
        <w:t>f).</w:t>
      </w:r>
    </w:p>
    <w:p w14:paraId="37751C21" w14:textId="77777777" w:rsidR="00C24257" w:rsidRPr="00C957AE" w:rsidRDefault="00C24257" w:rsidP="000D6375">
      <w:pPr>
        <w:pStyle w:val="NormalWeb"/>
        <w:spacing w:before="0" w:beforeAutospacing="0" w:after="0" w:afterAutospacing="0"/>
        <w:jc w:val="both"/>
        <w:rPr>
          <w:lang w:val="en-US"/>
        </w:rPr>
      </w:pPr>
    </w:p>
    <w:p w14:paraId="22C4E22D" w14:textId="77777777" w:rsidR="007F51F7" w:rsidRPr="00C957AE" w:rsidRDefault="001E4D5B" w:rsidP="000D6375">
      <w:pPr>
        <w:pStyle w:val="NormalWeb"/>
        <w:spacing w:before="0" w:beforeAutospacing="0" w:after="0" w:afterAutospacing="0"/>
        <w:jc w:val="both"/>
        <w:rPr>
          <w:noProof/>
          <w:lang w:val="en-US"/>
        </w:rPr>
      </w:pPr>
      <w:r w:rsidRPr="00C957AE">
        <w:rPr>
          <w:noProof/>
          <w:lang w:val="en-US"/>
        </w:rPr>
        <w:t xml:space="preserve">  </w:t>
      </w:r>
      <w:r w:rsidR="007F51F7" w:rsidRPr="00C957AE">
        <w:rPr>
          <w:noProof/>
        </w:rPr>
        <w:drawing>
          <wp:inline distT="0" distB="0" distL="0" distR="0" wp14:anchorId="358DB715" wp14:editId="18B572AE">
            <wp:extent cx="1874520" cy="15182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427" cy="1608925"/>
                    </a:xfrm>
                    <a:prstGeom prst="rect">
                      <a:avLst/>
                    </a:prstGeom>
                    <a:noFill/>
                    <a:ln>
                      <a:noFill/>
                    </a:ln>
                  </pic:spPr>
                </pic:pic>
              </a:graphicData>
            </a:graphic>
          </wp:inline>
        </w:drawing>
      </w:r>
      <w:r w:rsidR="006E255D" w:rsidRPr="00C957AE">
        <w:rPr>
          <w:noProof/>
          <w:lang w:val="en-US"/>
        </w:rPr>
        <w:t xml:space="preserve">      </w:t>
      </w:r>
      <w:r w:rsidR="006E255D" w:rsidRPr="00C957AE">
        <w:rPr>
          <w:noProof/>
        </w:rPr>
        <w:drawing>
          <wp:inline distT="0" distB="0" distL="0" distR="0" wp14:anchorId="03FD2CB8" wp14:editId="22A94877">
            <wp:extent cx="1691640" cy="1503335"/>
            <wp:effectExtent l="0" t="0" r="381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1344" cy="1556393"/>
                    </a:xfrm>
                    <a:prstGeom prst="rect">
                      <a:avLst/>
                    </a:prstGeom>
                    <a:noFill/>
                    <a:ln>
                      <a:noFill/>
                    </a:ln>
                  </pic:spPr>
                </pic:pic>
              </a:graphicData>
            </a:graphic>
          </wp:inline>
        </w:drawing>
      </w:r>
      <w:r w:rsidR="00F552D9" w:rsidRPr="00C957AE">
        <w:rPr>
          <w:noProof/>
          <w:lang w:val="en-US"/>
        </w:rPr>
        <w:t xml:space="preserve"> </w:t>
      </w:r>
      <w:r w:rsidR="00C22C4A" w:rsidRPr="00C957AE">
        <w:rPr>
          <w:noProof/>
          <w:lang w:val="en-US"/>
        </w:rPr>
        <w:t xml:space="preserve">   </w:t>
      </w:r>
      <w:r w:rsidR="00C22C4A" w:rsidRPr="00C957AE">
        <w:rPr>
          <w:noProof/>
        </w:rPr>
        <w:drawing>
          <wp:inline distT="0" distB="0" distL="0" distR="0" wp14:anchorId="534DCADB" wp14:editId="6A6C144A">
            <wp:extent cx="1813560" cy="15653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2099" cy="1598593"/>
                    </a:xfrm>
                    <a:prstGeom prst="rect">
                      <a:avLst/>
                    </a:prstGeom>
                    <a:noFill/>
                    <a:ln>
                      <a:noFill/>
                    </a:ln>
                  </pic:spPr>
                </pic:pic>
              </a:graphicData>
            </a:graphic>
          </wp:inline>
        </w:drawing>
      </w:r>
    </w:p>
    <w:p w14:paraId="7625970F" w14:textId="77777777" w:rsidR="006E255D" w:rsidRPr="00C957AE" w:rsidRDefault="00C22C4A" w:rsidP="006E255D">
      <w:pPr>
        <w:tabs>
          <w:tab w:val="left" w:pos="1486"/>
        </w:tabs>
        <w:spacing w:after="0"/>
        <w:rPr>
          <w:rFonts w:ascii="Times New Roman" w:eastAsia="Times New Roman" w:hAnsi="Times New Roman" w:cs="Times New Roman"/>
          <w:lang w:val="en-US"/>
        </w:rPr>
      </w:pPr>
      <w:r w:rsidRPr="00C957AE">
        <w:rPr>
          <w:rFonts w:ascii="Times New Roman" w:eastAsia="Times New Roman" w:hAnsi="Times New Roman" w:cs="Times New Roman"/>
          <w:noProof/>
          <w:lang w:val="en-US"/>
        </w:rPr>
        <mc:AlternateContent>
          <mc:Choice Requires="wps">
            <w:drawing>
              <wp:anchor distT="0" distB="0" distL="114300" distR="114300" simplePos="0" relativeHeight="251682816" behindDoc="1" locked="0" layoutInCell="1" allowOverlap="1" wp14:anchorId="4F5347D4" wp14:editId="48F76DE7">
                <wp:simplePos x="0" y="0"/>
                <wp:positionH relativeFrom="column">
                  <wp:posOffset>4137660</wp:posOffset>
                </wp:positionH>
                <wp:positionV relativeFrom="paragraph">
                  <wp:posOffset>50800</wp:posOffset>
                </wp:positionV>
                <wp:extent cx="1729740" cy="502920"/>
                <wp:effectExtent l="0" t="0" r="22860" b="1143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502920"/>
                        </a:xfrm>
                        <a:prstGeom prst="rect">
                          <a:avLst/>
                        </a:prstGeom>
                        <a:solidFill>
                          <a:srgbClr val="FFFFFF"/>
                        </a:solidFill>
                        <a:ln w="9525">
                          <a:solidFill>
                            <a:srgbClr val="000000"/>
                          </a:solidFill>
                          <a:miter lim="800000"/>
                          <a:headEnd/>
                          <a:tailEnd/>
                        </a:ln>
                      </wps:spPr>
                      <wps:txbx>
                        <w:txbxContent>
                          <w:p w14:paraId="52AB0E19" w14:textId="77777777" w:rsidR="004C6583" w:rsidRPr="00C22C4A" w:rsidRDefault="004C6583" w:rsidP="00C22C4A">
                            <w:pPr>
                              <w:jc w:val="center"/>
                              <w:rPr>
                                <w:rFonts w:ascii="Times New Roman" w:hAnsi="Times New Roman" w:cs="Times New Roman"/>
                                <w:lang w:val="en-US"/>
                              </w:rPr>
                            </w:pPr>
                            <w:r w:rsidRPr="00C22C4A">
                              <w:rPr>
                                <w:rFonts w:ascii="Times New Roman" w:hAnsi="Times New Roman" w:cs="Times New Roman"/>
                                <w:lang w:val="en-US"/>
                              </w:rPr>
                              <w:t>(c): compaction process of the specimens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F5347D4" id="_x0000_t202" coordsize="21600,21600" o:spt="202" path="m,l,21600r21600,l21600,xe">
                <v:stroke joinstyle="miter"/>
                <v:path gradientshapeok="t" o:connecttype="rect"/>
              </v:shapetype>
              <v:shape id="Zone de texte 5" o:spid="_x0000_s1026" type="#_x0000_t202" style="position:absolute;margin-left:325.8pt;margin-top:4pt;width:136.2pt;height:39.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">
                <v:textbox>
                  <w:txbxContent>
                    <w:p w14:paraId="52AB0E19" w14:textId="77777777" w:rsidR="004C6583" w:rsidRPr="00C22C4A" w:rsidRDefault="004C6583" w:rsidP="00C22C4A">
                      <w:pPr>
                        <w:jc w:val="center"/>
                        <w:rPr>
                          <w:rFonts w:ascii="Times New Roman" w:hAnsi="Times New Roman" w:cs="Times New Roman"/>
                          <w:lang w:val="en-US"/>
                        </w:rPr>
                      </w:pPr>
                      <w:r w:rsidRPr="00C22C4A">
                        <w:rPr>
                          <w:rFonts w:ascii="Times New Roman" w:hAnsi="Times New Roman" w:cs="Times New Roman"/>
                          <w:lang w:val="en-US"/>
                        </w:rPr>
                        <w:t>(c): compaction process of the specimens</w:t>
                      </w:r>
                    </w:p>
                  </w:txbxContent>
                </v:textbox>
              </v:shape>
            </w:pict>
          </mc:Fallback>
        </mc:AlternateContent>
      </w:r>
      <w:r w:rsidRPr="00C957AE">
        <w:rPr>
          <w:rFonts w:ascii="Times New Roman" w:eastAsia="Times New Roman" w:hAnsi="Times New Roman" w:cs="Times New Roman"/>
          <w:noProof/>
          <w:lang w:val="en-US"/>
        </w:rPr>
        <mc:AlternateContent>
          <mc:Choice Requires="wps">
            <w:drawing>
              <wp:anchor distT="0" distB="0" distL="114300" distR="114300" simplePos="0" relativeHeight="251680768" behindDoc="1" locked="0" layoutInCell="1" allowOverlap="1" wp14:anchorId="5740013F" wp14:editId="4D7CAEEB">
                <wp:simplePos x="0" y="0"/>
                <wp:positionH relativeFrom="column">
                  <wp:posOffset>2255520</wp:posOffset>
                </wp:positionH>
                <wp:positionV relativeFrom="paragraph">
                  <wp:posOffset>73660</wp:posOffset>
                </wp:positionV>
                <wp:extent cx="1630680" cy="502920"/>
                <wp:effectExtent l="0" t="0" r="26670"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02920"/>
                        </a:xfrm>
                        <a:prstGeom prst="rect">
                          <a:avLst/>
                        </a:prstGeom>
                        <a:solidFill>
                          <a:srgbClr val="FFFFFF"/>
                        </a:solidFill>
                        <a:ln w="9525">
                          <a:solidFill>
                            <a:srgbClr val="000000"/>
                          </a:solidFill>
                          <a:miter lim="800000"/>
                          <a:headEnd/>
                          <a:tailEnd/>
                        </a:ln>
                      </wps:spPr>
                      <wps:txbx>
                        <w:txbxContent>
                          <w:p w14:paraId="0B263D01" w14:textId="77777777" w:rsidR="004C6583" w:rsidRDefault="004C6583" w:rsidP="00DE3712">
                            <w:pPr>
                              <w:jc w:val="center"/>
                            </w:pPr>
                            <w:r w:rsidRPr="00F15062">
                              <w:rPr>
                                <w:rFonts w:ascii="Times New Roman" w:eastAsia="Times New Roman" w:hAnsi="Times New Roman" w:cs="Times New Roman"/>
                                <w:lang w:val="en-US"/>
                              </w:rPr>
                              <w:t>(b): rammer used for compaction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740013F" id="Zone de texte 2" o:spid="_x0000_s1027" type="#_x0000_t202" style="position:absolute;margin-left:177.6pt;margin-top:5.8pt;width:128.4pt;height:3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">
                <v:textbox>
                  <w:txbxContent>
                    <w:p w14:paraId="0B263D01" w14:textId="77777777" w:rsidR="004C6583" w:rsidRDefault="004C6583" w:rsidP="00DE3712">
                      <w:pPr>
                        <w:jc w:val="center"/>
                      </w:pPr>
                      <w:r w:rsidRPr="00F15062">
                        <w:rPr>
                          <w:rFonts w:ascii="Times New Roman" w:eastAsia="Times New Roman" w:hAnsi="Times New Roman" w:cs="Times New Roman"/>
                          <w:lang w:val="en-US"/>
                        </w:rPr>
                        <w:t>(b): rammer used for compaction</w:t>
                      </w:r>
                    </w:p>
                  </w:txbxContent>
                </v:textbox>
              </v:shape>
            </w:pict>
          </mc:Fallback>
        </mc:AlternateContent>
      </w:r>
      <w:r w:rsidR="00DE3712" w:rsidRPr="00C957AE">
        <w:rPr>
          <w:rFonts w:ascii="Times New Roman" w:eastAsia="Times New Roman" w:hAnsi="Times New Roman" w:cs="Times New Roman"/>
          <w:noProof/>
          <w:lang w:val="en-US"/>
        </w:rPr>
        <mc:AlternateContent>
          <mc:Choice Requires="wps">
            <w:drawing>
              <wp:anchor distT="0" distB="0" distL="114300" distR="114300" simplePos="0" relativeHeight="251678720" behindDoc="1" locked="0" layoutInCell="1" allowOverlap="1" wp14:anchorId="434F4FD4" wp14:editId="54B6456A">
                <wp:simplePos x="0" y="0"/>
                <wp:positionH relativeFrom="column">
                  <wp:posOffset>213360</wp:posOffset>
                </wp:positionH>
                <wp:positionV relativeFrom="paragraph">
                  <wp:posOffset>73660</wp:posOffset>
                </wp:positionV>
                <wp:extent cx="1668145" cy="297180"/>
                <wp:effectExtent l="0" t="0" r="27305"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7180"/>
                        </a:xfrm>
                        <a:prstGeom prst="rect">
                          <a:avLst/>
                        </a:prstGeom>
                        <a:solidFill>
                          <a:srgbClr val="FFFFFF"/>
                        </a:solidFill>
                        <a:ln w="9525">
                          <a:solidFill>
                            <a:srgbClr val="000000"/>
                          </a:solidFill>
                          <a:miter lim="800000"/>
                          <a:headEnd/>
                          <a:tailEnd/>
                        </a:ln>
                      </wps:spPr>
                      <wps:txbx>
                        <w:txbxContent>
                          <w:p w14:paraId="56256363" w14:textId="77777777" w:rsidR="004C6583" w:rsidRDefault="004C6583" w:rsidP="00DE3712">
                            <w:r w:rsidRPr="00F15062">
                              <w:rPr>
                                <w:rFonts w:ascii="Times New Roman" w:eastAsia="Times New Roman" w:hAnsi="Times New Roman" w:cs="Times New Roman"/>
                                <w:lang w:val="en-US"/>
                              </w:rPr>
                              <w:t xml:space="preserve">(a): sample preparation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34F4FD4" id="_x0000_s1028" type="#_x0000_t202" style="position:absolute;margin-left:16.8pt;margin-top:5.8pt;width:131.35pt;height:2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">
                <v:textbox>
                  <w:txbxContent>
                    <w:p w14:paraId="56256363" w14:textId="77777777" w:rsidR="004C6583" w:rsidRDefault="004C6583" w:rsidP="00DE3712">
                      <w:r w:rsidRPr="00F15062">
                        <w:rPr>
                          <w:rFonts w:ascii="Times New Roman" w:eastAsia="Times New Roman" w:hAnsi="Times New Roman" w:cs="Times New Roman"/>
                          <w:lang w:val="en-US"/>
                        </w:rPr>
                        <w:t xml:space="preserve">(a): sample preparation                                                </w:t>
                      </w:r>
                    </w:p>
                  </w:txbxContent>
                </v:textbox>
              </v:shape>
            </w:pict>
          </mc:Fallback>
        </mc:AlternateContent>
      </w:r>
      <w:r w:rsidR="00DE3712" w:rsidRPr="00C957AE">
        <w:rPr>
          <w:rFonts w:ascii="Times New Roman" w:eastAsia="Times New Roman" w:hAnsi="Times New Roman" w:cs="Times New Roman"/>
          <w:lang w:val="en-US"/>
        </w:rPr>
        <w:t xml:space="preserve">                                                                           </w:t>
      </w:r>
      <w:r w:rsidR="006E255D" w:rsidRPr="00C957AE">
        <w:rPr>
          <w:rFonts w:ascii="Times New Roman" w:eastAsia="Times New Roman" w:hAnsi="Times New Roman" w:cs="Times New Roman"/>
          <w:lang w:val="en-US"/>
        </w:rPr>
        <w:t xml:space="preserve"> </w:t>
      </w:r>
    </w:p>
    <w:p w14:paraId="1B211BEE" w14:textId="77777777" w:rsidR="00132B30" w:rsidRPr="00C957AE" w:rsidRDefault="00132B30" w:rsidP="006E255D">
      <w:pPr>
        <w:tabs>
          <w:tab w:val="left" w:pos="1486"/>
        </w:tabs>
        <w:spacing w:after="0"/>
        <w:rPr>
          <w:rFonts w:ascii="Times New Roman" w:eastAsia="Times New Roman" w:hAnsi="Times New Roman" w:cs="Times New Roman"/>
          <w:lang w:val="en-US"/>
        </w:rPr>
      </w:pPr>
    </w:p>
    <w:p w14:paraId="60392824" w14:textId="77777777" w:rsidR="00132B30" w:rsidRPr="00C957AE" w:rsidRDefault="00132B30" w:rsidP="006E255D">
      <w:pPr>
        <w:tabs>
          <w:tab w:val="left" w:pos="1486"/>
        </w:tabs>
        <w:spacing w:after="0"/>
        <w:rPr>
          <w:rFonts w:ascii="Times New Roman" w:eastAsia="Times New Roman" w:hAnsi="Times New Roman" w:cs="Times New Roman"/>
          <w:lang w:val="en-US"/>
        </w:rPr>
      </w:pPr>
    </w:p>
    <w:p w14:paraId="0BC5CD24" w14:textId="77777777" w:rsidR="00C24257" w:rsidRPr="00C957AE" w:rsidRDefault="00C24257" w:rsidP="006E255D">
      <w:pPr>
        <w:tabs>
          <w:tab w:val="left" w:pos="1486"/>
        </w:tabs>
        <w:spacing w:after="0"/>
        <w:rPr>
          <w:rFonts w:ascii="Times New Roman" w:eastAsia="Times New Roman" w:hAnsi="Times New Roman" w:cs="Times New Roman"/>
          <w:lang w:val="en-US"/>
        </w:rPr>
      </w:pPr>
    </w:p>
    <w:p w14:paraId="3E5B8C4F" w14:textId="77777777" w:rsidR="006E255D" w:rsidRPr="00C957AE" w:rsidRDefault="00623F96" w:rsidP="00623F96">
      <w:pPr>
        <w:pStyle w:val="NormalWeb"/>
        <w:spacing w:before="0" w:beforeAutospacing="0" w:after="0" w:afterAutospacing="0"/>
        <w:rPr>
          <w:noProof/>
          <w:lang w:val="en-US"/>
        </w:rPr>
      </w:pPr>
      <w:r w:rsidRPr="00C957AE">
        <w:rPr>
          <w:noProof/>
          <w:lang w:val="en-US"/>
        </w:rPr>
        <w:t xml:space="preserve"> </w:t>
      </w:r>
      <w:r w:rsidRPr="00C957AE">
        <w:rPr>
          <w:noProof/>
        </w:rPr>
        <w:drawing>
          <wp:inline distT="0" distB="0" distL="0" distR="0" wp14:anchorId="6F91E5B2" wp14:editId="4B25D6F9">
            <wp:extent cx="1691640" cy="2087880"/>
            <wp:effectExtent l="0" t="0" r="381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98" cy="2163240"/>
                    </a:xfrm>
                    <a:prstGeom prst="rect">
                      <a:avLst/>
                    </a:prstGeom>
                    <a:noFill/>
                    <a:ln>
                      <a:noFill/>
                    </a:ln>
                  </pic:spPr>
                </pic:pic>
              </a:graphicData>
            </a:graphic>
          </wp:inline>
        </w:drawing>
      </w:r>
      <w:r w:rsidR="00C20371" w:rsidRPr="00C957AE">
        <w:rPr>
          <w:noProof/>
          <w:lang w:val="en-US"/>
        </w:rPr>
        <w:t xml:space="preserve">       </w:t>
      </w:r>
      <w:r w:rsidR="00C20371" w:rsidRPr="00C957AE">
        <w:rPr>
          <w:noProof/>
        </w:rPr>
        <w:drawing>
          <wp:inline distT="0" distB="0" distL="0" distR="0" wp14:anchorId="05B4EB4C" wp14:editId="08B3781D">
            <wp:extent cx="1836420" cy="20853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447" cy="2180757"/>
                    </a:xfrm>
                    <a:prstGeom prst="rect">
                      <a:avLst/>
                    </a:prstGeom>
                    <a:noFill/>
                    <a:ln>
                      <a:noFill/>
                    </a:ln>
                  </pic:spPr>
                </pic:pic>
              </a:graphicData>
            </a:graphic>
          </wp:inline>
        </w:drawing>
      </w:r>
      <w:r w:rsidR="00C24257" w:rsidRPr="00C957AE">
        <w:rPr>
          <w:noProof/>
          <w:lang w:val="en-US"/>
        </w:rPr>
        <w:t xml:space="preserve">      </w:t>
      </w:r>
      <w:r w:rsidR="00C24257" w:rsidRPr="00C957AE">
        <w:rPr>
          <w:noProof/>
        </w:rPr>
        <w:drawing>
          <wp:inline distT="0" distB="0" distL="0" distR="0" wp14:anchorId="6813982C" wp14:editId="52C1AD32">
            <wp:extent cx="1760220" cy="20891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054" cy="2144736"/>
                    </a:xfrm>
                    <a:prstGeom prst="rect">
                      <a:avLst/>
                    </a:prstGeom>
                    <a:noFill/>
                    <a:ln>
                      <a:noFill/>
                    </a:ln>
                  </pic:spPr>
                </pic:pic>
              </a:graphicData>
            </a:graphic>
          </wp:inline>
        </w:drawing>
      </w:r>
    </w:p>
    <w:p w14:paraId="59228F4F" w14:textId="77777777" w:rsidR="00623F96" w:rsidRPr="00C957AE" w:rsidRDefault="00C702BA" w:rsidP="00623F96">
      <w:pPr>
        <w:pStyle w:val="NormalWeb"/>
        <w:spacing w:before="0" w:beforeAutospacing="0" w:after="0" w:afterAutospacing="0"/>
        <w:jc w:val="both"/>
        <w:rPr>
          <w:sz w:val="22"/>
          <w:szCs w:val="22"/>
          <w:lang w:val="en-US"/>
        </w:rPr>
      </w:pPr>
      <w:r w:rsidRPr="00C957AE">
        <w:rPr>
          <w:noProof/>
          <w:lang w:val="en-US"/>
        </w:rPr>
        <mc:AlternateContent>
          <mc:Choice Requires="wps">
            <w:drawing>
              <wp:anchor distT="0" distB="0" distL="114300" distR="114300" simplePos="0" relativeHeight="251686912" behindDoc="1" locked="0" layoutInCell="1" allowOverlap="1" wp14:anchorId="6B1E2F81" wp14:editId="001147A0">
                <wp:simplePos x="0" y="0"/>
                <wp:positionH relativeFrom="column">
                  <wp:posOffset>2270760</wp:posOffset>
                </wp:positionH>
                <wp:positionV relativeFrom="paragraph">
                  <wp:posOffset>30480</wp:posOffset>
                </wp:positionV>
                <wp:extent cx="1371600" cy="472440"/>
                <wp:effectExtent l="0" t="0" r="19050" b="2286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2440"/>
                        </a:xfrm>
                        <a:prstGeom prst="rect">
                          <a:avLst/>
                        </a:prstGeom>
                        <a:solidFill>
                          <a:srgbClr val="FFFFFF"/>
                        </a:solidFill>
                        <a:ln w="9525">
                          <a:solidFill>
                            <a:srgbClr val="000000"/>
                          </a:solidFill>
                          <a:miter lim="800000"/>
                          <a:headEnd/>
                          <a:tailEnd/>
                        </a:ln>
                      </wps:spPr>
                      <wps:txbx>
                        <w:txbxContent>
                          <w:p w14:paraId="2E7A3269" w14:textId="77777777" w:rsidR="004C6583" w:rsidRPr="00C20371" w:rsidRDefault="004C6583" w:rsidP="00C20371">
                            <w:pPr>
                              <w:jc w:val="center"/>
                              <w:rPr>
                                <w:rFonts w:ascii="Times New Roman" w:hAnsi="Times New Roman" w:cs="Times New Roman"/>
                                <w:lang w:val="en-US"/>
                              </w:rPr>
                            </w:pPr>
                            <w:r w:rsidRPr="00C20371">
                              <w:rPr>
                                <w:rFonts w:ascii="Times New Roman" w:hAnsi="Times New Roman" w:cs="Times New Roman"/>
                                <w:lang w:val="en-US"/>
                              </w:rPr>
                              <w:t>(e): unconfined compression test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B1E2F81" id="Zone de texte 11" o:spid="_x0000_s1029" type="#_x0000_t202" style="position:absolute;left:0;text-align:left;margin-left:178.8pt;margin-top:2.4pt;width:108pt;height:3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">
                <v:textbox>
                  <w:txbxContent>
                    <w:p w14:paraId="2E7A3269" w14:textId="77777777" w:rsidR="004C6583" w:rsidRPr="00C20371" w:rsidRDefault="004C6583" w:rsidP="00C20371">
                      <w:pPr>
                        <w:jc w:val="center"/>
                        <w:rPr>
                          <w:rFonts w:ascii="Times New Roman" w:hAnsi="Times New Roman" w:cs="Times New Roman"/>
                          <w:lang w:val="en-US"/>
                        </w:rPr>
                      </w:pPr>
                      <w:r w:rsidRPr="00C20371">
                        <w:rPr>
                          <w:rFonts w:ascii="Times New Roman" w:hAnsi="Times New Roman" w:cs="Times New Roman"/>
                          <w:lang w:val="en-US"/>
                        </w:rPr>
                        <w:t>(e): unconfined compression test</w:t>
                      </w:r>
                    </w:p>
                  </w:txbxContent>
                </v:textbox>
              </v:shape>
            </w:pict>
          </mc:Fallback>
        </mc:AlternateContent>
      </w:r>
      <w:r w:rsidR="00BA11E6" w:rsidRPr="00C957AE">
        <w:rPr>
          <w:noProof/>
          <w:lang w:val="en-US"/>
        </w:rPr>
        <mc:AlternateContent>
          <mc:Choice Requires="wps">
            <w:drawing>
              <wp:anchor distT="0" distB="0" distL="114300" distR="114300" simplePos="0" relativeHeight="251688960" behindDoc="1" locked="0" layoutInCell="1" allowOverlap="1" wp14:anchorId="31F57DFF" wp14:editId="31EF744F">
                <wp:simplePos x="0" y="0"/>
                <wp:positionH relativeFrom="column">
                  <wp:posOffset>3916680</wp:posOffset>
                </wp:positionH>
                <wp:positionV relativeFrom="paragraph">
                  <wp:posOffset>30480</wp:posOffset>
                </wp:positionV>
                <wp:extent cx="1866900" cy="350520"/>
                <wp:effectExtent l="0" t="0" r="19050" b="1143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50520"/>
                        </a:xfrm>
                        <a:prstGeom prst="rect">
                          <a:avLst/>
                        </a:prstGeom>
                        <a:solidFill>
                          <a:srgbClr val="FFFFFF"/>
                        </a:solidFill>
                        <a:ln w="9525">
                          <a:solidFill>
                            <a:srgbClr val="000000"/>
                          </a:solidFill>
                          <a:miter lim="800000"/>
                          <a:headEnd/>
                          <a:tailEnd/>
                        </a:ln>
                      </wps:spPr>
                      <wps:txbx>
                        <w:txbxContent>
                          <w:p w14:paraId="31DF22A4" w14:textId="77777777" w:rsidR="004C6583" w:rsidRPr="00BE4493" w:rsidRDefault="004C6583" w:rsidP="00BA11E6">
                            <w:pPr>
                              <w:pStyle w:val="NormalWeb"/>
                              <w:spacing w:before="0" w:beforeAutospacing="0" w:after="0" w:afterAutospacing="0"/>
                              <w:jc w:val="center"/>
                              <w:rPr>
                                <w:noProof/>
                                <w:lang w:val="en-US"/>
                              </w:rPr>
                            </w:pPr>
                            <w:r>
                              <w:rPr>
                                <w:sz w:val="22"/>
                                <w:szCs w:val="22"/>
                                <w:lang w:val="en-US"/>
                              </w:rPr>
                              <w:t xml:space="preserve">(f): </w:t>
                            </w:r>
                            <w:r w:rsidRPr="00623F96">
                              <w:rPr>
                                <w:lang w:val="en-US"/>
                              </w:rPr>
                              <w:t>flexural tensile strength</w:t>
                            </w:r>
                          </w:p>
                          <w:p w14:paraId="5840A998" w14:textId="77777777" w:rsidR="004C6583" w:rsidRPr="00C20371" w:rsidRDefault="004C6583" w:rsidP="00BA11E6">
                            <w:pPr>
                              <w:jc w:val="center"/>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1F57DFF" id="Zone de texte 12" o:spid="_x0000_s1030" type="#_x0000_t202" style="position:absolute;left:0;text-align:left;margin-left:308.4pt;margin-top:2.4pt;width:147pt;height:27.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">
                <v:textbox>
                  <w:txbxContent>
                    <w:p w14:paraId="31DF22A4" w14:textId="77777777" w:rsidR="004C6583" w:rsidRPr="00BE4493" w:rsidRDefault="004C6583" w:rsidP="00BA11E6">
                      <w:pPr>
                        <w:pStyle w:val="NormalWeb"/>
                        <w:spacing w:before="0" w:beforeAutospacing="0" w:after="0" w:afterAutospacing="0"/>
                        <w:jc w:val="center"/>
                        <w:rPr>
                          <w:noProof/>
                          <w:lang w:val="en-US"/>
                        </w:rPr>
                      </w:pPr>
                      <w:r>
                        <w:rPr>
                          <w:sz w:val="22"/>
                          <w:szCs w:val="22"/>
                          <w:lang w:val="en-US"/>
                        </w:rPr>
                        <w:t xml:space="preserve">(f): </w:t>
                      </w:r>
                      <w:r w:rsidRPr="00623F96">
                        <w:rPr>
                          <w:lang w:val="en-US"/>
                        </w:rPr>
                        <w:t>flexural tensile strength</w:t>
                      </w:r>
                    </w:p>
                    <w:p w14:paraId="5840A998" w14:textId="77777777" w:rsidR="004C6583" w:rsidRPr="00C20371" w:rsidRDefault="004C6583" w:rsidP="00BA11E6">
                      <w:pPr>
                        <w:jc w:val="center"/>
                        <w:rPr>
                          <w:rFonts w:ascii="Times New Roman" w:hAnsi="Times New Roman" w:cs="Times New Roman"/>
                          <w:lang w:val="en-US"/>
                        </w:rPr>
                      </w:pPr>
                    </w:p>
                  </w:txbxContent>
                </v:textbox>
              </v:shape>
            </w:pict>
          </mc:Fallback>
        </mc:AlternateContent>
      </w:r>
      <w:r w:rsidR="00C22C4A" w:rsidRPr="00C957AE">
        <w:rPr>
          <w:noProof/>
          <w:lang w:val="en-US"/>
        </w:rPr>
        <mc:AlternateContent>
          <mc:Choice Requires="wps">
            <w:drawing>
              <wp:anchor distT="0" distB="0" distL="114300" distR="114300" simplePos="0" relativeHeight="251684864" behindDoc="1" locked="0" layoutInCell="1" allowOverlap="1" wp14:anchorId="4A4DC58D" wp14:editId="24A09DAC">
                <wp:simplePos x="0" y="0"/>
                <wp:positionH relativeFrom="column">
                  <wp:posOffset>0</wp:posOffset>
                </wp:positionH>
                <wp:positionV relativeFrom="paragraph">
                  <wp:posOffset>34290</wp:posOffset>
                </wp:positionV>
                <wp:extent cx="1836420" cy="563880"/>
                <wp:effectExtent l="0" t="0" r="11430" b="2667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563880"/>
                        </a:xfrm>
                        <a:prstGeom prst="rect">
                          <a:avLst/>
                        </a:prstGeom>
                        <a:solidFill>
                          <a:srgbClr val="FFFFFF"/>
                        </a:solidFill>
                        <a:ln w="9525">
                          <a:solidFill>
                            <a:srgbClr val="000000"/>
                          </a:solidFill>
                          <a:miter lim="800000"/>
                          <a:headEnd/>
                          <a:tailEnd/>
                        </a:ln>
                      </wps:spPr>
                      <wps:txbx>
                        <w:txbxContent>
                          <w:p w14:paraId="62477E66" w14:textId="77777777" w:rsidR="004C6583" w:rsidRDefault="004C6583" w:rsidP="00C22C4A">
                            <w:pPr>
                              <w:pStyle w:val="NormalWeb"/>
                              <w:spacing w:before="0" w:beforeAutospacing="0" w:after="0" w:afterAutospacing="0"/>
                              <w:jc w:val="both"/>
                              <w:rPr>
                                <w:sz w:val="22"/>
                                <w:szCs w:val="22"/>
                                <w:lang w:val="en-US"/>
                              </w:rPr>
                            </w:pPr>
                            <w:r w:rsidRPr="00623F96">
                              <w:rPr>
                                <w:sz w:val="22"/>
                                <w:szCs w:val="22"/>
                                <w:lang w:val="en-US"/>
                              </w:rPr>
                              <w:t>(d): sealing of the specimens in plastic bags before</w:t>
                            </w:r>
                            <w:r>
                              <w:rPr>
                                <w:sz w:val="22"/>
                                <w:szCs w:val="22"/>
                                <w:lang w:val="en-US"/>
                              </w:rPr>
                              <w:t xml:space="preserve"> </w:t>
                            </w:r>
                            <w:r w:rsidRPr="00623F96">
                              <w:rPr>
                                <w:sz w:val="22"/>
                                <w:szCs w:val="22"/>
                                <w:lang w:val="en-US"/>
                              </w:rPr>
                              <w:t>curing to avoid moisture variations</w:t>
                            </w:r>
                            <w:r>
                              <w:rPr>
                                <w:sz w:val="22"/>
                                <w:szCs w:val="22"/>
                                <w:lang w:val="en-US"/>
                              </w:rPr>
                              <w:t xml:space="preserve">  </w:t>
                            </w:r>
                          </w:p>
                          <w:p w14:paraId="6BC907FD" w14:textId="77777777" w:rsidR="004C6583" w:rsidRPr="00C22C4A" w:rsidRDefault="004C6583" w:rsidP="00C22C4A">
                            <w:pPr>
                              <w:jc w:val="both"/>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A4DC58D" id="Zone de texte 10" o:spid="_x0000_s1031" type="#_x0000_t202" style="position:absolute;left:0;text-align:left;margin-left:0;margin-top:2.7pt;width:144.6pt;height:4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">
                <v:textbox>
                  <w:txbxContent>
                    <w:p w14:paraId="62477E66" w14:textId="77777777" w:rsidR="004C6583" w:rsidRDefault="004C6583" w:rsidP="00C22C4A">
                      <w:pPr>
                        <w:pStyle w:val="NormalWeb"/>
                        <w:spacing w:before="0" w:beforeAutospacing="0" w:after="0" w:afterAutospacing="0"/>
                        <w:jc w:val="both"/>
                        <w:rPr>
                          <w:sz w:val="22"/>
                          <w:szCs w:val="22"/>
                          <w:lang w:val="en-US"/>
                        </w:rPr>
                      </w:pPr>
                      <w:r w:rsidRPr="00623F96">
                        <w:rPr>
                          <w:sz w:val="22"/>
                          <w:szCs w:val="22"/>
                          <w:lang w:val="en-US"/>
                        </w:rPr>
                        <w:t>(d): sealing of the specimens in plastic bags before</w:t>
                      </w:r>
                      <w:r>
                        <w:rPr>
                          <w:sz w:val="22"/>
                          <w:szCs w:val="22"/>
                          <w:lang w:val="en-US"/>
                        </w:rPr>
                        <w:t xml:space="preserve"> </w:t>
                      </w:r>
                      <w:r w:rsidRPr="00623F96">
                        <w:rPr>
                          <w:sz w:val="22"/>
                          <w:szCs w:val="22"/>
                          <w:lang w:val="en-US"/>
                        </w:rPr>
                        <w:t>curing to avoid moisture variations</w:t>
                      </w:r>
                      <w:r>
                        <w:rPr>
                          <w:sz w:val="22"/>
                          <w:szCs w:val="22"/>
                          <w:lang w:val="en-US"/>
                        </w:rPr>
                        <w:t xml:space="preserve">  </w:t>
                      </w:r>
                    </w:p>
                    <w:p w14:paraId="6BC907FD" w14:textId="77777777" w:rsidR="004C6583" w:rsidRPr="00C22C4A" w:rsidRDefault="004C6583" w:rsidP="00C22C4A">
                      <w:pPr>
                        <w:jc w:val="both"/>
                        <w:rPr>
                          <w:rFonts w:ascii="Times New Roman" w:hAnsi="Times New Roman" w:cs="Times New Roman"/>
                          <w:lang w:val="en-US"/>
                        </w:rPr>
                      </w:pPr>
                    </w:p>
                  </w:txbxContent>
                </v:textbox>
              </v:shape>
            </w:pict>
          </mc:Fallback>
        </mc:AlternateContent>
      </w:r>
      <w:r w:rsidR="00623F96" w:rsidRPr="00C957AE">
        <w:rPr>
          <w:noProof/>
          <w:lang w:val="en-US"/>
        </w:rPr>
        <w:t xml:space="preserve">                                                                    </w:t>
      </w:r>
    </w:p>
    <w:p w14:paraId="1DE0B706" w14:textId="77777777" w:rsidR="00623F96" w:rsidRPr="00C957AE" w:rsidRDefault="00623F96" w:rsidP="00623F96">
      <w:pPr>
        <w:pStyle w:val="NormalWeb"/>
        <w:spacing w:before="0" w:beforeAutospacing="0" w:after="0" w:afterAutospacing="0"/>
        <w:jc w:val="both"/>
        <w:rPr>
          <w:noProof/>
          <w:lang w:val="en-US"/>
        </w:rPr>
      </w:pPr>
    </w:p>
    <w:p w14:paraId="50DA152E" w14:textId="77777777" w:rsidR="00C22C4A" w:rsidRPr="00C957AE" w:rsidRDefault="00C22C4A" w:rsidP="00623F96">
      <w:pPr>
        <w:pStyle w:val="NormalWeb"/>
        <w:spacing w:before="0" w:beforeAutospacing="0" w:after="0" w:afterAutospacing="0"/>
        <w:jc w:val="both"/>
        <w:rPr>
          <w:noProof/>
          <w:lang w:val="en-US"/>
        </w:rPr>
      </w:pPr>
    </w:p>
    <w:p w14:paraId="596B61CC" w14:textId="77777777" w:rsidR="00C22C4A" w:rsidRPr="00C957AE" w:rsidRDefault="00C22C4A" w:rsidP="00623F96">
      <w:pPr>
        <w:pStyle w:val="NormalWeb"/>
        <w:spacing w:before="0" w:beforeAutospacing="0" w:after="0" w:afterAutospacing="0"/>
        <w:jc w:val="both"/>
        <w:rPr>
          <w:noProof/>
          <w:lang w:val="en-US"/>
        </w:rPr>
      </w:pPr>
    </w:p>
    <w:p w14:paraId="0793B205" w14:textId="77777777" w:rsidR="009B1A12" w:rsidRDefault="000E593F" w:rsidP="002232C0">
      <w:pPr>
        <w:pStyle w:val="NormalWeb"/>
        <w:spacing w:before="0" w:beforeAutospacing="0" w:after="0" w:afterAutospacing="0"/>
        <w:jc w:val="both"/>
        <w:rPr>
          <w:sz w:val="22"/>
          <w:szCs w:val="22"/>
          <w:lang w:val="en-US"/>
        </w:rPr>
      </w:pPr>
      <w:r w:rsidRPr="00C957AE">
        <w:rPr>
          <w:rStyle w:val="Strong"/>
          <w:sz w:val="22"/>
          <w:szCs w:val="22"/>
          <w:lang w:val="en-US"/>
        </w:rPr>
        <w:t xml:space="preserve">Fig. </w:t>
      </w:r>
      <w:r w:rsidR="00DE3712" w:rsidRPr="00C957AE">
        <w:rPr>
          <w:rStyle w:val="Strong"/>
          <w:sz w:val="22"/>
          <w:szCs w:val="22"/>
          <w:lang w:val="en-US"/>
        </w:rPr>
        <w:t>3</w:t>
      </w:r>
      <w:r w:rsidRPr="00C957AE">
        <w:rPr>
          <w:rStyle w:val="Strong"/>
          <w:sz w:val="22"/>
          <w:szCs w:val="22"/>
          <w:lang w:val="en-US"/>
        </w:rPr>
        <w:t>.</w:t>
      </w:r>
      <w:r w:rsidRPr="00C957AE">
        <w:rPr>
          <w:sz w:val="22"/>
          <w:szCs w:val="22"/>
          <w:lang w:val="en-US"/>
        </w:rPr>
        <w:t xml:space="preserve"> Experimental process for specimen preparation and mechanical testing: (a) preparation of Bar soil–ceramic waste–cement mixtures; (b) rammer used for compaction; (c) specimen compaction process; (d) sealing of specimens in plastic bags before curing to prevent moisture variations; (e) the unconfined compression test ; (f) the flexural tensile strength</w:t>
      </w:r>
      <w:r w:rsidRPr="00C957AE">
        <w:rPr>
          <w:noProof/>
          <w:sz w:val="22"/>
          <w:szCs w:val="22"/>
          <w:lang w:val="en-US"/>
        </w:rPr>
        <w:t xml:space="preserve"> </w:t>
      </w:r>
      <w:r w:rsidRPr="00C957AE">
        <w:rPr>
          <w:sz w:val="22"/>
          <w:szCs w:val="22"/>
          <w:lang w:val="en-US"/>
        </w:rPr>
        <w:t>on 4 × 4 × 16 cm prisms.</w:t>
      </w:r>
    </w:p>
    <w:p w14:paraId="4821144D" w14:textId="77777777" w:rsidR="002232C0" w:rsidRPr="002232C0" w:rsidRDefault="002232C0" w:rsidP="002232C0">
      <w:pPr>
        <w:pStyle w:val="NormalWeb"/>
        <w:spacing w:before="0" w:beforeAutospacing="0" w:after="0" w:afterAutospacing="0"/>
        <w:jc w:val="both"/>
        <w:rPr>
          <w:sz w:val="22"/>
          <w:szCs w:val="22"/>
          <w:lang w:val="en-US"/>
        </w:rPr>
      </w:pPr>
    </w:p>
    <w:p w14:paraId="3814A770" w14:textId="3A9F9F11" w:rsidR="00DB5C73" w:rsidRPr="00C957AE" w:rsidRDefault="00DB5C73" w:rsidP="00343D8D">
      <w:pPr>
        <w:spacing w:after="100" w:afterAutospacing="1" w:line="276"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3- Results </w:t>
      </w:r>
      <w:r w:rsidR="007950FF">
        <w:rPr>
          <w:rFonts w:ascii="Times New Roman" w:hAnsi="Times New Roman" w:cs="Times New Roman"/>
          <w:b/>
          <w:bCs/>
          <w:sz w:val="24"/>
          <w:szCs w:val="24"/>
          <w:lang w:val="en-US"/>
        </w:rPr>
        <w:t>&amp;Discussion</w:t>
      </w:r>
    </w:p>
    <w:p w14:paraId="0B6848E2" w14:textId="77777777" w:rsidR="002F1141" w:rsidRPr="00C957AE" w:rsidRDefault="00343D8D" w:rsidP="002F1141">
      <w:pPr>
        <w:pStyle w:val="Subsection"/>
        <w:numPr>
          <w:ilvl w:val="0"/>
          <w:numId w:val="0"/>
        </w:numPr>
        <w:ind w:left="360"/>
        <w:rPr>
          <w:rFonts w:ascii="Times New Roman" w:hAnsi="Times New Roman" w:cs="Times New Roman"/>
        </w:rPr>
      </w:pPr>
      <w:r w:rsidRPr="00C957AE">
        <w:rPr>
          <w:rFonts w:ascii="Times New Roman" w:hAnsi="Times New Roman" w:cs="Times New Roman"/>
          <w:szCs w:val="24"/>
        </w:rPr>
        <w:t>3-1 Geotechnical Characterization of Bar Soil</w:t>
      </w:r>
      <w:r w:rsidR="002F1141" w:rsidRPr="00C957AE">
        <w:rPr>
          <w:rFonts w:ascii="Times New Roman" w:hAnsi="Times New Roman" w:cs="Times New Roman"/>
          <w:b w:val="0"/>
          <w:bCs w:val="0"/>
          <w:szCs w:val="24"/>
        </w:rPr>
        <w:t xml:space="preserve"> </w:t>
      </w:r>
      <w:r w:rsidR="002F1141" w:rsidRPr="00C957AE">
        <w:rPr>
          <w:rFonts w:ascii="Times New Roman" w:hAnsi="Times New Roman" w:cs="Times New Roman"/>
        </w:rPr>
        <w:t>treated with pulverized ceramic waste (PCW)</w:t>
      </w:r>
    </w:p>
    <w:p w14:paraId="3AC0CDBC" w14:textId="22DBEF21" w:rsidR="002F1141" w:rsidRPr="00C957AE" w:rsidRDefault="002F1141" w:rsidP="00A21DA3">
      <w:pPr>
        <w:spacing w:before="100" w:beforeAutospacing="1" w:after="100" w:afterAutospacing="1" w:line="240"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lastRenderedPageBreak/>
        <w:t xml:space="preserve">The following table (Table </w:t>
      </w:r>
      <w:r w:rsidR="00500800">
        <w:rPr>
          <w:rFonts w:ascii="Times New Roman" w:hAnsi="Times New Roman" w:cs="Times New Roman"/>
          <w:sz w:val="24"/>
          <w:szCs w:val="24"/>
          <w:lang w:val="en-US"/>
        </w:rPr>
        <w:t>5</w:t>
      </w:r>
      <w:r w:rsidRPr="00C957AE">
        <w:rPr>
          <w:rFonts w:ascii="Times New Roman" w:hAnsi="Times New Roman" w:cs="Times New Roman"/>
          <w:sz w:val="24"/>
          <w:szCs w:val="24"/>
          <w:lang w:val="en-US"/>
        </w:rPr>
        <w:t>) summarizes the key geotechnical and mechanical properties of the Bar soil–ceramic waste mixtures (</w:t>
      </w:r>
      <w:r w:rsidR="00EA61A9" w:rsidRPr="00C957AE">
        <w:rPr>
          <w:rFonts w:ascii="Times New Roman" w:hAnsi="Times New Roman" w:cs="Times New Roman"/>
          <w:sz w:val="24"/>
          <w:szCs w:val="24"/>
          <w:lang w:val="en-US"/>
        </w:rPr>
        <w:t>BS</w:t>
      </w:r>
      <w:r w:rsidRPr="00C957AE">
        <w:rPr>
          <w:rFonts w:ascii="Times New Roman" w:hAnsi="Times New Roman" w:cs="Times New Roman"/>
          <w:sz w:val="24"/>
          <w:szCs w:val="24"/>
          <w:lang w:val="en-US"/>
        </w:rPr>
        <w:t xml:space="preserve"> + PCW).</w:t>
      </w:r>
      <w:r w:rsidRPr="00C957AE">
        <w:rPr>
          <w:rFonts w:ascii="Times New Roman" w:hAnsi="Times New Roman" w:cs="Times New Roman"/>
          <w:sz w:val="24"/>
          <w:szCs w:val="24"/>
          <w:lang w:val="en-US"/>
        </w:rPr>
        <w:br/>
        <w:t xml:space="preserve">These results are used as </w:t>
      </w:r>
      <w:r w:rsidRPr="00C957AE">
        <w:rPr>
          <w:rStyle w:val="Strong"/>
          <w:rFonts w:ascii="Times New Roman" w:hAnsi="Times New Roman" w:cs="Times New Roman"/>
          <w:b w:val="0"/>
          <w:bCs w:val="0"/>
          <w:sz w:val="24"/>
          <w:szCs w:val="24"/>
          <w:lang w:val="en-US"/>
        </w:rPr>
        <w:t>reference values</w:t>
      </w:r>
      <w:r w:rsidRPr="00C957AE">
        <w:rPr>
          <w:rFonts w:ascii="Times New Roman" w:hAnsi="Times New Roman" w:cs="Times New Roman"/>
          <w:sz w:val="24"/>
          <w:szCs w:val="24"/>
          <w:lang w:val="en-US"/>
        </w:rPr>
        <w:t xml:space="preserve"> to assess the </w:t>
      </w:r>
      <w:r w:rsidRPr="00C957AE">
        <w:rPr>
          <w:rStyle w:val="Strong"/>
          <w:rFonts w:ascii="Times New Roman" w:hAnsi="Times New Roman" w:cs="Times New Roman"/>
          <w:b w:val="0"/>
          <w:bCs w:val="0"/>
          <w:sz w:val="24"/>
          <w:szCs w:val="24"/>
          <w:lang w:val="en-US"/>
        </w:rPr>
        <w:t>effect of cement incorporation</w:t>
      </w:r>
      <w:r w:rsidRPr="00C957AE">
        <w:rPr>
          <w:rFonts w:ascii="Times New Roman" w:hAnsi="Times New Roman" w:cs="Times New Roman"/>
          <w:sz w:val="24"/>
          <w:szCs w:val="24"/>
          <w:lang w:val="en-US"/>
        </w:rPr>
        <w:t xml:space="preserve"> on the mechanical improvement and stiffness evolution of the composite material</w:t>
      </w:r>
      <w:r w:rsidR="00EC2583" w:rsidRPr="00C957AE">
        <w:rPr>
          <w:rFonts w:ascii="Times New Roman" w:hAnsi="Times New Roman" w:cs="Times New Roman"/>
          <w:sz w:val="24"/>
          <w:szCs w:val="24"/>
          <w:lang w:val="en-US"/>
        </w:rPr>
        <w:t xml:space="preserve"> (</w:t>
      </w:r>
      <w:proofErr w:type="spellStart"/>
      <w:r w:rsidR="00EC2583" w:rsidRPr="00C957AE">
        <w:rPr>
          <w:rFonts w:ascii="Times New Roman" w:hAnsi="Times New Roman" w:cs="Times New Roman"/>
          <w:shd w:val="clear" w:color="auto" w:fill="FFFFFF"/>
          <w:lang w:val="en-US"/>
        </w:rPr>
        <w:t>Agbelele</w:t>
      </w:r>
      <w:proofErr w:type="spellEnd"/>
      <w:r w:rsidR="00EC2583" w:rsidRPr="00C957AE">
        <w:rPr>
          <w:rFonts w:ascii="Times New Roman" w:hAnsi="Times New Roman" w:cs="Times New Roman"/>
          <w:shd w:val="clear" w:color="auto" w:fill="FFFFFF"/>
          <w:lang w:val="en-US"/>
        </w:rPr>
        <w:t>, C.R.T et al., 2025)</w:t>
      </w:r>
    </w:p>
    <w:p w14:paraId="11A171A7" w14:textId="1F40F23B" w:rsidR="00DB5C73" w:rsidRPr="00C957AE" w:rsidRDefault="00DB5C73" w:rsidP="002F1141">
      <w:pPr>
        <w:spacing w:after="0" w:line="276" w:lineRule="auto"/>
        <w:rPr>
          <w:rFonts w:ascii="Times New Roman" w:eastAsia="Times New Roman" w:hAnsi="Times New Roman" w:cs="Times New Roman"/>
          <w:sz w:val="24"/>
          <w:szCs w:val="24"/>
          <w:lang w:val="en-US"/>
        </w:rPr>
      </w:pPr>
      <w:bookmarkStart w:id="1" w:name="_Hlk208417480"/>
      <w:bookmarkEnd w:id="0"/>
      <w:r w:rsidRPr="00C957AE">
        <w:rPr>
          <w:rStyle w:val="Strong"/>
          <w:rFonts w:ascii="Times New Roman" w:hAnsi="Times New Roman" w:cs="Times New Roman"/>
          <w:sz w:val="24"/>
          <w:szCs w:val="24"/>
          <w:lang w:val="en-US"/>
        </w:rPr>
        <w:t xml:space="preserve">Table </w:t>
      </w:r>
      <w:r w:rsidR="00500800">
        <w:rPr>
          <w:rStyle w:val="Strong"/>
          <w:rFonts w:ascii="Times New Roman" w:hAnsi="Times New Roman" w:cs="Times New Roman"/>
          <w:sz w:val="24"/>
          <w:szCs w:val="24"/>
          <w:lang w:val="en-US"/>
        </w:rPr>
        <w:t>5</w:t>
      </w:r>
      <w:r w:rsidRPr="00C957AE">
        <w:rPr>
          <w:rFonts w:ascii="Times New Roman" w:hAnsi="Times New Roman" w:cs="Times New Roman"/>
          <w:sz w:val="24"/>
          <w:szCs w:val="24"/>
          <w:lang w:val="en-US"/>
        </w:rPr>
        <w:t>:</w:t>
      </w:r>
    </w:p>
    <w:p w14:paraId="7991CAAA" w14:textId="77777777" w:rsidR="002F1141" w:rsidRPr="00C957AE" w:rsidRDefault="002F1141" w:rsidP="002F1141">
      <w:pPr>
        <w:pStyle w:val="FigureTablecaptions"/>
        <w:ind w:firstLine="0"/>
        <w:rPr>
          <w:rStyle w:val="Emphasis"/>
          <w:rFonts w:ascii="Times New Roman" w:hAnsi="Times New Roman" w:cs="Times New Roman"/>
          <w:i w:val="0"/>
          <w:iCs w:val="0"/>
          <w:sz w:val="24"/>
          <w:szCs w:val="24"/>
        </w:rPr>
      </w:pPr>
      <w:r w:rsidRPr="00C957AE">
        <w:rPr>
          <w:rFonts w:ascii="Times New Roman" w:hAnsi="Times New Roman" w:cs="Times New Roman"/>
          <w:sz w:val="24"/>
          <w:szCs w:val="24"/>
        </w:rPr>
        <w:t>Summary of geotechnical properties of treated sandy-clayey soil compared to CEBTP sub-base requirements (1984 and 2019 editions)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74"/>
        <w:gridCol w:w="686"/>
        <w:gridCol w:w="577"/>
        <w:gridCol w:w="642"/>
        <w:gridCol w:w="748"/>
        <w:gridCol w:w="623"/>
        <w:gridCol w:w="623"/>
        <w:gridCol w:w="623"/>
        <w:gridCol w:w="623"/>
        <w:gridCol w:w="747"/>
        <w:gridCol w:w="1042"/>
        <w:gridCol w:w="620"/>
        <w:gridCol w:w="522"/>
        <w:gridCol w:w="700"/>
      </w:tblGrid>
      <w:tr w:rsidR="002F1141" w:rsidRPr="00C957AE" w14:paraId="204BC103" w14:textId="77777777" w:rsidTr="001F49A8">
        <w:trPr>
          <w:trHeight w:val="227"/>
        </w:trPr>
        <w:tc>
          <w:tcPr>
            <w:tcW w:w="311" w:type="pct"/>
            <w:shd w:val="clear" w:color="auto" w:fill="F2F2F2" w:themeFill="background1" w:themeFillShade="F2"/>
            <w:tcMar>
              <w:top w:w="12" w:type="dxa"/>
              <w:left w:w="12" w:type="dxa"/>
              <w:bottom w:w="0" w:type="dxa"/>
              <w:right w:w="12" w:type="dxa"/>
            </w:tcMar>
            <w:vAlign w:val="center"/>
            <w:hideMark/>
          </w:tcPr>
          <w:p w14:paraId="6918C20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PCW rate</w:t>
            </w:r>
          </w:p>
        </w:tc>
        <w:tc>
          <w:tcPr>
            <w:tcW w:w="684" w:type="pct"/>
            <w:gridSpan w:val="2"/>
            <w:shd w:val="clear" w:color="auto" w:fill="F2F2F2" w:themeFill="background1" w:themeFillShade="F2"/>
            <w:tcMar>
              <w:top w:w="12" w:type="dxa"/>
              <w:left w:w="12" w:type="dxa"/>
              <w:bottom w:w="0" w:type="dxa"/>
              <w:right w:w="12" w:type="dxa"/>
            </w:tcMar>
            <w:vAlign w:val="center"/>
            <w:hideMark/>
          </w:tcPr>
          <w:p w14:paraId="75D8AAD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Passing to 80 µm [%]</w:t>
            </w:r>
          </w:p>
        </w:tc>
        <w:tc>
          <w:tcPr>
            <w:tcW w:w="751" w:type="pct"/>
            <w:gridSpan w:val="2"/>
            <w:shd w:val="clear" w:color="auto" w:fill="F2F2F2" w:themeFill="background1" w:themeFillShade="F2"/>
            <w:tcMar>
              <w:top w:w="12" w:type="dxa"/>
              <w:left w:w="12" w:type="dxa"/>
              <w:bottom w:w="0" w:type="dxa"/>
              <w:right w:w="12" w:type="dxa"/>
            </w:tcMar>
            <w:vAlign w:val="center"/>
            <w:hideMark/>
          </w:tcPr>
          <w:p w14:paraId="141FA0B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ɣd</w:t>
            </w:r>
            <w:proofErr w:type="spellEnd"/>
            <w:proofErr w:type="gramEnd"/>
            <w:r w:rsidRPr="00C957AE">
              <w:rPr>
                <w:rFonts w:ascii="Times New Roman" w:hAnsi="Times New Roman" w:cs="Times New Roman"/>
                <w:b/>
                <w:bCs/>
                <w:sz w:val="16"/>
                <w:szCs w:val="16"/>
              </w:rPr>
              <w:t xml:space="preserve"> OPM [T/m</w:t>
            </w:r>
            <w:r w:rsidRPr="00C957AE">
              <w:rPr>
                <w:rFonts w:ascii="Times New Roman" w:hAnsi="Times New Roman" w:cs="Times New Roman"/>
                <w:b/>
                <w:bCs/>
                <w:sz w:val="16"/>
                <w:szCs w:val="16"/>
                <w:vertAlign w:val="superscript"/>
              </w:rPr>
              <w:t>3</w:t>
            </w:r>
            <w:r w:rsidRPr="00C957AE">
              <w:rPr>
                <w:rFonts w:ascii="Times New Roman" w:hAnsi="Times New Roman" w:cs="Times New Roman"/>
                <w:b/>
                <w:bCs/>
                <w:sz w:val="16"/>
                <w:szCs w:val="16"/>
              </w:rPr>
              <w:t>]</w:t>
            </w:r>
          </w:p>
        </w:tc>
        <w:tc>
          <w:tcPr>
            <w:tcW w:w="674" w:type="pct"/>
            <w:gridSpan w:val="2"/>
            <w:shd w:val="clear" w:color="auto" w:fill="F2F2F2" w:themeFill="background1" w:themeFillShade="F2"/>
            <w:tcMar>
              <w:top w:w="12" w:type="dxa"/>
              <w:left w:w="12" w:type="dxa"/>
              <w:bottom w:w="0" w:type="dxa"/>
              <w:right w:w="12" w:type="dxa"/>
            </w:tcMar>
            <w:vAlign w:val="center"/>
            <w:hideMark/>
          </w:tcPr>
          <w:p w14:paraId="1C65BB24" w14:textId="77777777" w:rsidR="002F1141" w:rsidRPr="00C957AE" w:rsidRDefault="002F1141" w:rsidP="001F49A8">
            <w:pPr>
              <w:spacing w:after="0"/>
              <w:jc w:val="center"/>
              <w:rPr>
                <w:rFonts w:ascii="Times New Roman" w:hAnsi="Times New Roman" w:cs="Times New Roman"/>
                <w:b/>
                <w:bCs/>
                <w:sz w:val="16"/>
                <w:szCs w:val="16"/>
              </w:rPr>
            </w:pPr>
            <w:proofErr w:type="spellStart"/>
            <w:r w:rsidRPr="00C957AE">
              <w:rPr>
                <w:rFonts w:ascii="Times New Roman" w:hAnsi="Times New Roman" w:cs="Times New Roman"/>
                <w:b/>
                <w:bCs/>
                <w:sz w:val="16"/>
                <w:szCs w:val="16"/>
              </w:rPr>
              <w:t>Wopm</w:t>
            </w:r>
            <w:proofErr w:type="spellEnd"/>
            <w:r w:rsidRPr="00C957AE">
              <w:rPr>
                <w:rFonts w:ascii="Times New Roman" w:hAnsi="Times New Roman" w:cs="Times New Roman"/>
                <w:b/>
                <w:bCs/>
                <w:sz w:val="16"/>
                <w:szCs w:val="16"/>
              </w:rPr>
              <w:t xml:space="preserve"> [%]</w:t>
            </w:r>
          </w:p>
        </w:tc>
        <w:tc>
          <w:tcPr>
            <w:tcW w:w="674" w:type="pct"/>
            <w:gridSpan w:val="2"/>
            <w:shd w:val="clear" w:color="auto" w:fill="F2F2F2" w:themeFill="background1" w:themeFillShade="F2"/>
            <w:tcMar>
              <w:top w:w="12" w:type="dxa"/>
              <w:left w:w="12" w:type="dxa"/>
              <w:bottom w:w="0" w:type="dxa"/>
              <w:right w:w="12" w:type="dxa"/>
            </w:tcMar>
            <w:vAlign w:val="center"/>
            <w:hideMark/>
          </w:tcPr>
          <w:p w14:paraId="05C9171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IP [%]</w:t>
            </w:r>
          </w:p>
        </w:tc>
        <w:tc>
          <w:tcPr>
            <w:tcW w:w="964" w:type="pct"/>
            <w:gridSpan w:val="2"/>
            <w:shd w:val="clear" w:color="auto" w:fill="F2F2F2" w:themeFill="background1" w:themeFillShade="F2"/>
            <w:tcMar>
              <w:top w:w="12" w:type="dxa"/>
              <w:left w:w="12" w:type="dxa"/>
              <w:bottom w:w="0" w:type="dxa"/>
              <w:right w:w="12" w:type="dxa"/>
            </w:tcMar>
            <w:vAlign w:val="center"/>
            <w:hideMark/>
          </w:tcPr>
          <w:p w14:paraId="0E86A97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ICBR à 95% OPM [%]</w:t>
            </w:r>
          </w:p>
        </w:tc>
        <w:tc>
          <w:tcPr>
            <w:tcW w:w="567" w:type="pct"/>
            <w:gridSpan w:val="2"/>
            <w:shd w:val="clear" w:color="auto" w:fill="F2F2F2" w:themeFill="background1" w:themeFillShade="F2"/>
            <w:tcMar>
              <w:top w:w="12" w:type="dxa"/>
              <w:left w:w="12" w:type="dxa"/>
              <w:bottom w:w="0" w:type="dxa"/>
              <w:right w:w="12" w:type="dxa"/>
            </w:tcMar>
            <w:vAlign w:val="center"/>
            <w:hideMark/>
          </w:tcPr>
          <w:p w14:paraId="5F20F0BB" w14:textId="77777777" w:rsidR="002F1141" w:rsidRPr="00C957AE" w:rsidRDefault="002F1141" w:rsidP="001F49A8">
            <w:pPr>
              <w:spacing w:after="0"/>
              <w:jc w:val="center"/>
              <w:rPr>
                <w:rFonts w:ascii="Times New Roman" w:hAnsi="Times New Roman" w:cs="Times New Roman"/>
                <w:b/>
                <w:bCs/>
                <w:sz w:val="16"/>
                <w:szCs w:val="16"/>
              </w:rPr>
            </w:pPr>
            <w:proofErr w:type="spellStart"/>
            <w:r w:rsidRPr="00C957AE">
              <w:rPr>
                <w:rFonts w:ascii="Times New Roman" w:hAnsi="Times New Roman" w:cs="Times New Roman"/>
                <w:b/>
                <w:bCs/>
                <w:sz w:val="16"/>
                <w:szCs w:val="16"/>
              </w:rPr>
              <w:t>Swelling</w:t>
            </w:r>
            <w:proofErr w:type="spellEnd"/>
          </w:p>
        </w:tc>
        <w:tc>
          <w:tcPr>
            <w:tcW w:w="374" w:type="pct"/>
            <w:shd w:val="clear" w:color="auto" w:fill="F2F2F2" w:themeFill="background1" w:themeFillShade="F2"/>
            <w:tcMar>
              <w:top w:w="12" w:type="dxa"/>
              <w:left w:w="12" w:type="dxa"/>
              <w:bottom w:w="0" w:type="dxa"/>
              <w:right w:w="12" w:type="dxa"/>
            </w:tcMar>
            <w:vAlign w:val="center"/>
            <w:hideMark/>
          </w:tcPr>
          <w:p w14:paraId="0DC02B5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Comment</w:t>
            </w:r>
          </w:p>
        </w:tc>
      </w:tr>
      <w:tr w:rsidR="002F1141" w:rsidRPr="00C957AE" w14:paraId="1E06CF05" w14:textId="77777777" w:rsidTr="001F49A8">
        <w:trPr>
          <w:trHeight w:val="227"/>
        </w:trPr>
        <w:tc>
          <w:tcPr>
            <w:tcW w:w="311" w:type="pct"/>
            <w:shd w:val="clear" w:color="auto" w:fill="F2F2F2" w:themeFill="background1" w:themeFillShade="F2"/>
            <w:tcMar>
              <w:top w:w="12" w:type="dxa"/>
              <w:left w:w="12" w:type="dxa"/>
              <w:bottom w:w="0" w:type="dxa"/>
              <w:right w:w="12" w:type="dxa"/>
            </w:tcMar>
            <w:vAlign w:val="center"/>
            <w:hideMark/>
          </w:tcPr>
          <w:p w14:paraId="1538551A" w14:textId="77777777" w:rsidR="002F1141" w:rsidRPr="00C957AE" w:rsidRDefault="002F1141" w:rsidP="001F49A8">
            <w:pPr>
              <w:spacing w:after="0"/>
              <w:jc w:val="center"/>
              <w:rPr>
                <w:rFonts w:ascii="Times New Roman" w:hAnsi="Times New Roman" w:cs="Times New Roman"/>
                <w:b/>
                <w:bCs/>
                <w:sz w:val="16"/>
                <w:szCs w:val="16"/>
              </w:rPr>
            </w:pPr>
          </w:p>
        </w:tc>
        <w:tc>
          <w:tcPr>
            <w:tcW w:w="371" w:type="pct"/>
            <w:shd w:val="clear" w:color="auto" w:fill="F2F2F2" w:themeFill="background1" w:themeFillShade="F2"/>
            <w:tcMar>
              <w:top w:w="12" w:type="dxa"/>
              <w:left w:w="12" w:type="dxa"/>
              <w:bottom w:w="0" w:type="dxa"/>
              <w:right w:w="12" w:type="dxa"/>
            </w:tcMar>
            <w:vAlign w:val="center"/>
            <w:hideMark/>
          </w:tcPr>
          <w:p w14:paraId="2D258516"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13" w:type="pct"/>
            <w:shd w:val="clear" w:color="auto" w:fill="F2F2F2" w:themeFill="background1" w:themeFillShade="F2"/>
            <w:tcMar>
              <w:top w:w="12" w:type="dxa"/>
              <w:left w:w="12" w:type="dxa"/>
              <w:bottom w:w="0" w:type="dxa"/>
              <w:right w:w="12" w:type="dxa"/>
            </w:tcMar>
            <w:vAlign w:val="center"/>
            <w:hideMark/>
          </w:tcPr>
          <w:p w14:paraId="136F7124"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47" w:type="pct"/>
            <w:shd w:val="clear" w:color="auto" w:fill="F2F2F2" w:themeFill="background1" w:themeFillShade="F2"/>
            <w:tcMar>
              <w:top w:w="12" w:type="dxa"/>
              <w:left w:w="12" w:type="dxa"/>
              <w:bottom w:w="0" w:type="dxa"/>
              <w:right w:w="12" w:type="dxa"/>
            </w:tcMar>
            <w:vAlign w:val="center"/>
            <w:hideMark/>
          </w:tcPr>
          <w:p w14:paraId="355424E1"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404" w:type="pct"/>
            <w:shd w:val="clear" w:color="auto" w:fill="F2F2F2" w:themeFill="background1" w:themeFillShade="F2"/>
            <w:tcMar>
              <w:top w:w="12" w:type="dxa"/>
              <w:left w:w="12" w:type="dxa"/>
              <w:bottom w:w="0" w:type="dxa"/>
              <w:right w:w="12" w:type="dxa"/>
            </w:tcMar>
            <w:vAlign w:val="center"/>
            <w:hideMark/>
          </w:tcPr>
          <w:p w14:paraId="7817AB6B"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3F18265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C84158D"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23B874F"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0C2A750"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403" w:type="pct"/>
            <w:shd w:val="clear" w:color="auto" w:fill="F2F2F2" w:themeFill="background1" w:themeFillShade="F2"/>
            <w:tcMar>
              <w:top w:w="12" w:type="dxa"/>
              <w:left w:w="12" w:type="dxa"/>
              <w:bottom w:w="0" w:type="dxa"/>
              <w:right w:w="12" w:type="dxa"/>
            </w:tcMar>
            <w:vAlign w:val="center"/>
            <w:hideMark/>
          </w:tcPr>
          <w:p w14:paraId="169951B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561" w:type="pct"/>
            <w:shd w:val="clear" w:color="auto" w:fill="F2F2F2" w:themeFill="background1" w:themeFillShade="F2"/>
            <w:tcMar>
              <w:top w:w="12" w:type="dxa"/>
              <w:left w:w="12" w:type="dxa"/>
              <w:bottom w:w="0" w:type="dxa"/>
              <w:right w:w="12" w:type="dxa"/>
            </w:tcMar>
            <w:vAlign w:val="center"/>
            <w:hideMark/>
          </w:tcPr>
          <w:p w14:paraId="12E0FFC0"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10" w:type="pct"/>
            <w:shd w:val="clear" w:color="auto" w:fill="F2F2F2" w:themeFill="background1" w:themeFillShade="F2"/>
            <w:tcMar>
              <w:top w:w="12" w:type="dxa"/>
              <w:left w:w="12" w:type="dxa"/>
              <w:bottom w:w="0" w:type="dxa"/>
              <w:right w:w="12" w:type="dxa"/>
            </w:tcMar>
            <w:vAlign w:val="center"/>
            <w:hideMark/>
          </w:tcPr>
          <w:p w14:paraId="5CC01E8C"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257" w:type="pct"/>
            <w:shd w:val="clear" w:color="auto" w:fill="F2F2F2" w:themeFill="background1" w:themeFillShade="F2"/>
            <w:tcMar>
              <w:top w:w="12" w:type="dxa"/>
              <w:left w:w="12" w:type="dxa"/>
              <w:bottom w:w="0" w:type="dxa"/>
              <w:right w:w="12" w:type="dxa"/>
            </w:tcMar>
            <w:vAlign w:val="center"/>
            <w:hideMark/>
          </w:tcPr>
          <w:p w14:paraId="5160CABB"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74" w:type="pct"/>
            <w:shd w:val="clear" w:color="auto" w:fill="F2F2F2" w:themeFill="background1" w:themeFillShade="F2"/>
            <w:tcMar>
              <w:top w:w="12" w:type="dxa"/>
              <w:left w:w="12" w:type="dxa"/>
              <w:bottom w:w="0" w:type="dxa"/>
              <w:right w:w="12" w:type="dxa"/>
            </w:tcMar>
            <w:vAlign w:val="center"/>
            <w:hideMark/>
          </w:tcPr>
          <w:p w14:paraId="094E5B07" w14:textId="77777777" w:rsidR="002F1141" w:rsidRPr="00C957AE" w:rsidRDefault="002F1141" w:rsidP="001F49A8">
            <w:pPr>
              <w:spacing w:after="0"/>
              <w:jc w:val="center"/>
              <w:rPr>
                <w:rFonts w:ascii="Times New Roman" w:hAnsi="Times New Roman" w:cs="Times New Roman"/>
                <w:b/>
                <w:bCs/>
                <w:sz w:val="16"/>
                <w:szCs w:val="16"/>
              </w:rPr>
            </w:pPr>
          </w:p>
        </w:tc>
      </w:tr>
      <w:tr w:rsidR="002F1141" w:rsidRPr="00C957AE" w14:paraId="219CFFCB" w14:textId="77777777" w:rsidTr="001F49A8">
        <w:trPr>
          <w:trHeight w:val="227"/>
        </w:trPr>
        <w:tc>
          <w:tcPr>
            <w:tcW w:w="311" w:type="pct"/>
            <w:tcMar>
              <w:top w:w="12" w:type="dxa"/>
              <w:left w:w="12" w:type="dxa"/>
              <w:bottom w:w="0" w:type="dxa"/>
              <w:right w:w="12" w:type="dxa"/>
            </w:tcMar>
            <w:vAlign w:val="center"/>
            <w:hideMark/>
          </w:tcPr>
          <w:p w14:paraId="0640C47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- 0.0%</w:t>
            </w:r>
          </w:p>
        </w:tc>
        <w:tc>
          <w:tcPr>
            <w:tcW w:w="371" w:type="pct"/>
            <w:tcMar>
              <w:top w:w="12" w:type="dxa"/>
              <w:left w:w="12" w:type="dxa"/>
              <w:bottom w:w="0" w:type="dxa"/>
              <w:right w:w="12" w:type="dxa"/>
            </w:tcMar>
            <w:vAlign w:val="center"/>
            <w:hideMark/>
          </w:tcPr>
          <w:p w14:paraId="7DBEC8C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48</w:t>
            </w:r>
          </w:p>
        </w:tc>
        <w:tc>
          <w:tcPr>
            <w:tcW w:w="313" w:type="pct"/>
            <w:tcMar>
              <w:top w:w="12" w:type="dxa"/>
              <w:left w:w="12" w:type="dxa"/>
              <w:bottom w:w="0" w:type="dxa"/>
              <w:right w:w="12" w:type="dxa"/>
            </w:tcMar>
            <w:vAlign w:val="center"/>
            <w:hideMark/>
          </w:tcPr>
          <w:p w14:paraId="1B2A2EB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3C4E54C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w:t>
            </w:r>
          </w:p>
        </w:tc>
        <w:tc>
          <w:tcPr>
            <w:tcW w:w="404" w:type="pct"/>
            <w:tcMar>
              <w:top w:w="12" w:type="dxa"/>
              <w:left w:w="12" w:type="dxa"/>
              <w:bottom w:w="0" w:type="dxa"/>
              <w:right w:w="12" w:type="dxa"/>
            </w:tcMar>
            <w:vAlign w:val="center"/>
            <w:hideMark/>
          </w:tcPr>
          <w:p w14:paraId="241748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2C4A4FB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12.1</w:t>
            </w:r>
          </w:p>
        </w:tc>
        <w:tc>
          <w:tcPr>
            <w:tcW w:w="337" w:type="pct"/>
            <w:tcMar>
              <w:top w:w="12" w:type="dxa"/>
              <w:left w:w="12" w:type="dxa"/>
              <w:bottom w:w="0" w:type="dxa"/>
              <w:right w:w="12" w:type="dxa"/>
            </w:tcMar>
            <w:vAlign w:val="center"/>
            <w:hideMark/>
          </w:tcPr>
          <w:p w14:paraId="39E1B3D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22BC2E9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22</w:t>
            </w:r>
          </w:p>
        </w:tc>
        <w:tc>
          <w:tcPr>
            <w:tcW w:w="337" w:type="pct"/>
            <w:tcMar>
              <w:top w:w="12" w:type="dxa"/>
              <w:left w:w="12" w:type="dxa"/>
              <w:bottom w:w="0" w:type="dxa"/>
              <w:right w:w="12" w:type="dxa"/>
            </w:tcMar>
            <w:vAlign w:val="center"/>
            <w:hideMark/>
          </w:tcPr>
          <w:p w14:paraId="2853621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1E7F2E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23</w:t>
            </w:r>
          </w:p>
        </w:tc>
        <w:tc>
          <w:tcPr>
            <w:tcW w:w="561" w:type="pct"/>
            <w:tcMar>
              <w:top w:w="12" w:type="dxa"/>
              <w:left w:w="12" w:type="dxa"/>
              <w:bottom w:w="0" w:type="dxa"/>
              <w:right w:w="12" w:type="dxa"/>
            </w:tcMar>
            <w:vAlign w:val="center"/>
            <w:hideMark/>
          </w:tcPr>
          <w:p w14:paraId="5A5DCE1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BB7800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0.17</w:t>
            </w:r>
          </w:p>
        </w:tc>
        <w:tc>
          <w:tcPr>
            <w:tcW w:w="257" w:type="pct"/>
            <w:tcMar>
              <w:top w:w="12" w:type="dxa"/>
              <w:left w:w="12" w:type="dxa"/>
              <w:bottom w:w="0" w:type="dxa"/>
              <w:right w:w="12" w:type="dxa"/>
            </w:tcMar>
            <w:vAlign w:val="center"/>
            <w:hideMark/>
          </w:tcPr>
          <w:p w14:paraId="29B841B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1CBD34B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65BF1A92" w14:textId="77777777" w:rsidTr="001F49A8">
        <w:trPr>
          <w:trHeight w:val="227"/>
        </w:trPr>
        <w:tc>
          <w:tcPr>
            <w:tcW w:w="311" w:type="pct"/>
            <w:tcMar>
              <w:top w:w="12" w:type="dxa"/>
              <w:left w:w="12" w:type="dxa"/>
              <w:bottom w:w="0" w:type="dxa"/>
              <w:right w:w="12" w:type="dxa"/>
            </w:tcMar>
            <w:vAlign w:val="center"/>
            <w:hideMark/>
          </w:tcPr>
          <w:p w14:paraId="1F0DCD0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- 2.5%</w:t>
            </w:r>
          </w:p>
        </w:tc>
        <w:tc>
          <w:tcPr>
            <w:tcW w:w="371" w:type="pct"/>
            <w:tcMar>
              <w:top w:w="12" w:type="dxa"/>
              <w:left w:w="12" w:type="dxa"/>
              <w:bottom w:w="0" w:type="dxa"/>
              <w:right w:w="12" w:type="dxa"/>
            </w:tcMar>
            <w:vAlign w:val="center"/>
            <w:hideMark/>
          </w:tcPr>
          <w:p w14:paraId="6F7EC3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35</w:t>
            </w:r>
          </w:p>
        </w:tc>
        <w:tc>
          <w:tcPr>
            <w:tcW w:w="313" w:type="pct"/>
            <w:tcMar>
              <w:top w:w="12" w:type="dxa"/>
              <w:left w:w="12" w:type="dxa"/>
              <w:bottom w:w="0" w:type="dxa"/>
              <w:right w:w="12" w:type="dxa"/>
            </w:tcMar>
            <w:vAlign w:val="center"/>
            <w:hideMark/>
          </w:tcPr>
          <w:p w14:paraId="6D28B0E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4D16ABF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2.03</w:t>
            </w:r>
          </w:p>
        </w:tc>
        <w:tc>
          <w:tcPr>
            <w:tcW w:w="404" w:type="pct"/>
            <w:tcMar>
              <w:top w:w="12" w:type="dxa"/>
              <w:left w:w="12" w:type="dxa"/>
              <w:bottom w:w="0" w:type="dxa"/>
              <w:right w:w="12" w:type="dxa"/>
            </w:tcMar>
            <w:vAlign w:val="center"/>
            <w:hideMark/>
          </w:tcPr>
          <w:p w14:paraId="79D0D35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5B478C1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11</w:t>
            </w:r>
          </w:p>
        </w:tc>
        <w:tc>
          <w:tcPr>
            <w:tcW w:w="337" w:type="pct"/>
            <w:tcMar>
              <w:top w:w="12" w:type="dxa"/>
              <w:left w:w="12" w:type="dxa"/>
              <w:bottom w:w="0" w:type="dxa"/>
              <w:right w:w="12" w:type="dxa"/>
            </w:tcMar>
            <w:vAlign w:val="center"/>
            <w:hideMark/>
          </w:tcPr>
          <w:p w14:paraId="62D5202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253F1F9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18.4</w:t>
            </w:r>
          </w:p>
        </w:tc>
        <w:tc>
          <w:tcPr>
            <w:tcW w:w="337" w:type="pct"/>
            <w:tcMar>
              <w:top w:w="12" w:type="dxa"/>
              <w:left w:w="12" w:type="dxa"/>
              <w:bottom w:w="0" w:type="dxa"/>
              <w:right w:w="12" w:type="dxa"/>
            </w:tcMar>
            <w:vAlign w:val="center"/>
            <w:hideMark/>
          </w:tcPr>
          <w:p w14:paraId="01AB5F7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6790A0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24</w:t>
            </w:r>
          </w:p>
        </w:tc>
        <w:tc>
          <w:tcPr>
            <w:tcW w:w="561" w:type="pct"/>
            <w:tcMar>
              <w:top w:w="12" w:type="dxa"/>
              <w:left w:w="12" w:type="dxa"/>
              <w:bottom w:w="0" w:type="dxa"/>
              <w:right w:w="12" w:type="dxa"/>
            </w:tcMar>
            <w:vAlign w:val="center"/>
            <w:hideMark/>
          </w:tcPr>
          <w:p w14:paraId="0C828D2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76EF80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0.26</w:t>
            </w:r>
          </w:p>
        </w:tc>
        <w:tc>
          <w:tcPr>
            <w:tcW w:w="257" w:type="pct"/>
            <w:tcMar>
              <w:top w:w="12" w:type="dxa"/>
              <w:left w:w="12" w:type="dxa"/>
              <w:bottom w:w="0" w:type="dxa"/>
              <w:right w:w="12" w:type="dxa"/>
            </w:tcMar>
            <w:vAlign w:val="center"/>
            <w:hideMark/>
          </w:tcPr>
          <w:p w14:paraId="472CED1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21917EE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6F54941B" w14:textId="77777777" w:rsidTr="001F49A8">
        <w:trPr>
          <w:trHeight w:val="227"/>
        </w:trPr>
        <w:tc>
          <w:tcPr>
            <w:tcW w:w="311" w:type="pct"/>
            <w:tcMar>
              <w:top w:w="12" w:type="dxa"/>
              <w:left w:w="12" w:type="dxa"/>
              <w:bottom w:w="0" w:type="dxa"/>
              <w:right w:w="12" w:type="dxa"/>
            </w:tcMar>
            <w:vAlign w:val="center"/>
            <w:hideMark/>
          </w:tcPr>
          <w:p w14:paraId="6F6B300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- 5%</w:t>
            </w:r>
          </w:p>
        </w:tc>
        <w:tc>
          <w:tcPr>
            <w:tcW w:w="371" w:type="pct"/>
            <w:tcMar>
              <w:top w:w="12" w:type="dxa"/>
              <w:left w:w="12" w:type="dxa"/>
              <w:bottom w:w="0" w:type="dxa"/>
              <w:right w:w="12" w:type="dxa"/>
            </w:tcMar>
            <w:vAlign w:val="center"/>
            <w:hideMark/>
          </w:tcPr>
          <w:p w14:paraId="7E1E3FF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32</w:t>
            </w:r>
          </w:p>
        </w:tc>
        <w:tc>
          <w:tcPr>
            <w:tcW w:w="313" w:type="pct"/>
            <w:tcMar>
              <w:top w:w="12" w:type="dxa"/>
              <w:left w:w="12" w:type="dxa"/>
              <w:bottom w:w="0" w:type="dxa"/>
              <w:right w:w="12" w:type="dxa"/>
            </w:tcMar>
            <w:vAlign w:val="center"/>
            <w:hideMark/>
          </w:tcPr>
          <w:p w14:paraId="698945F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524D0C9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2.06</w:t>
            </w:r>
          </w:p>
        </w:tc>
        <w:tc>
          <w:tcPr>
            <w:tcW w:w="404" w:type="pct"/>
            <w:tcMar>
              <w:top w:w="12" w:type="dxa"/>
              <w:left w:w="12" w:type="dxa"/>
              <w:bottom w:w="0" w:type="dxa"/>
              <w:right w:w="12" w:type="dxa"/>
            </w:tcMar>
            <w:vAlign w:val="center"/>
            <w:hideMark/>
          </w:tcPr>
          <w:p w14:paraId="70E8AE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2985214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10.9</w:t>
            </w:r>
          </w:p>
        </w:tc>
        <w:tc>
          <w:tcPr>
            <w:tcW w:w="337" w:type="pct"/>
            <w:tcMar>
              <w:top w:w="12" w:type="dxa"/>
              <w:left w:w="12" w:type="dxa"/>
              <w:bottom w:w="0" w:type="dxa"/>
              <w:right w:w="12" w:type="dxa"/>
            </w:tcMar>
            <w:vAlign w:val="center"/>
            <w:hideMark/>
          </w:tcPr>
          <w:p w14:paraId="735A10F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14A60D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18.3</w:t>
            </w:r>
          </w:p>
        </w:tc>
        <w:tc>
          <w:tcPr>
            <w:tcW w:w="337" w:type="pct"/>
            <w:tcMar>
              <w:top w:w="12" w:type="dxa"/>
              <w:left w:w="12" w:type="dxa"/>
              <w:bottom w:w="0" w:type="dxa"/>
              <w:right w:w="12" w:type="dxa"/>
            </w:tcMar>
            <w:vAlign w:val="center"/>
            <w:hideMark/>
          </w:tcPr>
          <w:p w14:paraId="7D73363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47F472D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30</w:t>
            </w:r>
          </w:p>
        </w:tc>
        <w:tc>
          <w:tcPr>
            <w:tcW w:w="561" w:type="pct"/>
            <w:tcMar>
              <w:top w:w="12" w:type="dxa"/>
              <w:left w:w="12" w:type="dxa"/>
              <w:bottom w:w="0" w:type="dxa"/>
              <w:right w:w="12" w:type="dxa"/>
            </w:tcMar>
            <w:vAlign w:val="center"/>
            <w:hideMark/>
          </w:tcPr>
          <w:p w14:paraId="07E764D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313B2A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0.2</w:t>
            </w:r>
          </w:p>
        </w:tc>
        <w:tc>
          <w:tcPr>
            <w:tcW w:w="257" w:type="pct"/>
            <w:tcMar>
              <w:top w:w="12" w:type="dxa"/>
              <w:left w:w="12" w:type="dxa"/>
              <w:bottom w:w="0" w:type="dxa"/>
              <w:right w:w="12" w:type="dxa"/>
            </w:tcMar>
            <w:vAlign w:val="center"/>
            <w:hideMark/>
          </w:tcPr>
          <w:p w14:paraId="35B91C1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19766D87"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175D4EE8" w14:textId="77777777" w:rsidTr="001F49A8">
        <w:trPr>
          <w:trHeight w:val="227"/>
        </w:trPr>
        <w:tc>
          <w:tcPr>
            <w:tcW w:w="311" w:type="pct"/>
            <w:tcMar>
              <w:top w:w="12" w:type="dxa"/>
              <w:left w:w="12" w:type="dxa"/>
              <w:bottom w:w="0" w:type="dxa"/>
              <w:right w:w="12" w:type="dxa"/>
            </w:tcMar>
            <w:vAlign w:val="center"/>
            <w:hideMark/>
          </w:tcPr>
          <w:p w14:paraId="1AC2B54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- 7.5%</w:t>
            </w:r>
          </w:p>
        </w:tc>
        <w:tc>
          <w:tcPr>
            <w:tcW w:w="371" w:type="pct"/>
            <w:tcMar>
              <w:top w:w="12" w:type="dxa"/>
              <w:left w:w="12" w:type="dxa"/>
              <w:bottom w:w="0" w:type="dxa"/>
              <w:right w:w="12" w:type="dxa"/>
            </w:tcMar>
            <w:vAlign w:val="center"/>
            <w:hideMark/>
          </w:tcPr>
          <w:p w14:paraId="3AB0A31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28</w:t>
            </w:r>
          </w:p>
        </w:tc>
        <w:tc>
          <w:tcPr>
            <w:tcW w:w="313" w:type="pct"/>
            <w:tcMar>
              <w:top w:w="12" w:type="dxa"/>
              <w:left w:w="12" w:type="dxa"/>
              <w:bottom w:w="0" w:type="dxa"/>
              <w:right w:w="12" w:type="dxa"/>
            </w:tcMar>
            <w:vAlign w:val="center"/>
            <w:hideMark/>
          </w:tcPr>
          <w:p w14:paraId="256D2B0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68179F0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2.08</w:t>
            </w:r>
          </w:p>
        </w:tc>
        <w:tc>
          <w:tcPr>
            <w:tcW w:w="404" w:type="pct"/>
            <w:tcMar>
              <w:top w:w="12" w:type="dxa"/>
              <w:left w:w="12" w:type="dxa"/>
              <w:bottom w:w="0" w:type="dxa"/>
              <w:right w:w="12" w:type="dxa"/>
            </w:tcMar>
            <w:vAlign w:val="center"/>
            <w:hideMark/>
          </w:tcPr>
          <w:p w14:paraId="6D3D9FD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70291CE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7447574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FEC655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w:t>
            </w:r>
          </w:p>
        </w:tc>
        <w:tc>
          <w:tcPr>
            <w:tcW w:w="337" w:type="pct"/>
            <w:tcMar>
              <w:top w:w="12" w:type="dxa"/>
              <w:left w:w="12" w:type="dxa"/>
              <w:bottom w:w="0" w:type="dxa"/>
              <w:right w:w="12" w:type="dxa"/>
            </w:tcMar>
            <w:vAlign w:val="center"/>
            <w:hideMark/>
          </w:tcPr>
          <w:p w14:paraId="5AF94C2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8EBEE0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34</w:t>
            </w:r>
          </w:p>
        </w:tc>
        <w:tc>
          <w:tcPr>
            <w:tcW w:w="561" w:type="pct"/>
            <w:tcMar>
              <w:top w:w="12" w:type="dxa"/>
              <w:left w:w="12" w:type="dxa"/>
              <w:bottom w:w="0" w:type="dxa"/>
              <w:right w:w="12" w:type="dxa"/>
            </w:tcMar>
            <w:vAlign w:val="center"/>
            <w:hideMark/>
          </w:tcPr>
          <w:p w14:paraId="7E18602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82DCCE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601A82D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7419A860"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0BEA1D83" w14:textId="77777777" w:rsidTr="001F49A8">
        <w:trPr>
          <w:trHeight w:val="227"/>
        </w:trPr>
        <w:tc>
          <w:tcPr>
            <w:tcW w:w="311" w:type="pct"/>
            <w:tcMar>
              <w:top w:w="12" w:type="dxa"/>
              <w:left w:w="12" w:type="dxa"/>
              <w:bottom w:w="0" w:type="dxa"/>
              <w:right w:w="12" w:type="dxa"/>
            </w:tcMar>
            <w:vAlign w:val="center"/>
            <w:hideMark/>
          </w:tcPr>
          <w:p w14:paraId="71A8E0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- 10%</w:t>
            </w:r>
          </w:p>
        </w:tc>
        <w:tc>
          <w:tcPr>
            <w:tcW w:w="371" w:type="pct"/>
            <w:tcMar>
              <w:top w:w="12" w:type="dxa"/>
              <w:left w:w="12" w:type="dxa"/>
              <w:bottom w:w="0" w:type="dxa"/>
              <w:right w:w="12" w:type="dxa"/>
            </w:tcMar>
            <w:vAlign w:val="center"/>
            <w:hideMark/>
          </w:tcPr>
          <w:p w14:paraId="76BEBC8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28</w:t>
            </w:r>
          </w:p>
        </w:tc>
        <w:tc>
          <w:tcPr>
            <w:tcW w:w="313" w:type="pct"/>
            <w:tcMar>
              <w:top w:w="12" w:type="dxa"/>
              <w:left w:w="12" w:type="dxa"/>
              <w:bottom w:w="0" w:type="dxa"/>
              <w:right w:w="12" w:type="dxa"/>
            </w:tcMar>
            <w:vAlign w:val="center"/>
            <w:hideMark/>
          </w:tcPr>
          <w:p w14:paraId="0E5490C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5D43834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2.09</w:t>
            </w:r>
          </w:p>
        </w:tc>
        <w:tc>
          <w:tcPr>
            <w:tcW w:w="404" w:type="pct"/>
            <w:tcMar>
              <w:top w:w="12" w:type="dxa"/>
              <w:left w:w="12" w:type="dxa"/>
              <w:bottom w:w="0" w:type="dxa"/>
              <w:right w:w="12" w:type="dxa"/>
            </w:tcMar>
            <w:vAlign w:val="center"/>
            <w:hideMark/>
          </w:tcPr>
          <w:p w14:paraId="02110CB9"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6321D05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2341E60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3223992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13.4</w:t>
            </w:r>
          </w:p>
        </w:tc>
        <w:tc>
          <w:tcPr>
            <w:tcW w:w="337" w:type="pct"/>
            <w:tcMar>
              <w:top w:w="12" w:type="dxa"/>
              <w:left w:w="12" w:type="dxa"/>
              <w:bottom w:w="0" w:type="dxa"/>
              <w:right w:w="12" w:type="dxa"/>
            </w:tcMar>
            <w:vAlign w:val="center"/>
            <w:hideMark/>
          </w:tcPr>
          <w:p w14:paraId="1AB64C0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5E8E5A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37</w:t>
            </w:r>
          </w:p>
        </w:tc>
        <w:tc>
          <w:tcPr>
            <w:tcW w:w="561" w:type="pct"/>
            <w:tcMar>
              <w:top w:w="12" w:type="dxa"/>
              <w:left w:w="12" w:type="dxa"/>
              <w:bottom w:w="0" w:type="dxa"/>
              <w:right w:w="12" w:type="dxa"/>
            </w:tcMar>
            <w:vAlign w:val="center"/>
            <w:hideMark/>
          </w:tcPr>
          <w:p w14:paraId="163819B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13FA76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0204C73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0C5AA149"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0A12A387" w14:textId="77777777" w:rsidTr="001F49A8">
        <w:trPr>
          <w:trHeight w:val="227"/>
        </w:trPr>
        <w:tc>
          <w:tcPr>
            <w:tcW w:w="311" w:type="pct"/>
            <w:tcMar>
              <w:top w:w="12" w:type="dxa"/>
              <w:left w:w="12" w:type="dxa"/>
              <w:bottom w:w="0" w:type="dxa"/>
              <w:right w:w="12" w:type="dxa"/>
            </w:tcMar>
            <w:vAlign w:val="center"/>
            <w:hideMark/>
          </w:tcPr>
          <w:p w14:paraId="2F7AE75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- 12.5%</w:t>
            </w:r>
          </w:p>
        </w:tc>
        <w:tc>
          <w:tcPr>
            <w:tcW w:w="371" w:type="pct"/>
            <w:tcMar>
              <w:top w:w="12" w:type="dxa"/>
              <w:left w:w="12" w:type="dxa"/>
              <w:bottom w:w="0" w:type="dxa"/>
              <w:right w:w="12" w:type="dxa"/>
            </w:tcMar>
            <w:vAlign w:val="center"/>
            <w:hideMark/>
          </w:tcPr>
          <w:p w14:paraId="19095FD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27</w:t>
            </w:r>
          </w:p>
        </w:tc>
        <w:tc>
          <w:tcPr>
            <w:tcW w:w="313" w:type="pct"/>
            <w:tcMar>
              <w:top w:w="12" w:type="dxa"/>
              <w:left w:w="12" w:type="dxa"/>
              <w:bottom w:w="0" w:type="dxa"/>
              <w:right w:w="12" w:type="dxa"/>
            </w:tcMar>
            <w:vAlign w:val="center"/>
            <w:hideMark/>
          </w:tcPr>
          <w:p w14:paraId="17AF57F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3CCDB90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2.1</w:t>
            </w:r>
          </w:p>
        </w:tc>
        <w:tc>
          <w:tcPr>
            <w:tcW w:w="404" w:type="pct"/>
            <w:tcMar>
              <w:top w:w="12" w:type="dxa"/>
              <w:left w:w="12" w:type="dxa"/>
              <w:bottom w:w="0" w:type="dxa"/>
              <w:right w:w="12" w:type="dxa"/>
            </w:tcMar>
            <w:vAlign w:val="center"/>
            <w:hideMark/>
          </w:tcPr>
          <w:p w14:paraId="3B3FA55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13B68BF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w:t>
            </w:r>
          </w:p>
        </w:tc>
        <w:tc>
          <w:tcPr>
            <w:tcW w:w="337" w:type="pct"/>
            <w:tcMar>
              <w:top w:w="12" w:type="dxa"/>
              <w:left w:w="12" w:type="dxa"/>
              <w:bottom w:w="0" w:type="dxa"/>
              <w:right w:w="12" w:type="dxa"/>
            </w:tcMar>
            <w:vAlign w:val="center"/>
            <w:hideMark/>
          </w:tcPr>
          <w:p w14:paraId="5D25482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7A4D881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13</w:t>
            </w:r>
          </w:p>
        </w:tc>
        <w:tc>
          <w:tcPr>
            <w:tcW w:w="337" w:type="pct"/>
            <w:tcMar>
              <w:top w:w="12" w:type="dxa"/>
              <w:left w:w="12" w:type="dxa"/>
              <w:bottom w:w="0" w:type="dxa"/>
              <w:right w:w="12" w:type="dxa"/>
            </w:tcMar>
            <w:vAlign w:val="center"/>
            <w:hideMark/>
          </w:tcPr>
          <w:p w14:paraId="0B6B7D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35C4180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42</w:t>
            </w:r>
          </w:p>
        </w:tc>
        <w:tc>
          <w:tcPr>
            <w:tcW w:w="561" w:type="pct"/>
            <w:tcMar>
              <w:top w:w="12" w:type="dxa"/>
              <w:left w:w="12" w:type="dxa"/>
              <w:bottom w:w="0" w:type="dxa"/>
              <w:right w:w="12" w:type="dxa"/>
            </w:tcMar>
            <w:vAlign w:val="center"/>
            <w:hideMark/>
          </w:tcPr>
          <w:p w14:paraId="3EDA7FE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F68FBE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0.18</w:t>
            </w:r>
          </w:p>
        </w:tc>
        <w:tc>
          <w:tcPr>
            <w:tcW w:w="257" w:type="pct"/>
            <w:tcMar>
              <w:top w:w="12" w:type="dxa"/>
              <w:left w:w="12" w:type="dxa"/>
              <w:bottom w:w="0" w:type="dxa"/>
              <w:right w:w="12" w:type="dxa"/>
            </w:tcMar>
            <w:vAlign w:val="center"/>
            <w:hideMark/>
          </w:tcPr>
          <w:p w14:paraId="5994E85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40A160F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4232FA32" w14:textId="77777777" w:rsidTr="001F49A8">
        <w:trPr>
          <w:trHeight w:val="227"/>
        </w:trPr>
        <w:tc>
          <w:tcPr>
            <w:tcW w:w="311" w:type="pct"/>
            <w:tcMar>
              <w:top w:w="12" w:type="dxa"/>
              <w:left w:w="12" w:type="dxa"/>
              <w:bottom w:w="0" w:type="dxa"/>
              <w:right w:w="12" w:type="dxa"/>
            </w:tcMar>
            <w:vAlign w:val="center"/>
            <w:hideMark/>
          </w:tcPr>
          <w:p w14:paraId="08182ED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- 15%</w:t>
            </w:r>
          </w:p>
        </w:tc>
        <w:tc>
          <w:tcPr>
            <w:tcW w:w="371" w:type="pct"/>
            <w:tcMar>
              <w:top w:w="12" w:type="dxa"/>
              <w:left w:w="12" w:type="dxa"/>
              <w:bottom w:w="0" w:type="dxa"/>
              <w:right w:w="12" w:type="dxa"/>
            </w:tcMar>
            <w:vAlign w:val="center"/>
            <w:hideMark/>
          </w:tcPr>
          <w:p w14:paraId="22C8A0F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27</w:t>
            </w:r>
          </w:p>
        </w:tc>
        <w:tc>
          <w:tcPr>
            <w:tcW w:w="313" w:type="pct"/>
            <w:tcMar>
              <w:top w:w="12" w:type="dxa"/>
              <w:left w:w="12" w:type="dxa"/>
              <w:bottom w:w="0" w:type="dxa"/>
              <w:right w:w="12" w:type="dxa"/>
            </w:tcMar>
            <w:vAlign w:val="center"/>
            <w:hideMark/>
          </w:tcPr>
          <w:p w14:paraId="05D37DB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1D8BB85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2.1</w:t>
            </w:r>
          </w:p>
        </w:tc>
        <w:tc>
          <w:tcPr>
            <w:tcW w:w="404" w:type="pct"/>
            <w:tcMar>
              <w:top w:w="12" w:type="dxa"/>
              <w:left w:w="12" w:type="dxa"/>
              <w:bottom w:w="0" w:type="dxa"/>
              <w:right w:w="12" w:type="dxa"/>
            </w:tcMar>
            <w:vAlign w:val="center"/>
            <w:hideMark/>
          </w:tcPr>
          <w:p w14:paraId="142BC50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6E32C58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2CD0D56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2970ED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14.3</w:t>
            </w:r>
          </w:p>
        </w:tc>
        <w:tc>
          <w:tcPr>
            <w:tcW w:w="337" w:type="pct"/>
            <w:tcMar>
              <w:top w:w="12" w:type="dxa"/>
              <w:left w:w="12" w:type="dxa"/>
              <w:bottom w:w="0" w:type="dxa"/>
              <w:right w:w="12" w:type="dxa"/>
            </w:tcMar>
            <w:vAlign w:val="center"/>
            <w:hideMark/>
          </w:tcPr>
          <w:p w14:paraId="5821C3D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264137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48</w:t>
            </w:r>
          </w:p>
        </w:tc>
        <w:tc>
          <w:tcPr>
            <w:tcW w:w="561" w:type="pct"/>
            <w:tcMar>
              <w:top w:w="12" w:type="dxa"/>
              <w:left w:w="12" w:type="dxa"/>
              <w:bottom w:w="0" w:type="dxa"/>
              <w:right w:w="12" w:type="dxa"/>
            </w:tcMar>
            <w:vAlign w:val="center"/>
            <w:hideMark/>
          </w:tcPr>
          <w:p w14:paraId="744B5A59"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9D6094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732F003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6D286837"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bl>
    <w:p w14:paraId="38B51F84" w14:textId="77777777" w:rsidR="00334DA3" w:rsidRPr="00C957AE" w:rsidRDefault="00334DA3" w:rsidP="00DB5C73">
      <w:pPr>
        <w:tabs>
          <w:tab w:val="left" w:pos="1728"/>
        </w:tabs>
        <w:spacing w:line="480" w:lineRule="auto"/>
        <w:jc w:val="both"/>
        <w:rPr>
          <w:rFonts w:ascii="Times New Roman" w:hAnsi="Times New Roman" w:cs="Times New Roman"/>
          <w:sz w:val="24"/>
          <w:szCs w:val="24"/>
          <w:lang w:val="en-US"/>
        </w:rPr>
      </w:pPr>
    </w:p>
    <w:p w14:paraId="1786CC25" w14:textId="77777777" w:rsidR="00DB5C73" w:rsidRPr="00C957AE" w:rsidRDefault="00334DA3" w:rsidP="00EA61A9">
      <w:pPr>
        <w:pStyle w:val="FigureTablecaptions"/>
        <w:ind w:firstLine="0"/>
        <w:rPr>
          <w:rFonts w:ascii="Times New Roman" w:hAnsi="Times New Roman" w:cs="Times New Roman"/>
          <w:sz w:val="24"/>
          <w:szCs w:val="24"/>
        </w:rPr>
      </w:pPr>
      <w:bookmarkStart w:id="2" w:name="_Hlk208418927"/>
      <w:bookmarkEnd w:id="1"/>
      <w:r w:rsidRPr="00C957AE">
        <w:rPr>
          <w:rFonts w:ascii="Times New Roman" w:hAnsi="Times New Roman" w:cs="Times New Roman"/>
          <w:b/>
          <w:bCs/>
          <w:sz w:val="24"/>
          <w:szCs w:val="24"/>
        </w:rPr>
        <w:t>3-</w:t>
      </w:r>
      <w:r w:rsidR="00BC667A" w:rsidRPr="00C957AE">
        <w:rPr>
          <w:rFonts w:ascii="Times New Roman" w:hAnsi="Times New Roman" w:cs="Times New Roman"/>
          <w:b/>
          <w:bCs/>
          <w:sz w:val="24"/>
          <w:szCs w:val="24"/>
        </w:rPr>
        <w:t>2</w:t>
      </w:r>
      <w:r w:rsidRPr="00C957AE">
        <w:rPr>
          <w:rFonts w:ascii="Times New Roman" w:hAnsi="Times New Roman" w:cs="Times New Roman"/>
          <w:b/>
          <w:bCs/>
          <w:sz w:val="24"/>
          <w:szCs w:val="24"/>
        </w:rPr>
        <w:t xml:space="preserve"> </w:t>
      </w:r>
      <w:r w:rsidR="00EA61A9" w:rsidRPr="00C957AE">
        <w:rPr>
          <w:rStyle w:val="Strong"/>
          <w:rFonts w:ascii="Times New Roman" w:hAnsi="Times New Roman" w:cs="Times New Roman"/>
          <w:sz w:val="24"/>
          <w:szCs w:val="24"/>
        </w:rPr>
        <w:t>Influence of Cement on the Geotechnical and Mechanical Behavior of Bar Soil–Ceramic Waste Mixtures</w:t>
      </w:r>
    </w:p>
    <w:p w14:paraId="29525BF8" w14:textId="2A61FB03" w:rsidR="00EA61A9" w:rsidRPr="00C957AE" w:rsidRDefault="00EA61A9" w:rsidP="00EA61A9">
      <w:pPr>
        <w:pStyle w:val="NormalWeb"/>
        <w:spacing w:before="0" w:beforeAutospacing="0" w:after="0" w:afterAutospacing="0" w:line="276" w:lineRule="auto"/>
        <w:jc w:val="both"/>
        <w:rPr>
          <w:lang w:val="en-US"/>
        </w:rPr>
      </w:pPr>
      <w:r w:rsidRPr="00C957AE">
        <w:rPr>
          <w:lang w:val="en-US"/>
        </w:rPr>
        <w:t>The following table</w:t>
      </w:r>
      <w:r w:rsidR="00500800">
        <w:rPr>
          <w:lang w:val="en-US"/>
        </w:rPr>
        <w:t xml:space="preserve"> 6</w:t>
      </w:r>
      <w:r w:rsidRPr="00C957AE">
        <w:rPr>
          <w:lang w:val="en-US"/>
        </w:rPr>
        <w:t xml:space="preserve"> summarizes the geotechnical and mechanical results obtained for the stabilized mixtures composed of Bar soil, pulverized ceramic waste, and cement (BS + PCW + C). These results are compared with those of the reference mixtures (BS + PCW) in order to highlight the </w:t>
      </w:r>
      <w:r w:rsidRPr="00C957AE">
        <w:rPr>
          <w:rStyle w:val="Strong"/>
          <w:b w:val="0"/>
          <w:bCs w:val="0"/>
          <w:lang w:val="en-US"/>
        </w:rPr>
        <w:t>influence of cement addition</w:t>
      </w:r>
      <w:r w:rsidRPr="00C957AE">
        <w:rPr>
          <w:lang w:val="en-US"/>
        </w:rPr>
        <w:t xml:space="preserve"> on the compaction characteristics, strength development, and stiffness evolution of the materials.</w:t>
      </w:r>
    </w:p>
    <w:p w14:paraId="579EF93B" w14:textId="77777777" w:rsidR="00EA61A9" w:rsidRPr="00C957AE" w:rsidRDefault="00EA61A9" w:rsidP="00EA61A9">
      <w:pPr>
        <w:pStyle w:val="NormalWeb"/>
        <w:spacing w:before="0" w:beforeAutospacing="0" w:after="0" w:afterAutospacing="0" w:line="276" w:lineRule="auto"/>
        <w:jc w:val="both"/>
        <w:rPr>
          <w:lang w:val="en-US"/>
        </w:rPr>
      </w:pPr>
      <w:r w:rsidRPr="00C957AE">
        <w:rPr>
          <w:lang w:val="en-US"/>
        </w:rPr>
        <w:t xml:space="preserve">The observed variations are primarily attributed to </w:t>
      </w:r>
      <w:r w:rsidRPr="00C957AE">
        <w:rPr>
          <w:rStyle w:val="Strong"/>
          <w:b w:val="0"/>
          <w:bCs w:val="0"/>
          <w:lang w:val="en-US"/>
        </w:rPr>
        <w:t>pozzolanic reactions</w:t>
      </w:r>
      <w:r w:rsidRPr="00C957AE">
        <w:rPr>
          <w:lang w:val="en-US"/>
        </w:rPr>
        <w:t xml:space="preserve"> between the reactive silica and alumina contained in the ceramic waste and the hydration products of cement. These reactions promote the formation of additional calcium silicate hydrates (C–S–H) and calcium aluminate hydrates (C–A–H), resulting in a denser and more cohesive microstructure that enhances the overall mechanical performance of the mixtures.</w:t>
      </w:r>
    </w:p>
    <w:p w14:paraId="08CC38DC" w14:textId="4A8D0B01" w:rsidR="00D95E52" w:rsidRPr="00C957AE" w:rsidRDefault="00EA61A9" w:rsidP="00D95E52">
      <w:pPr>
        <w:pStyle w:val="NormalWeb"/>
        <w:spacing w:before="0" w:beforeAutospacing="0" w:after="0" w:afterAutospacing="0" w:line="276" w:lineRule="auto"/>
        <w:rPr>
          <w:lang w:val="en-US"/>
        </w:rPr>
      </w:pPr>
      <w:r w:rsidRPr="00C957AE">
        <w:rPr>
          <w:rStyle w:val="Strong"/>
          <w:lang w:val="en-US"/>
        </w:rPr>
        <w:t xml:space="preserve">Table </w:t>
      </w:r>
      <w:r w:rsidR="00500800">
        <w:rPr>
          <w:rStyle w:val="Strong"/>
          <w:lang w:val="en-US"/>
        </w:rPr>
        <w:t>6</w:t>
      </w:r>
    </w:p>
    <w:p w14:paraId="1DADFD08" w14:textId="77777777" w:rsidR="00EA61A9" w:rsidRPr="00C957AE" w:rsidRDefault="00EA61A9" w:rsidP="00D95E52">
      <w:pPr>
        <w:pStyle w:val="NormalWeb"/>
        <w:spacing w:before="0" w:beforeAutospacing="0" w:after="0" w:afterAutospacing="0" w:line="276" w:lineRule="auto"/>
        <w:rPr>
          <w:i/>
          <w:iCs/>
          <w:lang w:val="en-US"/>
        </w:rPr>
      </w:pPr>
      <w:r w:rsidRPr="00C957AE">
        <w:rPr>
          <w:rStyle w:val="Emphasis"/>
          <w:i w:val="0"/>
          <w:iCs w:val="0"/>
          <w:lang w:val="en-US"/>
        </w:rPr>
        <w:lastRenderedPageBreak/>
        <w:t>Summary of geotechnical and mechanical results for Bar soil–ceramic waste–cement (B</w:t>
      </w:r>
      <w:r w:rsidR="00D95E52" w:rsidRPr="00C957AE">
        <w:rPr>
          <w:rStyle w:val="Emphasis"/>
          <w:i w:val="0"/>
          <w:iCs w:val="0"/>
          <w:lang w:val="en-US"/>
        </w:rPr>
        <w:t>S</w:t>
      </w:r>
      <w:r w:rsidRPr="00C957AE">
        <w:rPr>
          <w:rStyle w:val="Emphasis"/>
          <w:i w:val="0"/>
          <w:iCs w:val="0"/>
          <w:lang w:val="en-US"/>
        </w:rPr>
        <w:t xml:space="preserve"> + PCW + C) mixtures.</w:t>
      </w:r>
    </w:p>
    <w:tbl>
      <w:tblPr>
        <w:tblW w:w="9659" w:type="dxa"/>
        <w:tblCellMar>
          <w:left w:w="70" w:type="dxa"/>
          <w:right w:w="70" w:type="dxa"/>
        </w:tblCellMar>
        <w:tblLook w:val="04A0" w:firstRow="1" w:lastRow="0" w:firstColumn="1" w:lastColumn="0" w:noHBand="0" w:noVBand="1"/>
      </w:tblPr>
      <w:tblGrid>
        <w:gridCol w:w="849"/>
        <w:gridCol w:w="962"/>
        <w:gridCol w:w="1445"/>
        <w:gridCol w:w="1902"/>
        <w:gridCol w:w="686"/>
        <w:gridCol w:w="500"/>
        <w:gridCol w:w="511"/>
        <w:gridCol w:w="1100"/>
        <w:gridCol w:w="937"/>
        <w:gridCol w:w="194"/>
        <w:gridCol w:w="548"/>
        <w:gridCol w:w="25"/>
      </w:tblGrid>
      <w:tr w:rsidR="00DF63AE" w:rsidRPr="00C957AE" w14:paraId="20BFF427" w14:textId="77777777" w:rsidTr="00DF63AE">
        <w:trPr>
          <w:gridAfter w:val="1"/>
          <w:wAfter w:w="25" w:type="dxa"/>
          <w:trHeight w:val="28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6D0DCB8"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Style w:val="Emphasis"/>
                <w:rFonts w:ascii="Times New Roman" w:hAnsi="Times New Roman" w:cs="Times New Roman"/>
                <w:b/>
                <w:bCs/>
                <w:i w:val="0"/>
                <w:iCs w:val="0"/>
                <w:sz w:val="16"/>
                <w:szCs w:val="16"/>
                <w:lang w:val="en-US"/>
              </w:rPr>
              <w:t>Mixtures</w:t>
            </w:r>
          </w:p>
        </w:tc>
        <w:tc>
          <w:tcPr>
            <w:tcW w:w="1445" w:type="dxa"/>
            <w:tcBorders>
              <w:top w:val="single" w:sz="4" w:space="0" w:color="auto"/>
              <w:left w:val="nil"/>
              <w:bottom w:val="single" w:sz="4" w:space="0" w:color="auto"/>
              <w:right w:val="single" w:sz="4" w:space="0" w:color="auto"/>
            </w:tcBorders>
            <w:vAlign w:val="center"/>
            <w:hideMark/>
          </w:tcPr>
          <w:p w14:paraId="05B05D42"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Passing to 80 µm (%)</w:t>
            </w:r>
          </w:p>
        </w:tc>
        <w:tc>
          <w:tcPr>
            <w:tcW w:w="1902" w:type="dxa"/>
            <w:tcBorders>
              <w:top w:val="single" w:sz="4" w:space="0" w:color="auto"/>
              <w:left w:val="nil"/>
              <w:bottom w:val="single" w:sz="4" w:space="0" w:color="auto"/>
              <w:right w:val="single" w:sz="4" w:space="0" w:color="auto"/>
            </w:tcBorders>
            <w:vAlign w:val="center"/>
            <w:hideMark/>
          </w:tcPr>
          <w:p w14:paraId="59F65B5B" w14:textId="47E8E3BB"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proofErr w:type="spellStart"/>
            <w:proofErr w:type="gramStart"/>
            <w:r w:rsidRPr="00C957AE">
              <w:rPr>
                <w:rFonts w:ascii="Times New Roman" w:eastAsia="Times New Roman" w:hAnsi="Times New Roman" w:cs="Times New Roman"/>
                <w:b/>
                <w:bCs/>
                <w:color w:val="000000"/>
                <w:sz w:val="16"/>
                <w:szCs w:val="16"/>
              </w:rPr>
              <w:t>γ</w:t>
            </w:r>
            <w:proofErr w:type="gramEnd"/>
            <w:r w:rsidRPr="00C957AE">
              <w:rPr>
                <w:rFonts w:ascii="Times New Roman" w:eastAsia="Times New Roman" w:hAnsi="Times New Roman" w:cs="Times New Roman"/>
                <w:b/>
                <w:bCs/>
                <w:color w:val="000000"/>
                <w:sz w:val="16"/>
                <w:szCs w:val="16"/>
              </w:rPr>
              <w:t>d</w:t>
            </w:r>
            <w:proofErr w:type="spellEnd"/>
            <w:r w:rsidRPr="00C957AE">
              <w:rPr>
                <w:rFonts w:ascii="Times New Roman" w:eastAsia="Times New Roman" w:hAnsi="Times New Roman" w:cs="Times New Roman"/>
                <w:b/>
                <w:bCs/>
                <w:color w:val="000000"/>
                <w:sz w:val="16"/>
                <w:szCs w:val="16"/>
              </w:rPr>
              <w:t xml:space="preserve"> OPM (</w:t>
            </w:r>
            <w:r w:rsidR="006B4D5E">
              <w:rPr>
                <w:rFonts w:ascii="Times New Roman" w:eastAsia="Times New Roman" w:hAnsi="Times New Roman" w:cs="Times New Roman"/>
                <w:b/>
                <w:bCs/>
                <w:color w:val="000000"/>
                <w:sz w:val="16"/>
                <w:szCs w:val="16"/>
              </w:rPr>
              <w:t>T/m3</w:t>
            </w:r>
            <w:r w:rsidRPr="00C957AE">
              <w:rPr>
                <w:rFonts w:ascii="Times New Roman" w:eastAsia="Times New Roman" w:hAnsi="Times New Roman" w:cs="Times New Roman"/>
                <w:b/>
                <w:bCs/>
                <w:color w:val="000000"/>
                <w:sz w:val="16"/>
                <w:szCs w:val="16"/>
              </w:rPr>
              <w:t>)</w:t>
            </w:r>
          </w:p>
        </w:tc>
        <w:tc>
          <w:tcPr>
            <w:tcW w:w="0" w:type="auto"/>
            <w:tcBorders>
              <w:top w:val="single" w:sz="4" w:space="0" w:color="auto"/>
              <w:left w:val="nil"/>
              <w:bottom w:val="single" w:sz="4" w:space="0" w:color="auto"/>
              <w:right w:val="single" w:sz="4" w:space="0" w:color="auto"/>
            </w:tcBorders>
            <w:vAlign w:val="center"/>
            <w:hideMark/>
          </w:tcPr>
          <w:p w14:paraId="5B1B9C9B"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proofErr w:type="spellStart"/>
            <w:r w:rsidRPr="00C957AE">
              <w:rPr>
                <w:rFonts w:ascii="Times New Roman" w:eastAsia="Times New Roman" w:hAnsi="Times New Roman" w:cs="Times New Roman"/>
                <w:b/>
                <w:bCs/>
                <w:color w:val="000000"/>
                <w:sz w:val="16"/>
                <w:szCs w:val="16"/>
              </w:rPr>
              <w:t>Wopm</w:t>
            </w:r>
            <w:proofErr w:type="spellEnd"/>
            <w:r w:rsidRPr="00C957AE">
              <w:rPr>
                <w:rFonts w:ascii="Times New Roman" w:eastAsia="Times New Roman" w:hAnsi="Times New Roman" w:cs="Times New Roman"/>
                <w:b/>
                <w:bCs/>
                <w:color w:val="000000"/>
                <w:sz w:val="16"/>
                <w:szCs w:val="16"/>
              </w:rPr>
              <w:t xml:space="preserve"> (%)</w:t>
            </w:r>
          </w:p>
        </w:tc>
        <w:tc>
          <w:tcPr>
            <w:tcW w:w="0" w:type="auto"/>
            <w:tcBorders>
              <w:top w:val="single" w:sz="4" w:space="0" w:color="auto"/>
              <w:left w:val="nil"/>
              <w:bottom w:val="single" w:sz="4" w:space="0" w:color="auto"/>
              <w:right w:val="single" w:sz="4" w:space="0" w:color="auto"/>
            </w:tcBorders>
            <w:vAlign w:val="center"/>
            <w:hideMark/>
          </w:tcPr>
          <w:p w14:paraId="4D53CB63"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WL</w:t>
            </w:r>
          </w:p>
        </w:tc>
        <w:tc>
          <w:tcPr>
            <w:tcW w:w="0" w:type="auto"/>
            <w:tcBorders>
              <w:top w:val="single" w:sz="4" w:space="0" w:color="auto"/>
              <w:left w:val="nil"/>
              <w:bottom w:val="single" w:sz="4" w:space="0" w:color="auto"/>
              <w:right w:val="single" w:sz="4" w:space="0" w:color="auto"/>
            </w:tcBorders>
            <w:vAlign w:val="center"/>
            <w:hideMark/>
          </w:tcPr>
          <w:p w14:paraId="22AE7014"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IP</w:t>
            </w:r>
          </w:p>
        </w:tc>
        <w:tc>
          <w:tcPr>
            <w:tcW w:w="0" w:type="auto"/>
            <w:tcBorders>
              <w:top w:val="single" w:sz="4" w:space="0" w:color="auto"/>
              <w:left w:val="nil"/>
              <w:bottom w:val="single" w:sz="4" w:space="0" w:color="auto"/>
              <w:right w:val="single" w:sz="4" w:space="0" w:color="auto"/>
            </w:tcBorders>
            <w:vAlign w:val="center"/>
            <w:hideMark/>
          </w:tcPr>
          <w:p w14:paraId="190E8450"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ICBR  95 (%)</w:t>
            </w:r>
          </w:p>
        </w:tc>
        <w:tc>
          <w:tcPr>
            <w:tcW w:w="937" w:type="dxa"/>
            <w:tcBorders>
              <w:top w:val="single" w:sz="4" w:space="0" w:color="auto"/>
              <w:left w:val="nil"/>
              <w:bottom w:val="single" w:sz="4" w:space="0" w:color="auto"/>
              <w:right w:val="single" w:sz="4" w:space="0" w:color="auto"/>
            </w:tcBorders>
            <w:vAlign w:val="center"/>
            <w:hideMark/>
          </w:tcPr>
          <w:p w14:paraId="5CF6AAC1"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Fondation</w:t>
            </w:r>
            <w:r w:rsidR="00C8252F" w:rsidRPr="00C957AE">
              <w:rPr>
                <w:rFonts w:ascii="Times New Roman" w:eastAsia="Times New Roman" w:hAnsi="Times New Roman" w:cs="Times New Roman"/>
                <w:b/>
                <w:bCs/>
                <w:color w:val="000000"/>
                <w:sz w:val="16"/>
                <w:szCs w:val="16"/>
              </w:rPr>
              <w:t xml:space="preserve"> layer</w:t>
            </w:r>
          </w:p>
        </w:tc>
        <w:tc>
          <w:tcPr>
            <w:tcW w:w="742" w:type="dxa"/>
            <w:gridSpan w:val="2"/>
            <w:tcBorders>
              <w:top w:val="single" w:sz="4" w:space="0" w:color="auto"/>
              <w:left w:val="nil"/>
              <w:bottom w:val="single" w:sz="4" w:space="0" w:color="auto"/>
              <w:right w:val="single" w:sz="4" w:space="0" w:color="auto"/>
            </w:tcBorders>
            <w:vAlign w:val="center"/>
            <w:hideMark/>
          </w:tcPr>
          <w:p w14:paraId="7E01A911"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Base</w:t>
            </w:r>
            <w:r w:rsidR="00C8252F" w:rsidRPr="00C957AE">
              <w:rPr>
                <w:rFonts w:ascii="Times New Roman" w:eastAsia="Times New Roman" w:hAnsi="Times New Roman" w:cs="Times New Roman"/>
                <w:b/>
                <w:bCs/>
                <w:color w:val="000000"/>
                <w:sz w:val="16"/>
                <w:szCs w:val="16"/>
              </w:rPr>
              <w:t xml:space="preserve"> layer</w:t>
            </w:r>
          </w:p>
        </w:tc>
      </w:tr>
      <w:tr w:rsidR="00DF63AE" w:rsidRPr="00C957AE" w14:paraId="5804E1C4" w14:textId="77777777" w:rsidTr="00EF7310">
        <w:trPr>
          <w:gridAfter w:val="1"/>
          <w:wAfter w:w="25" w:type="dxa"/>
          <w:trHeight w:val="288"/>
        </w:trPr>
        <w:tc>
          <w:tcPr>
            <w:tcW w:w="0" w:type="auto"/>
            <w:gridSpan w:val="2"/>
            <w:tcBorders>
              <w:top w:val="nil"/>
              <w:left w:val="single" w:sz="4" w:space="0" w:color="auto"/>
              <w:bottom w:val="single" w:sz="4" w:space="0" w:color="auto"/>
              <w:right w:val="single" w:sz="4" w:space="0" w:color="auto"/>
            </w:tcBorders>
            <w:vAlign w:val="center"/>
            <w:hideMark/>
          </w:tcPr>
          <w:p w14:paraId="7F0643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w:t>
            </w:r>
          </w:p>
        </w:tc>
        <w:tc>
          <w:tcPr>
            <w:tcW w:w="1445" w:type="dxa"/>
            <w:tcBorders>
              <w:top w:val="nil"/>
              <w:left w:val="nil"/>
              <w:bottom w:val="single" w:sz="4" w:space="0" w:color="auto"/>
              <w:right w:val="single" w:sz="4" w:space="0" w:color="auto"/>
            </w:tcBorders>
            <w:vAlign w:val="center"/>
            <w:hideMark/>
          </w:tcPr>
          <w:p w14:paraId="2E49FCF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34.5</w:t>
            </w:r>
          </w:p>
        </w:tc>
        <w:tc>
          <w:tcPr>
            <w:tcW w:w="1902" w:type="dxa"/>
            <w:tcBorders>
              <w:top w:val="nil"/>
              <w:left w:val="nil"/>
              <w:bottom w:val="single" w:sz="4" w:space="0" w:color="auto"/>
              <w:right w:val="single" w:sz="4" w:space="0" w:color="auto"/>
            </w:tcBorders>
            <w:vAlign w:val="center"/>
            <w:hideMark/>
          </w:tcPr>
          <w:p w14:paraId="677B5225"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2.03</w:t>
            </w:r>
          </w:p>
        </w:tc>
        <w:tc>
          <w:tcPr>
            <w:tcW w:w="0" w:type="auto"/>
            <w:tcBorders>
              <w:top w:val="nil"/>
              <w:left w:val="nil"/>
              <w:bottom w:val="single" w:sz="4" w:space="0" w:color="auto"/>
              <w:right w:val="single" w:sz="4" w:space="0" w:color="auto"/>
            </w:tcBorders>
            <w:vAlign w:val="center"/>
            <w:hideMark/>
          </w:tcPr>
          <w:p w14:paraId="010B464A"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42720"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38.9</w:t>
            </w:r>
          </w:p>
        </w:tc>
        <w:tc>
          <w:tcPr>
            <w:tcW w:w="0" w:type="auto"/>
            <w:tcBorders>
              <w:top w:val="nil"/>
              <w:left w:val="nil"/>
              <w:bottom w:val="single" w:sz="4" w:space="0" w:color="auto"/>
              <w:right w:val="single" w:sz="4" w:space="0" w:color="auto"/>
            </w:tcBorders>
            <w:vAlign w:val="center"/>
            <w:hideMark/>
          </w:tcPr>
          <w:p w14:paraId="56ADD0D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17.9</w:t>
            </w:r>
          </w:p>
        </w:tc>
        <w:tc>
          <w:tcPr>
            <w:tcW w:w="0" w:type="auto"/>
            <w:tcBorders>
              <w:top w:val="nil"/>
              <w:left w:val="nil"/>
              <w:bottom w:val="single" w:sz="4" w:space="0" w:color="auto"/>
              <w:right w:val="single" w:sz="4" w:space="0" w:color="auto"/>
            </w:tcBorders>
            <w:vAlign w:val="center"/>
            <w:hideMark/>
          </w:tcPr>
          <w:p w14:paraId="6531A1C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937" w:type="dxa"/>
            <w:tcBorders>
              <w:top w:val="nil"/>
              <w:left w:val="nil"/>
              <w:bottom w:val="single" w:sz="4" w:space="0" w:color="auto"/>
              <w:right w:val="single" w:sz="4" w:space="0" w:color="auto"/>
            </w:tcBorders>
            <w:vAlign w:val="center"/>
            <w:hideMark/>
          </w:tcPr>
          <w:p w14:paraId="3C1762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 xml:space="preserve"> </w:t>
            </w:r>
            <w:r w:rsidRPr="00C957AE">
              <w:rPr>
                <w:rFonts w:ascii="Segoe UI Emoji" w:eastAsia="Times New Roman" w:hAnsi="Segoe UI Emoji" w:cs="Segoe UI Emoji"/>
                <w:b/>
                <w:bCs/>
                <w:sz w:val="16"/>
                <w:szCs w:val="16"/>
              </w:rPr>
              <w:t>❌</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683BC51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625871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4E55F0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M2</w:t>
            </w:r>
          </w:p>
        </w:tc>
        <w:tc>
          <w:tcPr>
            <w:tcW w:w="1445" w:type="dxa"/>
            <w:tcBorders>
              <w:top w:val="nil"/>
              <w:left w:val="nil"/>
              <w:bottom w:val="single" w:sz="4" w:space="0" w:color="auto"/>
              <w:right w:val="single" w:sz="4" w:space="0" w:color="auto"/>
            </w:tcBorders>
            <w:vAlign w:val="center"/>
            <w:hideMark/>
          </w:tcPr>
          <w:p w14:paraId="52095E7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34</w:t>
            </w:r>
          </w:p>
        </w:tc>
        <w:tc>
          <w:tcPr>
            <w:tcW w:w="1902" w:type="dxa"/>
            <w:tcBorders>
              <w:top w:val="nil"/>
              <w:left w:val="nil"/>
              <w:bottom w:val="single" w:sz="4" w:space="0" w:color="auto"/>
              <w:right w:val="single" w:sz="4" w:space="0" w:color="auto"/>
            </w:tcBorders>
            <w:vAlign w:val="center"/>
            <w:hideMark/>
          </w:tcPr>
          <w:p w14:paraId="4C79B9F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74DF5406"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10.7</w:t>
            </w:r>
          </w:p>
        </w:tc>
        <w:tc>
          <w:tcPr>
            <w:tcW w:w="0" w:type="auto"/>
            <w:tcBorders>
              <w:top w:val="nil"/>
              <w:left w:val="single" w:sz="4" w:space="0" w:color="auto"/>
              <w:bottom w:val="single" w:sz="4" w:space="0" w:color="auto"/>
              <w:right w:val="single" w:sz="4" w:space="0" w:color="auto"/>
            </w:tcBorders>
            <w:vAlign w:val="center"/>
            <w:hideMark/>
          </w:tcPr>
          <w:p w14:paraId="36A76596"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38.25</w:t>
            </w:r>
          </w:p>
        </w:tc>
        <w:tc>
          <w:tcPr>
            <w:tcW w:w="0" w:type="auto"/>
            <w:tcBorders>
              <w:top w:val="nil"/>
              <w:left w:val="nil"/>
              <w:bottom w:val="single" w:sz="4" w:space="0" w:color="auto"/>
              <w:right w:val="single" w:sz="4" w:space="0" w:color="auto"/>
            </w:tcBorders>
            <w:vAlign w:val="center"/>
            <w:hideMark/>
          </w:tcPr>
          <w:p w14:paraId="4EF10BA0"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17.4</w:t>
            </w:r>
          </w:p>
        </w:tc>
        <w:tc>
          <w:tcPr>
            <w:tcW w:w="0" w:type="auto"/>
            <w:tcBorders>
              <w:top w:val="nil"/>
              <w:left w:val="nil"/>
              <w:bottom w:val="single" w:sz="4" w:space="0" w:color="auto"/>
              <w:right w:val="single" w:sz="4" w:space="0" w:color="auto"/>
            </w:tcBorders>
            <w:vAlign w:val="center"/>
            <w:hideMark/>
          </w:tcPr>
          <w:p w14:paraId="1057D4B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29</w:t>
            </w:r>
          </w:p>
        </w:tc>
        <w:tc>
          <w:tcPr>
            <w:tcW w:w="937" w:type="dxa"/>
            <w:tcBorders>
              <w:top w:val="nil"/>
              <w:left w:val="nil"/>
              <w:bottom w:val="single" w:sz="4" w:space="0" w:color="auto"/>
              <w:right w:val="single" w:sz="4" w:space="0" w:color="auto"/>
            </w:tcBorders>
            <w:vAlign w:val="center"/>
            <w:hideMark/>
          </w:tcPr>
          <w:p w14:paraId="14873C6E"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23260F4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B25E79E"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8BC44D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M3</w:t>
            </w:r>
          </w:p>
        </w:tc>
        <w:tc>
          <w:tcPr>
            <w:tcW w:w="1445" w:type="dxa"/>
            <w:tcBorders>
              <w:top w:val="nil"/>
              <w:left w:val="nil"/>
              <w:bottom w:val="single" w:sz="4" w:space="0" w:color="auto"/>
              <w:right w:val="single" w:sz="4" w:space="0" w:color="auto"/>
            </w:tcBorders>
            <w:vAlign w:val="center"/>
            <w:hideMark/>
          </w:tcPr>
          <w:p w14:paraId="19A9AA8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33.5</w:t>
            </w:r>
          </w:p>
        </w:tc>
        <w:tc>
          <w:tcPr>
            <w:tcW w:w="1902" w:type="dxa"/>
            <w:tcBorders>
              <w:top w:val="nil"/>
              <w:left w:val="nil"/>
              <w:bottom w:val="single" w:sz="4" w:space="0" w:color="auto"/>
              <w:right w:val="single" w:sz="4" w:space="0" w:color="auto"/>
            </w:tcBorders>
            <w:vAlign w:val="center"/>
            <w:hideMark/>
          </w:tcPr>
          <w:p w14:paraId="1CFF95E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14273DE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10.6</w:t>
            </w:r>
          </w:p>
        </w:tc>
        <w:tc>
          <w:tcPr>
            <w:tcW w:w="0" w:type="auto"/>
            <w:tcBorders>
              <w:top w:val="nil"/>
              <w:left w:val="single" w:sz="4" w:space="0" w:color="auto"/>
              <w:bottom w:val="single" w:sz="4" w:space="0" w:color="auto"/>
              <w:right w:val="single" w:sz="4" w:space="0" w:color="auto"/>
            </w:tcBorders>
            <w:vAlign w:val="center"/>
            <w:hideMark/>
          </w:tcPr>
          <w:p w14:paraId="407E7F1D"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37.6</w:t>
            </w:r>
          </w:p>
        </w:tc>
        <w:tc>
          <w:tcPr>
            <w:tcW w:w="0" w:type="auto"/>
            <w:tcBorders>
              <w:top w:val="nil"/>
              <w:left w:val="nil"/>
              <w:bottom w:val="single" w:sz="4" w:space="0" w:color="auto"/>
              <w:right w:val="single" w:sz="4" w:space="0" w:color="auto"/>
            </w:tcBorders>
            <w:vAlign w:val="center"/>
            <w:hideMark/>
          </w:tcPr>
          <w:p w14:paraId="4FDF5E3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16.9</w:t>
            </w:r>
          </w:p>
        </w:tc>
        <w:tc>
          <w:tcPr>
            <w:tcW w:w="0" w:type="auto"/>
            <w:tcBorders>
              <w:top w:val="nil"/>
              <w:left w:val="nil"/>
              <w:bottom w:val="single" w:sz="4" w:space="0" w:color="auto"/>
              <w:right w:val="single" w:sz="4" w:space="0" w:color="auto"/>
            </w:tcBorders>
            <w:vAlign w:val="center"/>
            <w:hideMark/>
          </w:tcPr>
          <w:p w14:paraId="472E4649"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32</w:t>
            </w:r>
          </w:p>
        </w:tc>
        <w:tc>
          <w:tcPr>
            <w:tcW w:w="937" w:type="dxa"/>
            <w:tcBorders>
              <w:top w:val="nil"/>
              <w:left w:val="nil"/>
              <w:bottom w:val="single" w:sz="4" w:space="0" w:color="auto"/>
              <w:right w:val="single" w:sz="4" w:space="0" w:color="auto"/>
            </w:tcBorders>
            <w:vAlign w:val="center"/>
            <w:hideMark/>
          </w:tcPr>
          <w:p w14:paraId="554B445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4389DE6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6B5602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183355D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M4</w:t>
            </w:r>
          </w:p>
        </w:tc>
        <w:tc>
          <w:tcPr>
            <w:tcW w:w="1445" w:type="dxa"/>
            <w:tcBorders>
              <w:top w:val="nil"/>
              <w:left w:val="nil"/>
              <w:bottom w:val="single" w:sz="4" w:space="0" w:color="auto"/>
              <w:right w:val="single" w:sz="4" w:space="0" w:color="auto"/>
            </w:tcBorders>
            <w:vAlign w:val="center"/>
            <w:hideMark/>
          </w:tcPr>
          <w:p w14:paraId="0470F0D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31.5</w:t>
            </w:r>
          </w:p>
        </w:tc>
        <w:tc>
          <w:tcPr>
            <w:tcW w:w="1902" w:type="dxa"/>
            <w:tcBorders>
              <w:top w:val="nil"/>
              <w:left w:val="nil"/>
              <w:bottom w:val="single" w:sz="4" w:space="0" w:color="auto"/>
              <w:right w:val="single" w:sz="4" w:space="0" w:color="auto"/>
            </w:tcBorders>
            <w:vAlign w:val="center"/>
            <w:hideMark/>
          </w:tcPr>
          <w:p w14:paraId="7BD48334"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22BA61F2"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10.65</w:t>
            </w:r>
          </w:p>
        </w:tc>
        <w:tc>
          <w:tcPr>
            <w:tcW w:w="0" w:type="auto"/>
            <w:tcBorders>
              <w:top w:val="nil"/>
              <w:left w:val="single" w:sz="4" w:space="0" w:color="auto"/>
              <w:bottom w:val="single" w:sz="4" w:space="0" w:color="auto"/>
              <w:right w:val="single" w:sz="4" w:space="0" w:color="auto"/>
            </w:tcBorders>
            <w:vAlign w:val="center"/>
            <w:hideMark/>
          </w:tcPr>
          <w:p w14:paraId="634C44B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37.82</w:t>
            </w:r>
          </w:p>
        </w:tc>
        <w:tc>
          <w:tcPr>
            <w:tcW w:w="0" w:type="auto"/>
            <w:tcBorders>
              <w:top w:val="nil"/>
              <w:left w:val="nil"/>
              <w:bottom w:val="single" w:sz="4" w:space="0" w:color="auto"/>
              <w:right w:val="single" w:sz="4" w:space="0" w:color="auto"/>
            </w:tcBorders>
            <w:vAlign w:val="center"/>
            <w:hideMark/>
          </w:tcPr>
          <w:p w14:paraId="7FF555C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17.27</w:t>
            </w:r>
          </w:p>
        </w:tc>
        <w:tc>
          <w:tcPr>
            <w:tcW w:w="0" w:type="auto"/>
            <w:tcBorders>
              <w:top w:val="nil"/>
              <w:left w:val="nil"/>
              <w:bottom w:val="single" w:sz="4" w:space="0" w:color="auto"/>
              <w:right w:val="single" w:sz="4" w:space="0" w:color="auto"/>
            </w:tcBorders>
            <w:vAlign w:val="center"/>
            <w:hideMark/>
          </w:tcPr>
          <w:p w14:paraId="01E9AF8F"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32</w:t>
            </w:r>
          </w:p>
        </w:tc>
        <w:tc>
          <w:tcPr>
            <w:tcW w:w="937" w:type="dxa"/>
            <w:tcBorders>
              <w:top w:val="nil"/>
              <w:left w:val="nil"/>
              <w:bottom w:val="single" w:sz="4" w:space="0" w:color="auto"/>
              <w:right w:val="single" w:sz="4" w:space="0" w:color="auto"/>
            </w:tcBorders>
            <w:vAlign w:val="center"/>
            <w:hideMark/>
          </w:tcPr>
          <w:p w14:paraId="7D00ADD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1E1996A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47BC5D33"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736B00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M5</w:t>
            </w: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580CD48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30</w:t>
            </w:r>
          </w:p>
        </w:tc>
        <w:tc>
          <w:tcPr>
            <w:tcW w:w="1902" w:type="dxa"/>
            <w:tcBorders>
              <w:top w:val="nil"/>
              <w:left w:val="nil"/>
              <w:bottom w:val="single" w:sz="4" w:space="0" w:color="auto"/>
              <w:right w:val="single" w:sz="4" w:space="0" w:color="auto"/>
            </w:tcBorders>
            <w:shd w:val="clear" w:color="auto" w:fill="FFFFFF" w:themeFill="background1"/>
            <w:vAlign w:val="center"/>
            <w:hideMark/>
          </w:tcPr>
          <w:p w14:paraId="7F428899"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67F46F3"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10.55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BD1AB5F"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37.17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5A8463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16.77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39A5244"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35</w:t>
            </w:r>
          </w:p>
        </w:tc>
        <w:tc>
          <w:tcPr>
            <w:tcW w:w="937" w:type="dxa"/>
            <w:tcBorders>
              <w:top w:val="nil"/>
              <w:left w:val="nil"/>
              <w:bottom w:val="single" w:sz="4" w:space="0" w:color="auto"/>
              <w:right w:val="single" w:sz="4" w:space="0" w:color="auto"/>
            </w:tcBorders>
            <w:shd w:val="clear" w:color="auto" w:fill="FFFFFF" w:themeFill="background1"/>
            <w:vAlign w:val="center"/>
            <w:hideMark/>
          </w:tcPr>
          <w:p w14:paraId="3252F3F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shd w:val="clear" w:color="auto" w:fill="FFFFFF" w:themeFill="background1"/>
            <w:vAlign w:val="center"/>
            <w:hideMark/>
          </w:tcPr>
          <w:p w14:paraId="336513F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B195AA4"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0503F4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M6</w:t>
            </w:r>
          </w:p>
        </w:tc>
        <w:tc>
          <w:tcPr>
            <w:tcW w:w="1445" w:type="dxa"/>
            <w:tcBorders>
              <w:top w:val="nil"/>
              <w:left w:val="nil"/>
              <w:bottom w:val="single" w:sz="4" w:space="0" w:color="auto"/>
              <w:right w:val="single" w:sz="4" w:space="0" w:color="auto"/>
            </w:tcBorders>
            <w:vAlign w:val="center"/>
            <w:hideMark/>
          </w:tcPr>
          <w:p w14:paraId="419840C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30</w:t>
            </w:r>
          </w:p>
        </w:tc>
        <w:tc>
          <w:tcPr>
            <w:tcW w:w="1902" w:type="dxa"/>
            <w:tcBorders>
              <w:top w:val="nil"/>
              <w:left w:val="nil"/>
              <w:bottom w:val="single" w:sz="4" w:space="0" w:color="auto"/>
              <w:right w:val="single" w:sz="4" w:space="0" w:color="auto"/>
            </w:tcBorders>
            <w:vAlign w:val="center"/>
            <w:hideMark/>
          </w:tcPr>
          <w:p w14:paraId="08FA4F7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vAlign w:val="center"/>
            <w:hideMark/>
          </w:tcPr>
          <w:p w14:paraId="05C83A8B"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10.45</w:t>
            </w:r>
          </w:p>
        </w:tc>
        <w:tc>
          <w:tcPr>
            <w:tcW w:w="0" w:type="auto"/>
            <w:tcBorders>
              <w:top w:val="nil"/>
              <w:left w:val="single" w:sz="4" w:space="0" w:color="auto"/>
              <w:bottom w:val="single" w:sz="4" w:space="0" w:color="auto"/>
              <w:right w:val="single" w:sz="4" w:space="0" w:color="auto"/>
            </w:tcBorders>
            <w:vAlign w:val="center"/>
            <w:hideMark/>
          </w:tcPr>
          <w:p w14:paraId="6D7A8896"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36.52</w:t>
            </w:r>
          </w:p>
        </w:tc>
        <w:tc>
          <w:tcPr>
            <w:tcW w:w="0" w:type="auto"/>
            <w:tcBorders>
              <w:top w:val="nil"/>
              <w:left w:val="nil"/>
              <w:bottom w:val="single" w:sz="4" w:space="0" w:color="auto"/>
              <w:right w:val="single" w:sz="4" w:space="0" w:color="auto"/>
            </w:tcBorders>
            <w:vAlign w:val="center"/>
            <w:hideMark/>
          </w:tcPr>
          <w:p w14:paraId="10D6D523"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16.27</w:t>
            </w:r>
          </w:p>
        </w:tc>
        <w:tc>
          <w:tcPr>
            <w:tcW w:w="0" w:type="auto"/>
            <w:tcBorders>
              <w:top w:val="nil"/>
              <w:left w:val="nil"/>
              <w:bottom w:val="single" w:sz="4" w:space="0" w:color="auto"/>
              <w:right w:val="single" w:sz="4" w:space="0" w:color="auto"/>
            </w:tcBorders>
            <w:vAlign w:val="center"/>
            <w:hideMark/>
          </w:tcPr>
          <w:p w14:paraId="1CBB4FE5"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38</w:t>
            </w:r>
          </w:p>
        </w:tc>
        <w:tc>
          <w:tcPr>
            <w:tcW w:w="937" w:type="dxa"/>
            <w:tcBorders>
              <w:top w:val="nil"/>
              <w:left w:val="nil"/>
              <w:bottom w:val="single" w:sz="4" w:space="0" w:color="auto"/>
              <w:right w:val="single" w:sz="4" w:space="0" w:color="auto"/>
            </w:tcBorders>
            <w:vAlign w:val="center"/>
            <w:hideMark/>
          </w:tcPr>
          <w:p w14:paraId="58F4D62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3C8D82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D3210A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6B6EC7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M7</w:t>
            </w:r>
          </w:p>
        </w:tc>
        <w:tc>
          <w:tcPr>
            <w:tcW w:w="1445" w:type="dxa"/>
            <w:tcBorders>
              <w:top w:val="nil"/>
              <w:left w:val="nil"/>
              <w:bottom w:val="single" w:sz="4" w:space="0" w:color="auto"/>
              <w:right w:val="single" w:sz="4" w:space="0" w:color="auto"/>
            </w:tcBorders>
            <w:vAlign w:val="center"/>
            <w:hideMark/>
          </w:tcPr>
          <w:p w14:paraId="129A757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27.5</w:t>
            </w:r>
          </w:p>
        </w:tc>
        <w:tc>
          <w:tcPr>
            <w:tcW w:w="1902" w:type="dxa"/>
            <w:tcBorders>
              <w:top w:val="nil"/>
              <w:left w:val="nil"/>
              <w:bottom w:val="single" w:sz="4" w:space="0" w:color="auto"/>
              <w:right w:val="single" w:sz="4" w:space="0" w:color="auto"/>
            </w:tcBorders>
            <w:vAlign w:val="center"/>
            <w:hideMark/>
          </w:tcPr>
          <w:p w14:paraId="4A99F13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vAlign w:val="center"/>
            <w:hideMark/>
          </w:tcPr>
          <w:p w14:paraId="0EC866D0"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10.5</w:t>
            </w:r>
          </w:p>
        </w:tc>
        <w:tc>
          <w:tcPr>
            <w:tcW w:w="0" w:type="auto"/>
            <w:tcBorders>
              <w:top w:val="nil"/>
              <w:left w:val="single" w:sz="4" w:space="0" w:color="auto"/>
              <w:bottom w:val="single" w:sz="4" w:space="0" w:color="auto"/>
              <w:right w:val="single" w:sz="4" w:space="0" w:color="auto"/>
            </w:tcBorders>
            <w:vAlign w:val="center"/>
            <w:hideMark/>
          </w:tcPr>
          <w:p w14:paraId="391CEF23"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36.75</w:t>
            </w:r>
          </w:p>
        </w:tc>
        <w:tc>
          <w:tcPr>
            <w:tcW w:w="0" w:type="auto"/>
            <w:tcBorders>
              <w:top w:val="nil"/>
              <w:left w:val="nil"/>
              <w:bottom w:val="single" w:sz="4" w:space="0" w:color="auto"/>
              <w:right w:val="single" w:sz="4" w:space="0" w:color="auto"/>
            </w:tcBorders>
            <w:vAlign w:val="center"/>
            <w:hideMark/>
          </w:tcPr>
          <w:p w14:paraId="260EE6AF"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16.65</w:t>
            </w:r>
          </w:p>
        </w:tc>
        <w:tc>
          <w:tcPr>
            <w:tcW w:w="0" w:type="auto"/>
            <w:tcBorders>
              <w:top w:val="nil"/>
              <w:left w:val="nil"/>
              <w:bottom w:val="single" w:sz="4" w:space="0" w:color="auto"/>
              <w:right w:val="single" w:sz="4" w:space="0" w:color="auto"/>
            </w:tcBorders>
            <w:vAlign w:val="center"/>
            <w:hideMark/>
          </w:tcPr>
          <w:p w14:paraId="24B4A0AA"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38</w:t>
            </w:r>
          </w:p>
        </w:tc>
        <w:tc>
          <w:tcPr>
            <w:tcW w:w="937" w:type="dxa"/>
            <w:tcBorders>
              <w:top w:val="nil"/>
              <w:left w:val="nil"/>
              <w:bottom w:val="single" w:sz="4" w:space="0" w:color="auto"/>
              <w:right w:val="single" w:sz="4" w:space="0" w:color="auto"/>
            </w:tcBorders>
            <w:vAlign w:val="center"/>
            <w:hideMark/>
          </w:tcPr>
          <w:p w14:paraId="4084727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3428683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2E12D7BB"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4B5528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M8</w:t>
            </w:r>
          </w:p>
        </w:tc>
        <w:tc>
          <w:tcPr>
            <w:tcW w:w="1445" w:type="dxa"/>
            <w:tcBorders>
              <w:top w:val="nil"/>
              <w:left w:val="nil"/>
              <w:bottom w:val="single" w:sz="4" w:space="0" w:color="auto"/>
              <w:right w:val="single" w:sz="4" w:space="0" w:color="auto"/>
            </w:tcBorders>
            <w:vAlign w:val="center"/>
            <w:hideMark/>
          </w:tcPr>
          <w:p w14:paraId="4B2C9F1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1902" w:type="dxa"/>
            <w:tcBorders>
              <w:top w:val="nil"/>
              <w:left w:val="nil"/>
              <w:bottom w:val="single" w:sz="4" w:space="0" w:color="auto"/>
              <w:right w:val="single" w:sz="4" w:space="0" w:color="auto"/>
            </w:tcBorders>
            <w:vAlign w:val="center"/>
            <w:hideMark/>
          </w:tcPr>
          <w:p w14:paraId="09DF6A0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5AF45FD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10.4</w:t>
            </w:r>
          </w:p>
        </w:tc>
        <w:tc>
          <w:tcPr>
            <w:tcW w:w="0" w:type="auto"/>
            <w:tcBorders>
              <w:top w:val="nil"/>
              <w:left w:val="single" w:sz="4" w:space="0" w:color="auto"/>
              <w:bottom w:val="single" w:sz="4" w:space="0" w:color="auto"/>
              <w:right w:val="single" w:sz="4" w:space="0" w:color="auto"/>
            </w:tcBorders>
            <w:vAlign w:val="center"/>
            <w:hideMark/>
          </w:tcPr>
          <w:p w14:paraId="6C0EBE1C"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36.1</w:t>
            </w:r>
          </w:p>
        </w:tc>
        <w:tc>
          <w:tcPr>
            <w:tcW w:w="0" w:type="auto"/>
            <w:tcBorders>
              <w:top w:val="nil"/>
              <w:left w:val="nil"/>
              <w:bottom w:val="single" w:sz="4" w:space="0" w:color="auto"/>
              <w:right w:val="single" w:sz="4" w:space="0" w:color="auto"/>
            </w:tcBorders>
            <w:vAlign w:val="center"/>
            <w:hideMark/>
          </w:tcPr>
          <w:p w14:paraId="0CA018AF"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16.15</w:t>
            </w:r>
          </w:p>
        </w:tc>
        <w:tc>
          <w:tcPr>
            <w:tcW w:w="0" w:type="auto"/>
            <w:tcBorders>
              <w:top w:val="nil"/>
              <w:left w:val="nil"/>
              <w:bottom w:val="single" w:sz="4" w:space="0" w:color="auto"/>
              <w:right w:val="single" w:sz="4" w:space="0" w:color="auto"/>
            </w:tcBorders>
            <w:vAlign w:val="center"/>
            <w:hideMark/>
          </w:tcPr>
          <w:p w14:paraId="74DFA340"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41</w:t>
            </w:r>
          </w:p>
        </w:tc>
        <w:tc>
          <w:tcPr>
            <w:tcW w:w="937" w:type="dxa"/>
            <w:tcBorders>
              <w:top w:val="nil"/>
              <w:left w:val="nil"/>
              <w:bottom w:val="single" w:sz="4" w:space="0" w:color="auto"/>
              <w:right w:val="single" w:sz="4" w:space="0" w:color="auto"/>
            </w:tcBorders>
            <w:vAlign w:val="center"/>
            <w:hideMark/>
          </w:tcPr>
          <w:p w14:paraId="4286B88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560CFD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1FDE8F1"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3EAEC3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M9</w:t>
            </w:r>
          </w:p>
        </w:tc>
        <w:tc>
          <w:tcPr>
            <w:tcW w:w="1445" w:type="dxa"/>
            <w:tcBorders>
              <w:top w:val="nil"/>
              <w:left w:val="nil"/>
              <w:bottom w:val="single" w:sz="4" w:space="0" w:color="auto"/>
              <w:right w:val="single" w:sz="4" w:space="0" w:color="auto"/>
            </w:tcBorders>
            <w:vAlign w:val="center"/>
            <w:hideMark/>
          </w:tcPr>
          <w:p w14:paraId="0675A8B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6AD5618B"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170C0A22"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10.3</w:t>
            </w:r>
          </w:p>
        </w:tc>
        <w:tc>
          <w:tcPr>
            <w:tcW w:w="0" w:type="auto"/>
            <w:tcBorders>
              <w:top w:val="nil"/>
              <w:left w:val="single" w:sz="4" w:space="0" w:color="auto"/>
              <w:bottom w:val="single" w:sz="4" w:space="0" w:color="auto"/>
              <w:right w:val="single" w:sz="4" w:space="0" w:color="auto"/>
            </w:tcBorders>
            <w:vAlign w:val="center"/>
            <w:hideMark/>
          </w:tcPr>
          <w:p w14:paraId="43ED7EE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35.45</w:t>
            </w:r>
          </w:p>
        </w:tc>
        <w:tc>
          <w:tcPr>
            <w:tcW w:w="0" w:type="auto"/>
            <w:tcBorders>
              <w:top w:val="nil"/>
              <w:left w:val="nil"/>
              <w:bottom w:val="single" w:sz="4" w:space="0" w:color="auto"/>
              <w:right w:val="single" w:sz="4" w:space="0" w:color="auto"/>
            </w:tcBorders>
            <w:vAlign w:val="center"/>
            <w:hideMark/>
          </w:tcPr>
          <w:p w14:paraId="092A9234"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15.65</w:t>
            </w:r>
          </w:p>
        </w:tc>
        <w:tc>
          <w:tcPr>
            <w:tcW w:w="0" w:type="auto"/>
            <w:tcBorders>
              <w:top w:val="nil"/>
              <w:left w:val="nil"/>
              <w:bottom w:val="single" w:sz="4" w:space="0" w:color="auto"/>
              <w:right w:val="single" w:sz="4" w:space="0" w:color="auto"/>
            </w:tcBorders>
            <w:vAlign w:val="center"/>
            <w:hideMark/>
          </w:tcPr>
          <w:p w14:paraId="41379B66"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44</w:t>
            </w:r>
          </w:p>
        </w:tc>
        <w:tc>
          <w:tcPr>
            <w:tcW w:w="937" w:type="dxa"/>
            <w:tcBorders>
              <w:top w:val="nil"/>
              <w:left w:val="nil"/>
              <w:bottom w:val="single" w:sz="4" w:space="0" w:color="auto"/>
              <w:right w:val="single" w:sz="4" w:space="0" w:color="auto"/>
            </w:tcBorders>
            <w:vAlign w:val="center"/>
            <w:hideMark/>
          </w:tcPr>
          <w:p w14:paraId="0D516EF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081B14E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6111A30"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4DE252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M10</w:t>
            </w:r>
          </w:p>
        </w:tc>
        <w:tc>
          <w:tcPr>
            <w:tcW w:w="1445" w:type="dxa"/>
            <w:tcBorders>
              <w:top w:val="nil"/>
              <w:left w:val="nil"/>
              <w:bottom w:val="single" w:sz="4" w:space="0" w:color="auto"/>
              <w:right w:val="single" w:sz="4" w:space="0" w:color="auto"/>
            </w:tcBorders>
            <w:vAlign w:val="center"/>
            <w:hideMark/>
          </w:tcPr>
          <w:p w14:paraId="69449E4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27.5</w:t>
            </w:r>
          </w:p>
        </w:tc>
        <w:tc>
          <w:tcPr>
            <w:tcW w:w="1902" w:type="dxa"/>
            <w:tcBorders>
              <w:top w:val="nil"/>
              <w:left w:val="nil"/>
              <w:bottom w:val="single" w:sz="4" w:space="0" w:color="auto"/>
              <w:right w:val="single" w:sz="4" w:space="0" w:color="auto"/>
            </w:tcBorders>
            <w:vAlign w:val="center"/>
            <w:hideMark/>
          </w:tcPr>
          <w:p w14:paraId="087860A9"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0D20F19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10.35</w:t>
            </w:r>
          </w:p>
        </w:tc>
        <w:tc>
          <w:tcPr>
            <w:tcW w:w="0" w:type="auto"/>
            <w:tcBorders>
              <w:top w:val="nil"/>
              <w:left w:val="single" w:sz="4" w:space="0" w:color="auto"/>
              <w:bottom w:val="single" w:sz="4" w:space="0" w:color="auto"/>
              <w:right w:val="single" w:sz="4" w:space="0" w:color="auto"/>
            </w:tcBorders>
            <w:vAlign w:val="center"/>
            <w:hideMark/>
          </w:tcPr>
          <w:p w14:paraId="43E0D831"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35.67</w:t>
            </w:r>
          </w:p>
        </w:tc>
        <w:tc>
          <w:tcPr>
            <w:tcW w:w="0" w:type="auto"/>
            <w:tcBorders>
              <w:top w:val="nil"/>
              <w:left w:val="nil"/>
              <w:bottom w:val="single" w:sz="4" w:space="0" w:color="auto"/>
              <w:right w:val="single" w:sz="4" w:space="0" w:color="auto"/>
            </w:tcBorders>
            <w:vAlign w:val="center"/>
            <w:hideMark/>
          </w:tcPr>
          <w:p w14:paraId="23D29B55"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16.02</w:t>
            </w:r>
          </w:p>
        </w:tc>
        <w:tc>
          <w:tcPr>
            <w:tcW w:w="0" w:type="auto"/>
            <w:tcBorders>
              <w:top w:val="nil"/>
              <w:left w:val="nil"/>
              <w:bottom w:val="single" w:sz="4" w:space="0" w:color="auto"/>
              <w:right w:val="single" w:sz="4" w:space="0" w:color="auto"/>
            </w:tcBorders>
            <w:vAlign w:val="center"/>
            <w:hideMark/>
          </w:tcPr>
          <w:p w14:paraId="619DC2F3"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43</w:t>
            </w:r>
          </w:p>
        </w:tc>
        <w:tc>
          <w:tcPr>
            <w:tcW w:w="937" w:type="dxa"/>
            <w:tcBorders>
              <w:top w:val="nil"/>
              <w:left w:val="nil"/>
              <w:bottom w:val="single" w:sz="4" w:space="0" w:color="auto"/>
              <w:right w:val="single" w:sz="4" w:space="0" w:color="auto"/>
            </w:tcBorders>
            <w:vAlign w:val="center"/>
            <w:hideMark/>
          </w:tcPr>
          <w:p w14:paraId="7C4CD185"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2A0ED51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574842A"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926669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M11</w:t>
            </w:r>
          </w:p>
        </w:tc>
        <w:tc>
          <w:tcPr>
            <w:tcW w:w="1445" w:type="dxa"/>
            <w:tcBorders>
              <w:top w:val="nil"/>
              <w:left w:val="nil"/>
              <w:bottom w:val="single" w:sz="4" w:space="0" w:color="auto"/>
              <w:right w:val="single" w:sz="4" w:space="0" w:color="auto"/>
            </w:tcBorders>
            <w:vAlign w:val="center"/>
            <w:hideMark/>
          </w:tcPr>
          <w:p w14:paraId="4139E5A7"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1902" w:type="dxa"/>
            <w:tcBorders>
              <w:top w:val="nil"/>
              <w:left w:val="nil"/>
              <w:bottom w:val="single" w:sz="4" w:space="0" w:color="auto"/>
              <w:right w:val="single" w:sz="4" w:space="0" w:color="auto"/>
            </w:tcBorders>
            <w:vAlign w:val="center"/>
            <w:hideMark/>
          </w:tcPr>
          <w:p w14:paraId="652BFFBF"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63FF388C"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10.25</w:t>
            </w:r>
          </w:p>
        </w:tc>
        <w:tc>
          <w:tcPr>
            <w:tcW w:w="0" w:type="auto"/>
            <w:tcBorders>
              <w:top w:val="nil"/>
              <w:left w:val="single" w:sz="4" w:space="0" w:color="auto"/>
              <w:bottom w:val="single" w:sz="4" w:space="0" w:color="auto"/>
              <w:right w:val="single" w:sz="4" w:space="0" w:color="auto"/>
            </w:tcBorders>
            <w:vAlign w:val="center"/>
            <w:hideMark/>
          </w:tcPr>
          <w:p w14:paraId="51293DDB"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35.02</w:t>
            </w:r>
          </w:p>
        </w:tc>
        <w:tc>
          <w:tcPr>
            <w:tcW w:w="0" w:type="auto"/>
            <w:tcBorders>
              <w:top w:val="nil"/>
              <w:left w:val="nil"/>
              <w:bottom w:val="single" w:sz="4" w:space="0" w:color="auto"/>
              <w:right w:val="single" w:sz="4" w:space="0" w:color="auto"/>
            </w:tcBorders>
            <w:vAlign w:val="center"/>
            <w:hideMark/>
          </w:tcPr>
          <w:p w14:paraId="3636E31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15.52</w:t>
            </w:r>
          </w:p>
        </w:tc>
        <w:tc>
          <w:tcPr>
            <w:tcW w:w="0" w:type="auto"/>
            <w:tcBorders>
              <w:top w:val="nil"/>
              <w:left w:val="nil"/>
              <w:bottom w:val="single" w:sz="4" w:space="0" w:color="auto"/>
              <w:right w:val="single" w:sz="4" w:space="0" w:color="auto"/>
            </w:tcBorders>
            <w:vAlign w:val="center"/>
            <w:hideMark/>
          </w:tcPr>
          <w:p w14:paraId="72B28560"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47</w:t>
            </w:r>
          </w:p>
        </w:tc>
        <w:tc>
          <w:tcPr>
            <w:tcW w:w="937" w:type="dxa"/>
            <w:tcBorders>
              <w:top w:val="nil"/>
              <w:left w:val="nil"/>
              <w:bottom w:val="single" w:sz="4" w:space="0" w:color="auto"/>
              <w:right w:val="single" w:sz="4" w:space="0" w:color="auto"/>
            </w:tcBorders>
            <w:vAlign w:val="center"/>
            <w:hideMark/>
          </w:tcPr>
          <w:p w14:paraId="45B3B18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19AE796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C03C1A4"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71FF22F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M12</w:t>
            </w:r>
          </w:p>
        </w:tc>
        <w:tc>
          <w:tcPr>
            <w:tcW w:w="1445" w:type="dxa"/>
            <w:tcBorders>
              <w:top w:val="nil"/>
              <w:left w:val="nil"/>
              <w:bottom w:val="single" w:sz="4" w:space="0" w:color="auto"/>
              <w:right w:val="single" w:sz="4" w:space="0" w:color="auto"/>
            </w:tcBorders>
            <w:vAlign w:val="center"/>
            <w:hideMark/>
          </w:tcPr>
          <w:p w14:paraId="63EE14A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3F9C5038"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6ABE5B98"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10.15</w:t>
            </w:r>
          </w:p>
        </w:tc>
        <w:tc>
          <w:tcPr>
            <w:tcW w:w="0" w:type="auto"/>
            <w:tcBorders>
              <w:top w:val="nil"/>
              <w:left w:val="single" w:sz="4" w:space="0" w:color="auto"/>
              <w:bottom w:val="single" w:sz="4" w:space="0" w:color="auto"/>
              <w:right w:val="single" w:sz="4" w:space="0" w:color="auto"/>
            </w:tcBorders>
            <w:vAlign w:val="center"/>
            <w:hideMark/>
          </w:tcPr>
          <w:p w14:paraId="23CCBB9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34.37</w:t>
            </w:r>
          </w:p>
        </w:tc>
        <w:tc>
          <w:tcPr>
            <w:tcW w:w="0" w:type="auto"/>
            <w:tcBorders>
              <w:top w:val="nil"/>
              <w:left w:val="nil"/>
              <w:bottom w:val="single" w:sz="4" w:space="0" w:color="auto"/>
              <w:right w:val="single" w:sz="4" w:space="0" w:color="auto"/>
            </w:tcBorders>
            <w:vAlign w:val="center"/>
            <w:hideMark/>
          </w:tcPr>
          <w:p w14:paraId="0045AD3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15.02</w:t>
            </w:r>
          </w:p>
        </w:tc>
        <w:tc>
          <w:tcPr>
            <w:tcW w:w="0" w:type="auto"/>
            <w:tcBorders>
              <w:top w:val="nil"/>
              <w:left w:val="nil"/>
              <w:bottom w:val="single" w:sz="4" w:space="0" w:color="auto"/>
              <w:right w:val="single" w:sz="4" w:space="0" w:color="auto"/>
            </w:tcBorders>
            <w:vAlign w:val="center"/>
            <w:hideMark/>
          </w:tcPr>
          <w:p w14:paraId="0C128ED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50</w:t>
            </w:r>
          </w:p>
        </w:tc>
        <w:tc>
          <w:tcPr>
            <w:tcW w:w="937" w:type="dxa"/>
            <w:tcBorders>
              <w:top w:val="nil"/>
              <w:left w:val="nil"/>
              <w:bottom w:val="single" w:sz="4" w:space="0" w:color="auto"/>
              <w:right w:val="single" w:sz="4" w:space="0" w:color="auto"/>
            </w:tcBorders>
            <w:vAlign w:val="center"/>
            <w:hideMark/>
          </w:tcPr>
          <w:p w14:paraId="3EFDA3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2367B12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34008A0"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17288B5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M13</w:t>
            </w:r>
          </w:p>
        </w:tc>
        <w:tc>
          <w:tcPr>
            <w:tcW w:w="1445" w:type="dxa"/>
            <w:tcBorders>
              <w:top w:val="nil"/>
              <w:left w:val="nil"/>
              <w:bottom w:val="single" w:sz="4" w:space="0" w:color="auto"/>
              <w:right w:val="single" w:sz="4" w:space="0" w:color="auto"/>
            </w:tcBorders>
            <w:vAlign w:val="center"/>
            <w:hideMark/>
          </w:tcPr>
          <w:p w14:paraId="09757AFF"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7AFC309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37E04A20"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10.2</w:t>
            </w:r>
          </w:p>
        </w:tc>
        <w:tc>
          <w:tcPr>
            <w:tcW w:w="0" w:type="auto"/>
            <w:tcBorders>
              <w:top w:val="nil"/>
              <w:left w:val="single" w:sz="4" w:space="0" w:color="auto"/>
              <w:bottom w:val="single" w:sz="4" w:space="0" w:color="auto"/>
              <w:right w:val="single" w:sz="4" w:space="0" w:color="auto"/>
            </w:tcBorders>
            <w:vAlign w:val="center"/>
            <w:hideMark/>
          </w:tcPr>
          <w:p w14:paraId="3288757B"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34.6</w:t>
            </w:r>
          </w:p>
        </w:tc>
        <w:tc>
          <w:tcPr>
            <w:tcW w:w="0" w:type="auto"/>
            <w:tcBorders>
              <w:top w:val="nil"/>
              <w:left w:val="nil"/>
              <w:bottom w:val="single" w:sz="4" w:space="0" w:color="auto"/>
              <w:right w:val="single" w:sz="4" w:space="0" w:color="auto"/>
            </w:tcBorders>
            <w:vAlign w:val="center"/>
            <w:hideMark/>
          </w:tcPr>
          <w:p w14:paraId="380FD0F1"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15.4</w:t>
            </w:r>
          </w:p>
        </w:tc>
        <w:tc>
          <w:tcPr>
            <w:tcW w:w="0" w:type="auto"/>
            <w:tcBorders>
              <w:top w:val="nil"/>
              <w:left w:val="nil"/>
              <w:bottom w:val="single" w:sz="4" w:space="0" w:color="auto"/>
              <w:right w:val="single" w:sz="4" w:space="0" w:color="auto"/>
            </w:tcBorders>
            <w:vAlign w:val="center"/>
            <w:hideMark/>
          </w:tcPr>
          <w:p w14:paraId="51CF7E8C"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49</w:t>
            </w:r>
          </w:p>
        </w:tc>
        <w:tc>
          <w:tcPr>
            <w:tcW w:w="937" w:type="dxa"/>
            <w:tcBorders>
              <w:top w:val="nil"/>
              <w:left w:val="nil"/>
              <w:bottom w:val="single" w:sz="4" w:space="0" w:color="auto"/>
              <w:right w:val="single" w:sz="4" w:space="0" w:color="auto"/>
            </w:tcBorders>
            <w:vAlign w:val="center"/>
            <w:hideMark/>
          </w:tcPr>
          <w:p w14:paraId="2036A84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BE1DF4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35C78F1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A97CD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M14</w:t>
            </w:r>
          </w:p>
        </w:tc>
        <w:tc>
          <w:tcPr>
            <w:tcW w:w="1445" w:type="dxa"/>
            <w:tcBorders>
              <w:top w:val="nil"/>
              <w:left w:val="nil"/>
              <w:bottom w:val="single" w:sz="4" w:space="0" w:color="auto"/>
              <w:right w:val="single" w:sz="4" w:space="0" w:color="auto"/>
            </w:tcBorders>
            <w:vAlign w:val="center"/>
            <w:hideMark/>
          </w:tcPr>
          <w:p w14:paraId="0CC4A55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w:t>
            </w:r>
          </w:p>
        </w:tc>
        <w:tc>
          <w:tcPr>
            <w:tcW w:w="1902" w:type="dxa"/>
            <w:tcBorders>
              <w:top w:val="nil"/>
              <w:left w:val="nil"/>
              <w:bottom w:val="single" w:sz="4" w:space="0" w:color="auto"/>
              <w:right w:val="single" w:sz="4" w:space="0" w:color="auto"/>
            </w:tcBorders>
            <w:vAlign w:val="center"/>
            <w:hideMark/>
          </w:tcPr>
          <w:p w14:paraId="6F08C290"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3E1D101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10.1</w:t>
            </w:r>
          </w:p>
        </w:tc>
        <w:tc>
          <w:tcPr>
            <w:tcW w:w="0" w:type="auto"/>
            <w:tcBorders>
              <w:top w:val="nil"/>
              <w:left w:val="single" w:sz="4" w:space="0" w:color="auto"/>
              <w:bottom w:val="single" w:sz="4" w:space="0" w:color="auto"/>
              <w:right w:val="single" w:sz="4" w:space="0" w:color="auto"/>
            </w:tcBorders>
            <w:vAlign w:val="center"/>
            <w:hideMark/>
          </w:tcPr>
          <w:p w14:paraId="7BFF0CE8"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33.95</w:t>
            </w:r>
          </w:p>
        </w:tc>
        <w:tc>
          <w:tcPr>
            <w:tcW w:w="0" w:type="auto"/>
            <w:tcBorders>
              <w:top w:val="nil"/>
              <w:left w:val="nil"/>
              <w:bottom w:val="single" w:sz="4" w:space="0" w:color="auto"/>
              <w:right w:val="single" w:sz="4" w:space="0" w:color="auto"/>
            </w:tcBorders>
            <w:vAlign w:val="center"/>
            <w:hideMark/>
          </w:tcPr>
          <w:p w14:paraId="029F1639"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14.9</w:t>
            </w:r>
          </w:p>
        </w:tc>
        <w:tc>
          <w:tcPr>
            <w:tcW w:w="0" w:type="auto"/>
            <w:tcBorders>
              <w:top w:val="nil"/>
              <w:left w:val="nil"/>
              <w:bottom w:val="single" w:sz="4" w:space="0" w:color="auto"/>
              <w:right w:val="single" w:sz="4" w:space="0" w:color="auto"/>
            </w:tcBorders>
            <w:vAlign w:val="center"/>
            <w:hideMark/>
          </w:tcPr>
          <w:p w14:paraId="2C243896"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53</w:t>
            </w:r>
          </w:p>
        </w:tc>
        <w:tc>
          <w:tcPr>
            <w:tcW w:w="937" w:type="dxa"/>
            <w:tcBorders>
              <w:top w:val="nil"/>
              <w:left w:val="nil"/>
              <w:bottom w:val="single" w:sz="4" w:space="0" w:color="auto"/>
              <w:right w:val="single" w:sz="4" w:space="0" w:color="auto"/>
            </w:tcBorders>
            <w:vAlign w:val="center"/>
            <w:hideMark/>
          </w:tcPr>
          <w:p w14:paraId="049BAEF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393BD0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6BF9BC2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43C8F4C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M15</w:t>
            </w:r>
          </w:p>
        </w:tc>
        <w:tc>
          <w:tcPr>
            <w:tcW w:w="1445" w:type="dxa"/>
            <w:tcBorders>
              <w:top w:val="nil"/>
              <w:left w:val="nil"/>
              <w:bottom w:val="single" w:sz="4" w:space="0" w:color="auto"/>
              <w:right w:val="single" w:sz="4" w:space="0" w:color="auto"/>
            </w:tcBorders>
            <w:vAlign w:val="center"/>
            <w:hideMark/>
          </w:tcPr>
          <w:p w14:paraId="0F63D34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25.5</w:t>
            </w:r>
          </w:p>
        </w:tc>
        <w:tc>
          <w:tcPr>
            <w:tcW w:w="1902" w:type="dxa"/>
            <w:tcBorders>
              <w:top w:val="nil"/>
              <w:left w:val="nil"/>
              <w:bottom w:val="single" w:sz="4" w:space="0" w:color="auto"/>
              <w:right w:val="single" w:sz="4" w:space="0" w:color="auto"/>
            </w:tcBorders>
            <w:vAlign w:val="center"/>
            <w:hideMark/>
          </w:tcPr>
          <w:p w14:paraId="03AC57B5"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05AD6E3C"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w:t>
            </w:r>
          </w:p>
        </w:tc>
        <w:tc>
          <w:tcPr>
            <w:tcW w:w="0" w:type="auto"/>
            <w:tcBorders>
              <w:top w:val="nil"/>
              <w:left w:val="single" w:sz="4" w:space="0" w:color="auto"/>
              <w:bottom w:val="single" w:sz="4" w:space="0" w:color="auto"/>
              <w:right w:val="single" w:sz="4" w:space="0" w:color="auto"/>
            </w:tcBorders>
            <w:vAlign w:val="center"/>
            <w:hideMark/>
          </w:tcPr>
          <w:p w14:paraId="696A9F1A"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33.3</w:t>
            </w:r>
          </w:p>
        </w:tc>
        <w:tc>
          <w:tcPr>
            <w:tcW w:w="0" w:type="auto"/>
            <w:tcBorders>
              <w:top w:val="nil"/>
              <w:left w:val="nil"/>
              <w:bottom w:val="single" w:sz="4" w:space="0" w:color="auto"/>
              <w:right w:val="single" w:sz="4" w:space="0" w:color="auto"/>
            </w:tcBorders>
            <w:vAlign w:val="center"/>
            <w:hideMark/>
          </w:tcPr>
          <w:p w14:paraId="3A66A833"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14.4</w:t>
            </w:r>
          </w:p>
        </w:tc>
        <w:tc>
          <w:tcPr>
            <w:tcW w:w="0" w:type="auto"/>
            <w:tcBorders>
              <w:top w:val="nil"/>
              <w:left w:val="nil"/>
              <w:bottom w:val="single" w:sz="4" w:space="0" w:color="auto"/>
              <w:right w:val="single" w:sz="4" w:space="0" w:color="auto"/>
            </w:tcBorders>
            <w:vAlign w:val="center"/>
            <w:hideMark/>
          </w:tcPr>
          <w:p w14:paraId="0F4F7AC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57</w:t>
            </w:r>
          </w:p>
        </w:tc>
        <w:tc>
          <w:tcPr>
            <w:tcW w:w="937" w:type="dxa"/>
            <w:tcBorders>
              <w:top w:val="nil"/>
              <w:left w:val="nil"/>
              <w:bottom w:val="single" w:sz="4" w:space="0" w:color="auto"/>
              <w:right w:val="single" w:sz="4" w:space="0" w:color="auto"/>
            </w:tcBorders>
            <w:vAlign w:val="center"/>
            <w:hideMark/>
          </w:tcPr>
          <w:p w14:paraId="772509D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2F855A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CE4280D"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6B42CF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M16</w:t>
            </w:r>
          </w:p>
        </w:tc>
        <w:tc>
          <w:tcPr>
            <w:tcW w:w="1445" w:type="dxa"/>
            <w:tcBorders>
              <w:top w:val="nil"/>
              <w:left w:val="nil"/>
              <w:bottom w:val="single" w:sz="4" w:space="0" w:color="auto"/>
              <w:right w:val="single" w:sz="4" w:space="0" w:color="auto"/>
            </w:tcBorders>
            <w:vAlign w:val="center"/>
            <w:hideMark/>
          </w:tcPr>
          <w:p w14:paraId="292EB37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7FA78FA1"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5A3E048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10.05</w:t>
            </w:r>
          </w:p>
        </w:tc>
        <w:tc>
          <w:tcPr>
            <w:tcW w:w="0" w:type="auto"/>
            <w:tcBorders>
              <w:top w:val="nil"/>
              <w:left w:val="single" w:sz="4" w:space="0" w:color="auto"/>
              <w:bottom w:val="single" w:sz="4" w:space="0" w:color="auto"/>
              <w:right w:val="single" w:sz="4" w:space="0" w:color="auto"/>
            </w:tcBorders>
            <w:vAlign w:val="center"/>
            <w:hideMark/>
          </w:tcPr>
          <w:p w14:paraId="1841992D"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33.52</w:t>
            </w:r>
          </w:p>
        </w:tc>
        <w:tc>
          <w:tcPr>
            <w:tcW w:w="0" w:type="auto"/>
            <w:tcBorders>
              <w:top w:val="nil"/>
              <w:left w:val="nil"/>
              <w:bottom w:val="single" w:sz="4" w:space="0" w:color="auto"/>
              <w:right w:val="single" w:sz="4" w:space="0" w:color="auto"/>
            </w:tcBorders>
            <w:vAlign w:val="center"/>
            <w:hideMark/>
          </w:tcPr>
          <w:p w14:paraId="279E01C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14.77</w:t>
            </w:r>
          </w:p>
        </w:tc>
        <w:tc>
          <w:tcPr>
            <w:tcW w:w="0" w:type="auto"/>
            <w:tcBorders>
              <w:top w:val="nil"/>
              <w:left w:val="nil"/>
              <w:bottom w:val="single" w:sz="4" w:space="0" w:color="auto"/>
              <w:right w:val="single" w:sz="4" w:space="0" w:color="auto"/>
            </w:tcBorders>
            <w:vAlign w:val="center"/>
            <w:hideMark/>
          </w:tcPr>
          <w:p w14:paraId="73B806FC"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54</w:t>
            </w:r>
          </w:p>
        </w:tc>
        <w:tc>
          <w:tcPr>
            <w:tcW w:w="937" w:type="dxa"/>
            <w:tcBorders>
              <w:top w:val="nil"/>
              <w:left w:val="nil"/>
              <w:bottom w:val="single" w:sz="4" w:space="0" w:color="auto"/>
              <w:right w:val="single" w:sz="4" w:space="0" w:color="auto"/>
            </w:tcBorders>
            <w:vAlign w:val="center"/>
            <w:hideMark/>
          </w:tcPr>
          <w:p w14:paraId="75F0F8D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3888384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917745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37E16B4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M17</w:t>
            </w:r>
          </w:p>
        </w:tc>
        <w:tc>
          <w:tcPr>
            <w:tcW w:w="1445" w:type="dxa"/>
            <w:tcBorders>
              <w:top w:val="nil"/>
              <w:left w:val="nil"/>
              <w:bottom w:val="single" w:sz="4" w:space="0" w:color="auto"/>
              <w:right w:val="single" w:sz="4" w:space="0" w:color="auto"/>
            </w:tcBorders>
            <w:vAlign w:val="center"/>
            <w:hideMark/>
          </w:tcPr>
          <w:p w14:paraId="5DDCE2C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w:t>
            </w:r>
          </w:p>
        </w:tc>
        <w:tc>
          <w:tcPr>
            <w:tcW w:w="1902" w:type="dxa"/>
            <w:tcBorders>
              <w:top w:val="nil"/>
              <w:left w:val="nil"/>
              <w:bottom w:val="single" w:sz="4" w:space="0" w:color="auto"/>
              <w:right w:val="single" w:sz="4" w:space="0" w:color="auto"/>
            </w:tcBorders>
            <w:vAlign w:val="center"/>
            <w:hideMark/>
          </w:tcPr>
          <w:p w14:paraId="7DF596C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2.09</w:t>
            </w:r>
          </w:p>
        </w:tc>
        <w:tc>
          <w:tcPr>
            <w:tcW w:w="0" w:type="auto"/>
            <w:tcBorders>
              <w:top w:val="nil"/>
              <w:left w:val="nil"/>
              <w:bottom w:val="single" w:sz="4" w:space="0" w:color="auto"/>
              <w:right w:val="single" w:sz="4" w:space="0" w:color="auto"/>
            </w:tcBorders>
            <w:vAlign w:val="center"/>
            <w:hideMark/>
          </w:tcPr>
          <w:p w14:paraId="51A74FDA"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9.95</w:t>
            </w:r>
          </w:p>
        </w:tc>
        <w:tc>
          <w:tcPr>
            <w:tcW w:w="0" w:type="auto"/>
            <w:tcBorders>
              <w:top w:val="nil"/>
              <w:left w:val="single" w:sz="4" w:space="0" w:color="auto"/>
              <w:bottom w:val="single" w:sz="4" w:space="0" w:color="auto"/>
              <w:right w:val="single" w:sz="4" w:space="0" w:color="auto"/>
            </w:tcBorders>
            <w:vAlign w:val="center"/>
            <w:hideMark/>
          </w:tcPr>
          <w:p w14:paraId="1AAF3125"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32.87</w:t>
            </w:r>
          </w:p>
        </w:tc>
        <w:tc>
          <w:tcPr>
            <w:tcW w:w="0" w:type="auto"/>
            <w:tcBorders>
              <w:top w:val="nil"/>
              <w:left w:val="nil"/>
              <w:bottom w:val="single" w:sz="4" w:space="0" w:color="auto"/>
              <w:right w:val="single" w:sz="4" w:space="0" w:color="auto"/>
            </w:tcBorders>
            <w:vAlign w:val="center"/>
            <w:hideMark/>
          </w:tcPr>
          <w:p w14:paraId="4DFD0ED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14.27</w:t>
            </w:r>
          </w:p>
        </w:tc>
        <w:tc>
          <w:tcPr>
            <w:tcW w:w="0" w:type="auto"/>
            <w:tcBorders>
              <w:top w:val="nil"/>
              <w:left w:val="nil"/>
              <w:bottom w:val="single" w:sz="4" w:space="0" w:color="auto"/>
              <w:right w:val="single" w:sz="4" w:space="0" w:color="auto"/>
            </w:tcBorders>
            <w:vAlign w:val="center"/>
            <w:hideMark/>
          </w:tcPr>
          <w:p w14:paraId="002F230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58</w:t>
            </w:r>
          </w:p>
        </w:tc>
        <w:tc>
          <w:tcPr>
            <w:tcW w:w="937" w:type="dxa"/>
            <w:tcBorders>
              <w:top w:val="nil"/>
              <w:left w:val="nil"/>
              <w:bottom w:val="single" w:sz="4" w:space="0" w:color="auto"/>
              <w:right w:val="single" w:sz="4" w:space="0" w:color="auto"/>
            </w:tcBorders>
            <w:vAlign w:val="center"/>
            <w:hideMark/>
          </w:tcPr>
          <w:p w14:paraId="2B5E89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4BF471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6C216EFA"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33D6AA1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M18</w:t>
            </w:r>
          </w:p>
        </w:tc>
        <w:tc>
          <w:tcPr>
            <w:tcW w:w="1445" w:type="dxa"/>
            <w:tcBorders>
              <w:top w:val="nil"/>
              <w:left w:val="nil"/>
              <w:bottom w:val="single" w:sz="4" w:space="0" w:color="auto"/>
              <w:right w:val="single" w:sz="4" w:space="0" w:color="auto"/>
            </w:tcBorders>
            <w:vAlign w:val="center"/>
            <w:hideMark/>
          </w:tcPr>
          <w:p w14:paraId="4D47D33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25.5</w:t>
            </w:r>
          </w:p>
        </w:tc>
        <w:tc>
          <w:tcPr>
            <w:tcW w:w="1902" w:type="dxa"/>
            <w:tcBorders>
              <w:top w:val="nil"/>
              <w:left w:val="nil"/>
              <w:bottom w:val="single" w:sz="4" w:space="0" w:color="auto"/>
              <w:right w:val="single" w:sz="4" w:space="0" w:color="auto"/>
            </w:tcBorders>
            <w:vAlign w:val="center"/>
            <w:hideMark/>
          </w:tcPr>
          <w:p w14:paraId="577F2B9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2.09</w:t>
            </w:r>
          </w:p>
        </w:tc>
        <w:tc>
          <w:tcPr>
            <w:tcW w:w="0" w:type="auto"/>
            <w:tcBorders>
              <w:top w:val="nil"/>
              <w:left w:val="nil"/>
              <w:bottom w:val="single" w:sz="4" w:space="0" w:color="auto"/>
              <w:right w:val="single" w:sz="4" w:space="0" w:color="auto"/>
            </w:tcBorders>
            <w:vAlign w:val="center"/>
            <w:hideMark/>
          </w:tcPr>
          <w:p w14:paraId="44B9142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9.85</w:t>
            </w:r>
          </w:p>
        </w:tc>
        <w:tc>
          <w:tcPr>
            <w:tcW w:w="0" w:type="auto"/>
            <w:tcBorders>
              <w:top w:val="nil"/>
              <w:left w:val="single" w:sz="4" w:space="0" w:color="auto"/>
              <w:bottom w:val="single" w:sz="4" w:space="0" w:color="auto"/>
              <w:right w:val="single" w:sz="4" w:space="0" w:color="auto"/>
            </w:tcBorders>
            <w:vAlign w:val="center"/>
            <w:hideMark/>
          </w:tcPr>
          <w:p w14:paraId="0B480301"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32.22</w:t>
            </w:r>
          </w:p>
        </w:tc>
        <w:tc>
          <w:tcPr>
            <w:tcW w:w="0" w:type="auto"/>
            <w:tcBorders>
              <w:top w:val="nil"/>
              <w:left w:val="nil"/>
              <w:bottom w:val="single" w:sz="4" w:space="0" w:color="auto"/>
              <w:right w:val="single" w:sz="4" w:space="0" w:color="auto"/>
            </w:tcBorders>
            <w:vAlign w:val="center"/>
            <w:hideMark/>
          </w:tcPr>
          <w:p w14:paraId="64A7EC1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13.77</w:t>
            </w:r>
          </w:p>
        </w:tc>
        <w:tc>
          <w:tcPr>
            <w:tcW w:w="0" w:type="auto"/>
            <w:tcBorders>
              <w:top w:val="nil"/>
              <w:left w:val="nil"/>
              <w:bottom w:val="single" w:sz="4" w:space="0" w:color="auto"/>
              <w:right w:val="single" w:sz="4" w:space="0" w:color="auto"/>
            </w:tcBorders>
            <w:vAlign w:val="center"/>
            <w:hideMark/>
          </w:tcPr>
          <w:p w14:paraId="191A21ED"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63</w:t>
            </w:r>
          </w:p>
        </w:tc>
        <w:tc>
          <w:tcPr>
            <w:tcW w:w="937" w:type="dxa"/>
            <w:tcBorders>
              <w:top w:val="nil"/>
              <w:left w:val="nil"/>
              <w:bottom w:val="single" w:sz="4" w:space="0" w:color="auto"/>
              <w:right w:val="single" w:sz="4" w:space="0" w:color="auto"/>
            </w:tcBorders>
            <w:vAlign w:val="center"/>
            <w:hideMark/>
          </w:tcPr>
          <w:p w14:paraId="1A94519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70A2B0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T1</w:t>
            </w:r>
          </w:p>
        </w:tc>
      </w:tr>
      <w:tr w:rsidR="00DF63AE" w:rsidRPr="00C957AE" w14:paraId="7BC339D7" w14:textId="77777777" w:rsidTr="00F12B0F">
        <w:trPr>
          <w:trHeight w:val="528"/>
        </w:trPr>
        <w:tc>
          <w:tcPr>
            <w:tcW w:w="849" w:type="dxa"/>
            <w:tcBorders>
              <w:top w:val="nil"/>
              <w:left w:val="single" w:sz="4" w:space="0" w:color="auto"/>
              <w:right w:val="single" w:sz="4" w:space="0" w:color="auto"/>
            </w:tcBorders>
            <w:shd w:val="clear" w:color="auto" w:fill="FFFFFF" w:themeFill="background1"/>
            <w:noWrap/>
            <w:vAlign w:val="center"/>
            <w:hideMark/>
          </w:tcPr>
          <w:p w14:paraId="59AB58F1" w14:textId="77777777" w:rsidR="00DF63AE" w:rsidRPr="00C957AE" w:rsidRDefault="00DF63AE" w:rsidP="00DF63AE">
            <w:pPr>
              <w:spacing w:after="0" w:line="240" w:lineRule="auto"/>
              <w:jc w:val="center"/>
              <w:rPr>
                <w:rFonts w:ascii="Times New Roman" w:eastAsia="Times New Roman" w:hAnsi="Times New Roman" w:cs="Times New Roman"/>
                <w:b/>
                <w:bCs/>
                <w:sz w:val="16"/>
                <w:szCs w:val="16"/>
              </w:rPr>
            </w:pPr>
          </w:p>
          <w:p w14:paraId="1D7FF397"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CEBTP 1984 </w:t>
            </w:r>
            <w:proofErr w:type="spellStart"/>
            <w:r w:rsidRPr="00C957AE">
              <w:rPr>
                <w:rFonts w:ascii="Times New Roman" w:eastAsia="Times New Roman" w:hAnsi="Times New Roman" w:cs="Times New Roman"/>
                <w:b/>
                <w:bCs/>
                <w:color w:val="000000"/>
                <w:sz w:val="16"/>
                <w:szCs w:val="16"/>
              </w:rPr>
              <w:t>revised</w:t>
            </w:r>
            <w:proofErr w:type="spellEnd"/>
            <w:r w:rsidRPr="00C957AE">
              <w:rPr>
                <w:rFonts w:ascii="Times New Roman" w:eastAsia="Times New Roman" w:hAnsi="Times New Roman" w:cs="Times New Roman"/>
                <w:b/>
                <w:bCs/>
                <w:color w:val="000000"/>
                <w:sz w:val="16"/>
                <w:szCs w:val="16"/>
              </w:rPr>
              <w:t xml:space="preserve"> 2019</w:t>
            </w:r>
          </w:p>
        </w:tc>
        <w:tc>
          <w:tcPr>
            <w:tcW w:w="962" w:type="dxa"/>
            <w:tcBorders>
              <w:top w:val="nil"/>
              <w:left w:val="single" w:sz="4" w:space="0" w:color="auto"/>
              <w:right w:val="single" w:sz="4" w:space="0" w:color="auto"/>
            </w:tcBorders>
            <w:shd w:val="clear" w:color="auto" w:fill="FFFFFF" w:themeFill="background1"/>
            <w:vAlign w:val="center"/>
          </w:tcPr>
          <w:p w14:paraId="50B099C2" w14:textId="77777777" w:rsidR="00DF63AE" w:rsidRPr="00C957AE" w:rsidRDefault="00DF63AE" w:rsidP="00DF63AE">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color w:val="000000"/>
                <w:sz w:val="16"/>
                <w:szCs w:val="16"/>
              </w:rPr>
              <w:t>Fondation layer</w:t>
            </w:r>
          </w:p>
          <w:p w14:paraId="22078045"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14D093E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10 à 30 %</w:t>
            </w:r>
          </w:p>
        </w:tc>
        <w:tc>
          <w:tcPr>
            <w:tcW w:w="1902" w:type="dxa"/>
            <w:tcBorders>
              <w:top w:val="nil"/>
              <w:left w:val="nil"/>
              <w:bottom w:val="single" w:sz="4" w:space="0" w:color="auto"/>
              <w:right w:val="single" w:sz="4" w:space="0" w:color="auto"/>
            </w:tcBorders>
            <w:shd w:val="clear" w:color="auto" w:fill="FFFFFF" w:themeFill="background1"/>
            <w:vAlign w:val="center"/>
          </w:tcPr>
          <w:p w14:paraId="20C71801"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1.9 à 2.1</w:t>
            </w:r>
          </w:p>
        </w:tc>
        <w:tc>
          <w:tcPr>
            <w:tcW w:w="0" w:type="auto"/>
            <w:tcBorders>
              <w:top w:val="nil"/>
              <w:left w:val="nil"/>
              <w:bottom w:val="single" w:sz="4" w:space="0" w:color="auto"/>
              <w:right w:val="single" w:sz="4" w:space="0" w:color="auto"/>
            </w:tcBorders>
            <w:shd w:val="clear" w:color="auto" w:fill="FFFFFF" w:themeFill="background1"/>
            <w:vAlign w:val="center"/>
          </w:tcPr>
          <w:p w14:paraId="10F0A75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7 à 13 %</w:t>
            </w:r>
          </w:p>
        </w:tc>
        <w:tc>
          <w:tcPr>
            <w:tcW w:w="0" w:type="auto"/>
            <w:tcBorders>
              <w:top w:val="nil"/>
              <w:left w:val="nil"/>
              <w:bottom w:val="single" w:sz="4" w:space="0" w:color="auto"/>
              <w:right w:val="single" w:sz="4" w:space="0" w:color="auto"/>
            </w:tcBorders>
            <w:shd w:val="clear" w:color="auto" w:fill="FFFFFF" w:themeFill="background1"/>
            <w:vAlign w:val="center"/>
          </w:tcPr>
          <w:p w14:paraId="7B50B1A8"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50</w:t>
            </w:r>
          </w:p>
        </w:tc>
        <w:tc>
          <w:tcPr>
            <w:tcW w:w="0" w:type="auto"/>
            <w:tcBorders>
              <w:top w:val="nil"/>
              <w:left w:val="nil"/>
              <w:bottom w:val="single" w:sz="4" w:space="0" w:color="auto"/>
              <w:right w:val="single" w:sz="4" w:space="0" w:color="auto"/>
            </w:tcBorders>
            <w:shd w:val="clear" w:color="auto" w:fill="FFFFFF" w:themeFill="background1"/>
            <w:vAlign w:val="center"/>
          </w:tcPr>
          <w:p w14:paraId="61BC804D"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5 à 20</w:t>
            </w:r>
          </w:p>
        </w:tc>
        <w:tc>
          <w:tcPr>
            <w:tcW w:w="0" w:type="auto"/>
            <w:tcBorders>
              <w:top w:val="nil"/>
              <w:left w:val="nil"/>
              <w:bottom w:val="single" w:sz="4" w:space="0" w:color="auto"/>
              <w:right w:val="single" w:sz="4" w:space="0" w:color="auto"/>
            </w:tcBorders>
            <w:shd w:val="clear" w:color="auto" w:fill="FFFFFF" w:themeFill="background1"/>
            <w:vAlign w:val="center"/>
          </w:tcPr>
          <w:p w14:paraId="1792F6FF"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≥30 (25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T1 et 35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T4 and T5)</w:t>
            </w:r>
          </w:p>
        </w:tc>
        <w:tc>
          <w:tcPr>
            <w:tcW w:w="937" w:type="dxa"/>
            <w:tcBorders>
              <w:top w:val="nil"/>
              <w:left w:val="nil"/>
              <w:bottom w:val="single" w:sz="4" w:space="0" w:color="auto"/>
              <w:right w:val="single" w:sz="4" w:space="0" w:color="auto"/>
            </w:tcBorders>
            <w:shd w:val="clear" w:color="auto" w:fill="FFFFFF" w:themeFill="background1"/>
            <w:vAlign w:val="center"/>
          </w:tcPr>
          <w:p w14:paraId="7C1A5320"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94" w:type="dxa"/>
            <w:tcBorders>
              <w:top w:val="nil"/>
              <w:left w:val="nil"/>
              <w:bottom w:val="single" w:sz="4" w:space="0" w:color="auto"/>
              <w:right w:val="single" w:sz="4" w:space="0" w:color="auto"/>
            </w:tcBorders>
            <w:shd w:val="clear" w:color="auto" w:fill="FFFFFF" w:themeFill="background1"/>
            <w:vAlign w:val="center"/>
            <w:hideMark/>
          </w:tcPr>
          <w:p w14:paraId="18F3DF33"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573" w:type="dxa"/>
            <w:gridSpan w:val="2"/>
            <w:tcBorders>
              <w:top w:val="nil"/>
              <w:left w:val="nil"/>
              <w:bottom w:val="single" w:sz="4" w:space="0" w:color="auto"/>
              <w:right w:val="single" w:sz="4" w:space="0" w:color="auto"/>
            </w:tcBorders>
            <w:shd w:val="clear" w:color="auto" w:fill="FFFFFF" w:themeFill="background1"/>
            <w:vAlign w:val="center"/>
            <w:hideMark/>
          </w:tcPr>
          <w:p w14:paraId="5EC662A5"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r>
      <w:tr w:rsidR="00DF63AE" w:rsidRPr="00C957AE" w14:paraId="1995FF26" w14:textId="77777777" w:rsidTr="00F12B0F">
        <w:trPr>
          <w:trHeight w:val="264"/>
        </w:trPr>
        <w:tc>
          <w:tcPr>
            <w:tcW w:w="849" w:type="dxa"/>
            <w:tcBorders>
              <w:left w:val="single" w:sz="4" w:space="0" w:color="auto"/>
              <w:bottom w:val="single" w:sz="4" w:space="0" w:color="auto"/>
              <w:right w:val="single" w:sz="4" w:space="0" w:color="auto"/>
            </w:tcBorders>
            <w:shd w:val="clear" w:color="auto" w:fill="FFFFFF" w:themeFill="background1"/>
            <w:noWrap/>
            <w:vAlign w:val="bottom"/>
            <w:hideMark/>
          </w:tcPr>
          <w:p w14:paraId="0B8EEE83"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p>
        </w:tc>
        <w:tc>
          <w:tcPr>
            <w:tcW w:w="962" w:type="dxa"/>
            <w:tcBorders>
              <w:left w:val="single" w:sz="4" w:space="0" w:color="auto"/>
              <w:bottom w:val="single" w:sz="4" w:space="0" w:color="auto"/>
              <w:right w:val="single" w:sz="4" w:space="0" w:color="auto"/>
            </w:tcBorders>
            <w:shd w:val="clear" w:color="auto" w:fill="FFFFFF" w:themeFill="background1"/>
            <w:vAlign w:val="bottom"/>
          </w:tcPr>
          <w:p w14:paraId="0560BF61"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Base layer</w:t>
            </w: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6B9AB105"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20 %</w:t>
            </w:r>
          </w:p>
        </w:tc>
        <w:tc>
          <w:tcPr>
            <w:tcW w:w="1902" w:type="dxa"/>
            <w:tcBorders>
              <w:top w:val="nil"/>
              <w:left w:val="nil"/>
              <w:bottom w:val="single" w:sz="4" w:space="0" w:color="auto"/>
              <w:right w:val="single" w:sz="4" w:space="0" w:color="auto"/>
            </w:tcBorders>
            <w:shd w:val="clear" w:color="auto" w:fill="FFFFFF" w:themeFill="background1"/>
            <w:vAlign w:val="center"/>
          </w:tcPr>
          <w:p w14:paraId="28860348"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 2 </w:t>
            </w:r>
          </w:p>
        </w:tc>
        <w:tc>
          <w:tcPr>
            <w:tcW w:w="0" w:type="auto"/>
            <w:tcBorders>
              <w:top w:val="nil"/>
              <w:left w:val="nil"/>
              <w:bottom w:val="single" w:sz="4" w:space="0" w:color="auto"/>
              <w:right w:val="single" w:sz="4" w:space="0" w:color="auto"/>
            </w:tcBorders>
            <w:shd w:val="clear" w:color="auto" w:fill="FFFFFF" w:themeFill="background1"/>
            <w:vAlign w:val="center"/>
          </w:tcPr>
          <w:p w14:paraId="38389B60"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6EAD90E2"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35</w:t>
            </w:r>
          </w:p>
        </w:tc>
        <w:tc>
          <w:tcPr>
            <w:tcW w:w="0" w:type="auto"/>
            <w:tcBorders>
              <w:top w:val="nil"/>
              <w:left w:val="nil"/>
              <w:bottom w:val="single" w:sz="4" w:space="0" w:color="auto"/>
              <w:right w:val="single" w:sz="4" w:space="0" w:color="auto"/>
            </w:tcBorders>
            <w:shd w:val="clear" w:color="auto" w:fill="FFFFFF" w:themeFill="background1"/>
            <w:vAlign w:val="center"/>
          </w:tcPr>
          <w:p w14:paraId="139C143B"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15</w:t>
            </w:r>
          </w:p>
        </w:tc>
        <w:tc>
          <w:tcPr>
            <w:tcW w:w="0" w:type="auto"/>
            <w:tcBorders>
              <w:top w:val="nil"/>
              <w:left w:val="nil"/>
              <w:bottom w:val="single" w:sz="4" w:space="0" w:color="auto"/>
              <w:right w:val="single" w:sz="4" w:space="0" w:color="auto"/>
            </w:tcBorders>
            <w:shd w:val="clear" w:color="auto" w:fill="FFFFFF" w:themeFill="background1"/>
            <w:vAlign w:val="center"/>
          </w:tcPr>
          <w:p w14:paraId="65C0E516"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≥80(60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T1)</w:t>
            </w:r>
          </w:p>
        </w:tc>
        <w:tc>
          <w:tcPr>
            <w:tcW w:w="937" w:type="dxa"/>
            <w:tcBorders>
              <w:top w:val="nil"/>
              <w:left w:val="nil"/>
              <w:bottom w:val="single" w:sz="4" w:space="0" w:color="auto"/>
              <w:right w:val="single" w:sz="4" w:space="0" w:color="auto"/>
            </w:tcBorders>
            <w:shd w:val="clear" w:color="auto" w:fill="FFFFFF" w:themeFill="background1"/>
            <w:vAlign w:val="center"/>
          </w:tcPr>
          <w:p w14:paraId="34216C0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94" w:type="dxa"/>
            <w:tcBorders>
              <w:top w:val="nil"/>
              <w:left w:val="nil"/>
              <w:bottom w:val="single" w:sz="4" w:space="0" w:color="auto"/>
              <w:right w:val="single" w:sz="4" w:space="0" w:color="auto"/>
            </w:tcBorders>
            <w:shd w:val="clear" w:color="auto" w:fill="FFFFFF" w:themeFill="background1"/>
            <w:vAlign w:val="center"/>
            <w:hideMark/>
          </w:tcPr>
          <w:p w14:paraId="013A7675"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573" w:type="dxa"/>
            <w:gridSpan w:val="2"/>
            <w:tcBorders>
              <w:top w:val="nil"/>
              <w:left w:val="nil"/>
              <w:bottom w:val="single" w:sz="4" w:space="0" w:color="auto"/>
              <w:right w:val="single" w:sz="4" w:space="0" w:color="auto"/>
            </w:tcBorders>
            <w:shd w:val="clear" w:color="auto" w:fill="FFFFFF" w:themeFill="background1"/>
            <w:vAlign w:val="center"/>
            <w:hideMark/>
          </w:tcPr>
          <w:p w14:paraId="3ADF0A2C"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r>
    </w:tbl>
    <w:p w14:paraId="2A6A067C" w14:textId="77777777" w:rsidR="0050522D" w:rsidRPr="00C957AE" w:rsidRDefault="0050522D" w:rsidP="00894EA8">
      <w:pPr>
        <w:spacing w:line="276" w:lineRule="auto"/>
        <w:jc w:val="both"/>
        <w:rPr>
          <w:rFonts w:ascii="Times New Roman" w:eastAsia="Times New Roman" w:hAnsi="Times New Roman" w:cs="Times New Roman"/>
          <w:b/>
          <w:bCs/>
          <w:color w:val="000000"/>
          <w:sz w:val="16"/>
          <w:szCs w:val="16"/>
        </w:rPr>
      </w:pPr>
    </w:p>
    <w:p w14:paraId="408786EF" w14:textId="77777777" w:rsidR="003B5565" w:rsidRPr="008E0399" w:rsidRDefault="00BC2800" w:rsidP="00894EA8">
      <w:pPr>
        <w:spacing w:line="276" w:lineRule="auto"/>
        <w:jc w:val="both"/>
        <w:rPr>
          <w:rFonts w:ascii="Times New Roman" w:eastAsia="Times New Roman" w:hAnsi="Times New Roman" w:cs="Times New Roman"/>
          <w:b/>
          <w:bCs/>
          <w:color w:val="000000"/>
          <w:lang w:val="en-US"/>
        </w:rPr>
      </w:pPr>
      <w:proofErr w:type="gramStart"/>
      <w:r w:rsidRPr="008E0399">
        <w:rPr>
          <w:rFonts w:ascii="Times New Roman" w:eastAsia="Times New Roman" w:hAnsi="Times New Roman" w:cs="Times New Roman"/>
          <w:b/>
          <w:bCs/>
          <w:color w:val="000000"/>
        </w:rPr>
        <w:t>γ</w:t>
      </w:r>
      <w:proofErr w:type="gramEnd"/>
      <w:r w:rsidRPr="008E0399">
        <w:rPr>
          <w:rFonts w:ascii="Times New Roman" w:eastAsia="Times New Roman" w:hAnsi="Times New Roman" w:cs="Times New Roman"/>
          <w:b/>
          <w:bCs/>
          <w:color w:val="000000"/>
          <w:lang w:val="en-US"/>
        </w:rPr>
        <w:t xml:space="preserve">d OPM : </w:t>
      </w:r>
      <w:r w:rsidR="008E0399" w:rsidRPr="008E0399">
        <w:rPr>
          <w:rFonts w:ascii="Times New Roman" w:hAnsi="Times New Roman" w:cs="Times New Roman"/>
          <w:lang w:val="en-US"/>
        </w:rPr>
        <w:t xml:space="preserve">Optimum Dry Density (ODD); </w:t>
      </w:r>
      <w:r w:rsidR="005A554B" w:rsidRPr="008E0399">
        <w:rPr>
          <w:rFonts w:ascii="Times New Roman" w:eastAsia="Times New Roman" w:hAnsi="Times New Roman" w:cs="Times New Roman"/>
          <w:b/>
          <w:bCs/>
          <w:color w:val="000000"/>
          <w:lang w:val="en-US"/>
        </w:rPr>
        <w:t xml:space="preserve">  </w:t>
      </w:r>
      <w:proofErr w:type="spellStart"/>
      <w:r w:rsidRPr="008E0399">
        <w:rPr>
          <w:rFonts w:ascii="Times New Roman" w:eastAsia="Times New Roman" w:hAnsi="Times New Roman" w:cs="Times New Roman"/>
          <w:b/>
          <w:bCs/>
          <w:color w:val="000000"/>
          <w:lang w:val="en-US"/>
        </w:rPr>
        <w:t>Wopm</w:t>
      </w:r>
      <w:proofErr w:type="spellEnd"/>
      <w:r w:rsidRPr="008E0399">
        <w:rPr>
          <w:rFonts w:ascii="Times New Roman" w:eastAsia="Times New Roman" w:hAnsi="Times New Roman" w:cs="Times New Roman"/>
          <w:b/>
          <w:bCs/>
          <w:color w:val="000000"/>
          <w:lang w:val="en-US"/>
        </w:rPr>
        <w:t> :</w:t>
      </w:r>
      <w:r w:rsidR="008E0399" w:rsidRPr="008E0399">
        <w:rPr>
          <w:rFonts w:ascii="Times New Roman" w:eastAsia="Times New Roman" w:hAnsi="Times New Roman" w:cs="Times New Roman"/>
          <w:b/>
          <w:bCs/>
          <w:color w:val="000000"/>
          <w:lang w:val="en-US"/>
        </w:rPr>
        <w:t xml:space="preserve"> </w:t>
      </w:r>
      <w:r w:rsidR="008E0399" w:rsidRPr="008E0399">
        <w:rPr>
          <w:rFonts w:ascii="Times New Roman" w:hAnsi="Times New Roman" w:cs="Times New Roman"/>
          <w:lang w:val="en-US"/>
        </w:rPr>
        <w:t xml:space="preserve">Optimum Moisture Content (OMC); </w:t>
      </w:r>
      <w:r w:rsidRPr="008E0399">
        <w:rPr>
          <w:rFonts w:ascii="Times New Roman" w:eastAsia="Times New Roman" w:hAnsi="Times New Roman" w:cs="Times New Roman"/>
          <w:b/>
          <w:bCs/>
          <w:color w:val="000000"/>
          <w:lang w:val="en-US"/>
        </w:rPr>
        <w:t xml:space="preserve">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 xml:space="preserve">WL : </w:t>
      </w:r>
      <w:r w:rsidR="008E0399" w:rsidRPr="008E0399">
        <w:rPr>
          <w:rFonts w:ascii="Times New Roman" w:hAnsi="Times New Roman" w:cs="Times New Roman"/>
          <w:lang w:val="en-US"/>
        </w:rPr>
        <w:t xml:space="preserve">Liquid Limit (LL);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 xml:space="preserve">IP : </w:t>
      </w:r>
      <w:r w:rsidR="008E0399" w:rsidRPr="008E0399">
        <w:rPr>
          <w:rFonts w:ascii="Times New Roman" w:hAnsi="Times New Roman" w:cs="Times New Roman"/>
          <w:lang w:val="en-US"/>
        </w:rPr>
        <w:t xml:space="preserve">Plasticity Index (PI);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ICBR  95 (%) :</w:t>
      </w:r>
      <w:r w:rsidR="008E0399" w:rsidRPr="008E0399">
        <w:rPr>
          <w:rFonts w:ascii="Times New Roman" w:eastAsia="Times New Roman" w:hAnsi="Times New Roman" w:cs="Times New Roman"/>
          <w:b/>
          <w:bCs/>
          <w:color w:val="000000"/>
          <w:lang w:val="en-US"/>
        </w:rPr>
        <w:t xml:space="preserve"> </w:t>
      </w:r>
      <w:r w:rsidR="008E0399" w:rsidRPr="008E0399">
        <w:rPr>
          <w:rStyle w:val="Emphasis"/>
          <w:rFonts w:ascii="Times New Roman" w:hAnsi="Times New Roman" w:cs="Times New Roman"/>
          <w:lang w:val="en-US"/>
        </w:rPr>
        <w:t>California Bearing Ratio at 95% Modified Proctor Density (CBR95)</w:t>
      </w:r>
      <w:r w:rsidR="008E0399" w:rsidRPr="008E0399">
        <w:rPr>
          <w:rFonts w:ascii="Times New Roman" w:hAnsi="Times New Roman" w:cs="Times New Roman"/>
          <w:lang w:val="en-US"/>
        </w:rPr>
        <w:t xml:space="preserve"> </w:t>
      </w:r>
    </w:p>
    <w:p w14:paraId="4C969332" w14:textId="77777777" w:rsidR="00965E05" w:rsidRDefault="00A02537" w:rsidP="00965E05">
      <w:pPr>
        <w:spacing w:before="100" w:beforeAutospacing="1" w:after="100" w:afterAutospacing="1" w:line="240" w:lineRule="auto"/>
        <w:jc w:val="both"/>
        <w:rPr>
          <w:rFonts w:ascii="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3</w:t>
      </w:r>
      <w:r w:rsidR="00885162" w:rsidRPr="00C957AE">
        <w:rPr>
          <w:rFonts w:ascii="Times New Roman" w:eastAsia="Times New Roman" w:hAnsi="Times New Roman" w:cs="Times New Roman"/>
          <w:b/>
          <w:bCs/>
          <w:sz w:val="24"/>
          <w:szCs w:val="24"/>
          <w:lang w:val="en-US"/>
        </w:rPr>
        <w:t>-</w:t>
      </w:r>
      <w:r w:rsidRPr="00C957AE">
        <w:rPr>
          <w:rFonts w:ascii="Times New Roman" w:eastAsia="Times New Roman" w:hAnsi="Times New Roman" w:cs="Times New Roman"/>
          <w:b/>
          <w:bCs/>
          <w:sz w:val="24"/>
          <w:szCs w:val="24"/>
          <w:lang w:val="en-US"/>
        </w:rPr>
        <w:t>3</w:t>
      </w:r>
      <w:r w:rsidR="00712BCE" w:rsidRPr="00C957AE">
        <w:rPr>
          <w:rFonts w:ascii="Times New Roman" w:eastAsia="Times New Roman" w:hAnsi="Times New Roman" w:cs="Times New Roman"/>
          <w:b/>
          <w:bCs/>
          <w:sz w:val="24"/>
          <w:szCs w:val="24"/>
          <w:lang w:val="en-US"/>
        </w:rPr>
        <w:t>.</w:t>
      </w:r>
      <w:r w:rsidR="00885162" w:rsidRPr="00C957AE">
        <w:rPr>
          <w:rFonts w:ascii="Times New Roman" w:eastAsia="Times New Roman" w:hAnsi="Times New Roman" w:cs="Times New Roman"/>
          <w:b/>
          <w:bCs/>
          <w:sz w:val="24"/>
          <w:szCs w:val="24"/>
          <w:lang w:val="en-US"/>
        </w:rPr>
        <w:t xml:space="preserve"> </w:t>
      </w:r>
      <w:r w:rsidR="00885162" w:rsidRPr="00C957AE">
        <w:rPr>
          <w:rFonts w:ascii="Times New Roman" w:hAnsi="Times New Roman" w:cs="Times New Roman"/>
          <w:b/>
          <w:bCs/>
          <w:sz w:val="24"/>
          <w:szCs w:val="24"/>
          <w:lang w:val="en-US"/>
        </w:rPr>
        <w:t>Evaluation of Tensile Behavior under Three-Point Bending</w:t>
      </w:r>
    </w:p>
    <w:p w14:paraId="3BA917B5" w14:textId="332FD1F6" w:rsidR="00965E05" w:rsidRPr="00965E05" w:rsidRDefault="00965E05" w:rsidP="00965E05">
      <w:pPr>
        <w:spacing w:after="0" w:line="276" w:lineRule="auto"/>
        <w:jc w:val="both"/>
        <w:rPr>
          <w:rFonts w:ascii="Times New Roman" w:hAnsi="Times New Roman" w:cs="Times New Roman"/>
          <w:b/>
          <w:bCs/>
          <w:sz w:val="24"/>
          <w:szCs w:val="24"/>
          <w:lang w:val="en-US"/>
        </w:rPr>
      </w:pPr>
      <w:r w:rsidRPr="00965E05">
        <w:rPr>
          <w:rFonts w:ascii="Times New Roman" w:eastAsia="Times New Roman" w:hAnsi="Times New Roman" w:cs="Times New Roman"/>
          <w:sz w:val="24"/>
          <w:szCs w:val="24"/>
          <w:lang w:val="en-US"/>
        </w:rPr>
        <w:t>The comparative analysis of flexural tensile strength (Rt) between bar soil + pulverized ceramic waste (BS + PCW) mixtures</w:t>
      </w:r>
      <w:r>
        <w:rPr>
          <w:rFonts w:ascii="Times New Roman" w:eastAsia="Times New Roman" w:hAnsi="Times New Roman" w:cs="Times New Roman"/>
          <w:sz w:val="24"/>
          <w:szCs w:val="24"/>
          <w:lang w:val="en-US"/>
        </w:rPr>
        <w:t xml:space="preserve"> </w:t>
      </w:r>
      <w:r w:rsidRPr="00C957AE">
        <w:rPr>
          <w:rFonts w:ascii="Times New Roman" w:eastAsia="Times New Roman" w:hAnsi="Times New Roman" w:cs="Times New Roman"/>
          <w:sz w:val="24"/>
          <w:szCs w:val="24"/>
          <w:lang w:val="en-US"/>
        </w:rPr>
        <w:t>(fig.4)</w:t>
      </w:r>
      <w:r w:rsidRPr="00965E05">
        <w:rPr>
          <w:rFonts w:ascii="Times New Roman" w:eastAsia="Times New Roman" w:hAnsi="Times New Roman" w:cs="Times New Roman"/>
          <w:sz w:val="24"/>
          <w:szCs w:val="24"/>
          <w:lang w:val="en-US"/>
        </w:rPr>
        <w:t xml:space="preserve"> and cement-treated</w:t>
      </w:r>
      <w:r>
        <w:rPr>
          <w:rFonts w:ascii="Times New Roman" w:eastAsia="Times New Roman" w:hAnsi="Times New Roman" w:cs="Times New Roman"/>
          <w:sz w:val="24"/>
          <w:szCs w:val="24"/>
          <w:lang w:val="en-US"/>
        </w:rPr>
        <w:t xml:space="preserve"> </w:t>
      </w:r>
      <w:r w:rsidRPr="00C957AE">
        <w:rPr>
          <w:rFonts w:ascii="Times New Roman" w:eastAsia="Times New Roman" w:hAnsi="Times New Roman" w:cs="Times New Roman"/>
          <w:sz w:val="24"/>
          <w:szCs w:val="24"/>
          <w:lang w:val="en-US"/>
        </w:rPr>
        <w:t xml:space="preserve">(fig.5) </w:t>
      </w:r>
      <w:r w:rsidRPr="00965E05">
        <w:rPr>
          <w:rFonts w:ascii="Times New Roman" w:eastAsia="Times New Roman" w:hAnsi="Times New Roman" w:cs="Times New Roman"/>
          <w:sz w:val="24"/>
          <w:szCs w:val="24"/>
          <w:lang w:val="en-US"/>
        </w:rPr>
        <w:t>formulations highlights a significant enhancement of tensile performance with curing time and mixture composition. Flexural tests were carried out on three specimens per cement-stabilized mixture and curing age (n = 3), and the reported values correspond to mean measurements, with dispersion quantified by standard deviation.</w:t>
      </w:r>
    </w:p>
    <w:p w14:paraId="60FF557E" w14:textId="03B3FD9C" w:rsidR="00965E05" w:rsidRPr="00965E05" w:rsidRDefault="00965E05" w:rsidP="00965E05">
      <w:pPr>
        <w:spacing w:after="0" w:line="276" w:lineRule="auto"/>
        <w:jc w:val="both"/>
        <w:rPr>
          <w:rFonts w:ascii="Times New Roman" w:eastAsia="Times New Roman" w:hAnsi="Times New Roman" w:cs="Times New Roman"/>
          <w:sz w:val="24"/>
          <w:szCs w:val="24"/>
          <w:lang w:val="en-US"/>
        </w:rPr>
      </w:pPr>
      <w:r w:rsidRPr="00965E05">
        <w:rPr>
          <w:rFonts w:ascii="Times New Roman" w:eastAsia="Times New Roman" w:hAnsi="Times New Roman" w:cs="Times New Roman"/>
          <w:sz w:val="24"/>
          <w:szCs w:val="24"/>
          <w:lang w:val="en-US"/>
        </w:rPr>
        <w:lastRenderedPageBreak/>
        <w:t xml:space="preserve">For cement-treated mixtures, the experimental scatter at 7 days remains acceptable, with standard deviations ranging from approximately 0.01 to 0.26 MPa, reflecting early-age heterogeneity associated with ongoing hydration processes. At 28 and 90 days, dispersion generally decreases and stabilizes, with </w:t>
      </w:r>
      <w:r w:rsidR="00614D00" w:rsidRPr="00965E05">
        <w:rPr>
          <w:rFonts w:ascii="Times New Roman" w:eastAsia="Times New Roman" w:hAnsi="Times New Roman" w:cs="Times New Roman"/>
          <w:sz w:val="24"/>
          <w:szCs w:val="24"/>
          <w:lang w:val="en-US"/>
        </w:rPr>
        <w:t>standard deviations</w:t>
      </w:r>
      <w:r w:rsidRPr="00965E05">
        <w:rPr>
          <w:rFonts w:ascii="Times New Roman" w:eastAsia="Times New Roman" w:hAnsi="Times New Roman" w:cs="Times New Roman"/>
          <w:sz w:val="24"/>
          <w:szCs w:val="24"/>
          <w:lang w:val="en-US"/>
        </w:rPr>
        <w:t xml:space="preserve"> values mostly between 0.02 and 0.15 MPa, indicating improved material homogeneity and progressive matrix densification.</w:t>
      </w:r>
    </w:p>
    <w:p w14:paraId="3E7F9B57" w14:textId="77777777" w:rsidR="00965E05" w:rsidRPr="00965E05" w:rsidRDefault="00965E05" w:rsidP="00965E05">
      <w:pPr>
        <w:spacing w:after="0" w:line="276" w:lineRule="auto"/>
        <w:jc w:val="both"/>
        <w:rPr>
          <w:rFonts w:ascii="Times New Roman" w:eastAsia="Times New Roman" w:hAnsi="Times New Roman" w:cs="Times New Roman"/>
          <w:sz w:val="24"/>
          <w:szCs w:val="24"/>
          <w:lang w:val="en-US"/>
        </w:rPr>
      </w:pPr>
      <w:r w:rsidRPr="00965E05">
        <w:rPr>
          <w:rFonts w:ascii="Times New Roman" w:eastAsia="Times New Roman" w:hAnsi="Times New Roman" w:cs="Times New Roman"/>
          <w:sz w:val="24"/>
          <w:szCs w:val="24"/>
          <w:lang w:val="en-US"/>
        </w:rPr>
        <w:t>At early age (7 days), Rt slightly decreases with increasing PCW content in mixtures without cement, revealing limited initial pozzolanic activity. This behavior is mainly attributed to the partial replacement of the clay fraction by relatively inert ceramic particles, temporarily weakening interparticle bonding. However, at 28 and 90 days, Rt increases markedly due to delayed pozzolanic reactions leading to the formation of cementitious hydrates (C–S–H and C–A–H), which enhance cohesion and densify the granular skeleton.</w:t>
      </w:r>
    </w:p>
    <w:p w14:paraId="407726E8" w14:textId="77777777" w:rsidR="00965E05" w:rsidRPr="00965E05" w:rsidRDefault="00965E05" w:rsidP="00965E05">
      <w:pPr>
        <w:spacing w:after="0" w:line="276" w:lineRule="auto"/>
        <w:jc w:val="both"/>
        <w:rPr>
          <w:rFonts w:ascii="Times New Roman" w:eastAsia="Times New Roman" w:hAnsi="Times New Roman" w:cs="Times New Roman"/>
          <w:sz w:val="24"/>
          <w:szCs w:val="24"/>
          <w:lang w:val="en-US"/>
        </w:rPr>
      </w:pPr>
      <w:r w:rsidRPr="00965E05">
        <w:rPr>
          <w:rFonts w:ascii="Times New Roman" w:eastAsia="Times New Roman" w:hAnsi="Times New Roman" w:cs="Times New Roman"/>
          <w:sz w:val="24"/>
          <w:szCs w:val="24"/>
          <w:lang w:val="en-US"/>
        </w:rPr>
        <w:t>Conversely, the incorporation of cement induces a pronounced strength development from 7 days onward as a result of rapid hydration reactions. This trend continues with curing time, leading to an almost linear increase in tensile strength. The M18 mixture exhibits the highest performance, reaching 1.65 MPa at 7 days, 1.78 MPa at 28 days, and 2.80 MPa at 90 days. Despite a relatively higher early-age dispersion for this mixture (</w:t>
      </w:r>
      <w:r w:rsidRPr="00965E05">
        <w:rPr>
          <w:rFonts w:ascii="Times New Roman" w:eastAsia="Times New Roman" w:hAnsi="Times New Roman" w:cs="Times New Roman"/>
          <w:sz w:val="24"/>
          <w:szCs w:val="24"/>
        </w:rPr>
        <w:t>σ</w:t>
      </w:r>
      <w:r w:rsidRPr="00965E05">
        <w:rPr>
          <w:rFonts w:ascii="Times New Roman" w:eastAsia="Times New Roman" w:hAnsi="Times New Roman" w:cs="Times New Roman"/>
          <w:sz w:val="24"/>
          <w:szCs w:val="24"/>
          <w:lang w:val="en-US"/>
        </w:rPr>
        <w:t xml:space="preserve"> ≈ 0.26 MPa at 7 days), variability significantly decreases at later ages, confirming the stabilizing effect of cement–ceramic synergy.</w:t>
      </w:r>
    </w:p>
    <w:p w14:paraId="2FB8DD29" w14:textId="561A02F9" w:rsidR="003460FB" w:rsidRPr="00965E05" w:rsidRDefault="00965E05" w:rsidP="00965E05">
      <w:pPr>
        <w:spacing w:after="0" w:line="276" w:lineRule="auto"/>
        <w:jc w:val="both"/>
        <w:rPr>
          <w:rFonts w:ascii="Times New Roman" w:eastAsia="Times New Roman" w:hAnsi="Times New Roman" w:cs="Times New Roman"/>
          <w:sz w:val="24"/>
          <w:szCs w:val="24"/>
          <w:lang w:val="en-US"/>
        </w:rPr>
      </w:pPr>
      <w:r w:rsidRPr="00965E05">
        <w:rPr>
          <w:rFonts w:ascii="Times New Roman" w:eastAsia="Times New Roman" w:hAnsi="Times New Roman" w:cs="Times New Roman"/>
          <w:sz w:val="24"/>
          <w:szCs w:val="24"/>
          <w:lang w:val="en-US"/>
        </w:rPr>
        <w:t>Overall, the combined use of cement and pulverized ceramic waste optimizes both early-age and long-term tensile behavior. Cement ensures rapid setting and initial strength gain, while the delayed pozzolanic reactivity of ceramic waste contributes to long-term consolidation. This synergistic mechanism confirms the effectiveness of the proposed multi-technique stabilization approach for developing durable bar-soil-based composite materials suitable for sustainable road infrastructure applications.</w:t>
      </w:r>
    </w:p>
    <w:p w14:paraId="62092E8E" w14:textId="77777777" w:rsidR="00885162" w:rsidRPr="00C957AE" w:rsidRDefault="00E46BB3"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40CD9518" wp14:editId="29DD89BE">
            <wp:extent cx="5904855" cy="2743200"/>
            <wp:effectExtent l="0" t="0" r="1270" b="0"/>
            <wp:docPr id="18" name="Graphique 18">
              <a:extLst xmlns:a="http://schemas.openxmlformats.org/drawingml/2006/main">
                <a:ext uri="{FF2B5EF4-FFF2-40B4-BE49-F238E27FC236}">
                  <a16:creationId xmlns:a16="http://schemas.microsoft.com/office/drawing/2014/main" id="{B3E063F0-6FC5-4B7D-93DB-EFE177604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4BF46D" w14:textId="77777777" w:rsidR="00E46BB3" w:rsidRPr="00C957AE" w:rsidRDefault="00E46BB3" w:rsidP="00E46BB3">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 xml:space="preserve">Fig.4. </w:t>
      </w:r>
      <w:r w:rsidRPr="00C957AE">
        <w:rPr>
          <w:rFonts w:ascii="Times New Roman" w:hAnsi="Times New Roman" w:cs="Times New Roman"/>
          <w:sz w:val="24"/>
          <w:szCs w:val="24"/>
          <w:lang w:val="en-US"/>
        </w:rPr>
        <w:t>Tensile strength development in untreated and ceramic waste–stabilized Bar soil mixtures at 7, 28, and 90 days.</w:t>
      </w:r>
    </w:p>
    <w:p w14:paraId="1DECB039" w14:textId="77777777" w:rsidR="003723A5" w:rsidRPr="00C957AE" w:rsidRDefault="00FB5524"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lastRenderedPageBreak/>
        <w:drawing>
          <wp:inline distT="0" distB="0" distL="0" distR="0" wp14:anchorId="32FA1790" wp14:editId="3F66CB7A">
            <wp:extent cx="5959098" cy="2733675"/>
            <wp:effectExtent l="0" t="0" r="3810" b="9525"/>
            <wp:docPr id="17" name="Graphique 17">
              <a:extLst xmlns:a="http://schemas.openxmlformats.org/drawingml/2006/main">
                <a:ext uri="{FF2B5EF4-FFF2-40B4-BE49-F238E27FC236}">
                  <a16:creationId xmlns:a16="http://schemas.microsoft.com/office/drawing/2014/main" id="{95F31809-BF3C-44F1-AE16-8C5863E71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313E25" w14:textId="77777777" w:rsidR="006855B2" w:rsidRPr="00C957AE" w:rsidRDefault="00360D53" w:rsidP="00360D53">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t xml:space="preserve">Fig.5. </w:t>
      </w:r>
      <w:r w:rsidRPr="00C957AE">
        <w:rPr>
          <w:rFonts w:ascii="Times New Roman" w:hAnsi="Times New Roman" w:cs="Times New Roman"/>
          <w:sz w:val="24"/>
          <w:szCs w:val="24"/>
          <w:lang w:val="en-US"/>
        </w:rPr>
        <w:t xml:space="preserve">Evolution of tensile strength (Rt) with combined ceramic waste and cement content in Bar soil </w:t>
      </w:r>
      <w:r w:rsidR="003460FB" w:rsidRPr="00C957AE">
        <w:rPr>
          <w:rFonts w:ascii="Times New Roman" w:hAnsi="Times New Roman" w:cs="Times New Roman"/>
          <w:sz w:val="24"/>
          <w:szCs w:val="24"/>
          <w:lang w:val="en-US"/>
        </w:rPr>
        <w:t>mixtures after</w:t>
      </w:r>
      <w:r w:rsidRPr="00C957AE">
        <w:rPr>
          <w:rFonts w:ascii="Times New Roman" w:hAnsi="Times New Roman" w:cs="Times New Roman"/>
          <w:sz w:val="24"/>
          <w:szCs w:val="24"/>
          <w:lang w:val="en-US"/>
        </w:rPr>
        <w:t xml:space="preserve"> 7, 28, and 90 days of curing.</w:t>
      </w:r>
      <w:r w:rsidR="00712BCE" w:rsidRPr="00C957AE">
        <w:rPr>
          <w:rFonts w:ascii="Times New Roman" w:hAnsi="Times New Roman" w:cs="Times New Roman"/>
          <w:lang w:val="en-US"/>
        </w:rPr>
        <w:t xml:space="preserve"> </w:t>
      </w:r>
    </w:p>
    <w:p w14:paraId="2829D734" w14:textId="77777777" w:rsidR="00895D1B" w:rsidRPr="00C957AE" w:rsidRDefault="00895D1B" w:rsidP="00895D1B">
      <w:pPr>
        <w:spacing w:before="100" w:beforeAutospacing="1" w:after="100" w:afterAutospacing="1"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 xml:space="preserve">These findings are fully consistent with previous research on cementitious composites, which demonstrated that substituting 5–35% of cement with pulverized ceramic waste leads to a significant increase in tensile strength compared with control mixtures (Balaji et al., 2023; Bhargav and </w:t>
      </w:r>
      <w:proofErr w:type="spellStart"/>
      <w:r w:rsidRPr="00C957AE">
        <w:rPr>
          <w:rFonts w:ascii="Times New Roman" w:hAnsi="Times New Roman" w:cs="Times New Roman"/>
          <w:sz w:val="24"/>
          <w:szCs w:val="24"/>
          <w:lang w:val="en-US"/>
        </w:rPr>
        <w:t>Kansal</w:t>
      </w:r>
      <w:proofErr w:type="spellEnd"/>
      <w:r w:rsidRPr="00C957AE">
        <w:rPr>
          <w:rFonts w:ascii="Times New Roman" w:hAnsi="Times New Roman" w:cs="Times New Roman"/>
          <w:sz w:val="24"/>
          <w:szCs w:val="24"/>
          <w:lang w:val="en-US"/>
        </w:rPr>
        <w:t>, 2020; El-</w:t>
      </w:r>
      <w:proofErr w:type="spellStart"/>
      <w:r w:rsidRPr="00C957AE">
        <w:rPr>
          <w:rFonts w:ascii="Times New Roman" w:hAnsi="Times New Roman" w:cs="Times New Roman"/>
          <w:sz w:val="24"/>
          <w:szCs w:val="24"/>
          <w:lang w:val="en-US"/>
        </w:rPr>
        <w:t>Nadoury</w:t>
      </w:r>
      <w:proofErr w:type="spellEnd"/>
      <w:r w:rsidRPr="00C957AE">
        <w:rPr>
          <w:rFonts w:ascii="Times New Roman" w:hAnsi="Times New Roman" w:cs="Times New Roman"/>
          <w:sz w:val="24"/>
          <w:szCs w:val="24"/>
          <w:lang w:val="en-US"/>
        </w:rPr>
        <w:t xml:space="preserve">, 2022; Ganesh et al., 2018; Manogna and Srilakshmi, 2015; Tawfik et al., 2021; Xu et al., 2021; </w:t>
      </w:r>
      <w:proofErr w:type="spellStart"/>
      <w:r w:rsidRPr="00C957AE">
        <w:rPr>
          <w:rFonts w:ascii="Times New Roman" w:hAnsi="Times New Roman" w:cs="Times New Roman"/>
          <w:sz w:val="24"/>
          <w:szCs w:val="24"/>
          <w:lang w:val="en-US"/>
        </w:rPr>
        <w:t>Irassar</w:t>
      </w:r>
      <w:proofErr w:type="spellEnd"/>
      <w:r w:rsidRPr="00C957AE">
        <w:rPr>
          <w:rFonts w:ascii="Times New Roman" w:hAnsi="Times New Roman" w:cs="Times New Roman"/>
          <w:sz w:val="24"/>
          <w:szCs w:val="24"/>
          <w:lang w:val="en-US"/>
        </w:rPr>
        <w:t xml:space="preserve"> et al., 2014; Praseeda and Rao, 2021; Sharifi et al., 2020).</w:t>
      </w:r>
    </w:p>
    <w:p w14:paraId="68319D7C" w14:textId="77777777" w:rsidR="00360D53" w:rsidRPr="00C957AE" w:rsidRDefault="00712BCE" w:rsidP="00360D53">
      <w:pPr>
        <w:spacing w:before="100" w:beforeAutospacing="1" w:after="100" w:afterAutospacing="1"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3-4. Effect of Cement and Ceramic Waste on the Compressive Strength of Stabilized Bar Soil</w:t>
      </w:r>
    </w:p>
    <w:p w14:paraId="3FEA9443" w14:textId="77777777" w:rsidR="00AC54D1" w:rsidRPr="00AC54D1" w:rsidRDefault="00AC54D1" w:rsidP="00AC54D1">
      <w:pPr>
        <w:spacing w:after="0" w:line="276" w:lineRule="auto"/>
        <w:jc w:val="both"/>
        <w:rPr>
          <w:rFonts w:ascii="Times New Roman" w:eastAsia="Times New Roman" w:hAnsi="Times New Roman" w:cs="Times New Roman"/>
          <w:sz w:val="24"/>
          <w:szCs w:val="24"/>
          <w:lang w:val="en-US"/>
        </w:rPr>
      </w:pPr>
      <w:r w:rsidRPr="00AC54D1">
        <w:rPr>
          <w:rFonts w:ascii="Times New Roman" w:eastAsia="Times New Roman" w:hAnsi="Times New Roman" w:cs="Times New Roman"/>
          <w:sz w:val="24"/>
          <w:szCs w:val="24"/>
          <w:lang w:val="en-US"/>
        </w:rPr>
        <w:t>Figures 6 and 7 illustrate the evolution of unconfined compressive strength (</w:t>
      </w:r>
      <w:proofErr w:type="spellStart"/>
      <w:r w:rsidRPr="00AC54D1">
        <w:rPr>
          <w:rFonts w:ascii="Times New Roman" w:eastAsia="Times New Roman" w:hAnsi="Times New Roman" w:cs="Times New Roman"/>
          <w:sz w:val="24"/>
          <w:szCs w:val="24"/>
          <w:lang w:val="en-US"/>
        </w:rPr>
        <w:t>Rc</w:t>
      </w:r>
      <w:proofErr w:type="spellEnd"/>
      <w:r w:rsidRPr="00AC54D1">
        <w:rPr>
          <w:rFonts w:ascii="Times New Roman" w:eastAsia="Times New Roman" w:hAnsi="Times New Roman" w:cs="Times New Roman"/>
          <w:sz w:val="24"/>
          <w:szCs w:val="24"/>
          <w:lang w:val="en-US"/>
        </w:rPr>
        <w:t>) of bar soil stabilized with pulverized ceramic waste (PCW) alone and with PCW–cement mixtures (1–3%) at curing ages of 7, 28, and 90 days. For cement-treated mixtures (M1–M18), compressive tests were performed on three specimens per formulation and curing age (n = 3), and experimental dispersion was quantified using standard deviation.</w:t>
      </w:r>
    </w:p>
    <w:p w14:paraId="2546A4BC" w14:textId="46367EE4" w:rsidR="00AC54D1" w:rsidRPr="00AC54D1" w:rsidRDefault="00AC54D1" w:rsidP="00AC54D1">
      <w:pPr>
        <w:spacing w:after="0" w:line="276" w:lineRule="auto"/>
        <w:jc w:val="both"/>
        <w:rPr>
          <w:rFonts w:ascii="Times New Roman" w:eastAsia="Times New Roman" w:hAnsi="Times New Roman" w:cs="Times New Roman"/>
          <w:sz w:val="24"/>
          <w:szCs w:val="24"/>
          <w:lang w:val="en-US"/>
        </w:rPr>
      </w:pPr>
      <w:r w:rsidRPr="00AC54D1">
        <w:rPr>
          <w:rFonts w:ascii="Times New Roman" w:eastAsia="Times New Roman" w:hAnsi="Times New Roman" w:cs="Times New Roman"/>
          <w:sz w:val="24"/>
          <w:szCs w:val="24"/>
          <w:lang w:val="en-US"/>
        </w:rPr>
        <w:t xml:space="preserve">For mixtures incorporating only PCW (Figure 6), </w:t>
      </w:r>
      <w:proofErr w:type="spellStart"/>
      <w:r w:rsidRPr="00AC54D1">
        <w:rPr>
          <w:rFonts w:ascii="Times New Roman" w:eastAsia="Times New Roman" w:hAnsi="Times New Roman" w:cs="Times New Roman"/>
          <w:sz w:val="24"/>
          <w:szCs w:val="24"/>
          <w:lang w:val="en-US"/>
        </w:rPr>
        <w:t>Rc</w:t>
      </w:r>
      <w:proofErr w:type="spellEnd"/>
      <w:r w:rsidRPr="00AC54D1">
        <w:rPr>
          <w:rFonts w:ascii="Times New Roman" w:eastAsia="Times New Roman" w:hAnsi="Times New Roman" w:cs="Times New Roman"/>
          <w:sz w:val="24"/>
          <w:szCs w:val="24"/>
          <w:lang w:val="en-US"/>
        </w:rPr>
        <w:t xml:space="preserve"> increases progressively with PCW content, reaching an optimum around 10–12.5%. Compressive strength evolves from approximately 2.0–2.2 MPa at 7 days to 5.8–6.0 MPa at 90 days, indicating a gradual strength development governed by delayed pozzolanic activity. The amorphous </w:t>
      </w:r>
      <w:proofErr w:type="spellStart"/>
      <w:r w:rsidRPr="00AC54D1">
        <w:rPr>
          <w:rFonts w:ascii="Times New Roman" w:eastAsia="Times New Roman" w:hAnsi="Times New Roman" w:cs="Times New Roman"/>
          <w:sz w:val="24"/>
          <w:szCs w:val="24"/>
          <w:lang w:val="en-US"/>
        </w:rPr>
        <w:t>SiO</w:t>
      </w:r>
      <w:proofErr w:type="spellEnd"/>
      <w:r w:rsidRPr="00AC54D1">
        <w:rPr>
          <w:rFonts w:ascii="Times New Roman" w:eastAsia="Times New Roman" w:hAnsi="Times New Roman" w:cs="Times New Roman"/>
          <w:sz w:val="24"/>
          <w:szCs w:val="24"/>
          <w:lang w:val="en-US"/>
        </w:rPr>
        <w:t xml:space="preserve">₂ and </w:t>
      </w:r>
      <w:proofErr w:type="spellStart"/>
      <w:r w:rsidRPr="00AC54D1">
        <w:rPr>
          <w:rFonts w:ascii="Times New Roman" w:eastAsia="Times New Roman" w:hAnsi="Times New Roman" w:cs="Times New Roman"/>
          <w:sz w:val="24"/>
          <w:szCs w:val="24"/>
          <w:lang w:val="en-US"/>
        </w:rPr>
        <w:t>Al₂O</w:t>
      </w:r>
      <w:proofErr w:type="spellEnd"/>
      <w:r w:rsidRPr="00AC54D1">
        <w:rPr>
          <w:rFonts w:ascii="Times New Roman" w:eastAsia="Times New Roman" w:hAnsi="Times New Roman" w:cs="Times New Roman"/>
          <w:sz w:val="24"/>
          <w:szCs w:val="24"/>
          <w:lang w:val="en-US"/>
        </w:rPr>
        <w:t xml:space="preserve">₃ contained in PCW react with portlandite </w:t>
      </w:r>
      <w:r w:rsidR="00525115" w:rsidRPr="00AC54D1">
        <w:rPr>
          <w:rFonts w:ascii="Times New Roman" w:eastAsia="Times New Roman" w:hAnsi="Times New Roman" w:cs="Times New Roman"/>
          <w:sz w:val="24"/>
          <w:szCs w:val="24"/>
          <w:lang w:val="en-US"/>
        </w:rPr>
        <w:t>Ca (</w:t>
      </w:r>
      <w:r w:rsidRPr="00AC54D1">
        <w:rPr>
          <w:rFonts w:ascii="Times New Roman" w:eastAsia="Times New Roman" w:hAnsi="Times New Roman" w:cs="Times New Roman"/>
          <w:sz w:val="24"/>
          <w:szCs w:val="24"/>
          <w:lang w:val="en-US"/>
        </w:rPr>
        <w:t>OH)₂ to generate secondary C–S–H and C–A–H gels, which progressively fill intergranular voids and reinforce the soil skeleton.</w:t>
      </w:r>
    </w:p>
    <w:p w14:paraId="222A8455" w14:textId="77777777" w:rsidR="00AC54D1" w:rsidRPr="00AC54D1" w:rsidRDefault="00AC54D1" w:rsidP="00AC54D1">
      <w:pPr>
        <w:spacing w:after="0" w:line="276" w:lineRule="auto"/>
        <w:jc w:val="both"/>
        <w:rPr>
          <w:rFonts w:ascii="Times New Roman" w:eastAsia="Times New Roman" w:hAnsi="Times New Roman" w:cs="Times New Roman"/>
          <w:sz w:val="24"/>
          <w:szCs w:val="24"/>
          <w:lang w:val="en-US"/>
        </w:rPr>
      </w:pPr>
      <w:r w:rsidRPr="00AC54D1">
        <w:rPr>
          <w:rFonts w:ascii="Times New Roman" w:eastAsia="Times New Roman" w:hAnsi="Times New Roman" w:cs="Times New Roman"/>
          <w:sz w:val="24"/>
          <w:szCs w:val="24"/>
          <w:lang w:val="en-US"/>
        </w:rPr>
        <w:t xml:space="preserve">The addition of cement (Figure 7) leads to a pronounced enhancement of both early-age and long-term strength. At 7 days, </w:t>
      </w:r>
      <w:proofErr w:type="spellStart"/>
      <w:r w:rsidRPr="00AC54D1">
        <w:rPr>
          <w:rFonts w:ascii="Times New Roman" w:eastAsia="Times New Roman" w:hAnsi="Times New Roman" w:cs="Times New Roman"/>
          <w:sz w:val="24"/>
          <w:szCs w:val="24"/>
          <w:lang w:val="en-US"/>
        </w:rPr>
        <w:t>Rc</w:t>
      </w:r>
      <w:proofErr w:type="spellEnd"/>
      <w:r w:rsidRPr="00AC54D1">
        <w:rPr>
          <w:rFonts w:ascii="Times New Roman" w:eastAsia="Times New Roman" w:hAnsi="Times New Roman" w:cs="Times New Roman"/>
          <w:sz w:val="24"/>
          <w:szCs w:val="24"/>
          <w:lang w:val="en-US"/>
        </w:rPr>
        <w:t xml:space="preserve"> reaches 3.8–4.2 MPa, increasing to 5.0–5.5 MPa at 28 days and up to about 7.0 MPa at 90 days for the optimal formulation M18 (3% cement + 15% PCW). At early age, standard deviations range from approximately 0.31 to 0.75 MPa, reflecting initial heterogeneity associated with ongoing hydration and specimen preparation. At 28 days, dispersion </w:t>
      </w:r>
      <w:r w:rsidRPr="00AC54D1">
        <w:rPr>
          <w:rFonts w:ascii="Times New Roman" w:eastAsia="Times New Roman" w:hAnsi="Times New Roman" w:cs="Times New Roman"/>
          <w:sz w:val="24"/>
          <w:szCs w:val="24"/>
          <w:lang w:val="en-US"/>
        </w:rPr>
        <w:lastRenderedPageBreak/>
        <w:t>varies more widely (</w:t>
      </w:r>
      <w:r w:rsidRPr="00AC54D1">
        <w:rPr>
          <w:rFonts w:ascii="Times New Roman" w:eastAsia="Times New Roman" w:hAnsi="Times New Roman" w:cs="Times New Roman"/>
          <w:sz w:val="24"/>
          <w:szCs w:val="24"/>
        </w:rPr>
        <w:t>σ</w:t>
      </w:r>
      <w:r w:rsidRPr="00AC54D1">
        <w:rPr>
          <w:rFonts w:ascii="Times New Roman" w:eastAsia="Times New Roman" w:hAnsi="Times New Roman" w:cs="Times New Roman"/>
          <w:sz w:val="24"/>
          <w:szCs w:val="24"/>
          <w:lang w:val="en-US"/>
        </w:rPr>
        <w:t xml:space="preserve"> ≈ 0.12–1.12 MPa), whereas at 90 days variability significantly decreases for most mixtures (</w:t>
      </w:r>
      <w:r w:rsidRPr="00AC54D1">
        <w:rPr>
          <w:rFonts w:ascii="Times New Roman" w:eastAsia="Times New Roman" w:hAnsi="Times New Roman" w:cs="Times New Roman"/>
          <w:sz w:val="24"/>
          <w:szCs w:val="24"/>
        </w:rPr>
        <w:t>σ</w:t>
      </w:r>
      <w:r w:rsidRPr="00AC54D1">
        <w:rPr>
          <w:rFonts w:ascii="Times New Roman" w:eastAsia="Times New Roman" w:hAnsi="Times New Roman" w:cs="Times New Roman"/>
          <w:sz w:val="24"/>
          <w:szCs w:val="24"/>
          <w:lang w:val="en-US"/>
        </w:rPr>
        <w:t xml:space="preserve"> generally ≤ 0.32 MPa), indicating progressive homogenization and matrix densification.</w:t>
      </w:r>
    </w:p>
    <w:p w14:paraId="54238805" w14:textId="77777777" w:rsidR="00AC54D1" w:rsidRPr="00AC54D1" w:rsidRDefault="00AC54D1" w:rsidP="00AC54D1">
      <w:pPr>
        <w:spacing w:after="0" w:line="276" w:lineRule="auto"/>
        <w:jc w:val="both"/>
        <w:rPr>
          <w:rFonts w:ascii="Times New Roman" w:eastAsia="Times New Roman" w:hAnsi="Times New Roman" w:cs="Times New Roman"/>
          <w:sz w:val="24"/>
          <w:szCs w:val="24"/>
          <w:lang w:val="en-US"/>
        </w:rPr>
      </w:pPr>
      <w:r w:rsidRPr="00AC54D1">
        <w:rPr>
          <w:rFonts w:ascii="Times New Roman" w:eastAsia="Times New Roman" w:hAnsi="Times New Roman" w:cs="Times New Roman"/>
          <w:sz w:val="24"/>
          <w:szCs w:val="24"/>
          <w:lang w:val="en-US"/>
        </w:rPr>
        <w:t>This reduction in scatter with curing time confirms the stabilizing role of cement–PCW synergy. Cement hydration provides primary C–S–H gels responsible for rapid strength gain, while the delayed pozzolanic reactivity of ceramic waste generates additional binding phases that further densify the microstructure and improve intergranular cohesion.</w:t>
      </w:r>
    </w:p>
    <w:p w14:paraId="72260B2B" w14:textId="77777777" w:rsidR="00AC54D1" w:rsidRPr="00AC54D1" w:rsidRDefault="00AC54D1" w:rsidP="00AC54D1">
      <w:pPr>
        <w:spacing w:after="0" w:line="276" w:lineRule="auto"/>
        <w:jc w:val="both"/>
        <w:rPr>
          <w:rFonts w:ascii="Times New Roman" w:eastAsia="Times New Roman" w:hAnsi="Times New Roman" w:cs="Times New Roman"/>
          <w:sz w:val="24"/>
          <w:szCs w:val="24"/>
          <w:lang w:val="en-US"/>
        </w:rPr>
      </w:pPr>
      <w:r w:rsidRPr="00AC54D1">
        <w:rPr>
          <w:rFonts w:ascii="Times New Roman" w:eastAsia="Times New Roman" w:hAnsi="Times New Roman" w:cs="Times New Roman"/>
          <w:sz w:val="24"/>
          <w:szCs w:val="24"/>
          <w:lang w:val="en-US"/>
        </w:rPr>
        <w:t>Overall, the combined use of cement and ceramic waste produces complementary effects—rapid early hardening induced by cement and sustained long-term consolidation driven by PCW—resulting in a denser and mechanically more stable composite. Despite some higher dispersion at early and intermediate ages, particularly for certain formulations, the decreasing standard deviations at 90 days demonstrate the robustness of the stabilization process. This synergistic approach therefore represents an efficient and sustainable solution for improving the mechanical performance of local bar soils while valorizing ceramic industrial residues for road construction applications.</w:t>
      </w:r>
    </w:p>
    <w:p w14:paraId="69C458E1" w14:textId="77777777" w:rsidR="00712BCE" w:rsidRPr="00C957AE" w:rsidRDefault="00A6724F" w:rsidP="00A6724F">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6598CAD4" wp14:editId="328DF64F">
            <wp:extent cx="4572000" cy="2743200"/>
            <wp:effectExtent l="0" t="0" r="0" b="0"/>
            <wp:docPr id="13" name="Graphique 13">
              <a:extLst xmlns:a="http://schemas.openxmlformats.org/drawingml/2006/main">
                <a:ext uri="{FF2B5EF4-FFF2-40B4-BE49-F238E27FC236}">
                  <a16:creationId xmlns:a16="http://schemas.microsoft.com/office/drawing/2014/main" id="{D6F65F8D-97C4-43A2-AC0E-EF8B97A05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92AAEC" w14:textId="77777777" w:rsidR="006855B2" w:rsidRPr="00C957AE" w:rsidRDefault="006855B2" w:rsidP="006855B2">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 xml:space="preserve">Fig.6. </w:t>
      </w:r>
      <w:r w:rsidR="00A94342" w:rsidRPr="00C957AE">
        <w:rPr>
          <w:rFonts w:ascii="Times New Roman" w:hAnsi="Times New Roman" w:cs="Times New Roman"/>
          <w:sz w:val="24"/>
          <w:szCs w:val="24"/>
          <w:lang w:val="en-US"/>
        </w:rPr>
        <w:t>C</w:t>
      </w:r>
      <w:r w:rsidRPr="00C957AE">
        <w:rPr>
          <w:rFonts w:ascii="Times New Roman" w:hAnsi="Times New Roman" w:cs="Times New Roman"/>
          <w:sz w:val="24"/>
          <w:szCs w:val="24"/>
          <w:lang w:val="en-US"/>
        </w:rPr>
        <w:t>ompressive Strength development in untreated and ceramic waste–stabilized Bar soil mixtures at 7, 28, and 90 days.</w:t>
      </w:r>
    </w:p>
    <w:p w14:paraId="11B3EAE4" w14:textId="77777777" w:rsidR="00A6724F" w:rsidRPr="00C957AE" w:rsidRDefault="00A6724F" w:rsidP="00A6724F">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lastRenderedPageBreak/>
        <w:drawing>
          <wp:inline distT="0" distB="0" distL="0" distR="0" wp14:anchorId="65B857A5" wp14:editId="56B4B5FB">
            <wp:extent cx="4572000" cy="2743200"/>
            <wp:effectExtent l="0" t="0" r="0" b="0"/>
            <wp:docPr id="15" name="Graphique 15">
              <a:extLst xmlns:a="http://schemas.openxmlformats.org/drawingml/2006/main">
                <a:ext uri="{FF2B5EF4-FFF2-40B4-BE49-F238E27FC236}">
                  <a16:creationId xmlns:a16="http://schemas.microsoft.com/office/drawing/2014/main" id="{6927A9AE-A493-4F80-8D14-FAE94CEF8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46E76C" w14:textId="77777777" w:rsidR="003B1A96" w:rsidRPr="00C957AE" w:rsidRDefault="006855B2" w:rsidP="006855B2">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t xml:space="preserve">Fig.7. </w:t>
      </w:r>
      <w:r w:rsidRPr="00C957AE">
        <w:rPr>
          <w:rFonts w:ascii="Times New Roman" w:hAnsi="Times New Roman" w:cs="Times New Roman"/>
          <w:sz w:val="24"/>
          <w:szCs w:val="24"/>
          <w:lang w:val="en-US"/>
        </w:rPr>
        <w:t>Evolution of compressive Strength (</w:t>
      </w:r>
      <w:proofErr w:type="spellStart"/>
      <w:r w:rsidRPr="00C957AE">
        <w:rPr>
          <w:rFonts w:ascii="Times New Roman" w:hAnsi="Times New Roman" w:cs="Times New Roman"/>
          <w:sz w:val="24"/>
          <w:szCs w:val="24"/>
          <w:lang w:val="en-US"/>
        </w:rPr>
        <w:t>Rc</w:t>
      </w:r>
      <w:proofErr w:type="spellEnd"/>
      <w:r w:rsidRPr="00C957AE">
        <w:rPr>
          <w:rFonts w:ascii="Times New Roman" w:hAnsi="Times New Roman" w:cs="Times New Roman"/>
          <w:sz w:val="24"/>
          <w:szCs w:val="24"/>
          <w:lang w:val="en-US"/>
        </w:rPr>
        <w:t>) with combined ceramic waste and cement content in Bar soil mixtures after 7, 28, and 90 days of curing.</w:t>
      </w:r>
      <w:r w:rsidRPr="00C957AE">
        <w:rPr>
          <w:rFonts w:ascii="Times New Roman" w:hAnsi="Times New Roman" w:cs="Times New Roman"/>
          <w:lang w:val="en-US"/>
        </w:rPr>
        <w:t xml:space="preserve"> </w:t>
      </w:r>
    </w:p>
    <w:p w14:paraId="4128F5B9" w14:textId="77777777" w:rsidR="00A8637A" w:rsidRPr="00C957AE" w:rsidRDefault="006B202F" w:rsidP="006B202F">
      <w:pPr>
        <w:spacing w:before="100" w:beforeAutospacing="1" w:after="100" w:afterAutospacing="1"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 xml:space="preserve">These results are consistent with alternative studies showing that incorporating ceramic tile powder (CTP) at moderate substitution levels enhances compressive strength by increasing both pozzolanic reactivity and micro-filler action. Previous works have demonstrated that an optimal cement-to-CTP replacement ratio of about 10–20% leads to remarkable compressive strength gains—typically between 5% and 22% after 28 days (Aswin et al., 2018; </w:t>
      </w:r>
      <w:proofErr w:type="spellStart"/>
      <w:r w:rsidRPr="00C957AE">
        <w:rPr>
          <w:rFonts w:ascii="Times New Roman" w:hAnsi="Times New Roman" w:cs="Times New Roman"/>
          <w:sz w:val="24"/>
          <w:szCs w:val="24"/>
          <w:lang w:val="en-US"/>
        </w:rPr>
        <w:t>Faldessai</w:t>
      </w:r>
      <w:proofErr w:type="spellEnd"/>
      <w:r w:rsidRPr="00C957AE">
        <w:rPr>
          <w:rFonts w:ascii="Times New Roman" w:hAnsi="Times New Roman" w:cs="Times New Roman"/>
          <w:sz w:val="24"/>
          <w:szCs w:val="24"/>
          <w:lang w:val="en-US"/>
        </w:rPr>
        <w:t xml:space="preserve"> et al., 2023; Hilal et al., 2021; Li et al., 2020d; Taher et al., 2023).</w:t>
      </w:r>
    </w:p>
    <w:p w14:paraId="5B678BBA" w14:textId="77777777" w:rsidR="00003655" w:rsidRPr="00C957AE" w:rsidRDefault="00B022DE" w:rsidP="00003655">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3-5. </w:t>
      </w:r>
      <w:r w:rsidR="00003655" w:rsidRPr="00C957AE">
        <w:rPr>
          <w:rFonts w:ascii="Times New Roman" w:hAnsi="Times New Roman" w:cs="Times New Roman"/>
          <w:b/>
          <w:bCs/>
          <w:sz w:val="24"/>
          <w:szCs w:val="24"/>
          <w:lang w:val="en-US"/>
        </w:rPr>
        <w:t>Evolution of the Secant Modulus of Elasticity (E₅₀) and Static Modulus (Eₛₜ) of Stabilized Bar Soil</w:t>
      </w:r>
      <w:r w:rsidR="00003655" w:rsidRPr="00C957AE">
        <w:rPr>
          <w:rFonts w:ascii="Times New Roman" w:eastAsia="Times New Roman" w:hAnsi="Times New Roman" w:cs="Times New Roman"/>
          <w:b/>
          <w:bCs/>
          <w:sz w:val="24"/>
          <w:szCs w:val="24"/>
          <w:lang w:val="en-US"/>
        </w:rPr>
        <w:t xml:space="preserve"> </w:t>
      </w:r>
    </w:p>
    <w:p w14:paraId="4DD74A92" w14:textId="77777777" w:rsidR="00184325" w:rsidRPr="00184325" w:rsidRDefault="00184325" w:rsidP="00184325">
      <w:pPr>
        <w:spacing w:after="0" w:line="276" w:lineRule="auto"/>
        <w:jc w:val="both"/>
        <w:rPr>
          <w:rFonts w:ascii="Times New Roman" w:eastAsia="Times New Roman" w:hAnsi="Times New Roman" w:cs="Times New Roman"/>
          <w:sz w:val="24"/>
          <w:szCs w:val="24"/>
          <w:lang w:val="en-US"/>
        </w:rPr>
      </w:pPr>
      <w:r w:rsidRPr="00184325">
        <w:rPr>
          <w:rFonts w:ascii="Times New Roman" w:eastAsia="Times New Roman" w:hAnsi="Times New Roman" w:cs="Times New Roman"/>
          <w:sz w:val="24"/>
          <w:szCs w:val="24"/>
          <w:lang w:val="en-US"/>
        </w:rPr>
        <w:t>The evolution of the estimated secant (E₅₀) and static (Eₛₜ) moduli, derived from empirical relationships based on the measured compressive strength, and presented in Figures 8 and 9, highlights two distinct mechanical behaviors depending on the stabilization technique employed. For the mixtures stabilized solely with pulverized ceramic waste (PCW), both moduli initially increase with PCW content up to about 10%, indicating a progressive densification of the soil matrix due to pore filling and the onset of pozzolanic reactions between amorphous silica–alumina phases and clay minerals. Beyond this threshold, a slight decrease in Eₛₜ is observed, which may be attributed to excessive fine content that weakens particle interlocking and reduces the compactness of the granular skeleton.</w:t>
      </w:r>
    </w:p>
    <w:p w14:paraId="575498D5" w14:textId="77777777" w:rsidR="00184325" w:rsidRPr="00184325" w:rsidRDefault="00184325" w:rsidP="00184325">
      <w:pPr>
        <w:spacing w:after="0" w:line="276" w:lineRule="auto"/>
        <w:jc w:val="both"/>
        <w:rPr>
          <w:rFonts w:ascii="Times New Roman" w:eastAsia="Times New Roman" w:hAnsi="Times New Roman" w:cs="Times New Roman"/>
          <w:sz w:val="24"/>
          <w:szCs w:val="24"/>
          <w:lang w:val="en-US"/>
        </w:rPr>
      </w:pPr>
      <w:r w:rsidRPr="00184325">
        <w:rPr>
          <w:rFonts w:ascii="Times New Roman" w:eastAsia="Times New Roman" w:hAnsi="Times New Roman" w:cs="Times New Roman"/>
          <w:sz w:val="24"/>
          <w:szCs w:val="24"/>
          <w:lang w:val="en-US"/>
        </w:rPr>
        <w:t xml:space="preserve">In contrast, the ternary blends incorporating both PCW and cement (M1–M18) show a steady and nearly linear increase in both E₅₀ and Eₛₜ with increasing stabilizer content. This trend reflects the combined effect of cement hydration and the delayed pozzolanic activity of PCW, promoting the formation of calcium silicate hydrate (C–S–H) and calcium aluminate hydrate (C–A–H) gels. These secondary cementitious products contribute to void filling and particle bonding, resulting in </w:t>
      </w:r>
      <w:r w:rsidRPr="00184325">
        <w:rPr>
          <w:rFonts w:ascii="Times New Roman" w:eastAsia="Times New Roman" w:hAnsi="Times New Roman" w:cs="Times New Roman"/>
          <w:sz w:val="24"/>
          <w:szCs w:val="24"/>
          <w:lang w:val="en-US"/>
        </w:rPr>
        <w:lastRenderedPageBreak/>
        <w:t>a progressive enhancement of the estimated stiffness and load-bearing capacity of the stabilized material. The highest values obtained for mixture M18 confirm the beneficial effect of the combined stabilization approach on the elastic and quasi-static response of the lateritic soil.</w:t>
      </w:r>
    </w:p>
    <w:p w14:paraId="6377FC64" w14:textId="77777777" w:rsidR="00184325" w:rsidRPr="00184325" w:rsidRDefault="00184325" w:rsidP="00184325">
      <w:pPr>
        <w:spacing w:after="0" w:line="276" w:lineRule="auto"/>
        <w:jc w:val="both"/>
        <w:rPr>
          <w:rFonts w:ascii="Times New Roman" w:eastAsia="Times New Roman" w:hAnsi="Times New Roman" w:cs="Times New Roman"/>
          <w:sz w:val="24"/>
          <w:szCs w:val="24"/>
          <w:lang w:val="en-US"/>
        </w:rPr>
      </w:pPr>
      <w:r w:rsidRPr="00184325">
        <w:rPr>
          <w:rFonts w:ascii="Times New Roman" w:eastAsia="Times New Roman" w:hAnsi="Times New Roman" w:cs="Times New Roman"/>
          <w:sz w:val="24"/>
          <w:szCs w:val="24"/>
          <w:lang w:val="en-US"/>
        </w:rPr>
        <w:t>From a geotechnical perspective, E₅₀ and Eₛₜ provide indicative parameters for assessing the potential performance of pavement foundation materials, as they are related to stress distribution and settlement behavior. Although these moduli are derived parameters, their simultaneous increase highlights the effectiveness of the cement–PCW system in improving the mechanical response of the bar soil and supports the development of a resilient and sustainable geomaterial, while encouraging the valorization of local ceramic waste.</w:t>
      </w:r>
    </w:p>
    <w:p w14:paraId="34379E9D" w14:textId="77777777" w:rsidR="00360D53" w:rsidRPr="00C957AE" w:rsidRDefault="003B1A96"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6F20EC35" wp14:editId="13E4D9EC">
            <wp:extent cx="5083444" cy="2743200"/>
            <wp:effectExtent l="0" t="0" r="3175" b="0"/>
            <wp:docPr id="16" name="Graphique 16">
              <a:extLst xmlns:a="http://schemas.openxmlformats.org/drawingml/2006/main">
                <a:ext uri="{FF2B5EF4-FFF2-40B4-BE49-F238E27FC236}">
                  <a16:creationId xmlns:a16="http://schemas.microsoft.com/office/drawing/2014/main" id="{3AFA0030-67DB-4E61-99E1-49EED64A4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CCB15E" w14:textId="77777777" w:rsidR="00B022DE" w:rsidRPr="00C957AE" w:rsidRDefault="00B022DE" w:rsidP="00B022DE">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t xml:space="preserve">Fig.8. </w:t>
      </w:r>
      <w:r w:rsidR="00F91250" w:rsidRPr="00C957AE">
        <w:rPr>
          <w:rFonts w:ascii="Times New Roman" w:eastAsia="Times New Roman" w:hAnsi="Times New Roman" w:cs="Times New Roman"/>
          <w:b/>
          <w:bCs/>
          <w:sz w:val="24"/>
          <w:szCs w:val="24"/>
          <w:lang w:val="en-US"/>
        </w:rPr>
        <w:t xml:space="preserve"> </w:t>
      </w:r>
      <w:r w:rsidR="00F91250" w:rsidRPr="00C957AE">
        <w:rPr>
          <w:rFonts w:ascii="Times New Roman" w:hAnsi="Times New Roman" w:cs="Times New Roman"/>
          <w:sz w:val="24"/>
          <w:szCs w:val="24"/>
          <w:lang w:val="en-US"/>
        </w:rPr>
        <w:t>Evolution of the Secant Modulus of Elasticity (E₅₀) of Stabilized Bar Soil with Different Ceramic Waste Contents</w:t>
      </w:r>
    </w:p>
    <w:p w14:paraId="4BBD562A" w14:textId="77777777" w:rsidR="00B022DE" w:rsidRPr="00C957AE" w:rsidRDefault="00B022DE"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p>
    <w:p w14:paraId="399F5C21" w14:textId="77777777" w:rsidR="00100931" w:rsidRPr="00C957AE" w:rsidRDefault="003B1A96" w:rsidP="00D5111C">
      <w:pPr>
        <w:spacing w:after="0" w:line="276" w:lineRule="auto"/>
        <w:rPr>
          <w:rFonts w:ascii="Times New Roman" w:eastAsia="Times New Roman" w:hAnsi="Times New Roman" w:cs="Times New Roman"/>
          <w:sz w:val="24"/>
          <w:szCs w:val="24"/>
          <w:lang w:val="en-US"/>
        </w:rPr>
      </w:pPr>
      <w:r w:rsidRPr="00C957AE">
        <w:rPr>
          <w:rFonts w:ascii="Times New Roman" w:hAnsi="Times New Roman" w:cs="Times New Roman"/>
          <w:noProof/>
        </w:rPr>
        <w:lastRenderedPageBreak/>
        <w:drawing>
          <wp:inline distT="0" distB="0" distL="0" distR="0" wp14:anchorId="2EDA872B" wp14:editId="10804B73">
            <wp:extent cx="5943600" cy="3014980"/>
            <wp:effectExtent l="0" t="0" r="0" b="13970"/>
            <wp:docPr id="19" name="Graphique 19">
              <a:extLst xmlns:a="http://schemas.openxmlformats.org/drawingml/2006/main">
                <a:ext uri="{FF2B5EF4-FFF2-40B4-BE49-F238E27FC236}">
                  <a16:creationId xmlns:a16="http://schemas.microsoft.com/office/drawing/2014/main" id="{6CCB8FBD-EA78-4BAB-BEE3-3B00E2991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2465B4" w14:textId="753FD229" w:rsidR="004C6583" w:rsidRPr="004F7B78" w:rsidRDefault="00B022DE" w:rsidP="004F7B78">
      <w:pPr>
        <w:spacing w:before="100" w:beforeAutospacing="1" w:after="100" w:afterAutospacing="1" w:line="240" w:lineRule="auto"/>
        <w:jc w:val="both"/>
        <w:rPr>
          <w:rStyle w:val="Strong"/>
          <w:rFonts w:ascii="Times New Roman" w:eastAsia="Times New Roman" w:hAnsi="Times New Roman" w:cs="Times New Roman"/>
          <w:b w:val="0"/>
          <w:bCs w:val="0"/>
          <w:sz w:val="24"/>
          <w:szCs w:val="24"/>
          <w:lang w:val="en-US"/>
        </w:rPr>
      </w:pPr>
      <w:r w:rsidRPr="00C957AE">
        <w:rPr>
          <w:rFonts w:ascii="Times New Roman" w:eastAsia="Times New Roman" w:hAnsi="Times New Roman" w:cs="Times New Roman"/>
          <w:b/>
          <w:bCs/>
          <w:sz w:val="24"/>
          <w:szCs w:val="24"/>
          <w:lang w:val="en-US"/>
        </w:rPr>
        <w:t xml:space="preserve">Fig.9. </w:t>
      </w:r>
      <w:r w:rsidR="00314BFC" w:rsidRPr="00C957AE">
        <w:rPr>
          <w:rFonts w:ascii="Times New Roman" w:hAnsi="Times New Roman" w:cs="Times New Roman"/>
          <w:sz w:val="24"/>
          <w:szCs w:val="24"/>
          <w:lang w:val="en-US"/>
        </w:rPr>
        <w:t>Evolution of the Secant Modulus of Elasticity (E₅₀) of Stabilized Bar Soil with Different Cement–Ceramic Waste Contents</w:t>
      </w:r>
    </w:p>
    <w:p w14:paraId="1D3558AC" w14:textId="07FB84DA" w:rsidR="008260AD" w:rsidRPr="00C957AE" w:rsidRDefault="00A71030" w:rsidP="008260AD">
      <w:pPr>
        <w:pStyle w:val="ds-markdown-paragraph"/>
        <w:shd w:val="clear" w:color="auto" w:fill="FFFFFF"/>
        <w:spacing w:before="0" w:beforeAutospacing="0" w:after="0" w:afterAutospacing="0" w:line="429" w:lineRule="atLeast"/>
        <w:jc w:val="both"/>
        <w:rPr>
          <w:rStyle w:val="Strong"/>
          <w:color w:val="404040"/>
          <w:lang w:val="en-US"/>
        </w:rPr>
      </w:pPr>
      <w:r w:rsidRPr="00C957AE">
        <w:rPr>
          <w:rStyle w:val="Strong"/>
          <w:color w:val="404040"/>
          <w:lang w:val="en-US"/>
        </w:rPr>
        <w:t>5. Conclusion</w:t>
      </w:r>
    </w:p>
    <w:p w14:paraId="2297903C" w14:textId="77777777" w:rsidR="008260AD" w:rsidRDefault="008260AD" w:rsidP="008260AD">
      <w:pPr>
        <w:pStyle w:val="ds-markdown-paragraph"/>
        <w:shd w:val="clear" w:color="auto" w:fill="FFFFFF"/>
        <w:spacing w:before="0" w:beforeAutospacing="0" w:after="0" w:afterAutospacing="0" w:line="429" w:lineRule="atLeast"/>
        <w:jc w:val="both"/>
        <w:rPr>
          <w:lang w:val="en-US"/>
        </w:rPr>
      </w:pPr>
      <w:bookmarkStart w:id="3" w:name="_Hlk214351736"/>
      <w:r w:rsidRPr="00C957AE">
        <w:rPr>
          <w:lang w:val="en-US"/>
        </w:rPr>
        <w:t xml:space="preserve">This research demonstrates that the combined stabilization of </w:t>
      </w:r>
      <w:proofErr w:type="spellStart"/>
      <w:r w:rsidRPr="00C957AE">
        <w:rPr>
          <w:lang w:val="en-US"/>
        </w:rPr>
        <w:t>ferralitic</w:t>
      </w:r>
      <w:proofErr w:type="spellEnd"/>
      <w:r w:rsidRPr="00C957AE">
        <w:rPr>
          <w:lang w:val="en-US"/>
        </w:rPr>
        <w:t xml:space="preserve"> Bar soil with pulverized ceramic waste and small amounts of cement significantly improves its mechanical and geotechnical performance, making it suitable for road foundation. The fine ceramic particles enhance the soil’s compaction and particle interlocking, while the cement provides early calcium sources that trigger rapid hydration and pozzolanic reactions. The development of C–S–H and C–A–H phases contributes to a progressive increase in strength and stiffness, as reflected in the steady rise of </w:t>
      </w:r>
      <w:proofErr w:type="spellStart"/>
      <w:r w:rsidRPr="00C957AE">
        <w:rPr>
          <w:lang w:val="en-US"/>
        </w:rPr>
        <w:t>Rc</w:t>
      </w:r>
      <w:proofErr w:type="spellEnd"/>
      <w:r w:rsidRPr="00C957AE">
        <w:rPr>
          <w:lang w:val="en-US"/>
        </w:rPr>
        <w:t xml:space="preserve">, Rt, E₅₀, and Eₛₜ with curing time. The optimal formulation (15% PCW + 3% C) exhibits superior performance, combining early rigidity with long-term durability. From a sustainability perspective, this approach reduces cement consumption and valorizes local ceramic waste, thus minimizing environmental impact while meeting technical specifications for tropical road construction. </w:t>
      </w:r>
    </w:p>
    <w:bookmarkEnd w:id="3"/>
    <w:p w14:paraId="071242F0" w14:textId="77777777" w:rsidR="005F232F" w:rsidRDefault="005F232F" w:rsidP="00CF3C0A">
      <w:pPr>
        <w:pStyle w:val="NormalWeb"/>
        <w:spacing w:before="0" w:beforeAutospacing="0" w:after="0" w:afterAutospacing="0" w:line="276" w:lineRule="auto"/>
        <w:jc w:val="both"/>
        <w:rPr>
          <w:rStyle w:val="Strong"/>
          <w:lang w:val="en-US"/>
        </w:rPr>
      </w:pPr>
    </w:p>
    <w:p w14:paraId="0C66339D" w14:textId="590DF238" w:rsidR="00CF3C0A" w:rsidRPr="00C957AE" w:rsidRDefault="00CF3C0A" w:rsidP="00CF3C0A">
      <w:pPr>
        <w:pStyle w:val="NormalWeb"/>
        <w:spacing w:before="0" w:beforeAutospacing="0" w:after="0" w:afterAutospacing="0" w:line="276" w:lineRule="auto"/>
        <w:jc w:val="both"/>
        <w:rPr>
          <w:lang w:val="en-US"/>
        </w:rPr>
      </w:pPr>
      <w:r w:rsidRPr="00C957AE">
        <w:rPr>
          <w:rStyle w:val="Strong"/>
          <w:lang w:val="en-US"/>
        </w:rPr>
        <w:t>Declaration of Interest</w:t>
      </w:r>
    </w:p>
    <w:p w14:paraId="47D6B406" w14:textId="77777777" w:rsidR="00CF3C0A" w:rsidRDefault="00CF3C0A" w:rsidP="00CF3C0A">
      <w:pPr>
        <w:pStyle w:val="NormalWeb"/>
        <w:spacing w:before="240" w:beforeAutospacing="0" w:after="240" w:afterAutospacing="0" w:line="276" w:lineRule="auto"/>
        <w:jc w:val="both"/>
        <w:rPr>
          <w:lang w:val="en-US"/>
        </w:rPr>
      </w:pPr>
      <w:bookmarkStart w:id="4" w:name="_Hlk214351856"/>
      <w:r w:rsidRPr="00C957AE">
        <w:rPr>
          <w:lang w:val="en-US"/>
        </w:rPr>
        <w:t>The authors declare that they have no known competing financial interests or personal relationships that could have appeared to influence the work reported in this paper.</w:t>
      </w:r>
    </w:p>
    <w:p w14:paraId="6278C5FD" w14:textId="77777777" w:rsidR="008545EF" w:rsidRDefault="008545EF" w:rsidP="00CF3C0A">
      <w:pPr>
        <w:pStyle w:val="NormalWeb"/>
        <w:spacing w:before="240" w:beforeAutospacing="0" w:after="240" w:afterAutospacing="0" w:line="276" w:lineRule="auto"/>
        <w:jc w:val="both"/>
        <w:rPr>
          <w:lang w:val="en-US"/>
        </w:rPr>
      </w:pPr>
    </w:p>
    <w:p w14:paraId="40BAE4D8" w14:textId="77777777" w:rsidR="008545EF" w:rsidRPr="008545EF" w:rsidRDefault="008545EF" w:rsidP="008545EF">
      <w:pPr>
        <w:pStyle w:val="NormalWeb"/>
        <w:spacing w:before="240" w:after="240" w:line="276" w:lineRule="auto"/>
        <w:jc w:val="both"/>
        <w:rPr>
          <w:lang w:val="en-US"/>
        </w:rPr>
      </w:pPr>
      <w:r w:rsidRPr="008545EF">
        <w:rPr>
          <w:lang w:val="en-US"/>
        </w:rPr>
        <w:t>COMPETING INTERESTS DISCLAIMER:</w:t>
      </w:r>
    </w:p>
    <w:p w14:paraId="501A3E9C" w14:textId="67BF0999" w:rsidR="00142549" w:rsidRDefault="008545EF" w:rsidP="008545EF">
      <w:pPr>
        <w:pStyle w:val="NormalWeb"/>
        <w:spacing w:before="240" w:beforeAutospacing="0" w:after="240" w:afterAutospacing="0" w:line="276" w:lineRule="auto"/>
        <w:jc w:val="both"/>
        <w:rPr>
          <w:lang w:val="en-US"/>
        </w:rPr>
      </w:pPr>
      <w:r w:rsidRPr="008545EF">
        <w:rPr>
          <w:lang w:val="en-US"/>
        </w:rPr>
        <w:t>Authors have declared that they have no known competing financial interests OR non-financial interests OR personal relationships that could have appeared to influence the work reported in this paper.</w:t>
      </w:r>
    </w:p>
    <w:p w14:paraId="0BD22783" w14:textId="77777777" w:rsidR="00142549" w:rsidRPr="003212FA" w:rsidRDefault="00142549" w:rsidP="00142549">
      <w:pPr>
        <w:spacing w:after="0" w:line="240" w:lineRule="auto"/>
        <w:rPr>
          <w:rFonts w:ascii="Arial" w:eastAsia="Calibri" w:hAnsi="Arial" w:cs="Arial"/>
          <w:b/>
          <w:kern w:val="2"/>
          <w:highlight w:val="yellow"/>
          <w:lang w:val="en-US" w:eastAsia="en-US"/>
          <w14:ligatures w14:val="standardContextual"/>
        </w:rPr>
      </w:pPr>
      <w:bookmarkStart w:id="5" w:name="_Hlk198031404"/>
      <w:bookmarkStart w:id="6" w:name="_GoBack"/>
      <w:r w:rsidRPr="003212FA">
        <w:rPr>
          <w:rFonts w:ascii="Arial" w:eastAsia="Calibri" w:hAnsi="Arial" w:cs="Arial"/>
          <w:b/>
          <w:kern w:val="2"/>
          <w:highlight w:val="yellow"/>
          <w:lang w:val="en-US" w:eastAsia="en-US"/>
          <w14:ligatures w14:val="standardContextual"/>
        </w:rPr>
        <w:t>Disclaimer (Artificial intelligence)</w:t>
      </w:r>
    </w:p>
    <w:bookmarkEnd w:id="6"/>
    <w:p w14:paraId="1842963F" w14:textId="77777777" w:rsidR="00142549" w:rsidRPr="00142549" w:rsidRDefault="00142549" w:rsidP="00142549">
      <w:pPr>
        <w:spacing w:after="0" w:line="240" w:lineRule="auto"/>
        <w:rPr>
          <w:rFonts w:ascii="Arial" w:eastAsia="Calibri" w:hAnsi="Arial" w:cs="Arial"/>
          <w:kern w:val="2"/>
          <w:highlight w:val="yellow"/>
          <w:lang w:val="en-US" w:eastAsia="en-US"/>
          <w14:ligatures w14:val="standardContextual"/>
        </w:rPr>
      </w:pPr>
    </w:p>
    <w:p w14:paraId="45546723" w14:textId="369D4160" w:rsidR="00142549" w:rsidRDefault="00142549" w:rsidP="00341E98">
      <w:pPr>
        <w:spacing w:after="0" w:line="240" w:lineRule="auto"/>
        <w:rPr>
          <w:rFonts w:ascii="Arial" w:eastAsia="Calibri" w:hAnsi="Arial" w:cs="Arial"/>
          <w:kern w:val="2"/>
          <w:highlight w:val="yellow"/>
          <w:lang w:val="en-US" w:eastAsia="en-US"/>
          <w14:ligatures w14:val="standardContextual"/>
        </w:rPr>
      </w:pPr>
      <w:r w:rsidRPr="00142549">
        <w:rPr>
          <w:rFonts w:ascii="Arial" w:eastAsia="Calibri" w:hAnsi="Arial" w:cs="Arial"/>
          <w:kern w:val="2"/>
          <w:highlight w:val="yellow"/>
          <w:lang w:val="en-US" w:eastAsia="en-US"/>
          <w14:ligatures w14:val="standardContextual"/>
        </w:rPr>
        <w:t>Author(s) hereby declare that NO generative AI technologies such as Large Language Models (</w:t>
      </w:r>
      <w:proofErr w:type="spellStart"/>
      <w:r w:rsidRPr="00142549">
        <w:rPr>
          <w:rFonts w:ascii="Arial" w:eastAsia="Calibri" w:hAnsi="Arial" w:cs="Arial"/>
          <w:kern w:val="2"/>
          <w:highlight w:val="yellow"/>
          <w:lang w:val="en-US" w:eastAsia="en-US"/>
          <w14:ligatures w14:val="standardContextual"/>
        </w:rPr>
        <w:t>ChatGPT</w:t>
      </w:r>
      <w:proofErr w:type="spellEnd"/>
      <w:r w:rsidRPr="00142549">
        <w:rPr>
          <w:rFonts w:ascii="Arial" w:eastAsia="Calibri" w:hAnsi="Arial" w:cs="Arial"/>
          <w:kern w:val="2"/>
          <w:highlight w:val="yellow"/>
          <w:lang w:val="en-US" w:eastAsia="en-US"/>
          <w14:ligatures w14:val="standardContextual"/>
        </w:rPr>
        <w:t xml:space="preserve">, COPILOT, etc.) and text-to-image generators have been used during the writing or editing of this manuscript. </w:t>
      </w:r>
      <w:bookmarkEnd w:id="5"/>
    </w:p>
    <w:p w14:paraId="49E1CB7A" w14:textId="77777777" w:rsidR="00341E98" w:rsidRPr="00341E98" w:rsidRDefault="00341E98" w:rsidP="00341E98">
      <w:pPr>
        <w:spacing w:after="0" w:line="240" w:lineRule="auto"/>
        <w:rPr>
          <w:rFonts w:ascii="Arial" w:eastAsia="Calibri" w:hAnsi="Arial" w:cs="Arial"/>
          <w:kern w:val="2"/>
          <w:highlight w:val="yellow"/>
          <w:lang w:val="en-US" w:eastAsia="en-US"/>
          <w14:ligatures w14:val="standardContextual"/>
        </w:rPr>
      </w:pPr>
    </w:p>
    <w:bookmarkEnd w:id="4"/>
    <w:p w14:paraId="12C5278B" w14:textId="77777777" w:rsidR="00CF3C0A" w:rsidRPr="00C957AE" w:rsidRDefault="00CF3C0A" w:rsidP="00CF3C0A">
      <w:pPr>
        <w:spacing w:after="0" w:line="276" w:lineRule="auto"/>
        <w:outlineLvl w:val="2"/>
        <w:rPr>
          <w:rFonts w:ascii="Times New Roman" w:eastAsia="Times New Roman" w:hAnsi="Times New Roman" w:cs="Times New Roman"/>
          <w:b/>
          <w:bCs/>
          <w:sz w:val="27"/>
          <w:szCs w:val="27"/>
          <w:lang w:val="en-US"/>
        </w:rPr>
      </w:pPr>
      <w:r w:rsidRPr="00C957AE">
        <w:rPr>
          <w:rFonts w:ascii="Times New Roman" w:eastAsia="Times New Roman" w:hAnsi="Times New Roman" w:cs="Times New Roman"/>
          <w:b/>
          <w:bCs/>
          <w:sz w:val="27"/>
          <w:szCs w:val="27"/>
          <w:lang w:val="en-US"/>
        </w:rPr>
        <w:t>References</w:t>
      </w:r>
    </w:p>
    <w:p w14:paraId="308ABF69" w14:textId="77777777" w:rsidR="000A058B" w:rsidRPr="00C957AE" w:rsidRDefault="000A058B" w:rsidP="00EF5B1A">
      <w:pPr>
        <w:pStyle w:val="Default"/>
        <w:jc w:val="both"/>
        <w:rPr>
          <w:lang w:val="en-US"/>
        </w:rPr>
      </w:pPr>
    </w:p>
    <w:p w14:paraId="55DDF6A9" w14:textId="77777777" w:rsidR="00E85F71" w:rsidRPr="0073086E" w:rsidRDefault="00657A90" w:rsidP="0073086E">
      <w:pPr>
        <w:pStyle w:val="Bibliography"/>
        <w:numPr>
          <w:ilvl w:val="0"/>
          <w:numId w:val="24"/>
        </w:numPr>
        <w:spacing w:line="276" w:lineRule="auto"/>
        <w:rPr>
          <w:rFonts w:ascii="Times New Roman" w:hAnsi="Times New Roman" w:cs="Times New Roman"/>
          <w:lang w:val="en-US"/>
        </w:rPr>
      </w:pPr>
      <w:bookmarkStart w:id="7" w:name="_Hlk214351875"/>
      <w:bookmarkEnd w:id="2"/>
      <w:r w:rsidRPr="0073086E">
        <w:rPr>
          <w:rFonts w:ascii="Times New Roman" w:hAnsi="Times New Roman" w:cs="Times New Roman"/>
          <w:lang w:val="en-US"/>
        </w:rPr>
        <w:t xml:space="preserve">AGBELELE, C. </w:t>
      </w:r>
      <w:proofErr w:type="spellStart"/>
      <w:r w:rsidRPr="0073086E">
        <w:rPr>
          <w:rFonts w:ascii="Times New Roman" w:hAnsi="Times New Roman" w:cs="Times New Roman"/>
          <w:lang w:val="en-US"/>
        </w:rPr>
        <w:t>rocambols</w:t>
      </w:r>
      <w:proofErr w:type="spellEnd"/>
      <w:r w:rsidRPr="0073086E">
        <w:rPr>
          <w:rFonts w:ascii="Times New Roman" w:hAnsi="Times New Roman" w:cs="Times New Roman"/>
          <w:lang w:val="en-US"/>
        </w:rPr>
        <w:t xml:space="preserve"> T., DOKO, V. k., CHABI, E., GANMAVO, B., &amp; GIBIGAYE, M. (2025). Geotechnical Behavior of Bar Soil Stabilized with Crushed Granite for Road Foundation Applications in Tropical Conditions. </w:t>
      </w:r>
      <w:r w:rsidRPr="0073086E">
        <w:rPr>
          <w:rFonts w:ascii="Times New Roman" w:hAnsi="Times New Roman" w:cs="Times New Roman"/>
          <w:i/>
          <w:iCs/>
          <w:lang w:val="en-US"/>
        </w:rPr>
        <w:t>American Journal of Civil Engineering and Architecture</w:t>
      </w:r>
      <w:r w:rsidRPr="0073086E">
        <w:rPr>
          <w:rFonts w:ascii="Times New Roman" w:hAnsi="Times New Roman" w:cs="Times New Roman"/>
          <w:lang w:val="en-US"/>
        </w:rPr>
        <w:t xml:space="preserve">, </w:t>
      </w:r>
      <w:r w:rsidRPr="0073086E">
        <w:rPr>
          <w:rFonts w:ascii="Times New Roman" w:hAnsi="Times New Roman" w:cs="Times New Roman"/>
          <w:i/>
          <w:iCs/>
          <w:lang w:val="en-US"/>
        </w:rPr>
        <w:t>13</w:t>
      </w:r>
      <w:r w:rsidRPr="0073086E">
        <w:rPr>
          <w:rFonts w:ascii="Times New Roman" w:hAnsi="Times New Roman" w:cs="Times New Roman"/>
          <w:lang w:val="en-US"/>
        </w:rPr>
        <w:t xml:space="preserve">(4), 89‑95. </w:t>
      </w:r>
      <w:hyperlink r:id="rId22" w:history="1">
        <w:r w:rsidR="00E85F71" w:rsidRPr="0073086E">
          <w:rPr>
            <w:rStyle w:val="Hyperlink"/>
            <w:rFonts w:ascii="Times New Roman" w:hAnsi="Times New Roman" w:cs="Times New Roman"/>
            <w:lang w:val="en-US"/>
          </w:rPr>
          <w:t>https://doi.org/10.12691/ajcea-13-4-1</w:t>
        </w:r>
      </w:hyperlink>
    </w:p>
    <w:p w14:paraId="3F4C913A" w14:textId="77777777" w:rsidR="00E85F71" w:rsidRPr="0073086E" w:rsidRDefault="00657A90" w:rsidP="00944CCD">
      <w:pPr>
        <w:pStyle w:val="Bibliography"/>
        <w:numPr>
          <w:ilvl w:val="0"/>
          <w:numId w:val="24"/>
        </w:numPr>
        <w:spacing w:line="276" w:lineRule="auto"/>
        <w:jc w:val="both"/>
        <w:rPr>
          <w:rFonts w:ascii="Times New Roman" w:hAnsi="Times New Roman" w:cs="Times New Roman"/>
          <w:lang w:val="en-US"/>
        </w:rPr>
      </w:pPr>
      <w:proofErr w:type="spellStart"/>
      <w:r w:rsidRPr="0073086E">
        <w:rPr>
          <w:rFonts w:ascii="Times New Roman" w:hAnsi="Times New Roman" w:cs="Times New Roman"/>
          <w:lang w:val="en-US"/>
        </w:rPr>
        <w:t>Agbelele</w:t>
      </w:r>
      <w:proofErr w:type="spellEnd"/>
      <w:r w:rsidRPr="0073086E">
        <w:rPr>
          <w:rFonts w:ascii="Times New Roman" w:hAnsi="Times New Roman" w:cs="Times New Roman"/>
          <w:lang w:val="en-US"/>
        </w:rPr>
        <w:t xml:space="preserve">, C. R. T., Doko, V. K., Chabi, E., </w:t>
      </w:r>
      <w:proofErr w:type="spellStart"/>
      <w:r w:rsidRPr="0073086E">
        <w:rPr>
          <w:rFonts w:ascii="Times New Roman" w:hAnsi="Times New Roman" w:cs="Times New Roman"/>
          <w:lang w:val="en-US"/>
        </w:rPr>
        <w:t>Ganmavo</w:t>
      </w:r>
      <w:proofErr w:type="spellEnd"/>
      <w:r w:rsidRPr="0073086E">
        <w:rPr>
          <w:rFonts w:ascii="Times New Roman" w:hAnsi="Times New Roman" w:cs="Times New Roman"/>
          <w:lang w:val="en-US"/>
        </w:rPr>
        <w:t xml:space="preserve">, B., &amp; </w:t>
      </w:r>
      <w:proofErr w:type="spellStart"/>
      <w:r w:rsidRPr="0073086E">
        <w:rPr>
          <w:rFonts w:ascii="Times New Roman" w:hAnsi="Times New Roman" w:cs="Times New Roman"/>
          <w:lang w:val="en-US"/>
        </w:rPr>
        <w:t>Gibigaye</w:t>
      </w:r>
      <w:proofErr w:type="spellEnd"/>
      <w:r w:rsidRPr="0073086E">
        <w:rPr>
          <w:rFonts w:ascii="Times New Roman" w:hAnsi="Times New Roman" w:cs="Times New Roman"/>
          <w:lang w:val="en-US"/>
        </w:rPr>
        <w:t>, M. (2025). Effect of Ceramic Waste Valorization on the Stabilization of Tori-</w:t>
      </w:r>
      <w:proofErr w:type="spellStart"/>
      <w:r w:rsidRPr="0073086E">
        <w:rPr>
          <w:rFonts w:ascii="Times New Roman" w:hAnsi="Times New Roman" w:cs="Times New Roman"/>
          <w:lang w:val="en-US"/>
        </w:rPr>
        <w:t>Dokanmey</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Ferralitic</w:t>
      </w:r>
      <w:proofErr w:type="spellEnd"/>
      <w:r w:rsidRPr="0073086E">
        <w:rPr>
          <w:rFonts w:ascii="Times New Roman" w:hAnsi="Times New Roman" w:cs="Times New Roman"/>
          <w:lang w:val="en-US"/>
        </w:rPr>
        <w:t xml:space="preserve"> Soil for Road Pavement Layers in Benin. </w:t>
      </w:r>
      <w:r w:rsidRPr="0073086E">
        <w:rPr>
          <w:rFonts w:ascii="Times New Roman" w:hAnsi="Times New Roman" w:cs="Times New Roman"/>
          <w:i/>
          <w:iCs/>
          <w:lang w:val="en-US"/>
        </w:rPr>
        <w:t>Civil and Environmental Engineering</w:t>
      </w:r>
      <w:r w:rsidRPr="0073086E">
        <w:rPr>
          <w:rFonts w:ascii="Times New Roman" w:hAnsi="Times New Roman" w:cs="Times New Roman"/>
          <w:lang w:val="en-US"/>
        </w:rPr>
        <w:t xml:space="preserve">, </w:t>
      </w:r>
      <w:r w:rsidRPr="0073086E">
        <w:rPr>
          <w:rFonts w:ascii="Times New Roman" w:hAnsi="Times New Roman" w:cs="Times New Roman"/>
          <w:i/>
          <w:iCs/>
          <w:lang w:val="en-US"/>
        </w:rPr>
        <w:t>0</w:t>
      </w:r>
      <w:r w:rsidRPr="0073086E">
        <w:rPr>
          <w:rFonts w:ascii="Times New Roman" w:hAnsi="Times New Roman" w:cs="Times New Roman"/>
          <w:lang w:val="en-US"/>
        </w:rPr>
        <w:t xml:space="preserve">(0). </w:t>
      </w:r>
      <w:hyperlink r:id="rId23" w:history="1">
        <w:r w:rsidR="00E85F71" w:rsidRPr="0073086E">
          <w:rPr>
            <w:rStyle w:val="Hyperlink"/>
            <w:rFonts w:ascii="Times New Roman" w:hAnsi="Times New Roman" w:cs="Times New Roman"/>
            <w:lang w:val="en-US"/>
          </w:rPr>
          <w:t>https://doi.org/10.2478/cee-2026-0019</w:t>
        </w:r>
      </w:hyperlink>
    </w:p>
    <w:p w14:paraId="776C441F" w14:textId="77777777" w:rsidR="002664BA" w:rsidRPr="0073086E" w:rsidRDefault="00657A90" w:rsidP="00944CCD">
      <w:pPr>
        <w:pStyle w:val="Bibliography"/>
        <w:numPr>
          <w:ilvl w:val="0"/>
          <w:numId w:val="24"/>
        </w:numPr>
        <w:spacing w:line="276" w:lineRule="auto"/>
        <w:jc w:val="both"/>
        <w:rPr>
          <w:rFonts w:ascii="Times New Roman" w:hAnsi="Times New Roman" w:cs="Times New Roman"/>
          <w:lang w:val="en-US"/>
        </w:rPr>
      </w:pPr>
      <w:proofErr w:type="spellStart"/>
      <w:r w:rsidRPr="0073086E">
        <w:rPr>
          <w:rFonts w:ascii="Times New Roman" w:hAnsi="Times New Roman" w:cs="Times New Roman"/>
          <w:lang w:val="en-US"/>
        </w:rPr>
        <w:t>Coovi</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Rocambols</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Thede</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Agbelele</w:t>
      </w:r>
      <w:proofErr w:type="spellEnd"/>
      <w:r w:rsidRPr="0073086E">
        <w:rPr>
          <w:rFonts w:ascii="Times New Roman" w:hAnsi="Times New Roman" w:cs="Times New Roman"/>
          <w:lang w:val="en-US"/>
        </w:rPr>
        <w:t xml:space="preserve">, Valery </w:t>
      </w:r>
      <w:proofErr w:type="spellStart"/>
      <w:r w:rsidRPr="0073086E">
        <w:rPr>
          <w:rFonts w:ascii="Times New Roman" w:hAnsi="Times New Roman" w:cs="Times New Roman"/>
          <w:lang w:val="en-US"/>
        </w:rPr>
        <w:t>Kouandete</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Doko</w:t>
      </w:r>
      <w:proofErr w:type="spellEnd"/>
      <w:r w:rsidRPr="0073086E">
        <w:rPr>
          <w:rFonts w:ascii="Times New Roman" w:hAnsi="Times New Roman" w:cs="Times New Roman"/>
          <w:lang w:val="en-US"/>
        </w:rPr>
        <w:t xml:space="preserve">, Boris </w:t>
      </w:r>
      <w:proofErr w:type="spellStart"/>
      <w:r w:rsidRPr="0073086E">
        <w:rPr>
          <w:rFonts w:ascii="Times New Roman" w:hAnsi="Times New Roman" w:cs="Times New Roman"/>
          <w:lang w:val="en-US"/>
        </w:rPr>
        <w:t>Ganmavo</w:t>
      </w:r>
      <w:proofErr w:type="spellEnd"/>
      <w:r w:rsidRPr="0073086E">
        <w:rPr>
          <w:rFonts w:ascii="Times New Roman" w:hAnsi="Times New Roman" w:cs="Times New Roman"/>
          <w:lang w:val="en-US"/>
        </w:rPr>
        <w:t xml:space="preserve">, &amp; Mohamed </w:t>
      </w:r>
      <w:proofErr w:type="spellStart"/>
      <w:r w:rsidRPr="0073086E">
        <w:rPr>
          <w:rFonts w:ascii="Times New Roman" w:hAnsi="Times New Roman" w:cs="Times New Roman"/>
          <w:lang w:val="en-US"/>
        </w:rPr>
        <w:t>Gibigaye</w:t>
      </w:r>
      <w:proofErr w:type="spellEnd"/>
      <w:r w:rsidRPr="0073086E">
        <w:rPr>
          <w:rFonts w:ascii="Times New Roman" w:hAnsi="Times New Roman" w:cs="Times New Roman"/>
          <w:lang w:val="en-US"/>
        </w:rPr>
        <w:t xml:space="preserve">. (2025). Optimization of Clayey </w:t>
      </w:r>
      <w:proofErr w:type="spellStart"/>
      <w:r w:rsidRPr="0073086E">
        <w:rPr>
          <w:rFonts w:ascii="Times New Roman" w:hAnsi="Times New Roman" w:cs="Times New Roman"/>
          <w:lang w:val="en-US"/>
        </w:rPr>
        <w:t>Ferralitic</w:t>
      </w:r>
      <w:proofErr w:type="spellEnd"/>
      <w:r w:rsidRPr="0073086E">
        <w:rPr>
          <w:rFonts w:ascii="Times New Roman" w:hAnsi="Times New Roman" w:cs="Times New Roman"/>
          <w:lang w:val="en-US"/>
        </w:rPr>
        <w:t xml:space="preserve"> Soil Stabilization with Crushed Granite and Pulverized Ceramic Waste Through a Comparative Experimental</w:t>
      </w:r>
      <w:r w:rsidR="00944CCD">
        <w:rPr>
          <w:rFonts w:ascii="Times New Roman" w:hAnsi="Times New Roman" w:cs="Times New Roman"/>
          <w:lang w:val="en-US"/>
        </w:rPr>
        <w:t xml:space="preserve">. </w:t>
      </w:r>
      <w:r w:rsidR="00944CCD" w:rsidRPr="00944CCD">
        <w:rPr>
          <w:rFonts w:ascii="Times New Roman" w:hAnsi="Times New Roman" w:cs="Times New Roman"/>
          <w:color w:val="0000FF"/>
          <w:lang w:val="en-US"/>
        </w:rPr>
        <w:t>https://doi.org/10.11648/j.ijmsa.20251405.15</w:t>
      </w:r>
    </w:p>
    <w:p w14:paraId="0F7E423D" w14:textId="77777777" w:rsidR="00E85F71" w:rsidRPr="0073086E" w:rsidRDefault="00E85F71" w:rsidP="0073086E">
      <w:pPr>
        <w:pStyle w:val="ListParagraph"/>
        <w:numPr>
          <w:ilvl w:val="0"/>
          <w:numId w:val="24"/>
        </w:numPr>
        <w:autoSpaceDE w:val="0"/>
        <w:autoSpaceDN w:val="0"/>
        <w:adjustRightInd w:val="0"/>
        <w:spacing w:after="0" w:line="276" w:lineRule="auto"/>
        <w:rPr>
          <w:rFonts w:ascii="Times New Roman" w:eastAsia="CIDFont+F1" w:hAnsi="Times New Roman" w:cs="Times New Roman"/>
          <w:lang w:val="en-US"/>
        </w:rPr>
      </w:pPr>
      <w:proofErr w:type="spellStart"/>
      <w:r w:rsidRPr="0073086E">
        <w:rPr>
          <w:rFonts w:ascii="Times New Roman" w:eastAsia="CIDFont+F1" w:hAnsi="Times New Roman" w:cs="Times New Roman"/>
          <w:lang w:val="en-US"/>
        </w:rPr>
        <w:t>Topolnicki</w:t>
      </w:r>
      <w:proofErr w:type="spellEnd"/>
      <w:r w:rsidRPr="0073086E">
        <w:rPr>
          <w:rFonts w:ascii="Times New Roman" w:eastAsia="CIDFont+F1" w:hAnsi="Times New Roman" w:cs="Times New Roman"/>
          <w:lang w:val="en-US"/>
        </w:rPr>
        <w:t xml:space="preserve"> M 2018 </w:t>
      </w:r>
      <w:proofErr w:type="spellStart"/>
      <w:r w:rsidRPr="0073086E">
        <w:rPr>
          <w:rFonts w:ascii="Times New Roman" w:eastAsia="CIDFont+F1" w:hAnsi="Times New Roman" w:cs="Times New Roman"/>
          <w:lang w:val="en-US"/>
        </w:rPr>
        <w:t>Zasady</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stosowania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i</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projektowania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wzmocnienia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gruntu</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metodą</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wgłębnego</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mieszania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na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mokro</w:t>
      </w:r>
      <w:proofErr w:type="spellEnd"/>
      <w:r w:rsidRPr="0073086E">
        <w:rPr>
          <w:rFonts w:ascii="Times New Roman" w:eastAsia="CIDFont+F1" w:hAnsi="Times New Roman" w:cs="Times New Roman"/>
          <w:lang w:val="en-US"/>
        </w:rPr>
        <w:t xml:space="preserve"> (DSM) </w:t>
      </w:r>
      <w:proofErr w:type="spellStart"/>
      <w:r w:rsidRPr="0073086E">
        <w:rPr>
          <w:rFonts w:ascii="Times New Roman" w:eastAsia="CIDFont+F4" w:hAnsi="Times New Roman" w:cs="Times New Roman"/>
          <w:lang w:val="en-US"/>
        </w:rPr>
        <w:t>Inżynieria</w:t>
      </w:r>
      <w:proofErr w:type="spellEnd"/>
      <w:r w:rsidRPr="0073086E">
        <w:rPr>
          <w:rFonts w:ascii="Times New Roman" w:eastAsia="CIDFont+F4" w:hAnsi="Times New Roman" w:cs="Times New Roman"/>
          <w:lang w:val="en-US"/>
        </w:rPr>
        <w:t xml:space="preserve"> </w:t>
      </w:r>
      <w:proofErr w:type="spellStart"/>
      <w:r w:rsidRPr="0073086E">
        <w:rPr>
          <w:rFonts w:ascii="Times New Roman" w:eastAsia="CIDFont+F4" w:hAnsi="Times New Roman" w:cs="Times New Roman"/>
          <w:lang w:val="en-US"/>
        </w:rPr>
        <w:t>i</w:t>
      </w:r>
      <w:proofErr w:type="spellEnd"/>
      <w:r w:rsidRPr="0073086E">
        <w:rPr>
          <w:rFonts w:ascii="Times New Roman" w:eastAsia="CIDFont+F4" w:hAnsi="Times New Roman" w:cs="Times New Roman"/>
          <w:lang w:val="en-US"/>
        </w:rPr>
        <w:t xml:space="preserve"> </w:t>
      </w:r>
      <w:proofErr w:type="spellStart"/>
      <w:r w:rsidRPr="0073086E">
        <w:rPr>
          <w:rFonts w:ascii="Times New Roman" w:eastAsia="CIDFont+F4" w:hAnsi="Times New Roman" w:cs="Times New Roman"/>
          <w:lang w:val="en-US"/>
        </w:rPr>
        <w:t>Budownictwo</w:t>
      </w:r>
      <w:proofErr w:type="spellEnd"/>
      <w:r w:rsidRPr="0073086E">
        <w:rPr>
          <w:rFonts w:ascii="Times New Roman" w:eastAsia="CIDFont+F4" w:hAnsi="Times New Roman" w:cs="Times New Roman"/>
          <w:lang w:val="en-US"/>
        </w:rPr>
        <w:t xml:space="preserve"> </w:t>
      </w:r>
      <w:r w:rsidRPr="0073086E">
        <w:rPr>
          <w:rFonts w:ascii="Times New Roman" w:eastAsia="CIDFont+F1" w:hAnsi="Times New Roman" w:cs="Times New Roman"/>
          <w:lang w:val="en-US"/>
        </w:rPr>
        <w:t>1 pp 3–16</w:t>
      </w:r>
    </w:p>
    <w:p w14:paraId="79BFE411" w14:textId="77777777" w:rsidR="00E85F71" w:rsidRPr="0073086E" w:rsidRDefault="00E85F71"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Terashi, M., Tanaka, H., </w:t>
      </w:r>
      <w:proofErr w:type="spellStart"/>
      <w:r w:rsidRPr="0073086E">
        <w:rPr>
          <w:rFonts w:ascii="Times New Roman" w:hAnsi="Times New Roman" w:cs="Times New Roman"/>
          <w:lang w:val="en-US"/>
        </w:rPr>
        <w:t>Mitsumoto</w:t>
      </w:r>
      <w:proofErr w:type="spellEnd"/>
      <w:r w:rsidRPr="0073086E">
        <w:rPr>
          <w:rFonts w:ascii="Times New Roman" w:hAnsi="Times New Roman" w:cs="Times New Roman"/>
          <w:lang w:val="en-US"/>
        </w:rPr>
        <w:t xml:space="preserve">, T., Niidome, Y., and Honma, S. (1980) "Fundamental properties of lime and cement treated soils (2nd report)", Report of the Port and </w:t>
      </w:r>
      <w:proofErr w:type="spellStart"/>
      <w:r w:rsidRPr="0073086E">
        <w:rPr>
          <w:rFonts w:ascii="Times New Roman" w:hAnsi="Times New Roman" w:cs="Times New Roman"/>
          <w:lang w:val="en-US"/>
        </w:rPr>
        <w:t>Harbour</w:t>
      </w:r>
      <w:proofErr w:type="spellEnd"/>
      <w:r w:rsidRPr="0073086E">
        <w:rPr>
          <w:rFonts w:ascii="Times New Roman" w:hAnsi="Times New Roman" w:cs="Times New Roman"/>
          <w:lang w:val="en-US"/>
        </w:rPr>
        <w:t xml:space="preserve"> Research Institute, 19(1), pp33-62.</w:t>
      </w:r>
    </w:p>
    <w:p w14:paraId="519D4C12"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Baker, S. (2000) "Deformation behavior of lime/cement column stabilized clay", Chalmers University of Technology.</w:t>
      </w:r>
    </w:p>
    <w:p w14:paraId="1A7C3DF6"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Bruce, D. A. (2000) "An introduction to the deep soil mixing methods as used in geotechnical applications".</w:t>
      </w:r>
    </w:p>
    <w:p w14:paraId="2B61BDAA"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Masaki, K., and Terashi, M. (2013) "The deep mixing method", CRC Press.</w:t>
      </w:r>
    </w:p>
    <w:p w14:paraId="5FB5FE8B"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Filz, G. M., and Navin, M. P. (2006) "Stability of column-supported embankments".</w:t>
      </w:r>
    </w:p>
    <w:p w14:paraId="63F307E4"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eastAsia="CIDFont+F1" w:hAnsi="Times New Roman" w:cs="Times New Roman"/>
          <w:lang w:val="en-US"/>
        </w:rPr>
        <w:t xml:space="preserve">Bruce C, Collin J, Berg R, Filz G, Terashi M and Yang D 2013 Federal Highway </w:t>
      </w:r>
      <w:proofErr w:type="spellStart"/>
      <w:r w:rsidRPr="0073086E">
        <w:rPr>
          <w:rFonts w:ascii="Times New Roman" w:eastAsia="CIDFont+F1" w:hAnsi="Times New Roman" w:cs="Times New Roman"/>
          <w:lang w:val="en-US"/>
        </w:rPr>
        <w:t>AdministrationDesign</w:t>
      </w:r>
      <w:proofErr w:type="spellEnd"/>
      <w:r w:rsidRPr="0073086E">
        <w:rPr>
          <w:rFonts w:ascii="Times New Roman" w:eastAsia="CIDFont+F1" w:hAnsi="Times New Roman" w:cs="Times New Roman"/>
          <w:lang w:val="en-US"/>
        </w:rPr>
        <w:t xml:space="preserve"> Manual: Deep Mixing for Embankment and Foundation Support p 244</w:t>
      </w:r>
    </w:p>
    <w:p w14:paraId="7D829728" w14:textId="77777777" w:rsidR="00EC2D32"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shd w:val="clear" w:color="auto" w:fill="FFFFFF"/>
          <w:lang w:val="en-US"/>
        </w:rPr>
        <w:lastRenderedPageBreak/>
        <w:t>Bouchemella</w:t>
      </w:r>
      <w:proofErr w:type="spellEnd"/>
      <w:r w:rsidRPr="0073086E">
        <w:rPr>
          <w:rFonts w:ascii="Times New Roman" w:hAnsi="Times New Roman" w:cs="Times New Roman"/>
          <w:shd w:val="clear" w:color="auto" w:fill="FFFFFF"/>
          <w:lang w:val="en-US"/>
        </w:rPr>
        <w:t xml:space="preserve">, S. &amp; Taibi, S. (2022). Effect of suction on the mechanical </w:t>
      </w:r>
      <w:proofErr w:type="spellStart"/>
      <w:r w:rsidRPr="0073086E">
        <w:rPr>
          <w:rFonts w:ascii="Times New Roman" w:hAnsi="Times New Roman" w:cs="Times New Roman"/>
          <w:shd w:val="clear" w:color="auto" w:fill="FFFFFF"/>
          <w:lang w:val="en-US"/>
        </w:rPr>
        <w:t>behaviour</w:t>
      </w:r>
      <w:proofErr w:type="spellEnd"/>
      <w:r w:rsidRPr="0073086E">
        <w:rPr>
          <w:rFonts w:ascii="Times New Roman" w:hAnsi="Times New Roman" w:cs="Times New Roman"/>
          <w:shd w:val="clear" w:color="auto" w:fill="FFFFFF"/>
          <w:lang w:val="en-US"/>
        </w:rPr>
        <w:t xml:space="preserve"> of unsaturated compacted clay–sand mixtures. </w:t>
      </w:r>
      <w:r w:rsidRPr="0073086E">
        <w:rPr>
          <w:rFonts w:ascii="Times New Roman" w:hAnsi="Times New Roman" w:cs="Times New Roman"/>
          <w:i/>
          <w:iCs/>
          <w:bdr w:val="single" w:sz="2" w:space="0" w:color="auto" w:frame="1"/>
          <w:shd w:val="clear" w:color="auto" w:fill="FFFFFF"/>
        </w:rPr>
        <w:t xml:space="preserve">Studia </w:t>
      </w:r>
      <w:proofErr w:type="spellStart"/>
      <w:r w:rsidRPr="0073086E">
        <w:rPr>
          <w:rFonts w:ascii="Times New Roman" w:hAnsi="Times New Roman" w:cs="Times New Roman"/>
          <w:i/>
          <w:iCs/>
          <w:bdr w:val="single" w:sz="2" w:space="0" w:color="auto" w:frame="1"/>
          <w:shd w:val="clear" w:color="auto" w:fill="FFFFFF"/>
        </w:rPr>
        <w:t>Geotechnica</w:t>
      </w:r>
      <w:proofErr w:type="spellEnd"/>
      <w:r w:rsidRPr="0073086E">
        <w:rPr>
          <w:rFonts w:ascii="Times New Roman" w:hAnsi="Times New Roman" w:cs="Times New Roman"/>
          <w:i/>
          <w:iCs/>
          <w:bdr w:val="single" w:sz="2" w:space="0" w:color="auto" w:frame="1"/>
          <w:shd w:val="clear" w:color="auto" w:fill="FFFFFF"/>
        </w:rPr>
        <w:t xml:space="preserve"> et </w:t>
      </w:r>
      <w:proofErr w:type="spellStart"/>
      <w:r w:rsidRPr="0073086E">
        <w:rPr>
          <w:rFonts w:ascii="Times New Roman" w:hAnsi="Times New Roman" w:cs="Times New Roman"/>
          <w:i/>
          <w:iCs/>
          <w:bdr w:val="single" w:sz="2" w:space="0" w:color="auto" w:frame="1"/>
          <w:shd w:val="clear" w:color="auto" w:fill="FFFFFF"/>
        </w:rPr>
        <w:t>Mechanica</w:t>
      </w:r>
      <w:proofErr w:type="spellEnd"/>
      <w:r w:rsidRPr="0073086E">
        <w:rPr>
          <w:rFonts w:ascii="Times New Roman" w:hAnsi="Times New Roman" w:cs="Times New Roman"/>
          <w:shd w:val="clear" w:color="auto" w:fill="FFFFFF"/>
        </w:rPr>
        <w:t>, </w:t>
      </w:r>
      <w:r w:rsidRPr="0073086E">
        <w:rPr>
          <w:rFonts w:ascii="Times New Roman" w:hAnsi="Times New Roman" w:cs="Times New Roman"/>
          <w:i/>
          <w:iCs/>
          <w:bdr w:val="single" w:sz="2" w:space="0" w:color="auto" w:frame="1"/>
          <w:shd w:val="clear" w:color="auto" w:fill="FFFFFF"/>
        </w:rPr>
        <w:t>44</w:t>
      </w:r>
      <w:r w:rsidRPr="0073086E">
        <w:rPr>
          <w:rFonts w:ascii="Times New Roman" w:hAnsi="Times New Roman" w:cs="Times New Roman"/>
          <w:shd w:val="clear" w:color="auto" w:fill="FFFFFF"/>
        </w:rPr>
        <w:t>(3), 2022. 175-189. </w:t>
      </w:r>
      <w:hyperlink r:id="rId24" w:tgtFrame="_blank" w:history="1">
        <w:r w:rsidRPr="0073086E">
          <w:rPr>
            <w:rStyle w:val="Hyperlink"/>
            <w:rFonts w:ascii="Times New Roman" w:hAnsi="Times New Roman" w:cs="Times New Roman"/>
            <w:bdr w:val="single" w:sz="2" w:space="0" w:color="auto" w:frame="1"/>
            <w:shd w:val="clear" w:color="auto" w:fill="FFFFFF"/>
          </w:rPr>
          <w:t>https://doi.org/10.2478/sgem-2022-0016</w:t>
        </w:r>
      </w:hyperlink>
    </w:p>
    <w:p w14:paraId="15EDD7DD"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Balaji, Y.B., Goud, E.S.K., </w:t>
      </w:r>
      <w:proofErr w:type="spellStart"/>
      <w:r w:rsidRPr="0073086E">
        <w:rPr>
          <w:rFonts w:ascii="Times New Roman" w:hAnsi="Times New Roman" w:cs="Times New Roman"/>
          <w:lang w:val="en-US"/>
        </w:rPr>
        <w:t>Yesuratnam</w:t>
      </w:r>
      <w:proofErr w:type="spellEnd"/>
      <w:r w:rsidRPr="0073086E">
        <w:rPr>
          <w:rFonts w:ascii="Times New Roman" w:hAnsi="Times New Roman" w:cs="Times New Roman"/>
          <w:lang w:val="en-US"/>
        </w:rPr>
        <w:t>, G., 2023. Study of concrete behavior by partial replacement of cement with ceramic waste powder in the presence of Sisal fiber. Mater. Today. Proc. (In press)</w:t>
      </w:r>
    </w:p>
    <w:p w14:paraId="607EF65A"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Bhargav, M., Kansal, R., 2020. Experimental investigation to substitute of cement with ceramic tiles powder in concrete. Int. J. Res. Appl. Sci. Eng. Technol. 8 (9), 302–307</w:t>
      </w:r>
    </w:p>
    <w:p w14:paraId="01BDB5F6"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El-</w:t>
      </w:r>
      <w:proofErr w:type="spellStart"/>
      <w:r w:rsidRPr="0073086E">
        <w:rPr>
          <w:rFonts w:ascii="Times New Roman" w:hAnsi="Times New Roman" w:cs="Times New Roman"/>
          <w:lang w:val="en-US"/>
        </w:rPr>
        <w:t>Nadoury</w:t>
      </w:r>
      <w:proofErr w:type="spellEnd"/>
      <w:r w:rsidRPr="0073086E">
        <w:rPr>
          <w:rFonts w:ascii="Times New Roman" w:hAnsi="Times New Roman" w:cs="Times New Roman"/>
          <w:lang w:val="en-US"/>
        </w:rPr>
        <w:t>, W.W., 2022. Eco-friendly concrete using by-products as partial replacement of cement. Front. Mater. 9, 1043037</w:t>
      </w:r>
    </w:p>
    <w:p w14:paraId="65FA5AFB"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Ganesh, V.S.N.V.L., Rao, N.C., Rao, E.V.R., 2018. Partial replacement of cement with tile powder in M40 grade concrete. Int. J. </w:t>
      </w:r>
      <w:proofErr w:type="spellStart"/>
      <w:r w:rsidRPr="0073086E">
        <w:rPr>
          <w:rFonts w:ascii="Times New Roman" w:hAnsi="Times New Roman" w:cs="Times New Roman"/>
          <w:lang w:val="en-US"/>
        </w:rPr>
        <w:t>Innov</w:t>
      </w:r>
      <w:proofErr w:type="spellEnd"/>
      <w:r w:rsidRPr="0073086E">
        <w:rPr>
          <w:rFonts w:ascii="Times New Roman" w:hAnsi="Times New Roman" w:cs="Times New Roman"/>
          <w:lang w:val="en-US"/>
        </w:rPr>
        <w:t>. Eng. Res. Technol. 5 (7), 1–6.</w:t>
      </w:r>
    </w:p>
    <w:p w14:paraId="50814D5D"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Manogna, P., Srilakshmi, M., 2015. Tile powder as partial replacement of cement in concrete. Int. Res. J. Eng. Technol. 2 (4), 75–77.</w:t>
      </w:r>
    </w:p>
    <w:p w14:paraId="0B81D523"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Tawfik, T.A., </w:t>
      </w:r>
      <w:proofErr w:type="spellStart"/>
      <w:r w:rsidRPr="0073086E">
        <w:rPr>
          <w:rFonts w:ascii="Times New Roman" w:hAnsi="Times New Roman" w:cs="Times New Roman"/>
          <w:lang w:val="en-US"/>
        </w:rPr>
        <w:t>Metwally</w:t>
      </w:r>
      <w:proofErr w:type="spellEnd"/>
      <w:r w:rsidRPr="0073086E">
        <w:rPr>
          <w:rFonts w:ascii="Times New Roman" w:hAnsi="Times New Roman" w:cs="Times New Roman"/>
          <w:lang w:val="en-US"/>
        </w:rPr>
        <w:t>, K.A., El-</w:t>
      </w:r>
      <w:proofErr w:type="spellStart"/>
      <w:r w:rsidRPr="0073086E">
        <w:rPr>
          <w:rFonts w:ascii="Times New Roman" w:hAnsi="Times New Roman" w:cs="Times New Roman"/>
          <w:lang w:val="en-US"/>
        </w:rPr>
        <w:t>Beshlawy</w:t>
      </w:r>
      <w:proofErr w:type="spellEnd"/>
      <w:r w:rsidRPr="0073086E">
        <w:rPr>
          <w:rFonts w:ascii="Times New Roman" w:hAnsi="Times New Roman" w:cs="Times New Roman"/>
          <w:lang w:val="en-US"/>
        </w:rPr>
        <w:t xml:space="preserve">, S.A., Al </w:t>
      </w:r>
      <w:proofErr w:type="spellStart"/>
      <w:r w:rsidRPr="0073086E">
        <w:rPr>
          <w:rFonts w:ascii="Times New Roman" w:hAnsi="Times New Roman" w:cs="Times New Roman"/>
          <w:lang w:val="en-US"/>
        </w:rPr>
        <w:t>Saffar</w:t>
      </w:r>
      <w:proofErr w:type="spellEnd"/>
      <w:r w:rsidRPr="0073086E">
        <w:rPr>
          <w:rFonts w:ascii="Times New Roman" w:hAnsi="Times New Roman" w:cs="Times New Roman"/>
          <w:lang w:val="en-US"/>
        </w:rPr>
        <w:t xml:space="preserve">, D.M., </w:t>
      </w:r>
      <w:proofErr w:type="spellStart"/>
      <w:r w:rsidRPr="0073086E">
        <w:rPr>
          <w:rFonts w:ascii="Times New Roman" w:hAnsi="Times New Roman" w:cs="Times New Roman"/>
          <w:lang w:val="en-US"/>
        </w:rPr>
        <w:t>Tayeh</w:t>
      </w:r>
      <w:proofErr w:type="spellEnd"/>
      <w:r w:rsidRPr="0073086E">
        <w:rPr>
          <w:rFonts w:ascii="Times New Roman" w:hAnsi="Times New Roman" w:cs="Times New Roman"/>
          <w:lang w:val="en-US"/>
        </w:rPr>
        <w:t xml:space="preserve">, B.A., Hassan, H. S., 2021. Exploitation of the </w:t>
      </w:r>
      <w:proofErr w:type="spellStart"/>
      <w:r w:rsidRPr="0073086E">
        <w:rPr>
          <w:rFonts w:ascii="Times New Roman" w:hAnsi="Times New Roman" w:cs="Times New Roman"/>
          <w:lang w:val="en-US"/>
        </w:rPr>
        <w:t>nanowaste</w:t>
      </w:r>
      <w:proofErr w:type="spellEnd"/>
      <w:r w:rsidRPr="0073086E">
        <w:rPr>
          <w:rFonts w:ascii="Times New Roman" w:hAnsi="Times New Roman" w:cs="Times New Roman"/>
          <w:lang w:val="en-US"/>
        </w:rPr>
        <w:t xml:space="preserve"> ceramic incorporated with nano silica to improve concrete properties. J. King Saud Univ. Eng. Sci. 33 (8), 581–588</w:t>
      </w:r>
    </w:p>
    <w:p w14:paraId="0EDA45DB"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Xu, K., Huang, W., Zhang, L., Fu, S., Chen, M., Ding, S., Han, B., 2021. Mechanical properties of low-carbon ultrahigh-performance concrete with ceramic tile waste powder. Constr. Build. Mater. 287, 123036.</w:t>
      </w:r>
    </w:p>
    <w:p w14:paraId="66B6A77E"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lang w:val="en-US"/>
        </w:rPr>
        <w:t>Irassar</w:t>
      </w:r>
      <w:proofErr w:type="spellEnd"/>
      <w:r w:rsidRPr="0073086E">
        <w:rPr>
          <w:rFonts w:ascii="Times New Roman" w:hAnsi="Times New Roman" w:cs="Times New Roman"/>
          <w:lang w:val="en-US"/>
        </w:rPr>
        <w:t xml:space="preserve">, E., Rahhal, V., Tironi, A., Trezza, M., Pavlík, Z., </w:t>
      </w:r>
      <w:proofErr w:type="spellStart"/>
      <w:r w:rsidRPr="0073086E">
        <w:rPr>
          <w:rFonts w:ascii="Times New Roman" w:hAnsi="Times New Roman" w:cs="Times New Roman"/>
          <w:lang w:val="en-US"/>
        </w:rPr>
        <w:t>Pavlíkov´a</w:t>
      </w:r>
      <w:proofErr w:type="spellEnd"/>
      <w:r w:rsidRPr="0073086E">
        <w:rPr>
          <w:rFonts w:ascii="Times New Roman" w:hAnsi="Times New Roman" w:cs="Times New Roman"/>
          <w:lang w:val="en-US"/>
        </w:rPr>
        <w:t>, M., Jerman, M., Cerný, R., 2014. Utilization of ceramic wastes as pozzolanic materials. In: Technical Proceedings of the NSTI Nanotechnology Conference and Expo. NSTI-Nanotech., pp. 230–233</w:t>
      </w:r>
    </w:p>
    <w:p w14:paraId="08446AD0"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Praseeda, D., Rao, K.S., 2021. Development and performance evaluation of quaternary blended concrete incorporating industrial waste. Cleaner Engineering and Technology 4, 100185.</w:t>
      </w:r>
    </w:p>
    <w:p w14:paraId="43C25F77"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Sharifi, Y., Ranjbar, A., Mohit, M., 2020. Acid resistance of cement mortars incorporating ceramic waste powder as cement replacement. ACI Mater. J. 117 (2), 145–156.</w:t>
      </w:r>
    </w:p>
    <w:p w14:paraId="12D53106" w14:textId="77777777" w:rsidR="00EC2D32"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Aswin, S., </w:t>
      </w:r>
      <w:proofErr w:type="spellStart"/>
      <w:r w:rsidRPr="0073086E">
        <w:rPr>
          <w:rFonts w:ascii="Times New Roman" w:hAnsi="Times New Roman" w:cs="Times New Roman"/>
          <w:lang w:val="en-US"/>
        </w:rPr>
        <w:t>Mohanalakshmi</w:t>
      </w:r>
      <w:proofErr w:type="spellEnd"/>
      <w:r w:rsidRPr="0073086E">
        <w:rPr>
          <w:rFonts w:ascii="Times New Roman" w:hAnsi="Times New Roman" w:cs="Times New Roman"/>
          <w:lang w:val="en-US"/>
        </w:rPr>
        <w:t>, V., Rajesh, A.A., 2018. Effects of ceramic tile powder on properties of concrete and paver block. Global Research and Development Journal for Engineering 3 (4), 84–87</w:t>
      </w:r>
    </w:p>
    <w:p w14:paraId="17C67006" w14:textId="77777777" w:rsidR="00EC2D32"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lang w:val="en-US"/>
        </w:rPr>
        <w:t>Faldessai</w:t>
      </w:r>
      <w:proofErr w:type="spellEnd"/>
      <w:r w:rsidRPr="0073086E">
        <w:rPr>
          <w:rFonts w:ascii="Times New Roman" w:hAnsi="Times New Roman" w:cs="Times New Roman"/>
          <w:lang w:val="en-US"/>
        </w:rPr>
        <w:t xml:space="preserve">, K., </w:t>
      </w:r>
      <w:proofErr w:type="spellStart"/>
      <w:r w:rsidRPr="0073086E">
        <w:rPr>
          <w:rFonts w:ascii="Times New Roman" w:hAnsi="Times New Roman" w:cs="Times New Roman"/>
          <w:lang w:val="en-US"/>
        </w:rPr>
        <w:t>Lawande</w:t>
      </w:r>
      <w:proofErr w:type="spellEnd"/>
      <w:r w:rsidRPr="0073086E">
        <w:rPr>
          <w:rFonts w:ascii="Times New Roman" w:hAnsi="Times New Roman" w:cs="Times New Roman"/>
          <w:lang w:val="en-US"/>
        </w:rPr>
        <w:t xml:space="preserve">, S., </w:t>
      </w:r>
      <w:proofErr w:type="spellStart"/>
      <w:r w:rsidRPr="0073086E">
        <w:rPr>
          <w:rFonts w:ascii="Times New Roman" w:hAnsi="Times New Roman" w:cs="Times New Roman"/>
          <w:lang w:val="en-US"/>
        </w:rPr>
        <w:t>Kelekar</w:t>
      </w:r>
      <w:proofErr w:type="spellEnd"/>
      <w:r w:rsidRPr="0073086E">
        <w:rPr>
          <w:rFonts w:ascii="Times New Roman" w:hAnsi="Times New Roman" w:cs="Times New Roman"/>
          <w:lang w:val="en-US"/>
        </w:rPr>
        <w:t xml:space="preserve">, A., Gurav, R., </w:t>
      </w:r>
      <w:proofErr w:type="spellStart"/>
      <w:r w:rsidRPr="0073086E">
        <w:rPr>
          <w:rFonts w:ascii="Times New Roman" w:hAnsi="Times New Roman" w:cs="Times New Roman"/>
          <w:lang w:val="en-US"/>
        </w:rPr>
        <w:t>Kakodkar</w:t>
      </w:r>
      <w:proofErr w:type="spellEnd"/>
      <w:r w:rsidRPr="0073086E">
        <w:rPr>
          <w:rFonts w:ascii="Times New Roman" w:hAnsi="Times New Roman" w:cs="Times New Roman"/>
          <w:lang w:val="en-US"/>
        </w:rPr>
        <w:t>, S., 2023. Utilization of ceramic waste as a partial replacement for cement in concrete manufacturing. Mater. Today. Proc. (in press)</w:t>
      </w:r>
    </w:p>
    <w:p w14:paraId="32C45C8A" w14:textId="77777777" w:rsidR="00EC2D32"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Hilal, N., Saleh, R.D., </w:t>
      </w:r>
      <w:proofErr w:type="spellStart"/>
      <w:r w:rsidRPr="0073086E">
        <w:rPr>
          <w:rFonts w:ascii="Times New Roman" w:hAnsi="Times New Roman" w:cs="Times New Roman"/>
          <w:lang w:val="en-US"/>
        </w:rPr>
        <w:t>Yakoob</w:t>
      </w:r>
      <w:proofErr w:type="spellEnd"/>
      <w:r w:rsidRPr="0073086E">
        <w:rPr>
          <w:rFonts w:ascii="Times New Roman" w:hAnsi="Times New Roman" w:cs="Times New Roman"/>
          <w:lang w:val="en-US"/>
        </w:rPr>
        <w:t xml:space="preserve">, N.B., </w:t>
      </w:r>
      <w:proofErr w:type="spellStart"/>
      <w:r w:rsidRPr="0073086E">
        <w:rPr>
          <w:rFonts w:ascii="Times New Roman" w:hAnsi="Times New Roman" w:cs="Times New Roman"/>
          <w:lang w:val="en-US"/>
        </w:rPr>
        <w:t>Banyhussan</w:t>
      </w:r>
      <w:proofErr w:type="spellEnd"/>
      <w:r w:rsidRPr="0073086E">
        <w:rPr>
          <w:rFonts w:ascii="Times New Roman" w:hAnsi="Times New Roman" w:cs="Times New Roman"/>
          <w:lang w:val="en-US"/>
        </w:rPr>
        <w:t xml:space="preserve">, Q.S., 2021. Utilization of ceramic waste powder in cement mortar exposed to elevated temperature. </w:t>
      </w:r>
      <w:proofErr w:type="spellStart"/>
      <w:r w:rsidRPr="0073086E">
        <w:rPr>
          <w:rFonts w:ascii="Times New Roman" w:hAnsi="Times New Roman" w:cs="Times New Roman"/>
          <w:lang w:val="en-US"/>
        </w:rPr>
        <w:t>Innov</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Infrastruct</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Solut</w:t>
      </w:r>
      <w:proofErr w:type="spellEnd"/>
      <w:r w:rsidRPr="0073086E">
        <w:rPr>
          <w:rFonts w:ascii="Times New Roman" w:hAnsi="Times New Roman" w:cs="Times New Roman"/>
          <w:lang w:val="en-US"/>
        </w:rPr>
        <w:t>. 6 (35).</w:t>
      </w:r>
    </w:p>
    <w:p w14:paraId="321EE31D" w14:textId="77777777" w:rsidR="00EC2D32"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Li, L.G., Zhuo, Z.Y., Kwan, A.K.H., Zhang, T.S., Lu, D.G., 2020d. Cementing efficiency factors of ceramic polishing residue in compressive strength and chloride resistance of mortar. Powder Technol. 367, 163–171.</w:t>
      </w:r>
    </w:p>
    <w:p w14:paraId="65FBA63A" w14:textId="66E81FFF" w:rsidR="00002C65" w:rsidRPr="009002B2"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Taher, M.J., Abed, E.H., Hashim, M.S., 2023. Using ceramic waste tile powder as a sustainable and eco-friendly partial cement replacement in concrete production. Mater. Today. Proc. (in press).</w:t>
      </w:r>
    </w:p>
    <w:p w14:paraId="5DCFDDBD" w14:textId="693B40CF" w:rsidR="009002B2" w:rsidRDefault="009002B2" w:rsidP="009002B2">
      <w:pPr>
        <w:pStyle w:val="BodyText"/>
        <w:numPr>
          <w:ilvl w:val="0"/>
          <w:numId w:val="24"/>
        </w:numPr>
        <w:rPr>
          <w:rFonts w:ascii="Times New Roman" w:hAnsi="Times New Roman" w:cs="Times New Roman"/>
          <w:sz w:val="22"/>
          <w:szCs w:val="22"/>
          <w:lang w:val="en-GB"/>
        </w:rPr>
      </w:pPr>
      <w:proofErr w:type="spellStart"/>
      <w:r w:rsidRPr="009002B2">
        <w:rPr>
          <w:rFonts w:ascii="Times New Roman" w:hAnsi="Times New Roman" w:cs="Times New Roman"/>
          <w:sz w:val="22"/>
          <w:szCs w:val="22"/>
          <w:lang w:val="en-GB"/>
        </w:rPr>
        <w:t>Özkılıç</w:t>
      </w:r>
      <w:proofErr w:type="spellEnd"/>
      <w:r w:rsidRPr="009002B2">
        <w:rPr>
          <w:rFonts w:ascii="Times New Roman" w:hAnsi="Times New Roman" w:cs="Times New Roman"/>
          <w:sz w:val="22"/>
          <w:szCs w:val="22"/>
          <w:lang w:val="en-GB"/>
        </w:rPr>
        <w:t xml:space="preserve">, Y. O., </w:t>
      </w:r>
      <w:proofErr w:type="spellStart"/>
      <w:r w:rsidRPr="009002B2">
        <w:rPr>
          <w:rFonts w:ascii="Times New Roman" w:hAnsi="Times New Roman" w:cs="Times New Roman"/>
          <w:sz w:val="22"/>
          <w:szCs w:val="22"/>
          <w:lang w:val="en-GB"/>
        </w:rPr>
        <w:t>Althaqafi</w:t>
      </w:r>
      <w:proofErr w:type="spellEnd"/>
      <w:r w:rsidRPr="009002B2">
        <w:rPr>
          <w:rFonts w:ascii="Times New Roman" w:hAnsi="Times New Roman" w:cs="Times New Roman"/>
          <w:sz w:val="22"/>
          <w:szCs w:val="22"/>
          <w:lang w:val="en-GB"/>
        </w:rPr>
        <w:t xml:space="preserve">, E., </w:t>
      </w:r>
      <w:proofErr w:type="spellStart"/>
      <w:r w:rsidRPr="009002B2">
        <w:rPr>
          <w:rFonts w:ascii="Times New Roman" w:hAnsi="Times New Roman" w:cs="Times New Roman"/>
          <w:sz w:val="22"/>
          <w:szCs w:val="22"/>
          <w:lang w:val="en-GB"/>
        </w:rPr>
        <w:t>Bahrami</w:t>
      </w:r>
      <w:proofErr w:type="spellEnd"/>
      <w:r w:rsidRPr="009002B2">
        <w:rPr>
          <w:rFonts w:ascii="Times New Roman" w:hAnsi="Times New Roman" w:cs="Times New Roman"/>
          <w:sz w:val="22"/>
          <w:szCs w:val="22"/>
          <w:lang w:val="en-GB"/>
        </w:rPr>
        <w:t xml:space="preserve">, A., </w:t>
      </w:r>
      <w:proofErr w:type="spellStart"/>
      <w:r w:rsidRPr="009002B2">
        <w:rPr>
          <w:rFonts w:ascii="Times New Roman" w:hAnsi="Times New Roman" w:cs="Times New Roman"/>
          <w:sz w:val="22"/>
          <w:szCs w:val="22"/>
          <w:lang w:val="en-GB"/>
        </w:rPr>
        <w:t>Aksoylu</w:t>
      </w:r>
      <w:proofErr w:type="spellEnd"/>
      <w:r w:rsidRPr="009002B2">
        <w:rPr>
          <w:rFonts w:ascii="Times New Roman" w:hAnsi="Times New Roman" w:cs="Times New Roman"/>
          <w:sz w:val="22"/>
          <w:szCs w:val="22"/>
          <w:lang w:val="en-GB"/>
        </w:rPr>
        <w:t xml:space="preserve">, C., </w:t>
      </w:r>
      <w:proofErr w:type="spellStart"/>
      <w:r w:rsidRPr="009002B2">
        <w:rPr>
          <w:rFonts w:ascii="Times New Roman" w:hAnsi="Times New Roman" w:cs="Times New Roman"/>
          <w:sz w:val="22"/>
          <w:szCs w:val="22"/>
          <w:lang w:val="en-GB"/>
        </w:rPr>
        <w:t>Karalar</w:t>
      </w:r>
      <w:proofErr w:type="spellEnd"/>
      <w:r w:rsidRPr="009002B2">
        <w:rPr>
          <w:rFonts w:ascii="Times New Roman" w:hAnsi="Times New Roman" w:cs="Times New Roman"/>
          <w:sz w:val="22"/>
          <w:szCs w:val="22"/>
          <w:lang w:val="en-GB"/>
        </w:rPr>
        <w:t xml:space="preserve">, M., </w:t>
      </w:r>
      <w:proofErr w:type="spellStart"/>
      <w:r w:rsidRPr="009002B2">
        <w:rPr>
          <w:rFonts w:ascii="Times New Roman" w:hAnsi="Times New Roman" w:cs="Times New Roman"/>
          <w:sz w:val="22"/>
          <w:szCs w:val="22"/>
          <w:lang w:val="en-GB"/>
        </w:rPr>
        <w:t>Özdöner</w:t>
      </w:r>
      <w:proofErr w:type="spellEnd"/>
      <w:r w:rsidRPr="009002B2">
        <w:rPr>
          <w:rFonts w:ascii="Times New Roman" w:hAnsi="Times New Roman" w:cs="Times New Roman"/>
          <w:sz w:val="22"/>
          <w:szCs w:val="22"/>
          <w:lang w:val="en-GB"/>
        </w:rPr>
        <w:t>, N., ... &amp; Thomas, B. S. (2024). Influence of ceramic waste powder on shear performance of environmentally friendly reinforced concrete beams. Scientific Reports, 14(1), 10401.</w:t>
      </w:r>
    </w:p>
    <w:p w14:paraId="21322F73" w14:textId="05E2920D" w:rsidR="00007397" w:rsidRPr="00007397" w:rsidRDefault="00007397" w:rsidP="009002B2">
      <w:pPr>
        <w:pStyle w:val="BodyText"/>
        <w:numPr>
          <w:ilvl w:val="0"/>
          <w:numId w:val="24"/>
        </w:numPr>
        <w:rPr>
          <w:rStyle w:val="Hyperlink"/>
          <w:rFonts w:ascii="Times New Roman" w:hAnsi="Times New Roman" w:cs="Times New Roman"/>
          <w:color w:val="auto"/>
          <w:sz w:val="22"/>
          <w:szCs w:val="22"/>
          <w:u w:val="none"/>
          <w:lang w:val="en-GB"/>
        </w:rPr>
      </w:pPr>
      <w:proofErr w:type="spellStart"/>
      <w:r w:rsidRPr="00FA033A">
        <w:rPr>
          <w:rFonts w:ascii="Times New Roman" w:hAnsi="Times New Roman" w:cs="Times New Roman"/>
          <w:lang w:val="en-US"/>
        </w:rPr>
        <w:t>Adeboje</w:t>
      </w:r>
      <w:proofErr w:type="spellEnd"/>
      <w:r w:rsidRPr="00FA033A">
        <w:rPr>
          <w:rFonts w:ascii="Times New Roman" w:hAnsi="Times New Roman" w:cs="Times New Roman"/>
          <w:lang w:val="en-US"/>
        </w:rPr>
        <w:t xml:space="preserve"> AO, </w:t>
      </w:r>
      <w:proofErr w:type="spellStart"/>
      <w:r w:rsidRPr="00FA033A">
        <w:rPr>
          <w:rFonts w:ascii="Times New Roman" w:hAnsi="Times New Roman" w:cs="Times New Roman"/>
          <w:lang w:val="en-US"/>
        </w:rPr>
        <w:t>Kupolati</w:t>
      </w:r>
      <w:proofErr w:type="spellEnd"/>
      <w:r w:rsidRPr="00FA033A">
        <w:rPr>
          <w:rFonts w:ascii="Times New Roman" w:hAnsi="Times New Roman" w:cs="Times New Roman"/>
          <w:lang w:val="en-US"/>
        </w:rPr>
        <w:t xml:space="preserve"> WK, </w:t>
      </w:r>
      <w:proofErr w:type="spellStart"/>
      <w:r w:rsidRPr="00FA033A">
        <w:rPr>
          <w:rFonts w:ascii="Times New Roman" w:hAnsi="Times New Roman" w:cs="Times New Roman"/>
          <w:lang w:val="en-US"/>
        </w:rPr>
        <w:t>Sadiku</w:t>
      </w:r>
      <w:proofErr w:type="spellEnd"/>
      <w:r w:rsidRPr="00FA033A">
        <w:rPr>
          <w:rFonts w:ascii="Times New Roman" w:hAnsi="Times New Roman" w:cs="Times New Roman"/>
          <w:lang w:val="en-US"/>
        </w:rPr>
        <w:t xml:space="preserve"> ER, </w:t>
      </w:r>
      <w:proofErr w:type="spellStart"/>
      <w:r w:rsidRPr="00FA033A">
        <w:rPr>
          <w:rFonts w:ascii="Times New Roman" w:hAnsi="Times New Roman" w:cs="Times New Roman"/>
          <w:lang w:val="en-US"/>
        </w:rPr>
        <w:t>Ndambuki</w:t>
      </w:r>
      <w:proofErr w:type="spellEnd"/>
      <w:r w:rsidRPr="00FA033A">
        <w:rPr>
          <w:rFonts w:ascii="Times New Roman" w:hAnsi="Times New Roman" w:cs="Times New Roman"/>
          <w:lang w:val="en-US"/>
        </w:rPr>
        <w:t xml:space="preserve"> JM, Owolabi AO, </w:t>
      </w:r>
      <w:proofErr w:type="spellStart"/>
      <w:r w:rsidRPr="00FA033A">
        <w:rPr>
          <w:rFonts w:ascii="Times New Roman" w:hAnsi="Times New Roman" w:cs="Times New Roman"/>
          <w:lang w:val="en-US"/>
        </w:rPr>
        <w:t>Kambole</w:t>
      </w:r>
      <w:proofErr w:type="spellEnd"/>
      <w:r w:rsidRPr="00FA033A">
        <w:rPr>
          <w:rFonts w:ascii="Times New Roman" w:hAnsi="Times New Roman" w:cs="Times New Roman"/>
          <w:lang w:val="en-US"/>
        </w:rPr>
        <w:t xml:space="preserve"> C. </w:t>
      </w:r>
      <w:proofErr w:type="spellStart"/>
      <w:r w:rsidRPr="00FA033A">
        <w:rPr>
          <w:rFonts w:ascii="Times New Roman" w:hAnsi="Times New Roman" w:cs="Times New Roman"/>
          <w:lang w:val="en-US"/>
        </w:rPr>
        <w:t>Stabilisation</w:t>
      </w:r>
      <w:proofErr w:type="spellEnd"/>
      <w:r w:rsidRPr="00FA033A">
        <w:rPr>
          <w:rFonts w:ascii="Times New Roman" w:hAnsi="Times New Roman" w:cs="Times New Roman"/>
          <w:lang w:val="en-US"/>
        </w:rPr>
        <w:t xml:space="preserve"> of lateritic soil with </w:t>
      </w:r>
      <w:proofErr w:type="spellStart"/>
      <w:r w:rsidRPr="00FA033A">
        <w:rPr>
          <w:rFonts w:ascii="Times New Roman" w:hAnsi="Times New Roman" w:cs="Times New Roman"/>
          <w:lang w:val="en-US"/>
        </w:rPr>
        <w:t>pulverised</w:t>
      </w:r>
      <w:proofErr w:type="spellEnd"/>
      <w:r w:rsidRPr="00FA033A">
        <w:rPr>
          <w:rFonts w:ascii="Times New Roman" w:hAnsi="Times New Roman" w:cs="Times New Roman"/>
          <w:lang w:val="en-US"/>
        </w:rPr>
        <w:t xml:space="preserve"> ceramic waste for road construction. </w:t>
      </w:r>
      <w:r w:rsidRPr="00097957">
        <w:rPr>
          <w:rFonts w:ascii="Times New Roman" w:hAnsi="Times New Roman" w:cs="Times New Roman"/>
        </w:rPr>
        <w:t xml:space="preserve">Int J Environ Eng. </w:t>
      </w:r>
      <w:proofErr w:type="gramStart"/>
      <w:r w:rsidRPr="00097957">
        <w:rPr>
          <w:rFonts w:ascii="Times New Roman" w:hAnsi="Times New Roman" w:cs="Times New Roman"/>
        </w:rPr>
        <w:t>2020;</w:t>
      </w:r>
      <w:proofErr w:type="gramEnd"/>
      <w:r w:rsidRPr="00097957">
        <w:rPr>
          <w:rFonts w:ascii="Times New Roman" w:hAnsi="Times New Roman" w:cs="Times New Roman"/>
        </w:rPr>
        <w:t>10(3):221–242. https://doi.org/</w:t>
      </w:r>
      <w:r>
        <w:rPr>
          <w:rFonts w:ascii="Arial" w:hAnsi="Arial" w:cs="Arial"/>
          <w:color w:val="333333"/>
          <w:shd w:val="clear" w:color="auto" w:fill="FFFFFF"/>
        </w:rPr>
        <w:t xml:space="preserve"> </w:t>
      </w:r>
      <w:hyperlink r:id="rId25" w:tgtFrame="_blank" w:history="1">
        <w:r>
          <w:rPr>
            <w:rStyle w:val="Hyperlink"/>
            <w:rFonts w:ascii="Arial" w:hAnsi="Arial" w:cs="Arial"/>
            <w:sz w:val="21"/>
            <w:szCs w:val="21"/>
            <w:bdr w:val="none" w:sz="0" w:space="0" w:color="auto" w:frame="1"/>
            <w:shd w:val="clear" w:color="auto" w:fill="FFFFFF"/>
          </w:rPr>
          <w:t>10.1504/IJEE.2020.10029579</w:t>
        </w:r>
      </w:hyperlink>
    </w:p>
    <w:p w14:paraId="6009BD62" w14:textId="3BFE189D" w:rsidR="00007397" w:rsidRPr="00007397" w:rsidRDefault="00007397" w:rsidP="009002B2">
      <w:pPr>
        <w:pStyle w:val="BodyText"/>
        <w:numPr>
          <w:ilvl w:val="0"/>
          <w:numId w:val="24"/>
        </w:numPr>
        <w:rPr>
          <w:rStyle w:val="Hyperlink"/>
          <w:rFonts w:ascii="Times New Roman" w:hAnsi="Times New Roman" w:cs="Times New Roman"/>
          <w:color w:val="auto"/>
          <w:sz w:val="22"/>
          <w:szCs w:val="22"/>
          <w:u w:val="none"/>
          <w:lang w:val="en-GB"/>
        </w:rPr>
      </w:pPr>
      <w:proofErr w:type="spellStart"/>
      <w:r w:rsidRPr="00FA033A">
        <w:rPr>
          <w:rFonts w:ascii="Times New Roman" w:hAnsi="Times New Roman" w:cs="Times New Roman"/>
          <w:lang w:val="en-US"/>
        </w:rPr>
        <w:lastRenderedPageBreak/>
        <w:t>Cabalar</w:t>
      </w:r>
      <w:proofErr w:type="spellEnd"/>
      <w:r w:rsidRPr="00FA033A">
        <w:rPr>
          <w:rFonts w:ascii="Times New Roman" w:hAnsi="Times New Roman" w:cs="Times New Roman"/>
          <w:lang w:val="en-US"/>
        </w:rPr>
        <w:t xml:space="preserve"> AF, Hassan DI, </w:t>
      </w:r>
      <w:proofErr w:type="spellStart"/>
      <w:r w:rsidRPr="00FA033A">
        <w:rPr>
          <w:rFonts w:ascii="Times New Roman" w:hAnsi="Times New Roman" w:cs="Times New Roman"/>
          <w:lang w:val="en-US"/>
        </w:rPr>
        <w:t>Abdulnafaa</w:t>
      </w:r>
      <w:proofErr w:type="spellEnd"/>
      <w:r w:rsidRPr="00FA033A">
        <w:rPr>
          <w:rFonts w:ascii="Times New Roman" w:hAnsi="Times New Roman" w:cs="Times New Roman"/>
          <w:lang w:val="en-US"/>
        </w:rPr>
        <w:t xml:space="preserve"> MD. Use of waste ceramic tiles for road pavement subgrade. </w:t>
      </w:r>
      <w:r w:rsidRPr="00395C71">
        <w:rPr>
          <w:rFonts w:ascii="Times New Roman" w:hAnsi="Times New Roman" w:cs="Times New Roman"/>
          <w:lang w:val="en-US"/>
        </w:rPr>
        <w:t xml:space="preserve">Road Mater Pavement Des. 2016. </w:t>
      </w:r>
      <w:hyperlink r:id="rId26" w:history="1">
        <w:r w:rsidRPr="00E11526">
          <w:rPr>
            <w:rStyle w:val="Hyperlink"/>
            <w:rFonts w:ascii="Arial" w:hAnsi="Arial" w:cs="Arial"/>
            <w:sz w:val="21"/>
            <w:szCs w:val="21"/>
            <w:shd w:val="clear" w:color="auto" w:fill="FFFFFF"/>
            <w:lang w:val="en-US"/>
          </w:rPr>
          <w:t>https://doi.org/</w:t>
        </w:r>
        <w:r w:rsidRPr="00E11526">
          <w:rPr>
            <w:rStyle w:val="Hyperlink"/>
            <w:rFonts w:ascii="Times New Roman" w:hAnsi="Times New Roman" w:cs="Times New Roman"/>
            <w:lang w:val="en-US"/>
          </w:rPr>
          <w:t>10.1080/14680629.2016.1194884</w:t>
        </w:r>
      </w:hyperlink>
    </w:p>
    <w:p w14:paraId="1E03186D" w14:textId="2B864566" w:rsidR="00007397" w:rsidRPr="00007397" w:rsidRDefault="00007397" w:rsidP="009002B2">
      <w:pPr>
        <w:pStyle w:val="BodyText"/>
        <w:numPr>
          <w:ilvl w:val="0"/>
          <w:numId w:val="24"/>
        </w:numPr>
        <w:rPr>
          <w:rFonts w:ascii="Times New Roman" w:hAnsi="Times New Roman" w:cs="Times New Roman"/>
          <w:sz w:val="22"/>
          <w:szCs w:val="22"/>
          <w:lang w:val="en-GB"/>
        </w:rPr>
      </w:pPr>
      <w:r w:rsidRPr="00395C71">
        <w:rPr>
          <w:rFonts w:ascii="Times New Roman" w:hAnsi="Times New Roman" w:cs="Times New Roman"/>
          <w:lang w:val="en-US"/>
        </w:rPr>
        <w:t xml:space="preserve">Lim SK, Lee YL, Yew MK, Ng WW, Lee FW, </w:t>
      </w:r>
      <w:proofErr w:type="spellStart"/>
      <w:r w:rsidRPr="00395C71">
        <w:rPr>
          <w:rFonts w:ascii="Times New Roman" w:hAnsi="Times New Roman" w:cs="Times New Roman"/>
          <w:lang w:val="en-US"/>
        </w:rPr>
        <w:t>Kwong</w:t>
      </w:r>
      <w:proofErr w:type="spellEnd"/>
      <w:r w:rsidRPr="00395C71">
        <w:rPr>
          <w:rFonts w:ascii="Times New Roman" w:hAnsi="Times New Roman" w:cs="Times New Roman"/>
          <w:lang w:val="en-US"/>
        </w:rPr>
        <w:t xml:space="preserve"> KZ, Lim JH. </w:t>
      </w:r>
      <w:r w:rsidRPr="00FA033A">
        <w:rPr>
          <w:rFonts w:ascii="Times New Roman" w:hAnsi="Times New Roman" w:cs="Times New Roman"/>
          <w:lang w:val="en-US"/>
        </w:rPr>
        <w:t>Mechanical properties of lightweight foamed concrete with ceramic tile wastes as partial cement replacement material. Front Built Environ. 2022; 8:836362.</w:t>
      </w:r>
    </w:p>
    <w:p w14:paraId="6713496B" w14:textId="77777777" w:rsidR="00007397" w:rsidRPr="00007397" w:rsidRDefault="00007397" w:rsidP="00007397">
      <w:pPr>
        <w:pStyle w:val="ListParagraph"/>
        <w:numPr>
          <w:ilvl w:val="0"/>
          <w:numId w:val="24"/>
        </w:numPr>
        <w:spacing w:after="0" w:line="276" w:lineRule="auto"/>
        <w:jc w:val="both"/>
        <w:rPr>
          <w:rFonts w:ascii="Times New Roman" w:hAnsi="Times New Roman" w:cs="Times New Roman"/>
          <w:sz w:val="24"/>
          <w:szCs w:val="24"/>
          <w:lang w:val="en-US"/>
        </w:rPr>
      </w:pPr>
      <w:proofErr w:type="spellStart"/>
      <w:r w:rsidRPr="00007397">
        <w:rPr>
          <w:rFonts w:ascii="Times New Roman" w:hAnsi="Times New Roman" w:cs="Times New Roman"/>
          <w:sz w:val="24"/>
          <w:szCs w:val="24"/>
          <w:lang w:val="en-US"/>
        </w:rPr>
        <w:t>Sondarva</w:t>
      </w:r>
      <w:proofErr w:type="spellEnd"/>
      <w:r w:rsidRPr="00007397">
        <w:rPr>
          <w:rFonts w:ascii="Times New Roman" w:hAnsi="Times New Roman" w:cs="Times New Roman"/>
          <w:sz w:val="24"/>
          <w:szCs w:val="24"/>
          <w:lang w:val="en-US"/>
        </w:rPr>
        <w:t xml:space="preserve"> PR, </w:t>
      </w:r>
      <w:proofErr w:type="spellStart"/>
      <w:r w:rsidRPr="00007397">
        <w:rPr>
          <w:rFonts w:ascii="Times New Roman" w:hAnsi="Times New Roman" w:cs="Times New Roman"/>
          <w:sz w:val="24"/>
          <w:szCs w:val="24"/>
          <w:lang w:val="en-US"/>
        </w:rPr>
        <w:t>Pitroda</w:t>
      </w:r>
      <w:proofErr w:type="spellEnd"/>
      <w:r w:rsidRPr="00007397">
        <w:rPr>
          <w:rFonts w:ascii="Times New Roman" w:hAnsi="Times New Roman" w:cs="Times New Roman"/>
          <w:sz w:val="24"/>
          <w:szCs w:val="24"/>
          <w:lang w:val="en-US"/>
        </w:rPr>
        <w:t xml:space="preserve"> JR, Gujar R, </w:t>
      </w:r>
      <w:proofErr w:type="spellStart"/>
      <w:r w:rsidRPr="00007397">
        <w:rPr>
          <w:rFonts w:ascii="Times New Roman" w:hAnsi="Times New Roman" w:cs="Times New Roman"/>
          <w:sz w:val="24"/>
          <w:szCs w:val="24"/>
          <w:lang w:val="en-US"/>
        </w:rPr>
        <w:t>Soni</w:t>
      </w:r>
      <w:proofErr w:type="spellEnd"/>
      <w:r w:rsidRPr="00007397">
        <w:rPr>
          <w:rFonts w:ascii="Times New Roman" w:hAnsi="Times New Roman" w:cs="Times New Roman"/>
          <w:sz w:val="24"/>
          <w:szCs w:val="24"/>
          <w:lang w:val="en-US"/>
        </w:rPr>
        <w:t xml:space="preserve"> J. An experimental investigation on the strength properties of ceramic tiles waste powder based bacterial concrete. Mater Today Proc. 2022; 62:7062–7067.</w:t>
      </w:r>
      <w:r w:rsidRPr="00007397">
        <w:rPr>
          <w:lang w:val="en-US"/>
        </w:rPr>
        <w:t xml:space="preserve"> </w:t>
      </w:r>
      <w:r w:rsidRPr="00007397">
        <w:rPr>
          <w:rFonts w:ascii="Times New Roman" w:hAnsi="Times New Roman" w:cs="Times New Roman"/>
          <w:sz w:val="24"/>
          <w:szCs w:val="24"/>
          <w:lang w:val="en-US"/>
        </w:rPr>
        <w:t>https://doi.org/</w:t>
      </w:r>
      <w:hyperlink r:id="rId27" w:tgtFrame="_blank" w:history="1">
        <w:r w:rsidRPr="00007397">
          <w:rPr>
            <w:rStyle w:val="Hyperlink"/>
            <w:rFonts w:ascii="Arial" w:hAnsi="Arial" w:cs="Arial"/>
            <w:sz w:val="21"/>
            <w:szCs w:val="21"/>
            <w:bdr w:val="none" w:sz="0" w:space="0" w:color="auto" w:frame="1"/>
            <w:shd w:val="clear" w:color="auto" w:fill="FFFFFF"/>
            <w:lang w:val="en-US"/>
          </w:rPr>
          <w:t>10.1016/j.matpr.2022.01.140</w:t>
        </w:r>
      </w:hyperlink>
      <w:r w:rsidRPr="00007397">
        <w:rPr>
          <w:lang w:val="en-US"/>
        </w:rPr>
        <w:t xml:space="preserve"> </w:t>
      </w:r>
    </w:p>
    <w:p w14:paraId="5921219C" w14:textId="2D7726B9" w:rsidR="00007397" w:rsidRPr="00722ED5" w:rsidRDefault="00722ED5" w:rsidP="009002B2">
      <w:pPr>
        <w:pStyle w:val="BodyText"/>
        <w:numPr>
          <w:ilvl w:val="0"/>
          <w:numId w:val="24"/>
        </w:numPr>
        <w:rPr>
          <w:rFonts w:ascii="Times New Roman" w:hAnsi="Times New Roman" w:cs="Times New Roman"/>
          <w:lang w:val="en-GB"/>
        </w:rPr>
      </w:pPr>
      <w:r w:rsidRPr="00722ED5">
        <w:rPr>
          <w:rFonts w:ascii="Times New Roman" w:hAnsi="Times New Roman" w:cs="Times New Roman"/>
          <w:lang w:val="en-US"/>
        </w:rPr>
        <w:t xml:space="preserve">Rathore, P., &amp; Tiwari, S. K. (2023). </w:t>
      </w:r>
      <w:r w:rsidRPr="00722ED5">
        <w:rPr>
          <w:rStyle w:val="Emphasis"/>
          <w:rFonts w:ascii="Times New Roman" w:hAnsi="Times New Roman" w:cs="Times New Roman"/>
          <w:lang w:val="en-US"/>
        </w:rPr>
        <w:t>Soil stabilization using ceramic waste: An experimental study</w:t>
      </w:r>
      <w:r w:rsidRPr="00722ED5">
        <w:rPr>
          <w:rFonts w:ascii="Times New Roman" w:hAnsi="Times New Roman" w:cs="Times New Roman"/>
          <w:lang w:val="en-US"/>
        </w:rPr>
        <w:t xml:space="preserve">. </w:t>
      </w:r>
      <w:r w:rsidRPr="00722ED5">
        <w:rPr>
          <w:rStyle w:val="Emphasis"/>
          <w:rFonts w:ascii="Times New Roman" w:hAnsi="Times New Roman" w:cs="Times New Roman"/>
        </w:rPr>
        <w:t xml:space="preserve">Journal of Mining and </w:t>
      </w:r>
      <w:proofErr w:type="spellStart"/>
      <w:r w:rsidRPr="00722ED5">
        <w:rPr>
          <w:rStyle w:val="Emphasis"/>
          <w:rFonts w:ascii="Times New Roman" w:hAnsi="Times New Roman" w:cs="Times New Roman"/>
        </w:rPr>
        <w:t>Environment</w:t>
      </w:r>
      <w:proofErr w:type="spellEnd"/>
      <w:r w:rsidRPr="00722ED5">
        <w:rPr>
          <w:rStyle w:val="Emphasis"/>
          <w:rFonts w:ascii="Times New Roman" w:hAnsi="Times New Roman" w:cs="Times New Roman"/>
        </w:rPr>
        <w:t>, 14</w:t>
      </w:r>
      <w:r w:rsidRPr="00722ED5">
        <w:rPr>
          <w:rFonts w:ascii="Times New Roman" w:hAnsi="Times New Roman" w:cs="Times New Roman"/>
        </w:rPr>
        <w:t xml:space="preserve">(1), 47–65. </w:t>
      </w:r>
      <w:hyperlink r:id="rId28" w:history="1">
        <w:r w:rsidRPr="00150244">
          <w:rPr>
            <w:rStyle w:val="Hyperlink"/>
            <w:rFonts w:ascii="Times New Roman" w:hAnsi="Times New Roman" w:cs="Times New Roman"/>
          </w:rPr>
          <w:t>https://doi.org/10.22044/jme.2023.12442.2259</w:t>
        </w:r>
      </w:hyperlink>
    </w:p>
    <w:p w14:paraId="01FE3A77" w14:textId="187231C7" w:rsidR="00722ED5" w:rsidRPr="007C7756" w:rsidRDefault="007C7756" w:rsidP="009002B2">
      <w:pPr>
        <w:pStyle w:val="BodyText"/>
        <w:numPr>
          <w:ilvl w:val="0"/>
          <w:numId w:val="24"/>
        </w:numPr>
        <w:rPr>
          <w:rFonts w:ascii="Times New Roman" w:hAnsi="Times New Roman" w:cs="Times New Roman"/>
          <w:lang w:val="en-GB"/>
        </w:rPr>
      </w:pPr>
      <w:proofErr w:type="spellStart"/>
      <w:r w:rsidRPr="007C7756">
        <w:rPr>
          <w:rFonts w:ascii="Times New Roman" w:hAnsi="Times New Roman" w:cs="Times New Roman"/>
        </w:rPr>
        <w:t>Saber</w:t>
      </w:r>
      <w:proofErr w:type="spellEnd"/>
      <w:r w:rsidRPr="007C7756">
        <w:rPr>
          <w:rFonts w:ascii="Times New Roman" w:hAnsi="Times New Roman" w:cs="Times New Roman"/>
        </w:rPr>
        <w:t xml:space="preserve">, S. A., &amp; </w:t>
      </w:r>
      <w:proofErr w:type="spellStart"/>
      <w:r w:rsidRPr="007C7756">
        <w:rPr>
          <w:rFonts w:ascii="Times New Roman" w:hAnsi="Times New Roman" w:cs="Times New Roman"/>
        </w:rPr>
        <w:t>Iravanian</w:t>
      </w:r>
      <w:proofErr w:type="spellEnd"/>
      <w:r w:rsidRPr="007C7756">
        <w:rPr>
          <w:rFonts w:ascii="Times New Roman" w:hAnsi="Times New Roman" w:cs="Times New Roman"/>
        </w:rPr>
        <w:t xml:space="preserve">, A. (2022). </w:t>
      </w:r>
      <w:r w:rsidRPr="007C7756">
        <w:rPr>
          <w:rStyle w:val="Emphasis"/>
          <w:rFonts w:ascii="Times New Roman" w:hAnsi="Times New Roman" w:cs="Times New Roman"/>
          <w:lang w:val="en-US"/>
        </w:rPr>
        <w:t>Using Waste Ceramic Dust in Stabilization of Clay Soils</w:t>
      </w:r>
      <w:r w:rsidRPr="007C7756">
        <w:rPr>
          <w:rFonts w:ascii="Times New Roman" w:hAnsi="Times New Roman" w:cs="Times New Roman"/>
          <w:lang w:val="en-US"/>
        </w:rPr>
        <w:t xml:space="preserve">. </w:t>
      </w:r>
      <w:r w:rsidRPr="007C7756">
        <w:rPr>
          <w:rStyle w:val="Emphasis"/>
          <w:rFonts w:ascii="Times New Roman" w:hAnsi="Times New Roman" w:cs="Times New Roman"/>
          <w:lang w:val="en-US"/>
        </w:rPr>
        <w:t>International Journal of Sustainable Construction Engineering and Technology, 13</w:t>
      </w:r>
      <w:r w:rsidRPr="007C7756">
        <w:rPr>
          <w:rFonts w:ascii="Times New Roman" w:hAnsi="Times New Roman" w:cs="Times New Roman"/>
          <w:lang w:val="en-US"/>
        </w:rPr>
        <w:t xml:space="preserve">(1), 68–79. </w:t>
      </w:r>
      <w:hyperlink r:id="rId29" w:history="1">
        <w:r w:rsidRPr="00150244">
          <w:rPr>
            <w:rStyle w:val="Hyperlink"/>
            <w:rFonts w:ascii="Times New Roman" w:hAnsi="Times New Roman" w:cs="Times New Roman"/>
            <w:lang w:val="en-US"/>
          </w:rPr>
          <w:t>https://doi.org/10.30880/ijscet.2022.13.01.007</w:t>
        </w:r>
      </w:hyperlink>
    </w:p>
    <w:p w14:paraId="387BFBA3" w14:textId="6E2AAD4E" w:rsidR="007C7756" w:rsidRPr="007C7756" w:rsidRDefault="007C7756" w:rsidP="009002B2">
      <w:pPr>
        <w:pStyle w:val="BodyText"/>
        <w:numPr>
          <w:ilvl w:val="0"/>
          <w:numId w:val="24"/>
        </w:numPr>
        <w:rPr>
          <w:rFonts w:ascii="Times New Roman" w:hAnsi="Times New Roman" w:cs="Times New Roman"/>
          <w:lang w:val="en-GB"/>
        </w:rPr>
      </w:pPr>
      <w:proofErr w:type="spellStart"/>
      <w:r w:rsidRPr="007C7756">
        <w:rPr>
          <w:rFonts w:ascii="Times New Roman" w:hAnsi="Times New Roman" w:cs="Times New Roman"/>
        </w:rPr>
        <w:t>Nanda</w:t>
      </w:r>
      <w:proofErr w:type="spellEnd"/>
      <w:r w:rsidRPr="007C7756">
        <w:rPr>
          <w:rFonts w:ascii="Times New Roman" w:hAnsi="Times New Roman" w:cs="Times New Roman"/>
        </w:rPr>
        <w:t xml:space="preserve">, N., </w:t>
      </w:r>
      <w:proofErr w:type="spellStart"/>
      <w:r w:rsidRPr="007C7756">
        <w:rPr>
          <w:rFonts w:ascii="Times New Roman" w:hAnsi="Times New Roman" w:cs="Times New Roman"/>
        </w:rPr>
        <w:t>Imani</w:t>
      </w:r>
      <w:proofErr w:type="spellEnd"/>
      <w:r w:rsidRPr="007C7756">
        <w:rPr>
          <w:rFonts w:ascii="Times New Roman" w:hAnsi="Times New Roman" w:cs="Times New Roman"/>
        </w:rPr>
        <w:t xml:space="preserve">, R., </w:t>
      </w:r>
      <w:proofErr w:type="spellStart"/>
      <w:r w:rsidRPr="007C7756">
        <w:rPr>
          <w:rFonts w:ascii="Times New Roman" w:hAnsi="Times New Roman" w:cs="Times New Roman"/>
        </w:rPr>
        <w:t>Mursyid</w:t>
      </w:r>
      <w:proofErr w:type="spellEnd"/>
      <w:r w:rsidRPr="007C7756">
        <w:rPr>
          <w:rFonts w:ascii="Times New Roman" w:hAnsi="Times New Roman" w:cs="Times New Roman"/>
        </w:rPr>
        <w:t xml:space="preserve">, M., &amp; </w:t>
      </w:r>
      <w:proofErr w:type="spellStart"/>
      <w:r w:rsidRPr="007C7756">
        <w:rPr>
          <w:rFonts w:ascii="Times New Roman" w:hAnsi="Times New Roman" w:cs="Times New Roman"/>
        </w:rPr>
        <w:t>Pratama</w:t>
      </w:r>
      <w:proofErr w:type="spellEnd"/>
      <w:r w:rsidRPr="007C7756">
        <w:rPr>
          <w:rFonts w:ascii="Times New Roman" w:hAnsi="Times New Roman" w:cs="Times New Roman"/>
        </w:rPr>
        <w:t xml:space="preserve">, A. (2024). </w:t>
      </w:r>
      <w:r w:rsidRPr="007C7756">
        <w:rPr>
          <w:rStyle w:val="Emphasis"/>
          <w:rFonts w:ascii="Times New Roman" w:hAnsi="Times New Roman" w:cs="Times New Roman"/>
          <w:lang w:val="en-US"/>
        </w:rPr>
        <w:t>Comparative study of soil stabilization using ceramic waste powder and glass waste powder as additives</w:t>
      </w:r>
      <w:r w:rsidRPr="007C7756">
        <w:rPr>
          <w:rFonts w:ascii="Times New Roman" w:hAnsi="Times New Roman" w:cs="Times New Roman"/>
          <w:lang w:val="en-US"/>
        </w:rPr>
        <w:t xml:space="preserve">. </w:t>
      </w:r>
      <w:proofErr w:type="spellStart"/>
      <w:r w:rsidRPr="007C7756">
        <w:rPr>
          <w:rStyle w:val="Emphasis"/>
          <w:rFonts w:ascii="Times New Roman" w:hAnsi="Times New Roman" w:cs="Times New Roman"/>
          <w:lang w:val="en-US"/>
        </w:rPr>
        <w:t>Jurnal</w:t>
      </w:r>
      <w:proofErr w:type="spellEnd"/>
      <w:r w:rsidRPr="007C7756">
        <w:rPr>
          <w:rStyle w:val="Emphasis"/>
          <w:rFonts w:ascii="Times New Roman" w:hAnsi="Times New Roman" w:cs="Times New Roman"/>
          <w:lang w:val="en-US"/>
        </w:rPr>
        <w:t xml:space="preserve"> </w:t>
      </w:r>
      <w:proofErr w:type="spellStart"/>
      <w:r w:rsidRPr="007C7756">
        <w:rPr>
          <w:rStyle w:val="Emphasis"/>
          <w:rFonts w:ascii="Times New Roman" w:hAnsi="Times New Roman" w:cs="Times New Roman"/>
          <w:lang w:val="en-US"/>
        </w:rPr>
        <w:t>Aplikasi</w:t>
      </w:r>
      <w:proofErr w:type="spellEnd"/>
      <w:r w:rsidRPr="007C7756">
        <w:rPr>
          <w:rStyle w:val="Emphasis"/>
          <w:rFonts w:ascii="Times New Roman" w:hAnsi="Times New Roman" w:cs="Times New Roman"/>
          <w:lang w:val="en-US"/>
        </w:rPr>
        <w:t xml:space="preserve"> Teknik </w:t>
      </w:r>
      <w:proofErr w:type="spellStart"/>
      <w:r w:rsidRPr="007C7756">
        <w:rPr>
          <w:rStyle w:val="Emphasis"/>
          <w:rFonts w:ascii="Times New Roman" w:hAnsi="Times New Roman" w:cs="Times New Roman"/>
          <w:lang w:val="en-US"/>
        </w:rPr>
        <w:t>Sipil</w:t>
      </w:r>
      <w:proofErr w:type="spellEnd"/>
      <w:r w:rsidRPr="007C7756">
        <w:rPr>
          <w:rStyle w:val="Emphasis"/>
          <w:rFonts w:ascii="Times New Roman" w:hAnsi="Times New Roman" w:cs="Times New Roman"/>
          <w:lang w:val="en-US"/>
        </w:rPr>
        <w:t>, 22</w:t>
      </w:r>
      <w:r w:rsidRPr="007C7756">
        <w:rPr>
          <w:rFonts w:ascii="Times New Roman" w:hAnsi="Times New Roman" w:cs="Times New Roman"/>
          <w:lang w:val="en-US"/>
        </w:rPr>
        <w:t>(4), 329–334. http://dx.doi.org/10.12962/j2579-891X.v22i4.20448</w:t>
      </w:r>
    </w:p>
    <w:p w14:paraId="722057A9" w14:textId="77777777" w:rsidR="009002B2" w:rsidRPr="0073086E" w:rsidRDefault="009002B2" w:rsidP="009002B2">
      <w:pPr>
        <w:pStyle w:val="ListParagraph"/>
        <w:autoSpaceDE w:val="0"/>
        <w:autoSpaceDN w:val="0"/>
        <w:adjustRightInd w:val="0"/>
        <w:spacing w:after="0" w:line="276" w:lineRule="auto"/>
        <w:jc w:val="both"/>
        <w:rPr>
          <w:rFonts w:ascii="Times New Roman" w:eastAsia="CIDFont+F1" w:hAnsi="Times New Roman" w:cs="Times New Roman"/>
          <w:lang w:val="en-US"/>
        </w:rPr>
      </w:pPr>
    </w:p>
    <w:p w14:paraId="0224DEFC" w14:textId="77777777" w:rsidR="00002C65" w:rsidRPr="0073086E" w:rsidRDefault="00002C65" w:rsidP="0073086E">
      <w:pPr>
        <w:autoSpaceDE w:val="0"/>
        <w:autoSpaceDN w:val="0"/>
        <w:adjustRightInd w:val="0"/>
        <w:spacing w:after="0" w:line="276" w:lineRule="auto"/>
        <w:jc w:val="both"/>
        <w:rPr>
          <w:rFonts w:ascii="Times New Roman" w:hAnsi="Times New Roman" w:cs="Times New Roman"/>
          <w:lang w:val="en-US"/>
        </w:rPr>
      </w:pPr>
    </w:p>
    <w:p w14:paraId="5B8B09D7"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Kuan, P., Q. </w:t>
      </w:r>
      <w:proofErr w:type="spellStart"/>
      <w:r w:rsidRPr="0073086E">
        <w:rPr>
          <w:rFonts w:ascii="Times New Roman" w:eastAsia="Times New Roman" w:hAnsi="Times New Roman" w:cs="Times New Roman"/>
          <w:color w:val="231F20"/>
          <w:lang w:val="en-US"/>
        </w:rPr>
        <w:t>Hongxia</w:t>
      </w:r>
      <w:proofErr w:type="spellEnd"/>
      <w:r w:rsidRPr="0073086E">
        <w:rPr>
          <w:rFonts w:ascii="Times New Roman" w:eastAsia="Times New Roman" w:hAnsi="Times New Roman" w:cs="Times New Roman"/>
          <w:color w:val="231F20"/>
          <w:lang w:val="en-US"/>
        </w:rPr>
        <w:t xml:space="preserve">, and C. </w:t>
      </w:r>
      <w:proofErr w:type="spellStart"/>
      <w:r w:rsidRPr="0073086E">
        <w:rPr>
          <w:rFonts w:ascii="Times New Roman" w:eastAsia="Times New Roman" w:hAnsi="Times New Roman" w:cs="Times New Roman"/>
          <w:color w:val="231F20"/>
          <w:lang w:val="en-US"/>
        </w:rPr>
        <w:t>Kefan</w:t>
      </w:r>
      <w:proofErr w:type="spellEnd"/>
      <w:r w:rsidRPr="0073086E">
        <w:rPr>
          <w:rFonts w:ascii="Times New Roman" w:eastAsia="Times New Roman" w:hAnsi="Times New Roman" w:cs="Times New Roman"/>
          <w:color w:val="231F20"/>
          <w:lang w:val="en-US"/>
        </w:rPr>
        <w:t xml:space="preserve">. 2020. </w:t>
      </w:r>
      <w:r w:rsidRPr="0073086E">
        <w:rPr>
          <w:rFonts w:ascii="Times New Roman" w:eastAsia="Times New Roman" w:hAnsi="Times New Roman" w:cs="Times New Roman"/>
          <w:color w:val="231F20"/>
          <w:spacing w:val="2"/>
          <w:lang w:val="en-US"/>
        </w:rPr>
        <w:t>“</w:t>
      </w:r>
      <w:r w:rsidRPr="0073086E">
        <w:rPr>
          <w:rFonts w:ascii="Times New Roman" w:eastAsia="Times New Roman" w:hAnsi="Times New Roman" w:cs="Times New Roman"/>
          <w:color w:val="231F20"/>
          <w:lang w:val="en-US"/>
        </w:rPr>
        <w:t>Reliability analysis of freeze–</w:t>
      </w:r>
    </w:p>
    <w:p w14:paraId="000561F7"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thaw damage of recycled ceramic powder </w:t>
      </w:r>
      <w:proofErr w:type="spellStart"/>
      <w:r w:rsidRPr="0073086E">
        <w:rPr>
          <w:rFonts w:ascii="Times New Roman" w:eastAsia="Times New Roman" w:hAnsi="Times New Roman" w:cs="Times New Roman"/>
          <w:color w:val="231F20"/>
          <w:lang w:val="en-US"/>
        </w:rPr>
        <w:t>concrete</w:t>
      </w:r>
      <w:proofErr w:type="gramStart"/>
      <w:r w:rsidRPr="0073086E">
        <w:rPr>
          <w:rFonts w:ascii="Times New Roman" w:eastAsia="Times New Roman" w:hAnsi="Times New Roman" w:cs="Times New Roman"/>
          <w:color w:val="231F20"/>
          <w:lang w:val="en-US"/>
        </w:rPr>
        <w:t>.</w:t>
      </w:r>
      <w:r w:rsidRPr="0073086E">
        <w:rPr>
          <w:rFonts w:ascii="Times New Roman" w:eastAsia="Times New Roman" w:hAnsi="Times New Roman" w:cs="Times New Roman"/>
          <w:color w:val="231F20"/>
          <w:spacing w:val="233"/>
          <w:lang w:val="en-US"/>
        </w:rPr>
        <w:t>”</w:t>
      </w:r>
      <w:r w:rsidRPr="0073086E">
        <w:rPr>
          <w:rFonts w:ascii="Times New Roman" w:eastAsia="Times New Roman" w:hAnsi="Times New Roman" w:cs="Times New Roman"/>
          <w:color w:val="231F20"/>
          <w:lang w:val="en-US"/>
        </w:rPr>
        <w:t>J</w:t>
      </w:r>
      <w:proofErr w:type="spellEnd"/>
      <w:r w:rsidRPr="0073086E">
        <w:rPr>
          <w:rFonts w:ascii="Times New Roman" w:eastAsia="Times New Roman" w:hAnsi="Times New Roman" w:cs="Times New Roman"/>
          <w:color w:val="231F20"/>
          <w:lang w:val="en-US"/>
        </w:rPr>
        <w:t>.</w:t>
      </w:r>
      <w:proofErr w:type="gramEnd"/>
      <w:r w:rsidRPr="0073086E">
        <w:rPr>
          <w:rFonts w:ascii="Times New Roman" w:eastAsia="Times New Roman" w:hAnsi="Times New Roman" w:cs="Times New Roman"/>
          <w:color w:val="231F20"/>
          <w:lang w:val="en-US"/>
        </w:rPr>
        <w:t xml:space="preserve"> Mater. Civ.</w:t>
      </w:r>
    </w:p>
    <w:p w14:paraId="698BF793"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Eng. 32 (9): 05020008. </w:t>
      </w:r>
      <w:r w:rsidRPr="0073086E">
        <w:rPr>
          <w:rFonts w:ascii="Times New Roman" w:eastAsia="Times New Roman" w:hAnsi="Times New Roman" w:cs="Times New Roman"/>
          <w:color w:val="2E3192"/>
          <w:lang w:val="en-US"/>
        </w:rPr>
        <w:t>https://doi.org/10.1061/(ASCE)MT.1943-5533</w:t>
      </w:r>
    </w:p>
    <w:p w14:paraId="39A5C11C"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E3192"/>
          <w:lang w:val="en-US"/>
        </w:rPr>
      </w:pPr>
      <w:r w:rsidRPr="0073086E">
        <w:rPr>
          <w:rFonts w:ascii="Times New Roman" w:eastAsia="Times New Roman" w:hAnsi="Times New Roman" w:cs="Times New Roman"/>
          <w:color w:val="2E3192"/>
          <w:lang w:val="en-US"/>
        </w:rPr>
        <w:t>.0003360</w:t>
      </w:r>
      <w:r w:rsidRPr="0073086E">
        <w:rPr>
          <w:rFonts w:ascii="Times New Roman" w:eastAsia="Times New Roman" w:hAnsi="Times New Roman" w:cs="Times New Roman"/>
          <w:color w:val="231F20"/>
          <w:lang w:val="en-US"/>
        </w:rPr>
        <w:t>.</w:t>
      </w:r>
    </w:p>
    <w:p w14:paraId="26EE166E" w14:textId="77777777" w:rsidR="00060EBF" w:rsidRPr="0073086E" w:rsidRDefault="00060EBF" w:rsidP="00F477FC">
      <w:pPr>
        <w:autoSpaceDE w:val="0"/>
        <w:autoSpaceDN w:val="0"/>
        <w:adjustRightInd w:val="0"/>
        <w:spacing w:after="0" w:line="240" w:lineRule="auto"/>
        <w:jc w:val="both"/>
        <w:rPr>
          <w:rFonts w:ascii="Times New Roman" w:hAnsi="Times New Roman" w:cs="Times New Roman"/>
          <w:lang w:val="en-US"/>
        </w:rPr>
      </w:pPr>
    </w:p>
    <w:bookmarkEnd w:id="7"/>
    <w:p w14:paraId="16DF49D6" w14:textId="77777777" w:rsidR="00A233A4" w:rsidRPr="0073086E" w:rsidRDefault="00A233A4" w:rsidP="00A71030">
      <w:pPr>
        <w:pStyle w:val="NormalWeb"/>
        <w:spacing w:before="0" w:beforeAutospacing="0" w:after="0" w:afterAutospacing="0" w:line="480" w:lineRule="auto"/>
        <w:jc w:val="both"/>
        <w:rPr>
          <w:sz w:val="22"/>
          <w:szCs w:val="22"/>
          <w:lang w:val="en-US"/>
        </w:rPr>
      </w:pPr>
    </w:p>
    <w:p w14:paraId="0F206259"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Kuan, P., Q. </w:t>
      </w:r>
      <w:proofErr w:type="spellStart"/>
      <w:r w:rsidRPr="0073086E">
        <w:rPr>
          <w:rFonts w:ascii="Times New Roman" w:eastAsia="Times New Roman" w:hAnsi="Times New Roman" w:cs="Times New Roman"/>
          <w:color w:val="231F20"/>
          <w:lang w:val="en-US"/>
        </w:rPr>
        <w:t>Hongxia</w:t>
      </w:r>
      <w:proofErr w:type="spellEnd"/>
      <w:r w:rsidRPr="0073086E">
        <w:rPr>
          <w:rFonts w:ascii="Times New Roman" w:eastAsia="Times New Roman" w:hAnsi="Times New Roman" w:cs="Times New Roman"/>
          <w:color w:val="231F20"/>
          <w:lang w:val="en-US"/>
        </w:rPr>
        <w:t xml:space="preserve">, and C. </w:t>
      </w:r>
      <w:proofErr w:type="spellStart"/>
      <w:r w:rsidRPr="0073086E">
        <w:rPr>
          <w:rFonts w:ascii="Times New Roman" w:eastAsia="Times New Roman" w:hAnsi="Times New Roman" w:cs="Times New Roman"/>
          <w:color w:val="231F20"/>
          <w:lang w:val="en-US"/>
        </w:rPr>
        <w:t>Kefan</w:t>
      </w:r>
      <w:proofErr w:type="spellEnd"/>
      <w:r w:rsidRPr="0073086E">
        <w:rPr>
          <w:rFonts w:ascii="Times New Roman" w:eastAsia="Times New Roman" w:hAnsi="Times New Roman" w:cs="Times New Roman"/>
          <w:color w:val="231F20"/>
          <w:lang w:val="en-US"/>
        </w:rPr>
        <w:t xml:space="preserve">. 2020. </w:t>
      </w:r>
      <w:r w:rsidRPr="0073086E">
        <w:rPr>
          <w:rFonts w:ascii="Times New Roman" w:eastAsia="Times New Roman" w:hAnsi="Times New Roman" w:cs="Times New Roman"/>
          <w:color w:val="231F20"/>
          <w:spacing w:val="2"/>
          <w:lang w:val="en-US"/>
        </w:rPr>
        <w:t>“</w:t>
      </w:r>
      <w:r w:rsidRPr="0073086E">
        <w:rPr>
          <w:rFonts w:ascii="Times New Roman" w:eastAsia="Times New Roman" w:hAnsi="Times New Roman" w:cs="Times New Roman"/>
          <w:color w:val="231F20"/>
          <w:lang w:val="en-US"/>
        </w:rPr>
        <w:t>Reliability analysis of freeze–</w:t>
      </w:r>
    </w:p>
    <w:p w14:paraId="6869AE5F"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thaw damage of recycled ceramic powder </w:t>
      </w:r>
      <w:proofErr w:type="spellStart"/>
      <w:r w:rsidRPr="0073086E">
        <w:rPr>
          <w:rFonts w:ascii="Times New Roman" w:eastAsia="Times New Roman" w:hAnsi="Times New Roman" w:cs="Times New Roman"/>
          <w:color w:val="231F20"/>
          <w:lang w:val="en-US"/>
        </w:rPr>
        <w:t>concrete</w:t>
      </w:r>
      <w:proofErr w:type="gramStart"/>
      <w:r w:rsidRPr="0073086E">
        <w:rPr>
          <w:rFonts w:ascii="Times New Roman" w:eastAsia="Times New Roman" w:hAnsi="Times New Roman" w:cs="Times New Roman"/>
          <w:color w:val="231F20"/>
          <w:lang w:val="en-US"/>
        </w:rPr>
        <w:t>.</w:t>
      </w:r>
      <w:r w:rsidRPr="0073086E">
        <w:rPr>
          <w:rFonts w:ascii="Times New Roman" w:eastAsia="Times New Roman" w:hAnsi="Times New Roman" w:cs="Times New Roman"/>
          <w:color w:val="231F20"/>
          <w:spacing w:val="233"/>
          <w:lang w:val="en-US"/>
        </w:rPr>
        <w:t>”</w:t>
      </w:r>
      <w:r w:rsidRPr="0073086E">
        <w:rPr>
          <w:rFonts w:ascii="Times New Roman" w:eastAsia="Times New Roman" w:hAnsi="Times New Roman" w:cs="Times New Roman"/>
          <w:color w:val="231F20"/>
          <w:lang w:val="en-US"/>
        </w:rPr>
        <w:t>J</w:t>
      </w:r>
      <w:proofErr w:type="spellEnd"/>
      <w:r w:rsidRPr="0073086E">
        <w:rPr>
          <w:rFonts w:ascii="Times New Roman" w:eastAsia="Times New Roman" w:hAnsi="Times New Roman" w:cs="Times New Roman"/>
          <w:color w:val="231F20"/>
          <w:lang w:val="en-US"/>
        </w:rPr>
        <w:t>.</w:t>
      </w:r>
      <w:proofErr w:type="gramEnd"/>
      <w:r w:rsidRPr="0073086E">
        <w:rPr>
          <w:rFonts w:ascii="Times New Roman" w:eastAsia="Times New Roman" w:hAnsi="Times New Roman" w:cs="Times New Roman"/>
          <w:color w:val="231F20"/>
          <w:lang w:val="en-US"/>
        </w:rPr>
        <w:t xml:space="preserve"> </w:t>
      </w:r>
      <w:r w:rsidRPr="0073086E">
        <w:rPr>
          <w:rFonts w:ascii="Times New Roman" w:eastAsia="Times New Roman" w:hAnsi="Times New Roman" w:cs="Times New Roman"/>
          <w:color w:val="231F20"/>
        </w:rPr>
        <w:t xml:space="preserve">Mater. </w:t>
      </w:r>
      <w:r w:rsidRPr="0073086E">
        <w:rPr>
          <w:rFonts w:ascii="Times New Roman" w:eastAsia="Times New Roman" w:hAnsi="Times New Roman" w:cs="Times New Roman"/>
          <w:color w:val="231F20"/>
          <w:lang w:val="en-US"/>
        </w:rPr>
        <w:t>Civ.</w:t>
      </w:r>
    </w:p>
    <w:p w14:paraId="39535BA3"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Eng. 32 (9): 05020008. </w:t>
      </w:r>
      <w:r w:rsidRPr="0073086E">
        <w:rPr>
          <w:rFonts w:ascii="Times New Roman" w:eastAsia="Times New Roman" w:hAnsi="Times New Roman" w:cs="Times New Roman"/>
          <w:color w:val="2E3192"/>
          <w:lang w:val="en-US"/>
        </w:rPr>
        <w:t>https://doi.org/10.1061/(ASCE)MT.1943-5533</w:t>
      </w:r>
    </w:p>
    <w:p w14:paraId="4DEF4FFC"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E3192"/>
        </w:rPr>
      </w:pPr>
      <w:r w:rsidRPr="0073086E">
        <w:rPr>
          <w:rFonts w:ascii="Times New Roman" w:eastAsia="Times New Roman" w:hAnsi="Times New Roman" w:cs="Times New Roman"/>
          <w:color w:val="2E3192"/>
        </w:rPr>
        <w:t>.0003360</w:t>
      </w:r>
      <w:r w:rsidRPr="0073086E">
        <w:rPr>
          <w:rFonts w:ascii="Times New Roman" w:eastAsia="Times New Roman" w:hAnsi="Times New Roman" w:cs="Times New Roman"/>
          <w:color w:val="231F20"/>
        </w:rPr>
        <w:t>.</w:t>
      </w:r>
    </w:p>
    <w:p w14:paraId="70DC533B" w14:textId="77777777" w:rsidR="0035342A" w:rsidRPr="0073086E" w:rsidRDefault="0035342A" w:rsidP="00A71030">
      <w:pPr>
        <w:pStyle w:val="NormalWeb"/>
        <w:spacing w:before="0" w:beforeAutospacing="0" w:after="0" w:afterAutospacing="0" w:line="480" w:lineRule="auto"/>
        <w:jc w:val="both"/>
        <w:rPr>
          <w:sz w:val="22"/>
          <w:szCs w:val="22"/>
          <w:lang w:val="en-US"/>
        </w:rPr>
      </w:pPr>
    </w:p>
    <w:sectPr w:rsidR="0035342A" w:rsidRPr="0073086E">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04458" w14:textId="77777777" w:rsidR="00CB6C8B" w:rsidRDefault="00CB6C8B" w:rsidP="005F232F">
      <w:pPr>
        <w:spacing w:after="0" w:line="240" w:lineRule="auto"/>
      </w:pPr>
      <w:r>
        <w:separator/>
      </w:r>
    </w:p>
  </w:endnote>
  <w:endnote w:type="continuationSeparator" w:id="0">
    <w:p w14:paraId="26A0C657" w14:textId="77777777" w:rsidR="00CB6C8B" w:rsidRDefault="00CB6C8B" w:rsidP="005F2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ptos">
    <w:altName w:val="Arial"/>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CIDFont+F4">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08F6" w14:textId="77777777" w:rsidR="004C6583" w:rsidRDefault="004C6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38A08" w14:textId="77777777" w:rsidR="004C6583" w:rsidRDefault="004C65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FD610" w14:textId="77777777" w:rsidR="004C6583" w:rsidRDefault="004C6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6997D" w14:textId="77777777" w:rsidR="00CB6C8B" w:rsidRDefault="00CB6C8B" w:rsidP="005F232F">
      <w:pPr>
        <w:spacing w:after="0" w:line="240" w:lineRule="auto"/>
      </w:pPr>
      <w:r>
        <w:separator/>
      </w:r>
    </w:p>
  </w:footnote>
  <w:footnote w:type="continuationSeparator" w:id="0">
    <w:p w14:paraId="55A15D36" w14:textId="77777777" w:rsidR="00CB6C8B" w:rsidRDefault="00CB6C8B" w:rsidP="005F2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E0C29" w14:textId="4CC4EEF3" w:rsidR="004C6583" w:rsidRDefault="00CB6C8B">
    <w:pPr>
      <w:pStyle w:val="Header"/>
    </w:pPr>
    <w:r>
      <w:rPr>
        <w:noProof/>
      </w:rPr>
      <w:pict w14:anchorId="076BC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0D546" w14:textId="123713E0" w:rsidR="004C6583" w:rsidRDefault="00CB6C8B">
    <w:pPr>
      <w:pStyle w:val="Header"/>
    </w:pPr>
    <w:r>
      <w:rPr>
        <w:noProof/>
      </w:rPr>
      <w:pict w14:anchorId="38CFA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00825" w14:textId="3BF3DADB" w:rsidR="004C6583" w:rsidRDefault="00CB6C8B">
    <w:pPr>
      <w:pStyle w:val="Header"/>
    </w:pPr>
    <w:r>
      <w:rPr>
        <w:noProof/>
      </w:rPr>
      <w:pict w14:anchorId="77C0D6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09FE"/>
    <w:multiLevelType w:val="hybridMultilevel"/>
    <w:tmpl w:val="8F6CA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117D41"/>
    <w:multiLevelType w:val="multilevel"/>
    <w:tmpl w:val="00F4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814EAD"/>
    <w:multiLevelType w:val="multilevel"/>
    <w:tmpl w:val="20026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EA0118"/>
    <w:multiLevelType w:val="hybridMultilevel"/>
    <w:tmpl w:val="D58E235A"/>
    <w:lvl w:ilvl="0" w:tplc="423A369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087C9F"/>
    <w:multiLevelType w:val="multilevel"/>
    <w:tmpl w:val="60EE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5C4B98"/>
    <w:multiLevelType w:val="multilevel"/>
    <w:tmpl w:val="8B56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EB5413"/>
    <w:multiLevelType w:val="multilevel"/>
    <w:tmpl w:val="9BC2F0DC"/>
    <w:lvl w:ilvl="0">
      <w:start w:val="1"/>
      <w:numFmt w:val="decimal"/>
      <w:pStyle w:val="Section1"/>
      <w:lvlText w:val="%1."/>
      <w:lvlJc w:val="left"/>
      <w:pPr>
        <w:ind w:left="360" w:hanging="360"/>
      </w:pPr>
      <w:rPr>
        <w:rFonts w:hint="default"/>
      </w:rPr>
    </w:lvl>
    <w:lvl w:ilvl="1">
      <w:start w:val="1"/>
      <w:numFmt w:val="decimal"/>
      <w:pStyle w:val="Subsection"/>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8B6D35"/>
    <w:multiLevelType w:val="hybridMultilevel"/>
    <w:tmpl w:val="CB6A41EE"/>
    <w:lvl w:ilvl="0" w:tplc="040C0001">
      <w:start w:val="1"/>
      <w:numFmt w:val="bullet"/>
      <w:lvlText w:val=""/>
      <w:lvlJc w:val="left"/>
      <w:pPr>
        <w:ind w:left="300" w:hanging="360"/>
      </w:pPr>
      <w:rPr>
        <w:rFonts w:ascii="Symbol" w:hAnsi="Symbol" w:hint="default"/>
      </w:rPr>
    </w:lvl>
    <w:lvl w:ilvl="1" w:tplc="040C0003" w:tentative="1">
      <w:start w:val="1"/>
      <w:numFmt w:val="bullet"/>
      <w:lvlText w:val="o"/>
      <w:lvlJc w:val="left"/>
      <w:pPr>
        <w:ind w:left="1020" w:hanging="360"/>
      </w:pPr>
      <w:rPr>
        <w:rFonts w:ascii="Courier New" w:hAnsi="Courier New" w:cs="Courier New" w:hint="default"/>
      </w:rPr>
    </w:lvl>
    <w:lvl w:ilvl="2" w:tplc="040C0005" w:tentative="1">
      <w:start w:val="1"/>
      <w:numFmt w:val="bullet"/>
      <w:lvlText w:val=""/>
      <w:lvlJc w:val="left"/>
      <w:pPr>
        <w:ind w:left="1740" w:hanging="360"/>
      </w:pPr>
      <w:rPr>
        <w:rFonts w:ascii="Wingdings" w:hAnsi="Wingdings" w:hint="default"/>
      </w:rPr>
    </w:lvl>
    <w:lvl w:ilvl="3" w:tplc="040C0001" w:tentative="1">
      <w:start w:val="1"/>
      <w:numFmt w:val="bullet"/>
      <w:lvlText w:val=""/>
      <w:lvlJc w:val="left"/>
      <w:pPr>
        <w:ind w:left="2460" w:hanging="360"/>
      </w:pPr>
      <w:rPr>
        <w:rFonts w:ascii="Symbol" w:hAnsi="Symbol" w:hint="default"/>
      </w:rPr>
    </w:lvl>
    <w:lvl w:ilvl="4" w:tplc="040C0003" w:tentative="1">
      <w:start w:val="1"/>
      <w:numFmt w:val="bullet"/>
      <w:lvlText w:val="o"/>
      <w:lvlJc w:val="left"/>
      <w:pPr>
        <w:ind w:left="3180" w:hanging="360"/>
      </w:pPr>
      <w:rPr>
        <w:rFonts w:ascii="Courier New" w:hAnsi="Courier New" w:cs="Courier New" w:hint="default"/>
      </w:rPr>
    </w:lvl>
    <w:lvl w:ilvl="5" w:tplc="040C0005" w:tentative="1">
      <w:start w:val="1"/>
      <w:numFmt w:val="bullet"/>
      <w:lvlText w:val=""/>
      <w:lvlJc w:val="left"/>
      <w:pPr>
        <w:ind w:left="3900" w:hanging="360"/>
      </w:pPr>
      <w:rPr>
        <w:rFonts w:ascii="Wingdings" w:hAnsi="Wingdings" w:hint="default"/>
      </w:rPr>
    </w:lvl>
    <w:lvl w:ilvl="6" w:tplc="040C0001" w:tentative="1">
      <w:start w:val="1"/>
      <w:numFmt w:val="bullet"/>
      <w:lvlText w:val=""/>
      <w:lvlJc w:val="left"/>
      <w:pPr>
        <w:ind w:left="4620" w:hanging="360"/>
      </w:pPr>
      <w:rPr>
        <w:rFonts w:ascii="Symbol" w:hAnsi="Symbol" w:hint="default"/>
      </w:rPr>
    </w:lvl>
    <w:lvl w:ilvl="7" w:tplc="040C0003" w:tentative="1">
      <w:start w:val="1"/>
      <w:numFmt w:val="bullet"/>
      <w:lvlText w:val="o"/>
      <w:lvlJc w:val="left"/>
      <w:pPr>
        <w:ind w:left="5340" w:hanging="360"/>
      </w:pPr>
      <w:rPr>
        <w:rFonts w:ascii="Courier New" w:hAnsi="Courier New" w:cs="Courier New" w:hint="default"/>
      </w:rPr>
    </w:lvl>
    <w:lvl w:ilvl="8" w:tplc="040C0005" w:tentative="1">
      <w:start w:val="1"/>
      <w:numFmt w:val="bullet"/>
      <w:lvlText w:val=""/>
      <w:lvlJc w:val="left"/>
      <w:pPr>
        <w:ind w:left="6060" w:hanging="360"/>
      </w:pPr>
      <w:rPr>
        <w:rFonts w:ascii="Wingdings" w:hAnsi="Wingdings" w:hint="default"/>
      </w:rPr>
    </w:lvl>
  </w:abstractNum>
  <w:abstractNum w:abstractNumId="8" w15:restartNumberingAfterBreak="0">
    <w:nsid w:val="39901695"/>
    <w:multiLevelType w:val="hybridMultilevel"/>
    <w:tmpl w:val="04743424"/>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15:restartNumberingAfterBreak="0">
    <w:nsid w:val="3E951122"/>
    <w:multiLevelType w:val="multilevel"/>
    <w:tmpl w:val="DB329D26"/>
    <w:lvl w:ilvl="0">
      <w:start w:val="2"/>
      <w:numFmt w:val="decimal"/>
      <w:lvlText w:val="%1"/>
      <w:lvlJc w:val="left"/>
      <w:pPr>
        <w:ind w:left="528" w:hanging="528"/>
      </w:pPr>
      <w:rPr>
        <w:rFonts w:hint="default"/>
        <w:b/>
      </w:rPr>
    </w:lvl>
    <w:lvl w:ilvl="1">
      <w:start w:val="2"/>
      <w:numFmt w:val="decimal"/>
      <w:lvlText w:val="%1-%2"/>
      <w:lvlJc w:val="left"/>
      <w:pPr>
        <w:ind w:left="528" w:hanging="528"/>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EA86413"/>
    <w:multiLevelType w:val="hybridMultilevel"/>
    <w:tmpl w:val="26B2C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B84D77"/>
    <w:multiLevelType w:val="hybridMultilevel"/>
    <w:tmpl w:val="BB4256B0"/>
    <w:lvl w:ilvl="0" w:tplc="5A4A54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EE216D"/>
    <w:multiLevelType w:val="hybridMultilevel"/>
    <w:tmpl w:val="08CCF0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E933460"/>
    <w:multiLevelType w:val="hybridMultilevel"/>
    <w:tmpl w:val="8F6CA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1EC7FA5"/>
    <w:multiLevelType w:val="multilevel"/>
    <w:tmpl w:val="55B8CF2A"/>
    <w:lvl w:ilvl="0">
      <w:start w:val="2"/>
      <w:numFmt w:val="decimal"/>
      <w:lvlText w:val="%1"/>
      <w:lvlJc w:val="left"/>
      <w:pPr>
        <w:ind w:left="684" w:hanging="684"/>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295770C"/>
    <w:multiLevelType w:val="hybridMultilevel"/>
    <w:tmpl w:val="590EDC8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D372B6"/>
    <w:multiLevelType w:val="multilevel"/>
    <w:tmpl w:val="128A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1B0A0A"/>
    <w:multiLevelType w:val="hybridMultilevel"/>
    <w:tmpl w:val="873810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C5507D"/>
    <w:multiLevelType w:val="multilevel"/>
    <w:tmpl w:val="157E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04A47"/>
    <w:multiLevelType w:val="multilevel"/>
    <w:tmpl w:val="96B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B136B5"/>
    <w:multiLevelType w:val="multilevel"/>
    <w:tmpl w:val="15C0DF3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A668B1"/>
    <w:multiLevelType w:val="hybridMultilevel"/>
    <w:tmpl w:val="2EBAF7E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69F36E87"/>
    <w:multiLevelType w:val="hybridMultilevel"/>
    <w:tmpl w:val="A47A8A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C437246"/>
    <w:multiLevelType w:val="multilevel"/>
    <w:tmpl w:val="664E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012E96"/>
    <w:multiLevelType w:val="multilevel"/>
    <w:tmpl w:val="BDFA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21"/>
  </w:num>
  <w:num w:numId="4">
    <w:abstractNumId w:val="8"/>
  </w:num>
  <w:num w:numId="5">
    <w:abstractNumId w:val="19"/>
  </w:num>
  <w:num w:numId="6">
    <w:abstractNumId w:val="9"/>
  </w:num>
  <w:num w:numId="7">
    <w:abstractNumId w:val="24"/>
  </w:num>
  <w:num w:numId="8">
    <w:abstractNumId w:val="23"/>
  </w:num>
  <w:num w:numId="9">
    <w:abstractNumId w:val="11"/>
  </w:num>
  <w:num w:numId="10">
    <w:abstractNumId w:val="10"/>
  </w:num>
  <w:num w:numId="11">
    <w:abstractNumId w:val="22"/>
  </w:num>
  <w:num w:numId="12">
    <w:abstractNumId w:val="17"/>
  </w:num>
  <w:num w:numId="13">
    <w:abstractNumId w:val="5"/>
  </w:num>
  <w:num w:numId="14">
    <w:abstractNumId w:val="1"/>
  </w:num>
  <w:num w:numId="15">
    <w:abstractNumId w:val="4"/>
  </w:num>
  <w:num w:numId="16">
    <w:abstractNumId w:val="2"/>
  </w:num>
  <w:num w:numId="17">
    <w:abstractNumId w:val="12"/>
  </w:num>
  <w:num w:numId="18">
    <w:abstractNumId w:val="15"/>
  </w:num>
  <w:num w:numId="19">
    <w:abstractNumId w:val="14"/>
  </w:num>
  <w:num w:numId="20">
    <w:abstractNumId w:val="20"/>
  </w:num>
  <w:num w:numId="21">
    <w:abstractNumId w:val="18"/>
  </w:num>
  <w:num w:numId="22">
    <w:abstractNumId w:val="3"/>
  </w:num>
  <w:num w:numId="23">
    <w:abstractNumId w:val="6"/>
  </w:num>
  <w:num w:numId="24">
    <w:abstractNumId w:val="1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355"/>
    <w:rsid w:val="000010F0"/>
    <w:rsid w:val="0000176A"/>
    <w:rsid w:val="00002C65"/>
    <w:rsid w:val="00003655"/>
    <w:rsid w:val="00007397"/>
    <w:rsid w:val="00031E60"/>
    <w:rsid w:val="00033F69"/>
    <w:rsid w:val="00034EE4"/>
    <w:rsid w:val="00037A6A"/>
    <w:rsid w:val="000411FF"/>
    <w:rsid w:val="00042553"/>
    <w:rsid w:val="000433BE"/>
    <w:rsid w:val="00060EBF"/>
    <w:rsid w:val="00061B93"/>
    <w:rsid w:val="00072BE3"/>
    <w:rsid w:val="00077580"/>
    <w:rsid w:val="000930D2"/>
    <w:rsid w:val="000A058B"/>
    <w:rsid w:val="000A767B"/>
    <w:rsid w:val="000D5030"/>
    <w:rsid w:val="000D62E6"/>
    <w:rsid w:val="000D6375"/>
    <w:rsid w:val="000E12D9"/>
    <w:rsid w:val="000E2942"/>
    <w:rsid w:val="000E35D4"/>
    <w:rsid w:val="000E593F"/>
    <w:rsid w:val="000F2D43"/>
    <w:rsid w:val="000F79EB"/>
    <w:rsid w:val="00100931"/>
    <w:rsid w:val="00106920"/>
    <w:rsid w:val="00112379"/>
    <w:rsid w:val="001219C8"/>
    <w:rsid w:val="00122871"/>
    <w:rsid w:val="00132B30"/>
    <w:rsid w:val="00142549"/>
    <w:rsid w:val="00153681"/>
    <w:rsid w:val="001562F0"/>
    <w:rsid w:val="00160219"/>
    <w:rsid w:val="001723D2"/>
    <w:rsid w:val="00175FD2"/>
    <w:rsid w:val="00184325"/>
    <w:rsid w:val="00193374"/>
    <w:rsid w:val="001B7799"/>
    <w:rsid w:val="001C184C"/>
    <w:rsid w:val="001D0C86"/>
    <w:rsid w:val="001D54C9"/>
    <w:rsid w:val="001D6863"/>
    <w:rsid w:val="001E0D46"/>
    <w:rsid w:val="001E4D5B"/>
    <w:rsid w:val="001E52C8"/>
    <w:rsid w:val="001F49A8"/>
    <w:rsid w:val="001F5CB5"/>
    <w:rsid w:val="00200AF2"/>
    <w:rsid w:val="002056CD"/>
    <w:rsid w:val="00206090"/>
    <w:rsid w:val="0021524B"/>
    <w:rsid w:val="002232C0"/>
    <w:rsid w:val="00231C16"/>
    <w:rsid w:val="002432E5"/>
    <w:rsid w:val="00252250"/>
    <w:rsid w:val="002617E5"/>
    <w:rsid w:val="00261892"/>
    <w:rsid w:val="002664BA"/>
    <w:rsid w:val="002768BE"/>
    <w:rsid w:val="002A1DDD"/>
    <w:rsid w:val="002C19ED"/>
    <w:rsid w:val="002C3507"/>
    <w:rsid w:val="002C690C"/>
    <w:rsid w:val="002D0A88"/>
    <w:rsid w:val="002E47AF"/>
    <w:rsid w:val="002F1141"/>
    <w:rsid w:val="002F2C2B"/>
    <w:rsid w:val="002F67B5"/>
    <w:rsid w:val="00314BFC"/>
    <w:rsid w:val="003212FA"/>
    <w:rsid w:val="00321F84"/>
    <w:rsid w:val="00334DA3"/>
    <w:rsid w:val="00341E98"/>
    <w:rsid w:val="00343D8D"/>
    <w:rsid w:val="00345337"/>
    <w:rsid w:val="003460FB"/>
    <w:rsid w:val="003526AC"/>
    <w:rsid w:val="0035342A"/>
    <w:rsid w:val="00353ADF"/>
    <w:rsid w:val="00360D53"/>
    <w:rsid w:val="003723A5"/>
    <w:rsid w:val="0037797D"/>
    <w:rsid w:val="00382953"/>
    <w:rsid w:val="00387F9B"/>
    <w:rsid w:val="003935B7"/>
    <w:rsid w:val="00394F70"/>
    <w:rsid w:val="003973FA"/>
    <w:rsid w:val="003B1A96"/>
    <w:rsid w:val="003B5565"/>
    <w:rsid w:val="003C1E80"/>
    <w:rsid w:val="003E5968"/>
    <w:rsid w:val="003F0BC7"/>
    <w:rsid w:val="00421882"/>
    <w:rsid w:val="004258D6"/>
    <w:rsid w:val="00426FA2"/>
    <w:rsid w:val="00427F58"/>
    <w:rsid w:val="00451B57"/>
    <w:rsid w:val="00456341"/>
    <w:rsid w:val="004A28BE"/>
    <w:rsid w:val="004A51CC"/>
    <w:rsid w:val="004A7277"/>
    <w:rsid w:val="004C6583"/>
    <w:rsid w:val="004F20F1"/>
    <w:rsid w:val="004F7B78"/>
    <w:rsid w:val="00500800"/>
    <w:rsid w:val="0050522D"/>
    <w:rsid w:val="005166C3"/>
    <w:rsid w:val="00525115"/>
    <w:rsid w:val="00527F3B"/>
    <w:rsid w:val="00532265"/>
    <w:rsid w:val="0053425B"/>
    <w:rsid w:val="00552F6B"/>
    <w:rsid w:val="0055634C"/>
    <w:rsid w:val="00562917"/>
    <w:rsid w:val="00565E8C"/>
    <w:rsid w:val="00596AF6"/>
    <w:rsid w:val="005A554B"/>
    <w:rsid w:val="005A6F11"/>
    <w:rsid w:val="005B4DC3"/>
    <w:rsid w:val="005C2D42"/>
    <w:rsid w:val="005C7062"/>
    <w:rsid w:val="005F232F"/>
    <w:rsid w:val="00614D00"/>
    <w:rsid w:val="00623F96"/>
    <w:rsid w:val="006322B7"/>
    <w:rsid w:val="00654320"/>
    <w:rsid w:val="00657A90"/>
    <w:rsid w:val="00664161"/>
    <w:rsid w:val="00672DDA"/>
    <w:rsid w:val="0068271C"/>
    <w:rsid w:val="00683777"/>
    <w:rsid w:val="006845BE"/>
    <w:rsid w:val="006855B2"/>
    <w:rsid w:val="00686F64"/>
    <w:rsid w:val="006910D8"/>
    <w:rsid w:val="006938FF"/>
    <w:rsid w:val="006A6060"/>
    <w:rsid w:val="006B202F"/>
    <w:rsid w:val="006B4D5E"/>
    <w:rsid w:val="006E255D"/>
    <w:rsid w:val="006F37A5"/>
    <w:rsid w:val="006F69C7"/>
    <w:rsid w:val="00712BCE"/>
    <w:rsid w:val="00722ED5"/>
    <w:rsid w:val="0073086E"/>
    <w:rsid w:val="00737D3D"/>
    <w:rsid w:val="00752A35"/>
    <w:rsid w:val="0075342D"/>
    <w:rsid w:val="007950FF"/>
    <w:rsid w:val="007B4E60"/>
    <w:rsid w:val="007C15E4"/>
    <w:rsid w:val="007C6BE3"/>
    <w:rsid w:val="007C7756"/>
    <w:rsid w:val="007D2C0F"/>
    <w:rsid w:val="007E2B61"/>
    <w:rsid w:val="007E71B8"/>
    <w:rsid w:val="007F2FBC"/>
    <w:rsid w:val="007F51F7"/>
    <w:rsid w:val="007F7A9E"/>
    <w:rsid w:val="0082149B"/>
    <w:rsid w:val="0082304B"/>
    <w:rsid w:val="008260AD"/>
    <w:rsid w:val="00833A77"/>
    <w:rsid w:val="00835AF1"/>
    <w:rsid w:val="008469FE"/>
    <w:rsid w:val="008545EF"/>
    <w:rsid w:val="00860028"/>
    <w:rsid w:val="00867F84"/>
    <w:rsid w:val="008760FF"/>
    <w:rsid w:val="00885162"/>
    <w:rsid w:val="00894EA8"/>
    <w:rsid w:val="00895D1B"/>
    <w:rsid w:val="008E000D"/>
    <w:rsid w:val="008E0399"/>
    <w:rsid w:val="008F0558"/>
    <w:rsid w:val="009002B2"/>
    <w:rsid w:val="0090180A"/>
    <w:rsid w:val="00921495"/>
    <w:rsid w:val="00944CCD"/>
    <w:rsid w:val="00965E05"/>
    <w:rsid w:val="009704CF"/>
    <w:rsid w:val="009864AC"/>
    <w:rsid w:val="009878C5"/>
    <w:rsid w:val="00993FE6"/>
    <w:rsid w:val="0099547A"/>
    <w:rsid w:val="0099776D"/>
    <w:rsid w:val="009978CA"/>
    <w:rsid w:val="009A3FB9"/>
    <w:rsid w:val="009B1A12"/>
    <w:rsid w:val="009B4355"/>
    <w:rsid w:val="009B6E23"/>
    <w:rsid w:val="009D6B98"/>
    <w:rsid w:val="009D76C7"/>
    <w:rsid w:val="00A02537"/>
    <w:rsid w:val="00A0457C"/>
    <w:rsid w:val="00A07995"/>
    <w:rsid w:val="00A16B11"/>
    <w:rsid w:val="00A21DA3"/>
    <w:rsid w:val="00A233A4"/>
    <w:rsid w:val="00A31FF7"/>
    <w:rsid w:val="00A41952"/>
    <w:rsid w:val="00A56A69"/>
    <w:rsid w:val="00A6261F"/>
    <w:rsid w:val="00A6724F"/>
    <w:rsid w:val="00A71030"/>
    <w:rsid w:val="00A8637A"/>
    <w:rsid w:val="00A915CD"/>
    <w:rsid w:val="00A927B5"/>
    <w:rsid w:val="00A94342"/>
    <w:rsid w:val="00AC54D1"/>
    <w:rsid w:val="00AD1449"/>
    <w:rsid w:val="00AD6B57"/>
    <w:rsid w:val="00B022DE"/>
    <w:rsid w:val="00B06BEA"/>
    <w:rsid w:val="00B158EF"/>
    <w:rsid w:val="00B24C56"/>
    <w:rsid w:val="00B307C2"/>
    <w:rsid w:val="00B34C10"/>
    <w:rsid w:val="00B36FDE"/>
    <w:rsid w:val="00B477AE"/>
    <w:rsid w:val="00B56A57"/>
    <w:rsid w:val="00B64D24"/>
    <w:rsid w:val="00B80431"/>
    <w:rsid w:val="00B93AFE"/>
    <w:rsid w:val="00B94A32"/>
    <w:rsid w:val="00B95843"/>
    <w:rsid w:val="00BA11E6"/>
    <w:rsid w:val="00BA1CD1"/>
    <w:rsid w:val="00BA4E71"/>
    <w:rsid w:val="00BB0DCB"/>
    <w:rsid w:val="00BC195C"/>
    <w:rsid w:val="00BC2800"/>
    <w:rsid w:val="00BC410E"/>
    <w:rsid w:val="00BC667A"/>
    <w:rsid w:val="00BD0AA7"/>
    <w:rsid w:val="00BD321B"/>
    <w:rsid w:val="00BE4493"/>
    <w:rsid w:val="00BE4950"/>
    <w:rsid w:val="00BF06C3"/>
    <w:rsid w:val="00C20371"/>
    <w:rsid w:val="00C22C4A"/>
    <w:rsid w:val="00C24257"/>
    <w:rsid w:val="00C37934"/>
    <w:rsid w:val="00C53BB0"/>
    <w:rsid w:val="00C62D28"/>
    <w:rsid w:val="00C702BA"/>
    <w:rsid w:val="00C8252F"/>
    <w:rsid w:val="00C957AE"/>
    <w:rsid w:val="00CB6C8B"/>
    <w:rsid w:val="00CC3A5F"/>
    <w:rsid w:val="00CD30EB"/>
    <w:rsid w:val="00CD498A"/>
    <w:rsid w:val="00CE0858"/>
    <w:rsid w:val="00CF3C0A"/>
    <w:rsid w:val="00CF6EE1"/>
    <w:rsid w:val="00CF73AA"/>
    <w:rsid w:val="00D0460A"/>
    <w:rsid w:val="00D04B9B"/>
    <w:rsid w:val="00D130B1"/>
    <w:rsid w:val="00D5111C"/>
    <w:rsid w:val="00D56DBF"/>
    <w:rsid w:val="00D7388D"/>
    <w:rsid w:val="00D7408A"/>
    <w:rsid w:val="00D9298B"/>
    <w:rsid w:val="00D95E52"/>
    <w:rsid w:val="00DA0FBB"/>
    <w:rsid w:val="00DA704A"/>
    <w:rsid w:val="00DB5C73"/>
    <w:rsid w:val="00DB7BF9"/>
    <w:rsid w:val="00DC2D30"/>
    <w:rsid w:val="00DC3C09"/>
    <w:rsid w:val="00DC3F4E"/>
    <w:rsid w:val="00DC5019"/>
    <w:rsid w:val="00DE1A3B"/>
    <w:rsid w:val="00DE3712"/>
    <w:rsid w:val="00DF2A5D"/>
    <w:rsid w:val="00DF63AE"/>
    <w:rsid w:val="00E03F08"/>
    <w:rsid w:val="00E20EBD"/>
    <w:rsid w:val="00E26F63"/>
    <w:rsid w:val="00E368F8"/>
    <w:rsid w:val="00E45F08"/>
    <w:rsid w:val="00E46BB3"/>
    <w:rsid w:val="00E63A3E"/>
    <w:rsid w:val="00E64699"/>
    <w:rsid w:val="00E825ED"/>
    <w:rsid w:val="00E85F71"/>
    <w:rsid w:val="00EA2C5D"/>
    <w:rsid w:val="00EA61A9"/>
    <w:rsid w:val="00EB49EA"/>
    <w:rsid w:val="00EB6A1D"/>
    <w:rsid w:val="00EC2583"/>
    <w:rsid w:val="00EC2D32"/>
    <w:rsid w:val="00EC3C10"/>
    <w:rsid w:val="00EC4BC2"/>
    <w:rsid w:val="00ED5D64"/>
    <w:rsid w:val="00EE01FA"/>
    <w:rsid w:val="00EF21AC"/>
    <w:rsid w:val="00EF5B1A"/>
    <w:rsid w:val="00EF7310"/>
    <w:rsid w:val="00F12B0F"/>
    <w:rsid w:val="00F13B5A"/>
    <w:rsid w:val="00F15062"/>
    <w:rsid w:val="00F477FC"/>
    <w:rsid w:val="00F5346E"/>
    <w:rsid w:val="00F552D9"/>
    <w:rsid w:val="00F5546F"/>
    <w:rsid w:val="00F658DB"/>
    <w:rsid w:val="00F674A0"/>
    <w:rsid w:val="00F708CB"/>
    <w:rsid w:val="00F85CF1"/>
    <w:rsid w:val="00F864B1"/>
    <w:rsid w:val="00F90DED"/>
    <w:rsid w:val="00F91250"/>
    <w:rsid w:val="00FB5524"/>
    <w:rsid w:val="00FB6D9C"/>
    <w:rsid w:val="00FD0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B1A163"/>
  <w15:chartTrackingRefBased/>
  <w15:docId w15:val="{31343A17-2598-4179-B4CD-2FD1524A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2">
    <w:name w:val="heading 2"/>
    <w:basedOn w:val="Normal"/>
    <w:next w:val="Normal"/>
    <w:link w:val="Heading2Char"/>
    <w:uiPriority w:val="9"/>
    <w:semiHidden/>
    <w:unhideWhenUsed/>
    <w:qFormat/>
    <w:rsid w:val="00657A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33F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33F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15E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C15E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33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33A4"/>
    <w:rPr>
      <w:b/>
      <w:bCs/>
    </w:rPr>
  </w:style>
  <w:style w:type="paragraph" w:styleId="ListParagraph">
    <w:name w:val="List Paragraph"/>
    <w:aliases w:val="STYLE1,Remerciement,Titre1"/>
    <w:basedOn w:val="Normal"/>
    <w:link w:val="ListParagraphChar"/>
    <w:uiPriority w:val="34"/>
    <w:qFormat/>
    <w:rsid w:val="00456341"/>
    <w:pPr>
      <w:ind w:left="720"/>
      <w:contextualSpacing/>
    </w:pPr>
  </w:style>
  <w:style w:type="paragraph" w:styleId="Caption">
    <w:name w:val="caption"/>
    <w:basedOn w:val="Normal"/>
    <w:next w:val="Normal"/>
    <w:uiPriority w:val="35"/>
    <w:unhideWhenUsed/>
    <w:qFormat/>
    <w:rsid w:val="00456341"/>
    <w:pPr>
      <w:spacing w:after="200" w:line="240" w:lineRule="auto"/>
    </w:pPr>
    <w:rPr>
      <w:i/>
      <w:iCs/>
      <w:color w:val="44546A" w:themeColor="text2"/>
      <w:kern w:val="2"/>
      <w:sz w:val="18"/>
      <w:szCs w:val="18"/>
      <w14:ligatures w14:val="standardContextual"/>
    </w:rPr>
  </w:style>
  <w:style w:type="character" w:customStyle="1" w:styleId="ListParagraphChar">
    <w:name w:val="List Paragraph Char"/>
    <w:aliases w:val="STYLE1 Char,Remerciement Char,Titre1 Char"/>
    <w:basedOn w:val="DefaultParagraphFont"/>
    <w:link w:val="ListParagraph"/>
    <w:uiPriority w:val="34"/>
    <w:rsid w:val="00456341"/>
    <w:rPr>
      <w:lang w:val="fr-FR"/>
    </w:rPr>
  </w:style>
  <w:style w:type="paragraph" w:styleId="NoSpacing">
    <w:name w:val="No Spacing"/>
    <w:uiPriority w:val="1"/>
    <w:qFormat/>
    <w:rsid w:val="004F20F1"/>
    <w:pPr>
      <w:spacing w:after="0" w:line="240" w:lineRule="auto"/>
    </w:pPr>
    <w:rPr>
      <w:lang w:eastAsia="en-US"/>
    </w:rPr>
  </w:style>
  <w:style w:type="paragraph" w:customStyle="1" w:styleId="Abstractsection">
    <w:name w:val="Abstract section"/>
    <w:basedOn w:val="Normal"/>
    <w:qFormat/>
    <w:rsid w:val="004F20F1"/>
    <w:pPr>
      <w:spacing w:before="300" w:after="0" w:line="240" w:lineRule="auto"/>
      <w:jc w:val="both"/>
    </w:pPr>
    <w:rPr>
      <w:rFonts w:ascii="Aptos" w:hAnsi="Aptos"/>
      <w:b/>
      <w:bCs/>
      <w:color w:val="000000"/>
      <w:sz w:val="24"/>
      <w:lang w:val="en-US" w:eastAsia="en-US"/>
    </w:rPr>
  </w:style>
  <w:style w:type="character" w:styleId="Emphasis">
    <w:name w:val="Emphasis"/>
    <w:basedOn w:val="DefaultParagraphFont"/>
    <w:uiPriority w:val="20"/>
    <w:qFormat/>
    <w:rsid w:val="00DB5C73"/>
    <w:rPr>
      <w:i/>
      <w:iCs/>
    </w:rPr>
  </w:style>
  <w:style w:type="character" w:customStyle="1" w:styleId="Heading3Char">
    <w:name w:val="Heading 3 Char"/>
    <w:basedOn w:val="DefaultParagraphFont"/>
    <w:link w:val="Heading3"/>
    <w:uiPriority w:val="9"/>
    <w:rsid w:val="00033F69"/>
    <w:rPr>
      <w:rFonts w:ascii="Times New Roman" w:eastAsia="Times New Roman" w:hAnsi="Times New Roman" w:cs="Times New Roman"/>
      <w:b/>
      <w:bCs/>
      <w:sz w:val="27"/>
      <w:szCs w:val="27"/>
      <w:lang w:val="fr-FR"/>
    </w:rPr>
  </w:style>
  <w:style w:type="character" w:customStyle="1" w:styleId="Heading4Char">
    <w:name w:val="Heading 4 Char"/>
    <w:basedOn w:val="DefaultParagraphFont"/>
    <w:link w:val="Heading4"/>
    <w:uiPriority w:val="9"/>
    <w:rsid w:val="00033F69"/>
    <w:rPr>
      <w:rFonts w:asciiTheme="majorHAnsi" w:eastAsiaTheme="majorEastAsia" w:hAnsiTheme="majorHAnsi" w:cstheme="majorBidi"/>
      <w:i/>
      <w:iCs/>
      <w:color w:val="2F5496" w:themeColor="accent1" w:themeShade="BF"/>
      <w:lang w:val="fr-FR"/>
    </w:rPr>
  </w:style>
  <w:style w:type="character" w:styleId="Hyperlink">
    <w:name w:val="Hyperlink"/>
    <w:basedOn w:val="DefaultParagraphFont"/>
    <w:uiPriority w:val="99"/>
    <w:unhideWhenUsed/>
    <w:rsid w:val="00867F84"/>
    <w:rPr>
      <w:color w:val="0000FF"/>
      <w:u w:val="single"/>
    </w:rPr>
  </w:style>
  <w:style w:type="paragraph" w:customStyle="1" w:styleId="ds-markdown-paragraph">
    <w:name w:val="ds-markdown-paragraph"/>
    <w:basedOn w:val="Normal"/>
    <w:rsid w:val="00D04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4">
    <w:name w:val="ff4"/>
    <w:basedOn w:val="DefaultParagraphFont"/>
    <w:rsid w:val="00060EBF"/>
  </w:style>
  <w:style w:type="character" w:customStyle="1" w:styleId="ws3cb">
    <w:name w:val="ws3cb"/>
    <w:basedOn w:val="DefaultParagraphFont"/>
    <w:rsid w:val="00060EBF"/>
  </w:style>
  <w:style w:type="character" w:customStyle="1" w:styleId="ff6">
    <w:name w:val="ff6"/>
    <w:basedOn w:val="DefaultParagraphFont"/>
    <w:rsid w:val="00060EBF"/>
  </w:style>
  <w:style w:type="character" w:customStyle="1" w:styleId="ff3">
    <w:name w:val="ff3"/>
    <w:basedOn w:val="DefaultParagraphFont"/>
    <w:rsid w:val="00060EBF"/>
  </w:style>
  <w:style w:type="character" w:customStyle="1" w:styleId="fc1">
    <w:name w:val="fc1"/>
    <w:basedOn w:val="DefaultParagraphFont"/>
    <w:rsid w:val="00060EBF"/>
  </w:style>
  <w:style w:type="character" w:customStyle="1" w:styleId="fc0">
    <w:name w:val="fc0"/>
    <w:basedOn w:val="DefaultParagraphFont"/>
    <w:rsid w:val="00060EBF"/>
  </w:style>
  <w:style w:type="character" w:styleId="UnresolvedMention">
    <w:name w:val="Unresolved Mention"/>
    <w:basedOn w:val="DefaultParagraphFont"/>
    <w:uiPriority w:val="99"/>
    <w:semiHidden/>
    <w:unhideWhenUsed/>
    <w:rsid w:val="002056CD"/>
    <w:rPr>
      <w:color w:val="605E5C"/>
      <w:shd w:val="clear" w:color="auto" w:fill="E1DFDD"/>
    </w:rPr>
  </w:style>
  <w:style w:type="paragraph" w:customStyle="1" w:styleId="Default">
    <w:name w:val="Default"/>
    <w:rsid w:val="009878C5"/>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Heading5Char">
    <w:name w:val="Heading 5 Char"/>
    <w:basedOn w:val="DefaultParagraphFont"/>
    <w:link w:val="Heading5"/>
    <w:uiPriority w:val="9"/>
    <w:semiHidden/>
    <w:rsid w:val="007C15E4"/>
    <w:rPr>
      <w:rFonts w:asciiTheme="majorHAnsi" w:eastAsiaTheme="majorEastAsia" w:hAnsiTheme="majorHAnsi" w:cstheme="majorBidi"/>
      <w:color w:val="2F5496" w:themeColor="accent1" w:themeShade="BF"/>
      <w:lang w:val="fr-FR"/>
    </w:rPr>
  </w:style>
  <w:style w:type="character" w:customStyle="1" w:styleId="Heading6Char">
    <w:name w:val="Heading 6 Char"/>
    <w:basedOn w:val="DefaultParagraphFont"/>
    <w:link w:val="Heading6"/>
    <w:uiPriority w:val="9"/>
    <w:semiHidden/>
    <w:rsid w:val="007C15E4"/>
    <w:rPr>
      <w:rFonts w:asciiTheme="majorHAnsi" w:eastAsiaTheme="majorEastAsia" w:hAnsiTheme="majorHAnsi" w:cstheme="majorBidi"/>
      <w:color w:val="1F3763" w:themeColor="accent1" w:themeShade="7F"/>
      <w:lang w:val="fr-FR"/>
    </w:rPr>
  </w:style>
  <w:style w:type="character" w:customStyle="1" w:styleId="katex-mathml">
    <w:name w:val="katex-mathml"/>
    <w:basedOn w:val="DefaultParagraphFont"/>
    <w:rsid w:val="00B158EF"/>
  </w:style>
  <w:style w:type="character" w:customStyle="1" w:styleId="mord">
    <w:name w:val="mord"/>
    <w:basedOn w:val="DefaultParagraphFont"/>
    <w:rsid w:val="00B158EF"/>
  </w:style>
  <w:style w:type="character" w:customStyle="1" w:styleId="vlist-s">
    <w:name w:val="vlist-s"/>
    <w:basedOn w:val="DefaultParagraphFont"/>
    <w:rsid w:val="00B158EF"/>
  </w:style>
  <w:style w:type="character" w:customStyle="1" w:styleId="mrel">
    <w:name w:val="mrel"/>
    <w:basedOn w:val="DefaultParagraphFont"/>
    <w:rsid w:val="00B158EF"/>
  </w:style>
  <w:style w:type="character" w:customStyle="1" w:styleId="mopen">
    <w:name w:val="mopen"/>
    <w:basedOn w:val="DefaultParagraphFont"/>
    <w:rsid w:val="00B158EF"/>
  </w:style>
  <w:style w:type="character" w:customStyle="1" w:styleId="mclose">
    <w:name w:val="mclose"/>
    <w:basedOn w:val="DefaultParagraphFont"/>
    <w:rsid w:val="00B158EF"/>
  </w:style>
  <w:style w:type="paragraph" w:customStyle="1" w:styleId="Section1">
    <w:name w:val="Section 1"/>
    <w:basedOn w:val="Normal"/>
    <w:qFormat/>
    <w:rsid w:val="002F1141"/>
    <w:pPr>
      <w:numPr>
        <w:numId w:val="23"/>
      </w:numPr>
      <w:spacing w:before="200" w:after="200" w:line="276" w:lineRule="auto"/>
      <w:jc w:val="both"/>
    </w:pPr>
    <w:rPr>
      <w:rFonts w:ascii="Aptos" w:hAnsi="Aptos"/>
      <w:b/>
      <w:bCs/>
      <w:color w:val="000000"/>
      <w:sz w:val="24"/>
      <w:lang w:val="en-US" w:eastAsia="en-US"/>
    </w:rPr>
  </w:style>
  <w:style w:type="paragraph" w:customStyle="1" w:styleId="Subsection">
    <w:name w:val="Subsection"/>
    <w:basedOn w:val="Normal"/>
    <w:qFormat/>
    <w:rsid w:val="002F1141"/>
    <w:pPr>
      <w:numPr>
        <w:ilvl w:val="1"/>
        <w:numId w:val="23"/>
      </w:numPr>
      <w:spacing w:after="200" w:line="276" w:lineRule="auto"/>
      <w:jc w:val="both"/>
    </w:pPr>
    <w:rPr>
      <w:rFonts w:ascii="Aptos" w:hAnsi="Aptos"/>
      <w:b/>
      <w:bCs/>
      <w:color w:val="000000"/>
      <w:sz w:val="24"/>
      <w:lang w:val="en-US" w:eastAsia="en-US"/>
    </w:rPr>
  </w:style>
  <w:style w:type="paragraph" w:customStyle="1" w:styleId="FigureTablecaptions">
    <w:name w:val="Figure + Table captions"/>
    <w:basedOn w:val="Normal"/>
    <w:qFormat/>
    <w:rsid w:val="002F1141"/>
    <w:pPr>
      <w:spacing w:after="120" w:line="276" w:lineRule="auto"/>
      <w:ind w:firstLine="720"/>
      <w:jc w:val="both"/>
    </w:pPr>
    <w:rPr>
      <w:rFonts w:ascii="Aptos" w:hAnsi="Aptos"/>
      <w:color w:val="000000"/>
      <w:sz w:val="18"/>
      <w:szCs w:val="16"/>
      <w:lang w:val="en-US" w:eastAsia="en-US"/>
    </w:rPr>
  </w:style>
  <w:style w:type="character" w:customStyle="1" w:styleId="Heading2Char">
    <w:name w:val="Heading 2 Char"/>
    <w:basedOn w:val="DefaultParagraphFont"/>
    <w:link w:val="Heading2"/>
    <w:uiPriority w:val="9"/>
    <w:rsid w:val="00657A90"/>
    <w:rPr>
      <w:rFonts w:asciiTheme="majorHAnsi" w:eastAsiaTheme="majorEastAsia" w:hAnsiTheme="majorHAnsi" w:cstheme="majorBidi"/>
      <w:color w:val="2F5496" w:themeColor="accent1" w:themeShade="BF"/>
      <w:sz w:val="26"/>
      <w:szCs w:val="26"/>
      <w:lang w:val="fr-FR"/>
    </w:rPr>
  </w:style>
  <w:style w:type="paragraph" w:styleId="Bibliography">
    <w:name w:val="Bibliography"/>
    <w:basedOn w:val="Normal"/>
    <w:next w:val="Normal"/>
    <w:uiPriority w:val="37"/>
    <w:unhideWhenUsed/>
    <w:rsid w:val="00657A90"/>
  </w:style>
  <w:style w:type="paragraph" w:styleId="Header">
    <w:name w:val="header"/>
    <w:basedOn w:val="Normal"/>
    <w:link w:val="HeaderChar"/>
    <w:uiPriority w:val="99"/>
    <w:unhideWhenUsed/>
    <w:rsid w:val="005F2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32F"/>
    <w:rPr>
      <w:lang w:val="fr-FR"/>
    </w:rPr>
  </w:style>
  <w:style w:type="paragraph" w:styleId="Footer">
    <w:name w:val="footer"/>
    <w:basedOn w:val="Normal"/>
    <w:link w:val="FooterChar"/>
    <w:uiPriority w:val="99"/>
    <w:unhideWhenUsed/>
    <w:rsid w:val="005F2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32F"/>
    <w:rPr>
      <w:lang w:val="fr-FR"/>
    </w:rPr>
  </w:style>
  <w:style w:type="paragraph" w:styleId="BodyText">
    <w:name w:val="Body Text"/>
    <w:basedOn w:val="Normal"/>
    <w:link w:val="BodyTextChar"/>
    <w:rsid w:val="009002B2"/>
    <w:pPr>
      <w:spacing w:after="0" w:line="240" w:lineRule="auto"/>
      <w:jc w:val="both"/>
    </w:pPr>
    <w:rPr>
      <w:rFonts w:ascii="Helvetica" w:eastAsia="MS Mincho" w:hAnsi="Helvetica" w:cs="Helvetica"/>
      <w:sz w:val="24"/>
      <w:szCs w:val="24"/>
      <w:lang w:eastAsia="en-US"/>
    </w:rPr>
  </w:style>
  <w:style w:type="character" w:customStyle="1" w:styleId="BodyTextChar">
    <w:name w:val="Body Text Char"/>
    <w:basedOn w:val="DefaultParagraphFont"/>
    <w:link w:val="BodyText"/>
    <w:rsid w:val="009002B2"/>
    <w:rPr>
      <w:rFonts w:ascii="Helvetica" w:eastAsia="MS Mincho" w:hAnsi="Helvetica" w:cs="Helvetica"/>
      <w:sz w:val="24"/>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8364">
      <w:bodyDiv w:val="1"/>
      <w:marLeft w:val="0"/>
      <w:marRight w:val="0"/>
      <w:marTop w:val="0"/>
      <w:marBottom w:val="0"/>
      <w:divBdr>
        <w:top w:val="none" w:sz="0" w:space="0" w:color="auto"/>
        <w:left w:val="none" w:sz="0" w:space="0" w:color="auto"/>
        <w:bottom w:val="none" w:sz="0" w:space="0" w:color="auto"/>
        <w:right w:val="none" w:sz="0" w:space="0" w:color="auto"/>
      </w:divBdr>
      <w:divsChild>
        <w:div w:id="894706663">
          <w:marLeft w:val="0"/>
          <w:marRight w:val="0"/>
          <w:marTop w:val="100"/>
          <w:marBottom w:val="100"/>
          <w:divBdr>
            <w:top w:val="none" w:sz="0" w:space="0" w:color="auto"/>
            <w:left w:val="none" w:sz="0" w:space="0" w:color="auto"/>
            <w:bottom w:val="none" w:sz="0" w:space="0" w:color="auto"/>
            <w:right w:val="none" w:sz="0" w:space="0" w:color="auto"/>
          </w:divBdr>
          <w:divsChild>
            <w:div w:id="468019172">
              <w:marLeft w:val="0"/>
              <w:marRight w:val="0"/>
              <w:marTop w:val="0"/>
              <w:marBottom w:val="0"/>
              <w:divBdr>
                <w:top w:val="none" w:sz="0" w:space="0" w:color="auto"/>
                <w:left w:val="none" w:sz="0" w:space="0" w:color="auto"/>
                <w:bottom w:val="none" w:sz="0" w:space="0" w:color="auto"/>
                <w:right w:val="none" w:sz="0" w:space="0" w:color="auto"/>
              </w:divBdr>
              <w:divsChild>
                <w:div w:id="15639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08006">
      <w:bodyDiv w:val="1"/>
      <w:marLeft w:val="0"/>
      <w:marRight w:val="0"/>
      <w:marTop w:val="0"/>
      <w:marBottom w:val="0"/>
      <w:divBdr>
        <w:top w:val="none" w:sz="0" w:space="0" w:color="auto"/>
        <w:left w:val="none" w:sz="0" w:space="0" w:color="auto"/>
        <w:bottom w:val="none" w:sz="0" w:space="0" w:color="auto"/>
        <w:right w:val="none" w:sz="0" w:space="0" w:color="auto"/>
      </w:divBdr>
    </w:div>
    <w:div w:id="59716527">
      <w:bodyDiv w:val="1"/>
      <w:marLeft w:val="0"/>
      <w:marRight w:val="0"/>
      <w:marTop w:val="0"/>
      <w:marBottom w:val="0"/>
      <w:divBdr>
        <w:top w:val="none" w:sz="0" w:space="0" w:color="auto"/>
        <w:left w:val="none" w:sz="0" w:space="0" w:color="auto"/>
        <w:bottom w:val="none" w:sz="0" w:space="0" w:color="auto"/>
        <w:right w:val="none" w:sz="0" w:space="0" w:color="auto"/>
      </w:divBdr>
    </w:div>
    <w:div w:id="123472672">
      <w:bodyDiv w:val="1"/>
      <w:marLeft w:val="0"/>
      <w:marRight w:val="0"/>
      <w:marTop w:val="0"/>
      <w:marBottom w:val="0"/>
      <w:divBdr>
        <w:top w:val="none" w:sz="0" w:space="0" w:color="auto"/>
        <w:left w:val="none" w:sz="0" w:space="0" w:color="auto"/>
        <w:bottom w:val="none" w:sz="0" w:space="0" w:color="auto"/>
        <w:right w:val="none" w:sz="0" w:space="0" w:color="auto"/>
      </w:divBdr>
    </w:div>
    <w:div w:id="143354195">
      <w:bodyDiv w:val="1"/>
      <w:marLeft w:val="0"/>
      <w:marRight w:val="0"/>
      <w:marTop w:val="0"/>
      <w:marBottom w:val="0"/>
      <w:divBdr>
        <w:top w:val="none" w:sz="0" w:space="0" w:color="auto"/>
        <w:left w:val="none" w:sz="0" w:space="0" w:color="auto"/>
        <w:bottom w:val="none" w:sz="0" w:space="0" w:color="auto"/>
        <w:right w:val="none" w:sz="0" w:space="0" w:color="auto"/>
      </w:divBdr>
    </w:div>
    <w:div w:id="255335517">
      <w:bodyDiv w:val="1"/>
      <w:marLeft w:val="0"/>
      <w:marRight w:val="0"/>
      <w:marTop w:val="0"/>
      <w:marBottom w:val="0"/>
      <w:divBdr>
        <w:top w:val="none" w:sz="0" w:space="0" w:color="auto"/>
        <w:left w:val="none" w:sz="0" w:space="0" w:color="auto"/>
        <w:bottom w:val="none" w:sz="0" w:space="0" w:color="auto"/>
        <w:right w:val="none" w:sz="0" w:space="0" w:color="auto"/>
      </w:divBdr>
    </w:div>
    <w:div w:id="266812708">
      <w:bodyDiv w:val="1"/>
      <w:marLeft w:val="0"/>
      <w:marRight w:val="0"/>
      <w:marTop w:val="0"/>
      <w:marBottom w:val="0"/>
      <w:divBdr>
        <w:top w:val="none" w:sz="0" w:space="0" w:color="auto"/>
        <w:left w:val="none" w:sz="0" w:space="0" w:color="auto"/>
        <w:bottom w:val="none" w:sz="0" w:space="0" w:color="auto"/>
        <w:right w:val="none" w:sz="0" w:space="0" w:color="auto"/>
      </w:divBdr>
    </w:div>
    <w:div w:id="287707930">
      <w:bodyDiv w:val="1"/>
      <w:marLeft w:val="0"/>
      <w:marRight w:val="0"/>
      <w:marTop w:val="0"/>
      <w:marBottom w:val="0"/>
      <w:divBdr>
        <w:top w:val="none" w:sz="0" w:space="0" w:color="auto"/>
        <w:left w:val="none" w:sz="0" w:space="0" w:color="auto"/>
        <w:bottom w:val="none" w:sz="0" w:space="0" w:color="auto"/>
        <w:right w:val="none" w:sz="0" w:space="0" w:color="auto"/>
      </w:divBdr>
    </w:div>
    <w:div w:id="317422616">
      <w:bodyDiv w:val="1"/>
      <w:marLeft w:val="0"/>
      <w:marRight w:val="0"/>
      <w:marTop w:val="0"/>
      <w:marBottom w:val="0"/>
      <w:divBdr>
        <w:top w:val="none" w:sz="0" w:space="0" w:color="auto"/>
        <w:left w:val="none" w:sz="0" w:space="0" w:color="auto"/>
        <w:bottom w:val="none" w:sz="0" w:space="0" w:color="auto"/>
        <w:right w:val="none" w:sz="0" w:space="0" w:color="auto"/>
      </w:divBdr>
      <w:divsChild>
        <w:div w:id="1093284434">
          <w:marLeft w:val="0"/>
          <w:marRight w:val="0"/>
          <w:marTop w:val="0"/>
          <w:marBottom w:val="0"/>
          <w:divBdr>
            <w:top w:val="none" w:sz="0" w:space="0" w:color="auto"/>
            <w:left w:val="none" w:sz="0" w:space="0" w:color="auto"/>
            <w:bottom w:val="none" w:sz="0" w:space="0" w:color="auto"/>
            <w:right w:val="none" w:sz="0" w:space="0" w:color="auto"/>
          </w:divBdr>
          <w:divsChild>
            <w:div w:id="330330418">
              <w:marLeft w:val="0"/>
              <w:marRight w:val="0"/>
              <w:marTop w:val="0"/>
              <w:marBottom w:val="0"/>
              <w:divBdr>
                <w:top w:val="none" w:sz="0" w:space="0" w:color="auto"/>
                <w:left w:val="none" w:sz="0" w:space="0" w:color="auto"/>
                <w:bottom w:val="none" w:sz="0" w:space="0" w:color="auto"/>
                <w:right w:val="none" w:sz="0" w:space="0" w:color="auto"/>
              </w:divBdr>
              <w:divsChild>
                <w:div w:id="415244421">
                  <w:marLeft w:val="0"/>
                  <w:marRight w:val="0"/>
                  <w:marTop w:val="0"/>
                  <w:marBottom w:val="0"/>
                  <w:divBdr>
                    <w:top w:val="none" w:sz="0" w:space="0" w:color="auto"/>
                    <w:left w:val="none" w:sz="0" w:space="0" w:color="auto"/>
                    <w:bottom w:val="none" w:sz="0" w:space="0" w:color="auto"/>
                    <w:right w:val="none" w:sz="0" w:space="0" w:color="auto"/>
                  </w:divBdr>
                  <w:divsChild>
                    <w:div w:id="1098255228">
                      <w:marLeft w:val="0"/>
                      <w:marRight w:val="0"/>
                      <w:marTop w:val="0"/>
                      <w:marBottom w:val="0"/>
                      <w:divBdr>
                        <w:top w:val="none" w:sz="0" w:space="0" w:color="auto"/>
                        <w:left w:val="none" w:sz="0" w:space="0" w:color="auto"/>
                        <w:bottom w:val="none" w:sz="0" w:space="0" w:color="auto"/>
                        <w:right w:val="none" w:sz="0" w:space="0" w:color="auto"/>
                      </w:divBdr>
                      <w:divsChild>
                        <w:div w:id="435641746">
                          <w:marLeft w:val="0"/>
                          <w:marRight w:val="0"/>
                          <w:marTop w:val="0"/>
                          <w:marBottom w:val="0"/>
                          <w:divBdr>
                            <w:top w:val="none" w:sz="0" w:space="0" w:color="auto"/>
                            <w:left w:val="none" w:sz="0" w:space="0" w:color="auto"/>
                            <w:bottom w:val="none" w:sz="0" w:space="0" w:color="auto"/>
                            <w:right w:val="none" w:sz="0" w:space="0" w:color="auto"/>
                          </w:divBdr>
                          <w:divsChild>
                            <w:div w:id="9512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398732">
      <w:bodyDiv w:val="1"/>
      <w:marLeft w:val="0"/>
      <w:marRight w:val="0"/>
      <w:marTop w:val="0"/>
      <w:marBottom w:val="0"/>
      <w:divBdr>
        <w:top w:val="none" w:sz="0" w:space="0" w:color="auto"/>
        <w:left w:val="none" w:sz="0" w:space="0" w:color="auto"/>
        <w:bottom w:val="none" w:sz="0" w:space="0" w:color="auto"/>
        <w:right w:val="none" w:sz="0" w:space="0" w:color="auto"/>
      </w:divBdr>
    </w:div>
    <w:div w:id="413817439">
      <w:bodyDiv w:val="1"/>
      <w:marLeft w:val="0"/>
      <w:marRight w:val="0"/>
      <w:marTop w:val="0"/>
      <w:marBottom w:val="0"/>
      <w:divBdr>
        <w:top w:val="none" w:sz="0" w:space="0" w:color="auto"/>
        <w:left w:val="none" w:sz="0" w:space="0" w:color="auto"/>
        <w:bottom w:val="none" w:sz="0" w:space="0" w:color="auto"/>
        <w:right w:val="none" w:sz="0" w:space="0" w:color="auto"/>
      </w:divBdr>
    </w:div>
    <w:div w:id="431366232">
      <w:bodyDiv w:val="1"/>
      <w:marLeft w:val="0"/>
      <w:marRight w:val="0"/>
      <w:marTop w:val="0"/>
      <w:marBottom w:val="0"/>
      <w:divBdr>
        <w:top w:val="none" w:sz="0" w:space="0" w:color="auto"/>
        <w:left w:val="none" w:sz="0" w:space="0" w:color="auto"/>
        <w:bottom w:val="none" w:sz="0" w:space="0" w:color="auto"/>
        <w:right w:val="none" w:sz="0" w:space="0" w:color="auto"/>
      </w:divBdr>
    </w:div>
    <w:div w:id="432478068">
      <w:bodyDiv w:val="1"/>
      <w:marLeft w:val="0"/>
      <w:marRight w:val="0"/>
      <w:marTop w:val="0"/>
      <w:marBottom w:val="0"/>
      <w:divBdr>
        <w:top w:val="none" w:sz="0" w:space="0" w:color="auto"/>
        <w:left w:val="none" w:sz="0" w:space="0" w:color="auto"/>
        <w:bottom w:val="none" w:sz="0" w:space="0" w:color="auto"/>
        <w:right w:val="none" w:sz="0" w:space="0" w:color="auto"/>
      </w:divBdr>
    </w:div>
    <w:div w:id="601764740">
      <w:bodyDiv w:val="1"/>
      <w:marLeft w:val="0"/>
      <w:marRight w:val="0"/>
      <w:marTop w:val="0"/>
      <w:marBottom w:val="0"/>
      <w:divBdr>
        <w:top w:val="none" w:sz="0" w:space="0" w:color="auto"/>
        <w:left w:val="none" w:sz="0" w:space="0" w:color="auto"/>
        <w:bottom w:val="none" w:sz="0" w:space="0" w:color="auto"/>
        <w:right w:val="none" w:sz="0" w:space="0" w:color="auto"/>
      </w:divBdr>
    </w:div>
    <w:div w:id="603464412">
      <w:bodyDiv w:val="1"/>
      <w:marLeft w:val="0"/>
      <w:marRight w:val="0"/>
      <w:marTop w:val="0"/>
      <w:marBottom w:val="0"/>
      <w:divBdr>
        <w:top w:val="none" w:sz="0" w:space="0" w:color="auto"/>
        <w:left w:val="none" w:sz="0" w:space="0" w:color="auto"/>
        <w:bottom w:val="none" w:sz="0" w:space="0" w:color="auto"/>
        <w:right w:val="none" w:sz="0" w:space="0" w:color="auto"/>
      </w:divBdr>
    </w:div>
    <w:div w:id="611590657">
      <w:bodyDiv w:val="1"/>
      <w:marLeft w:val="0"/>
      <w:marRight w:val="0"/>
      <w:marTop w:val="0"/>
      <w:marBottom w:val="0"/>
      <w:divBdr>
        <w:top w:val="none" w:sz="0" w:space="0" w:color="auto"/>
        <w:left w:val="none" w:sz="0" w:space="0" w:color="auto"/>
        <w:bottom w:val="none" w:sz="0" w:space="0" w:color="auto"/>
        <w:right w:val="none" w:sz="0" w:space="0" w:color="auto"/>
      </w:divBdr>
    </w:div>
    <w:div w:id="644045382">
      <w:bodyDiv w:val="1"/>
      <w:marLeft w:val="0"/>
      <w:marRight w:val="0"/>
      <w:marTop w:val="0"/>
      <w:marBottom w:val="0"/>
      <w:divBdr>
        <w:top w:val="none" w:sz="0" w:space="0" w:color="auto"/>
        <w:left w:val="none" w:sz="0" w:space="0" w:color="auto"/>
        <w:bottom w:val="none" w:sz="0" w:space="0" w:color="auto"/>
        <w:right w:val="none" w:sz="0" w:space="0" w:color="auto"/>
      </w:divBdr>
    </w:div>
    <w:div w:id="657853933">
      <w:bodyDiv w:val="1"/>
      <w:marLeft w:val="0"/>
      <w:marRight w:val="0"/>
      <w:marTop w:val="0"/>
      <w:marBottom w:val="0"/>
      <w:divBdr>
        <w:top w:val="none" w:sz="0" w:space="0" w:color="auto"/>
        <w:left w:val="none" w:sz="0" w:space="0" w:color="auto"/>
        <w:bottom w:val="none" w:sz="0" w:space="0" w:color="auto"/>
        <w:right w:val="none" w:sz="0" w:space="0" w:color="auto"/>
      </w:divBdr>
    </w:div>
    <w:div w:id="665599427">
      <w:bodyDiv w:val="1"/>
      <w:marLeft w:val="0"/>
      <w:marRight w:val="0"/>
      <w:marTop w:val="0"/>
      <w:marBottom w:val="0"/>
      <w:divBdr>
        <w:top w:val="none" w:sz="0" w:space="0" w:color="auto"/>
        <w:left w:val="none" w:sz="0" w:space="0" w:color="auto"/>
        <w:bottom w:val="none" w:sz="0" w:space="0" w:color="auto"/>
        <w:right w:val="none" w:sz="0" w:space="0" w:color="auto"/>
      </w:divBdr>
    </w:div>
    <w:div w:id="673263879">
      <w:bodyDiv w:val="1"/>
      <w:marLeft w:val="0"/>
      <w:marRight w:val="0"/>
      <w:marTop w:val="0"/>
      <w:marBottom w:val="0"/>
      <w:divBdr>
        <w:top w:val="none" w:sz="0" w:space="0" w:color="auto"/>
        <w:left w:val="none" w:sz="0" w:space="0" w:color="auto"/>
        <w:bottom w:val="none" w:sz="0" w:space="0" w:color="auto"/>
        <w:right w:val="none" w:sz="0" w:space="0" w:color="auto"/>
      </w:divBdr>
    </w:div>
    <w:div w:id="679545631">
      <w:bodyDiv w:val="1"/>
      <w:marLeft w:val="0"/>
      <w:marRight w:val="0"/>
      <w:marTop w:val="0"/>
      <w:marBottom w:val="0"/>
      <w:divBdr>
        <w:top w:val="none" w:sz="0" w:space="0" w:color="auto"/>
        <w:left w:val="none" w:sz="0" w:space="0" w:color="auto"/>
        <w:bottom w:val="none" w:sz="0" w:space="0" w:color="auto"/>
        <w:right w:val="none" w:sz="0" w:space="0" w:color="auto"/>
      </w:divBdr>
    </w:div>
    <w:div w:id="683362918">
      <w:bodyDiv w:val="1"/>
      <w:marLeft w:val="0"/>
      <w:marRight w:val="0"/>
      <w:marTop w:val="0"/>
      <w:marBottom w:val="0"/>
      <w:divBdr>
        <w:top w:val="none" w:sz="0" w:space="0" w:color="auto"/>
        <w:left w:val="none" w:sz="0" w:space="0" w:color="auto"/>
        <w:bottom w:val="none" w:sz="0" w:space="0" w:color="auto"/>
        <w:right w:val="none" w:sz="0" w:space="0" w:color="auto"/>
      </w:divBdr>
    </w:div>
    <w:div w:id="714232454">
      <w:bodyDiv w:val="1"/>
      <w:marLeft w:val="0"/>
      <w:marRight w:val="0"/>
      <w:marTop w:val="0"/>
      <w:marBottom w:val="0"/>
      <w:divBdr>
        <w:top w:val="none" w:sz="0" w:space="0" w:color="auto"/>
        <w:left w:val="none" w:sz="0" w:space="0" w:color="auto"/>
        <w:bottom w:val="none" w:sz="0" w:space="0" w:color="auto"/>
        <w:right w:val="none" w:sz="0" w:space="0" w:color="auto"/>
      </w:divBdr>
    </w:div>
    <w:div w:id="757675466">
      <w:bodyDiv w:val="1"/>
      <w:marLeft w:val="0"/>
      <w:marRight w:val="0"/>
      <w:marTop w:val="0"/>
      <w:marBottom w:val="0"/>
      <w:divBdr>
        <w:top w:val="none" w:sz="0" w:space="0" w:color="auto"/>
        <w:left w:val="none" w:sz="0" w:space="0" w:color="auto"/>
        <w:bottom w:val="none" w:sz="0" w:space="0" w:color="auto"/>
        <w:right w:val="none" w:sz="0" w:space="0" w:color="auto"/>
      </w:divBdr>
    </w:div>
    <w:div w:id="770471475">
      <w:bodyDiv w:val="1"/>
      <w:marLeft w:val="0"/>
      <w:marRight w:val="0"/>
      <w:marTop w:val="0"/>
      <w:marBottom w:val="0"/>
      <w:divBdr>
        <w:top w:val="none" w:sz="0" w:space="0" w:color="auto"/>
        <w:left w:val="none" w:sz="0" w:space="0" w:color="auto"/>
        <w:bottom w:val="none" w:sz="0" w:space="0" w:color="auto"/>
        <w:right w:val="none" w:sz="0" w:space="0" w:color="auto"/>
      </w:divBdr>
    </w:div>
    <w:div w:id="780613644">
      <w:bodyDiv w:val="1"/>
      <w:marLeft w:val="0"/>
      <w:marRight w:val="0"/>
      <w:marTop w:val="0"/>
      <w:marBottom w:val="0"/>
      <w:divBdr>
        <w:top w:val="none" w:sz="0" w:space="0" w:color="auto"/>
        <w:left w:val="none" w:sz="0" w:space="0" w:color="auto"/>
        <w:bottom w:val="none" w:sz="0" w:space="0" w:color="auto"/>
        <w:right w:val="none" w:sz="0" w:space="0" w:color="auto"/>
      </w:divBdr>
    </w:div>
    <w:div w:id="911040223">
      <w:bodyDiv w:val="1"/>
      <w:marLeft w:val="0"/>
      <w:marRight w:val="0"/>
      <w:marTop w:val="0"/>
      <w:marBottom w:val="0"/>
      <w:divBdr>
        <w:top w:val="none" w:sz="0" w:space="0" w:color="auto"/>
        <w:left w:val="none" w:sz="0" w:space="0" w:color="auto"/>
        <w:bottom w:val="none" w:sz="0" w:space="0" w:color="auto"/>
        <w:right w:val="none" w:sz="0" w:space="0" w:color="auto"/>
      </w:divBdr>
    </w:div>
    <w:div w:id="949355701">
      <w:bodyDiv w:val="1"/>
      <w:marLeft w:val="0"/>
      <w:marRight w:val="0"/>
      <w:marTop w:val="0"/>
      <w:marBottom w:val="0"/>
      <w:divBdr>
        <w:top w:val="none" w:sz="0" w:space="0" w:color="auto"/>
        <w:left w:val="none" w:sz="0" w:space="0" w:color="auto"/>
        <w:bottom w:val="none" w:sz="0" w:space="0" w:color="auto"/>
        <w:right w:val="none" w:sz="0" w:space="0" w:color="auto"/>
      </w:divBdr>
    </w:div>
    <w:div w:id="951013278">
      <w:bodyDiv w:val="1"/>
      <w:marLeft w:val="0"/>
      <w:marRight w:val="0"/>
      <w:marTop w:val="0"/>
      <w:marBottom w:val="0"/>
      <w:divBdr>
        <w:top w:val="none" w:sz="0" w:space="0" w:color="auto"/>
        <w:left w:val="none" w:sz="0" w:space="0" w:color="auto"/>
        <w:bottom w:val="none" w:sz="0" w:space="0" w:color="auto"/>
        <w:right w:val="none" w:sz="0" w:space="0" w:color="auto"/>
      </w:divBdr>
    </w:div>
    <w:div w:id="996038073">
      <w:bodyDiv w:val="1"/>
      <w:marLeft w:val="0"/>
      <w:marRight w:val="0"/>
      <w:marTop w:val="0"/>
      <w:marBottom w:val="0"/>
      <w:divBdr>
        <w:top w:val="none" w:sz="0" w:space="0" w:color="auto"/>
        <w:left w:val="none" w:sz="0" w:space="0" w:color="auto"/>
        <w:bottom w:val="none" w:sz="0" w:space="0" w:color="auto"/>
        <w:right w:val="none" w:sz="0" w:space="0" w:color="auto"/>
      </w:divBdr>
    </w:div>
    <w:div w:id="1076439691">
      <w:bodyDiv w:val="1"/>
      <w:marLeft w:val="0"/>
      <w:marRight w:val="0"/>
      <w:marTop w:val="0"/>
      <w:marBottom w:val="0"/>
      <w:divBdr>
        <w:top w:val="none" w:sz="0" w:space="0" w:color="auto"/>
        <w:left w:val="none" w:sz="0" w:space="0" w:color="auto"/>
        <w:bottom w:val="none" w:sz="0" w:space="0" w:color="auto"/>
        <w:right w:val="none" w:sz="0" w:space="0" w:color="auto"/>
      </w:divBdr>
    </w:div>
    <w:div w:id="1092627828">
      <w:bodyDiv w:val="1"/>
      <w:marLeft w:val="0"/>
      <w:marRight w:val="0"/>
      <w:marTop w:val="0"/>
      <w:marBottom w:val="0"/>
      <w:divBdr>
        <w:top w:val="none" w:sz="0" w:space="0" w:color="auto"/>
        <w:left w:val="none" w:sz="0" w:space="0" w:color="auto"/>
        <w:bottom w:val="none" w:sz="0" w:space="0" w:color="auto"/>
        <w:right w:val="none" w:sz="0" w:space="0" w:color="auto"/>
      </w:divBdr>
    </w:div>
    <w:div w:id="1125078263">
      <w:bodyDiv w:val="1"/>
      <w:marLeft w:val="0"/>
      <w:marRight w:val="0"/>
      <w:marTop w:val="0"/>
      <w:marBottom w:val="0"/>
      <w:divBdr>
        <w:top w:val="none" w:sz="0" w:space="0" w:color="auto"/>
        <w:left w:val="none" w:sz="0" w:space="0" w:color="auto"/>
        <w:bottom w:val="none" w:sz="0" w:space="0" w:color="auto"/>
        <w:right w:val="none" w:sz="0" w:space="0" w:color="auto"/>
      </w:divBdr>
    </w:div>
    <w:div w:id="1133720463">
      <w:bodyDiv w:val="1"/>
      <w:marLeft w:val="0"/>
      <w:marRight w:val="0"/>
      <w:marTop w:val="0"/>
      <w:marBottom w:val="0"/>
      <w:divBdr>
        <w:top w:val="none" w:sz="0" w:space="0" w:color="auto"/>
        <w:left w:val="none" w:sz="0" w:space="0" w:color="auto"/>
        <w:bottom w:val="none" w:sz="0" w:space="0" w:color="auto"/>
        <w:right w:val="none" w:sz="0" w:space="0" w:color="auto"/>
      </w:divBdr>
    </w:div>
    <w:div w:id="114558874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02">
          <w:marLeft w:val="0"/>
          <w:marRight w:val="0"/>
          <w:marTop w:val="0"/>
          <w:marBottom w:val="0"/>
          <w:divBdr>
            <w:top w:val="none" w:sz="0" w:space="0" w:color="auto"/>
            <w:left w:val="none" w:sz="0" w:space="0" w:color="auto"/>
            <w:bottom w:val="none" w:sz="0" w:space="0" w:color="auto"/>
            <w:right w:val="none" w:sz="0" w:space="0" w:color="auto"/>
          </w:divBdr>
          <w:divsChild>
            <w:div w:id="1089036798">
              <w:marLeft w:val="0"/>
              <w:marRight w:val="0"/>
              <w:marTop w:val="0"/>
              <w:marBottom w:val="0"/>
              <w:divBdr>
                <w:top w:val="none" w:sz="0" w:space="0" w:color="auto"/>
                <w:left w:val="none" w:sz="0" w:space="0" w:color="auto"/>
                <w:bottom w:val="none" w:sz="0" w:space="0" w:color="auto"/>
                <w:right w:val="none" w:sz="0" w:space="0" w:color="auto"/>
              </w:divBdr>
              <w:divsChild>
                <w:div w:id="1758746105">
                  <w:marLeft w:val="0"/>
                  <w:marRight w:val="0"/>
                  <w:marTop w:val="0"/>
                  <w:marBottom w:val="0"/>
                  <w:divBdr>
                    <w:top w:val="none" w:sz="0" w:space="0" w:color="auto"/>
                    <w:left w:val="none" w:sz="0" w:space="0" w:color="auto"/>
                    <w:bottom w:val="none" w:sz="0" w:space="0" w:color="auto"/>
                    <w:right w:val="none" w:sz="0" w:space="0" w:color="auto"/>
                  </w:divBdr>
                  <w:divsChild>
                    <w:div w:id="803351534">
                      <w:marLeft w:val="0"/>
                      <w:marRight w:val="0"/>
                      <w:marTop w:val="0"/>
                      <w:marBottom w:val="0"/>
                      <w:divBdr>
                        <w:top w:val="none" w:sz="0" w:space="0" w:color="auto"/>
                        <w:left w:val="none" w:sz="0" w:space="0" w:color="auto"/>
                        <w:bottom w:val="none" w:sz="0" w:space="0" w:color="auto"/>
                        <w:right w:val="none" w:sz="0" w:space="0" w:color="auto"/>
                      </w:divBdr>
                      <w:divsChild>
                        <w:div w:id="806707938">
                          <w:marLeft w:val="0"/>
                          <w:marRight w:val="0"/>
                          <w:marTop w:val="0"/>
                          <w:marBottom w:val="0"/>
                          <w:divBdr>
                            <w:top w:val="none" w:sz="0" w:space="0" w:color="auto"/>
                            <w:left w:val="none" w:sz="0" w:space="0" w:color="auto"/>
                            <w:bottom w:val="none" w:sz="0" w:space="0" w:color="auto"/>
                            <w:right w:val="none" w:sz="0" w:space="0" w:color="auto"/>
                          </w:divBdr>
                          <w:divsChild>
                            <w:div w:id="15502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208327">
          <w:marLeft w:val="0"/>
          <w:marRight w:val="0"/>
          <w:marTop w:val="0"/>
          <w:marBottom w:val="0"/>
          <w:divBdr>
            <w:top w:val="none" w:sz="0" w:space="0" w:color="auto"/>
            <w:left w:val="none" w:sz="0" w:space="0" w:color="auto"/>
            <w:bottom w:val="none" w:sz="0" w:space="0" w:color="auto"/>
            <w:right w:val="none" w:sz="0" w:space="0" w:color="auto"/>
          </w:divBdr>
          <w:divsChild>
            <w:div w:id="886799753">
              <w:marLeft w:val="0"/>
              <w:marRight w:val="0"/>
              <w:marTop w:val="0"/>
              <w:marBottom w:val="0"/>
              <w:divBdr>
                <w:top w:val="none" w:sz="0" w:space="0" w:color="auto"/>
                <w:left w:val="none" w:sz="0" w:space="0" w:color="auto"/>
                <w:bottom w:val="none" w:sz="0" w:space="0" w:color="auto"/>
                <w:right w:val="none" w:sz="0" w:space="0" w:color="auto"/>
              </w:divBdr>
              <w:divsChild>
                <w:div w:id="1250887081">
                  <w:marLeft w:val="0"/>
                  <w:marRight w:val="0"/>
                  <w:marTop w:val="0"/>
                  <w:marBottom w:val="0"/>
                  <w:divBdr>
                    <w:top w:val="none" w:sz="0" w:space="0" w:color="auto"/>
                    <w:left w:val="none" w:sz="0" w:space="0" w:color="auto"/>
                    <w:bottom w:val="none" w:sz="0" w:space="0" w:color="auto"/>
                    <w:right w:val="none" w:sz="0" w:space="0" w:color="auto"/>
                  </w:divBdr>
                  <w:divsChild>
                    <w:div w:id="1944680345">
                      <w:marLeft w:val="0"/>
                      <w:marRight w:val="0"/>
                      <w:marTop w:val="0"/>
                      <w:marBottom w:val="0"/>
                      <w:divBdr>
                        <w:top w:val="none" w:sz="0" w:space="0" w:color="auto"/>
                        <w:left w:val="none" w:sz="0" w:space="0" w:color="auto"/>
                        <w:bottom w:val="none" w:sz="0" w:space="0" w:color="auto"/>
                        <w:right w:val="none" w:sz="0" w:space="0" w:color="auto"/>
                      </w:divBdr>
                      <w:divsChild>
                        <w:div w:id="1333684771">
                          <w:marLeft w:val="0"/>
                          <w:marRight w:val="0"/>
                          <w:marTop w:val="0"/>
                          <w:marBottom w:val="0"/>
                          <w:divBdr>
                            <w:top w:val="none" w:sz="0" w:space="0" w:color="auto"/>
                            <w:left w:val="none" w:sz="0" w:space="0" w:color="auto"/>
                            <w:bottom w:val="none" w:sz="0" w:space="0" w:color="auto"/>
                            <w:right w:val="none" w:sz="0" w:space="0" w:color="auto"/>
                          </w:divBdr>
                          <w:divsChild>
                            <w:div w:id="1598899670">
                              <w:marLeft w:val="0"/>
                              <w:marRight w:val="0"/>
                              <w:marTop w:val="0"/>
                              <w:marBottom w:val="0"/>
                              <w:divBdr>
                                <w:top w:val="none" w:sz="0" w:space="0" w:color="auto"/>
                                <w:left w:val="none" w:sz="0" w:space="0" w:color="auto"/>
                                <w:bottom w:val="none" w:sz="0" w:space="0" w:color="auto"/>
                                <w:right w:val="none" w:sz="0" w:space="0" w:color="auto"/>
                              </w:divBdr>
                              <w:divsChild>
                                <w:div w:id="7405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246180">
          <w:marLeft w:val="0"/>
          <w:marRight w:val="0"/>
          <w:marTop w:val="0"/>
          <w:marBottom w:val="0"/>
          <w:divBdr>
            <w:top w:val="none" w:sz="0" w:space="0" w:color="auto"/>
            <w:left w:val="none" w:sz="0" w:space="0" w:color="auto"/>
            <w:bottom w:val="none" w:sz="0" w:space="0" w:color="auto"/>
            <w:right w:val="none" w:sz="0" w:space="0" w:color="auto"/>
          </w:divBdr>
          <w:divsChild>
            <w:div w:id="1759135527">
              <w:marLeft w:val="0"/>
              <w:marRight w:val="0"/>
              <w:marTop w:val="0"/>
              <w:marBottom w:val="0"/>
              <w:divBdr>
                <w:top w:val="none" w:sz="0" w:space="0" w:color="auto"/>
                <w:left w:val="none" w:sz="0" w:space="0" w:color="auto"/>
                <w:bottom w:val="none" w:sz="0" w:space="0" w:color="auto"/>
                <w:right w:val="none" w:sz="0" w:space="0" w:color="auto"/>
              </w:divBdr>
              <w:divsChild>
                <w:div w:id="1115832424">
                  <w:marLeft w:val="0"/>
                  <w:marRight w:val="0"/>
                  <w:marTop w:val="0"/>
                  <w:marBottom w:val="0"/>
                  <w:divBdr>
                    <w:top w:val="none" w:sz="0" w:space="0" w:color="auto"/>
                    <w:left w:val="none" w:sz="0" w:space="0" w:color="auto"/>
                    <w:bottom w:val="none" w:sz="0" w:space="0" w:color="auto"/>
                    <w:right w:val="none" w:sz="0" w:space="0" w:color="auto"/>
                  </w:divBdr>
                  <w:divsChild>
                    <w:div w:id="330177620">
                      <w:marLeft w:val="0"/>
                      <w:marRight w:val="0"/>
                      <w:marTop w:val="0"/>
                      <w:marBottom w:val="0"/>
                      <w:divBdr>
                        <w:top w:val="none" w:sz="0" w:space="0" w:color="auto"/>
                        <w:left w:val="none" w:sz="0" w:space="0" w:color="auto"/>
                        <w:bottom w:val="none" w:sz="0" w:space="0" w:color="auto"/>
                        <w:right w:val="none" w:sz="0" w:space="0" w:color="auto"/>
                      </w:divBdr>
                      <w:divsChild>
                        <w:div w:id="1194348924">
                          <w:marLeft w:val="0"/>
                          <w:marRight w:val="0"/>
                          <w:marTop w:val="0"/>
                          <w:marBottom w:val="0"/>
                          <w:divBdr>
                            <w:top w:val="none" w:sz="0" w:space="0" w:color="auto"/>
                            <w:left w:val="none" w:sz="0" w:space="0" w:color="auto"/>
                            <w:bottom w:val="none" w:sz="0" w:space="0" w:color="auto"/>
                            <w:right w:val="none" w:sz="0" w:space="0" w:color="auto"/>
                          </w:divBdr>
                          <w:divsChild>
                            <w:div w:id="2052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27559">
      <w:bodyDiv w:val="1"/>
      <w:marLeft w:val="0"/>
      <w:marRight w:val="0"/>
      <w:marTop w:val="0"/>
      <w:marBottom w:val="0"/>
      <w:divBdr>
        <w:top w:val="none" w:sz="0" w:space="0" w:color="auto"/>
        <w:left w:val="none" w:sz="0" w:space="0" w:color="auto"/>
        <w:bottom w:val="none" w:sz="0" w:space="0" w:color="auto"/>
        <w:right w:val="none" w:sz="0" w:space="0" w:color="auto"/>
      </w:divBdr>
    </w:div>
    <w:div w:id="1178732141">
      <w:bodyDiv w:val="1"/>
      <w:marLeft w:val="0"/>
      <w:marRight w:val="0"/>
      <w:marTop w:val="0"/>
      <w:marBottom w:val="0"/>
      <w:divBdr>
        <w:top w:val="none" w:sz="0" w:space="0" w:color="auto"/>
        <w:left w:val="none" w:sz="0" w:space="0" w:color="auto"/>
        <w:bottom w:val="none" w:sz="0" w:space="0" w:color="auto"/>
        <w:right w:val="none" w:sz="0" w:space="0" w:color="auto"/>
      </w:divBdr>
    </w:div>
    <w:div w:id="1200240302">
      <w:bodyDiv w:val="1"/>
      <w:marLeft w:val="0"/>
      <w:marRight w:val="0"/>
      <w:marTop w:val="0"/>
      <w:marBottom w:val="0"/>
      <w:divBdr>
        <w:top w:val="none" w:sz="0" w:space="0" w:color="auto"/>
        <w:left w:val="none" w:sz="0" w:space="0" w:color="auto"/>
        <w:bottom w:val="none" w:sz="0" w:space="0" w:color="auto"/>
        <w:right w:val="none" w:sz="0" w:space="0" w:color="auto"/>
      </w:divBdr>
    </w:div>
    <w:div w:id="1207715002">
      <w:bodyDiv w:val="1"/>
      <w:marLeft w:val="0"/>
      <w:marRight w:val="0"/>
      <w:marTop w:val="0"/>
      <w:marBottom w:val="0"/>
      <w:divBdr>
        <w:top w:val="none" w:sz="0" w:space="0" w:color="auto"/>
        <w:left w:val="none" w:sz="0" w:space="0" w:color="auto"/>
        <w:bottom w:val="none" w:sz="0" w:space="0" w:color="auto"/>
        <w:right w:val="none" w:sz="0" w:space="0" w:color="auto"/>
      </w:divBdr>
    </w:div>
    <w:div w:id="1208834248">
      <w:bodyDiv w:val="1"/>
      <w:marLeft w:val="0"/>
      <w:marRight w:val="0"/>
      <w:marTop w:val="0"/>
      <w:marBottom w:val="0"/>
      <w:divBdr>
        <w:top w:val="none" w:sz="0" w:space="0" w:color="auto"/>
        <w:left w:val="none" w:sz="0" w:space="0" w:color="auto"/>
        <w:bottom w:val="none" w:sz="0" w:space="0" w:color="auto"/>
        <w:right w:val="none" w:sz="0" w:space="0" w:color="auto"/>
      </w:divBdr>
    </w:div>
    <w:div w:id="1252818133">
      <w:bodyDiv w:val="1"/>
      <w:marLeft w:val="0"/>
      <w:marRight w:val="0"/>
      <w:marTop w:val="0"/>
      <w:marBottom w:val="0"/>
      <w:divBdr>
        <w:top w:val="none" w:sz="0" w:space="0" w:color="auto"/>
        <w:left w:val="none" w:sz="0" w:space="0" w:color="auto"/>
        <w:bottom w:val="none" w:sz="0" w:space="0" w:color="auto"/>
        <w:right w:val="none" w:sz="0" w:space="0" w:color="auto"/>
      </w:divBdr>
    </w:div>
    <w:div w:id="1322733229">
      <w:bodyDiv w:val="1"/>
      <w:marLeft w:val="0"/>
      <w:marRight w:val="0"/>
      <w:marTop w:val="0"/>
      <w:marBottom w:val="0"/>
      <w:divBdr>
        <w:top w:val="none" w:sz="0" w:space="0" w:color="auto"/>
        <w:left w:val="none" w:sz="0" w:space="0" w:color="auto"/>
        <w:bottom w:val="none" w:sz="0" w:space="0" w:color="auto"/>
        <w:right w:val="none" w:sz="0" w:space="0" w:color="auto"/>
      </w:divBdr>
    </w:div>
    <w:div w:id="1334839844">
      <w:bodyDiv w:val="1"/>
      <w:marLeft w:val="0"/>
      <w:marRight w:val="0"/>
      <w:marTop w:val="0"/>
      <w:marBottom w:val="0"/>
      <w:divBdr>
        <w:top w:val="none" w:sz="0" w:space="0" w:color="auto"/>
        <w:left w:val="none" w:sz="0" w:space="0" w:color="auto"/>
        <w:bottom w:val="none" w:sz="0" w:space="0" w:color="auto"/>
        <w:right w:val="none" w:sz="0" w:space="0" w:color="auto"/>
      </w:divBdr>
    </w:div>
    <w:div w:id="1369916296">
      <w:bodyDiv w:val="1"/>
      <w:marLeft w:val="0"/>
      <w:marRight w:val="0"/>
      <w:marTop w:val="0"/>
      <w:marBottom w:val="0"/>
      <w:divBdr>
        <w:top w:val="none" w:sz="0" w:space="0" w:color="auto"/>
        <w:left w:val="none" w:sz="0" w:space="0" w:color="auto"/>
        <w:bottom w:val="none" w:sz="0" w:space="0" w:color="auto"/>
        <w:right w:val="none" w:sz="0" w:space="0" w:color="auto"/>
      </w:divBdr>
    </w:div>
    <w:div w:id="1383864924">
      <w:bodyDiv w:val="1"/>
      <w:marLeft w:val="0"/>
      <w:marRight w:val="0"/>
      <w:marTop w:val="0"/>
      <w:marBottom w:val="0"/>
      <w:divBdr>
        <w:top w:val="none" w:sz="0" w:space="0" w:color="auto"/>
        <w:left w:val="none" w:sz="0" w:space="0" w:color="auto"/>
        <w:bottom w:val="none" w:sz="0" w:space="0" w:color="auto"/>
        <w:right w:val="none" w:sz="0" w:space="0" w:color="auto"/>
      </w:divBdr>
    </w:div>
    <w:div w:id="1389303448">
      <w:bodyDiv w:val="1"/>
      <w:marLeft w:val="0"/>
      <w:marRight w:val="0"/>
      <w:marTop w:val="0"/>
      <w:marBottom w:val="0"/>
      <w:divBdr>
        <w:top w:val="none" w:sz="0" w:space="0" w:color="auto"/>
        <w:left w:val="none" w:sz="0" w:space="0" w:color="auto"/>
        <w:bottom w:val="none" w:sz="0" w:space="0" w:color="auto"/>
        <w:right w:val="none" w:sz="0" w:space="0" w:color="auto"/>
      </w:divBdr>
    </w:div>
    <w:div w:id="1416127024">
      <w:bodyDiv w:val="1"/>
      <w:marLeft w:val="0"/>
      <w:marRight w:val="0"/>
      <w:marTop w:val="0"/>
      <w:marBottom w:val="0"/>
      <w:divBdr>
        <w:top w:val="none" w:sz="0" w:space="0" w:color="auto"/>
        <w:left w:val="none" w:sz="0" w:space="0" w:color="auto"/>
        <w:bottom w:val="none" w:sz="0" w:space="0" w:color="auto"/>
        <w:right w:val="none" w:sz="0" w:space="0" w:color="auto"/>
      </w:divBdr>
    </w:div>
    <w:div w:id="1417287173">
      <w:bodyDiv w:val="1"/>
      <w:marLeft w:val="0"/>
      <w:marRight w:val="0"/>
      <w:marTop w:val="0"/>
      <w:marBottom w:val="0"/>
      <w:divBdr>
        <w:top w:val="none" w:sz="0" w:space="0" w:color="auto"/>
        <w:left w:val="none" w:sz="0" w:space="0" w:color="auto"/>
        <w:bottom w:val="none" w:sz="0" w:space="0" w:color="auto"/>
        <w:right w:val="none" w:sz="0" w:space="0" w:color="auto"/>
      </w:divBdr>
    </w:div>
    <w:div w:id="1442334929">
      <w:bodyDiv w:val="1"/>
      <w:marLeft w:val="0"/>
      <w:marRight w:val="0"/>
      <w:marTop w:val="0"/>
      <w:marBottom w:val="0"/>
      <w:divBdr>
        <w:top w:val="none" w:sz="0" w:space="0" w:color="auto"/>
        <w:left w:val="none" w:sz="0" w:space="0" w:color="auto"/>
        <w:bottom w:val="none" w:sz="0" w:space="0" w:color="auto"/>
        <w:right w:val="none" w:sz="0" w:space="0" w:color="auto"/>
      </w:divBdr>
    </w:div>
    <w:div w:id="1458987687">
      <w:bodyDiv w:val="1"/>
      <w:marLeft w:val="0"/>
      <w:marRight w:val="0"/>
      <w:marTop w:val="0"/>
      <w:marBottom w:val="0"/>
      <w:divBdr>
        <w:top w:val="none" w:sz="0" w:space="0" w:color="auto"/>
        <w:left w:val="none" w:sz="0" w:space="0" w:color="auto"/>
        <w:bottom w:val="none" w:sz="0" w:space="0" w:color="auto"/>
        <w:right w:val="none" w:sz="0" w:space="0" w:color="auto"/>
      </w:divBdr>
    </w:div>
    <w:div w:id="1484808259">
      <w:bodyDiv w:val="1"/>
      <w:marLeft w:val="0"/>
      <w:marRight w:val="0"/>
      <w:marTop w:val="0"/>
      <w:marBottom w:val="0"/>
      <w:divBdr>
        <w:top w:val="none" w:sz="0" w:space="0" w:color="auto"/>
        <w:left w:val="none" w:sz="0" w:space="0" w:color="auto"/>
        <w:bottom w:val="none" w:sz="0" w:space="0" w:color="auto"/>
        <w:right w:val="none" w:sz="0" w:space="0" w:color="auto"/>
      </w:divBdr>
    </w:div>
    <w:div w:id="1487623240">
      <w:bodyDiv w:val="1"/>
      <w:marLeft w:val="0"/>
      <w:marRight w:val="0"/>
      <w:marTop w:val="0"/>
      <w:marBottom w:val="0"/>
      <w:divBdr>
        <w:top w:val="none" w:sz="0" w:space="0" w:color="auto"/>
        <w:left w:val="none" w:sz="0" w:space="0" w:color="auto"/>
        <w:bottom w:val="none" w:sz="0" w:space="0" w:color="auto"/>
        <w:right w:val="none" w:sz="0" w:space="0" w:color="auto"/>
      </w:divBdr>
    </w:div>
    <w:div w:id="1505710190">
      <w:bodyDiv w:val="1"/>
      <w:marLeft w:val="0"/>
      <w:marRight w:val="0"/>
      <w:marTop w:val="0"/>
      <w:marBottom w:val="0"/>
      <w:divBdr>
        <w:top w:val="none" w:sz="0" w:space="0" w:color="auto"/>
        <w:left w:val="none" w:sz="0" w:space="0" w:color="auto"/>
        <w:bottom w:val="none" w:sz="0" w:space="0" w:color="auto"/>
        <w:right w:val="none" w:sz="0" w:space="0" w:color="auto"/>
      </w:divBdr>
    </w:div>
    <w:div w:id="1564755211">
      <w:bodyDiv w:val="1"/>
      <w:marLeft w:val="0"/>
      <w:marRight w:val="0"/>
      <w:marTop w:val="0"/>
      <w:marBottom w:val="0"/>
      <w:divBdr>
        <w:top w:val="none" w:sz="0" w:space="0" w:color="auto"/>
        <w:left w:val="none" w:sz="0" w:space="0" w:color="auto"/>
        <w:bottom w:val="none" w:sz="0" w:space="0" w:color="auto"/>
        <w:right w:val="none" w:sz="0" w:space="0" w:color="auto"/>
      </w:divBdr>
    </w:div>
    <w:div w:id="1690448368">
      <w:bodyDiv w:val="1"/>
      <w:marLeft w:val="0"/>
      <w:marRight w:val="0"/>
      <w:marTop w:val="0"/>
      <w:marBottom w:val="0"/>
      <w:divBdr>
        <w:top w:val="none" w:sz="0" w:space="0" w:color="auto"/>
        <w:left w:val="none" w:sz="0" w:space="0" w:color="auto"/>
        <w:bottom w:val="none" w:sz="0" w:space="0" w:color="auto"/>
        <w:right w:val="none" w:sz="0" w:space="0" w:color="auto"/>
      </w:divBdr>
    </w:div>
    <w:div w:id="1735931585">
      <w:bodyDiv w:val="1"/>
      <w:marLeft w:val="0"/>
      <w:marRight w:val="0"/>
      <w:marTop w:val="0"/>
      <w:marBottom w:val="0"/>
      <w:divBdr>
        <w:top w:val="none" w:sz="0" w:space="0" w:color="auto"/>
        <w:left w:val="none" w:sz="0" w:space="0" w:color="auto"/>
        <w:bottom w:val="none" w:sz="0" w:space="0" w:color="auto"/>
        <w:right w:val="none" w:sz="0" w:space="0" w:color="auto"/>
      </w:divBdr>
    </w:div>
    <w:div w:id="1751002545">
      <w:bodyDiv w:val="1"/>
      <w:marLeft w:val="0"/>
      <w:marRight w:val="0"/>
      <w:marTop w:val="0"/>
      <w:marBottom w:val="0"/>
      <w:divBdr>
        <w:top w:val="none" w:sz="0" w:space="0" w:color="auto"/>
        <w:left w:val="none" w:sz="0" w:space="0" w:color="auto"/>
        <w:bottom w:val="none" w:sz="0" w:space="0" w:color="auto"/>
        <w:right w:val="none" w:sz="0" w:space="0" w:color="auto"/>
      </w:divBdr>
    </w:div>
    <w:div w:id="1757553157">
      <w:bodyDiv w:val="1"/>
      <w:marLeft w:val="0"/>
      <w:marRight w:val="0"/>
      <w:marTop w:val="0"/>
      <w:marBottom w:val="0"/>
      <w:divBdr>
        <w:top w:val="none" w:sz="0" w:space="0" w:color="auto"/>
        <w:left w:val="none" w:sz="0" w:space="0" w:color="auto"/>
        <w:bottom w:val="none" w:sz="0" w:space="0" w:color="auto"/>
        <w:right w:val="none" w:sz="0" w:space="0" w:color="auto"/>
      </w:divBdr>
    </w:div>
    <w:div w:id="1760448637">
      <w:bodyDiv w:val="1"/>
      <w:marLeft w:val="0"/>
      <w:marRight w:val="0"/>
      <w:marTop w:val="0"/>
      <w:marBottom w:val="0"/>
      <w:divBdr>
        <w:top w:val="none" w:sz="0" w:space="0" w:color="auto"/>
        <w:left w:val="none" w:sz="0" w:space="0" w:color="auto"/>
        <w:bottom w:val="none" w:sz="0" w:space="0" w:color="auto"/>
        <w:right w:val="none" w:sz="0" w:space="0" w:color="auto"/>
      </w:divBdr>
    </w:div>
    <w:div w:id="1774856927">
      <w:bodyDiv w:val="1"/>
      <w:marLeft w:val="0"/>
      <w:marRight w:val="0"/>
      <w:marTop w:val="0"/>
      <w:marBottom w:val="0"/>
      <w:divBdr>
        <w:top w:val="none" w:sz="0" w:space="0" w:color="auto"/>
        <w:left w:val="none" w:sz="0" w:space="0" w:color="auto"/>
        <w:bottom w:val="none" w:sz="0" w:space="0" w:color="auto"/>
        <w:right w:val="none" w:sz="0" w:space="0" w:color="auto"/>
      </w:divBdr>
    </w:div>
    <w:div w:id="1783038690">
      <w:bodyDiv w:val="1"/>
      <w:marLeft w:val="0"/>
      <w:marRight w:val="0"/>
      <w:marTop w:val="0"/>
      <w:marBottom w:val="0"/>
      <w:divBdr>
        <w:top w:val="none" w:sz="0" w:space="0" w:color="auto"/>
        <w:left w:val="none" w:sz="0" w:space="0" w:color="auto"/>
        <w:bottom w:val="none" w:sz="0" w:space="0" w:color="auto"/>
        <w:right w:val="none" w:sz="0" w:space="0" w:color="auto"/>
      </w:divBdr>
    </w:div>
    <w:div w:id="1801607204">
      <w:bodyDiv w:val="1"/>
      <w:marLeft w:val="0"/>
      <w:marRight w:val="0"/>
      <w:marTop w:val="0"/>
      <w:marBottom w:val="0"/>
      <w:divBdr>
        <w:top w:val="none" w:sz="0" w:space="0" w:color="auto"/>
        <w:left w:val="none" w:sz="0" w:space="0" w:color="auto"/>
        <w:bottom w:val="none" w:sz="0" w:space="0" w:color="auto"/>
        <w:right w:val="none" w:sz="0" w:space="0" w:color="auto"/>
      </w:divBdr>
    </w:div>
    <w:div w:id="1836267179">
      <w:bodyDiv w:val="1"/>
      <w:marLeft w:val="0"/>
      <w:marRight w:val="0"/>
      <w:marTop w:val="0"/>
      <w:marBottom w:val="0"/>
      <w:divBdr>
        <w:top w:val="none" w:sz="0" w:space="0" w:color="auto"/>
        <w:left w:val="none" w:sz="0" w:space="0" w:color="auto"/>
        <w:bottom w:val="none" w:sz="0" w:space="0" w:color="auto"/>
        <w:right w:val="none" w:sz="0" w:space="0" w:color="auto"/>
      </w:divBdr>
    </w:div>
    <w:div w:id="1848519670">
      <w:bodyDiv w:val="1"/>
      <w:marLeft w:val="0"/>
      <w:marRight w:val="0"/>
      <w:marTop w:val="0"/>
      <w:marBottom w:val="0"/>
      <w:divBdr>
        <w:top w:val="none" w:sz="0" w:space="0" w:color="auto"/>
        <w:left w:val="none" w:sz="0" w:space="0" w:color="auto"/>
        <w:bottom w:val="none" w:sz="0" w:space="0" w:color="auto"/>
        <w:right w:val="none" w:sz="0" w:space="0" w:color="auto"/>
      </w:divBdr>
    </w:div>
    <w:div w:id="1861968690">
      <w:bodyDiv w:val="1"/>
      <w:marLeft w:val="0"/>
      <w:marRight w:val="0"/>
      <w:marTop w:val="0"/>
      <w:marBottom w:val="0"/>
      <w:divBdr>
        <w:top w:val="none" w:sz="0" w:space="0" w:color="auto"/>
        <w:left w:val="none" w:sz="0" w:space="0" w:color="auto"/>
        <w:bottom w:val="none" w:sz="0" w:space="0" w:color="auto"/>
        <w:right w:val="none" w:sz="0" w:space="0" w:color="auto"/>
      </w:divBdr>
    </w:div>
    <w:div w:id="1922374702">
      <w:bodyDiv w:val="1"/>
      <w:marLeft w:val="0"/>
      <w:marRight w:val="0"/>
      <w:marTop w:val="0"/>
      <w:marBottom w:val="0"/>
      <w:divBdr>
        <w:top w:val="none" w:sz="0" w:space="0" w:color="auto"/>
        <w:left w:val="none" w:sz="0" w:space="0" w:color="auto"/>
        <w:bottom w:val="none" w:sz="0" w:space="0" w:color="auto"/>
        <w:right w:val="none" w:sz="0" w:space="0" w:color="auto"/>
      </w:divBdr>
    </w:div>
    <w:div w:id="1997758359">
      <w:bodyDiv w:val="1"/>
      <w:marLeft w:val="0"/>
      <w:marRight w:val="0"/>
      <w:marTop w:val="0"/>
      <w:marBottom w:val="0"/>
      <w:divBdr>
        <w:top w:val="none" w:sz="0" w:space="0" w:color="auto"/>
        <w:left w:val="none" w:sz="0" w:space="0" w:color="auto"/>
        <w:bottom w:val="none" w:sz="0" w:space="0" w:color="auto"/>
        <w:right w:val="none" w:sz="0" w:space="0" w:color="auto"/>
      </w:divBdr>
    </w:div>
    <w:div w:id="2050493608">
      <w:bodyDiv w:val="1"/>
      <w:marLeft w:val="0"/>
      <w:marRight w:val="0"/>
      <w:marTop w:val="0"/>
      <w:marBottom w:val="0"/>
      <w:divBdr>
        <w:top w:val="none" w:sz="0" w:space="0" w:color="auto"/>
        <w:left w:val="none" w:sz="0" w:space="0" w:color="auto"/>
        <w:bottom w:val="none" w:sz="0" w:space="0" w:color="auto"/>
        <w:right w:val="none" w:sz="0" w:space="0" w:color="auto"/>
      </w:divBdr>
    </w:div>
    <w:div w:id="2057924728">
      <w:bodyDiv w:val="1"/>
      <w:marLeft w:val="0"/>
      <w:marRight w:val="0"/>
      <w:marTop w:val="0"/>
      <w:marBottom w:val="0"/>
      <w:divBdr>
        <w:top w:val="none" w:sz="0" w:space="0" w:color="auto"/>
        <w:left w:val="none" w:sz="0" w:space="0" w:color="auto"/>
        <w:bottom w:val="none" w:sz="0" w:space="0" w:color="auto"/>
        <w:right w:val="none" w:sz="0" w:space="0" w:color="auto"/>
      </w:divBdr>
    </w:div>
    <w:div w:id="2059042667">
      <w:bodyDiv w:val="1"/>
      <w:marLeft w:val="0"/>
      <w:marRight w:val="0"/>
      <w:marTop w:val="0"/>
      <w:marBottom w:val="0"/>
      <w:divBdr>
        <w:top w:val="none" w:sz="0" w:space="0" w:color="auto"/>
        <w:left w:val="none" w:sz="0" w:space="0" w:color="auto"/>
        <w:bottom w:val="none" w:sz="0" w:space="0" w:color="auto"/>
        <w:right w:val="none" w:sz="0" w:space="0" w:color="auto"/>
      </w:divBdr>
    </w:div>
    <w:div w:id="2065980780">
      <w:bodyDiv w:val="1"/>
      <w:marLeft w:val="0"/>
      <w:marRight w:val="0"/>
      <w:marTop w:val="0"/>
      <w:marBottom w:val="0"/>
      <w:divBdr>
        <w:top w:val="none" w:sz="0" w:space="0" w:color="auto"/>
        <w:left w:val="none" w:sz="0" w:space="0" w:color="auto"/>
        <w:bottom w:val="none" w:sz="0" w:space="0" w:color="auto"/>
        <w:right w:val="none" w:sz="0" w:space="0" w:color="auto"/>
      </w:divBdr>
    </w:div>
    <w:div w:id="2080707570">
      <w:bodyDiv w:val="1"/>
      <w:marLeft w:val="0"/>
      <w:marRight w:val="0"/>
      <w:marTop w:val="0"/>
      <w:marBottom w:val="0"/>
      <w:divBdr>
        <w:top w:val="none" w:sz="0" w:space="0" w:color="auto"/>
        <w:left w:val="none" w:sz="0" w:space="0" w:color="auto"/>
        <w:bottom w:val="none" w:sz="0" w:space="0" w:color="auto"/>
        <w:right w:val="none" w:sz="0" w:space="0" w:color="auto"/>
      </w:divBdr>
    </w:div>
    <w:div w:id="2086342925">
      <w:bodyDiv w:val="1"/>
      <w:marLeft w:val="0"/>
      <w:marRight w:val="0"/>
      <w:marTop w:val="0"/>
      <w:marBottom w:val="0"/>
      <w:divBdr>
        <w:top w:val="none" w:sz="0" w:space="0" w:color="auto"/>
        <w:left w:val="none" w:sz="0" w:space="0" w:color="auto"/>
        <w:bottom w:val="none" w:sz="0" w:space="0" w:color="auto"/>
        <w:right w:val="none" w:sz="0" w:space="0" w:color="auto"/>
      </w:divBdr>
    </w:div>
    <w:div w:id="2105687707">
      <w:bodyDiv w:val="1"/>
      <w:marLeft w:val="0"/>
      <w:marRight w:val="0"/>
      <w:marTop w:val="0"/>
      <w:marBottom w:val="0"/>
      <w:divBdr>
        <w:top w:val="none" w:sz="0" w:space="0" w:color="auto"/>
        <w:left w:val="none" w:sz="0" w:space="0" w:color="auto"/>
        <w:bottom w:val="none" w:sz="0" w:space="0" w:color="auto"/>
        <w:right w:val="none" w:sz="0" w:space="0" w:color="auto"/>
      </w:divBdr>
    </w:div>
    <w:div w:id="2130314832">
      <w:bodyDiv w:val="1"/>
      <w:marLeft w:val="0"/>
      <w:marRight w:val="0"/>
      <w:marTop w:val="0"/>
      <w:marBottom w:val="0"/>
      <w:divBdr>
        <w:top w:val="none" w:sz="0" w:space="0" w:color="auto"/>
        <w:left w:val="none" w:sz="0" w:space="0" w:color="auto"/>
        <w:bottom w:val="none" w:sz="0" w:space="0" w:color="auto"/>
        <w:right w:val="none" w:sz="0" w:space="0" w:color="auto"/>
      </w:divBdr>
    </w:div>
    <w:div w:id="21448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hyperlink" Target="https://doi.org/10.1080/14680629.2016.1194884" TargetMode="External"/><Relationship Id="rId21" Type="http://schemas.openxmlformats.org/officeDocument/2006/relationships/chart" Target="charts/chart6.xml"/><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hyperlink" Target="http://dx.doi.org/10.1504/IJEE.2020.10029579"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doi.org/10.30880/ijscet.2022.13.01.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2478/sgem-2022-0016"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2478/cee-2026-0019" TargetMode="External"/><Relationship Id="rId28" Type="http://schemas.openxmlformats.org/officeDocument/2006/relationships/hyperlink" Target="https://doi.org/10.22044/jme.2023.12442.2259"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2691/ajcea-13-4-1" TargetMode="External"/><Relationship Id="rId27" Type="http://schemas.openxmlformats.org/officeDocument/2006/relationships/hyperlink" Target="http://dx.doi.org/10.1016/j.matpr.2022.01.140"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ede\Desktop\THESE\Essais\Melange_ceramiques\Mecanique\Modele_Flexion_Traction_Terre_de_Bar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ede\Desktop\THESE\Essais\Melanges%20nouveau\Mecanique\Formulation%20TB+Ciment+DCP\Modele_Flexion_Traction_TB+DCP+C.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thede\Desktop\THESE\Essais\Melange_ceramiques\Mecanique\Compression.doc.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hede\Desktop\THESE\Essais\Melanges%20nouveau\Mecanique\Formulation%20TB+Ciment+DCP\Compression_TB+DCP+C.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hede\Desktop\THESE\Essais\Melange_ceramiques\Mecanique\Compression.doc.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hede\Desktop\THESE\Essais\Melanges%20nouveau\Mecanique\Formulation%20TB+Ciment+DCP\Compression_TB+DCP+C.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Feuil1!$C$4</c:f>
              <c:strCache>
                <c:ptCount val="1"/>
                <c:pt idx="0">
                  <c:v>Rt7</c:v>
                </c:pt>
              </c:strCache>
            </c:strRef>
          </c:tx>
          <c:spPr>
            <a:solidFill>
              <a:schemeClr val="accent1"/>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Feuil1!$C$5:$C$11</c:f>
              <c:numCache>
                <c:formatCode>General</c:formatCode>
                <c:ptCount val="7"/>
                <c:pt idx="0">
                  <c:v>1.3625</c:v>
                </c:pt>
                <c:pt idx="1">
                  <c:v>1.21</c:v>
                </c:pt>
                <c:pt idx="2">
                  <c:v>1.1000000000000001</c:v>
                </c:pt>
                <c:pt idx="3">
                  <c:v>1.05</c:v>
                </c:pt>
                <c:pt idx="4">
                  <c:v>0.91249999999999998</c:v>
                </c:pt>
                <c:pt idx="5">
                  <c:v>0.80625000000000002</c:v>
                </c:pt>
                <c:pt idx="6">
                  <c:v>0.8125</c:v>
                </c:pt>
              </c:numCache>
            </c:numRef>
          </c:val>
          <c:extLst>
            <c:ext xmlns:c16="http://schemas.microsoft.com/office/drawing/2014/chart" uri="{C3380CC4-5D6E-409C-BE32-E72D297353CC}">
              <c16:uniqueId val="{00000000-960E-44DA-9C4D-55F00E577B0B}"/>
            </c:ext>
          </c:extLst>
        </c:ser>
        <c:ser>
          <c:idx val="1"/>
          <c:order val="1"/>
          <c:tx>
            <c:strRef>
              <c:f>Feuil1!$D$4</c:f>
              <c:strCache>
                <c:ptCount val="1"/>
                <c:pt idx="0">
                  <c:v>Rt28</c:v>
                </c:pt>
              </c:strCache>
            </c:strRef>
          </c:tx>
          <c:spPr>
            <a:solidFill>
              <a:schemeClr val="accent2"/>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Feuil1!$D$5:$D$11</c:f>
              <c:numCache>
                <c:formatCode>General</c:formatCode>
                <c:ptCount val="7"/>
                <c:pt idx="0">
                  <c:v>0.83124999999999993</c:v>
                </c:pt>
                <c:pt idx="1">
                  <c:v>0.83</c:v>
                </c:pt>
                <c:pt idx="2">
                  <c:v>0.84099999999999997</c:v>
                </c:pt>
                <c:pt idx="3">
                  <c:v>0.84375</c:v>
                </c:pt>
                <c:pt idx="4">
                  <c:v>0.98749999999999993</c:v>
                </c:pt>
                <c:pt idx="5">
                  <c:v>0.96875</c:v>
                </c:pt>
                <c:pt idx="6">
                  <c:v>1.0062499999999999</c:v>
                </c:pt>
              </c:numCache>
            </c:numRef>
          </c:val>
          <c:extLst>
            <c:ext xmlns:c16="http://schemas.microsoft.com/office/drawing/2014/chart" uri="{C3380CC4-5D6E-409C-BE32-E72D297353CC}">
              <c16:uniqueId val="{00000001-960E-44DA-9C4D-55F00E577B0B}"/>
            </c:ext>
          </c:extLst>
        </c:ser>
        <c:ser>
          <c:idx val="2"/>
          <c:order val="2"/>
          <c:tx>
            <c:strRef>
              <c:f>Feuil1!$E$4</c:f>
              <c:strCache>
                <c:ptCount val="1"/>
                <c:pt idx="0">
                  <c:v>Rt90</c:v>
                </c:pt>
              </c:strCache>
            </c:strRef>
          </c:tx>
          <c:spPr>
            <a:solidFill>
              <a:schemeClr val="accent3"/>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Feuil1!$E$5:$E$11</c:f>
              <c:numCache>
                <c:formatCode>General</c:formatCode>
                <c:ptCount val="7"/>
                <c:pt idx="0">
                  <c:v>1.175</c:v>
                </c:pt>
                <c:pt idx="1">
                  <c:v>1.5</c:v>
                </c:pt>
                <c:pt idx="2">
                  <c:v>2.15</c:v>
                </c:pt>
                <c:pt idx="3">
                  <c:v>2.2624999999999997</c:v>
                </c:pt>
                <c:pt idx="4">
                  <c:v>1.9749999999999999</c:v>
                </c:pt>
                <c:pt idx="5">
                  <c:v>1.9625000000000001</c:v>
                </c:pt>
                <c:pt idx="6">
                  <c:v>2.1625000000000001</c:v>
                </c:pt>
              </c:numCache>
            </c:numRef>
          </c:val>
          <c:extLst>
            <c:ext xmlns:c16="http://schemas.microsoft.com/office/drawing/2014/chart" uri="{C3380CC4-5D6E-409C-BE32-E72D297353CC}">
              <c16:uniqueId val="{00000002-960E-44DA-9C4D-55F00E577B0B}"/>
            </c:ext>
          </c:extLst>
        </c:ser>
        <c:dLbls>
          <c:showLegendKey val="0"/>
          <c:showVal val="1"/>
          <c:showCatName val="0"/>
          <c:showSerName val="0"/>
          <c:showPercent val="0"/>
          <c:showBubbleSize val="0"/>
        </c:dLbls>
        <c:gapWidth val="150"/>
        <c:shape val="box"/>
        <c:axId val="220244080"/>
        <c:axId val="214829968"/>
        <c:axId val="0"/>
      </c:bar3DChart>
      <c:catAx>
        <c:axId val="220244080"/>
        <c:scaling>
          <c:orientation val="minMax"/>
        </c:scaling>
        <c:delete val="0"/>
        <c:axPos val="b"/>
        <c:title>
          <c:tx>
            <c:rich>
              <a:bodyPr/>
              <a:lstStyle/>
              <a:p>
                <a:pPr>
                  <a:defRPr/>
                </a:pPr>
                <a:r>
                  <a:rPr lang="fr-FR"/>
                  <a:t>Mixture</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829968"/>
        <c:crosses val="autoZero"/>
        <c:auto val="1"/>
        <c:lblAlgn val="ctr"/>
        <c:lblOffset val="100"/>
        <c:noMultiLvlLbl val="0"/>
      </c:catAx>
      <c:valAx>
        <c:axId val="21482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a:t>Rt</a:t>
                </a:r>
                <a:r>
                  <a:rPr lang="fr-FR" baseline="0"/>
                  <a:t> (MPa)</a:t>
                </a:r>
                <a:endParaRPr lang="fr-F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024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Feuil1!$C$3</c:f>
              <c:strCache>
                <c:ptCount val="1"/>
                <c:pt idx="0">
                  <c:v>Rt7</c:v>
                </c:pt>
              </c:strCache>
            </c:strRef>
          </c:tx>
          <c:spPr>
            <a:solidFill>
              <a:schemeClr val="accent1"/>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Feuil1!$C$4:$C$21</c:f>
              <c:numCache>
                <c:formatCode>0.00</c:formatCode>
                <c:ptCount val="18"/>
                <c:pt idx="0">
                  <c:v>1.35625</c:v>
                </c:pt>
                <c:pt idx="1">
                  <c:v>1.3875</c:v>
                </c:pt>
                <c:pt idx="2">
                  <c:v>1.4031250000000002</c:v>
                </c:pt>
                <c:pt idx="3">
                  <c:v>1.40625</c:v>
                </c:pt>
                <c:pt idx="4">
                  <c:v>1.41875</c:v>
                </c:pt>
                <c:pt idx="5">
                  <c:v>1.425</c:v>
                </c:pt>
                <c:pt idx="6">
                  <c:v>1.4312500000000001</c:v>
                </c:pt>
                <c:pt idx="7">
                  <c:v>1.4375</c:v>
                </c:pt>
                <c:pt idx="8">
                  <c:v>1.45625</c:v>
                </c:pt>
                <c:pt idx="9">
                  <c:v>1.46875</c:v>
                </c:pt>
                <c:pt idx="10">
                  <c:v>1.4875</c:v>
                </c:pt>
                <c:pt idx="11">
                  <c:v>1.5125</c:v>
                </c:pt>
                <c:pt idx="12">
                  <c:v>1.5250000000000001</c:v>
                </c:pt>
                <c:pt idx="13">
                  <c:v>1.5125</c:v>
                </c:pt>
                <c:pt idx="14">
                  <c:v>1.53125</c:v>
                </c:pt>
                <c:pt idx="15">
                  <c:v>1.54375</c:v>
                </c:pt>
                <c:pt idx="16">
                  <c:v>1.5687499999999999</c:v>
                </c:pt>
                <c:pt idx="17">
                  <c:v>1.6500000000000001</c:v>
                </c:pt>
              </c:numCache>
            </c:numRef>
          </c:val>
          <c:extLst>
            <c:ext xmlns:c16="http://schemas.microsoft.com/office/drawing/2014/chart" uri="{C3380CC4-5D6E-409C-BE32-E72D297353CC}">
              <c16:uniqueId val="{00000000-812D-4417-A9BF-3BE86455486E}"/>
            </c:ext>
          </c:extLst>
        </c:ser>
        <c:ser>
          <c:idx val="1"/>
          <c:order val="1"/>
          <c:tx>
            <c:strRef>
              <c:f>Feuil1!$D$3</c:f>
              <c:strCache>
                <c:ptCount val="1"/>
                <c:pt idx="0">
                  <c:v>Rt28</c:v>
                </c:pt>
              </c:strCache>
            </c:strRef>
          </c:tx>
          <c:spPr>
            <a:solidFill>
              <a:schemeClr val="accent2"/>
            </a:solidFill>
            <a:ln>
              <a:noFill/>
            </a:ln>
            <a:effectLst/>
            <a:sp3d/>
          </c:spPr>
          <c:invertIfNegative val="0"/>
          <c:dLbls>
            <c:dLbl>
              <c:idx val="0"/>
              <c:spPr>
                <a:noFill/>
                <a:ln>
                  <a:noFill/>
                </a:ln>
                <a:effectLst/>
              </c:spPr>
              <c:txPr>
                <a:bodyPr spcFirstLastPara="1" vertOverflow="ellipsis" vert="eaVert"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12D-4417-A9BF-3BE86455486E}"/>
                </c:ext>
              </c:extLst>
            </c:dLbl>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Feuil1!$D$4:$D$21</c:f>
              <c:numCache>
                <c:formatCode>0.00</c:formatCode>
                <c:ptCount val="18"/>
                <c:pt idx="0">
                  <c:v>1.2750000000000001</c:v>
                </c:pt>
                <c:pt idx="1">
                  <c:v>1.375</c:v>
                </c:pt>
                <c:pt idx="2">
                  <c:v>1.4375</c:v>
                </c:pt>
                <c:pt idx="3">
                  <c:v>1.4437499999999999</c:v>
                </c:pt>
                <c:pt idx="4">
                  <c:v>1.5062500000000003</c:v>
                </c:pt>
                <c:pt idx="5">
                  <c:v>1.5062499999999999</c:v>
                </c:pt>
                <c:pt idx="6">
                  <c:v>1.51875</c:v>
                </c:pt>
                <c:pt idx="7">
                  <c:v>1.5125000000000002</c:v>
                </c:pt>
                <c:pt idx="8">
                  <c:v>1.6062500000000002</c:v>
                </c:pt>
                <c:pt idx="9">
                  <c:v>1.6624999999999999</c:v>
                </c:pt>
                <c:pt idx="10">
                  <c:v>1.6375</c:v>
                </c:pt>
                <c:pt idx="11">
                  <c:v>1.6937499999999999</c:v>
                </c:pt>
                <c:pt idx="12">
                  <c:v>1.7</c:v>
                </c:pt>
                <c:pt idx="13">
                  <c:v>1.70625</c:v>
                </c:pt>
                <c:pt idx="14">
                  <c:v>1.7374999999999998</c:v>
                </c:pt>
                <c:pt idx="15">
                  <c:v>1.7375</c:v>
                </c:pt>
                <c:pt idx="16">
                  <c:v>1.7625</c:v>
                </c:pt>
                <c:pt idx="17">
                  <c:v>1.7749999999999997</c:v>
                </c:pt>
              </c:numCache>
            </c:numRef>
          </c:val>
          <c:extLst>
            <c:ext xmlns:c16="http://schemas.microsoft.com/office/drawing/2014/chart" uri="{C3380CC4-5D6E-409C-BE32-E72D297353CC}">
              <c16:uniqueId val="{00000002-812D-4417-A9BF-3BE86455486E}"/>
            </c:ext>
          </c:extLst>
        </c:ser>
        <c:ser>
          <c:idx val="2"/>
          <c:order val="2"/>
          <c:tx>
            <c:strRef>
              <c:f>Feuil1!$E$3</c:f>
              <c:strCache>
                <c:ptCount val="1"/>
                <c:pt idx="0">
                  <c:v>Rt90</c:v>
                </c:pt>
              </c:strCache>
            </c:strRef>
          </c:tx>
          <c:spPr>
            <a:solidFill>
              <a:schemeClr val="accent3"/>
            </a:solidFill>
            <a:ln>
              <a:noFill/>
            </a:ln>
            <a:effectLst/>
            <a:sp3d/>
          </c:spPr>
          <c:invertIfNegative val="0"/>
          <c:dLbls>
            <c:dLbl>
              <c:idx val="0"/>
              <c:layout>
                <c:manualLayout>
                  <c:x val="3.76222723852520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2D-4417-A9BF-3BE86455486E}"/>
                </c:ext>
              </c:extLst>
            </c:dLbl>
            <c:dLbl>
              <c:idx val="17"/>
              <c:layout>
                <c:manualLayout>
                  <c:x val="1.3167795334838224E-2"/>
                  <c:y val="-4.0899795501022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2D-4417-A9BF-3BE86455486E}"/>
                </c:ext>
              </c:extLst>
            </c:dLbl>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Feuil1!$E$4:$E$21</c:f>
              <c:numCache>
                <c:formatCode>0.00</c:formatCode>
                <c:ptCount val="18"/>
                <c:pt idx="0">
                  <c:v>1.5375000000000003</c:v>
                </c:pt>
                <c:pt idx="1">
                  <c:v>1.59375</c:v>
                </c:pt>
                <c:pt idx="2">
                  <c:v>1.79375</c:v>
                </c:pt>
                <c:pt idx="3">
                  <c:v>1.90625</c:v>
                </c:pt>
                <c:pt idx="4">
                  <c:v>1.9125000000000003</c:v>
                </c:pt>
                <c:pt idx="5">
                  <c:v>2.1062499999999997</c:v>
                </c:pt>
                <c:pt idx="6">
                  <c:v>2.0687499999999996</c:v>
                </c:pt>
                <c:pt idx="7">
                  <c:v>2.2437499999999999</c:v>
                </c:pt>
                <c:pt idx="8">
                  <c:v>2.2812499999999996</c:v>
                </c:pt>
                <c:pt idx="9">
                  <c:v>2.2437499999999999</c:v>
                </c:pt>
                <c:pt idx="10">
                  <c:v>2.3937500000000003</c:v>
                </c:pt>
                <c:pt idx="11">
                  <c:v>2.4250000000000003</c:v>
                </c:pt>
                <c:pt idx="12">
                  <c:v>2.4375</c:v>
                </c:pt>
                <c:pt idx="13">
                  <c:v>2.5062500000000001</c:v>
                </c:pt>
                <c:pt idx="14">
                  <c:v>2.5812500000000003</c:v>
                </c:pt>
                <c:pt idx="15">
                  <c:v>2.6249999999999996</c:v>
                </c:pt>
                <c:pt idx="16">
                  <c:v>2.7062499999999994</c:v>
                </c:pt>
                <c:pt idx="17">
                  <c:v>2.7999999999999994</c:v>
                </c:pt>
              </c:numCache>
            </c:numRef>
          </c:val>
          <c:extLst>
            <c:ext xmlns:c16="http://schemas.microsoft.com/office/drawing/2014/chart" uri="{C3380CC4-5D6E-409C-BE32-E72D297353CC}">
              <c16:uniqueId val="{00000005-812D-4417-A9BF-3BE86455486E}"/>
            </c:ext>
          </c:extLst>
        </c:ser>
        <c:dLbls>
          <c:showLegendKey val="0"/>
          <c:showVal val="1"/>
          <c:showCatName val="0"/>
          <c:showSerName val="0"/>
          <c:showPercent val="0"/>
          <c:showBubbleSize val="0"/>
        </c:dLbls>
        <c:gapWidth val="150"/>
        <c:shape val="box"/>
        <c:axId val="438158224"/>
        <c:axId val="618878896"/>
        <c:axId val="0"/>
      </c:bar3DChart>
      <c:catAx>
        <c:axId val="438158224"/>
        <c:scaling>
          <c:orientation val="minMax"/>
        </c:scaling>
        <c:delete val="0"/>
        <c:axPos val="b"/>
        <c:title>
          <c:tx>
            <c:rich>
              <a:bodyPr/>
              <a:lstStyle/>
              <a:p>
                <a:pPr>
                  <a:defRPr/>
                </a:pPr>
                <a:r>
                  <a:rPr lang="fr-FR"/>
                  <a:t>Mixture</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8878896"/>
        <c:crosses val="autoZero"/>
        <c:auto val="1"/>
        <c:lblAlgn val="ctr"/>
        <c:lblOffset val="100"/>
        <c:noMultiLvlLbl val="0"/>
      </c:catAx>
      <c:valAx>
        <c:axId val="61887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a:t>Rt (MPa)</a:t>
                </a:r>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815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Feuil1!$C$3</c:f>
              <c:strCache>
                <c:ptCount val="1"/>
                <c:pt idx="0">
                  <c:v>Rc7</c:v>
                </c:pt>
              </c:strCache>
            </c:strRef>
          </c:tx>
          <c:spPr>
            <a:solidFill>
              <a:schemeClr val="accent1"/>
            </a:solidFill>
            <a:ln>
              <a:noFill/>
            </a:ln>
            <a:effectLst/>
          </c:spPr>
          <c:invertIfNegative val="0"/>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Feuil1!$C$4:$C$10</c:f>
              <c:numCache>
                <c:formatCode>0.00</c:formatCode>
                <c:ptCount val="7"/>
                <c:pt idx="0">
                  <c:v>2.2562500000000001</c:v>
                </c:pt>
                <c:pt idx="1">
                  <c:v>2.2400000000000002</c:v>
                </c:pt>
                <c:pt idx="2">
                  <c:v>2.2349999999999999</c:v>
                </c:pt>
                <c:pt idx="3">
                  <c:v>2.2312499999999997</c:v>
                </c:pt>
                <c:pt idx="4">
                  <c:v>2.1125000000000003</c:v>
                </c:pt>
                <c:pt idx="5">
                  <c:v>1.8479166666666664</c:v>
                </c:pt>
                <c:pt idx="6">
                  <c:v>1.5333333333333332</c:v>
                </c:pt>
              </c:numCache>
            </c:numRef>
          </c:val>
          <c:extLst>
            <c:ext xmlns:c16="http://schemas.microsoft.com/office/drawing/2014/chart" uri="{C3380CC4-5D6E-409C-BE32-E72D297353CC}">
              <c16:uniqueId val="{00000000-6024-4ECC-BB9A-9A81A84D62B9}"/>
            </c:ext>
          </c:extLst>
        </c:ser>
        <c:ser>
          <c:idx val="1"/>
          <c:order val="1"/>
          <c:tx>
            <c:strRef>
              <c:f>Feuil1!$D$3</c:f>
              <c:strCache>
                <c:ptCount val="1"/>
                <c:pt idx="0">
                  <c:v>Rc28 </c:v>
                </c:pt>
              </c:strCache>
            </c:strRef>
          </c:tx>
          <c:spPr>
            <a:solidFill>
              <a:schemeClr val="accent2"/>
            </a:solidFill>
            <a:ln>
              <a:noFill/>
            </a:ln>
            <a:effectLst/>
          </c:spPr>
          <c:invertIfNegative val="0"/>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Feuil1!$D$4:$D$10</c:f>
              <c:numCache>
                <c:formatCode>0.00</c:formatCode>
                <c:ptCount val="7"/>
                <c:pt idx="0">
                  <c:v>1.98125</c:v>
                </c:pt>
                <c:pt idx="1">
                  <c:v>2.13</c:v>
                </c:pt>
                <c:pt idx="2">
                  <c:v>2.3199999999999998</c:v>
                </c:pt>
                <c:pt idx="3">
                  <c:v>2.9145833333333333</c:v>
                </c:pt>
                <c:pt idx="4">
                  <c:v>3.7520833333333332</c:v>
                </c:pt>
                <c:pt idx="5">
                  <c:v>3.8208333333333333</c:v>
                </c:pt>
                <c:pt idx="6">
                  <c:v>3.7958333333333329</c:v>
                </c:pt>
              </c:numCache>
            </c:numRef>
          </c:val>
          <c:extLst>
            <c:ext xmlns:c16="http://schemas.microsoft.com/office/drawing/2014/chart" uri="{C3380CC4-5D6E-409C-BE32-E72D297353CC}">
              <c16:uniqueId val="{00000001-6024-4ECC-BB9A-9A81A84D62B9}"/>
            </c:ext>
          </c:extLst>
        </c:ser>
        <c:ser>
          <c:idx val="2"/>
          <c:order val="2"/>
          <c:tx>
            <c:strRef>
              <c:f>Feuil1!$E$3</c:f>
              <c:strCache>
                <c:ptCount val="1"/>
                <c:pt idx="0">
                  <c:v>Rc90</c:v>
                </c:pt>
              </c:strCache>
            </c:strRef>
          </c:tx>
          <c:spPr>
            <a:solidFill>
              <a:schemeClr val="accent3"/>
            </a:solidFill>
            <a:ln>
              <a:noFill/>
            </a:ln>
            <a:effectLst/>
          </c:spPr>
          <c:invertIfNegative val="0"/>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Feuil1!$E$4:$E$10</c:f>
              <c:numCache>
                <c:formatCode>0.00</c:formatCode>
                <c:ptCount val="7"/>
                <c:pt idx="0">
                  <c:v>3.625</c:v>
                </c:pt>
                <c:pt idx="1">
                  <c:v>4.5</c:v>
                </c:pt>
                <c:pt idx="2">
                  <c:v>5.3</c:v>
                </c:pt>
                <c:pt idx="3">
                  <c:v>5.7854166666666664</c:v>
                </c:pt>
                <c:pt idx="4">
                  <c:v>5.739583333333333</c:v>
                </c:pt>
                <c:pt idx="5">
                  <c:v>5.8875000000000002</c:v>
                </c:pt>
                <c:pt idx="6">
                  <c:v>5.895833333333333</c:v>
                </c:pt>
              </c:numCache>
            </c:numRef>
          </c:val>
          <c:extLst>
            <c:ext xmlns:c16="http://schemas.microsoft.com/office/drawing/2014/chart" uri="{C3380CC4-5D6E-409C-BE32-E72D297353CC}">
              <c16:uniqueId val="{00000002-6024-4ECC-BB9A-9A81A84D62B9}"/>
            </c:ext>
          </c:extLst>
        </c:ser>
        <c:dLbls>
          <c:showLegendKey val="0"/>
          <c:showVal val="0"/>
          <c:showCatName val="0"/>
          <c:showSerName val="0"/>
          <c:showPercent val="0"/>
          <c:showBubbleSize val="0"/>
        </c:dLbls>
        <c:gapWidth val="150"/>
        <c:axId val="1752093311"/>
        <c:axId val="1758919663"/>
      </c:barChart>
      <c:catAx>
        <c:axId val="175209331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Mixture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8919663"/>
        <c:crosses val="autoZero"/>
        <c:auto val="1"/>
        <c:lblAlgn val="ctr"/>
        <c:lblOffset val="100"/>
        <c:noMultiLvlLbl val="0"/>
      </c:catAx>
      <c:valAx>
        <c:axId val="1758919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Rc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2093311"/>
        <c:crosses val="autoZero"/>
        <c:crossBetween val="between"/>
      </c:valAx>
      <c:spPr>
        <a:noFill/>
        <a:ln>
          <a:noFill/>
        </a:ln>
        <a:effectLst/>
      </c:spPr>
    </c:plotArea>
    <c:legend>
      <c:legendPos val="b"/>
      <c:layout>
        <c:manualLayout>
          <c:xMode val="edge"/>
          <c:yMode val="edge"/>
          <c:x val="0.32509273840769898"/>
          <c:y val="0.87010134149897933"/>
          <c:w val="0.33870341207349081"/>
          <c:h val="8.3602362204724404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Feuil1!$C$4</c:f>
              <c:strCache>
                <c:ptCount val="1"/>
                <c:pt idx="0">
                  <c:v>Rc7</c:v>
                </c:pt>
              </c:strCache>
            </c:strRef>
          </c:tx>
          <c:spPr>
            <a:solidFill>
              <a:schemeClr val="accent1"/>
            </a:solidFill>
            <a:ln>
              <a:noFill/>
            </a:ln>
            <a:effectLst/>
          </c:spPr>
          <c:invertIfNegative val="0"/>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Feuil1!$C$5:$C$22</c:f>
              <c:numCache>
                <c:formatCode>0.00</c:formatCode>
                <c:ptCount val="18"/>
                <c:pt idx="0">
                  <c:v>3.7625000000000006</c:v>
                </c:pt>
                <c:pt idx="1">
                  <c:v>4.2541666666666664</c:v>
                </c:pt>
                <c:pt idx="2">
                  <c:v>4.3</c:v>
                </c:pt>
                <c:pt idx="3">
                  <c:v>4.3479166666666664</c:v>
                </c:pt>
                <c:pt idx="4">
                  <c:v>4.40625</c:v>
                </c:pt>
                <c:pt idx="5">
                  <c:v>4.4708333333333332</c:v>
                </c:pt>
                <c:pt idx="6">
                  <c:v>4.45</c:v>
                </c:pt>
                <c:pt idx="7">
                  <c:v>4.510416666666667</c:v>
                </c:pt>
                <c:pt idx="8">
                  <c:v>4.541666666666667</c:v>
                </c:pt>
                <c:pt idx="9">
                  <c:v>4.55</c:v>
                </c:pt>
                <c:pt idx="10">
                  <c:v>4.5750000000000002</c:v>
                </c:pt>
                <c:pt idx="11">
                  <c:v>4.5562499999999995</c:v>
                </c:pt>
                <c:pt idx="12">
                  <c:v>4.5791666666666666</c:v>
                </c:pt>
                <c:pt idx="13">
                  <c:v>4.6208333333333336</c:v>
                </c:pt>
                <c:pt idx="14">
                  <c:v>4.6416666666666666</c:v>
                </c:pt>
                <c:pt idx="15">
                  <c:v>4.6625000000000005</c:v>
                </c:pt>
                <c:pt idx="16">
                  <c:v>4.666666666666667</c:v>
                </c:pt>
                <c:pt idx="17">
                  <c:v>4.8229166666666661</c:v>
                </c:pt>
              </c:numCache>
            </c:numRef>
          </c:val>
          <c:extLst>
            <c:ext xmlns:c16="http://schemas.microsoft.com/office/drawing/2014/chart" uri="{C3380CC4-5D6E-409C-BE32-E72D297353CC}">
              <c16:uniqueId val="{00000000-2FD5-4D4E-8945-1E0B62A135FA}"/>
            </c:ext>
          </c:extLst>
        </c:ser>
        <c:ser>
          <c:idx val="1"/>
          <c:order val="1"/>
          <c:tx>
            <c:strRef>
              <c:f>Feuil1!$D$4</c:f>
              <c:strCache>
                <c:ptCount val="1"/>
                <c:pt idx="0">
                  <c:v>Rc28</c:v>
                </c:pt>
              </c:strCache>
            </c:strRef>
          </c:tx>
          <c:spPr>
            <a:solidFill>
              <a:schemeClr val="accent2"/>
            </a:solidFill>
            <a:ln>
              <a:noFill/>
            </a:ln>
            <a:effectLst/>
          </c:spPr>
          <c:invertIfNegative val="0"/>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Feuil1!$D$5:$D$22</c:f>
              <c:numCache>
                <c:formatCode>0.00</c:formatCode>
                <c:ptCount val="18"/>
                <c:pt idx="0">
                  <c:v>3.9895833333333335</c:v>
                </c:pt>
                <c:pt idx="1">
                  <c:v>4.1833333333333327</c:v>
                </c:pt>
                <c:pt idx="2">
                  <c:v>4.2</c:v>
                </c:pt>
                <c:pt idx="3">
                  <c:v>4.291666666666667</c:v>
                </c:pt>
                <c:pt idx="4">
                  <c:v>4.354166666666667</c:v>
                </c:pt>
                <c:pt idx="5">
                  <c:v>4.583333333333333</c:v>
                </c:pt>
                <c:pt idx="6">
                  <c:v>4.645833333333333</c:v>
                </c:pt>
                <c:pt idx="7">
                  <c:v>4.697916666666667</c:v>
                </c:pt>
                <c:pt idx="8">
                  <c:v>4.6875</c:v>
                </c:pt>
                <c:pt idx="9">
                  <c:v>4.729166666666667</c:v>
                </c:pt>
                <c:pt idx="10">
                  <c:v>4.7666666666666666</c:v>
                </c:pt>
                <c:pt idx="11">
                  <c:v>4.802083333333333</c:v>
                </c:pt>
                <c:pt idx="12">
                  <c:v>4.8270833333333334</c:v>
                </c:pt>
                <c:pt idx="13">
                  <c:v>4.8374999999999995</c:v>
                </c:pt>
                <c:pt idx="14">
                  <c:v>4.854166666666667</c:v>
                </c:pt>
                <c:pt idx="15">
                  <c:v>4.8708333333333336</c:v>
                </c:pt>
                <c:pt idx="16">
                  <c:v>4.8833333333333329</c:v>
                </c:pt>
                <c:pt idx="17">
                  <c:v>5.4520833333333334</c:v>
                </c:pt>
              </c:numCache>
            </c:numRef>
          </c:val>
          <c:extLst>
            <c:ext xmlns:c16="http://schemas.microsoft.com/office/drawing/2014/chart" uri="{C3380CC4-5D6E-409C-BE32-E72D297353CC}">
              <c16:uniqueId val="{00000001-2FD5-4D4E-8945-1E0B62A135FA}"/>
            </c:ext>
          </c:extLst>
        </c:ser>
        <c:ser>
          <c:idx val="2"/>
          <c:order val="2"/>
          <c:tx>
            <c:strRef>
              <c:f>Feuil1!$E$4</c:f>
              <c:strCache>
                <c:ptCount val="1"/>
                <c:pt idx="0">
                  <c:v>Rc90</c:v>
                </c:pt>
              </c:strCache>
            </c:strRef>
          </c:tx>
          <c:spPr>
            <a:solidFill>
              <a:schemeClr val="accent3"/>
            </a:solidFill>
            <a:ln>
              <a:noFill/>
            </a:ln>
            <a:effectLst/>
          </c:spPr>
          <c:invertIfNegative val="0"/>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Feuil1!$E$5:$E$22</c:f>
              <c:numCache>
                <c:formatCode>0.00</c:formatCode>
                <c:ptCount val="18"/>
                <c:pt idx="0">
                  <c:v>4.2020833333333334</c:v>
                </c:pt>
                <c:pt idx="1">
                  <c:v>4.5041666666666664</c:v>
                </c:pt>
                <c:pt idx="2">
                  <c:v>4.65625</c:v>
                </c:pt>
                <c:pt idx="3">
                  <c:v>4.8125</c:v>
                </c:pt>
                <c:pt idx="4">
                  <c:v>5.208333333333333</c:v>
                </c:pt>
                <c:pt idx="5">
                  <c:v>5.395833333333333</c:v>
                </c:pt>
                <c:pt idx="6">
                  <c:v>5.604166666666667</c:v>
                </c:pt>
                <c:pt idx="7">
                  <c:v>5.6875</c:v>
                </c:pt>
                <c:pt idx="8">
                  <c:v>5.854166666666667</c:v>
                </c:pt>
                <c:pt idx="9">
                  <c:v>5.979166666666667</c:v>
                </c:pt>
                <c:pt idx="10">
                  <c:v>6.0625</c:v>
                </c:pt>
                <c:pt idx="11">
                  <c:v>6.104166666666667</c:v>
                </c:pt>
                <c:pt idx="12">
                  <c:v>6.125</c:v>
                </c:pt>
                <c:pt idx="13">
                  <c:v>6.1875</c:v>
                </c:pt>
                <c:pt idx="14">
                  <c:v>6.229166666666667</c:v>
                </c:pt>
                <c:pt idx="15">
                  <c:v>6.3125</c:v>
                </c:pt>
                <c:pt idx="16">
                  <c:v>6.395833333333333</c:v>
                </c:pt>
                <c:pt idx="17">
                  <c:v>6.5</c:v>
                </c:pt>
              </c:numCache>
            </c:numRef>
          </c:val>
          <c:extLst>
            <c:ext xmlns:c16="http://schemas.microsoft.com/office/drawing/2014/chart" uri="{C3380CC4-5D6E-409C-BE32-E72D297353CC}">
              <c16:uniqueId val="{00000002-2FD5-4D4E-8945-1E0B62A135FA}"/>
            </c:ext>
          </c:extLst>
        </c:ser>
        <c:dLbls>
          <c:showLegendKey val="0"/>
          <c:showVal val="0"/>
          <c:showCatName val="0"/>
          <c:showSerName val="0"/>
          <c:showPercent val="0"/>
          <c:showBubbleSize val="0"/>
        </c:dLbls>
        <c:gapWidth val="150"/>
        <c:axId val="1757152719"/>
        <c:axId val="1758923407"/>
      </c:barChart>
      <c:catAx>
        <c:axId val="1757152719"/>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Mixture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8923407"/>
        <c:crosses val="autoZero"/>
        <c:auto val="1"/>
        <c:lblAlgn val="ctr"/>
        <c:lblOffset val="100"/>
        <c:noMultiLvlLbl val="0"/>
      </c:catAx>
      <c:valAx>
        <c:axId val="1758923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Rc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715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Feuil2!$H$4</c:f>
              <c:strCache>
                <c:ptCount val="1"/>
                <c:pt idx="0">
                  <c:v>E50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Feuil2!$G$5:$G$11</c:f>
              <c:strCache>
                <c:ptCount val="7"/>
                <c:pt idx="0">
                  <c:v>BS+00% PCW</c:v>
                </c:pt>
                <c:pt idx="1">
                  <c:v>BS+2.5% PCW</c:v>
                </c:pt>
                <c:pt idx="2">
                  <c:v>BS+5% PCW</c:v>
                </c:pt>
                <c:pt idx="3">
                  <c:v>BS+7.5% PCW</c:v>
                </c:pt>
                <c:pt idx="4">
                  <c:v>BS+10% PCW</c:v>
                </c:pt>
                <c:pt idx="5">
                  <c:v>BS+12.5% PCW</c:v>
                </c:pt>
                <c:pt idx="6">
                  <c:v>BS+15% PCW</c:v>
                </c:pt>
              </c:strCache>
            </c:strRef>
          </c:cat>
          <c:val>
            <c:numRef>
              <c:f>Feuil2!$H$5:$H$11</c:f>
              <c:numCache>
                <c:formatCode>0.0</c:formatCode>
                <c:ptCount val="7"/>
                <c:pt idx="0">
                  <c:v>752.875</c:v>
                </c:pt>
                <c:pt idx="1">
                  <c:v>809.4</c:v>
                </c:pt>
                <c:pt idx="2">
                  <c:v>881.59999999999991</c:v>
                </c:pt>
                <c:pt idx="3">
                  <c:v>1107.5416666666667</c:v>
                </c:pt>
                <c:pt idx="4">
                  <c:v>1425.7916666666665</c:v>
                </c:pt>
                <c:pt idx="5">
                  <c:v>1451.9166666666667</c:v>
                </c:pt>
                <c:pt idx="6">
                  <c:v>1442.4166666666665</c:v>
                </c:pt>
              </c:numCache>
            </c:numRef>
          </c:val>
          <c:extLst>
            <c:ext xmlns:c16="http://schemas.microsoft.com/office/drawing/2014/chart" uri="{C3380CC4-5D6E-409C-BE32-E72D297353CC}">
              <c16:uniqueId val="{00000000-06F7-4D96-B7C6-F98C28936B23}"/>
            </c:ext>
          </c:extLst>
        </c:ser>
        <c:ser>
          <c:idx val="1"/>
          <c:order val="1"/>
          <c:tx>
            <c:strRef>
              <c:f>Feuil2!$I$4</c:f>
              <c:strCache>
                <c:ptCount val="1"/>
                <c:pt idx="0">
                  <c:v>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Feuil2!$G$5:$G$11</c:f>
              <c:strCache>
                <c:ptCount val="7"/>
                <c:pt idx="0">
                  <c:v>BS+00% PCW</c:v>
                </c:pt>
                <c:pt idx="1">
                  <c:v>BS+2.5% PCW</c:v>
                </c:pt>
                <c:pt idx="2">
                  <c:v>BS+5% PCW</c:v>
                </c:pt>
                <c:pt idx="3">
                  <c:v>BS+7.5% PCW</c:v>
                </c:pt>
                <c:pt idx="4">
                  <c:v>BS+10% PCW</c:v>
                </c:pt>
                <c:pt idx="5">
                  <c:v>BS+12.5% PCW</c:v>
                </c:pt>
                <c:pt idx="6">
                  <c:v>BS+15% PCW</c:v>
                </c:pt>
              </c:strCache>
            </c:strRef>
          </c:cat>
          <c:val>
            <c:numRef>
              <c:f>Feuil2!$I$5:$I$11</c:f>
              <c:numCache>
                <c:formatCode>0.0</c:formatCode>
                <c:ptCount val="7"/>
                <c:pt idx="0">
                  <c:v>3384.375</c:v>
                </c:pt>
                <c:pt idx="1">
                  <c:v>3360.0000000000005</c:v>
                </c:pt>
                <c:pt idx="2">
                  <c:v>3352.5</c:v>
                </c:pt>
                <c:pt idx="3">
                  <c:v>3346.8749999999995</c:v>
                </c:pt>
                <c:pt idx="4">
                  <c:v>3168.7500000000005</c:v>
                </c:pt>
                <c:pt idx="5">
                  <c:v>2771.8749999999995</c:v>
                </c:pt>
                <c:pt idx="6">
                  <c:v>2300</c:v>
                </c:pt>
              </c:numCache>
            </c:numRef>
          </c:val>
          <c:extLst>
            <c:ext xmlns:c16="http://schemas.microsoft.com/office/drawing/2014/chart" uri="{C3380CC4-5D6E-409C-BE32-E72D297353CC}">
              <c16:uniqueId val="{00000001-06F7-4D96-B7C6-F98C28936B23}"/>
            </c:ext>
          </c:extLst>
        </c:ser>
        <c:dLbls>
          <c:showLegendKey val="0"/>
          <c:showVal val="1"/>
          <c:showCatName val="0"/>
          <c:showSerName val="0"/>
          <c:showPercent val="0"/>
          <c:showBubbleSize val="0"/>
        </c:dLbls>
        <c:gapWidth val="150"/>
        <c:axId val="804319839"/>
        <c:axId val="821930959"/>
      </c:barChart>
      <c:catAx>
        <c:axId val="80431983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Mixture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1930959"/>
        <c:crosses val="autoZero"/>
        <c:auto val="1"/>
        <c:lblAlgn val="ctr"/>
        <c:lblOffset val="100"/>
        <c:noMultiLvlLbl val="0"/>
      </c:catAx>
      <c:valAx>
        <c:axId val="821930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Value (MPa)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431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Feuil2!$G$4</c:f>
              <c:strCache>
                <c:ptCount val="1"/>
                <c:pt idx="0">
                  <c:v>E50</c:v>
                </c:pt>
              </c:strCache>
            </c:strRef>
          </c:tx>
          <c:spPr>
            <a:solidFill>
              <a:schemeClr val="accent1"/>
            </a:solidFill>
            <a:ln>
              <a:noFill/>
            </a:ln>
            <a:effectLst/>
          </c:spPr>
          <c:invertIfNegative val="0"/>
          <c:cat>
            <c:strRef>
              <c:f>Feuil2!$F$5:$F$22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Feuil2!$G$5:$G$22</c:f>
              <c:numCache>
                <c:formatCode>0.0</c:formatCode>
                <c:ptCount val="18"/>
                <c:pt idx="0">
                  <c:v>1516.0416666666667</c:v>
                </c:pt>
                <c:pt idx="1">
                  <c:v>1589.6666666666665</c:v>
                </c:pt>
                <c:pt idx="2">
                  <c:v>1596</c:v>
                </c:pt>
                <c:pt idx="3">
                  <c:v>1630.8333333333335</c:v>
                </c:pt>
                <c:pt idx="4">
                  <c:v>1654.5833333333335</c:v>
                </c:pt>
                <c:pt idx="5">
                  <c:v>1741.6666666666665</c:v>
                </c:pt>
                <c:pt idx="6">
                  <c:v>1765.4166666666665</c:v>
                </c:pt>
                <c:pt idx="7">
                  <c:v>1785.2083333333335</c:v>
                </c:pt>
                <c:pt idx="8">
                  <c:v>1781.25</c:v>
                </c:pt>
                <c:pt idx="9">
                  <c:v>1797.0833333333335</c:v>
                </c:pt>
                <c:pt idx="10">
                  <c:v>1811.3333333333333</c:v>
                </c:pt>
                <c:pt idx="11">
                  <c:v>1824.7916666666665</c:v>
                </c:pt>
                <c:pt idx="12">
                  <c:v>1834.2916666666667</c:v>
                </c:pt>
                <c:pt idx="13">
                  <c:v>1838.2499999999998</c:v>
                </c:pt>
                <c:pt idx="14">
                  <c:v>1844.5833333333335</c:v>
                </c:pt>
                <c:pt idx="15">
                  <c:v>1850.9166666666667</c:v>
                </c:pt>
                <c:pt idx="16">
                  <c:v>1855.6666666666665</c:v>
                </c:pt>
                <c:pt idx="17">
                  <c:v>2071.7916666666665</c:v>
                </c:pt>
              </c:numCache>
            </c:numRef>
          </c:val>
          <c:extLst>
            <c:ext xmlns:c16="http://schemas.microsoft.com/office/drawing/2014/chart" uri="{C3380CC4-5D6E-409C-BE32-E72D297353CC}">
              <c16:uniqueId val="{00000009-094D-4BF7-9E3C-AC08B34F9DFA}"/>
            </c:ext>
          </c:extLst>
        </c:ser>
        <c:ser>
          <c:idx val="1"/>
          <c:order val="1"/>
          <c:tx>
            <c:strRef>
              <c:f>Feuil2!$H$4</c:f>
              <c:strCache>
                <c:ptCount val="1"/>
                <c:pt idx="0">
                  <c:v>Est</c:v>
                </c:pt>
              </c:strCache>
            </c:strRef>
          </c:tx>
          <c:spPr>
            <a:solidFill>
              <a:schemeClr val="accent2"/>
            </a:solidFill>
            <a:ln>
              <a:noFill/>
            </a:ln>
            <a:effectLst/>
          </c:spPr>
          <c:invertIfNegative val="0"/>
          <c:cat>
            <c:strRef>
              <c:f>Feuil2!$F$5:$F$22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Feuil2!$H$5:$H$22</c:f>
              <c:numCache>
                <c:formatCode>0.0</c:formatCode>
                <c:ptCount val="18"/>
                <c:pt idx="0">
                  <c:v>5643.7500000000009</c:v>
                </c:pt>
                <c:pt idx="1">
                  <c:v>6381.25</c:v>
                </c:pt>
                <c:pt idx="2">
                  <c:v>6450</c:v>
                </c:pt>
                <c:pt idx="3">
                  <c:v>6521.875</c:v>
                </c:pt>
                <c:pt idx="4">
                  <c:v>6609.375</c:v>
                </c:pt>
                <c:pt idx="5">
                  <c:v>6706.25</c:v>
                </c:pt>
                <c:pt idx="6">
                  <c:v>6675</c:v>
                </c:pt>
                <c:pt idx="7">
                  <c:v>6765.625</c:v>
                </c:pt>
                <c:pt idx="8">
                  <c:v>6812.5</c:v>
                </c:pt>
                <c:pt idx="9">
                  <c:v>6825</c:v>
                </c:pt>
                <c:pt idx="10">
                  <c:v>6862.5</c:v>
                </c:pt>
                <c:pt idx="11">
                  <c:v>6834.3749999999991</c:v>
                </c:pt>
                <c:pt idx="12">
                  <c:v>6868.75</c:v>
                </c:pt>
                <c:pt idx="13">
                  <c:v>6931.25</c:v>
                </c:pt>
                <c:pt idx="14">
                  <c:v>6962.5</c:v>
                </c:pt>
                <c:pt idx="15">
                  <c:v>6993.7500000000009</c:v>
                </c:pt>
                <c:pt idx="16">
                  <c:v>7000</c:v>
                </c:pt>
                <c:pt idx="17">
                  <c:v>7234.3749999999991</c:v>
                </c:pt>
              </c:numCache>
            </c:numRef>
          </c:val>
          <c:extLst>
            <c:ext xmlns:c16="http://schemas.microsoft.com/office/drawing/2014/chart" uri="{C3380CC4-5D6E-409C-BE32-E72D297353CC}">
              <c16:uniqueId val="{00000013-094D-4BF7-9E3C-AC08B34F9DFA}"/>
            </c:ext>
          </c:extLst>
        </c:ser>
        <c:dLbls>
          <c:showLegendKey val="0"/>
          <c:showVal val="0"/>
          <c:showCatName val="0"/>
          <c:showSerName val="0"/>
          <c:showPercent val="0"/>
          <c:showBubbleSize val="0"/>
        </c:dLbls>
        <c:gapWidth val="150"/>
        <c:axId val="624261647"/>
        <c:axId val="821963407"/>
      </c:barChart>
      <c:catAx>
        <c:axId val="6242616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Mixture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1963407"/>
        <c:crosses val="autoZero"/>
        <c:auto val="1"/>
        <c:lblAlgn val="ctr"/>
        <c:lblOffset val="100"/>
        <c:noMultiLvlLbl val="0"/>
      </c:catAx>
      <c:valAx>
        <c:axId val="821963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Value (MPa)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426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421</TotalTime>
  <Pages>21</Pages>
  <Words>6716</Words>
  <Characters>38284</Characters>
  <Application>Microsoft Office Word</Application>
  <DocSecurity>0</DocSecurity>
  <Lines>319</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Thède</dc:creator>
  <cp:keywords/>
  <dc:description/>
  <cp:lastModifiedBy>SDI 1158</cp:lastModifiedBy>
  <cp:revision>50</cp:revision>
  <dcterms:created xsi:type="dcterms:W3CDTF">2025-11-19T16:20:00Z</dcterms:created>
  <dcterms:modified xsi:type="dcterms:W3CDTF">2026-02-09T12:08:00Z</dcterms:modified>
</cp:coreProperties>
</file>