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95626" w14:textId="77777777" w:rsidR="004B2F4F" w:rsidRPr="004B2F4F" w:rsidRDefault="004B2F4F" w:rsidP="004B2F4F">
      <w:pPr>
        <w:bidi w:val="0"/>
        <w:jc w:val="center"/>
        <w:rPr>
          <w:rFonts w:asciiTheme="majorBidi" w:hAnsiTheme="majorBidi" w:cstheme="majorBidi"/>
          <w:b/>
          <w:bCs/>
          <w:sz w:val="24"/>
          <w:szCs w:val="24"/>
          <w:lang w:bidi="ar-EG"/>
        </w:rPr>
      </w:pPr>
      <w:r w:rsidRPr="004B2F4F">
        <w:rPr>
          <w:rFonts w:asciiTheme="majorBidi" w:hAnsiTheme="majorBidi" w:cstheme="majorBidi"/>
          <w:b/>
          <w:bCs/>
          <w:sz w:val="24"/>
          <w:szCs w:val="24"/>
          <w:lang w:bidi="ar-EG"/>
        </w:rPr>
        <w:t>Spatial Variability of Pedological Properties of Kirkuk Governorate Soils and the Impact of Agricultural Utilization</w:t>
      </w:r>
    </w:p>
    <w:p w14:paraId="077F9C95" w14:textId="7B9C7D25" w:rsidR="00453998" w:rsidRPr="00453998" w:rsidRDefault="00453998" w:rsidP="001D4B71">
      <w:pPr>
        <w:bidi w:val="0"/>
        <w:rPr>
          <w:rFonts w:asciiTheme="majorBidi" w:hAnsiTheme="majorBidi" w:cstheme="majorBidi"/>
          <w:b/>
          <w:bCs/>
          <w:sz w:val="24"/>
          <w:szCs w:val="24"/>
        </w:rPr>
      </w:pPr>
      <w:r w:rsidRPr="00453998">
        <w:rPr>
          <w:rFonts w:asciiTheme="majorBidi" w:hAnsiTheme="majorBidi" w:cstheme="majorBidi"/>
          <w:b/>
          <w:bCs/>
          <w:sz w:val="24"/>
          <w:szCs w:val="24"/>
        </w:rPr>
        <w:t>Abstract</w:t>
      </w:r>
    </w:p>
    <w:p w14:paraId="10DF4FB6" w14:textId="77777777" w:rsidR="00A91154" w:rsidRDefault="00A91154" w:rsidP="00EE7EA5">
      <w:pPr>
        <w:bidi w:val="0"/>
        <w:jc w:val="both"/>
        <w:rPr>
          <w:rFonts w:asciiTheme="majorBidi" w:hAnsiTheme="majorBidi" w:cstheme="majorBidi"/>
          <w:b/>
          <w:bCs/>
          <w:sz w:val="24"/>
          <w:szCs w:val="24"/>
        </w:rPr>
      </w:pPr>
      <w:r w:rsidRPr="00A91154">
        <w:rPr>
          <w:rFonts w:asciiTheme="majorBidi" w:hAnsiTheme="majorBidi" w:cstheme="majorBidi"/>
          <w:sz w:val="24"/>
          <w:szCs w:val="24"/>
        </w:rPr>
        <w:t>This study investigated the morphological, physical, chemical, fertility, and biological characteristics of soils in the Al-Riyadh district and the town of Al-Dibs, considering both cultivated and uncultivated soil profiles. The surface layers exhibited higher fertility and microbial activity compared to the subsurface layers. Clay content ranged from 340 to 440 g/kg in the various soil profiles, while silt content ranged from 320 to 420 g/kg, and sand content from 200 to 320 g/kg. Bulk density increased with depth from 1.32–1.42 MG/m³ in the surface layers to 1.60–1.63 MG/m³ in deeper layers, while total porosity decreased from 50.19–47.92% to 38.</w:t>
      </w:r>
      <w:bookmarkStart w:id="0" w:name="_GoBack"/>
      <w:bookmarkEnd w:id="0"/>
      <w:r w:rsidRPr="00A91154">
        <w:rPr>
          <w:rFonts w:asciiTheme="majorBidi" w:hAnsiTheme="majorBidi" w:cstheme="majorBidi"/>
          <w:sz w:val="24"/>
          <w:szCs w:val="24"/>
        </w:rPr>
        <w:t xml:space="preserve">49–39.62%. The soil pH was neutral to slightly alkaline (7.32–8.11), and electrical conductivity ranged from 0.18 to 1.58 </w:t>
      </w:r>
      <w:proofErr w:type="spellStart"/>
      <w:r w:rsidRPr="00A91154">
        <w:rPr>
          <w:rFonts w:asciiTheme="majorBidi" w:hAnsiTheme="majorBidi" w:cstheme="majorBidi"/>
          <w:sz w:val="24"/>
          <w:szCs w:val="24"/>
        </w:rPr>
        <w:t>dS</w:t>
      </w:r>
      <w:proofErr w:type="spellEnd"/>
      <w:r w:rsidRPr="00A91154">
        <w:rPr>
          <w:rFonts w:asciiTheme="majorBidi" w:hAnsiTheme="majorBidi" w:cstheme="majorBidi"/>
          <w:sz w:val="24"/>
          <w:szCs w:val="24"/>
        </w:rPr>
        <w:t>/m. Organic matter was highest in the surface layers (7.19–20.86 g/kg) and decreased with depth. The accumulation of calcium carbonate in the subsurface layers (192–324 g/kg) affected the pH and reduced nutrient mobility. Available nitrogen and phosphorus were highest in cultivated soils, for example, 30.6 mg/kg nitrogen and 10.14 mg/kg phosphorus in the topsoil layer (Ap) in Riyadh, and 40.4 mg/kg nitrogen and 16.14 mg/kg phosphorus in the topsoil layer (Ap) in Dibs, and decreased sharply with depth. Microbial populations peaked in the topsoil, with bacterial counts ranging from 4.66 to 9.00 × 10⁶ colony-forming units (CFU)/g of soil and fungal counts ranging from 9.33 to 15.00 × 10⁴ CFU/g of soil. Overall, the soils in the Dibs area exhibited higher fertility and greater microbial activity due to increased rainfall and organic matter accumulation. Agricultural practices contributed to improved nutrient availability and increased microbial populations in the topsoil, but did not fully compensate for climatic variations between sites. These results highlight the combined effects of environmental conditions and land use on soil properties, fertility, and biological activity.</w:t>
      </w:r>
    </w:p>
    <w:p w14:paraId="437AC23A" w14:textId="3AC27AA3" w:rsidR="00453998" w:rsidRDefault="00A91154" w:rsidP="00453998">
      <w:pPr>
        <w:bidi w:val="0"/>
        <w:rPr>
          <w:rFonts w:asciiTheme="majorBidi" w:hAnsiTheme="majorBidi" w:cstheme="majorBidi"/>
          <w:sz w:val="24"/>
          <w:szCs w:val="24"/>
        </w:rPr>
      </w:pPr>
      <w:r w:rsidRPr="00A91154">
        <w:rPr>
          <w:rFonts w:asciiTheme="majorBidi" w:hAnsiTheme="majorBidi" w:cstheme="majorBidi"/>
          <w:b/>
          <w:bCs/>
          <w:sz w:val="24"/>
          <w:szCs w:val="24"/>
        </w:rPr>
        <w:t xml:space="preserve">Keywords: </w:t>
      </w:r>
      <w:r w:rsidRPr="00A91154">
        <w:rPr>
          <w:rFonts w:asciiTheme="majorBidi" w:hAnsiTheme="majorBidi" w:cstheme="majorBidi"/>
          <w:sz w:val="24"/>
          <w:szCs w:val="24"/>
        </w:rPr>
        <w:t>Soil fertility, microbial activity, texture, bulk density, cation exchange capacity, nitrogen, phosphorus</w:t>
      </w:r>
      <w:r w:rsidRPr="00A91154">
        <w:rPr>
          <w:rFonts w:asciiTheme="majorBidi" w:hAnsiTheme="majorBidi" w:cstheme="majorBidi"/>
          <w:b/>
          <w:bCs/>
          <w:sz w:val="24"/>
          <w:szCs w:val="24"/>
        </w:rPr>
        <w:t>.</w:t>
      </w:r>
    </w:p>
    <w:p w14:paraId="577A1132" w14:textId="77777777" w:rsidR="00453998" w:rsidRDefault="00453998" w:rsidP="00453998">
      <w:pPr>
        <w:bidi w:val="0"/>
        <w:rPr>
          <w:rFonts w:asciiTheme="majorBidi" w:hAnsiTheme="majorBidi" w:cstheme="majorBidi"/>
          <w:sz w:val="24"/>
          <w:szCs w:val="24"/>
        </w:rPr>
      </w:pPr>
    </w:p>
    <w:p w14:paraId="00F29B1C" w14:textId="77777777" w:rsidR="00453998" w:rsidRDefault="00453998" w:rsidP="00453998">
      <w:pPr>
        <w:rPr>
          <w:rFonts w:asciiTheme="majorBidi" w:hAnsiTheme="majorBidi" w:cstheme="majorBidi"/>
          <w:sz w:val="24"/>
          <w:szCs w:val="24"/>
          <w:rtl/>
          <w:lang w:bidi="ar-IQ"/>
        </w:rPr>
      </w:pPr>
    </w:p>
    <w:p w14:paraId="763542E2" w14:textId="76C54532" w:rsidR="00B47945" w:rsidRDefault="00B47945" w:rsidP="00453998">
      <w:pPr>
        <w:rPr>
          <w:rFonts w:asciiTheme="majorBidi" w:hAnsiTheme="majorBidi" w:cstheme="majorBidi"/>
          <w:sz w:val="24"/>
          <w:szCs w:val="24"/>
          <w:rtl/>
          <w:lang w:bidi="ar-IQ"/>
        </w:rPr>
      </w:pPr>
    </w:p>
    <w:p w14:paraId="08FC8016" w14:textId="77777777" w:rsidR="00131F78" w:rsidRDefault="00131F78" w:rsidP="00453998">
      <w:pPr>
        <w:rPr>
          <w:rFonts w:asciiTheme="majorBidi" w:hAnsiTheme="majorBidi" w:cstheme="majorBidi"/>
          <w:sz w:val="24"/>
          <w:szCs w:val="24"/>
          <w:rtl/>
          <w:lang w:bidi="ar-IQ"/>
        </w:rPr>
      </w:pPr>
    </w:p>
    <w:p w14:paraId="700E9237" w14:textId="77777777" w:rsidR="00FC5593" w:rsidRDefault="00FC5593" w:rsidP="00453998">
      <w:pPr>
        <w:rPr>
          <w:rFonts w:asciiTheme="majorBidi" w:hAnsiTheme="majorBidi" w:cstheme="majorBidi"/>
          <w:sz w:val="24"/>
          <w:szCs w:val="24"/>
          <w:rtl/>
          <w:lang w:bidi="ar-IQ"/>
        </w:rPr>
      </w:pPr>
    </w:p>
    <w:p w14:paraId="7453BD67" w14:textId="3F3064ED" w:rsidR="00453998" w:rsidRPr="00453998" w:rsidRDefault="00453998" w:rsidP="00453998">
      <w:pPr>
        <w:pStyle w:val="ListParagraph"/>
        <w:numPr>
          <w:ilvl w:val="0"/>
          <w:numId w:val="1"/>
        </w:numPr>
        <w:bidi w:val="0"/>
        <w:jc w:val="both"/>
        <w:rPr>
          <w:rFonts w:asciiTheme="majorBidi" w:hAnsiTheme="majorBidi" w:cstheme="majorBidi"/>
          <w:b/>
          <w:bCs/>
          <w:sz w:val="24"/>
          <w:szCs w:val="24"/>
        </w:rPr>
      </w:pPr>
      <w:r w:rsidRPr="00453998">
        <w:rPr>
          <w:rFonts w:asciiTheme="majorBidi" w:hAnsiTheme="majorBidi" w:cstheme="majorBidi"/>
          <w:b/>
          <w:bCs/>
          <w:sz w:val="24"/>
          <w:szCs w:val="24"/>
        </w:rPr>
        <w:t>Introduction</w:t>
      </w:r>
    </w:p>
    <w:p w14:paraId="424A8EBE" w14:textId="230AD916" w:rsidR="00A91154" w:rsidRPr="00A91154" w:rsidRDefault="00A91154" w:rsidP="00A91154">
      <w:pPr>
        <w:bidi w:val="0"/>
        <w:ind w:left="360"/>
        <w:jc w:val="both"/>
        <w:rPr>
          <w:rFonts w:asciiTheme="majorBidi" w:hAnsiTheme="majorBidi" w:cstheme="majorBidi"/>
          <w:sz w:val="24"/>
          <w:szCs w:val="24"/>
        </w:rPr>
      </w:pPr>
      <w:r>
        <w:rPr>
          <w:rFonts w:asciiTheme="majorBidi" w:hAnsiTheme="majorBidi" w:cstheme="majorBidi"/>
          <w:sz w:val="24"/>
          <w:szCs w:val="24"/>
        </w:rPr>
        <w:t xml:space="preserve">   </w:t>
      </w:r>
      <w:r w:rsidRPr="00A91154">
        <w:rPr>
          <w:rFonts w:asciiTheme="majorBidi" w:hAnsiTheme="majorBidi" w:cstheme="majorBidi"/>
          <w:sz w:val="24"/>
          <w:szCs w:val="24"/>
        </w:rPr>
        <w:t xml:space="preserve">In arid and semi-arid environments, soils represent a highly dynamic and variable system, with their characteristics influenced by climatic variations, </w:t>
      </w:r>
      <w:r w:rsidRPr="00A91154">
        <w:rPr>
          <w:rFonts w:asciiTheme="majorBidi" w:hAnsiTheme="majorBidi" w:cstheme="majorBidi"/>
          <w:sz w:val="24"/>
          <w:szCs w:val="24"/>
        </w:rPr>
        <w:lastRenderedPageBreak/>
        <w:t>geomorphological conditions, and user practices. In these regions, soil growth rates are determined by spatial variations in the physical and chemical properties of the soil. This variation, which is a significant factor in soil management, has not been fully understood, as soils are degraded and their origins are affected</w:t>
      </w:r>
      <w:r w:rsidRPr="00A91154">
        <w:rPr>
          <w:rFonts w:asciiTheme="majorBidi" w:hAnsiTheme="majorBidi" w:cs="Times New Roman"/>
          <w:sz w:val="24"/>
          <w:szCs w:val="24"/>
          <w:rtl/>
        </w:rPr>
        <w:t>.</w:t>
      </w:r>
    </w:p>
    <w:p w14:paraId="24CA9750" w14:textId="7643C761" w:rsidR="00A91154" w:rsidRPr="00A91154" w:rsidRDefault="00A91154" w:rsidP="00A91154">
      <w:pPr>
        <w:bidi w:val="0"/>
        <w:ind w:left="360"/>
        <w:jc w:val="both"/>
        <w:rPr>
          <w:rFonts w:asciiTheme="majorBidi" w:hAnsiTheme="majorBidi" w:cstheme="majorBidi"/>
          <w:sz w:val="24"/>
          <w:szCs w:val="24"/>
        </w:rPr>
      </w:pPr>
      <w:r>
        <w:rPr>
          <w:rFonts w:asciiTheme="majorBidi" w:hAnsiTheme="majorBidi" w:cstheme="majorBidi"/>
          <w:sz w:val="24"/>
          <w:szCs w:val="24"/>
        </w:rPr>
        <w:t xml:space="preserve">  </w:t>
      </w:r>
      <w:r w:rsidRPr="00A91154">
        <w:rPr>
          <w:rFonts w:asciiTheme="majorBidi" w:hAnsiTheme="majorBidi" w:cstheme="majorBidi"/>
          <w:sz w:val="24"/>
          <w:szCs w:val="24"/>
        </w:rPr>
        <w:t xml:space="preserve">In arid and semi-arid regions, such as Iraq, soils suffer from multiple environmental pressures due to their local climate. Recent research indicates that climate change exacerbates soil degradation in arid and semi-arid areas by reducing moisture cover and moisture quality, leading to increased </w:t>
      </w:r>
      <w:proofErr w:type="spellStart"/>
      <w:r w:rsidRPr="00A91154">
        <w:rPr>
          <w:rFonts w:asciiTheme="majorBidi" w:hAnsiTheme="majorBidi" w:cstheme="majorBidi"/>
          <w:sz w:val="24"/>
          <w:szCs w:val="24"/>
        </w:rPr>
        <w:t>agro</w:t>
      </w:r>
      <w:proofErr w:type="spellEnd"/>
      <w:r w:rsidRPr="00A91154">
        <w:rPr>
          <w:rFonts w:asciiTheme="majorBidi" w:hAnsiTheme="majorBidi" w:cstheme="majorBidi"/>
          <w:sz w:val="24"/>
          <w:szCs w:val="24"/>
        </w:rPr>
        <w:t>-desertification [1]. Even limited rainfall has resulted in significant material loss, leading to soil degradation. Furthermore, soil physical and chemical properties vary both spatially and temporally [2</w:t>
      </w:r>
      <w:r>
        <w:rPr>
          <w:rFonts w:asciiTheme="majorBidi" w:hAnsiTheme="majorBidi" w:cstheme="majorBidi"/>
          <w:sz w:val="24"/>
          <w:szCs w:val="24"/>
        </w:rPr>
        <w:t>]</w:t>
      </w:r>
      <w:r>
        <w:rPr>
          <w:rFonts w:asciiTheme="majorBidi" w:hAnsiTheme="majorBidi" w:cs="Times New Roman"/>
          <w:sz w:val="24"/>
          <w:szCs w:val="24"/>
        </w:rPr>
        <w:t>.</w:t>
      </w:r>
    </w:p>
    <w:p w14:paraId="3D5D00EE" w14:textId="00EB3FCE" w:rsidR="00A91154" w:rsidRPr="00A91154" w:rsidRDefault="00A91154" w:rsidP="00A91154">
      <w:pPr>
        <w:bidi w:val="0"/>
        <w:ind w:left="360"/>
        <w:jc w:val="both"/>
        <w:rPr>
          <w:rFonts w:asciiTheme="majorBidi" w:hAnsiTheme="majorBidi" w:cstheme="majorBidi"/>
          <w:sz w:val="24"/>
          <w:szCs w:val="24"/>
        </w:rPr>
      </w:pPr>
      <w:r>
        <w:rPr>
          <w:rFonts w:asciiTheme="majorBidi" w:hAnsiTheme="majorBidi" w:cstheme="majorBidi"/>
          <w:sz w:val="24"/>
          <w:szCs w:val="24"/>
        </w:rPr>
        <w:t xml:space="preserve">  </w:t>
      </w:r>
      <w:r w:rsidRPr="00A91154">
        <w:rPr>
          <w:rFonts w:asciiTheme="majorBidi" w:hAnsiTheme="majorBidi" w:cstheme="majorBidi"/>
          <w:sz w:val="24"/>
          <w:szCs w:val="24"/>
        </w:rPr>
        <w:t>Soils in humid and semi-arid regions suffer from numerous pressures due to local climate change, requiring assistance and incomplete organic matter. Kirkuk Governorate, in particular, is one of the most important agricultural areas in northern Iraq, due to its diverse topography, encompassing hilly plains, low hills, and riverine areas, as well as its semi-arid climate with rainfall limited to between 300 and 450 mm, with significant variations in its distribution. This climatic and geographical agricultural character of Kirkuk, along with its diverse agricultural practices, makes the region's soils an ideal model for studying spatial variations in soil properties and their response to agricultural exploitation [3</w:t>
      </w:r>
      <w:r>
        <w:rPr>
          <w:rFonts w:asciiTheme="majorBidi" w:hAnsiTheme="majorBidi" w:cstheme="majorBidi"/>
          <w:sz w:val="24"/>
          <w:szCs w:val="24"/>
        </w:rPr>
        <w:t>]</w:t>
      </w:r>
      <w:r>
        <w:rPr>
          <w:rFonts w:asciiTheme="majorBidi" w:hAnsiTheme="majorBidi" w:cs="Times New Roman"/>
          <w:sz w:val="24"/>
          <w:szCs w:val="24"/>
        </w:rPr>
        <w:t>.</w:t>
      </w:r>
    </w:p>
    <w:p w14:paraId="07552423" w14:textId="585D54E8" w:rsidR="00A91154" w:rsidRPr="00A91154" w:rsidRDefault="00A91154" w:rsidP="00A91154">
      <w:pPr>
        <w:bidi w:val="0"/>
        <w:ind w:left="360"/>
        <w:jc w:val="both"/>
        <w:rPr>
          <w:rFonts w:asciiTheme="majorBidi" w:hAnsiTheme="majorBidi" w:cstheme="majorBidi"/>
          <w:sz w:val="24"/>
          <w:szCs w:val="24"/>
        </w:rPr>
      </w:pPr>
      <w:r w:rsidRPr="00A91154">
        <w:rPr>
          <w:rFonts w:asciiTheme="majorBidi" w:hAnsiTheme="majorBidi" w:cstheme="majorBidi"/>
          <w:sz w:val="24"/>
          <w:szCs w:val="24"/>
        </w:rPr>
        <w:t>The soils are particularly characterized by micro-cultivation practices, which include natural tillage and the cultivation of crops such as maize, wheat, and barley, in addition to the use of autografts and organic matter. Although advanced organic farming improves soil moisture fertility and increases nutrient content, misuse—such as excessive use of carbon, resistance tillage, and unbalanced fertilizer application—significantly contributes to the deterioration of soil structure and its key qualities, including fiber content, variability stability, and nutrient retention, while also creating conditions that increase compaction and salinity risks [4]. Conversely, soils may retain their intrinsic properties better, yet remain vulnerable to wind erosion and surface runoff [5</w:t>
      </w:r>
      <w:r>
        <w:rPr>
          <w:rFonts w:asciiTheme="majorBidi" w:hAnsiTheme="majorBidi" w:cstheme="majorBidi"/>
          <w:sz w:val="24"/>
          <w:szCs w:val="24"/>
        </w:rPr>
        <w:t>]</w:t>
      </w:r>
      <w:r w:rsidRPr="00A91154">
        <w:rPr>
          <w:rFonts w:asciiTheme="majorBidi" w:hAnsiTheme="majorBidi" w:cs="Times New Roman"/>
          <w:sz w:val="24"/>
          <w:szCs w:val="24"/>
          <w:rtl/>
        </w:rPr>
        <w:t>.</w:t>
      </w:r>
    </w:p>
    <w:p w14:paraId="1667DB27" w14:textId="04784A45" w:rsidR="00A91154" w:rsidRPr="00A91154" w:rsidRDefault="00A91154" w:rsidP="00A91154">
      <w:pPr>
        <w:bidi w:val="0"/>
        <w:ind w:left="360"/>
        <w:jc w:val="both"/>
        <w:rPr>
          <w:rFonts w:asciiTheme="majorBidi" w:hAnsiTheme="majorBidi" w:cstheme="majorBidi"/>
          <w:sz w:val="24"/>
          <w:szCs w:val="24"/>
        </w:rPr>
      </w:pPr>
      <w:r w:rsidRPr="00A91154">
        <w:rPr>
          <w:rFonts w:asciiTheme="majorBidi" w:hAnsiTheme="majorBidi" w:cstheme="majorBidi"/>
          <w:sz w:val="24"/>
          <w:szCs w:val="24"/>
        </w:rPr>
        <w:t>Soil properties vary spatially, affecting land productivity even on a small scale. Soil texture, permeability, and adaptability to the relative proportions of sand and clay are all factors that influence soil productivity. Similarly, variations in calcium carbonate, organic matter, total iron oxides, and cation exchange enable significant differences in soil agricultural productivity. Soil nature is altered by its chemical properties, such as selectivity and electrical conductivity. Furthermore, agricultural practices address issues of saturation or alkali content. Moreover, biodiversity has become a direct indicator of soil health [6</w:t>
      </w:r>
      <w:r>
        <w:rPr>
          <w:rFonts w:asciiTheme="majorBidi" w:hAnsiTheme="majorBidi" w:cstheme="majorBidi"/>
          <w:sz w:val="24"/>
          <w:szCs w:val="24"/>
        </w:rPr>
        <w:t>]</w:t>
      </w:r>
      <w:r w:rsidRPr="00A91154">
        <w:rPr>
          <w:rFonts w:asciiTheme="majorBidi" w:hAnsiTheme="majorBidi" w:cs="Times New Roman"/>
          <w:sz w:val="24"/>
          <w:szCs w:val="24"/>
          <w:rtl/>
        </w:rPr>
        <w:t>.</w:t>
      </w:r>
    </w:p>
    <w:p w14:paraId="70D35397" w14:textId="77777777" w:rsidR="00A91154" w:rsidRDefault="00A91154" w:rsidP="00A91154">
      <w:pPr>
        <w:bidi w:val="0"/>
        <w:ind w:left="360"/>
        <w:jc w:val="both"/>
        <w:rPr>
          <w:rFonts w:asciiTheme="majorBidi" w:hAnsiTheme="majorBidi" w:cstheme="majorBidi"/>
          <w:b/>
          <w:bCs/>
          <w:sz w:val="24"/>
          <w:szCs w:val="24"/>
        </w:rPr>
      </w:pPr>
      <w:r w:rsidRPr="00A91154">
        <w:rPr>
          <w:rFonts w:asciiTheme="majorBidi" w:hAnsiTheme="majorBidi" w:cstheme="majorBidi"/>
          <w:sz w:val="24"/>
          <w:szCs w:val="24"/>
        </w:rPr>
        <w:t xml:space="preserve">Understanding the biodiversity in the Kirkuk environment is fundamental to developing new, more agriculturally suitable soils. It also helps identify obstacles </w:t>
      </w:r>
      <w:r w:rsidRPr="00A91154">
        <w:rPr>
          <w:rFonts w:asciiTheme="majorBidi" w:hAnsiTheme="majorBidi" w:cstheme="majorBidi"/>
          <w:sz w:val="24"/>
          <w:szCs w:val="24"/>
        </w:rPr>
        <w:lastRenderedPageBreak/>
        <w:t>that may hinder atmospheric moisture production. Previous studies on soils in northern Iraq have documented significant spatial variation in both nutrient content and physical properties. However, these studies have primarily focused on soil characterization and have not investigated how different uses of biodiversity—agricultural versus non-agricultural—affect this variation. Consequently, there is a lack of integrated knowledge that considers multiple soil properties in relation to land-use practices, limiting our understanding of agricultural engineering technologies and sustainable land use in the region</w:t>
      </w:r>
      <w:r>
        <w:rPr>
          <w:rFonts w:asciiTheme="majorBidi" w:hAnsiTheme="majorBidi" w:cstheme="majorBidi"/>
          <w:sz w:val="24"/>
          <w:szCs w:val="24"/>
        </w:rPr>
        <w:t xml:space="preserve">.          </w:t>
      </w:r>
      <w:r w:rsidRPr="00A91154">
        <w:rPr>
          <w:rFonts w:asciiTheme="majorBidi" w:hAnsiTheme="majorBidi" w:cstheme="majorBidi"/>
          <w:sz w:val="24"/>
          <w:szCs w:val="24"/>
        </w:rPr>
        <w:t>A study of the spatial variation of morphological, physical, chemical and biological characteristics in cultivated and uncultivated soils in Kirkuk Governorate, and to compare the differences between types of use.</w:t>
      </w:r>
      <w:r w:rsidR="00453998" w:rsidRPr="00A91154">
        <w:rPr>
          <w:rFonts w:asciiTheme="majorBidi" w:hAnsiTheme="majorBidi" w:cs="Times New Roman"/>
          <w:b/>
          <w:bCs/>
          <w:sz w:val="24"/>
          <w:szCs w:val="24"/>
          <w:rtl/>
        </w:rPr>
        <w:t xml:space="preserve"> </w:t>
      </w:r>
    </w:p>
    <w:p w14:paraId="4F31D606" w14:textId="0A5A3433" w:rsidR="00453998" w:rsidRPr="00A91154" w:rsidRDefault="00453998" w:rsidP="00A91154">
      <w:pPr>
        <w:pStyle w:val="ListParagraph"/>
        <w:numPr>
          <w:ilvl w:val="0"/>
          <w:numId w:val="1"/>
        </w:numPr>
        <w:bidi w:val="0"/>
        <w:jc w:val="both"/>
        <w:rPr>
          <w:rFonts w:asciiTheme="majorBidi" w:hAnsiTheme="majorBidi" w:cstheme="majorBidi"/>
          <w:sz w:val="24"/>
          <w:szCs w:val="24"/>
          <w:lang w:bidi="ar-IQ"/>
        </w:rPr>
      </w:pPr>
      <w:r w:rsidRPr="00A91154">
        <w:rPr>
          <w:rFonts w:asciiTheme="majorBidi" w:hAnsiTheme="majorBidi" w:cstheme="majorBidi"/>
          <w:b/>
          <w:bCs/>
          <w:sz w:val="24"/>
          <w:szCs w:val="24"/>
        </w:rPr>
        <w:t>Materials and Methods</w:t>
      </w:r>
    </w:p>
    <w:p w14:paraId="45EC7853" w14:textId="77777777" w:rsidR="00453998" w:rsidRPr="00453998" w:rsidRDefault="00453998" w:rsidP="00F868D0">
      <w:pPr>
        <w:bidi w:val="0"/>
        <w:jc w:val="both"/>
        <w:rPr>
          <w:rFonts w:asciiTheme="majorBidi" w:hAnsiTheme="majorBidi" w:cstheme="majorBidi"/>
          <w:b/>
          <w:bCs/>
          <w:sz w:val="24"/>
          <w:szCs w:val="24"/>
        </w:rPr>
      </w:pPr>
      <w:r>
        <w:rPr>
          <w:rFonts w:asciiTheme="majorBidi" w:hAnsiTheme="majorBidi" w:cs="Times New Roman" w:hint="cs"/>
          <w:b/>
          <w:bCs/>
          <w:sz w:val="24"/>
          <w:szCs w:val="24"/>
          <w:rtl/>
        </w:rPr>
        <w:t xml:space="preserve"> </w:t>
      </w:r>
      <w:r w:rsidRPr="00453998">
        <w:rPr>
          <w:rFonts w:asciiTheme="majorBidi" w:hAnsiTheme="majorBidi" w:cs="Times New Roman"/>
          <w:b/>
          <w:bCs/>
          <w:sz w:val="24"/>
          <w:szCs w:val="24"/>
          <w:rtl/>
        </w:rPr>
        <w:t xml:space="preserve"> </w:t>
      </w:r>
      <w:r>
        <w:rPr>
          <w:rFonts w:asciiTheme="majorBidi" w:hAnsiTheme="majorBidi" w:cstheme="majorBidi"/>
          <w:b/>
          <w:bCs/>
          <w:sz w:val="24"/>
          <w:szCs w:val="24"/>
        </w:rPr>
        <w:t xml:space="preserve"> </w:t>
      </w:r>
      <w:r w:rsidRPr="00453998">
        <w:rPr>
          <w:rFonts w:asciiTheme="majorBidi" w:hAnsiTheme="majorBidi" w:cstheme="majorBidi"/>
          <w:b/>
          <w:bCs/>
          <w:sz w:val="24"/>
          <w:szCs w:val="24"/>
        </w:rPr>
        <w:t>Preparation and Preliminary Survey</w:t>
      </w:r>
    </w:p>
    <w:p w14:paraId="1BD0E152" w14:textId="77777777" w:rsidR="00453998" w:rsidRDefault="002A660A" w:rsidP="00F868D0">
      <w:pPr>
        <w:bidi w:val="0"/>
        <w:jc w:val="both"/>
        <w:rPr>
          <w:rFonts w:cs="Arial"/>
          <w:noProof/>
        </w:rPr>
      </w:pPr>
      <w:r w:rsidRPr="002A660A">
        <w:rPr>
          <w:rFonts w:asciiTheme="majorBidi" w:hAnsiTheme="majorBidi" w:cstheme="majorBidi"/>
          <w:sz w:val="24"/>
          <w:szCs w:val="24"/>
        </w:rPr>
        <w:t>The first step consisted of looking into reference data like earlier studies, Iraq physiographic maps, topographic and geological maps, which gave an overall background about the physiographic relationships between soils the effect this unit has on soil formation and development. Based on this data, the study sites were selected which is Kirkuk Governorate Settlement (Al-Riyadh sub-district) and Al-Debs district (Fig. 1).</w:t>
      </w:r>
      <w:r w:rsidR="00453998">
        <w:rPr>
          <w:rFonts w:asciiTheme="majorBidi" w:hAnsiTheme="majorBidi" w:cstheme="majorBidi"/>
          <w:sz w:val="24"/>
          <w:szCs w:val="24"/>
        </w:rPr>
        <w:tab/>
      </w:r>
    </w:p>
    <w:p w14:paraId="3760C01C" w14:textId="77777777" w:rsidR="00B47945" w:rsidRDefault="00B47945" w:rsidP="00F868D0">
      <w:pPr>
        <w:bidi w:val="0"/>
        <w:jc w:val="both"/>
        <w:rPr>
          <w:rFonts w:asciiTheme="majorBidi" w:hAnsiTheme="majorBidi" w:cstheme="majorBidi"/>
          <w:sz w:val="24"/>
          <w:szCs w:val="24"/>
        </w:rPr>
      </w:pPr>
      <w:r>
        <w:rPr>
          <w:rFonts w:cs="Arial"/>
          <w:noProof/>
          <w:rtl/>
        </w:rPr>
        <w:lastRenderedPageBreak/>
        <w:drawing>
          <wp:inline distT="0" distB="0" distL="0" distR="0" wp14:anchorId="6E0133F8" wp14:editId="3F3399EB">
            <wp:extent cx="4886325" cy="5562600"/>
            <wp:effectExtent l="19050" t="19050" r="9525" b="19050"/>
            <wp:docPr id="2" name="صورة 2" descr="C:\Users\hp\Desktop\نشم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نشمي.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8387" cy="5564948"/>
                    </a:xfrm>
                    <a:prstGeom prst="rect">
                      <a:avLst/>
                    </a:prstGeom>
                    <a:noFill/>
                    <a:ln w="19050">
                      <a:solidFill>
                        <a:sysClr val="windowText" lastClr="000000"/>
                      </a:solidFill>
                    </a:ln>
                  </pic:spPr>
                </pic:pic>
              </a:graphicData>
            </a:graphic>
          </wp:inline>
        </w:drawing>
      </w:r>
    </w:p>
    <w:p w14:paraId="15B6CA4A" w14:textId="77777777" w:rsidR="00B47945" w:rsidRPr="00453998" w:rsidRDefault="00453998" w:rsidP="00F868D0">
      <w:pPr>
        <w:bidi w:val="0"/>
        <w:jc w:val="both"/>
        <w:rPr>
          <w:rFonts w:asciiTheme="majorBidi" w:hAnsiTheme="majorBidi" w:cstheme="majorBidi"/>
          <w:sz w:val="24"/>
          <w:szCs w:val="24"/>
        </w:rPr>
      </w:pPr>
      <w:r w:rsidRPr="00453998">
        <w:rPr>
          <w:rFonts w:asciiTheme="majorBidi" w:hAnsiTheme="majorBidi" w:cstheme="majorBidi"/>
          <w:sz w:val="24"/>
          <w:szCs w:val="24"/>
        </w:rPr>
        <w:t xml:space="preserve">Figure (1). Location map of soil </w:t>
      </w:r>
      <w:proofErr w:type="spellStart"/>
      <w:r w:rsidRPr="00453998">
        <w:rPr>
          <w:rFonts w:asciiTheme="majorBidi" w:hAnsiTheme="majorBidi" w:cstheme="majorBidi"/>
          <w:sz w:val="24"/>
          <w:szCs w:val="24"/>
        </w:rPr>
        <w:t>pedons</w:t>
      </w:r>
      <w:proofErr w:type="spellEnd"/>
      <w:r w:rsidRPr="00453998">
        <w:rPr>
          <w:rFonts w:asciiTheme="majorBidi" w:hAnsiTheme="majorBidi" w:cstheme="majorBidi"/>
          <w:sz w:val="24"/>
          <w:szCs w:val="24"/>
        </w:rPr>
        <w:t xml:space="preserve"> at the study sites.</w:t>
      </w:r>
      <w:r>
        <w:rPr>
          <w:rFonts w:asciiTheme="majorBidi" w:hAnsiTheme="majorBidi" w:cstheme="majorBidi"/>
          <w:sz w:val="24"/>
          <w:szCs w:val="24"/>
        </w:rPr>
        <w:t xml:space="preserve"> </w:t>
      </w:r>
    </w:p>
    <w:p w14:paraId="207B43BD"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Field Work and On-site Investigations</w:t>
      </w:r>
    </w:p>
    <w:p w14:paraId="37D9CE32" w14:textId="77777777" w:rsidR="00B53C94" w:rsidRDefault="00B53C94"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B53C94">
        <w:rPr>
          <w:rFonts w:ascii="Times New Roman" w:eastAsia="Times New Roman" w:hAnsi="Times New Roman" w:cs="Times New Roman"/>
          <w:sz w:val="24"/>
          <w:szCs w:val="24"/>
        </w:rPr>
        <w:t xml:space="preserve">On June 11, 2025, several reconnaissance surveys and exploratory field trips were conducted in the study area to assess and characterize the different topographic units, as well as their impact on soil composition variation and vegetation distribution. Four </w:t>
      </w:r>
      <w:proofErr w:type="spellStart"/>
      <w:r w:rsidRPr="00B53C94">
        <w:rPr>
          <w:rFonts w:ascii="Times New Roman" w:eastAsia="Times New Roman" w:hAnsi="Times New Roman" w:cs="Times New Roman"/>
          <w:sz w:val="24"/>
          <w:szCs w:val="24"/>
        </w:rPr>
        <w:t>pedons</w:t>
      </w:r>
      <w:proofErr w:type="spellEnd"/>
      <w:r w:rsidRPr="00B53C94">
        <w:rPr>
          <w:rFonts w:ascii="Times New Roman" w:eastAsia="Times New Roman" w:hAnsi="Times New Roman" w:cs="Times New Roman"/>
          <w:sz w:val="24"/>
          <w:szCs w:val="24"/>
        </w:rPr>
        <w:t xml:space="preserve"> were selected, representing two </w:t>
      </w:r>
      <w:proofErr w:type="spellStart"/>
      <w:r w:rsidRPr="00B53C94">
        <w:rPr>
          <w:rFonts w:ascii="Times New Roman" w:eastAsia="Times New Roman" w:hAnsi="Times New Roman" w:cs="Times New Roman"/>
          <w:sz w:val="24"/>
          <w:szCs w:val="24"/>
        </w:rPr>
        <w:t>pedons</w:t>
      </w:r>
      <w:proofErr w:type="spellEnd"/>
      <w:r w:rsidRPr="00B53C94">
        <w:rPr>
          <w:rFonts w:ascii="Times New Roman" w:eastAsia="Times New Roman" w:hAnsi="Times New Roman" w:cs="Times New Roman"/>
          <w:sz w:val="24"/>
          <w:szCs w:val="24"/>
        </w:rPr>
        <w:t xml:space="preserve"> per topographic unit. Two </w:t>
      </w:r>
      <w:proofErr w:type="spellStart"/>
      <w:r w:rsidRPr="00B53C94">
        <w:rPr>
          <w:rFonts w:ascii="Times New Roman" w:eastAsia="Times New Roman" w:hAnsi="Times New Roman" w:cs="Times New Roman"/>
          <w:sz w:val="24"/>
          <w:szCs w:val="24"/>
        </w:rPr>
        <w:t>pedons</w:t>
      </w:r>
      <w:proofErr w:type="spellEnd"/>
      <w:r w:rsidRPr="00B53C94">
        <w:rPr>
          <w:rFonts w:ascii="Times New Roman" w:eastAsia="Times New Roman" w:hAnsi="Times New Roman" w:cs="Times New Roman"/>
          <w:sz w:val="24"/>
          <w:szCs w:val="24"/>
        </w:rPr>
        <w:t xml:space="preserve"> per site were deemed sufficient because Kirkuk Governorate is not geographically extensive, and the distance between the selected topographic units covers a relatively limited area. This number was deemed adequate to represent the main spatial variation in soil morphological, physical, and chemical characteristics at these sites, </w:t>
      </w:r>
      <w:proofErr w:type="gramStart"/>
      <w:r w:rsidRPr="00B53C94">
        <w:rPr>
          <w:rFonts w:ascii="Times New Roman" w:eastAsia="Times New Roman" w:hAnsi="Times New Roman" w:cs="Times New Roman"/>
          <w:sz w:val="24"/>
          <w:szCs w:val="24"/>
        </w:rPr>
        <w:t>taking into account</w:t>
      </w:r>
      <w:proofErr w:type="gramEnd"/>
      <w:r w:rsidRPr="00B53C94">
        <w:rPr>
          <w:rFonts w:ascii="Times New Roman" w:eastAsia="Times New Roman" w:hAnsi="Times New Roman" w:cs="Times New Roman"/>
          <w:sz w:val="24"/>
          <w:szCs w:val="24"/>
        </w:rPr>
        <w:t xml:space="preserve"> available resources and the capacity to conduct a detailed biological analysis.</w:t>
      </w:r>
    </w:p>
    <w:p w14:paraId="271C9375" w14:textId="77777777" w:rsidR="00C92004" w:rsidRDefault="00C92004" w:rsidP="00B53C94">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10BF5B00" w14:textId="39C81979" w:rsidR="00453998" w:rsidRPr="00453998" w:rsidRDefault="00453998" w:rsidP="00C92004">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lastRenderedPageBreak/>
        <w:t>First Site</w:t>
      </w:r>
    </w:p>
    <w:p w14:paraId="1812B8AA" w14:textId="5F365BBA" w:rsidR="00453998" w:rsidRPr="00453998" w:rsidRDefault="002A660A"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The Kirkuk Governorate site was selected for the first site (Al-Riyadh sub-district and a 30 km distance from the Kirkuk city center) in Al-</w:t>
      </w:r>
      <w:proofErr w:type="spellStart"/>
      <w:r w:rsidRPr="002A660A">
        <w:rPr>
          <w:rFonts w:ascii="Times New Roman" w:eastAsia="Times New Roman" w:hAnsi="Times New Roman" w:cs="Times New Roman"/>
          <w:sz w:val="24"/>
          <w:szCs w:val="24"/>
        </w:rPr>
        <w:t>Tarfawi</w:t>
      </w:r>
      <w:proofErr w:type="spellEnd"/>
      <w:r w:rsidRPr="002A660A">
        <w:rPr>
          <w:rFonts w:ascii="Times New Roman" w:eastAsia="Times New Roman" w:hAnsi="Times New Roman" w:cs="Times New Roman"/>
          <w:sz w:val="24"/>
          <w:szCs w:val="24"/>
        </w:rPr>
        <w:t xml:space="preserve"> village. Two important soil profiles were recognized for the soils of the study area. P1 is uncultivated (fallow) land and P2 is previously wheat cultivated land which is cultivated now</w:t>
      </w:r>
      <w:r w:rsidR="00E14182">
        <w:rPr>
          <w:rFonts w:ascii="Times New Roman" w:eastAsia="Times New Roman" w:hAnsi="Times New Roman" w:cs="Times New Roman"/>
          <w:sz w:val="24"/>
          <w:szCs w:val="24"/>
        </w:rPr>
        <w:t>.</w:t>
      </w:r>
    </w:p>
    <w:p w14:paraId="214304F0"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Second Site</w:t>
      </w:r>
    </w:p>
    <w:p w14:paraId="232120FD" w14:textId="22154A8F" w:rsidR="00453998" w:rsidRPr="00453998" w:rsidRDefault="002A660A"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 xml:space="preserve">The second site was chosen within a different physiographic unit at Al-Dibs district nearby the Lesser </w:t>
      </w:r>
      <w:proofErr w:type="spellStart"/>
      <w:r w:rsidRPr="002A660A">
        <w:rPr>
          <w:rFonts w:ascii="Times New Roman" w:eastAsia="Times New Roman" w:hAnsi="Times New Roman" w:cs="Times New Roman"/>
          <w:sz w:val="24"/>
          <w:szCs w:val="24"/>
        </w:rPr>
        <w:t>Zab</w:t>
      </w:r>
      <w:proofErr w:type="spellEnd"/>
      <w:r w:rsidRPr="002A660A">
        <w:rPr>
          <w:rFonts w:ascii="Times New Roman" w:eastAsia="Times New Roman" w:hAnsi="Times New Roman" w:cs="Times New Roman"/>
          <w:sz w:val="24"/>
          <w:szCs w:val="24"/>
        </w:rPr>
        <w:t xml:space="preserve"> River. Also, two </w:t>
      </w:r>
      <w:proofErr w:type="spellStart"/>
      <w:r w:rsidRPr="002A660A">
        <w:rPr>
          <w:rFonts w:ascii="Times New Roman" w:eastAsia="Times New Roman" w:hAnsi="Times New Roman" w:cs="Times New Roman"/>
          <w:sz w:val="24"/>
          <w:szCs w:val="24"/>
        </w:rPr>
        <w:t>pedons</w:t>
      </w:r>
      <w:proofErr w:type="spellEnd"/>
      <w:r w:rsidRPr="002A660A">
        <w:rPr>
          <w:rFonts w:ascii="Times New Roman" w:eastAsia="Times New Roman" w:hAnsi="Times New Roman" w:cs="Times New Roman"/>
          <w:sz w:val="24"/>
          <w:szCs w:val="24"/>
        </w:rPr>
        <w:t xml:space="preserve"> were identified (Figure (1). Soil samples taken from each horizon were for investigation. Pedon three (P3) soil was uncultivated (fallow), while </w:t>
      </w:r>
      <w:proofErr w:type="spellStart"/>
      <w:r w:rsidRPr="002A660A">
        <w:rPr>
          <w:rFonts w:ascii="Times New Roman" w:eastAsia="Times New Roman" w:hAnsi="Times New Roman" w:cs="Times New Roman"/>
          <w:sz w:val="24"/>
          <w:szCs w:val="24"/>
        </w:rPr>
        <w:t>pedon</w:t>
      </w:r>
      <w:proofErr w:type="spellEnd"/>
      <w:r w:rsidRPr="002A660A">
        <w:rPr>
          <w:rFonts w:ascii="Times New Roman" w:eastAsia="Times New Roman" w:hAnsi="Times New Roman" w:cs="Times New Roman"/>
          <w:sz w:val="24"/>
          <w:szCs w:val="24"/>
        </w:rPr>
        <w:t xml:space="preserve"> four (P4) was cultivated soil planted with wheat earlier</w:t>
      </w:r>
      <w:r w:rsidR="00E14182">
        <w:rPr>
          <w:rFonts w:ascii="Times New Roman" w:eastAsia="Times New Roman" w:hAnsi="Times New Roman" w:cs="Times New Roman"/>
          <w:sz w:val="24"/>
          <w:szCs w:val="24"/>
        </w:rPr>
        <w:t>.</w:t>
      </w:r>
    </w:p>
    <w:p w14:paraId="48FB4D6C"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Field Investigations and Soil Profile Excavation</w:t>
      </w:r>
    </w:p>
    <w:p w14:paraId="6BD5F4F5"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 xml:space="preserve">Selection and Excavation of </w:t>
      </w:r>
      <w:proofErr w:type="spellStart"/>
      <w:r w:rsidRPr="00453998">
        <w:rPr>
          <w:rFonts w:ascii="Times New Roman" w:eastAsia="Times New Roman" w:hAnsi="Times New Roman" w:cs="Times New Roman"/>
          <w:b/>
          <w:bCs/>
          <w:sz w:val="24"/>
          <w:szCs w:val="24"/>
        </w:rPr>
        <w:t>Pedons</w:t>
      </w:r>
      <w:proofErr w:type="spellEnd"/>
    </w:p>
    <w:p w14:paraId="0A235B36" w14:textId="3BF2CA02" w:rsidR="00453998" w:rsidRPr="00453998" w:rsidRDefault="002A660A"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 xml:space="preserve">At each study site, two </w:t>
      </w:r>
      <w:proofErr w:type="spellStart"/>
      <w:r w:rsidRPr="002A660A">
        <w:rPr>
          <w:rFonts w:ascii="Times New Roman" w:eastAsia="Times New Roman" w:hAnsi="Times New Roman" w:cs="Times New Roman"/>
          <w:sz w:val="24"/>
          <w:szCs w:val="24"/>
        </w:rPr>
        <w:t>pedons</w:t>
      </w:r>
      <w:proofErr w:type="spellEnd"/>
      <w:r w:rsidRPr="002A660A">
        <w:rPr>
          <w:rFonts w:ascii="Times New Roman" w:eastAsia="Times New Roman" w:hAnsi="Times New Roman" w:cs="Times New Roman"/>
          <w:sz w:val="24"/>
          <w:szCs w:val="24"/>
        </w:rPr>
        <w:t xml:space="preserve"> were excavated. The </w:t>
      </w:r>
      <w:proofErr w:type="spellStart"/>
      <w:r w:rsidRPr="002A660A">
        <w:rPr>
          <w:rFonts w:ascii="Times New Roman" w:eastAsia="Times New Roman" w:hAnsi="Times New Roman" w:cs="Times New Roman"/>
          <w:sz w:val="24"/>
          <w:szCs w:val="24"/>
        </w:rPr>
        <w:t>pedons</w:t>
      </w:r>
      <w:proofErr w:type="spellEnd"/>
      <w:r w:rsidRPr="002A660A">
        <w:rPr>
          <w:rFonts w:ascii="Times New Roman" w:eastAsia="Times New Roman" w:hAnsi="Times New Roman" w:cs="Times New Roman"/>
          <w:sz w:val="24"/>
          <w:szCs w:val="24"/>
        </w:rPr>
        <w:t xml:space="preserve"> were sized as per standard size 1.5 m width × 2–2.5 m length × 1 m depth after [</w:t>
      </w:r>
      <w:r w:rsidR="00831A6D">
        <w:rPr>
          <w:rFonts w:ascii="Times New Roman" w:eastAsia="Times New Roman" w:hAnsi="Times New Roman" w:cs="Times New Roman"/>
          <w:sz w:val="24"/>
          <w:szCs w:val="24"/>
        </w:rPr>
        <w:t>7</w:t>
      </w:r>
      <w:r w:rsidRPr="002A660A">
        <w:rPr>
          <w:rFonts w:ascii="Times New Roman" w:eastAsia="Times New Roman" w:hAnsi="Times New Roman" w:cs="Times New Roman"/>
          <w:sz w:val="24"/>
          <w:szCs w:val="24"/>
        </w:rPr>
        <w:t xml:space="preserve">]. To allow the identification of morphological traits, chiefly the recognition of soil </w:t>
      </w:r>
      <w:proofErr w:type="spellStart"/>
      <w:r w:rsidRPr="002A660A">
        <w:rPr>
          <w:rFonts w:ascii="Times New Roman" w:eastAsia="Times New Roman" w:hAnsi="Times New Roman" w:cs="Times New Roman"/>
          <w:sz w:val="24"/>
          <w:szCs w:val="24"/>
        </w:rPr>
        <w:t>colour</w:t>
      </w:r>
      <w:proofErr w:type="spellEnd"/>
      <w:r w:rsidRPr="002A660A">
        <w:rPr>
          <w:rFonts w:ascii="Times New Roman" w:eastAsia="Times New Roman" w:hAnsi="Times New Roman" w:cs="Times New Roman"/>
          <w:sz w:val="24"/>
          <w:szCs w:val="24"/>
        </w:rPr>
        <w:t xml:space="preserve"> in dry and moist state due to difficulty in </w:t>
      </w:r>
      <w:proofErr w:type="spellStart"/>
      <w:r w:rsidRPr="002A660A">
        <w:rPr>
          <w:rFonts w:ascii="Times New Roman" w:eastAsia="Times New Roman" w:hAnsi="Times New Roman" w:cs="Times New Roman"/>
          <w:sz w:val="24"/>
          <w:szCs w:val="24"/>
        </w:rPr>
        <w:t>colour</w:t>
      </w:r>
      <w:proofErr w:type="spellEnd"/>
      <w:r w:rsidRPr="002A660A">
        <w:rPr>
          <w:rFonts w:ascii="Times New Roman" w:eastAsia="Times New Roman" w:hAnsi="Times New Roman" w:cs="Times New Roman"/>
          <w:sz w:val="24"/>
          <w:szCs w:val="24"/>
        </w:rPr>
        <w:t xml:space="preserve"> assessment under shade, the excavation orientation was set from width to sunshine</w:t>
      </w:r>
      <w:r w:rsidR="00E14182">
        <w:rPr>
          <w:rFonts w:ascii="Times New Roman" w:eastAsia="Times New Roman" w:hAnsi="Times New Roman" w:cs="Times New Roman"/>
          <w:sz w:val="24"/>
          <w:szCs w:val="24"/>
        </w:rPr>
        <w:t>.</w:t>
      </w:r>
    </w:p>
    <w:p w14:paraId="096ED201"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 xml:space="preserve">Morphological Description of Soil </w:t>
      </w:r>
      <w:proofErr w:type="spellStart"/>
      <w:r w:rsidRPr="00453998">
        <w:rPr>
          <w:rFonts w:ascii="Times New Roman" w:eastAsia="Times New Roman" w:hAnsi="Times New Roman" w:cs="Times New Roman"/>
          <w:b/>
          <w:bCs/>
          <w:sz w:val="27"/>
          <w:szCs w:val="27"/>
        </w:rPr>
        <w:t>Pedons</w:t>
      </w:r>
      <w:proofErr w:type="spellEnd"/>
    </w:p>
    <w:p w14:paraId="7B7B2A5B" w14:textId="65C50D1C" w:rsidR="00453998" w:rsidRPr="00453998" w:rsidRDefault="002A660A"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 xml:space="preserve">Soils from each physiographic unit were excavated and diagnostic horizons were separated in both surface and subsurface region. As per the standard morphological description form, morphological descriptions of profiles were done with designated horizons, horizon thickness, color of dry and moist, textural class, structure, consistence of dry and moist, root distribution and boundary of horizon. Morphological features were noted as per the soil. </w:t>
      </w:r>
      <w:r w:rsidR="001D315D">
        <w:rPr>
          <w:rFonts w:ascii="Times New Roman" w:eastAsia="Times New Roman" w:hAnsi="Times New Roman" w:cs="Times New Roman"/>
          <w:b/>
          <w:bCs/>
          <w:sz w:val="24"/>
          <w:szCs w:val="24"/>
        </w:rPr>
        <w:t>[</w:t>
      </w:r>
      <w:r w:rsidR="00831A6D">
        <w:rPr>
          <w:rFonts w:ascii="Times New Roman" w:eastAsia="Times New Roman" w:hAnsi="Times New Roman" w:cs="Times New Roman"/>
          <w:b/>
          <w:bCs/>
          <w:sz w:val="24"/>
          <w:szCs w:val="24"/>
        </w:rPr>
        <w:t>8</w:t>
      </w:r>
      <w:r w:rsidR="001D315D">
        <w:rPr>
          <w:rFonts w:ascii="Times New Roman" w:eastAsia="Times New Roman" w:hAnsi="Times New Roman" w:cs="Times New Roman"/>
          <w:b/>
          <w:bCs/>
          <w:sz w:val="24"/>
          <w:szCs w:val="24"/>
        </w:rPr>
        <w:t>].</w:t>
      </w:r>
    </w:p>
    <w:p w14:paraId="2DDD141D"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Soil Sampling</w:t>
      </w:r>
    </w:p>
    <w:p w14:paraId="09269665" w14:textId="77777777" w:rsidR="00831A6D" w:rsidRPr="00831A6D" w:rsidRDefault="00831A6D" w:rsidP="00831A6D">
      <w:pPr>
        <w:bidi w:val="0"/>
        <w:spacing w:before="100" w:beforeAutospacing="1" w:after="100" w:afterAutospacing="1" w:line="240" w:lineRule="auto"/>
        <w:outlineLvl w:val="1"/>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Three samples were taken from each horizon of all </w:t>
      </w:r>
      <w:proofErr w:type="spellStart"/>
      <w:r w:rsidRPr="00831A6D">
        <w:rPr>
          <w:rFonts w:ascii="Times New Roman" w:eastAsia="Times New Roman" w:hAnsi="Times New Roman" w:cs="Times New Roman"/>
          <w:sz w:val="24"/>
          <w:szCs w:val="24"/>
        </w:rPr>
        <w:t>pedons</w:t>
      </w:r>
      <w:proofErr w:type="spellEnd"/>
      <w:r w:rsidRPr="00831A6D">
        <w:rPr>
          <w:rFonts w:ascii="Times New Roman" w:eastAsia="Times New Roman" w:hAnsi="Times New Roman" w:cs="Times New Roman"/>
          <w:sz w:val="24"/>
          <w:szCs w:val="24"/>
        </w:rPr>
        <w:t>. The samples were transported to the laboratory, air-dried, gently crushed with a wooden hammer, sieved through a 2 mm mesh, and stored in sealed containers to preserve their physical and chemical integrity for laboratory analysis.</w:t>
      </w:r>
    </w:p>
    <w:p w14:paraId="1600BDC6" w14:textId="77777777" w:rsidR="00082AB1" w:rsidRPr="00082AB1" w:rsidRDefault="00082AB1" w:rsidP="00082AB1">
      <w:pPr>
        <w:bidi w:val="0"/>
        <w:spacing w:before="100" w:beforeAutospacing="1" w:after="100" w:afterAutospacing="1" w:line="240" w:lineRule="auto"/>
        <w:outlineLvl w:val="1"/>
        <w:rPr>
          <w:rFonts w:ascii="Times New Roman" w:eastAsia="Times New Roman" w:hAnsi="Times New Roman" w:cs="Times New Roman"/>
          <w:b/>
          <w:bCs/>
          <w:sz w:val="24"/>
          <w:szCs w:val="24"/>
        </w:rPr>
      </w:pPr>
      <w:r w:rsidRPr="00082AB1">
        <w:rPr>
          <w:rFonts w:ascii="Times New Roman" w:eastAsia="Times New Roman" w:hAnsi="Times New Roman" w:cs="Times New Roman"/>
          <w:b/>
          <w:bCs/>
          <w:sz w:val="24"/>
          <w:szCs w:val="24"/>
        </w:rPr>
        <w:t>Laboratory Analyses of Soil Properties</w:t>
      </w:r>
    </w:p>
    <w:p w14:paraId="3821D7D9" w14:textId="77777777" w:rsidR="00A91154" w:rsidRPr="00A91154" w:rsidRDefault="00A91154" w:rsidP="00A91154">
      <w:pPr>
        <w:bidi w:val="0"/>
        <w:spacing w:before="100" w:beforeAutospacing="1" w:after="100" w:afterAutospacing="1" w:line="240" w:lineRule="auto"/>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Sampling and Preparation</w:t>
      </w:r>
    </w:p>
    <w:p w14:paraId="05626B24" w14:textId="77777777" w:rsidR="00A91154" w:rsidRPr="00A91154" w:rsidRDefault="00A91154" w:rsidP="00A91154">
      <w:pPr>
        <w:bidi w:val="0"/>
        <w:spacing w:before="100" w:beforeAutospacing="1" w:after="100" w:afterAutospacing="1" w:line="240" w:lineRule="auto"/>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Soil samples were collected from the study sites, air-dried, and sieved (&lt;2 mm) before analysis. Each property was determined following standard laboratory procedures as described below.</w:t>
      </w:r>
    </w:p>
    <w:p w14:paraId="2BB4E63F" w14:textId="77777777" w:rsidR="00A91154" w:rsidRPr="00A91154" w:rsidRDefault="00A91154" w:rsidP="00A91154">
      <w:pPr>
        <w:bidi w:val="0"/>
        <w:spacing w:before="100" w:beforeAutospacing="1" w:after="100" w:afterAutospacing="1" w:line="240" w:lineRule="auto"/>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lastRenderedPageBreak/>
        <w:t>1. Physical properties</w:t>
      </w:r>
    </w:p>
    <w:p w14:paraId="55F1D222"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 xml:space="preserve">• Particle Size Distribution: </w:t>
      </w:r>
      <w:r w:rsidRPr="00A91154">
        <w:rPr>
          <w:rFonts w:ascii="Times New Roman" w:eastAsia="Times New Roman" w:hAnsi="Times New Roman" w:cs="Times New Roman"/>
          <w:sz w:val="24"/>
          <w:szCs w:val="24"/>
        </w:rPr>
        <w:t>The percentages of sand, silt, and clay were determined using the hydrometer method [9].</w:t>
      </w:r>
    </w:p>
    <w:p w14:paraId="391734A0"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 xml:space="preserve">• Bulk Density: </w:t>
      </w:r>
      <w:r w:rsidRPr="00A91154">
        <w:rPr>
          <w:rFonts w:ascii="Times New Roman" w:eastAsia="Times New Roman" w:hAnsi="Times New Roman" w:cs="Times New Roman"/>
          <w:sz w:val="24"/>
          <w:szCs w:val="24"/>
        </w:rPr>
        <w:t>Measured using the paraffin wax clod method [9]. Soil clods were coated with wax, and the displaced water volume was used to calculate bulk density.</w:t>
      </w:r>
    </w:p>
    <w:p w14:paraId="4A4AA289"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 xml:space="preserve">• Total Porosity: </w:t>
      </w:r>
      <w:r w:rsidRPr="00A91154">
        <w:rPr>
          <w:rFonts w:ascii="Times New Roman" w:eastAsia="Times New Roman" w:hAnsi="Times New Roman" w:cs="Times New Roman"/>
          <w:sz w:val="24"/>
          <w:szCs w:val="24"/>
        </w:rPr>
        <w:t>Calculated from bulk and particle densities using the formula:</w:t>
      </w:r>
      <w:r w:rsidRPr="00A91154">
        <w:rPr>
          <w:rFonts w:ascii="Times New Roman" w:eastAsia="Times New Roman" w:hAnsi="Times New Roman" w:cs="Times New Roman"/>
          <w:b/>
          <w:bCs/>
          <w:sz w:val="24"/>
          <w:szCs w:val="24"/>
        </w:rPr>
        <w:t xml:space="preserve"> </w:t>
      </w:r>
    </w:p>
    <w:p w14:paraId="2C4A3564"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F = (1-Pb/</w:t>
      </w:r>
      <w:proofErr w:type="spellStart"/>
      <w:proofErr w:type="gramStart"/>
      <w:r w:rsidRPr="00A91154">
        <w:rPr>
          <w:rFonts w:ascii="Times New Roman" w:eastAsia="Times New Roman" w:hAnsi="Times New Roman" w:cs="Times New Roman"/>
          <w:b/>
          <w:bCs/>
          <w:sz w:val="24"/>
          <w:szCs w:val="24"/>
        </w:rPr>
        <w:t>ps</w:t>
      </w:r>
      <w:proofErr w:type="spellEnd"/>
      <w:r w:rsidRPr="00A91154">
        <w:rPr>
          <w:rFonts w:ascii="Times New Roman" w:eastAsia="Times New Roman" w:hAnsi="Times New Roman" w:cs="Times New Roman"/>
          <w:b/>
          <w:bCs/>
          <w:sz w:val="24"/>
          <w:szCs w:val="24"/>
        </w:rPr>
        <w:t>)×</w:t>
      </w:r>
      <w:proofErr w:type="gramEnd"/>
      <w:r w:rsidRPr="00A91154">
        <w:rPr>
          <w:rFonts w:ascii="Times New Roman" w:eastAsia="Times New Roman" w:hAnsi="Times New Roman" w:cs="Times New Roman"/>
          <w:b/>
          <w:bCs/>
          <w:sz w:val="24"/>
          <w:szCs w:val="24"/>
        </w:rPr>
        <w:t>100………………………………………………(4)</w:t>
      </w:r>
    </w:p>
    <w:p w14:paraId="35EF0C14"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2.Chemical properties</w:t>
      </w:r>
    </w:p>
    <w:p w14:paraId="2EAF316F"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 xml:space="preserve">• Soil Reaction (pH): </w:t>
      </w:r>
      <w:r w:rsidRPr="00A91154">
        <w:rPr>
          <w:rFonts w:ascii="Times New Roman" w:eastAsia="Times New Roman" w:hAnsi="Times New Roman" w:cs="Times New Roman"/>
          <w:sz w:val="24"/>
          <w:szCs w:val="24"/>
        </w:rPr>
        <w:t>Measured in a 1:1 soil-to-water suspension using a pH meter [10].</w:t>
      </w:r>
    </w:p>
    <w:p w14:paraId="120844D2"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 Electrical Conductivity (EC):</w:t>
      </w:r>
      <w:r w:rsidRPr="00A91154">
        <w:rPr>
          <w:rFonts w:ascii="Times New Roman" w:eastAsia="Times New Roman" w:hAnsi="Times New Roman" w:cs="Times New Roman"/>
          <w:sz w:val="24"/>
          <w:szCs w:val="24"/>
        </w:rPr>
        <w:t xml:space="preserve"> Determined in a 1:1 soil-to-water extraction with an EC meter [10].</w:t>
      </w:r>
    </w:p>
    <w:p w14:paraId="6244E96E"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 xml:space="preserve">• Organic Matter: </w:t>
      </w:r>
      <w:r w:rsidRPr="00A91154">
        <w:rPr>
          <w:rFonts w:ascii="Times New Roman" w:eastAsia="Times New Roman" w:hAnsi="Times New Roman" w:cs="Times New Roman"/>
          <w:sz w:val="24"/>
          <w:szCs w:val="24"/>
        </w:rPr>
        <w:t>Estimated by wet digestion [11].</w:t>
      </w:r>
    </w:p>
    <w:p w14:paraId="08BC0332"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 xml:space="preserve">• Cation Exchange Capacity (CEC): </w:t>
      </w:r>
      <w:r w:rsidRPr="00A91154">
        <w:rPr>
          <w:rFonts w:ascii="Times New Roman" w:eastAsia="Times New Roman" w:hAnsi="Times New Roman" w:cs="Times New Roman"/>
          <w:sz w:val="24"/>
          <w:szCs w:val="24"/>
        </w:rPr>
        <w:t>Measured using ammonium acetate and sodium acetate extraction methods [12].</w:t>
      </w:r>
    </w:p>
    <w:p w14:paraId="2FD34DA9"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 Total Calcium Carbonate (</w:t>
      </w:r>
      <w:proofErr w:type="spellStart"/>
      <w:r w:rsidRPr="00A91154">
        <w:rPr>
          <w:rFonts w:ascii="Times New Roman" w:eastAsia="Times New Roman" w:hAnsi="Times New Roman" w:cs="Times New Roman"/>
          <w:b/>
          <w:bCs/>
          <w:sz w:val="24"/>
          <w:szCs w:val="24"/>
        </w:rPr>
        <w:t>CaCO</w:t>
      </w:r>
      <w:proofErr w:type="spellEnd"/>
      <w:r w:rsidRPr="00A91154">
        <w:rPr>
          <w:rFonts w:ascii="Times New Roman" w:eastAsia="Times New Roman" w:hAnsi="Times New Roman" w:cs="Times New Roman"/>
          <w:b/>
          <w:bCs/>
          <w:sz w:val="24"/>
          <w:szCs w:val="24"/>
        </w:rPr>
        <w:t xml:space="preserve">₃): </w:t>
      </w:r>
      <w:r w:rsidRPr="00A91154">
        <w:rPr>
          <w:rFonts w:ascii="Times New Roman" w:eastAsia="Times New Roman" w:hAnsi="Times New Roman" w:cs="Times New Roman"/>
          <w:sz w:val="24"/>
          <w:szCs w:val="24"/>
        </w:rPr>
        <w:t>Determined by titration with NaOH (N/1) using phenolphthalein as indicator [12].</w:t>
      </w:r>
    </w:p>
    <w:p w14:paraId="58572495"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 Total Iron Oxides (</w:t>
      </w:r>
      <w:proofErr w:type="spellStart"/>
      <w:r w:rsidRPr="00A91154">
        <w:rPr>
          <w:rFonts w:ascii="Times New Roman" w:eastAsia="Times New Roman" w:hAnsi="Times New Roman" w:cs="Times New Roman"/>
          <w:b/>
          <w:bCs/>
          <w:sz w:val="24"/>
          <w:szCs w:val="24"/>
        </w:rPr>
        <w:t>Fe₂O</w:t>
      </w:r>
      <w:proofErr w:type="spellEnd"/>
      <w:r w:rsidRPr="00A91154">
        <w:rPr>
          <w:rFonts w:ascii="Times New Roman" w:eastAsia="Times New Roman" w:hAnsi="Times New Roman" w:cs="Times New Roman"/>
          <w:b/>
          <w:bCs/>
          <w:sz w:val="24"/>
          <w:szCs w:val="24"/>
        </w:rPr>
        <w:t xml:space="preserve">₃): </w:t>
      </w:r>
      <w:r w:rsidRPr="00A91154">
        <w:rPr>
          <w:rFonts w:ascii="Times New Roman" w:eastAsia="Times New Roman" w:hAnsi="Times New Roman" w:cs="Times New Roman"/>
          <w:sz w:val="24"/>
          <w:szCs w:val="24"/>
        </w:rPr>
        <w:t>Measured using Atomic Absorption Spectrophotometry (AAS) at 882 nm [13].</w:t>
      </w:r>
    </w:p>
    <w:p w14:paraId="22236051"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3. Soil Fertility Properties</w:t>
      </w:r>
    </w:p>
    <w:p w14:paraId="4232C464"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 xml:space="preserve">• Available Nitrogen (N): </w:t>
      </w:r>
      <w:r w:rsidRPr="00A91154">
        <w:rPr>
          <w:rFonts w:ascii="Times New Roman" w:eastAsia="Times New Roman" w:hAnsi="Times New Roman" w:cs="Times New Roman"/>
          <w:sz w:val="24"/>
          <w:szCs w:val="24"/>
        </w:rPr>
        <w:t xml:space="preserve">Extracted with 2M </w:t>
      </w:r>
      <w:proofErr w:type="spellStart"/>
      <w:r w:rsidRPr="00A91154">
        <w:rPr>
          <w:rFonts w:ascii="Times New Roman" w:eastAsia="Times New Roman" w:hAnsi="Times New Roman" w:cs="Times New Roman"/>
          <w:sz w:val="24"/>
          <w:szCs w:val="24"/>
        </w:rPr>
        <w:t>KCl</w:t>
      </w:r>
      <w:proofErr w:type="spellEnd"/>
      <w:r w:rsidRPr="00A91154">
        <w:rPr>
          <w:rFonts w:ascii="Times New Roman" w:eastAsia="Times New Roman" w:hAnsi="Times New Roman" w:cs="Times New Roman"/>
          <w:sz w:val="24"/>
          <w:szCs w:val="24"/>
        </w:rPr>
        <w:t xml:space="preserve"> and measured by the </w:t>
      </w:r>
      <w:proofErr w:type="spellStart"/>
      <w:r w:rsidRPr="00A91154">
        <w:rPr>
          <w:rFonts w:ascii="Times New Roman" w:eastAsia="Times New Roman" w:hAnsi="Times New Roman" w:cs="Times New Roman"/>
          <w:sz w:val="24"/>
          <w:szCs w:val="24"/>
        </w:rPr>
        <w:t>Kjeldahl</w:t>
      </w:r>
      <w:proofErr w:type="spellEnd"/>
      <w:r w:rsidRPr="00A91154">
        <w:rPr>
          <w:rFonts w:ascii="Times New Roman" w:eastAsia="Times New Roman" w:hAnsi="Times New Roman" w:cs="Times New Roman"/>
          <w:sz w:val="24"/>
          <w:szCs w:val="24"/>
        </w:rPr>
        <w:t xml:space="preserve"> method [14].</w:t>
      </w:r>
    </w:p>
    <w:p w14:paraId="30A4F650"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 xml:space="preserve">• Available Phosphorus (P): </w:t>
      </w:r>
      <w:r w:rsidRPr="00A91154">
        <w:rPr>
          <w:rFonts w:ascii="Times New Roman" w:eastAsia="Times New Roman" w:hAnsi="Times New Roman" w:cs="Times New Roman"/>
          <w:sz w:val="24"/>
          <w:szCs w:val="24"/>
        </w:rPr>
        <w:t xml:space="preserve">Extracted using 0.5 N </w:t>
      </w:r>
      <w:proofErr w:type="spellStart"/>
      <w:r w:rsidRPr="00A91154">
        <w:rPr>
          <w:rFonts w:ascii="Times New Roman" w:eastAsia="Times New Roman" w:hAnsi="Times New Roman" w:cs="Times New Roman"/>
          <w:sz w:val="24"/>
          <w:szCs w:val="24"/>
        </w:rPr>
        <w:t>NaHCO</w:t>
      </w:r>
      <w:proofErr w:type="spellEnd"/>
      <w:r w:rsidRPr="00A91154">
        <w:rPr>
          <w:rFonts w:ascii="Times New Roman" w:eastAsia="Times New Roman" w:hAnsi="Times New Roman" w:cs="Times New Roman"/>
          <w:sz w:val="24"/>
          <w:szCs w:val="24"/>
        </w:rPr>
        <w:t>₃ (pH 8.5) and quantified via the blue color method using ammonium molybdate and ascorbic acid, measured at 882 nm [8].</w:t>
      </w:r>
    </w:p>
    <w:p w14:paraId="438A2790"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4. Microbiological analyses</w:t>
      </w:r>
    </w:p>
    <w:p w14:paraId="261CAA9D"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b/>
          <w:bCs/>
          <w:sz w:val="24"/>
          <w:szCs w:val="24"/>
        </w:rPr>
      </w:pPr>
      <w:r w:rsidRPr="00A91154">
        <w:rPr>
          <w:rFonts w:ascii="Times New Roman" w:eastAsia="Times New Roman" w:hAnsi="Times New Roman" w:cs="Times New Roman"/>
          <w:b/>
          <w:bCs/>
          <w:sz w:val="24"/>
          <w:szCs w:val="24"/>
        </w:rPr>
        <w:t xml:space="preserve">• Total Bacteria: </w:t>
      </w:r>
      <w:r w:rsidRPr="00A91154">
        <w:rPr>
          <w:rFonts w:ascii="Times New Roman" w:eastAsia="Times New Roman" w:hAnsi="Times New Roman" w:cs="Times New Roman"/>
          <w:sz w:val="24"/>
          <w:szCs w:val="24"/>
        </w:rPr>
        <w:t>Determined using Nutrient Agar medium. Plates were incubated at 38°C for 5 days [15].</w:t>
      </w:r>
    </w:p>
    <w:p w14:paraId="34CA00B5"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sz w:val="24"/>
          <w:szCs w:val="24"/>
        </w:rPr>
      </w:pPr>
      <w:r w:rsidRPr="00A91154">
        <w:rPr>
          <w:rFonts w:ascii="Times New Roman" w:eastAsia="Times New Roman" w:hAnsi="Times New Roman" w:cs="Times New Roman"/>
          <w:b/>
          <w:bCs/>
          <w:sz w:val="24"/>
          <w:szCs w:val="24"/>
        </w:rPr>
        <w:t xml:space="preserve">• Total Fungi: </w:t>
      </w:r>
      <w:r w:rsidRPr="00A91154">
        <w:rPr>
          <w:rFonts w:ascii="Times New Roman" w:eastAsia="Times New Roman" w:hAnsi="Times New Roman" w:cs="Times New Roman"/>
          <w:sz w:val="24"/>
          <w:szCs w:val="24"/>
        </w:rPr>
        <w:t>Determined using Potato Dextrose Agar (PDA) medium. Plates were incubated at 28°C for 5 days [15].</w:t>
      </w:r>
    </w:p>
    <w:p w14:paraId="4489F805" w14:textId="77777777" w:rsidR="00A91154" w:rsidRPr="00A91154" w:rsidRDefault="00A91154" w:rsidP="00A91154">
      <w:pPr>
        <w:bidi w:val="0"/>
        <w:spacing w:before="100" w:beforeAutospacing="1" w:after="100" w:afterAutospacing="1" w:line="240" w:lineRule="auto"/>
        <w:jc w:val="both"/>
        <w:rPr>
          <w:rFonts w:ascii="Times New Roman" w:eastAsia="Times New Roman" w:hAnsi="Times New Roman" w:cs="Times New Roman"/>
          <w:sz w:val="24"/>
          <w:szCs w:val="24"/>
        </w:rPr>
      </w:pPr>
      <w:r w:rsidRPr="00A91154">
        <w:rPr>
          <w:rFonts w:ascii="Times New Roman" w:eastAsia="Times New Roman" w:hAnsi="Times New Roman" w:cs="Times New Roman"/>
          <w:sz w:val="24"/>
          <w:szCs w:val="24"/>
        </w:rPr>
        <w:lastRenderedPageBreak/>
        <w:t>• Procedure: Soil microbial density was estimated by the plate count method. One gram of air-dried soil was serially diluted. Media were sterilized at 120°C for 15 min under 2 bar pressure, poured at 25°C, and inoculated under a laminar flow hood.</w:t>
      </w:r>
    </w:p>
    <w:p w14:paraId="503F9815" w14:textId="7BFCB09A" w:rsidR="00082AB1" w:rsidRPr="00082AB1" w:rsidRDefault="00A91154" w:rsidP="00A91154">
      <w:pPr>
        <w:bidi w:val="0"/>
        <w:spacing w:before="100" w:beforeAutospacing="1" w:after="100" w:afterAutospacing="1" w:line="240" w:lineRule="auto"/>
        <w:jc w:val="both"/>
        <w:rPr>
          <w:rFonts w:ascii="Times New Roman" w:eastAsia="Times New Roman" w:hAnsi="Times New Roman" w:cs="Times New Roman"/>
          <w:sz w:val="24"/>
          <w:szCs w:val="24"/>
        </w:rPr>
      </w:pPr>
      <w:r w:rsidRPr="00A91154">
        <w:rPr>
          <w:rFonts w:ascii="Times New Roman" w:eastAsia="Times New Roman" w:hAnsi="Times New Roman" w:cs="Times New Roman"/>
          <w:b/>
          <w:bCs/>
          <w:sz w:val="24"/>
          <w:szCs w:val="24"/>
        </w:rPr>
        <w:t xml:space="preserve">Statistical Analysis: </w:t>
      </w:r>
      <w:r w:rsidRPr="00A91154">
        <w:rPr>
          <w:rFonts w:ascii="Times New Roman" w:eastAsia="Times New Roman" w:hAnsi="Times New Roman" w:cs="Times New Roman"/>
          <w:sz w:val="24"/>
          <w:szCs w:val="24"/>
        </w:rPr>
        <w:t>The samples were analyzed using the SAS software according to Duncan’s Multiple Range Test at a probability level of 0.05. Additionally, the mean values ​​were calculated from the results of three samples taken from each horizon.</w:t>
      </w:r>
    </w:p>
    <w:p w14:paraId="77D643D9" w14:textId="77777777" w:rsidR="00420D4F" w:rsidRPr="00420D4F" w:rsidRDefault="00420D4F" w:rsidP="00F868D0">
      <w:pPr>
        <w:pStyle w:val="ListParagraph"/>
        <w:numPr>
          <w:ilvl w:val="0"/>
          <w:numId w:val="1"/>
        </w:numPr>
        <w:bidi w:val="0"/>
        <w:jc w:val="both"/>
        <w:rPr>
          <w:rFonts w:asciiTheme="majorBidi" w:hAnsiTheme="majorBidi" w:cstheme="majorBidi"/>
          <w:b/>
          <w:bCs/>
          <w:sz w:val="24"/>
          <w:szCs w:val="24"/>
        </w:rPr>
      </w:pPr>
      <w:r w:rsidRPr="00420D4F">
        <w:rPr>
          <w:rFonts w:asciiTheme="majorBidi" w:hAnsiTheme="majorBidi" w:cstheme="majorBidi"/>
          <w:b/>
          <w:bCs/>
          <w:sz w:val="24"/>
          <w:szCs w:val="24"/>
        </w:rPr>
        <w:t>Results and Discussion</w:t>
      </w:r>
    </w:p>
    <w:p w14:paraId="71F5E699" w14:textId="77777777" w:rsidR="00420D4F" w:rsidRPr="00420D4F" w:rsidRDefault="00420D4F" w:rsidP="00F868D0">
      <w:pPr>
        <w:bidi w:val="0"/>
        <w:jc w:val="both"/>
        <w:rPr>
          <w:rFonts w:asciiTheme="majorBidi" w:hAnsiTheme="majorBidi" w:cstheme="majorBidi"/>
          <w:b/>
          <w:bCs/>
          <w:sz w:val="24"/>
          <w:szCs w:val="24"/>
          <w:rtl/>
          <w:lang w:bidi="ar-IQ"/>
        </w:rPr>
      </w:pPr>
      <w:r w:rsidRPr="00420D4F">
        <w:rPr>
          <w:rFonts w:asciiTheme="majorBidi" w:hAnsiTheme="majorBidi" w:cstheme="majorBidi"/>
          <w:b/>
          <w:bCs/>
          <w:sz w:val="24"/>
          <w:szCs w:val="24"/>
        </w:rPr>
        <w:t>Morphological Characteristics</w:t>
      </w:r>
    </w:p>
    <w:p w14:paraId="019C64B6" w14:textId="39CDD083" w:rsidR="002A660A" w:rsidRPr="002A660A" w:rsidRDefault="00420D4F" w:rsidP="004633DE">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4633DE" w:rsidRPr="004633DE">
        <w:rPr>
          <w:rFonts w:asciiTheme="majorBidi" w:hAnsiTheme="majorBidi" w:cstheme="majorBidi"/>
          <w:sz w:val="24"/>
          <w:szCs w:val="24"/>
        </w:rPr>
        <w:t>The morphological characterization of the soil profiles shows that the Ap layers in all studied sections (Table 1) were light brown. This color at the study site is attributed to a combination of environmental factors. The site receives little rainfall, which reduces organic matter accumulation, thus limiting the soil's ability to form darker colors associated with organic matter. The high calcium carbonate content also contributes to the lightening of the soil, as carbonates reflect light and reduce the visibility of dark pigments. Therefore, the light brown color in this soil is a result of the interaction of these factors—low rainfall, low organic mat</w:t>
      </w:r>
      <w:r w:rsidR="004633DE">
        <w:rPr>
          <w:rFonts w:asciiTheme="majorBidi" w:hAnsiTheme="majorBidi" w:cstheme="majorBidi"/>
          <w:sz w:val="24"/>
          <w:szCs w:val="24"/>
        </w:rPr>
        <w:t>ter, and high calcium carbonate</w:t>
      </w:r>
      <w:r w:rsidR="002A660A" w:rsidRPr="002A660A">
        <w:rPr>
          <w:rFonts w:asciiTheme="majorBidi" w:hAnsiTheme="majorBidi" w:cstheme="majorBidi"/>
          <w:sz w:val="24"/>
          <w:szCs w:val="24"/>
        </w:rPr>
        <w:t>. On the other hand, the subsurface horizons (</w:t>
      </w:r>
      <w:proofErr w:type="spellStart"/>
      <w:r w:rsidR="002A660A" w:rsidRPr="002A660A">
        <w:rPr>
          <w:rFonts w:asciiTheme="majorBidi" w:hAnsiTheme="majorBidi" w:cstheme="majorBidi"/>
          <w:sz w:val="24"/>
          <w:szCs w:val="24"/>
        </w:rPr>
        <w:t>Bt</w:t>
      </w:r>
      <w:proofErr w:type="spellEnd"/>
      <w:r w:rsidR="002A660A" w:rsidRPr="002A660A">
        <w:rPr>
          <w:rFonts w:asciiTheme="majorBidi" w:hAnsiTheme="majorBidi" w:cstheme="majorBidi"/>
          <w:sz w:val="24"/>
          <w:szCs w:val="24"/>
        </w:rPr>
        <w:t xml:space="preserve"> and Ck) exhibited darker brown hues due to the accumulation of clay and colloidal materials and the downward translocation of soluble substances. The colors of the lower horizons (Ck</w:t>
      </w:r>
      <w:r w:rsidR="002A660A" w:rsidRPr="002A660A">
        <w:rPr>
          <w:rFonts w:ascii="Cambria Math" w:hAnsi="Cambria Math" w:cs="Cambria Math"/>
          <w:sz w:val="24"/>
          <w:szCs w:val="24"/>
        </w:rPr>
        <w:t>₂</w:t>
      </w:r>
      <w:r w:rsidR="002A660A" w:rsidRPr="002A660A">
        <w:rPr>
          <w:rFonts w:asciiTheme="majorBidi" w:hAnsiTheme="majorBidi" w:cstheme="majorBidi"/>
          <w:sz w:val="24"/>
          <w:szCs w:val="24"/>
        </w:rPr>
        <w:t>) shifted towards more greyish brown due to low organic matter content and the increasing accumulations of carbonate. All this indicates that the processes of eluviation and illuviation were well developed here.</w:t>
      </w:r>
    </w:p>
    <w:p w14:paraId="67D04799"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soil was made up of clay, clay loam, silty clay, and silty clay loam. The presence of finer textures in the subsurface horizons suggests that clay particles have moved downwards and accumulated from above. Due to the impact of tillage operations and water movement, we do see the redistribution of silt and clay fractions in cultivated soil, resulting in relatively finer textured soil.</w:t>
      </w:r>
    </w:p>
    <w:p w14:paraId="3C579C3D"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surface horizons have a moderate to well-developed granular structure that indicates vigorous biological activity and root development.</w:t>
      </w:r>
    </w:p>
    <w:p w14:paraId="28043B90" w14:textId="02DBC2A9" w:rsidR="002A660A" w:rsidRPr="002A660A" w:rsidRDefault="002A660A" w:rsidP="00A91154">
      <w:pPr>
        <w:bidi w:val="0"/>
        <w:jc w:val="both"/>
        <w:rPr>
          <w:rFonts w:asciiTheme="majorBidi" w:hAnsiTheme="majorBidi" w:cstheme="majorBidi"/>
          <w:sz w:val="24"/>
          <w:szCs w:val="24"/>
        </w:rPr>
      </w:pPr>
      <w:r w:rsidRPr="002A660A">
        <w:rPr>
          <w:rFonts w:asciiTheme="majorBidi" w:hAnsiTheme="majorBidi" w:cstheme="majorBidi"/>
          <w:sz w:val="24"/>
          <w:szCs w:val="24"/>
        </w:rPr>
        <w:t xml:space="preserve"> On the other hand, the subsurface horizons showed the presence of a weak to firm blocky structure due to the influence of calcium carbonate as well as clay. This means that the structure of the cultivated layer was better as compared to the uncultivated soil.</w:t>
      </w:r>
      <w:r w:rsidR="00A91154" w:rsidRPr="002A660A">
        <w:rPr>
          <w:rFonts w:asciiTheme="majorBidi" w:hAnsiTheme="majorBidi" w:cstheme="majorBidi"/>
          <w:sz w:val="24"/>
          <w:szCs w:val="24"/>
        </w:rPr>
        <w:t xml:space="preserve"> </w:t>
      </w:r>
      <w:r w:rsidRPr="002A660A">
        <w:rPr>
          <w:rFonts w:asciiTheme="majorBidi" w:hAnsiTheme="majorBidi" w:cstheme="majorBidi"/>
          <w:sz w:val="24"/>
          <w:szCs w:val="24"/>
        </w:rPr>
        <w:t xml:space="preserve">The surface soils were friable to </w:t>
      </w:r>
      <w:proofErr w:type="gramStart"/>
      <w:r w:rsidRPr="002A660A">
        <w:rPr>
          <w:rFonts w:asciiTheme="majorBidi" w:hAnsiTheme="majorBidi" w:cstheme="majorBidi"/>
          <w:sz w:val="24"/>
          <w:szCs w:val="24"/>
        </w:rPr>
        <w:t>loose</w:t>
      </w:r>
      <w:proofErr w:type="gramEnd"/>
      <w:r w:rsidRPr="002A660A">
        <w:rPr>
          <w:rFonts w:asciiTheme="majorBidi" w:hAnsiTheme="majorBidi" w:cstheme="majorBidi"/>
          <w:sz w:val="24"/>
          <w:szCs w:val="24"/>
        </w:rPr>
        <w:t xml:space="preserve"> in texture and therefore were culturable. Soil hardness gradually increased down the profile to very hard in the Ck</w:t>
      </w:r>
      <w:r w:rsidRPr="002A660A">
        <w:rPr>
          <w:rFonts w:ascii="Cambria Math" w:hAnsi="Cambria Math" w:cs="Cambria Math"/>
          <w:sz w:val="24"/>
          <w:szCs w:val="24"/>
        </w:rPr>
        <w:t>₂</w:t>
      </w:r>
      <w:r w:rsidRPr="002A660A">
        <w:rPr>
          <w:rFonts w:asciiTheme="majorBidi" w:hAnsiTheme="majorBidi" w:cstheme="majorBidi"/>
          <w:sz w:val="24"/>
          <w:szCs w:val="24"/>
        </w:rPr>
        <w:t xml:space="preserve"> horizons, due to the accumulation of carbonate and clay and the consequent reduced permeability.</w:t>
      </w:r>
    </w:p>
    <w:p w14:paraId="456DCB8B"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The root distribution in the surface horizons was good to moderate, which is due to better aeration and increased organic matter content. However, the root distribution </w:t>
      </w:r>
      <w:r w:rsidRPr="002A660A">
        <w:rPr>
          <w:rFonts w:asciiTheme="majorBidi" w:hAnsiTheme="majorBidi" w:cstheme="majorBidi"/>
          <w:sz w:val="24"/>
          <w:szCs w:val="24"/>
        </w:rPr>
        <w:lastRenderedPageBreak/>
        <w:t>decreased with depth due to hardness and the increased carbonate content. Thus, the effective rooting depth is limited to approximately 40–60 cm depth.</w:t>
      </w:r>
    </w:p>
    <w:p w14:paraId="7DD2C730" w14:textId="5873D381" w:rsidR="002A660A" w:rsidRDefault="002A660A" w:rsidP="00A91154">
      <w:pPr>
        <w:bidi w:val="0"/>
        <w:jc w:val="both"/>
        <w:rPr>
          <w:rFonts w:asciiTheme="majorBidi" w:hAnsiTheme="majorBidi" w:cstheme="majorBidi"/>
          <w:sz w:val="24"/>
          <w:szCs w:val="24"/>
        </w:rPr>
      </w:pPr>
      <w:r w:rsidRPr="002A660A">
        <w:rPr>
          <w:rFonts w:asciiTheme="majorBidi" w:hAnsiTheme="majorBidi" w:cstheme="majorBidi"/>
          <w:sz w:val="24"/>
          <w:szCs w:val="24"/>
        </w:rPr>
        <w:t xml:space="preserve">There was generally lower gravel and coarse fragments in the upper horizons, whereas it is moderate in the deeper layers that restrict roots and water. The surface horizons contained few features of calcium carbonate. The </w:t>
      </w:r>
      <w:proofErr w:type="spellStart"/>
      <w:r w:rsidRPr="002A660A">
        <w:rPr>
          <w:rFonts w:asciiTheme="majorBidi" w:hAnsiTheme="majorBidi" w:cstheme="majorBidi"/>
          <w:sz w:val="24"/>
          <w:szCs w:val="24"/>
        </w:rPr>
        <w:t>Btk</w:t>
      </w:r>
      <w:proofErr w:type="spellEnd"/>
      <w:r w:rsidRPr="002A660A">
        <w:rPr>
          <w:rFonts w:asciiTheme="majorBidi" w:hAnsiTheme="majorBidi" w:cstheme="majorBidi"/>
          <w:sz w:val="24"/>
          <w:szCs w:val="24"/>
        </w:rPr>
        <w:t xml:space="preserve"> and Ck horizons, on the other hand, had strong accumulation and cementation of calcium carbonate. The sedimentary rocks are resultant from deposition of sediments in water bodies and are compacted.</w:t>
      </w:r>
      <w:r w:rsidR="00A91154" w:rsidRPr="002A660A">
        <w:rPr>
          <w:rFonts w:asciiTheme="majorBidi" w:hAnsiTheme="majorBidi" w:cstheme="majorBidi"/>
          <w:sz w:val="24"/>
          <w:szCs w:val="24"/>
        </w:rPr>
        <w:t xml:space="preserve"> </w:t>
      </w:r>
      <w:r w:rsidRPr="002A660A">
        <w:rPr>
          <w:rFonts w:asciiTheme="majorBidi" w:hAnsiTheme="majorBidi" w:cstheme="majorBidi"/>
          <w:sz w:val="24"/>
          <w:szCs w:val="24"/>
        </w:rPr>
        <w:t xml:space="preserve">Based on the morphological dominance, it can be inferred that all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exhibited distinct morphological maturity and well-defined horizon development. The agricultural use of soil has helped to enhance soil structure and root density in the surface layers. Despite the presence of minor limitations, the primary constraint is observed in the subsurface layers. Here, the accumulation of carbonates and clay restricts the movement of roots and nutrient, particularly phosphorus, making it a suitable soil for shallow- to moderately deep-rooting crops.</w:t>
      </w:r>
    </w:p>
    <w:p w14:paraId="068E8843" w14:textId="17286C74" w:rsidR="0064596C" w:rsidRDefault="0064596C" w:rsidP="0064596C">
      <w:pPr>
        <w:bidi w:val="0"/>
        <w:jc w:val="center"/>
        <w:rPr>
          <w:rFonts w:asciiTheme="majorBidi" w:hAnsiTheme="majorBidi" w:cstheme="majorBidi"/>
          <w:b/>
          <w:bCs/>
          <w:sz w:val="24"/>
          <w:szCs w:val="24"/>
        </w:rPr>
      </w:pPr>
      <w:r w:rsidRPr="00420D4F">
        <w:rPr>
          <w:rFonts w:asciiTheme="majorBidi" w:hAnsiTheme="majorBidi" w:cstheme="majorBidi"/>
          <w:b/>
          <w:bCs/>
          <w:sz w:val="24"/>
          <w:szCs w:val="24"/>
        </w:rPr>
        <w:t xml:space="preserve">Table (1). Morphological characteristics of the studied soil </w:t>
      </w:r>
      <w:proofErr w:type="spellStart"/>
      <w:r w:rsidRPr="00420D4F">
        <w:rPr>
          <w:rFonts w:asciiTheme="majorBidi" w:hAnsiTheme="majorBidi" w:cstheme="majorBidi"/>
          <w:b/>
          <w:bCs/>
          <w:sz w:val="24"/>
          <w:szCs w:val="24"/>
        </w:rPr>
        <w:t>pedons</w:t>
      </w:r>
      <w:proofErr w:type="spellEnd"/>
    </w:p>
    <w:tbl>
      <w:tblPr>
        <w:tblStyle w:val="TableGrid"/>
        <w:tblpPr w:leftFromText="180" w:rightFromText="180" w:vertAnchor="text" w:horzAnchor="margin" w:tblpXSpec="center" w:tblpY="80"/>
        <w:tblW w:w="9889" w:type="dxa"/>
        <w:tblLayout w:type="fixed"/>
        <w:tblLook w:val="04A0" w:firstRow="1" w:lastRow="0" w:firstColumn="1" w:lastColumn="0" w:noHBand="0" w:noVBand="1"/>
      </w:tblPr>
      <w:tblGrid>
        <w:gridCol w:w="435"/>
        <w:gridCol w:w="1146"/>
        <w:gridCol w:w="512"/>
        <w:gridCol w:w="850"/>
        <w:gridCol w:w="1276"/>
        <w:gridCol w:w="851"/>
        <w:gridCol w:w="850"/>
        <w:gridCol w:w="992"/>
        <w:gridCol w:w="906"/>
        <w:gridCol w:w="937"/>
        <w:gridCol w:w="1134"/>
      </w:tblGrid>
      <w:tr w:rsidR="0064596C" w:rsidRPr="0015686A" w14:paraId="41E89F77" w14:textId="77777777" w:rsidTr="00A91154">
        <w:trPr>
          <w:cantSplit/>
          <w:trHeight w:val="1264"/>
        </w:trPr>
        <w:tc>
          <w:tcPr>
            <w:tcW w:w="435" w:type="dxa"/>
            <w:textDirection w:val="btLr"/>
            <w:hideMark/>
          </w:tcPr>
          <w:p w14:paraId="1730160F" w14:textId="77777777" w:rsidR="0064596C" w:rsidRPr="00420D4F" w:rsidRDefault="0064596C" w:rsidP="0064596C">
            <w:pPr>
              <w:bidi w:val="0"/>
              <w:ind w:left="113" w:right="113"/>
              <w:jc w:val="center"/>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Pedon No.</w:t>
            </w:r>
          </w:p>
        </w:tc>
        <w:tc>
          <w:tcPr>
            <w:tcW w:w="1146" w:type="dxa"/>
            <w:textDirection w:val="btLr"/>
            <w:hideMark/>
          </w:tcPr>
          <w:p w14:paraId="2ACB01EF" w14:textId="77777777" w:rsidR="0064596C" w:rsidRPr="00420D4F" w:rsidRDefault="0064596C" w:rsidP="0064596C">
            <w:pPr>
              <w:bidi w:val="0"/>
              <w:ind w:left="113" w:right="113"/>
              <w:jc w:val="center"/>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Location</w:t>
            </w:r>
          </w:p>
        </w:tc>
        <w:tc>
          <w:tcPr>
            <w:tcW w:w="512" w:type="dxa"/>
            <w:textDirection w:val="btLr"/>
            <w:hideMark/>
          </w:tcPr>
          <w:p w14:paraId="4916086A" w14:textId="77777777" w:rsidR="0064596C" w:rsidRPr="00420D4F" w:rsidRDefault="0064596C" w:rsidP="0064596C">
            <w:pPr>
              <w:bidi w:val="0"/>
              <w:ind w:left="113" w:right="113"/>
              <w:jc w:val="center"/>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Horizon</w:t>
            </w:r>
          </w:p>
        </w:tc>
        <w:tc>
          <w:tcPr>
            <w:tcW w:w="850" w:type="dxa"/>
            <w:textDirection w:val="btLr"/>
            <w:hideMark/>
          </w:tcPr>
          <w:p w14:paraId="6D4D9522" w14:textId="77777777" w:rsidR="0064596C" w:rsidRPr="00420D4F" w:rsidRDefault="0064596C" w:rsidP="0064596C">
            <w:pPr>
              <w:bidi w:val="0"/>
              <w:ind w:left="113" w:right="113"/>
              <w:jc w:val="center"/>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Depth (cm)</w:t>
            </w:r>
          </w:p>
        </w:tc>
        <w:tc>
          <w:tcPr>
            <w:tcW w:w="1276" w:type="dxa"/>
            <w:textDirection w:val="btLr"/>
            <w:hideMark/>
          </w:tcPr>
          <w:p w14:paraId="545F3642" w14:textId="77777777" w:rsidR="0064596C" w:rsidRPr="00420D4F" w:rsidRDefault="0064596C" w:rsidP="0064596C">
            <w:pPr>
              <w:bidi w:val="0"/>
              <w:ind w:left="113" w:right="113"/>
              <w:jc w:val="center"/>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Color</w:t>
            </w:r>
          </w:p>
        </w:tc>
        <w:tc>
          <w:tcPr>
            <w:tcW w:w="851" w:type="dxa"/>
            <w:textDirection w:val="btLr"/>
            <w:hideMark/>
          </w:tcPr>
          <w:p w14:paraId="63B15405" w14:textId="77777777" w:rsidR="0064596C" w:rsidRPr="00420D4F" w:rsidRDefault="0064596C" w:rsidP="0064596C">
            <w:pPr>
              <w:bidi w:val="0"/>
              <w:ind w:left="113" w:right="113"/>
              <w:jc w:val="center"/>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Consistence</w:t>
            </w:r>
          </w:p>
        </w:tc>
        <w:tc>
          <w:tcPr>
            <w:tcW w:w="850" w:type="dxa"/>
            <w:textDirection w:val="btLr"/>
            <w:hideMark/>
          </w:tcPr>
          <w:p w14:paraId="24F1400D" w14:textId="77777777" w:rsidR="0064596C" w:rsidRPr="00420D4F" w:rsidRDefault="0064596C" w:rsidP="0064596C">
            <w:pPr>
              <w:bidi w:val="0"/>
              <w:ind w:left="113" w:right="113"/>
              <w:jc w:val="center"/>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Texture</w:t>
            </w:r>
          </w:p>
        </w:tc>
        <w:tc>
          <w:tcPr>
            <w:tcW w:w="992" w:type="dxa"/>
            <w:textDirection w:val="btLr"/>
            <w:hideMark/>
          </w:tcPr>
          <w:p w14:paraId="5632EC57" w14:textId="77777777" w:rsidR="0064596C" w:rsidRPr="00420D4F" w:rsidRDefault="0064596C" w:rsidP="0064596C">
            <w:pPr>
              <w:bidi w:val="0"/>
              <w:ind w:left="113" w:right="113"/>
              <w:jc w:val="center"/>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Structure</w:t>
            </w:r>
          </w:p>
        </w:tc>
        <w:tc>
          <w:tcPr>
            <w:tcW w:w="906" w:type="dxa"/>
            <w:textDirection w:val="btLr"/>
            <w:hideMark/>
          </w:tcPr>
          <w:p w14:paraId="7AA1B997" w14:textId="77777777" w:rsidR="0064596C" w:rsidRPr="00420D4F" w:rsidRDefault="0064596C" w:rsidP="0064596C">
            <w:pPr>
              <w:bidi w:val="0"/>
              <w:ind w:left="113" w:right="113"/>
              <w:jc w:val="center"/>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Roots</w:t>
            </w:r>
          </w:p>
        </w:tc>
        <w:tc>
          <w:tcPr>
            <w:tcW w:w="937" w:type="dxa"/>
            <w:textDirection w:val="btLr"/>
            <w:hideMark/>
          </w:tcPr>
          <w:p w14:paraId="2959DCF4" w14:textId="77777777" w:rsidR="0064596C" w:rsidRPr="00420D4F" w:rsidRDefault="0064596C" w:rsidP="0064596C">
            <w:pPr>
              <w:bidi w:val="0"/>
              <w:ind w:left="113" w:right="113"/>
              <w:jc w:val="center"/>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Gravel/Stones</w:t>
            </w:r>
          </w:p>
        </w:tc>
        <w:tc>
          <w:tcPr>
            <w:tcW w:w="1134" w:type="dxa"/>
            <w:textDirection w:val="btLr"/>
            <w:hideMark/>
          </w:tcPr>
          <w:p w14:paraId="777E434C" w14:textId="77777777" w:rsidR="0064596C" w:rsidRPr="00420D4F" w:rsidRDefault="0064596C" w:rsidP="0064596C">
            <w:pPr>
              <w:bidi w:val="0"/>
              <w:ind w:left="113" w:right="113"/>
              <w:jc w:val="center"/>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Lime Features</w:t>
            </w:r>
          </w:p>
        </w:tc>
      </w:tr>
      <w:tr w:rsidR="0064596C" w:rsidRPr="0015686A" w14:paraId="10D3E690" w14:textId="77777777" w:rsidTr="00570582">
        <w:tc>
          <w:tcPr>
            <w:tcW w:w="435" w:type="dxa"/>
            <w:vMerge w:val="restart"/>
            <w:hideMark/>
          </w:tcPr>
          <w:p w14:paraId="143A5E97"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b/>
                <w:bCs/>
                <w:sz w:val="18"/>
                <w:szCs w:val="18"/>
              </w:rPr>
              <w:t>P1</w:t>
            </w:r>
          </w:p>
        </w:tc>
        <w:tc>
          <w:tcPr>
            <w:tcW w:w="1146" w:type="dxa"/>
            <w:vMerge w:val="restart"/>
            <w:hideMark/>
          </w:tcPr>
          <w:p w14:paraId="1E4B8FD7" w14:textId="77777777" w:rsidR="0064596C" w:rsidRDefault="0064596C" w:rsidP="0064596C">
            <w:pPr>
              <w:bidi w:val="0"/>
              <w:jc w:val="center"/>
              <w:rPr>
                <w:rFonts w:asciiTheme="majorBidi" w:eastAsia="Times New Roman" w:hAnsiTheme="majorBidi" w:cstheme="majorBidi"/>
                <w:sz w:val="18"/>
                <w:szCs w:val="18"/>
              </w:rPr>
            </w:pPr>
          </w:p>
          <w:p w14:paraId="53D9DB6F" w14:textId="77777777" w:rsidR="0064596C" w:rsidRDefault="0064596C" w:rsidP="0064596C">
            <w:pPr>
              <w:bidi w:val="0"/>
              <w:jc w:val="center"/>
              <w:rPr>
                <w:rFonts w:asciiTheme="majorBidi" w:eastAsia="Times New Roman" w:hAnsiTheme="majorBidi" w:cstheme="majorBidi"/>
                <w:sz w:val="18"/>
                <w:szCs w:val="18"/>
              </w:rPr>
            </w:pPr>
          </w:p>
          <w:p w14:paraId="67C4113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Al-Riyadh Sub-district – Uncultivated Soil</w:t>
            </w:r>
          </w:p>
        </w:tc>
        <w:tc>
          <w:tcPr>
            <w:tcW w:w="512" w:type="dxa"/>
            <w:hideMark/>
          </w:tcPr>
          <w:p w14:paraId="67D5F174"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Ap</w:t>
            </w:r>
          </w:p>
        </w:tc>
        <w:tc>
          <w:tcPr>
            <w:tcW w:w="850" w:type="dxa"/>
            <w:hideMark/>
          </w:tcPr>
          <w:p w14:paraId="159CD3FF"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0–20</w:t>
            </w:r>
          </w:p>
        </w:tc>
        <w:tc>
          <w:tcPr>
            <w:tcW w:w="1276" w:type="dxa"/>
            <w:hideMark/>
          </w:tcPr>
          <w:p w14:paraId="3C7DA3D8"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Light brown</w:t>
            </w:r>
          </w:p>
        </w:tc>
        <w:tc>
          <w:tcPr>
            <w:tcW w:w="851" w:type="dxa"/>
            <w:hideMark/>
          </w:tcPr>
          <w:p w14:paraId="3B0376E0"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Friable</w:t>
            </w:r>
          </w:p>
        </w:tc>
        <w:tc>
          <w:tcPr>
            <w:tcW w:w="850" w:type="dxa"/>
            <w:hideMark/>
          </w:tcPr>
          <w:p w14:paraId="0EF44E50"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4D6D0BDC"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 granular</w:t>
            </w:r>
          </w:p>
        </w:tc>
        <w:tc>
          <w:tcPr>
            <w:tcW w:w="906" w:type="dxa"/>
            <w:hideMark/>
          </w:tcPr>
          <w:p w14:paraId="6B6CC49F"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937" w:type="dxa"/>
            <w:hideMark/>
          </w:tcPr>
          <w:p w14:paraId="46BFEF76"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1134" w:type="dxa"/>
            <w:hideMark/>
          </w:tcPr>
          <w:p w14:paraId="4C526AB1"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Slight lime</w:t>
            </w:r>
          </w:p>
        </w:tc>
      </w:tr>
      <w:tr w:rsidR="0064596C" w:rsidRPr="0015686A" w14:paraId="559FB9CD" w14:textId="77777777" w:rsidTr="00570582">
        <w:tc>
          <w:tcPr>
            <w:tcW w:w="435" w:type="dxa"/>
            <w:vMerge/>
            <w:hideMark/>
          </w:tcPr>
          <w:p w14:paraId="2C40E91F" w14:textId="77777777" w:rsidR="0064596C" w:rsidRPr="00420D4F" w:rsidRDefault="0064596C" w:rsidP="0064596C">
            <w:pPr>
              <w:bidi w:val="0"/>
              <w:jc w:val="center"/>
              <w:rPr>
                <w:rFonts w:asciiTheme="majorBidi" w:eastAsia="Times New Roman" w:hAnsiTheme="majorBidi" w:cstheme="majorBidi"/>
                <w:sz w:val="18"/>
                <w:szCs w:val="18"/>
              </w:rPr>
            </w:pPr>
          </w:p>
        </w:tc>
        <w:tc>
          <w:tcPr>
            <w:tcW w:w="1146" w:type="dxa"/>
            <w:vMerge/>
            <w:hideMark/>
          </w:tcPr>
          <w:p w14:paraId="513C16B0" w14:textId="77777777" w:rsidR="0064596C" w:rsidRPr="00420D4F" w:rsidRDefault="0064596C" w:rsidP="0064596C">
            <w:pPr>
              <w:bidi w:val="0"/>
              <w:jc w:val="center"/>
              <w:rPr>
                <w:rFonts w:asciiTheme="majorBidi" w:eastAsia="Times New Roman" w:hAnsiTheme="majorBidi" w:cstheme="majorBidi"/>
                <w:sz w:val="18"/>
                <w:szCs w:val="18"/>
              </w:rPr>
            </w:pPr>
          </w:p>
        </w:tc>
        <w:tc>
          <w:tcPr>
            <w:tcW w:w="512" w:type="dxa"/>
            <w:hideMark/>
          </w:tcPr>
          <w:p w14:paraId="093F4245" w14:textId="77777777" w:rsidR="0064596C" w:rsidRPr="00420D4F" w:rsidRDefault="0064596C" w:rsidP="0064596C">
            <w:pPr>
              <w:bidi w:val="0"/>
              <w:jc w:val="center"/>
              <w:rPr>
                <w:rFonts w:asciiTheme="majorBidi" w:eastAsia="Times New Roman" w:hAnsiTheme="majorBidi" w:cstheme="majorBidi"/>
                <w:sz w:val="18"/>
                <w:szCs w:val="18"/>
              </w:rPr>
            </w:pPr>
            <w:proofErr w:type="spellStart"/>
            <w:r w:rsidRPr="00420D4F">
              <w:rPr>
                <w:rFonts w:asciiTheme="majorBidi" w:eastAsia="Times New Roman" w:hAnsiTheme="majorBidi" w:cstheme="majorBidi"/>
                <w:sz w:val="18"/>
                <w:szCs w:val="18"/>
              </w:rPr>
              <w:t>Btk</w:t>
            </w:r>
            <w:proofErr w:type="spellEnd"/>
          </w:p>
        </w:tc>
        <w:tc>
          <w:tcPr>
            <w:tcW w:w="850" w:type="dxa"/>
            <w:hideMark/>
          </w:tcPr>
          <w:p w14:paraId="5ADE0CDC"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20–45</w:t>
            </w:r>
          </w:p>
        </w:tc>
        <w:tc>
          <w:tcPr>
            <w:tcW w:w="1276" w:type="dxa"/>
            <w:hideMark/>
          </w:tcPr>
          <w:p w14:paraId="13A02BD1"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02BDA6E1"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Slightly hard</w:t>
            </w:r>
          </w:p>
        </w:tc>
        <w:tc>
          <w:tcPr>
            <w:tcW w:w="850" w:type="dxa"/>
            <w:hideMark/>
          </w:tcPr>
          <w:p w14:paraId="40B7B0D3"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62075323"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 blocky</w:t>
            </w:r>
          </w:p>
        </w:tc>
        <w:tc>
          <w:tcPr>
            <w:tcW w:w="906" w:type="dxa"/>
            <w:hideMark/>
          </w:tcPr>
          <w:p w14:paraId="4E0D574E"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937" w:type="dxa"/>
            <w:hideMark/>
          </w:tcPr>
          <w:p w14:paraId="70DB3342"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1134" w:type="dxa"/>
            <w:hideMark/>
          </w:tcPr>
          <w:p w14:paraId="244A68B5"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Carbonate accumulation</w:t>
            </w:r>
          </w:p>
        </w:tc>
      </w:tr>
      <w:tr w:rsidR="0064596C" w:rsidRPr="0015686A" w14:paraId="65AD4892" w14:textId="77777777" w:rsidTr="00570582">
        <w:tc>
          <w:tcPr>
            <w:tcW w:w="435" w:type="dxa"/>
            <w:vMerge/>
            <w:hideMark/>
          </w:tcPr>
          <w:p w14:paraId="6BA7C357" w14:textId="77777777" w:rsidR="0064596C" w:rsidRPr="00420D4F" w:rsidRDefault="0064596C" w:rsidP="0064596C">
            <w:pPr>
              <w:bidi w:val="0"/>
              <w:jc w:val="center"/>
              <w:rPr>
                <w:rFonts w:asciiTheme="majorBidi" w:eastAsia="Times New Roman" w:hAnsiTheme="majorBidi" w:cstheme="majorBidi"/>
                <w:sz w:val="18"/>
                <w:szCs w:val="18"/>
              </w:rPr>
            </w:pPr>
          </w:p>
        </w:tc>
        <w:tc>
          <w:tcPr>
            <w:tcW w:w="1146" w:type="dxa"/>
            <w:vMerge/>
            <w:hideMark/>
          </w:tcPr>
          <w:p w14:paraId="1DFDC097" w14:textId="77777777" w:rsidR="0064596C" w:rsidRPr="00420D4F" w:rsidRDefault="0064596C" w:rsidP="0064596C">
            <w:pPr>
              <w:bidi w:val="0"/>
              <w:jc w:val="center"/>
              <w:rPr>
                <w:rFonts w:asciiTheme="majorBidi" w:eastAsia="Times New Roman" w:hAnsiTheme="majorBidi" w:cstheme="majorBidi"/>
                <w:sz w:val="18"/>
                <w:szCs w:val="18"/>
              </w:rPr>
            </w:pPr>
          </w:p>
        </w:tc>
        <w:tc>
          <w:tcPr>
            <w:tcW w:w="512" w:type="dxa"/>
            <w:hideMark/>
          </w:tcPr>
          <w:p w14:paraId="2AD22E8F"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Ck₁</w:t>
            </w:r>
          </w:p>
        </w:tc>
        <w:tc>
          <w:tcPr>
            <w:tcW w:w="850" w:type="dxa"/>
            <w:hideMark/>
          </w:tcPr>
          <w:p w14:paraId="5C50E549"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45–80</w:t>
            </w:r>
          </w:p>
        </w:tc>
        <w:tc>
          <w:tcPr>
            <w:tcW w:w="1276" w:type="dxa"/>
            <w:hideMark/>
          </w:tcPr>
          <w:p w14:paraId="26790A59"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0C8EB03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Hard</w:t>
            </w:r>
          </w:p>
        </w:tc>
        <w:tc>
          <w:tcPr>
            <w:tcW w:w="850" w:type="dxa"/>
            <w:hideMark/>
          </w:tcPr>
          <w:p w14:paraId="590B8E3D"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2B5CACF4"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1D63CA9C"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few</w:t>
            </w:r>
          </w:p>
        </w:tc>
        <w:tc>
          <w:tcPr>
            <w:tcW w:w="937" w:type="dxa"/>
            <w:hideMark/>
          </w:tcPr>
          <w:p w14:paraId="18607E78"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1134" w:type="dxa"/>
            <w:hideMark/>
          </w:tcPr>
          <w:p w14:paraId="48E0731F"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Clear lime</w:t>
            </w:r>
          </w:p>
        </w:tc>
      </w:tr>
      <w:tr w:rsidR="0064596C" w:rsidRPr="0015686A" w14:paraId="18770FEF" w14:textId="77777777" w:rsidTr="00570582">
        <w:tc>
          <w:tcPr>
            <w:tcW w:w="435" w:type="dxa"/>
            <w:vMerge/>
            <w:hideMark/>
          </w:tcPr>
          <w:p w14:paraId="43C600D9" w14:textId="77777777" w:rsidR="0064596C" w:rsidRPr="00420D4F" w:rsidRDefault="0064596C" w:rsidP="0064596C">
            <w:pPr>
              <w:bidi w:val="0"/>
              <w:jc w:val="center"/>
              <w:rPr>
                <w:rFonts w:asciiTheme="majorBidi" w:eastAsia="Times New Roman" w:hAnsiTheme="majorBidi" w:cstheme="majorBidi"/>
                <w:sz w:val="18"/>
                <w:szCs w:val="18"/>
              </w:rPr>
            </w:pPr>
          </w:p>
        </w:tc>
        <w:tc>
          <w:tcPr>
            <w:tcW w:w="1146" w:type="dxa"/>
            <w:vMerge/>
            <w:hideMark/>
          </w:tcPr>
          <w:p w14:paraId="1E1B6FAF" w14:textId="77777777" w:rsidR="0064596C" w:rsidRPr="00420D4F" w:rsidRDefault="0064596C" w:rsidP="0064596C">
            <w:pPr>
              <w:bidi w:val="0"/>
              <w:jc w:val="center"/>
              <w:rPr>
                <w:rFonts w:asciiTheme="majorBidi" w:eastAsia="Times New Roman" w:hAnsiTheme="majorBidi" w:cstheme="majorBidi"/>
                <w:sz w:val="18"/>
                <w:szCs w:val="18"/>
              </w:rPr>
            </w:pPr>
          </w:p>
        </w:tc>
        <w:tc>
          <w:tcPr>
            <w:tcW w:w="512" w:type="dxa"/>
            <w:hideMark/>
          </w:tcPr>
          <w:p w14:paraId="1D9840CD"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Ck₂</w:t>
            </w:r>
          </w:p>
        </w:tc>
        <w:tc>
          <w:tcPr>
            <w:tcW w:w="850" w:type="dxa"/>
            <w:hideMark/>
          </w:tcPr>
          <w:p w14:paraId="74FAC319"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80–120</w:t>
            </w:r>
          </w:p>
        </w:tc>
        <w:tc>
          <w:tcPr>
            <w:tcW w:w="1276" w:type="dxa"/>
            <w:hideMark/>
          </w:tcPr>
          <w:p w14:paraId="531B92FD"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Grayish brown</w:t>
            </w:r>
          </w:p>
        </w:tc>
        <w:tc>
          <w:tcPr>
            <w:tcW w:w="851" w:type="dxa"/>
            <w:hideMark/>
          </w:tcPr>
          <w:p w14:paraId="63E2C5F4"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hard</w:t>
            </w:r>
          </w:p>
        </w:tc>
        <w:tc>
          <w:tcPr>
            <w:tcW w:w="850" w:type="dxa"/>
            <w:hideMark/>
          </w:tcPr>
          <w:p w14:paraId="0DD11DE0"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2A73D3FF"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3898AB43"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few</w:t>
            </w:r>
          </w:p>
        </w:tc>
        <w:tc>
          <w:tcPr>
            <w:tcW w:w="937" w:type="dxa"/>
            <w:hideMark/>
          </w:tcPr>
          <w:p w14:paraId="53EF0A12"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1134" w:type="dxa"/>
            <w:hideMark/>
          </w:tcPr>
          <w:p w14:paraId="1462417D"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Strong lime accumulation</w:t>
            </w:r>
          </w:p>
        </w:tc>
      </w:tr>
      <w:tr w:rsidR="0064596C" w:rsidRPr="0015686A" w14:paraId="3D35AFD5" w14:textId="77777777" w:rsidTr="00570582">
        <w:tc>
          <w:tcPr>
            <w:tcW w:w="435" w:type="dxa"/>
            <w:vMerge w:val="restart"/>
            <w:hideMark/>
          </w:tcPr>
          <w:p w14:paraId="2AAB0E28"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b/>
                <w:bCs/>
                <w:sz w:val="18"/>
                <w:szCs w:val="18"/>
              </w:rPr>
              <w:t>P2</w:t>
            </w:r>
          </w:p>
        </w:tc>
        <w:tc>
          <w:tcPr>
            <w:tcW w:w="1146" w:type="dxa"/>
            <w:vMerge w:val="restart"/>
            <w:hideMark/>
          </w:tcPr>
          <w:p w14:paraId="7F4ACF32" w14:textId="77777777" w:rsidR="0064596C" w:rsidRDefault="0064596C" w:rsidP="0064596C">
            <w:pPr>
              <w:bidi w:val="0"/>
              <w:jc w:val="center"/>
              <w:rPr>
                <w:rFonts w:asciiTheme="majorBidi" w:eastAsia="Times New Roman" w:hAnsiTheme="majorBidi" w:cstheme="majorBidi"/>
                <w:sz w:val="18"/>
                <w:szCs w:val="18"/>
              </w:rPr>
            </w:pPr>
          </w:p>
          <w:p w14:paraId="73FBB9FB" w14:textId="77777777" w:rsidR="0064596C" w:rsidRDefault="0064596C" w:rsidP="0064596C">
            <w:pPr>
              <w:bidi w:val="0"/>
              <w:jc w:val="center"/>
              <w:rPr>
                <w:rFonts w:asciiTheme="majorBidi" w:eastAsia="Times New Roman" w:hAnsiTheme="majorBidi" w:cstheme="majorBidi"/>
                <w:sz w:val="18"/>
                <w:szCs w:val="18"/>
              </w:rPr>
            </w:pPr>
          </w:p>
          <w:p w14:paraId="1B1AC61A"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Al-Riyadh Sub-district – Cultivated Soil</w:t>
            </w:r>
          </w:p>
        </w:tc>
        <w:tc>
          <w:tcPr>
            <w:tcW w:w="512" w:type="dxa"/>
            <w:hideMark/>
          </w:tcPr>
          <w:p w14:paraId="6D2E86E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Ap</w:t>
            </w:r>
          </w:p>
        </w:tc>
        <w:tc>
          <w:tcPr>
            <w:tcW w:w="850" w:type="dxa"/>
            <w:hideMark/>
          </w:tcPr>
          <w:p w14:paraId="2CFADD68"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0–22</w:t>
            </w:r>
          </w:p>
        </w:tc>
        <w:tc>
          <w:tcPr>
            <w:tcW w:w="1276" w:type="dxa"/>
            <w:hideMark/>
          </w:tcPr>
          <w:p w14:paraId="2F0CB852"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Light brown</w:t>
            </w:r>
          </w:p>
        </w:tc>
        <w:tc>
          <w:tcPr>
            <w:tcW w:w="851" w:type="dxa"/>
            <w:hideMark/>
          </w:tcPr>
          <w:p w14:paraId="1607FDF4"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Loose</w:t>
            </w:r>
          </w:p>
        </w:tc>
        <w:tc>
          <w:tcPr>
            <w:tcW w:w="850" w:type="dxa"/>
            <w:hideMark/>
          </w:tcPr>
          <w:p w14:paraId="4BA63D27"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4384CDE5"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 granular</w:t>
            </w:r>
          </w:p>
        </w:tc>
        <w:tc>
          <w:tcPr>
            <w:tcW w:w="906" w:type="dxa"/>
            <w:hideMark/>
          </w:tcPr>
          <w:p w14:paraId="58DBA407"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937" w:type="dxa"/>
            <w:hideMark/>
          </w:tcPr>
          <w:p w14:paraId="7D309893"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1134" w:type="dxa"/>
            <w:hideMark/>
          </w:tcPr>
          <w:p w14:paraId="4C5A3F28"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Slight lime</w:t>
            </w:r>
          </w:p>
        </w:tc>
      </w:tr>
      <w:tr w:rsidR="0064596C" w:rsidRPr="0015686A" w14:paraId="296A4E4E" w14:textId="77777777" w:rsidTr="00570582">
        <w:tc>
          <w:tcPr>
            <w:tcW w:w="435" w:type="dxa"/>
            <w:vMerge/>
          </w:tcPr>
          <w:p w14:paraId="4FA75119" w14:textId="77777777" w:rsidR="0064596C" w:rsidRPr="00420D4F" w:rsidRDefault="0064596C" w:rsidP="0064596C">
            <w:pPr>
              <w:bidi w:val="0"/>
              <w:jc w:val="center"/>
              <w:rPr>
                <w:rFonts w:asciiTheme="majorBidi" w:eastAsia="Times New Roman" w:hAnsiTheme="majorBidi" w:cstheme="majorBidi"/>
                <w:sz w:val="18"/>
                <w:szCs w:val="18"/>
              </w:rPr>
            </w:pPr>
          </w:p>
        </w:tc>
        <w:tc>
          <w:tcPr>
            <w:tcW w:w="1146" w:type="dxa"/>
            <w:vMerge/>
          </w:tcPr>
          <w:p w14:paraId="60DF1A4D" w14:textId="77777777" w:rsidR="0064596C" w:rsidRPr="00420D4F" w:rsidRDefault="0064596C" w:rsidP="0064596C">
            <w:pPr>
              <w:bidi w:val="0"/>
              <w:jc w:val="center"/>
              <w:rPr>
                <w:rFonts w:asciiTheme="majorBidi" w:eastAsia="Times New Roman" w:hAnsiTheme="majorBidi" w:cstheme="majorBidi"/>
                <w:sz w:val="18"/>
                <w:szCs w:val="18"/>
              </w:rPr>
            </w:pPr>
          </w:p>
        </w:tc>
        <w:tc>
          <w:tcPr>
            <w:tcW w:w="512" w:type="dxa"/>
            <w:hideMark/>
          </w:tcPr>
          <w:p w14:paraId="6A00DD3A" w14:textId="77777777" w:rsidR="0064596C" w:rsidRPr="00420D4F" w:rsidRDefault="0064596C" w:rsidP="0064596C">
            <w:pPr>
              <w:bidi w:val="0"/>
              <w:jc w:val="center"/>
              <w:rPr>
                <w:rFonts w:asciiTheme="majorBidi" w:eastAsia="Times New Roman" w:hAnsiTheme="majorBidi" w:cstheme="majorBidi"/>
                <w:sz w:val="18"/>
                <w:szCs w:val="18"/>
              </w:rPr>
            </w:pPr>
            <w:proofErr w:type="spellStart"/>
            <w:r w:rsidRPr="00420D4F">
              <w:rPr>
                <w:rFonts w:asciiTheme="majorBidi" w:eastAsia="Times New Roman" w:hAnsiTheme="majorBidi" w:cstheme="majorBidi"/>
                <w:sz w:val="18"/>
                <w:szCs w:val="18"/>
              </w:rPr>
              <w:t>Bt</w:t>
            </w:r>
            <w:proofErr w:type="spellEnd"/>
          </w:p>
        </w:tc>
        <w:tc>
          <w:tcPr>
            <w:tcW w:w="850" w:type="dxa"/>
            <w:hideMark/>
          </w:tcPr>
          <w:p w14:paraId="3E33F16E"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22–50</w:t>
            </w:r>
          </w:p>
        </w:tc>
        <w:tc>
          <w:tcPr>
            <w:tcW w:w="1276" w:type="dxa"/>
            <w:hideMark/>
          </w:tcPr>
          <w:p w14:paraId="69C1F05C"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Medium brown</w:t>
            </w:r>
          </w:p>
        </w:tc>
        <w:tc>
          <w:tcPr>
            <w:tcW w:w="851" w:type="dxa"/>
            <w:hideMark/>
          </w:tcPr>
          <w:p w14:paraId="502EECBC"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Slightly hard</w:t>
            </w:r>
          </w:p>
        </w:tc>
        <w:tc>
          <w:tcPr>
            <w:tcW w:w="850" w:type="dxa"/>
            <w:hideMark/>
          </w:tcPr>
          <w:p w14:paraId="333CD70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Silty Clay</w:t>
            </w:r>
          </w:p>
        </w:tc>
        <w:tc>
          <w:tcPr>
            <w:tcW w:w="992" w:type="dxa"/>
            <w:hideMark/>
          </w:tcPr>
          <w:p w14:paraId="4012864E"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 blocky</w:t>
            </w:r>
          </w:p>
        </w:tc>
        <w:tc>
          <w:tcPr>
            <w:tcW w:w="906" w:type="dxa"/>
            <w:hideMark/>
          </w:tcPr>
          <w:p w14:paraId="21B738DA"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937" w:type="dxa"/>
            <w:hideMark/>
          </w:tcPr>
          <w:p w14:paraId="0D0CC6DC"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1134" w:type="dxa"/>
            <w:hideMark/>
          </w:tcPr>
          <w:p w14:paraId="3E359A39"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Carbonate accumulation</w:t>
            </w:r>
          </w:p>
        </w:tc>
      </w:tr>
      <w:tr w:rsidR="0064596C" w:rsidRPr="0015686A" w14:paraId="58645AEB" w14:textId="77777777" w:rsidTr="00570582">
        <w:tc>
          <w:tcPr>
            <w:tcW w:w="435" w:type="dxa"/>
            <w:vMerge/>
            <w:hideMark/>
          </w:tcPr>
          <w:p w14:paraId="6E4AD8C1" w14:textId="77777777" w:rsidR="0064596C" w:rsidRPr="00420D4F" w:rsidRDefault="0064596C" w:rsidP="0064596C">
            <w:pPr>
              <w:bidi w:val="0"/>
              <w:jc w:val="center"/>
              <w:rPr>
                <w:rFonts w:asciiTheme="majorBidi" w:eastAsia="Times New Roman" w:hAnsiTheme="majorBidi" w:cstheme="majorBidi"/>
                <w:sz w:val="18"/>
                <w:szCs w:val="18"/>
              </w:rPr>
            </w:pPr>
          </w:p>
        </w:tc>
        <w:tc>
          <w:tcPr>
            <w:tcW w:w="1146" w:type="dxa"/>
            <w:vMerge/>
            <w:hideMark/>
          </w:tcPr>
          <w:p w14:paraId="486A5CD3" w14:textId="77777777" w:rsidR="0064596C" w:rsidRPr="00420D4F" w:rsidRDefault="0064596C" w:rsidP="0064596C">
            <w:pPr>
              <w:bidi w:val="0"/>
              <w:jc w:val="center"/>
              <w:rPr>
                <w:rFonts w:asciiTheme="majorBidi" w:eastAsia="Times New Roman" w:hAnsiTheme="majorBidi" w:cstheme="majorBidi"/>
                <w:sz w:val="18"/>
                <w:szCs w:val="18"/>
              </w:rPr>
            </w:pPr>
          </w:p>
        </w:tc>
        <w:tc>
          <w:tcPr>
            <w:tcW w:w="512" w:type="dxa"/>
            <w:hideMark/>
          </w:tcPr>
          <w:p w14:paraId="3377D61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Ck₁</w:t>
            </w:r>
          </w:p>
        </w:tc>
        <w:tc>
          <w:tcPr>
            <w:tcW w:w="850" w:type="dxa"/>
            <w:hideMark/>
          </w:tcPr>
          <w:p w14:paraId="175DA047"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50–85</w:t>
            </w:r>
          </w:p>
        </w:tc>
        <w:tc>
          <w:tcPr>
            <w:tcW w:w="1276" w:type="dxa"/>
            <w:hideMark/>
          </w:tcPr>
          <w:p w14:paraId="7DDA8EC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44A4FB21"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Hard</w:t>
            </w:r>
          </w:p>
        </w:tc>
        <w:tc>
          <w:tcPr>
            <w:tcW w:w="850" w:type="dxa"/>
            <w:hideMark/>
          </w:tcPr>
          <w:p w14:paraId="084304B9"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Silty Clay</w:t>
            </w:r>
          </w:p>
        </w:tc>
        <w:tc>
          <w:tcPr>
            <w:tcW w:w="992" w:type="dxa"/>
            <w:hideMark/>
          </w:tcPr>
          <w:p w14:paraId="0E18D79F"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6A149AE4"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few</w:t>
            </w:r>
          </w:p>
        </w:tc>
        <w:tc>
          <w:tcPr>
            <w:tcW w:w="937" w:type="dxa"/>
            <w:hideMark/>
          </w:tcPr>
          <w:p w14:paraId="33871C82"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1134" w:type="dxa"/>
            <w:hideMark/>
          </w:tcPr>
          <w:p w14:paraId="615D6E7B"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Clear lime</w:t>
            </w:r>
          </w:p>
        </w:tc>
      </w:tr>
      <w:tr w:rsidR="0064596C" w:rsidRPr="0015686A" w14:paraId="411D7451" w14:textId="77777777" w:rsidTr="00570582">
        <w:tc>
          <w:tcPr>
            <w:tcW w:w="435" w:type="dxa"/>
            <w:vMerge/>
            <w:hideMark/>
          </w:tcPr>
          <w:p w14:paraId="1D00DB57" w14:textId="77777777" w:rsidR="0064596C" w:rsidRPr="00420D4F" w:rsidRDefault="0064596C" w:rsidP="0064596C">
            <w:pPr>
              <w:bidi w:val="0"/>
              <w:jc w:val="center"/>
              <w:rPr>
                <w:rFonts w:asciiTheme="majorBidi" w:eastAsia="Times New Roman" w:hAnsiTheme="majorBidi" w:cstheme="majorBidi"/>
                <w:sz w:val="18"/>
                <w:szCs w:val="18"/>
              </w:rPr>
            </w:pPr>
          </w:p>
        </w:tc>
        <w:tc>
          <w:tcPr>
            <w:tcW w:w="1146" w:type="dxa"/>
            <w:vMerge/>
            <w:hideMark/>
          </w:tcPr>
          <w:p w14:paraId="44EB56A5" w14:textId="77777777" w:rsidR="0064596C" w:rsidRPr="00420D4F" w:rsidRDefault="0064596C" w:rsidP="0064596C">
            <w:pPr>
              <w:bidi w:val="0"/>
              <w:jc w:val="center"/>
              <w:rPr>
                <w:rFonts w:asciiTheme="majorBidi" w:eastAsia="Times New Roman" w:hAnsiTheme="majorBidi" w:cstheme="majorBidi"/>
                <w:sz w:val="18"/>
                <w:szCs w:val="18"/>
              </w:rPr>
            </w:pPr>
          </w:p>
        </w:tc>
        <w:tc>
          <w:tcPr>
            <w:tcW w:w="512" w:type="dxa"/>
            <w:hideMark/>
          </w:tcPr>
          <w:p w14:paraId="1367E112"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Ck₂</w:t>
            </w:r>
          </w:p>
        </w:tc>
        <w:tc>
          <w:tcPr>
            <w:tcW w:w="850" w:type="dxa"/>
            <w:hideMark/>
          </w:tcPr>
          <w:p w14:paraId="13321CF3"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85–120</w:t>
            </w:r>
          </w:p>
        </w:tc>
        <w:tc>
          <w:tcPr>
            <w:tcW w:w="1276" w:type="dxa"/>
            <w:hideMark/>
          </w:tcPr>
          <w:p w14:paraId="048D4C9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Grayish brown</w:t>
            </w:r>
          </w:p>
        </w:tc>
        <w:tc>
          <w:tcPr>
            <w:tcW w:w="851" w:type="dxa"/>
            <w:hideMark/>
          </w:tcPr>
          <w:p w14:paraId="3BC07DDF"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hard</w:t>
            </w:r>
          </w:p>
        </w:tc>
        <w:tc>
          <w:tcPr>
            <w:tcW w:w="850" w:type="dxa"/>
            <w:hideMark/>
          </w:tcPr>
          <w:p w14:paraId="62A9AA41"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21F55C14"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5CDA2449"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few</w:t>
            </w:r>
          </w:p>
        </w:tc>
        <w:tc>
          <w:tcPr>
            <w:tcW w:w="937" w:type="dxa"/>
            <w:hideMark/>
          </w:tcPr>
          <w:p w14:paraId="37AEE720"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1134" w:type="dxa"/>
            <w:hideMark/>
          </w:tcPr>
          <w:p w14:paraId="4BE591F6"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Strong lime accumulation</w:t>
            </w:r>
          </w:p>
        </w:tc>
      </w:tr>
      <w:tr w:rsidR="0064596C" w:rsidRPr="0015686A" w14:paraId="4CE54E75" w14:textId="77777777" w:rsidTr="00570582">
        <w:tc>
          <w:tcPr>
            <w:tcW w:w="435" w:type="dxa"/>
            <w:vMerge w:val="restart"/>
            <w:hideMark/>
          </w:tcPr>
          <w:p w14:paraId="22041B1F"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b/>
                <w:bCs/>
                <w:sz w:val="18"/>
                <w:szCs w:val="18"/>
              </w:rPr>
              <w:t>P3</w:t>
            </w:r>
          </w:p>
        </w:tc>
        <w:tc>
          <w:tcPr>
            <w:tcW w:w="1146" w:type="dxa"/>
            <w:vMerge w:val="restart"/>
            <w:hideMark/>
          </w:tcPr>
          <w:p w14:paraId="129149FC" w14:textId="77777777" w:rsidR="0064596C" w:rsidRDefault="0064596C" w:rsidP="0064596C">
            <w:pPr>
              <w:bidi w:val="0"/>
              <w:jc w:val="center"/>
              <w:rPr>
                <w:rFonts w:asciiTheme="majorBidi" w:eastAsia="Times New Roman" w:hAnsiTheme="majorBidi" w:cstheme="majorBidi"/>
                <w:sz w:val="18"/>
                <w:szCs w:val="18"/>
              </w:rPr>
            </w:pPr>
          </w:p>
          <w:p w14:paraId="6ACFF43A"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Al-Dibs District – Uncultivated Soil</w:t>
            </w:r>
          </w:p>
        </w:tc>
        <w:tc>
          <w:tcPr>
            <w:tcW w:w="512" w:type="dxa"/>
            <w:hideMark/>
          </w:tcPr>
          <w:p w14:paraId="46D9514D"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Ap</w:t>
            </w:r>
          </w:p>
        </w:tc>
        <w:tc>
          <w:tcPr>
            <w:tcW w:w="850" w:type="dxa"/>
            <w:hideMark/>
          </w:tcPr>
          <w:p w14:paraId="1A10D71C"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0–18</w:t>
            </w:r>
          </w:p>
        </w:tc>
        <w:tc>
          <w:tcPr>
            <w:tcW w:w="1276" w:type="dxa"/>
            <w:hideMark/>
          </w:tcPr>
          <w:p w14:paraId="13190260"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Light brown</w:t>
            </w:r>
          </w:p>
        </w:tc>
        <w:tc>
          <w:tcPr>
            <w:tcW w:w="851" w:type="dxa"/>
            <w:hideMark/>
          </w:tcPr>
          <w:p w14:paraId="417CCF01"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Loose</w:t>
            </w:r>
          </w:p>
        </w:tc>
        <w:tc>
          <w:tcPr>
            <w:tcW w:w="850" w:type="dxa"/>
            <w:hideMark/>
          </w:tcPr>
          <w:p w14:paraId="6C1E20B1"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5AD92381"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 granular</w:t>
            </w:r>
          </w:p>
        </w:tc>
        <w:tc>
          <w:tcPr>
            <w:tcW w:w="906" w:type="dxa"/>
            <w:hideMark/>
          </w:tcPr>
          <w:p w14:paraId="5733F9C8"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Good</w:t>
            </w:r>
          </w:p>
        </w:tc>
        <w:tc>
          <w:tcPr>
            <w:tcW w:w="937" w:type="dxa"/>
            <w:hideMark/>
          </w:tcPr>
          <w:p w14:paraId="00025968"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1134" w:type="dxa"/>
            <w:hideMark/>
          </w:tcPr>
          <w:p w14:paraId="752CA5E6"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Slight lime</w:t>
            </w:r>
          </w:p>
        </w:tc>
      </w:tr>
      <w:tr w:rsidR="0064596C" w:rsidRPr="0015686A" w14:paraId="6D3F0186" w14:textId="77777777" w:rsidTr="00570582">
        <w:tc>
          <w:tcPr>
            <w:tcW w:w="435" w:type="dxa"/>
            <w:vMerge/>
            <w:hideMark/>
          </w:tcPr>
          <w:p w14:paraId="13FFC77B" w14:textId="77777777" w:rsidR="0064596C" w:rsidRPr="00420D4F" w:rsidRDefault="0064596C" w:rsidP="0064596C">
            <w:pPr>
              <w:bidi w:val="0"/>
              <w:jc w:val="center"/>
              <w:rPr>
                <w:rFonts w:asciiTheme="majorBidi" w:eastAsia="Times New Roman" w:hAnsiTheme="majorBidi" w:cstheme="majorBidi"/>
                <w:sz w:val="18"/>
                <w:szCs w:val="18"/>
              </w:rPr>
            </w:pPr>
          </w:p>
        </w:tc>
        <w:tc>
          <w:tcPr>
            <w:tcW w:w="1146" w:type="dxa"/>
            <w:vMerge/>
            <w:hideMark/>
          </w:tcPr>
          <w:p w14:paraId="56947F84" w14:textId="77777777" w:rsidR="0064596C" w:rsidRPr="00420D4F" w:rsidRDefault="0064596C" w:rsidP="0064596C">
            <w:pPr>
              <w:bidi w:val="0"/>
              <w:jc w:val="center"/>
              <w:rPr>
                <w:rFonts w:asciiTheme="majorBidi" w:eastAsia="Times New Roman" w:hAnsiTheme="majorBidi" w:cstheme="majorBidi"/>
                <w:sz w:val="18"/>
                <w:szCs w:val="18"/>
              </w:rPr>
            </w:pPr>
          </w:p>
        </w:tc>
        <w:tc>
          <w:tcPr>
            <w:tcW w:w="512" w:type="dxa"/>
            <w:hideMark/>
          </w:tcPr>
          <w:p w14:paraId="19ECCFE2" w14:textId="77777777" w:rsidR="0064596C" w:rsidRPr="00420D4F" w:rsidRDefault="0064596C" w:rsidP="0064596C">
            <w:pPr>
              <w:bidi w:val="0"/>
              <w:jc w:val="center"/>
              <w:rPr>
                <w:rFonts w:asciiTheme="majorBidi" w:eastAsia="Times New Roman" w:hAnsiTheme="majorBidi" w:cstheme="majorBidi"/>
                <w:sz w:val="18"/>
                <w:szCs w:val="18"/>
              </w:rPr>
            </w:pPr>
            <w:proofErr w:type="spellStart"/>
            <w:r w:rsidRPr="00420D4F">
              <w:rPr>
                <w:rFonts w:asciiTheme="majorBidi" w:eastAsia="Times New Roman" w:hAnsiTheme="majorBidi" w:cstheme="majorBidi"/>
                <w:sz w:val="18"/>
                <w:szCs w:val="18"/>
              </w:rPr>
              <w:t>Bt</w:t>
            </w:r>
            <w:proofErr w:type="spellEnd"/>
          </w:p>
        </w:tc>
        <w:tc>
          <w:tcPr>
            <w:tcW w:w="850" w:type="dxa"/>
            <w:hideMark/>
          </w:tcPr>
          <w:p w14:paraId="2CEFDE47"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18–40</w:t>
            </w:r>
          </w:p>
        </w:tc>
        <w:tc>
          <w:tcPr>
            <w:tcW w:w="1276" w:type="dxa"/>
            <w:hideMark/>
          </w:tcPr>
          <w:p w14:paraId="092F2715"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Medium brown</w:t>
            </w:r>
          </w:p>
        </w:tc>
        <w:tc>
          <w:tcPr>
            <w:tcW w:w="851" w:type="dxa"/>
            <w:hideMark/>
          </w:tcPr>
          <w:p w14:paraId="70FB0992"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Slightly hard</w:t>
            </w:r>
          </w:p>
        </w:tc>
        <w:tc>
          <w:tcPr>
            <w:tcW w:w="850" w:type="dxa"/>
            <w:hideMark/>
          </w:tcPr>
          <w:p w14:paraId="69AB280A"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662BE72A"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 blocky</w:t>
            </w:r>
          </w:p>
        </w:tc>
        <w:tc>
          <w:tcPr>
            <w:tcW w:w="906" w:type="dxa"/>
            <w:hideMark/>
          </w:tcPr>
          <w:p w14:paraId="3D5026CD"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937" w:type="dxa"/>
            <w:hideMark/>
          </w:tcPr>
          <w:p w14:paraId="46ED5991"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1134" w:type="dxa"/>
            <w:hideMark/>
          </w:tcPr>
          <w:p w14:paraId="1A91FA60"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Carbonate accumulation</w:t>
            </w:r>
          </w:p>
        </w:tc>
      </w:tr>
      <w:tr w:rsidR="0064596C" w:rsidRPr="0015686A" w14:paraId="38418543" w14:textId="77777777" w:rsidTr="00570582">
        <w:tc>
          <w:tcPr>
            <w:tcW w:w="435" w:type="dxa"/>
            <w:vMerge/>
            <w:hideMark/>
          </w:tcPr>
          <w:p w14:paraId="252A6AEA" w14:textId="77777777" w:rsidR="0064596C" w:rsidRPr="00420D4F" w:rsidRDefault="0064596C" w:rsidP="0064596C">
            <w:pPr>
              <w:bidi w:val="0"/>
              <w:jc w:val="center"/>
              <w:rPr>
                <w:rFonts w:asciiTheme="majorBidi" w:eastAsia="Times New Roman" w:hAnsiTheme="majorBidi" w:cstheme="majorBidi"/>
                <w:sz w:val="18"/>
                <w:szCs w:val="18"/>
              </w:rPr>
            </w:pPr>
          </w:p>
        </w:tc>
        <w:tc>
          <w:tcPr>
            <w:tcW w:w="1146" w:type="dxa"/>
            <w:vMerge/>
            <w:hideMark/>
          </w:tcPr>
          <w:p w14:paraId="675468F3" w14:textId="77777777" w:rsidR="0064596C" w:rsidRPr="00420D4F" w:rsidRDefault="0064596C" w:rsidP="0064596C">
            <w:pPr>
              <w:bidi w:val="0"/>
              <w:jc w:val="center"/>
              <w:rPr>
                <w:rFonts w:asciiTheme="majorBidi" w:eastAsia="Times New Roman" w:hAnsiTheme="majorBidi" w:cstheme="majorBidi"/>
                <w:sz w:val="18"/>
                <w:szCs w:val="18"/>
              </w:rPr>
            </w:pPr>
          </w:p>
        </w:tc>
        <w:tc>
          <w:tcPr>
            <w:tcW w:w="512" w:type="dxa"/>
            <w:hideMark/>
          </w:tcPr>
          <w:p w14:paraId="2C4B193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Ck₁</w:t>
            </w:r>
          </w:p>
        </w:tc>
        <w:tc>
          <w:tcPr>
            <w:tcW w:w="850" w:type="dxa"/>
            <w:hideMark/>
          </w:tcPr>
          <w:p w14:paraId="5813B5F0"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40–75</w:t>
            </w:r>
          </w:p>
        </w:tc>
        <w:tc>
          <w:tcPr>
            <w:tcW w:w="1276" w:type="dxa"/>
            <w:hideMark/>
          </w:tcPr>
          <w:p w14:paraId="0737994C"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7B00BBA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Hard</w:t>
            </w:r>
          </w:p>
        </w:tc>
        <w:tc>
          <w:tcPr>
            <w:tcW w:w="850" w:type="dxa"/>
            <w:hideMark/>
          </w:tcPr>
          <w:p w14:paraId="662C7EC3"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5407F18E"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4FCAB1F2"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w:t>
            </w:r>
          </w:p>
        </w:tc>
        <w:tc>
          <w:tcPr>
            <w:tcW w:w="937" w:type="dxa"/>
            <w:hideMark/>
          </w:tcPr>
          <w:p w14:paraId="2E197731"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1134" w:type="dxa"/>
            <w:hideMark/>
          </w:tcPr>
          <w:p w14:paraId="21FE6A52"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Clear lime</w:t>
            </w:r>
          </w:p>
        </w:tc>
      </w:tr>
      <w:tr w:rsidR="0064596C" w:rsidRPr="0015686A" w14:paraId="4DDF342E" w14:textId="77777777" w:rsidTr="00570582">
        <w:tc>
          <w:tcPr>
            <w:tcW w:w="435" w:type="dxa"/>
            <w:vMerge/>
            <w:hideMark/>
          </w:tcPr>
          <w:p w14:paraId="44A21B07" w14:textId="77777777" w:rsidR="0064596C" w:rsidRPr="00420D4F" w:rsidRDefault="0064596C" w:rsidP="0064596C">
            <w:pPr>
              <w:bidi w:val="0"/>
              <w:jc w:val="center"/>
              <w:rPr>
                <w:rFonts w:asciiTheme="majorBidi" w:eastAsia="Times New Roman" w:hAnsiTheme="majorBidi" w:cstheme="majorBidi"/>
                <w:sz w:val="18"/>
                <w:szCs w:val="18"/>
              </w:rPr>
            </w:pPr>
          </w:p>
        </w:tc>
        <w:tc>
          <w:tcPr>
            <w:tcW w:w="1146" w:type="dxa"/>
            <w:vMerge/>
            <w:hideMark/>
          </w:tcPr>
          <w:p w14:paraId="19F3C485" w14:textId="77777777" w:rsidR="0064596C" w:rsidRPr="00420D4F" w:rsidRDefault="0064596C" w:rsidP="0064596C">
            <w:pPr>
              <w:bidi w:val="0"/>
              <w:jc w:val="center"/>
              <w:rPr>
                <w:rFonts w:asciiTheme="majorBidi" w:eastAsia="Times New Roman" w:hAnsiTheme="majorBidi" w:cstheme="majorBidi"/>
                <w:sz w:val="18"/>
                <w:szCs w:val="18"/>
              </w:rPr>
            </w:pPr>
          </w:p>
        </w:tc>
        <w:tc>
          <w:tcPr>
            <w:tcW w:w="512" w:type="dxa"/>
            <w:hideMark/>
          </w:tcPr>
          <w:p w14:paraId="37C6E827"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Ck₂</w:t>
            </w:r>
          </w:p>
        </w:tc>
        <w:tc>
          <w:tcPr>
            <w:tcW w:w="850" w:type="dxa"/>
            <w:hideMark/>
          </w:tcPr>
          <w:p w14:paraId="64C4DEB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75–110</w:t>
            </w:r>
          </w:p>
        </w:tc>
        <w:tc>
          <w:tcPr>
            <w:tcW w:w="1276" w:type="dxa"/>
            <w:hideMark/>
          </w:tcPr>
          <w:p w14:paraId="6FA19F78"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Grayish brown</w:t>
            </w:r>
          </w:p>
        </w:tc>
        <w:tc>
          <w:tcPr>
            <w:tcW w:w="851" w:type="dxa"/>
            <w:hideMark/>
          </w:tcPr>
          <w:p w14:paraId="266FC23F"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hard</w:t>
            </w:r>
          </w:p>
        </w:tc>
        <w:tc>
          <w:tcPr>
            <w:tcW w:w="850" w:type="dxa"/>
            <w:hideMark/>
          </w:tcPr>
          <w:p w14:paraId="287BA3E9"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2A4BDDE3"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3B8C28CE"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weak</w:t>
            </w:r>
          </w:p>
        </w:tc>
        <w:tc>
          <w:tcPr>
            <w:tcW w:w="937" w:type="dxa"/>
            <w:hideMark/>
          </w:tcPr>
          <w:p w14:paraId="0B062A6D"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1134" w:type="dxa"/>
            <w:hideMark/>
          </w:tcPr>
          <w:p w14:paraId="069644EF"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Strong lime accumulation</w:t>
            </w:r>
          </w:p>
        </w:tc>
      </w:tr>
      <w:tr w:rsidR="0064596C" w:rsidRPr="0015686A" w14:paraId="6BB959BA" w14:textId="77777777" w:rsidTr="00570582">
        <w:tc>
          <w:tcPr>
            <w:tcW w:w="435" w:type="dxa"/>
            <w:vMerge w:val="restart"/>
            <w:hideMark/>
          </w:tcPr>
          <w:p w14:paraId="06E19AC3"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b/>
                <w:bCs/>
                <w:sz w:val="18"/>
                <w:szCs w:val="18"/>
              </w:rPr>
              <w:t>P4</w:t>
            </w:r>
          </w:p>
        </w:tc>
        <w:tc>
          <w:tcPr>
            <w:tcW w:w="1146" w:type="dxa"/>
            <w:vMerge w:val="restart"/>
            <w:hideMark/>
          </w:tcPr>
          <w:p w14:paraId="17FADA59" w14:textId="77777777" w:rsidR="0064596C" w:rsidRDefault="0064596C" w:rsidP="0064596C">
            <w:pPr>
              <w:bidi w:val="0"/>
              <w:jc w:val="center"/>
              <w:rPr>
                <w:rFonts w:asciiTheme="majorBidi" w:eastAsia="Times New Roman" w:hAnsiTheme="majorBidi" w:cstheme="majorBidi"/>
                <w:sz w:val="18"/>
                <w:szCs w:val="18"/>
              </w:rPr>
            </w:pPr>
          </w:p>
          <w:p w14:paraId="0D9741F5" w14:textId="77777777" w:rsidR="0064596C" w:rsidRDefault="0064596C" w:rsidP="0064596C">
            <w:pPr>
              <w:bidi w:val="0"/>
              <w:jc w:val="center"/>
              <w:rPr>
                <w:rFonts w:asciiTheme="majorBidi" w:eastAsia="Times New Roman" w:hAnsiTheme="majorBidi" w:cstheme="majorBidi"/>
                <w:sz w:val="18"/>
                <w:szCs w:val="18"/>
              </w:rPr>
            </w:pPr>
          </w:p>
          <w:p w14:paraId="7EC9FB43"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Al-Dibs District – Cultivated Soil</w:t>
            </w:r>
          </w:p>
        </w:tc>
        <w:tc>
          <w:tcPr>
            <w:tcW w:w="512" w:type="dxa"/>
            <w:hideMark/>
          </w:tcPr>
          <w:p w14:paraId="25B94070"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Ap</w:t>
            </w:r>
          </w:p>
        </w:tc>
        <w:tc>
          <w:tcPr>
            <w:tcW w:w="850" w:type="dxa"/>
            <w:hideMark/>
          </w:tcPr>
          <w:p w14:paraId="4EE9CF58"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0–20</w:t>
            </w:r>
          </w:p>
        </w:tc>
        <w:tc>
          <w:tcPr>
            <w:tcW w:w="1276" w:type="dxa"/>
            <w:hideMark/>
          </w:tcPr>
          <w:p w14:paraId="7AC447D2"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Light brown</w:t>
            </w:r>
          </w:p>
        </w:tc>
        <w:tc>
          <w:tcPr>
            <w:tcW w:w="851" w:type="dxa"/>
            <w:hideMark/>
          </w:tcPr>
          <w:p w14:paraId="57042FDC"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Loose</w:t>
            </w:r>
          </w:p>
        </w:tc>
        <w:tc>
          <w:tcPr>
            <w:tcW w:w="850" w:type="dxa"/>
            <w:hideMark/>
          </w:tcPr>
          <w:p w14:paraId="56ACEC67"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Silty Clay Loam</w:t>
            </w:r>
          </w:p>
        </w:tc>
        <w:tc>
          <w:tcPr>
            <w:tcW w:w="992" w:type="dxa"/>
            <w:hideMark/>
          </w:tcPr>
          <w:p w14:paraId="42F61152"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Well granular</w:t>
            </w:r>
          </w:p>
        </w:tc>
        <w:tc>
          <w:tcPr>
            <w:tcW w:w="906" w:type="dxa"/>
            <w:hideMark/>
          </w:tcPr>
          <w:p w14:paraId="750351D3"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Good</w:t>
            </w:r>
          </w:p>
        </w:tc>
        <w:tc>
          <w:tcPr>
            <w:tcW w:w="937" w:type="dxa"/>
            <w:hideMark/>
          </w:tcPr>
          <w:p w14:paraId="1B670018"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1134" w:type="dxa"/>
            <w:hideMark/>
          </w:tcPr>
          <w:p w14:paraId="597B56AF"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Slight lime</w:t>
            </w:r>
          </w:p>
        </w:tc>
      </w:tr>
      <w:tr w:rsidR="0064596C" w:rsidRPr="0015686A" w14:paraId="44835CBA" w14:textId="77777777" w:rsidTr="00570582">
        <w:tc>
          <w:tcPr>
            <w:tcW w:w="435" w:type="dxa"/>
            <w:vMerge/>
            <w:hideMark/>
          </w:tcPr>
          <w:p w14:paraId="40B432D3" w14:textId="77777777" w:rsidR="0064596C" w:rsidRPr="00420D4F" w:rsidRDefault="0064596C" w:rsidP="0064596C">
            <w:pPr>
              <w:bidi w:val="0"/>
              <w:jc w:val="center"/>
              <w:rPr>
                <w:rFonts w:asciiTheme="majorBidi" w:eastAsia="Times New Roman" w:hAnsiTheme="majorBidi" w:cstheme="majorBidi"/>
                <w:sz w:val="18"/>
                <w:szCs w:val="18"/>
              </w:rPr>
            </w:pPr>
          </w:p>
        </w:tc>
        <w:tc>
          <w:tcPr>
            <w:tcW w:w="1146" w:type="dxa"/>
            <w:vMerge/>
            <w:hideMark/>
          </w:tcPr>
          <w:p w14:paraId="5C0EA50A" w14:textId="77777777" w:rsidR="0064596C" w:rsidRPr="00420D4F" w:rsidRDefault="0064596C" w:rsidP="0064596C">
            <w:pPr>
              <w:bidi w:val="0"/>
              <w:jc w:val="center"/>
              <w:rPr>
                <w:rFonts w:asciiTheme="majorBidi" w:eastAsia="Times New Roman" w:hAnsiTheme="majorBidi" w:cstheme="majorBidi"/>
                <w:sz w:val="18"/>
                <w:szCs w:val="18"/>
              </w:rPr>
            </w:pPr>
          </w:p>
        </w:tc>
        <w:tc>
          <w:tcPr>
            <w:tcW w:w="512" w:type="dxa"/>
            <w:hideMark/>
          </w:tcPr>
          <w:p w14:paraId="38DE490D" w14:textId="77777777" w:rsidR="0064596C" w:rsidRPr="00420D4F" w:rsidRDefault="0064596C" w:rsidP="0064596C">
            <w:pPr>
              <w:bidi w:val="0"/>
              <w:jc w:val="center"/>
              <w:rPr>
                <w:rFonts w:asciiTheme="majorBidi" w:eastAsia="Times New Roman" w:hAnsiTheme="majorBidi" w:cstheme="majorBidi"/>
                <w:sz w:val="18"/>
                <w:szCs w:val="18"/>
              </w:rPr>
            </w:pPr>
            <w:proofErr w:type="spellStart"/>
            <w:r w:rsidRPr="00420D4F">
              <w:rPr>
                <w:rFonts w:asciiTheme="majorBidi" w:eastAsia="Times New Roman" w:hAnsiTheme="majorBidi" w:cstheme="majorBidi"/>
                <w:sz w:val="18"/>
                <w:szCs w:val="18"/>
              </w:rPr>
              <w:t>Bt</w:t>
            </w:r>
            <w:proofErr w:type="spellEnd"/>
          </w:p>
        </w:tc>
        <w:tc>
          <w:tcPr>
            <w:tcW w:w="850" w:type="dxa"/>
            <w:hideMark/>
          </w:tcPr>
          <w:p w14:paraId="42A53816"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20–45</w:t>
            </w:r>
          </w:p>
        </w:tc>
        <w:tc>
          <w:tcPr>
            <w:tcW w:w="1276" w:type="dxa"/>
            <w:hideMark/>
          </w:tcPr>
          <w:p w14:paraId="57657EF4"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Medium brown</w:t>
            </w:r>
          </w:p>
        </w:tc>
        <w:tc>
          <w:tcPr>
            <w:tcW w:w="851" w:type="dxa"/>
            <w:hideMark/>
          </w:tcPr>
          <w:p w14:paraId="6BC4441C"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Slightly hard</w:t>
            </w:r>
          </w:p>
        </w:tc>
        <w:tc>
          <w:tcPr>
            <w:tcW w:w="850" w:type="dxa"/>
            <w:hideMark/>
          </w:tcPr>
          <w:p w14:paraId="6375CE78"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Silty Clay Loam</w:t>
            </w:r>
          </w:p>
        </w:tc>
        <w:tc>
          <w:tcPr>
            <w:tcW w:w="992" w:type="dxa"/>
            <w:hideMark/>
          </w:tcPr>
          <w:p w14:paraId="397ECBCD"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 blocky</w:t>
            </w:r>
          </w:p>
        </w:tc>
        <w:tc>
          <w:tcPr>
            <w:tcW w:w="906" w:type="dxa"/>
            <w:hideMark/>
          </w:tcPr>
          <w:p w14:paraId="505D5B20"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937" w:type="dxa"/>
            <w:hideMark/>
          </w:tcPr>
          <w:p w14:paraId="287DCAC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1134" w:type="dxa"/>
            <w:hideMark/>
          </w:tcPr>
          <w:p w14:paraId="7CD9A45C"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Carbonate accumulation</w:t>
            </w:r>
          </w:p>
        </w:tc>
      </w:tr>
      <w:tr w:rsidR="0064596C" w:rsidRPr="0015686A" w14:paraId="1406BE1A" w14:textId="77777777" w:rsidTr="00570582">
        <w:tc>
          <w:tcPr>
            <w:tcW w:w="435" w:type="dxa"/>
            <w:vMerge/>
            <w:hideMark/>
          </w:tcPr>
          <w:p w14:paraId="7E89166C" w14:textId="77777777" w:rsidR="0064596C" w:rsidRPr="00420D4F" w:rsidRDefault="0064596C" w:rsidP="0064596C">
            <w:pPr>
              <w:bidi w:val="0"/>
              <w:jc w:val="center"/>
              <w:rPr>
                <w:rFonts w:asciiTheme="majorBidi" w:eastAsia="Times New Roman" w:hAnsiTheme="majorBidi" w:cstheme="majorBidi"/>
                <w:sz w:val="18"/>
                <w:szCs w:val="18"/>
              </w:rPr>
            </w:pPr>
          </w:p>
        </w:tc>
        <w:tc>
          <w:tcPr>
            <w:tcW w:w="1146" w:type="dxa"/>
            <w:vMerge/>
            <w:hideMark/>
          </w:tcPr>
          <w:p w14:paraId="6C2E18AE" w14:textId="77777777" w:rsidR="0064596C" w:rsidRPr="00420D4F" w:rsidRDefault="0064596C" w:rsidP="0064596C">
            <w:pPr>
              <w:bidi w:val="0"/>
              <w:jc w:val="center"/>
              <w:rPr>
                <w:rFonts w:asciiTheme="majorBidi" w:eastAsia="Times New Roman" w:hAnsiTheme="majorBidi" w:cstheme="majorBidi"/>
                <w:sz w:val="18"/>
                <w:szCs w:val="18"/>
              </w:rPr>
            </w:pPr>
          </w:p>
        </w:tc>
        <w:tc>
          <w:tcPr>
            <w:tcW w:w="512" w:type="dxa"/>
            <w:hideMark/>
          </w:tcPr>
          <w:p w14:paraId="3F75B755"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Ck₁</w:t>
            </w:r>
          </w:p>
        </w:tc>
        <w:tc>
          <w:tcPr>
            <w:tcW w:w="850" w:type="dxa"/>
            <w:hideMark/>
          </w:tcPr>
          <w:p w14:paraId="220715E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45–80</w:t>
            </w:r>
          </w:p>
        </w:tc>
        <w:tc>
          <w:tcPr>
            <w:tcW w:w="1276" w:type="dxa"/>
            <w:hideMark/>
          </w:tcPr>
          <w:p w14:paraId="04E08A47"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35257838"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Hard</w:t>
            </w:r>
          </w:p>
        </w:tc>
        <w:tc>
          <w:tcPr>
            <w:tcW w:w="850" w:type="dxa"/>
            <w:hideMark/>
          </w:tcPr>
          <w:p w14:paraId="7981DF8C"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0669EA96"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28591F30"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w:t>
            </w:r>
          </w:p>
        </w:tc>
        <w:tc>
          <w:tcPr>
            <w:tcW w:w="937" w:type="dxa"/>
            <w:hideMark/>
          </w:tcPr>
          <w:p w14:paraId="7E0E2BB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1134" w:type="dxa"/>
            <w:hideMark/>
          </w:tcPr>
          <w:p w14:paraId="00B0A717"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Clear lime</w:t>
            </w:r>
          </w:p>
        </w:tc>
      </w:tr>
      <w:tr w:rsidR="0064596C" w:rsidRPr="0015686A" w14:paraId="75EC66AA" w14:textId="77777777" w:rsidTr="00570582">
        <w:tc>
          <w:tcPr>
            <w:tcW w:w="435" w:type="dxa"/>
            <w:vMerge/>
            <w:hideMark/>
          </w:tcPr>
          <w:p w14:paraId="61B7AD62" w14:textId="77777777" w:rsidR="0064596C" w:rsidRPr="00420D4F" w:rsidRDefault="0064596C" w:rsidP="0064596C">
            <w:pPr>
              <w:bidi w:val="0"/>
              <w:jc w:val="center"/>
              <w:rPr>
                <w:rFonts w:asciiTheme="majorBidi" w:eastAsia="Times New Roman" w:hAnsiTheme="majorBidi" w:cstheme="majorBidi"/>
                <w:sz w:val="18"/>
                <w:szCs w:val="18"/>
              </w:rPr>
            </w:pPr>
          </w:p>
        </w:tc>
        <w:tc>
          <w:tcPr>
            <w:tcW w:w="1146" w:type="dxa"/>
            <w:vMerge/>
            <w:hideMark/>
          </w:tcPr>
          <w:p w14:paraId="5E8367F2" w14:textId="77777777" w:rsidR="0064596C" w:rsidRPr="00420D4F" w:rsidRDefault="0064596C" w:rsidP="0064596C">
            <w:pPr>
              <w:bidi w:val="0"/>
              <w:jc w:val="center"/>
              <w:rPr>
                <w:rFonts w:asciiTheme="majorBidi" w:eastAsia="Times New Roman" w:hAnsiTheme="majorBidi" w:cstheme="majorBidi"/>
                <w:sz w:val="18"/>
                <w:szCs w:val="18"/>
              </w:rPr>
            </w:pPr>
          </w:p>
        </w:tc>
        <w:tc>
          <w:tcPr>
            <w:tcW w:w="512" w:type="dxa"/>
            <w:hideMark/>
          </w:tcPr>
          <w:p w14:paraId="7237A140"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Ck₂</w:t>
            </w:r>
          </w:p>
        </w:tc>
        <w:tc>
          <w:tcPr>
            <w:tcW w:w="850" w:type="dxa"/>
            <w:hideMark/>
          </w:tcPr>
          <w:p w14:paraId="5B321B7F"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80–120</w:t>
            </w:r>
          </w:p>
        </w:tc>
        <w:tc>
          <w:tcPr>
            <w:tcW w:w="1276" w:type="dxa"/>
            <w:hideMark/>
          </w:tcPr>
          <w:p w14:paraId="2C55ABB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Grayish brown</w:t>
            </w:r>
          </w:p>
        </w:tc>
        <w:tc>
          <w:tcPr>
            <w:tcW w:w="851" w:type="dxa"/>
            <w:hideMark/>
          </w:tcPr>
          <w:p w14:paraId="6DAA018B"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hard</w:t>
            </w:r>
          </w:p>
        </w:tc>
        <w:tc>
          <w:tcPr>
            <w:tcW w:w="850" w:type="dxa"/>
            <w:hideMark/>
          </w:tcPr>
          <w:p w14:paraId="2E0A1ED1"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554D125D"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08C65CD8"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weak</w:t>
            </w:r>
          </w:p>
        </w:tc>
        <w:tc>
          <w:tcPr>
            <w:tcW w:w="937" w:type="dxa"/>
            <w:hideMark/>
          </w:tcPr>
          <w:p w14:paraId="3CE482E4" w14:textId="77777777" w:rsidR="0064596C" w:rsidRPr="00420D4F" w:rsidRDefault="0064596C" w:rsidP="0064596C">
            <w:pPr>
              <w:bidi w:val="0"/>
              <w:jc w:val="center"/>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1134" w:type="dxa"/>
            <w:hideMark/>
          </w:tcPr>
          <w:p w14:paraId="257E360D" w14:textId="77777777" w:rsidR="0064596C" w:rsidRPr="00570582" w:rsidRDefault="0064596C" w:rsidP="0064596C">
            <w:pPr>
              <w:bidi w:val="0"/>
              <w:jc w:val="center"/>
              <w:rPr>
                <w:rFonts w:asciiTheme="majorBidi" w:eastAsia="Times New Roman" w:hAnsiTheme="majorBidi" w:cstheme="majorBidi"/>
                <w:sz w:val="16"/>
                <w:szCs w:val="16"/>
              </w:rPr>
            </w:pPr>
            <w:r w:rsidRPr="00570582">
              <w:rPr>
                <w:rFonts w:asciiTheme="majorBidi" w:eastAsia="Times New Roman" w:hAnsiTheme="majorBidi" w:cstheme="majorBidi"/>
                <w:sz w:val="16"/>
                <w:szCs w:val="16"/>
              </w:rPr>
              <w:t>Strong lime accumulation</w:t>
            </w:r>
          </w:p>
        </w:tc>
      </w:tr>
    </w:tbl>
    <w:p w14:paraId="5A55934B" w14:textId="77777777" w:rsidR="003C7C6A" w:rsidRPr="003C7C6A" w:rsidRDefault="003C7C6A" w:rsidP="00F868D0">
      <w:pPr>
        <w:tabs>
          <w:tab w:val="left" w:pos="3330"/>
        </w:tabs>
        <w:bidi w:val="0"/>
        <w:jc w:val="both"/>
        <w:rPr>
          <w:rFonts w:asciiTheme="majorBidi" w:hAnsiTheme="majorBidi" w:cstheme="majorBidi"/>
          <w:b/>
          <w:bCs/>
          <w:sz w:val="24"/>
          <w:szCs w:val="24"/>
        </w:rPr>
      </w:pPr>
      <w:r w:rsidRPr="003C7C6A">
        <w:rPr>
          <w:rFonts w:asciiTheme="majorBidi" w:hAnsiTheme="majorBidi" w:cstheme="majorBidi"/>
          <w:b/>
          <w:bCs/>
          <w:sz w:val="24"/>
          <w:szCs w:val="24"/>
        </w:rPr>
        <w:lastRenderedPageBreak/>
        <w:t>Physical Properties</w:t>
      </w:r>
    </w:p>
    <w:p w14:paraId="20008A9A"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According to result shown in Table (2), the soils under study showed clear variation in particle size distribution of the three separates (sand, silt and clay) in different horizons. Furthermore, clay was the dominant fraction for the most </w:t>
      </w:r>
      <w:proofErr w:type="spellStart"/>
      <w:r w:rsidRPr="002A660A">
        <w:rPr>
          <w:rFonts w:asciiTheme="majorBidi" w:hAnsiTheme="majorBidi" w:cstheme="majorBidi"/>
          <w:sz w:val="24"/>
          <w:szCs w:val="24"/>
        </w:rPr>
        <w:t>pedon</w:t>
      </w:r>
      <w:proofErr w:type="spellEnd"/>
      <w:r w:rsidRPr="002A660A">
        <w:rPr>
          <w:rFonts w:asciiTheme="majorBidi" w:hAnsiTheme="majorBidi" w:cstheme="majorBidi"/>
          <w:sz w:val="24"/>
          <w:szCs w:val="24"/>
        </w:rPr>
        <w:t>, silt was 2nd and sand was the 3rd.</w:t>
      </w:r>
    </w:p>
    <w:p w14:paraId="3E65B9A4" w14:textId="36B19CAD" w:rsidR="00570582" w:rsidRDefault="00570582" w:rsidP="00831A6D">
      <w:pPr>
        <w:tabs>
          <w:tab w:val="left" w:pos="3330"/>
        </w:tabs>
        <w:bidi w:val="0"/>
        <w:jc w:val="both"/>
        <w:rPr>
          <w:rFonts w:asciiTheme="majorBidi" w:hAnsiTheme="majorBidi" w:cstheme="majorBidi"/>
          <w:sz w:val="24"/>
          <w:szCs w:val="24"/>
        </w:rPr>
      </w:pPr>
      <w:r w:rsidRPr="00570582">
        <w:rPr>
          <w:rFonts w:asciiTheme="majorBidi" w:hAnsiTheme="majorBidi" w:cstheme="majorBidi"/>
          <w:sz w:val="24"/>
          <w:szCs w:val="24"/>
        </w:rPr>
        <w:t>The clay content in soil sample P1 (Riyadh area – non-cultivated soil) ranged from 360 g kg⁻¹in the surface horizon (A) to 440 g kg⁻¹</w:t>
      </w:r>
      <w:r>
        <w:rPr>
          <w:rFonts w:asciiTheme="majorBidi" w:hAnsiTheme="majorBidi" w:cstheme="majorBidi"/>
          <w:sz w:val="24"/>
          <w:szCs w:val="24"/>
        </w:rPr>
        <w:t xml:space="preserve"> </w:t>
      </w:r>
      <w:r w:rsidRPr="00570582">
        <w:rPr>
          <w:rFonts w:asciiTheme="majorBidi" w:hAnsiTheme="majorBidi" w:cstheme="majorBidi"/>
          <w:sz w:val="24"/>
          <w:szCs w:val="24"/>
        </w:rPr>
        <w:t>in the subsurface horizon (</w:t>
      </w:r>
      <w:proofErr w:type="spellStart"/>
      <w:r w:rsidRPr="00570582">
        <w:rPr>
          <w:rFonts w:asciiTheme="majorBidi" w:hAnsiTheme="majorBidi" w:cstheme="majorBidi"/>
          <w:sz w:val="24"/>
          <w:szCs w:val="24"/>
        </w:rPr>
        <w:t>Btk</w:t>
      </w:r>
      <w:proofErr w:type="spellEnd"/>
      <w:r w:rsidRPr="00570582">
        <w:rPr>
          <w:rFonts w:asciiTheme="majorBidi" w:hAnsiTheme="majorBidi" w:cstheme="majorBidi"/>
          <w:sz w:val="24"/>
          <w:szCs w:val="24"/>
        </w:rPr>
        <w:t>), then gradually decreased in the deeper horizons Ck1 and Ck2 (430–390 g kg⁻¹). These values reflect clay translocation processes typical of developed soils. Such soils are usually found in regions where moderate to heavy rainfall promotes the downward movement of clay from the surface to the subsurface horizons. These results are consistent with those reported in study [</w:t>
      </w:r>
      <w:r w:rsidR="00831A6D">
        <w:rPr>
          <w:rFonts w:asciiTheme="majorBidi" w:hAnsiTheme="majorBidi" w:cstheme="majorBidi"/>
          <w:sz w:val="24"/>
          <w:szCs w:val="24"/>
        </w:rPr>
        <w:t>3</w:t>
      </w:r>
      <w:r w:rsidRPr="00570582">
        <w:rPr>
          <w:rFonts w:asciiTheme="majorBidi" w:hAnsiTheme="majorBidi" w:cstheme="majorBidi"/>
          <w:sz w:val="24"/>
          <w:szCs w:val="24"/>
        </w:rPr>
        <w:t>].</w:t>
      </w:r>
    </w:p>
    <w:p w14:paraId="43A6DDE3" w14:textId="5F8F9A8C" w:rsidR="002A660A" w:rsidRPr="002A660A" w:rsidRDefault="002A660A" w:rsidP="00570582">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The silt content in the soils under study varied from 320 to 360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The lowest silt content was recorded in the </w:t>
      </w:r>
      <w:proofErr w:type="spellStart"/>
      <w:r w:rsidRPr="002A660A">
        <w:rPr>
          <w:rFonts w:asciiTheme="majorBidi" w:hAnsiTheme="majorBidi" w:cstheme="majorBidi"/>
          <w:sz w:val="24"/>
          <w:szCs w:val="24"/>
        </w:rPr>
        <w:t>Btk</w:t>
      </w:r>
      <w:proofErr w:type="spellEnd"/>
      <w:r w:rsidRPr="002A660A">
        <w:rPr>
          <w:rFonts w:asciiTheme="majorBidi" w:hAnsiTheme="majorBidi" w:cstheme="majorBidi"/>
          <w:sz w:val="24"/>
          <w:szCs w:val="24"/>
        </w:rPr>
        <w:t xml:space="preserve"> horizon. Therefore, it can be inferred that silt particles have been disturbed and their positions changed due to compaction and rise and fall of soil water. The range of sand content was between 220–280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The maximum was in the surface horizon. This is because sand particles are less soluble than silt or clay. Because of that, their downward translocation by water is not high.</w:t>
      </w:r>
    </w:p>
    <w:p w14:paraId="739B33E4"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The soil of Pedon P2 (cultivated soil of Riyadh area) had clay contents in the range of 360 - 380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that increased slightly in the middle horizons. Silt content varied from 390 to 420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while sand from 200 to 240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The outcome indicates that agricultural operations like tillage and cropping caused partial mixing of soils with moderate values of clay and silt. When soil compaction and porosity problems are improved, it is better than non-cultivated soil.</w:t>
      </w:r>
    </w:p>
    <w:p w14:paraId="24229748"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In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(P3 and P4) of the Dibs district, the middle and lower horizons were dominated by clay with a value 340–400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Silt values ranged between 350</w:t>
      </w:r>
      <w:r w:rsidRPr="002A660A">
        <w:rPr>
          <w:rFonts w:ascii="Times New Roman" w:hAnsi="Times New Roman" w:cs="Times New Roman"/>
          <w:sz w:val="24"/>
          <w:szCs w:val="24"/>
        </w:rPr>
        <w:t>–</w:t>
      </w:r>
      <w:r w:rsidRPr="002A660A">
        <w:rPr>
          <w:rFonts w:asciiTheme="majorBidi" w:hAnsiTheme="majorBidi" w:cstheme="majorBidi"/>
          <w:sz w:val="24"/>
          <w:szCs w:val="24"/>
        </w:rPr>
        <w:t>390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and sand ranged between 240</w:t>
      </w:r>
      <w:r w:rsidRPr="002A660A">
        <w:rPr>
          <w:rFonts w:ascii="Times New Roman" w:hAnsi="Times New Roman" w:cs="Times New Roman"/>
          <w:sz w:val="24"/>
          <w:szCs w:val="24"/>
        </w:rPr>
        <w:t>–</w:t>
      </w:r>
      <w:r w:rsidRPr="002A660A">
        <w:rPr>
          <w:rFonts w:asciiTheme="majorBidi" w:hAnsiTheme="majorBidi" w:cstheme="majorBidi"/>
          <w:sz w:val="24"/>
          <w:szCs w:val="24"/>
        </w:rPr>
        <w:t>320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The results indicate the uncultivated soils of the area with constant particle size distribution with depth which indicates pedogenetic stabilization and mechanical disturbance. Surface horizons (0-20 cm) recorded higher sand and silt contents, possibly due to aeolian erosion and surface runoff dispersing the lighter fractions. </w:t>
      </w:r>
    </w:p>
    <w:p w14:paraId="5E127CE5"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As per Table (2) results, in all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and locations, it was observed that bulk density gradually increased with depth, having an inverse relationship with total porosity. An uncultivated soil (Pedon P1) of the Riyadh area, the bulk density values increased from 1.32 Mg m -3 in the surface horizon (A) to 1.48 in </w:t>
      </w:r>
      <w:proofErr w:type="spellStart"/>
      <w:r w:rsidRPr="002A660A">
        <w:rPr>
          <w:rFonts w:asciiTheme="majorBidi" w:hAnsiTheme="majorBidi" w:cstheme="majorBidi"/>
          <w:sz w:val="24"/>
          <w:szCs w:val="24"/>
        </w:rPr>
        <w:t>Btk</w:t>
      </w:r>
      <w:proofErr w:type="spellEnd"/>
      <w:r w:rsidRPr="002A660A">
        <w:rPr>
          <w:rFonts w:asciiTheme="majorBidi" w:hAnsiTheme="majorBidi" w:cstheme="majorBidi"/>
          <w:sz w:val="24"/>
          <w:szCs w:val="24"/>
        </w:rPr>
        <w:t>, 1.55 in Ck1 and 1.60 Mg m -3 in Ck2. The finding of the research shows that higher concentrations of fine clay particulates and complexes of calcium clay is seen with depth as pores get blocked. This reduces the porosity from 50.19% at the surface to 39.62% when deeper.</w:t>
      </w:r>
    </w:p>
    <w:p w14:paraId="064E51EF"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lastRenderedPageBreak/>
        <w:t>In cultivated soil or Pedon P2, the bulk density increased from 1.36 Mg m−³ in the Ap horizon to 1.62 Mg m−³ in Ck2 similarly. Bulk density is value of soil. Soil under cultivation exhibits relatively lower bulk density in the surface layer owing to tillage and agricultural practices. This ensures better aeration and water movement in the soil. In the deeper horizons, the value is quite high perhaps due to the accumulation of clay by means of pedogenic translocation processes.</w:t>
      </w:r>
    </w:p>
    <w:p w14:paraId="05A9F127"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The Dibs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(P3 and P4) had slightly higher values of bulk density compared to that from Riyadh (1.38–1.42 Mg m</w:t>
      </w:r>
      <w:r w:rsidRPr="002A660A">
        <w:rPr>
          <w:rFonts w:ascii="Cambria Math" w:hAnsi="Cambria Math" w:cs="Cambria Math"/>
          <w:sz w:val="24"/>
          <w:szCs w:val="24"/>
        </w:rPr>
        <w:t>⁻</w:t>
      </w:r>
      <w:r w:rsidRPr="002A660A">
        <w:rPr>
          <w:rFonts w:ascii="Times New Roman" w:hAnsi="Times New Roman" w:cs="Times New Roman"/>
          <w:sz w:val="24"/>
          <w:szCs w:val="24"/>
        </w:rPr>
        <w:t>³</w:t>
      </w:r>
      <w:r w:rsidRPr="002A660A">
        <w:rPr>
          <w:rFonts w:asciiTheme="majorBidi" w:hAnsiTheme="majorBidi" w:cstheme="majorBidi"/>
          <w:sz w:val="24"/>
          <w:szCs w:val="24"/>
        </w:rPr>
        <w:t xml:space="preserve"> in the surface layer; 1.60</w:t>
      </w:r>
      <w:r w:rsidRPr="002A660A">
        <w:rPr>
          <w:rFonts w:ascii="Times New Roman" w:hAnsi="Times New Roman" w:cs="Times New Roman"/>
          <w:sz w:val="24"/>
          <w:szCs w:val="24"/>
        </w:rPr>
        <w:t>–</w:t>
      </w:r>
      <w:r w:rsidRPr="002A660A">
        <w:rPr>
          <w:rFonts w:asciiTheme="majorBidi" w:hAnsiTheme="majorBidi" w:cstheme="majorBidi"/>
          <w:sz w:val="24"/>
          <w:szCs w:val="24"/>
        </w:rPr>
        <w:t>1.63 Mg m</w:t>
      </w:r>
      <w:r w:rsidRPr="002A660A">
        <w:rPr>
          <w:rFonts w:ascii="Cambria Math" w:hAnsi="Cambria Math" w:cs="Cambria Math"/>
          <w:sz w:val="24"/>
          <w:szCs w:val="24"/>
        </w:rPr>
        <w:t>⁻</w:t>
      </w:r>
      <w:r w:rsidRPr="002A660A">
        <w:rPr>
          <w:rFonts w:ascii="Times New Roman" w:hAnsi="Times New Roman" w:cs="Times New Roman"/>
          <w:sz w:val="24"/>
          <w:szCs w:val="24"/>
        </w:rPr>
        <w:t>³</w:t>
      </w:r>
      <w:r w:rsidRPr="002A660A">
        <w:rPr>
          <w:rFonts w:asciiTheme="majorBidi" w:hAnsiTheme="majorBidi" w:cstheme="majorBidi"/>
          <w:sz w:val="24"/>
          <w:szCs w:val="24"/>
        </w:rPr>
        <w:t xml:space="preserve"> in the deeper layers). Soils here seem to be more clayey and possibly more developed, lower in silt and with stronger particle aggregation. These soils appear to have lower porosity which is a critical factor affecting water movement, aeration, and root invasion.</w:t>
      </w:r>
    </w:p>
    <w:p w14:paraId="639528E7" w14:textId="456E80F9" w:rsidR="002A660A" w:rsidRPr="002A660A" w:rsidRDefault="002A660A" w:rsidP="00831A6D">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The reason for higher bulk density and less porosity in the lower layers is due to less organic matter and more calcium carbonate which blocks the soil porosity and cementation takes place which increases the binding of particles and compaction. This observation agrees with the findings from [</w:t>
      </w:r>
      <w:r w:rsidR="00831A6D">
        <w:rPr>
          <w:rFonts w:asciiTheme="majorBidi" w:hAnsiTheme="majorBidi" w:cstheme="majorBidi"/>
          <w:sz w:val="24"/>
          <w:szCs w:val="24"/>
        </w:rPr>
        <w:t>16</w:t>
      </w:r>
      <w:r w:rsidRPr="002A660A">
        <w:rPr>
          <w:rFonts w:asciiTheme="majorBidi" w:hAnsiTheme="majorBidi" w:cstheme="majorBidi"/>
          <w:sz w:val="24"/>
          <w:szCs w:val="24"/>
        </w:rPr>
        <w:t>].</w:t>
      </w:r>
    </w:p>
    <w:p w14:paraId="6C4F078C" w14:textId="09035DF0" w:rsidR="002A660A" w:rsidRPr="002A660A" w:rsidRDefault="002A660A" w:rsidP="00831A6D">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In the same way, the increase in bulk density with depth is due to the change in composition of binding materials, which affect the density and total porosity [</w:t>
      </w:r>
      <w:r w:rsidR="00831A6D">
        <w:rPr>
          <w:rFonts w:asciiTheme="majorBidi" w:hAnsiTheme="majorBidi" w:cstheme="majorBidi"/>
          <w:sz w:val="24"/>
          <w:szCs w:val="24"/>
        </w:rPr>
        <w:t>3</w:t>
      </w:r>
      <w:r w:rsidRPr="002A660A">
        <w:rPr>
          <w:rFonts w:asciiTheme="majorBidi" w:hAnsiTheme="majorBidi" w:cstheme="majorBidi"/>
          <w:sz w:val="24"/>
          <w:szCs w:val="24"/>
        </w:rPr>
        <w:t>]. The variation in bulk density values of horizons could be due to the difference in the depositional nature of sand, silt and clay in the studied area.</w:t>
      </w:r>
    </w:p>
    <w:p w14:paraId="2EE179B3"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As shown in Table (2), the total porosity steadily reduced with depth in all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and sites.  In the surface horizon (A) of Pedon P1 (uncultivated soil, Riyadh area), porosity was 50.19% and decreased to 44.15% in </w:t>
      </w:r>
      <w:proofErr w:type="spellStart"/>
      <w:r w:rsidRPr="002A660A">
        <w:rPr>
          <w:rFonts w:asciiTheme="majorBidi" w:hAnsiTheme="majorBidi" w:cstheme="majorBidi"/>
          <w:sz w:val="24"/>
          <w:szCs w:val="24"/>
        </w:rPr>
        <w:t>Btk</w:t>
      </w:r>
      <w:proofErr w:type="spellEnd"/>
      <w:r w:rsidRPr="002A660A">
        <w:rPr>
          <w:rFonts w:asciiTheme="majorBidi" w:hAnsiTheme="majorBidi" w:cstheme="majorBidi"/>
          <w:sz w:val="24"/>
          <w:szCs w:val="24"/>
        </w:rPr>
        <w:t>, 41.51% in Ck1 and 39.62% in Ck2. The downward trend is due to the heavy clay texture of the soil, which increases compaction and reduces pore spaces, aeration, and water movement.</w:t>
      </w:r>
    </w:p>
    <w:p w14:paraId="1B069AFA" w14:textId="0D35E6E2" w:rsidR="002A660A" w:rsidRPr="002A660A" w:rsidRDefault="002A660A" w:rsidP="0064596C">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In the case of </w:t>
      </w:r>
      <w:proofErr w:type="spellStart"/>
      <w:r w:rsidRPr="002A660A">
        <w:rPr>
          <w:rFonts w:asciiTheme="majorBidi" w:hAnsiTheme="majorBidi" w:cstheme="majorBidi"/>
          <w:sz w:val="24"/>
          <w:szCs w:val="24"/>
        </w:rPr>
        <w:t>pedon</w:t>
      </w:r>
      <w:proofErr w:type="spellEnd"/>
      <w:r w:rsidRPr="002A660A">
        <w:rPr>
          <w:rFonts w:asciiTheme="majorBidi" w:hAnsiTheme="majorBidi" w:cstheme="majorBidi"/>
          <w:sz w:val="24"/>
          <w:szCs w:val="24"/>
        </w:rPr>
        <w:t xml:space="preserve"> P2 (cultivated soil), a similar trend was observed with porosity value 48.68% for Ap and</w:t>
      </w:r>
      <w:r w:rsidR="0064596C">
        <w:rPr>
          <w:rFonts w:asciiTheme="majorBidi" w:hAnsiTheme="majorBidi" w:cstheme="majorBidi"/>
          <w:sz w:val="24"/>
          <w:szCs w:val="24"/>
        </w:rPr>
        <w:t xml:space="preserve"> </w:t>
      </w:r>
      <w:r w:rsidRPr="002A660A">
        <w:rPr>
          <w:rFonts w:asciiTheme="majorBidi" w:hAnsiTheme="majorBidi" w:cstheme="majorBidi"/>
          <w:sz w:val="24"/>
          <w:szCs w:val="24"/>
        </w:rPr>
        <w:t>38.87% for Ck2. The soil was subjected to tillage and mixing for agricultural use, which helped to maintain slightly higher porosity or void ratio in the surface layer as compared to soils that were not tilled. This helps in allowing water and oxygen to percolate to the plant roots more easily.</w:t>
      </w:r>
    </w:p>
    <w:p w14:paraId="67741F37"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In the district, the total porosity decreased with depth in the Dibs </w:t>
      </w:r>
      <w:proofErr w:type="spellStart"/>
      <w:r w:rsidRPr="002A660A">
        <w:rPr>
          <w:rFonts w:asciiTheme="majorBidi" w:hAnsiTheme="majorBidi" w:cstheme="majorBidi"/>
          <w:sz w:val="24"/>
          <w:szCs w:val="24"/>
        </w:rPr>
        <w:t>pedon</w:t>
      </w:r>
      <w:proofErr w:type="spellEnd"/>
      <w:r w:rsidRPr="002A660A">
        <w:rPr>
          <w:rFonts w:asciiTheme="majorBidi" w:hAnsiTheme="majorBidi" w:cstheme="majorBidi"/>
          <w:sz w:val="24"/>
          <w:szCs w:val="24"/>
        </w:rPr>
        <w:t xml:space="preserve"> (P3 and P4), it ranged from 46.42–47.92% in surface horizons to 38.5–39.6% in deeper horizons. According to the findings presented in Table (3), both study sites exhibit a high calcium carbonate content that tends to increase bulk density and reduce total porosity relative to horizons exhibiting less </w:t>
      </w:r>
      <w:proofErr w:type="spellStart"/>
      <w:r w:rsidRPr="002A660A">
        <w:rPr>
          <w:rFonts w:asciiTheme="majorBidi" w:hAnsiTheme="majorBidi" w:cstheme="majorBidi"/>
          <w:sz w:val="24"/>
          <w:szCs w:val="24"/>
        </w:rPr>
        <w:t>CaCO</w:t>
      </w:r>
      <w:proofErr w:type="spellEnd"/>
      <w:r w:rsidRPr="002A660A">
        <w:rPr>
          <w:rFonts w:ascii="Cambria Math" w:hAnsi="Cambria Math" w:cs="Cambria Math"/>
          <w:sz w:val="24"/>
          <w:szCs w:val="24"/>
        </w:rPr>
        <w:t>₃</w:t>
      </w:r>
      <w:r w:rsidRPr="002A660A">
        <w:rPr>
          <w:rFonts w:asciiTheme="majorBidi" w:hAnsiTheme="majorBidi" w:cstheme="majorBidi"/>
          <w:sz w:val="24"/>
          <w:szCs w:val="24"/>
        </w:rPr>
        <w:t>.</w:t>
      </w:r>
    </w:p>
    <w:p w14:paraId="6CDE7C3C" w14:textId="13F9D41A" w:rsidR="002A660A" w:rsidRPr="003C7C6A" w:rsidRDefault="002A660A" w:rsidP="00831A6D">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 According to [</w:t>
      </w:r>
      <w:r w:rsidR="00831A6D">
        <w:rPr>
          <w:rFonts w:asciiTheme="majorBidi" w:hAnsiTheme="majorBidi" w:cstheme="majorBidi"/>
          <w:sz w:val="24"/>
          <w:szCs w:val="24"/>
        </w:rPr>
        <w:t>17</w:t>
      </w:r>
      <w:r w:rsidRPr="002A660A">
        <w:rPr>
          <w:rFonts w:asciiTheme="majorBidi" w:hAnsiTheme="majorBidi" w:cstheme="majorBidi"/>
          <w:sz w:val="24"/>
          <w:szCs w:val="24"/>
        </w:rPr>
        <w:t xml:space="preserve">] it is reported that the precipitation of calcium carbonate in the pores of soil blocks soil pores and reduces the total porosity. The findings of the study indicate that total porosity values of cultivated were higher than uncultivated soils at the sites. This may be due to the higher organic matter content of cultivated soils and </w:t>
      </w:r>
      <w:r w:rsidRPr="002A660A">
        <w:rPr>
          <w:rFonts w:asciiTheme="majorBidi" w:hAnsiTheme="majorBidi" w:cstheme="majorBidi"/>
          <w:sz w:val="24"/>
          <w:szCs w:val="24"/>
        </w:rPr>
        <w:lastRenderedPageBreak/>
        <w:t>the loosening effect of tillage, which lowers the bulk density and increases porosity. In contrast, the reduction in organic matter with depth is responsible for the increased bulk density and lower porosity, as mentioned by [</w:t>
      </w:r>
      <w:r w:rsidR="00831A6D">
        <w:rPr>
          <w:rFonts w:asciiTheme="majorBidi" w:hAnsiTheme="majorBidi" w:cstheme="majorBidi"/>
          <w:sz w:val="24"/>
          <w:szCs w:val="24"/>
        </w:rPr>
        <w:t>4</w:t>
      </w:r>
      <w:r w:rsidRPr="002A660A">
        <w:rPr>
          <w:rFonts w:asciiTheme="majorBidi" w:hAnsiTheme="majorBidi" w:cstheme="majorBidi"/>
          <w:sz w:val="24"/>
          <w:szCs w:val="24"/>
        </w:rPr>
        <w:t>].</w:t>
      </w:r>
      <w:r w:rsidR="003C7C6A" w:rsidRPr="003C7C6A">
        <w:rPr>
          <w:rFonts w:asciiTheme="majorBidi" w:hAnsiTheme="majorBidi" w:cstheme="majorBidi"/>
          <w:sz w:val="24"/>
          <w:szCs w:val="24"/>
        </w:rPr>
        <w:t xml:space="preserve"> </w:t>
      </w:r>
    </w:p>
    <w:tbl>
      <w:tblPr>
        <w:tblStyle w:val="TableGrid"/>
        <w:tblpPr w:leftFromText="180" w:rightFromText="180" w:vertAnchor="page" w:horzAnchor="margin" w:tblpY="3301"/>
        <w:tblW w:w="0" w:type="auto"/>
        <w:tblLayout w:type="fixed"/>
        <w:tblLook w:val="04A0" w:firstRow="1" w:lastRow="0" w:firstColumn="1" w:lastColumn="0" w:noHBand="0" w:noVBand="1"/>
      </w:tblPr>
      <w:tblGrid>
        <w:gridCol w:w="772"/>
        <w:gridCol w:w="1456"/>
        <w:gridCol w:w="715"/>
        <w:gridCol w:w="979"/>
        <w:gridCol w:w="576"/>
        <w:gridCol w:w="576"/>
        <w:gridCol w:w="584"/>
        <w:gridCol w:w="1000"/>
        <w:gridCol w:w="919"/>
        <w:gridCol w:w="945"/>
      </w:tblGrid>
      <w:tr w:rsidR="00570582" w:rsidRPr="00AF0B37" w14:paraId="19B3270B" w14:textId="77777777" w:rsidTr="00831A6D">
        <w:trPr>
          <w:cantSplit/>
          <w:trHeight w:val="1134"/>
        </w:trPr>
        <w:tc>
          <w:tcPr>
            <w:tcW w:w="772" w:type="dxa"/>
            <w:hideMark/>
          </w:tcPr>
          <w:p w14:paraId="0B7E5E3E" w14:textId="77777777" w:rsidR="0064596C" w:rsidRPr="00A97D65" w:rsidRDefault="0064596C" w:rsidP="0064596C">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Pedon No.</w:t>
            </w:r>
          </w:p>
        </w:tc>
        <w:tc>
          <w:tcPr>
            <w:tcW w:w="1456" w:type="dxa"/>
            <w:hideMark/>
          </w:tcPr>
          <w:p w14:paraId="09F23696" w14:textId="77777777" w:rsidR="0064596C" w:rsidRPr="00A97D65" w:rsidRDefault="0064596C" w:rsidP="0064596C">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Location</w:t>
            </w:r>
          </w:p>
        </w:tc>
        <w:tc>
          <w:tcPr>
            <w:tcW w:w="715" w:type="dxa"/>
            <w:textDirection w:val="btLr"/>
            <w:hideMark/>
          </w:tcPr>
          <w:p w14:paraId="2C24C59A" w14:textId="77777777" w:rsidR="0064596C" w:rsidRPr="00831A6D" w:rsidRDefault="0064596C" w:rsidP="00831A6D">
            <w:pPr>
              <w:bidi w:val="0"/>
              <w:ind w:left="113" w:right="113"/>
              <w:jc w:val="both"/>
              <w:rPr>
                <w:rFonts w:ascii="Times New Roman" w:eastAsia="Times New Roman" w:hAnsi="Times New Roman" w:cs="Times New Roman"/>
                <w:b/>
                <w:bCs/>
                <w:sz w:val="20"/>
                <w:szCs w:val="20"/>
              </w:rPr>
            </w:pPr>
            <w:r w:rsidRPr="00831A6D">
              <w:rPr>
                <w:rFonts w:ascii="Times New Roman" w:eastAsia="Times New Roman" w:hAnsi="Times New Roman" w:cs="Times New Roman"/>
                <w:b/>
                <w:bCs/>
                <w:sz w:val="20"/>
                <w:szCs w:val="20"/>
              </w:rPr>
              <w:t>Horizon</w:t>
            </w:r>
          </w:p>
        </w:tc>
        <w:tc>
          <w:tcPr>
            <w:tcW w:w="979" w:type="dxa"/>
            <w:hideMark/>
          </w:tcPr>
          <w:p w14:paraId="19BD65C3" w14:textId="77777777" w:rsidR="0064596C" w:rsidRPr="00A97D65" w:rsidRDefault="0064596C" w:rsidP="0064596C">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Depth (cm)</w:t>
            </w:r>
          </w:p>
        </w:tc>
        <w:tc>
          <w:tcPr>
            <w:tcW w:w="576" w:type="dxa"/>
            <w:textDirection w:val="btLr"/>
            <w:hideMark/>
          </w:tcPr>
          <w:p w14:paraId="5CAD14DA" w14:textId="42C6440C" w:rsidR="00570582" w:rsidRPr="00831A6D" w:rsidRDefault="0064596C" w:rsidP="00831A6D">
            <w:pPr>
              <w:bidi w:val="0"/>
              <w:ind w:left="113" w:right="113"/>
              <w:jc w:val="center"/>
              <w:rPr>
                <w:rFonts w:ascii="Times New Roman" w:eastAsia="Times New Roman" w:hAnsi="Times New Roman" w:cs="Times New Roman"/>
                <w:b/>
                <w:bCs/>
                <w:sz w:val="16"/>
                <w:szCs w:val="16"/>
              </w:rPr>
            </w:pPr>
            <w:r w:rsidRPr="00831A6D">
              <w:rPr>
                <w:rFonts w:ascii="Times New Roman" w:eastAsia="Times New Roman" w:hAnsi="Times New Roman" w:cs="Times New Roman"/>
                <w:b/>
                <w:bCs/>
                <w:sz w:val="16"/>
                <w:szCs w:val="16"/>
              </w:rPr>
              <w:t>Sand</w:t>
            </w:r>
          </w:p>
          <w:p w14:paraId="11F5A1E4" w14:textId="4B2D4FA2" w:rsidR="0064596C" w:rsidRPr="00831A6D" w:rsidRDefault="00570582" w:rsidP="00831A6D">
            <w:pPr>
              <w:bidi w:val="0"/>
              <w:ind w:left="113" w:right="113"/>
              <w:jc w:val="center"/>
              <w:rPr>
                <w:rFonts w:ascii="Times New Roman" w:eastAsia="Times New Roman" w:hAnsi="Times New Roman" w:cs="Times New Roman"/>
                <w:b/>
                <w:bCs/>
                <w:sz w:val="16"/>
                <w:szCs w:val="16"/>
              </w:rPr>
            </w:pPr>
            <w:r w:rsidRPr="00831A6D">
              <w:rPr>
                <w:rFonts w:ascii="Times New Roman" w:eastAsia="Times New Roman" w:hAnsi="Times New Roman" w:cs="Times New Roman"/>
                <w:b/>
                <w:bCs/>
                <w:sz w:val="16"/>
                <w:szCs w:val="16"/>
              </w:rPr>
              <w:t>g kg⁻¹</w:t>
            </w:r>
          </w:p>
        </w:tc>
        <w:tc>
          <w:tcPr>
            <w:tcW w:w="576" w:type="dxa"/>
            <w:textDirection w:val="btLr"/>
            <w:hideMark/>
          </w:tcPr>
          <w:p w14:paraId="72DE0ECD" w14:textId="2454DA70" w:rsidR="00570582" w:rsidRPr="00831A6D" w:rsidRDefault="0064596C" w:rsidP="00831A6D">
            <w:pPr>
              <w:bidi w:val="0"/>
              <w:ind w:left="113" w:right="113"/>
              <w:jc w:val="center"/>
              <w:rPr>
                <w:rFonts w:ascii="Times New Roman" w:eastAsia="Times New Roman" w:hAnsi="Times New Roman" w:cs="Times New Roman"/>
                <w:b/>
                <w:bCs/>
                <w:sz w:val="16"/>
                <w:szCs w:val="16"/>
              </w:rPr>
            </w:pPr>
            <w:r w:rsidRPr="00831A6D">
              <w:rPr>
                <w:rFonts w:ascii="Times New Roman" w:eastAsia="Times New Roman" w:hAnsi="Times New Roman" w:cs="Times New Roman"/>
                <w:b/>
                <w:bCs/>
                <w:sz w:val="16"/>
                <w:szCs w:val="16"/>
              </w:rPr>
              <w:t>Silt</w:t>
            </w:r>
          </w:p>
          <w:p w14:paraId="17505636" w14:textId="2788AA02" w:rsidR="0064596C" w:rsidRPr="00831A6D" w:rsidRDefault="00570582" w:rsidP="00831A6D">
            <w:pPr>
              <w:bidi w:val="0"/>
              <w:ind w:left="113" w:right="113"/>
              <w:jc w:val="center"/>
              <w:rPr>
                <w:rFonts w:ascii="Times New Roman" w:eastAsia="Times New Roman" w:hAnsi="Times New Roman" w:cs="Times New Roman"/>
                <w:b/>
                <w:bCs/>
                <w:sz w:val="16"/>
                <w:szCs w:val="16"/>
              </w:rPr>
            </w:pPr>
            <w:r w:rsidRPr="00831A6D">
              <w:rPr>
                <w:rFonts w:ascii="Times New Roman" w:eastAsia="Times New Roman" w:hAnsi="Times New Roman" w:cs="Times New Roman"/>
                <w:b/>
                <w:bCs/>
                <w:sz w:val="16"/>
                <w:szCs w:val="16"/>
              </w:rPr>
              <w:t>g kg⁻¹</w:t>
            </w:r>
          </w:p>
        </w:tc>
        <w:tc>
          <w:tcPr>
            <w:tcW w:w="584" w:type="dxa"/>
            <w:textDirection w:val="btLr"/>
            <w:hideMark/>
          </w:tcPr>
          <w:p w14:paraId="2D148546" w14:textId="77777777" w:rsidR="00570582" w:rsidRPr="00831A6D" w:rsidRDefault="0064596C" w:rsidP="00831A6D">
            <w:pPr>
              <w:bidi w:val="0"/>
              <w:ind w:left="113" w:right="113"/>
              <w:jc w:val="center"/>
              <w:rPr>
                <w:rFonts w:ascii="Times New Roman" w:eastAsia="Times New Roman" w:hAnsi="Times New Roman" w:cs="Times New Roman"/>
                <w:b/>
                <w:bCs/>
                <w:sz w:val="16"/>
                <w:szCs w:val="16"/>
              </w:rPr>
            </w:pPr>
            <w:r w:rsidRPr="00831A6D">
              <w:rPr>
                <w:rFonts w:ascii="Times New Roman" w:eastAsia="Times New Roman" w:hAnsi="Times New Roman" w:cs="Times New Roman"/>
                <w:b/>
                <w:bCs/>
                <w:sz w:val="16"/>
                <w:szCs w:val="16"/>
              </w:rPr>
              <w:t>Clay</w:t>
            </w:r>
          </w:p>
          <w:p w14:paraId="000819CE" w14:textId="25ED106A" w:rsidR="0064596C" w:rsidRPr="00831A6D" w:rsidRDefault="00570582" w:rsidP="00831A6D">
            <w:pPr>
              <w:bidi w:val="0"/>
              <w:ind w:left="113" w:right="113"/>
              <w:jc w:val="center"/>
              <w:rPr>
                <w:rFonts w:ascii="Times New Roman" w:eastAsia="Times New Roman" w:hAnsi="Times New Roman" w:cs="Times New Roman"/>
                <w:b/>
                <w:bCs/>
                <w:sz w:val="16"/>
                <w:szCs w:val="16"/>
              </w:rPr>
            </w:pPr>
            <w:r w:rsidRPr="00831A6D">
              <w:rPr>
                <w:rFonts w:ascii="Times New Roman" w:eastAsia="Times New Roman" w:hAnsi="Times New Roman" w:cs="Times New Roman"/>
                <w:b/>
                <w:bCs/>
                <w:sz w:val="16"/>
                <w:szCs w:val="16"/>
              </w:rPr>
              <w:t>g kg⁻¹</w:t>
            </w:r>
          </w:p>
        </w:tc>
        <w:tc>
          <w:tcPr>
            <w:tcW w:w="1000" w:type="dxa"/>
            <w:hideMark/>
          </w:tcPr>
          <w:p w14:paraId="51D2B28D" w14:textId="77777777" w:rsidR="0064596C" w:rsidRPr="00A97D65" w:rsidRDefault="0064596C" w:rsidP="0064596C">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Texture</w:t>
            </w:r>
          </w:p>
        </w:tc>
        <w:tc>
          <w:tcPr>
            <w:tcW w:w="919" w:type="dxa"/>
            <w:hideMark/>
          </w:tcPr>
          <w:p w14:paraId="1B18A657" w14:textId="77777777" w:rsidR="0064596C" w:rsidRPr="00A97D65" w:rsidRDefault="0064596C" w:rsidP="0064596C">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Bulk Density (Mg m⁻³)</w:t>
            </w:r>
          </w:p>
        </w:tc>
        <w:tc>
          <w:tcPr>
            <w:tcW w:w="945" w:type="dxa"/>
            <w:hideMark/>
          </w:tcPr>
          <w:p w14:paraId="1BB213ED" w14:textId="77777777" w:rsidR="0064596C" w:rsidRPr="00A97D65" w:rsidRDefault="0064596C" w:rsidP="0064596C">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Total Porosity (%)</w:t>
            </w:r>
          </w:p>
        </w:tc>
      </w:tr>
      <w:tr w:rsidR="00831A6D" w:rsidRPr="00AF0B37" w14:paraId="2A57A395" w14:textId="77777777" w:rsidTr="00D70F0E">
        <w:tc>
          <w:tcPr>
            <w:tcW w:w="772" w:type="dxa"/>
            <w:vMerge w:val="restart"/>
            <w:hideMark/>
          </w:tcPr>
          <w:p w14:paraId="08ED9077"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b/>
                <w:bCs/>
                <w:sz w:val="24"/>
                <w:szCs w:val="24"/>
              </w:rPr>
              <w:t>P1</w:t>
            </w:r>
          </w:p>
        </w:tc>
        <w:tc>
          <w:tcPr>
            <w:tcW w:w="1456" w:type="dxa"/>
            <w:vMerge w:val="restart"/>
            <w:hideMark/>
          </w:tcPr>
          <w:p w14:paraId="1CCBD2F0" w14:textId="77777777" w:rsidR="00831A6D" w:rsidRDefault="00831A6D" w:rsidP="0064596C">
            <w:pPr>
              <w:bidi w:val="0"/>
              <w:jc w:val="both"/>
              <w:rPr>
                <w:rFonts w:asciiTheme="majorBidi" w:hAnsiTheme="majorBidi" w:cstheme="majorBidi"/>
              </w:rPr>
            </w:pPr>
          </w:p>
          <w:p w14:paraId="52681362" w14:textId="77777777" w:rsidR="00831A6D" w:rsidRDefault="00831A6D" w:rsidP="0064596C">
            <w:pPr>
              <w:bidi w:val="0"/>
              <w:jc w:val="both"/>
              <w:rPr>
                <w:rFonts w:asciiTheme="majorBidi" w:hAnsiTheme="majorBidi" w:cstheme="majorBidi"/>
              </w:rPr>
            </w:pPr>
          </w:p>
          <w:p w14:paraId="7DBC7A67" w14:textId="77777777" w:rsidR="00831A6D" w:rsidRPr="00DD178D" w:rsidRDefault="00831A6D" w:rsidP="0064596C">
            <w:pPr>
              <w:bidi w:val="0"/>
              <w:jc w:val="both"/>
              <w:rPr>
                <w:rFonts w:asciiTheme="majorBidi" w:hAnsiTheme="majorBidi" w:cstheme="majorBidi"/>
              </w:rPr>
            </w:pPr>
            <w:r w:rsidRPr="00DD178D">
              <w:rPr>
                <w:rFonts w:asciiTheme="majorBidi" w:hAnsiTheme="majorBidi" w:cstheme="majorBidi"/>
              </w:rPr>
              <w:t>Riyadh District – Uncultivated Soil</w:t>
            </w:r>
          </w:p>
          <w:p w14:paraId="42B0BF86" w14:textId="77777777" w:rsidR="00831A6D" w:rsidRPr="00DD178D" w:rsidRDefault="00831A6D" w:rsidP="0064596C">
            <w:pPr>
              <w:bidi w:val="0"/>
              <w:jc w:val="both"/>
              <w:rPr>
                <w:rFonts w:asciiTheme="majorBidi" w:hAnsiTheme="majorBidi" w:cstheme="majorBidi"/>
              </w:rPr>
            </w:pPr>
          </w:p>
        </w:tc>
        <w:tc>
          <w:tcPr>
            <w:tcW w:w="715" w:type="dxa"/>
            <w:hideMark/>
          </w:tcPr>
          <w:p w14:paraId="11B04622"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A</w:t>
            </w:r>
          </w:p>
        </w:tc>
        <w:tc>
          <w:tcPr>
            <w:tcW w:w="979" w:type="dxa"/>
            <w:hideMark/>
          </w:tcPr>
          <w:p w14:paraId="327F40A6"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0–20</w:t>
            </w:r>
          </w:p>
        </w:tc>
        <w:tc>
          <w:tcPr>
            <w:tcW w:w="576" w:type="dxa"/>
            <w:hideMark/>
          </w:tcPr>
          <w:p w14:paraId="56DFDFEB" w14:textId="4939B577"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280ᵃ</w:t>
            </w:r>
          </w:p>
        </w:tc>
        <w:tc>
          <w:tcPr>
            <w:tcW w:w="576" w:type="dxa"/>
            <w:hideMark/>
          </w:tcPr>
          <w:p w14:paraId="659E1C60" w14:textId="249B512F"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360ᵃ</w:t>
            </w:r>
          </w:p>
        </w:tc>
        <w:tc>
          <w:tcPr>
            <w:tcW w:w="584" w:type="dxa"/>
            <w:hideMark/>
          </w:tcPr>
          <w:p w14:paraId="7DB37F30" w14:textId="378C4E88"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360ᵇ</w:t>
            </w:r>
          </w:p>
        </w:tc>
        <w:tc>
          <w:tcPr>
            <w:tcW w:w="1000" w:type="dxa"/>
            <w:vAlign w:val="center"/>
            <w:hideMark/>
          </w:tcPr>
          <w:p w14:paraId="6A235F5A"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6A0DF6E7" w14:textId="70B5F17D"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1.32ᶜ</w:t>
            </w:r>
          </w:p>
        </w:tc>
        <w:tc>
          <w:tcPr>
            <w:tcW w:w="945" w:type="dxa"/>
            <w:hideMark/>
          </w:tcPr>
          <w:p w14:paraId="34C5FBBF" w14:textId="4CC43A51"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50.19ᵃ</w:t>
            </w:r>
          </w:p>
        </w:tc>
      </w:tr>
      <w:tr w:rsidR="00831A6D" w:rsidRPr="00AF0B37" w14:paraId="1C8CC8C5" w14:textId="77777777" w:rsidTr="00D70F0E">
        <w:tc>
          <w:tcPr>
            <w:tcW w:w="772" w:type="dxa"/>
            <w:vMerge/>
            <w:hideMark/>
          </w:tcPr>
          <w:p w14:paraId="7F2B52C2" w14:textId="77777777" w:rsidR="00831A6D" w:rsidRPr="00AF0B37" w:rsidRDefault="00831A6D" w:rsidP="0064596C">
            <w:pPr>
              <w:bidi w:val="0"/>
              <w:jc w:val="both"/>
              <w:rPr>
                <w:rFonts w:ascii="Times New Roman" w:eastAsia="Times New Roman" w:hAnsi="Times New Roman" w:cs="Times New Roman"/>
                <w:sz w:val="24"/>
                <w:szCs w:val="24"/>
              </w:rPr>
            </w:pPr>
          </w:p>
        </w:tc>
        <w:tc>
          <w:tcPr>
            <w:tcW w:w="1456" w:type="dxa"/>
            <w:vMerge/>
            <w:hideMark/>
          </w:tcPr>
          <w:p w14:paraId="3C12CF31" w14:textId="77777777" w:rsidR="00831A6D" w:rsidRPr="00DD178D" w:rsidRDefault="00831A6D" w:rsidP="0064596C">
            <w:pPr>
              <w:bidi w:val="0"/>
              <w:jc w:val="both"/>
              <w:rPr>
                <w:rFonts w:asciiTheme="majorBidi" w:eastAsia="Times New Roman" w:hAnsiTheme="majorBidi" w:cstheme="majorBidi"/>
                <w:sz w:val="24"/>
                <w:szCs w:val="24"/>
              </w:rPr>
            </w:pPr>
          </w:p>
        </w:tc>
        <w:tc>
          <w:tcPr>
            <w:tcW w:w="715" w:type="dxa"/>
            <w:hideMark/>
          </w:tcPr>
          <w:p w14:paraId="38A3683D" w14:textId="77777777" w:rsidR="00831A6D" w:rsidRPr="00AF0B37" w:rsidRDefault="00831A6D" w:rsidP="0064596C">
            <w:pPr>
              <w:bidi w:val="0"/>
              <w:jc w:val="both"/>
              <w:rPr>
                <w:rFonts w:ascii="Times New Roman" w:eastAsia="Times New Roman" w:hAnsi="Times New Roman" w:cs="Times New Roman"/>
                <w:sz w:val="24"/>
                <w:szCs w:val="24"/>
              </w:rPr>
            </w:pPr>
            <w:proofErr w:type="spellStart"/>
            <w:r w:rsidRPr="00AF0B37">
              <w:rPr>
                <w:rFonts w:ascii="Times New Roman" w:eastAsia="Times New Roman" w:hAnsi="Times New Roman" w:cs="Times New Roman"/>
                <w:sz w:val="24"/>
                <w:szCs w:val="24"/>
              </w:rPr>
              <w:t>Btk</w:t>
            </w:r>
            <w:proofErr w:type="spellEnd"/>
          </w:p>
        </w:tc>
        <w:tc>
          <w:tcPr>
            <w:tcW w:w="979" w:type="dxa"/>
            <w:hideMark/>
          </w:tcPr>
          <w:p w14:paraId="6FE2B30A"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20–45</w:t>
            </w:r>
          </w:p>
        </w:tc>
        <w:tc>
          <w:tcPr>
            <w:tcW w:w="576" w:type="dxa"/>
            <w:hideMark/>
          </w:tcPr>
          <w:p w14:paraId="66FB8064" w14:textId="4AC962A0"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220ᶜ</w:t>
            </w:r>
          </w:p>
        </w:tc>
        <w:tc>
          <w:tcPr>
            <w:tcW w:w="576" w:type="dxa"/>
            <w:hideMark/>
          </w:tcPr>
          <w:p w14:paraId="59795C9C" w14:textId="73C69E1B"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340ᵇ</w:t>
            </w:r>
          </w:p>
        </w:tc>
        <w:tc>
          <w:tcPr>
            <w:tcW w:w="584" w:type="dxa"/>
            <w:hideMark/>
          </w:tcPr>
          <w:p w14:paraId="1FE2B62C" w14:textId="6079D30C"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440ᵃ</w:t>
            </w:r>
          </w:p>
        </w:tc>
        <w:tc>
          <w:tcPr>
            <w:tcW w:w="1000" w:type="dxa"/>
            <w:vAlign w:val="center"/>
            <w:hideMark/>
          </w:tcPr>
          <w:p w14:paraId="5773863B"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w:t>
            </w:r>
          </w:p>
        </w:tc>
        <w:tc>
          <w:tcPr>
            <w:tcW w:w="919" w:type="dxa"/>
            <w:hideMark/>
          </w:tcPr>
          <w:p w14:paraId="05F173E2" w14:textId="127462B3"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1.48ᵇ</w:t>
            </w:r>
          </w:p>
        </w:tc>
        <w:tc>
          <w:tcPr>
            <w:tcW w:w="945" w:type="dxa"/>
            <w:hideMark/>
          </w:tcPr>
          <w:p w14:paraId="1AF74E8A" w14:textId="5E68630B"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44.15ᵇ</w:t>
            </w:r>
          </w:p>
        </w:tc>
      </w:tr>
      <w:tr w:rsidR="00831A6D" w:rsidRPr="00AF0B37" w14:paraId="2AA32E8E" w14:textId="77777777" w:rsidTr="00D70F0E">
        <w:tc>
          <w:tcPr>
            <w:tcW w:w="772" w:type="dxa"/>
            <w:vMerge/>
            <w:hideMark/>
          </w:tcPr>
          <w:p w14:paraId="5FFEEFBA" w14:textId="77777777" w:rsidR="00831A6D" w:rsidRPr="00AF0B37" w:rsidRDefault="00831A6D" w:rsidP="0064596C">
            <w:pPr>
              <w:bidi w:val="0"/>
              <w:jc w:val="both"/>
              <w:rPr>
                <w:rFonts w:ascii="Times New Roman" w:eastAsia="Times New Roman" w:hAnsi="Times New Roman" w:cs="Times New Roman"/>
                <w:sz w:val="24"/>
                <w:szCs w:val="24"/>
              </w:rPr>
            </w:pPr>
          </w:p>
        </w:tc>
        <w:tc>
          <w:tcPr>
            <w:tcW w:w="1456" w:type="dxa"/>
            <w:vMerge/>
            <w:hideMark/>
          </w:tcPr>
          <w:p w14:paraId="523F9B52" w14:textId="77777777" w:rsidR="00831A6D" w:rsidRPr="00DD178D" w:rsidRDefault="00831A6D" w:rsidP="0064596C">
            <w:pPr>
              <w:bidi w:val="0"/>
              <w:jc w:val="both"/>
              <w:rPr>
                <w:rFonts w:asciiTheme="majorBidi" w:eastAsia="Times New Roman" w:hAnsiTheme="majorBidi" w:cstheme="majorBidi"/>
                <w:sz w:val="24"/>
                <w:szCs w:val="24"/>
              </w:rPr>
            </w:pPr>
          </w:p>
        </w:tc>
        <w:tc>
          <w:tcPr>
            <w:tcW w:w="715" w:type="dxa"/>
            <w:hideMark/>
          </w:tcPr>
          <w:p w14:paraId="6D367014"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Ck1</w:t>
            </w:r>
          </w:p>
        </w:tc>
        <w:tc>
          <w:tcPr>
            <w:tcW w:w="979" w:type="dxa"/>
            <w:hideMark/>
          </w:tcPr>
          <w:p w14:paraId="5C76A08E"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45–80</w:t>
            </w:r>
          </w:p>
        </w:tc>
        <w:tc>
          <w:tcPr>
            <w:tcW w:w="576" w:type="dxa"/>
            <w:hideMark/>
          </w:tcPr>
          <w:p w14:paraId="4DFA5A00" w14:textId="3AE57EC7"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250ᵇ</w:t>
            </w:r>
          </w:p>
        </w:tc>
        <w:tc>
          <w:tcPr>
            <w:tcW w:w="576" w:type="dxa"/>
            <w:hideMark/>
          </w:tcPr>
          <w:p w14:paraId="185B99DA" w14:textId="798D5F58"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320ᶜ</w:t>
            </w:r>
          </w:p>
        </w:tc>
        <w:tc>
          <w:tcPr>
            <w:tcW w:w="584" w:type="dxa"/>
            <w:hideMark/>
          </w:tcPr>
          <w:p w14:paraId="0D2A1099" w14:textId="06B4127E"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430ᵃ</w:t>
            </w:r>
          </w:p>
        </w:tc>
        <w:tc>
          <w:tcPr>
            <w:tcW w:w="1000" w:type="dxa"/>
            <w:vAlign w:val="center"/>
            <w:hideMark/>
          </w:tcPr>
          <w:p w14:paraId="21CB6D3D"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w:t>
            </w:r>
          </w:p>
        </w:tc>
        <w:tc>
          <w:tcPr>
            <w:tcW w:w="919" w:type="dxa"/>
            <w:hideMark/>
          </w:tcPr>
          <w:p w14:paraId="142A84B8" w14:textId="24D91B99"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1.55ᵃᵇ</w:t>
            </w:r>
          </w:p>
        </w:tc>
        <w:tc>
          <w:tcPr>
            <w:tcW w:w="945" w:type="dxa"/>
            <w:hideMark/>
          </w:tcPr>
          <w:p w14:paraId="3E324C3A" w14:textId="1E2ED6E8"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41.51ᶜ</w:t>
            </w:r>
          </w:p>
        </w:tc>
      </w:tr>
      <w:tr w:rsidR="00831A6D" w:rsidRPr="00AF0B37" w14:paraId="71E2D48A" w14:textId="77777777" w:rsidTr="00D70F0E">
        <w:tc>
          <w:tcPr>
            <w:tcW w:w="772" w:type="dxa"/>
            <w:vMerge/>
            <w:hideMark/>
          </w:tcPr>
          <w:p w14:paraId="513DBD20" w14:textId="77777777" w:rsidR="00831A6D" w:rsidRPr="00AF0B37" w:rsidRDefault="00831A6D" w:rsidP="0064596C">
            <w:pPr>
              <w:bidi w:val="0"/>
              <w:jc w:val="both"/>
              <w:rPr>
                <w:rFonts w:ascii="Times New Roman" w:eastAsia="Times New Roman" w:hAnsi="Times New Roman" w:cs="Times New Roman"/>
                <w:sz w:val="24"/>
                <w:szCs w:val="24"/>
              </w:rPr>
            </w:pPr>
          </w:p>
        </w:tc>
        <w:tc>
          <w:tcPr>
            <w:tcW w:w="1456" w:type="dxa"/>
            <w:vMerge/>
            <w:hideMark/>
          </w:tcPr>
          <w:p w14:paraId="488D4FAA" w14:textId="77777777" w:rsidR="00831A6D" w:rsidRPr="00DD178D" w:rsidRDefault="00831A6D" w:rsidP="0064596C">
            <w:pPr>
              <w:bidi w:val="0"/>
              <w:jc w:val="both"/>
              <w:rPr>
                <w:rFonts w:asciiTheme="majorBidi" w:eastAsia="Times New Roman" w:hAnsiTheme="majorBidi" w:cstheme="majorBidi"/>
                <w:sz w:val="24"/>
                <w:szCs w:val="24"/>
              </w:rPr>
            </w:pPr>
          </w:p>
        </w:tc>
        <w:tc>
          <w:tcPr>
            <w:tcW w:w="715" w:type="dxa"/>
            <w:hideMark/>
          </w:tcPr>
          <w:p w14:paraId="7035FAD5"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Ck2</w:t>
            </w:r>
          </w:p>
        </w:tc>
        <w:tc>
          <w:tcPr>
            <w:tcW w:w="979" w:type="dxa"/>
            <w:hideMark/>
          </w:tcPr>
          <w:p w14:paraId="61E4A18E"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80–120</w:t>
            </w:r>
          </w:p>
        </w:tc>
        <w:tc>
          <w:tcPr>
            <w:tcW w:w="576" w:type="dxa"/>
            <w:hideMark/>
          </w:tcPr>
          <w:p w14:paraId="1B16BF3F" w14:textId="46E6DC9B"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270ᵃ</w:t>
            </w:r>
          </w:p>
        </w:tc>
        <w:tc>
          <w:tcPr>
            <w:tcW w:w="576" w:type="dxa"/>
            <w:hideMark/>
          </w:tcPr>
          <w:p w14:paraId="52B394A0" w14:textId="10F16DB2"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340ᵇ</w:t>
            </w:r>
          </w:p>
        </w:tc>
        <w:tc>
          <w:tcPr>
            <w:tcW w:w="584" w:type="dxa"/>
            <w:hideMark/>
          </w:tcPr>
          <w:p w14:paraId="4E599591" w14:textId="31622C53"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390ᵇ</w:t>
            </w:r>
          </w:p>
        </w:tc>
        <w:tc>
          <w:tcPr>
            <w:tcW w:w="1000" w:type="dxa"/>
            <w:vAlign w:val="center"/>
            <w:hideMark/>
          </w:tcPr>
          <w:p w14:paraId="5DCBB48A"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6AD9FC4E" w14:textId="7AB8E3E9"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1.60ᵃ</w:t>
            </w:r>
          </w:p>
        </w:tc>
        <w:tc>
          <w:tcPr>
            <w:tcW w:w="945" w:type="dxa"/>
            <w:hideMark/>
          </w:tcPr>
          <w:p w14:paraId="47B124F0" w14:textId="4C835CA6"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39.62ᶜ</w:t>
            </w:r>
          </w:p>
        </w:tc>
      </w:tr>
      <w:tr w:rsidR="00831A6D" w:rsidRPr="00AF0B37" w14:paraId="7722112D" w14:textId="77777777" w:rsidTr="00D70F0E">
        <w:tc>
          <w:tcPr>
            <w:tcW w:w="772" w:type="dxa"/>
            <w:vMerge w:val="restart"/>
            <w:hideMark/>
          </w:tcPr>
          <w:p w14:paraId="2600ABAB"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b/>
                <w:bCs/>
                <w:sz w:val="24"/>
                <w:szCs w:val="24"/>
              </w:rPr>
              <w:t>P2</w:t>
            </w:r>
          </w:p>
        </w:tc>
        <w:tc>
          <w:tcPr>
            <w:tcW w:w="1456" w:type="dxa"/>
            <w:vMerge w:val="restart"/>
            <w:hideMark/>
          </w:tcPr>
          <w:p w14:paraId="02C68A94" w14:textId="77777777" w:rsidR="00831A6D" w:rsidRDefault="00831A6D" w:rsidP="0064596C">
            <w:pPr>
              <w:bidi w:val="0"/>
              <w:jc w:val="both"/>
              <w:rPr>
                <w:rFonts w:asciiTheme="majorBidi" w:hAnsiTheme="majorBidi" w:cstheme="majorBidi"/>
              </w:rPr>
            </w:pPr>
          </w:p>
          <w:p w14:paraId="15BEFFDF" w14:textId="77777777" w:rsidR="00831A6D" w:rsidRDefault="00831A6D" w:rsidP="0064596C">
            <w:pPr>
              <w:bidi w:val="0"/>
              <w:jc w:val="both"/>
              <w:rPr>
                <w:rFonts w:asciiTheme="majorBidi" w:hAnsiTheme="majorBidi" w:cstheme="majorBidi"/>
              </w:rPr>
            </w:pPr>
          </w:p>
          <w:p w14:paraId="5B6AD904" w14:textId="77777777" w:rsidR="00831A6D" w:rsidRPr="00DD178D" w:rsidRDefault="00831A6D" w:rsidP="0064596C">
            <w:pPr>
              <w:bidi w:val="0"/>
              <w:jc w:val="both"/>
              <w:rPr>
                <w:rFonts w:asciiTheme="majorBidi" w:hAnsiTheme="majorBidi" w:cstheme="majorBidi"/>
              </w:rPr>
            </w:pPr>
            <w:r w:rsidRPr="00DD178D">
              <w:rPr>
                <w:rFonts w:asciiTheme="majorBidi" w:hAnsiTheme="majorBidi" w:cstheme="majorBidi"/>
              </w:rPr>
              <w:t>Riyadh District – Cultivated Soil</w:t>
            </w:r>
          </w:p>
          <w:p w14:paraId="2D14587A" w14:textId="77777777" w:rsidR="00831A6D" w:rsidRPr="00DD178D" w:rsidRDefault="00831A6D" w:rsidP="0064596C">
            <w:pPr>
              <w:bidi w:val="0"/>
              <w:jc w:val="both"/>
              <w:rPr>
                <w:rFonts w:asciiTheme="majorBidi" w:hAnsiTheme="majorBidi" w:cstheme="majorBidi"/>
              </w:rPr>
            </w:pPr>
          </w:p>
        </w:tc>
        <w:tc>
          <w:tcPr>
            <w:tcW w:w="715" w:type="dxa"/>
            <w:hideMark/>
          </w:tcPr>
          <w:p w14:paraId="00931AFD"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Ap</w:t>
            </w:r>
          </w:p>
        </w:tc>
        <w:tc>
          <w:tcPr>
            <w:tcW w:w="979" w:type="dxa"/>
            <w:hideMark/>
          </w:tcPr>
          <w:p w14:paraId="267F0725"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0–22</w:t>
            </w:r>
          </w:p>
        </w:tc>
        <w:tc>
          <w:tcPr>
            <w:tcW w:w="576" w:type="dxa"/>
            <w:hideMark/>
          </w:tcPr>
          <w:p w14:paraId="7241E8DC" w14:textId="481F5A93"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240ᵃ</w:t>
            </w:r>
          </w:p>
        </w:tc>
        <w:tc>
          <w:tcPr>
            <w:tcW w:w="576" w:type="dxa"/>
            <w:hideMark/>
          </w:tcPr>
          <w:p w14:paraId="658F4422" w14:textId="12178D9A"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400ᵃ</w:t>
            </w:r>
          </w:p>
        </w:tc>
        <w:tc>
          <w:tcPr>
            <w:tcW w:w="584" w:type="dxa"/>
            <w:hideMark/>
          </w:tcPr>
          <w:p w14:paraId="4435A67E" w14:textId="1187BD8C"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360ᵇ</w:t>
            </w:r>
          </w:p>
        </w:tc>
        <w:tc>
          <w:tcPr>
            <w:tcW w:w="1000" w:type="dxa"/>
            <w:vAlign w:val="center"/>
            <w:hideMark/>
          </w:tcPr>
          <w:p w14:paraId="5940F6F4"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2C4EDDE9" w14:textId="45C53058"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1.36ᶜ</w:t>
            </w:r>
          </w:p>
        </w:tc>
        <w:tc>
          <w:tcPr>
            <w:tcW w:w="945" w:type="dxa"/>
            <w:hideMark/>
          </w:tcPr>
          <w:p w14:paraId="68A4035E" w14:textId="7BCCBC4B"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48.68ᵃ</w:t>
            </w:r>
          </w:p>
        </w:tc>
      </w:tr>
      <w:tr w:rsidR="00831A6D" w:rsidRPr="00AF0B37" w14:paraId="7D2E7ED0" w14:textId="77777777" w:rsidTr="00D70F0E">
        <w:tc>
          <w:tcPr>
            <w:tcW w:w="772" w:type="dxa"/>
            <w:vMerge/>
            <w:hideMark/>
          </w:tcPr>
          <w:p w14:paraId="70F9D7FE" w14:textId="77777777" w:rsidR="00831A6D" w:rsidRPr="00AF0B37" w:rsidRDefault="00831A6D" w:rsidP="0064596C">
            <w:pPr>
              <w:bidi w:val="0"/>
              <w:jc w:val="both"/>
              <w:rPr>
                <w:rFonts w:ascii="Times New Roman" w:eastAsia="Times New Roman" w:hAnsi="Times New Roman" w:cs="Times New Roman"/>
                <w:sz w:val="24"/>
                <w:szCs w:val="24"/>
              </w:rPr>
            </w:pPr>
          </w:p>
        </w:tc>
        <w:tc>
          <w:tcPr>
            <w:tcW w:w="1456" w:type="dxa"/>
            <w:vMerge/>
            <w:hideMark/>
          </w:tcPr>
          <w:p w14:paraId="3BE013CD" w14:textId="77777777" w:rsidR="00831A6D" w:rsidRPr="00DD178D" w:rsidRDefault="00831A6D" w:rsidP="0064596C">
            <w:pPr>
              <w:bidi w:val="0"/>
              <w:jc w:val="both"/>
              <w:rPr>
                <w:rFonts w:asciiTheme="majorBidi" w:eastAsia="Times New Roman" w:hAnsiTheme="majorBidi" w:cstheme="majorBidi"/>
                <w:sz w:val="24"/>
                <w:szCs w:val="24"/>
              </w:rPr>
            </w:pPr>
          </w:p>
        </w:tc>
        <w:tc>
          <w:tcPr>
            <w:tcW w:w="715" w:type="dxa"/>
            <w:hideMark/>
          </w:tcPr>
          <w:p w14:paraId="1E6461F0" w14:textId="77777777" w:rsidR="00831A6D" w:rsidRPr="00AF0B37" w:rsidRDefault="00831A6D" w:rsidP="0064596C">
            <w:pPr>
              <w:bidi w:val="0"/>
              <w:jc w:val="both"/>
              <w:rPr>
                <w:rFonts w:ascii="Times New Roman" w:eastAsia="Times New Roman" w:hAnsi="Times New Roman" w:cs="Times New Roman"/>
                <w:sz w:val="24"/>
                <w:szCs w:val="24"/>
              </w:rPr>
            </w:pPr>
            <w:proofErr w:type="spellStart"/>
            <w:r w:rsidRPr="00AF0B37">
              <w:rPr>
                <w:rFonts w:ascii="Times New Roman" w:eastAsia="Times New Roman" w:hAnsi="Times New Roman" w:cs="Times New Roman"/>
                <w:sz w:val="24"/>
                <w:szCs w:val="24"/>
              </w:rPr>
              <w:t>Bt</w:t>
            </w:r>
            <w:proofErr w:type="spellEnd"/>
          </w:p>
        </w:tc>
        <w:tc>
          <w:tcPr>
            <w:tcW w:w="979" w:type="dxa"/>
            <w:hideMark/>
          </w:tcPr>
          <w:p w14:paraId="0C0DEC16"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22–50</w:t>
            </w:r>
          </w:p>
        </w:tc>
        <w:tc>
          <w:tcPr>
            <w:tcW w:w="576" w:type="dxa"/>
            <w:hideMark/>
          </w:tcPr>
          <w:p w14:paraId="0D26CECE" w14:textId="7465C2FB"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200ᶜ</w:t>
            </w:r>
          </w:p>
        </w:tc>
        <w:tc>
          <w:tcPr>
            <w:tcW w:w="576" w:type="dxa"/>
            <w:hideMark/>
          </w:tcPr>
          <w:p w14:paraId="24D85AE7" w14:textId="3D9674A2"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420ᵃ</w:t>
            </w:r>
          </w:p>
        </w:tc>
        <w:tc>
          <w:tcPr>
            <w:tcW w:w="584" w:type="dxa"/>
            <w:hideMark/>
          </w:tcPr>
          <w:p w14:paraId="1B240DE3" w14:textId="73126406"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380ᵃᵇ</w:t>
            </w:r>
          </w:p>
        </w:tc>
        <w:tc>
          <w:tcPr>
            <w:tcW w:w="1000" w:type="dxa"/>
            <w:vAlign w:val="center"/>
            <w:hideMark/>
          </w:tcPr>
          <w:p w14:paraId="51357942"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0B79B0DF" w14:textId="28668B0B"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1.50ᵇ</w:t>
            </w:r>
          </w:p>
        </w:tc>
        <w:tc>
          <w:tcPr>
            <w:tcW w:w="945" w:type="dxa"/>
            <w:hideMark/>
          </w:tcPr>
          <w:p w14:paraId="568310F6" w14:textId="3673402D"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43.40ᵇ</w:t>
            </w:r>
          </w:p>
        </w:tc>
      </w:tr>
      <w:tr w:rsidR="00831A6D" w:rsidRPr="00AF0B37" w14:paraId="4B2F2B22" w14:textId="77777777" w:rsidTr="00D70F0E">
        <w:tc>
          <w:tcPr>
            <w:tcW w:w="772" w:type="dxa"/>
            <w:vMerge/>
            <w:hideMark/>
          </w:tcPr>
          <w:p w14:paraId="7BC3DC68" w14:textId="77777777" w:rsidR="00831A6D" w:rsidRPr="00AF0B37" w:rsidRDefault="00831A6D" w:rsidP="0064596C">
            <w:pPr>
              <w:bidi w:val="0"/>
              <w:jc w:val="both"/>
              <w:rPr>
                <w:rFonts w:ascii="Times New Roman" w:eastAsia="Times New Roman" w:hAnsi="Times New Roman" w:cs="Times New Roman"/>
                <w:sz w:val="24"/>
                <w:szCs w:val="24"/>
              </w:rPr>
            </w:pPr>
          </w:p>
        </w:tc>
        <w:tc>
          <w:tcPr>
            <w:tcW w:w="1456" w:type="dxa"/>
            <w:vMerge/>
            <w:hideMark/>
          </w:tcPr>
          <w:p w14:paraId="23EB82E2" w14:textId="77777777" w:rsidR="00831A6D" w:rsidRPr="00DD178D" w:rsidRDefault="00831A6D" w:rsidP="0064596C">
            <w:pPr>
              <w:bidi w:val="0"/>
              <w:jc w:val="both"/>
              <w:rPr>
                <w:rFonts w:asciiTheme="majorBidi" w:eastAsia="Times New Roman" w:hAnsiTheme="majorBidi" w:cstheme="majorBidi"/>
                <w:sz w:val="24"/>
                <w:szCs w:val="24"/>
              </w:rPr>
            </w:pPr>
          </w:p>
        </w:tc>
        <w:tc>
          <w:tcPr>
            <w:tcW w:w="715" w:type="dxa"/>
            <w:hideMark/>
          </w:tcPr>
          <w:p w14:paraId="1D08F0BF"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Ck1</w:t>
            </w:r>
          </w:p>
        </w:tc>
        <w:tc>
          <w:tcPr>
            <w:tcW w:w="979" w:type="dxa"/>
            <w:hideMark/>
          </w:tcPr>
          <w:p w14:paraId="7B087E4A"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50–85</w:t>
            </w:r>
          </w:p>
        </w:tc>
        <w:tc>
          <w:tcPr>
            <w:tcW w:w="576" w:type="dxa"/>
            <w:hideMark/>
          </w:tcPr>
          <w:p w14:paraId="0FE1D1D9" w14:textId="0862956C"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210ᵇᶜ</w:t>
            </w:r>
          </w:p>
        </w:tc>
        <w:tc>
          <w:tcPr>
            <w:tcW w:w="576" w:type="dxa"/>
            <w:hideMark/>
          </w:tcPr>
          <w:p w14:paraId="653C3A23" w14:textId="45F65629"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410ᵃ</w:t>
            </w:r>
          </w:p>
        </w:tc>
        <w:tc>
          <w:tcPr>
            <w:tcW w:w="584" w:type="dxa"/>
            <w:hideMark/>
          </w:tcPr>
          <w:p w14:paraId="528F356B" w14:textId="394EA299"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380ᵃᵇ</w:t>
            </w:r>
          </w:p>
        </w:tc>
        <w:tc>
          <w:tcPr>
            <w:tcW w:w="1000" w:type="dxa"/>
            <w:vAlign w:val="center"/>
            <w:hideMark/>
          </w:tcPr>
          <w:p w14:paraId="5B012881"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567BC683" w14:textId="6FE44D8E"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1.57ᵃᵇ</w:t>
            </w:r>
          </w:p>
        </w:tc>
        <w:tc>
          <w:tcPr>
            <w:tcW w:w="945" w:type="dxa"/>
            <w:hideMark/>
          </w:tcPr>
          <w:p w14:paraId="657B6DC6" w14:textId="64DB32CE"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40.75ᶜ</w:t>
            </w:r>
          </w:p>
        </w:tc>
      </w:tr>
      <w:tr w:rsidR="00831A6D" w:rsidRPr="00AF0B37" w14:paraId="0FD5B692" w14:textId="77777777" w:rsidTr="00D70F0E">
        <w:tc>
          <w:tcPr>
            <w:tcW w:w="772" w:type="dxa"/>
            <w:vMerge/>
            <w:hideMark/>
          </w:tcPr>
          <w:p w14:paraId="6B9687E6" w14:textId="77777777" w:rsidR="00831A6D" w:rsidRPr="00AF0B37" w:rsidRDefault="00831A6D" w:rsidP="0064596C">
            <w:pPr>
              <w:bidi w:val="0"/>
              <w:jc w:val="both"/>
              <w:rPr>
                <w:rFonts w:ascii="Times New Roman" w:eastAsia="Times New Roman" w:hAnsi="Times New Roman" w:cs="Times New Roman"/>
                <w:sz w:val="24"/>
                <w:szCs w:val="24"/>
              </w:rPr>
            </w:pPr>
          </w:p>
        </w:tc>
        <w:tc>
          <w:tcPr>
            <w:tcW w:w="1456" w:type="dxa"/>
            <w:vMerge/>
            <w:hideMark/>
          </w:tcPr>
          <w:p w14:paraId="08E86683" w14:textId="77777777" w:rsidR="00831A6D" w:rsidRPr="00DD178D" w:rsidRDefault="00831A6D" w:rsidP="0064596C">
            <w:pPr>
              <w:bidi w:val="0"/>
              <w:jc w:val="both"/>
              <w:rPr>
                <w:rFonts w:asciiTheme="majorBidi" w:eastAsia="Times New Roman" w:hAnsiTheme="majorBidi" w:cstheme="majorBidi"/>
                <w:sz w:val="24"/>
                <w:szCs w:val="24"/>
              </w:rPr>
            </w:pPr>
          </w:p>
        </w:tc>
        <w:tc>
          <w:tcPr>
            <w:tcW w:w="715" w:type="dxa"/>
            <w:hideMark/>
          </w:tcPr>
          <w:p w14:paraId="56B16F0E"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Ck2</w:t>
            </w:r>
          </w:p>
        </w:tc>
        <w:tc>
          <w:tcPr>
            <w:tcW w:w="979" w:type="dxa"/>
            <w:hideMark/>
          </w:tcPr>
          <w:p w14:paraId="6FFE4027"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85–120</w:t>
            </w:r>
          </w:p>
        </w:tc>
        <w:tc>
          <w:tcPr>
            <w:tcW w:w="576" w:type="dxa"/>
            <w:hideMark/>
          </w:tcPr>
          <w:p w14:paraId="07F010BB" w14:textId="303726D5"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230ᵃᵇ</w:t>
            </w:r>
          </w:p>
        </w:tc>
        <w:tc>
          <w:tcPr>
            <w:tcW w:w="576" w:type="dxa"/>
            <w:hideMark/>
          </w:tcPr>
          <w:p w14:paraId="1FBE9374" w14:textId="087F24B9"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390ᵇ</w:t>
            </w:r>
          </w:p>
        </w:tc>
        <w:tc>
          <w:tcPr>
            <w:tcW w:w="584" w:type="dxa"/>
            <w:hideMark/>
          </w:tcPr>
          <w:p w14:paraId="6D2B817C" w14:textId="5E14AD71"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380ᵃᵇ</w:t>
            </w:r>
          </w:p>
        </w:tc>
        <w:tc>
          <w:tcPr>
            <w:tcW w:w="1000" w:type="dxa"/>
            <w:vAlign w:val="center"/>
            <w:hideMark/>
          </w:tcPr>
          <w:p w14:paraId="391362AA"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37BCEDE6" w14:textId="4A45AE0B"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1.62ᵃ</w:t>
            </w:r>
          </w:p>
        </w:tc>
        <w:tc>
          <w:tcPr>
            <w:tcW w:w="945" w:type="dxa"/>
            <w:hideMark/>
          </w:tcPr>
          <w:p w14:paraId="65FF57BC" w14:textId="2C1D3168"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38.87ᶜ</w:t>
            </w:r>
          </w:p>
        </w:tc>
      </w:tr>
      <w:tr w:rsidR="00831A6D" w:rsidRPr="00AF0B37" w14:paraId="1CA98A9A" w14:textId="77777777" w:rsidTr="00D70F0E">
        <w:tc>
          <w:tcPr>
            <w:tcW w:w="772" w:type="dxa"/>
            <w:vMerge w:val="restart"/>
            <w:hideMark/>
          </w:tcPr>
          <w:p w14:paraId="14C9A867"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b/>
                <w:bCs/>
                <w:sz w:val="24"/>
                <w:szCs w:val="24"/>
              </w:rPr>
              <w:t>P3</w:t>
            </w:r>
          </w:p>
        </w:tc>
        <w:tc>
          <w:tcPr>
            <w:tcW w:w="1456" w:type="dxa"/>
            <w:vMerge w:val="restart"/>
            <w:hideMark/>
          </w:tcPr>
          <w:p w14:paraId="174E3516" w14:textId="77777777" w:rsidR="00831A6D" w:rsidRPr="00DD178D" w:rsidRDefault="00831A6D" w:rsidP="0064596C">
            <w:pPr>
              <w:bidi w:val="0"/>
              <w:jc w:val="both"/>
              <w:rPr>
                <w:rFonts w:asciiTheme="majorBidi" w:hAnsiTheme="majorBidi" w:cstheme="majorBidi"/>
              </w:rPr>
            </w:pPr>
            <w:proofErr w:type="spellStart"/>
            <w:r w:rsidRPr="00DD178D">
              <w:rPr>
                <w:rFonts w:asciiTheme="majorBidi" w:hAnsiTheme="majorBidi" w:cstheme="majorBidi"/>
              </w:rPr>
              <w:t>Dibis</w:t>
            </w:r>
            <w:proofErr w:type="spellEnd"/>
            <w:r w:rsidRPr="00DD178D">
              <w:rPr>
                <w:rFonts w:asciiTheme="majorBidi" w:hAnsiTheme="majorBidi" w:cstheme="majorBidi"/>
              </w:rPr>
              <w:t xml:space="preserve"> District – Uncultivated Soil</w:t>
            </w:r>
          </w:p>
          <w:p w14:paraId="2E575347" w14:textId="77777777" w:rsidR="00831A6D" w:rsidRPr="00DD178D" w:rsidRDefault="00831A6D" w:rsidP="0064596C">
            <w:pPr>
              <w:bidi w:val="0"/>
              <w:jc w:val="both"/>
              <w:rPr>
                <w:rFonts w:asciiTheme="majorBidi" w:hAnsiTheme="majorBidi" w:cstheme="majorBidi"/>
              </w:rPr>
            </w:pPr>
          </w:p>
        </w:tc>
        <w:tc>
          <w:tcPr>
            <w:tcW w:w="715" w:type="dxa"/>
            <w:hideMark/>
          </w:tcPr>
          <w:p w14:paraId="67228CCD"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A</w:t>
            </w:r>
          </w:p>
        </w:tc>
        <w:tc>
          <w:tcPr>
            <w:tcW w:w="979" w:type="dxa"/>
            <w:hideMark/>
          </w:tcPr>
          <w:p w14:paraId="338095A6"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0–18</w:t>
            </w:r>
          </w:p>
        </w:tc>
        <w:tc>
          <w:tcPr>
            <w:tcW w:w="576" w:type="dxa"/>
            <w:hideMark/>
          </w:tcPr>
          <w:p w14:paraId="66F9E0D6" w14:textId="1A542393"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320ᵃ</w:t>
            </w:r>
          </w:p>
        </w:tc>
        <w:tc>
          <w:tcPr>
            <w:tcW w:w="576" w:type="dxa"/>
            <w:hideMark/>
          </w:tcPr>
          <w:p w14:paraId="1B336249" w14:textId="066B299C"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340ᵇ</w:t>
            </w:r>
          </w:p>
        </w:tc>
        <w:tc>
          <w:tcPr>
            <w:tcW w:w="584" w:type="dxa"/>
          </w:tcPr>
          <w:p w14:paraId="1D4E5D9E" w14:textId="12964112" w:rsidR="00831A6D" w:rsidRDefault="00831A6D" w:rsidP="00831A6D">
            <w:pPr>
              <w:bidi w:val="0"/>
              <w:jc w:val="center"/>
              <w:rPr>
                <w:rFonts w:ascii="Arial" w:hAnsi="Arial" w:cs="Arial"/>
                <w:color w:val="000000"/>
              </w:rPr>
            </w:pPr>
            <w:r w:rsidRPr="004F7BE3">
              <w:rPr>
                <w:rFonts w:ascii="Times New Roman" w:eastAsia="Times New Roman" w:hAnsi="Times New Roman" w:cs="Times New Roman"/>
                <w:sz w:val="24"/>
                <w:szCs w:val="24"/>
              </w:rPr>
              <w:t>340ᵇ</w:t>
            </w:r>
          </w:p>
        </w:tc>
        <w:tc>
          <w:tcPr>
            <w:tcW w:w="1000" w:type="dxa"/>
            <w:vAlign w:val="center"/>
            <w:hideMark/>
          </w:tcPr>
          <w:p w14:paraId="626A3ABB"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205C0AF3" w14:textId="6770E675"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1.42ᶜ</w:t>
            </w:r>
          </w:p>
        </w:tc>
        <w:tc>
          <w:tcPr>
            <w:tcW w:w="945" w:type="dxa"/>
            <w:hideMark/>
          </w:tcPr>
          <w:p w14:paraId="061CDF27" w14:textId="23502F93"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46.42ᵃ</w:t>
            </w:r>
          </w:p>
        </w:tc>
      </w:tr>
      <w:tr w:rsidR="00831A6D" w:rsidRPr="00AF0B37" w14:paraId="40C1937F" w14:textId="77777777" w:rsidTr="00D70F0E">
        <w:tc>
          <w:tcPr>
            <w:tcW w:w="772" w:type="dxa"/>
            <w:vMerge/>
            <w:hideMark/>
          </w:tcPr>
          <w:p w14:paraId="2F36E899" w14:textId="77777777" w:rsidR="00831A6D" w:rsidRPr="00AF0B37" w:rsidRDefault="00831A6D" w:rsidP="0064596C">
            <w:pPr>
              <w:bidi w:val="0"/>
              <w:jc w:val="both"/>
              <w:rPr>
                <w:rFonts w:ascii="Times New Roman" w:eastAsia="Times New Roman" w:hAnsi="Times New Roman" w:cs="Times New Roman"/>
                <w:sz w:val="24"/>
                <w:szCs w:val="24"/>
              </w:rPr>
            </w:pPr>
          </w:p>
        </w:tc>
        <w:tc>
          <w:tcPr>
            <w:tcW w:w="1456" w:type="dxa"/>
            <w:vMerge/>
            <w:hideMark/>
          </w:tcPr>
          <w:p w14:paraId="68860754" w14:textId="77777777" w:rsidR="00831A6D" w:rsidRPr="00DD178D" w:rsidRDefault="00831A6D" w:rsidP="0064596C">
            <w:pPr>
              <w:bidi w:val="0"/>
              <w:jc w:val="both"/>
              <w:rPr>
                <w:rFonts w:asciiTheme="majorBidi" w:eastAsia="Times New Roman" w:hAnsiTheme="majorBidi" w:cstheme="majorBidi"/>
                <w:sz w:val="24"/>
                <w:szCs w:val="24"/>
              </w:rPr>
            </w:pPr>
          </w:p>
        </w:tc>
        <w:tc>
          <w:tcPr>
            <w:tcW w:w="715" w:type="dxa"/>
            <w:hideMark/>
          </w:tcPr>
          <w:p w14:paraId="78D401DF" w14:textId="77777777" w:rsidR="00831A6D" w:rsidRPr="00AF0B37" w:rsidRDefault="00831A6D" w:rsidP="0064596C">
            <w:pPr>
              <w:bidi w:val="0"/>
              <w:jc w:val="both"/>
              <w:rPr>
                <w:rFonts w:ascii="Times New Roman" w:eastAsia="Times New Roman" w:hAnsi="Times New Roman" w:cs="Times New Roman"/>
                <w:sz w:val="24"/>
                <w:szCs w:val="24"/>
              </w:rPr>
            </w:pPr>
            <w:proofErr w:type="spellStart"/>
            <w:r w:rsidRPr="00AF0B37">
              <w:rPr>
                <w:rFonts w:ascii="Times New Roman" w:eastAsia="Times New Roman" w:hAnsi="Times New Roman" w:cs="Times New Roman"/>
                <w:sz w:val="24"/>
                <w:szCs w:val="24"/>
              </w:rPr>
              <w:t>Bt</w:t>
            </w:r>
            <w:proofErr w:type="spellEnd"/>
          </w:p>
        </w:tc>
        <w:tc>
          <w:tcPr>
            <w:tcW w:w="979" w:type="dxa"/>
            <w:hideMark/>
          </w:tcPr>
          <w:p w14:paraId="7858B87A"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18–40</w:t>
            </w:r>
          </w:p>
        </w:tc>
        <w:tc>
          <w:tcPr>
            <w:tcW w:w="576" w:type="dxa"/>
            <w:hideMark/>
          </w:tcPr>
          <w:p w14:paraId="7EAA12E2" w14:textId="40E17E0B"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240ᶜ</w:t>
            </w:r>
          </w:p>
        </w:tc>
        <w:tc>
          <w:tcPr>
            <w:tcW w:w="576" w:type="dxa"/>
            <w:hideMark/>
          </w:tcPr>
          <w:p w14:paraId="5DA35DF6" w14:textId="0376D341"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360ᵃ</w:t>
            </w:r>
          </w:p>
        </w:tc>
        <w:tc>
          <w:tcPr>
            <w:tcW w:w="584" w:type="dxa"/>
          </w:tcPr>
          <w:p w14:paraId="5F589BEE" w14:textId="262F9A9B" w:rsidR="00831A6D" w:rsidRDefault="00831A6D" w:rsidP="00831A6D">
            <w:pPr>
              <w:bidi w:val="0"/>
              <w:jc w:val="center"/>
              <w:rPr>
                <w:rFonts w:ascii="Arial" w:hAnsi="Arial" w:cs="Arial"/>
                <w:color w:val="000000"/>
              </w:rPr>
            </w:pPr>
            <w:r w:rsidRPr="004F7BE3">
              <w:rPr>
                <w:rFonts w:ascii="Times New Roman" w:eastAsia="Times New Roman" w:hAnsi="Times New Roman" w:cs="Times New Roman"/>
                <w:sz w:val="24"/>
                <w:szCs w:val="24"/>
              </w:rPr>
              <w:t>400ᵃ</w:t>
            </w:r>
          </w:p>
        </w:tc>
        <w:tc>
          <w:tcPr>
            <w:tcW w:w="1000" w:type="dxa"/>
            <w:vAlign w:val="center"/>
            <w:hideMark/>
          </w:tcPr>
          <w:p w14:paraId="6562D313"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w:t>
            </w:r>
          </w:p>
        </w:tc>
        <w:tc>
          <w:tcPr>
            <w:tcW w:w="919" w:type="dxa"/>
            <w:hideMark/>
          </w:tcPr>
          <w:p w14:paraId="1B486309" w14:textId="1DA2704F"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1.55ᵇ</w:t>
            </w:r>
          </w:p>
        </w:tc>
        <w:tc>
          <w:tcPr>
            <w:tcW w:w="945" w:type="dxa"/>
            <w:hideMark/>
          </w:tcPr>
          <w:p w14:paraId="430C0FA9" w14:textId="5868E561"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41.51ᵇ</w:t>
            </w:r>
          </w:p>
        </w:tc>
      </w:tr>
      <w:tr w:rsidR="00831A6D" w:rsidRPr="00AF0B37" w14:paraId="46ED3016" w14:textId="77777777" w:rsidTr="00D70F0E">
        <w:tc>
          <w:tcPr>
            <w:tcW w:w="772" w:type="dxa"/>
            <w:vMerge/>
            <w:hideMark/>
          </w:tcPr>
          <w:p w14:paraId="5D444574" w14:textId="77777777" w:rsidR="00831A6D" w:rsidRPr="00AF0B37" w:rsidRDefault="00831A6D" w:rsidP="0064596C">
            <w:pPr>
              <w:bidi w:val="0"/>
              <w:jc w:val="both"/>
              <w:rPr>
                <w:rFonts w:ascii="Times New Roman" w:eastAsia="Times New Roman" w:hAnsi="Times New Roman" w:cs="Times New Roman"/>
                <w:sz w:val="24"/>
                <w:szCs w:val="24"/>
              </w:rPr>
            </w:pPr>
          </w:p>
        </w:tc>
        <w:tc>
          <w:tcPr>
            <w:tcW w:w="1456" w:type="dxa"/>
            <w:vMerge/>
            <w:hideMark/>
          </w:tcPr>
          <w:p w14:paraId="1F295693" w14:textId="77777777" w:rsidR="00831A6D" w:rsidRPr="00DD178D" w:rsidRDefault="00831A6D" w:rsidP="0064596C">
            <w:pPr>
              <w:bidi w:val="0"/>
              <w:jc w:val="both"/>
              <w:rPr>
                <w:rFonts w:asciiTheme="majorBidi" w:eastAsia="Times New Roman" w:hAnsiTheme="majorBidi" w:cstheme="majorBidi"/>
                <w:sz w:val="24"/>
                <w:szCs w:val="24"/>
              </w:rPr>
            </w:pPr>
          </w:p>
        </w:tc>
        <w:tc>
          <w:tcPr>
            <w:tcW w:w="715" w:type="dxa"/>
            <w:hideMark/>
          </w:tcPr>
          <w:p w14:paraId="0FEAFA4E"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Ck1</w:t>
            </w:r>
          </w:p>
        </w:tc>
        <w:tc>
          <w:tcPr>
            <w:tcW w:w="979" w:type="dxa"/>
            <w:hideMark/>
          </w:tcPr>
          <w:p w14:paraId="44913EF4"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40–75</w:t>
            </w:r>
          </w:p>
        </w:tc>
        <w:tc>
          <w:tcPr>
            <w:tcW w:w="576" w:type="dxa"/>
            <w:hideMark/>
          </w:tcPr>
          <w:p w14:paraId="1328EE76" w14:textId="571B29C8"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300ᵃᵇ</w:t>
            </w:r>
          </w:p>
        </w:tc>
        <w:tc>
          <w:tcPr>
            <w:tcW w:w="576" w:type="dxa"/>
            <w:hideMark/>
          </w:tcPr>
          <w:p w14:paraId="2450D3D9" w14:textId="5D798472"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390ᵃ</w:t>
            </w:r>
          </w:p>
        </w:tc>
        <w:tc>
          <w:tcPr>
            <w:tcW w:w="584" w:type="dxa"/>
          </w:tcPr>
          <w:p w14:paraId="4BDC0166" w14:textId="00EA9CA5" w:rsidR="00831A6D" w:rsidRDefault="00831A6D" w:rsidP="00831A6D">
            <w:pPr>
              <w:bidi w:val="0"/>
              <w:jc w:val="center"/>
              <w:rPr>
                <w:rFonts w:ascii="Arial" w:hAnsi="Arial" w:cs="Arial"/>
                <w:color w:val="000000"/>
              </w:rPr>
            </w:pPr>
            <w:r w:rsidRPr="004F7BE3">
              <w:rPr>
                <w:rFonts w:ascii="Times New Roman" w:eastAsia="Times New Roman" w:hAnsi="Times New Roman" w:cs="Times New Roman"/>
                <w:sz w:val="24"/>
                <w:szCs w:val="24"/>
              </w:rPr>
              <w:t>310ᶜ</w:t>
            </w:r>
          </w:p>
        </w:tc>
        <w:tc>
          <w:tcPr>
            <w:tcW w:w="1000" w:type="dxa"/>
            <w:vAlign w:val="center"/>
            <w:hideMark/>
          </w:tcPr>
          <w:p w14:paraId="522E9087"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5F6B6927" w14:textId="3F9F6135"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1.60ᵃᵇ</w:t>
            </w:r>
          </w:p>
        </w:tc>
        <w:tc>
          <w:tcPr>
            <w:tcW w:w="945" w:type="dxa"/>
            <w:hideMark/>
          </w:tcPr>
          <w:p w14:paraId="36ADDC67" w14:textId="059D111A"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39.62ᶜ</w:t>
            </w:r>
          </w:p>
        </w:tc>
      </w:tr>
      <w:tr w:rsidR="00831A6D" w:rsidRPr="00AF0B37" w14:paraId="1E9ECDEC" w14:textId="77777777" w:rsidTr="00D70F0E">
        <w:tc>
          <w:tcPr>
            <w:tcW w:w="772" w:type="dxa"/>
            <w:vMerge/>
            <w:hideMark/>
          </w:tcPr>
          <w:p w14:paraId="145A9F93" w14:textId="77777777" w:rsidR="00831A6D" w:rsidRPr="00AF0B37" w:rsidRDefault="00831A6D" w:rsidP="0064596C">
            <w:pPr>
              <w:bidi w:val="0"/>
              <w:jc w:val="both"/>
              <w:rPr>
                <w:rFonts w:ascii="Times New Roman" w:eastAsia="Times New Roman" w:hAnsi="Times New Roman" w:cs="Times New Roman"/>
                <w:sz w:val="24"/>
                <w:szCs w:val="24"/>
              </w:rPr>
            </w:pPr>
          </w:p>
        </w:tc>
        <w:tc>
          <w:tcPr>
            <w:tcW w:w="1456" w:type="dxa"/>
            <w:vMerge/>
            <w:hideMark/>
          </w:tcPr>
          <w:p w14:paraId="73A88D3C" w14:textId="77777777" w:rsidR="00831A6D" w:rsidRPr="00DD178D" w:rsidRDefault="00831A6D" w:rsidP="0064596C">
            <w:pPr>
              <w:bidi w:val="0"/>
              <w:jc w:val="both"/>
              <w:rPr>
                <w:rFonts w:asciiTheme="majorBidi" w:eastAsia="Times New Roman" w:hAnsiTheme="majorBidi" w:cstheme="majorBidi"/>
                <w:sz w:val="24"/>
                <w:szCs w:val="24"/>
              </w:rPr>
            </w:pPr>
          </w:p>
        </w:tc>
        <w:tc>
          <w:tcPr>
            <w:tcW w:w="715" w:type="dxa"/>
            <w:hideMark/>
          </w:tcPr>
          <w:p w14:paraId="243F37E6"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Ck2</w:t>
            </w:r>
          </w:p>
        </w:tc>
        <w:tc>
          <w:tcPr>
            <w:tcW w:w="979" w:type="dxa"/>
            <w:hideMark/>
          </w:tcPr>
          <w:p w14:paraId="28504B32"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75–110</w:t>
            </w:r>
          </w:p>
        </w:tc>
        <w:tc>
          <w:tcPr>
            <w:tcW w:w="576" w:type="dxa"/>
            <w:hideMark/>
          </w:tcPr>
          <w:p w14:paraId="2B61926F" w14:textId="598E5529"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290ᵇ</w:t>
            </w:r>
          </w:p>
        </w:tc>
        <w:tc>
          <w:tcPr>
            <w:tcW w:w="576" w:type="dxa"/>
            <w:hideMark/>
          </w:tcPr>
          <w:p w14:paraId="593B7AEC" w14:textId="156A0845"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350ᵇ</w:t>
            </w:r>
          </w:p>
        </w:tc>
        <w:tc>
          <w:tcPr>
            <w:tcW w:w="584" w:type="dxa"/>
          </w:tcPr>
          <w:p w14:paraId="59E79E54" w14:textId="70D950FF" w:rsidR="00831A6D" w:rsidRDefault="00831A6D" w:rsidP="00831A6D">
            <w:pPr>
              <w:bidi w:val="0"/>
              <w:jc w:val="center"/>
              <w:rPr>
                <w:rFonts w:ascii="Arial" w:hAnsi="Arial" w:cs="Arial"/>
                <w:color w:val="000000"/>
              </w:rPr>
            </w:pPr>
            <w:r w:rsidRPr="004F7BE3">
              <w:rPr>
                <w:rFonts w:ascii="Times New Roman" w:eastAsia="Times New Roman" w:hAnsi="Times New Roman" w:cs="Times New Roman"/>
                <w:sz w:val="24"/>
                <w:szCs w:val="24"/>
              </w:rPr>
              <w:t>360ᵇ</w:t>
            </w:r>
          </w:p>
        </w:tc>
        <w:tc>
          <w:tcPr>
            <w:tcW w:w="1000" w:type="dxa"/>
            <w:vAlign w:val="center"/>
            <w:hideMark/>
          </w:tcPr>
          <w:p w14:paraId="25B1DA41"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330EAC02" w14:textId="73284618"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1.63ᵃ</w:t>
            </w:r>
          </w:p>
        </w:tc>
        <w:tc>
          <w:tcPr>
            <w:tcW w:w="945" w:type="dxa"/>
            <w:hideMark/>
          </w:tcPr>
          <w:p w14:paraId="54E98BA3" w14:textId="4576701B"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38.49ᶜ</w:t>
            </w:r>
          </w:p>
        </w:tc>
      </w:tr>
      <w:tr w:rsidR="00831A6D" w:rsidRPr="00AF0B37" w14:paraId="295C37B0" w14:textId="77777777" w:rsidTr="00D70F0E">
        <w:tc>
          <w:tcPr>
            <w:tcW w:w="772" w:type="dxa"/>
            <w:vMerge w:val="restart"/>
            <w:hideMark/>
          </w:tcPr>
          <w:p w14:paraId="4D4EAB2E"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b/>
                <w:bCs/>
                <w:sz w:val="24"/>
                <w:szCs w:val="24"/>
              </w:rPr>
              <w:t>P4</w:t>
            </w:r>
          </w:p>
        </w:tc>
        <w:tc>
          <w:tcPr>
            <w:tcW w:w="1456" w:type="dxa"/>
            <w:vMerge w:val="restart"/>
            <w:hideMark/>
          </w:tcPr>
          <w:p w14:paraId="5E09D262" w14:textId="77777777" w:rsidR="00831A6D" w:rsidRPr="00DD178D" w:rsidRDefault="00831A6D" w:rsidP="0064596C">
            <w:pPr>
              <w:bidi w:val="0"/>
              <w:jc w:val="both"/>
              <w:rPr>
                <w:rFonts w:asciiTheme="majorBidi" w:hAnsiTheme="majorBidi" w:cstheme="majorBidi"/>
              </w:rPr>
            </w:pPr>
            <w:proofErr w:type="spellStart"/>
            <w:r w:rsidRPr="00DD178D">
              <w:rPr>
                <w:rFonts w:asciiTheme="majorBidi" w:hAnsiTheme="majorBidi" w:cstheme="majorBidi"/>
              </w:rPr>
              <w:t>Dibis</w:t>
            </w:r>
            <w:proofErr w:type="spellEnd"/>
            <w:r w:rsidRPr="00DD178D">
              <w:rPr>
                <w:rFonts w:asciiTheme="majorBidi" w:hAnsiTheme="majorBidi" w:cstheme="majorBidi"/>
              </w:rPr>
              <w:t xml:space="preserve"> District – Uncultivated Soil</w:t>
            </w:r>
          </w:p>
        </w:tc>
        <w:tc>
          <w:tcPr>
            <w:tcW w:w="715" w:type="dxa"/>
            <w:hideMark/>
          </w:tcPr>
          <w:p w14:paraId="39D8EF2A"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Ap</w:t>
            </w:r>
          </w:p>
        </w:tc>
        <w:tc>
          <w:tcPr>
            <w:tcW w:w="979" w:type="dxa"/>
            <w:hideMark/>
          </w:tcPr>
          <w:p w14:paraId="525BF7DF"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0–20</w:t>
            </w:r>
          </w:p>
        </w:tc>
        <w:tc>
          <w:tcPr>
            <w:tcW w:w="576" w:type="dxa"/>
            <w:hideMark/>
          </w:tcPr>
          <w:p w14:paraId="2D410925" w14:textId="520E1155"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298ᵃ</w:t>
            </w:r>
          </w:p>
        </w:tc>
        <w:tc>
          <w:tcPr>
            <w:tcW w:w="576" w:type="dxa"/>
            <w:hideMark/>
          </w:tcPr>
          <w:p w14:paraId="33088FD5" w14:textId="3D9563EC"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380ᵃ</w:t>
            </w:r>
          </w:p>
        </w:tc>
        <w:tc>
          <w:tcPr>
            <w:tcW w:w="584" w:type="dxa"/>
          </w:tcPr>
          <w:p w14:paraId="6A82AB7A" w14:textId="25077C7B" w:rsidR="00831A6D" w:rsidRDefault="00831A6D" w:rsidP="00831A6D">
            <w:pPr>
              <w:bidi w:val="0"/>
              <w:jc w:val="center"/>
              <w:rPr>
                <w:rFonts w:ascii="Arial" w:hAnsi="Arial" w:cs="Arial"/>
                <w:color w:val="000000"/>
              </w:rPr>
            </w:pPr>
            <w:r w:rsidRPr="004F7BE3">
              <w:rPr>
                <w:rFonts w:ascii="Times New Roman" w:eastAsia="Times New Roman" w:hAnsi="Times New Roman" w:cs="Times New Roman"/>
                <w:sz w:val="24"/>
                <w:szCs w:val="24"/>
              </w:rPr>
              <w:t>322ᶜ</w:t>
            </w:r>
          </w:p>
        </w:tc>
        <w:tc>
          <w:tcPr>
            <w:tcW w:w="1000" w:type="dxa"/>
            <w:vAlign w:val="center"/>
            <w:hideMark/>
          </w:tcPr>
          <w:p w14:paraId="31F96401"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477E376E" w14:textId="7AE3EAC5"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1.38ᶜ</w:t>
            </w:r>
          </w:p>
        </w:tc>
        <w:tc>
          <w:tcPr>
            <w:tcW w:w="945" w:type="dxa"/>
            <w:hideMark/>
          </w:tcPr>
          <w:p w14:paraId="50215239" w14:textId="1EAAF25A"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47.92ᵃ</w:t>
            </w:r>
          </w:p>
        </w:tc>
      </w:tr>
      <w:tr w:rsidR="00831A6D" w:rsidRPr="00AF0B37" w14:paraId="33BC4E99" w14:textId="77777777" w:rsidTr="00D70F0E">
        <w:tc>
          <w:tcPr>
            <w:tcW w:w="772" w:type="dxa"/>
            <w:vMerge/>
            <w:hideMark/>
          </w:tcPr>
          <w:p w14:paraId="51D132C1" w14:textId="77777777" w:rsidR="00831A6D" w:rsidRPr="00AF0B37" w:rsidRDefault="00831A6D" w:rsidP="0064596C">
            <w:pPr>
              <w:bidi w:val="0"/>
              <w:jc w:val="both"/>
              <w:rPr>
                <w:rFonts w:ascii="Times New Roman" w:eastAsia="Times New Roman" w:hAnsi="Times New Roman" w:cs="Times New Roman"/>
                <w:sz w:val="24"/>
                <w:szCs w:val="24"/>
              </w:rPr>
            </w:pPr>
          </w:p>
        </w:tc>
        <w:tc>
          <w:tcPr>
            <w:tcW w:w="1456" w:type="dxa"/>
            <w:vMerge/>
            <w:hideMark/>
          </w:tcPr>
          <w:p w14:paraId="6194EB74" w14:textId="77777777" w:rsidR="00831A6D" w:rsidRPr="00AF0B37" w:rsidRDefault="00831A6D" w:rsidP="0064596C">
            <w:pPr>
              <w:bidi w:val="0"/>
              <w:jc w:val="both"/>
              <w:rPr>
                <w:rFonts w:ascii="Times New Roman" w:eastAsia="Times New Roman" w:hAnsi="Times New Roman" w:cs="Times New Roman"/>
                <w:sz w:val="24"/>
                <w:szCs w:val="24"/>
              </w:rPr>
            </w:pPr>
          </w:p>
        </w:tc>
        <w:tc>
          <w:tcPr>
            <w:tcW w:w="715" w:type="dxa"/>
            <w:hideMark/>
          </w:tcPr>
          <w:p w14:paraId="2919BD13" w14:textId="77777777" w:rsidR="00831A6D" w:rsidRPr="00AF0B37" w:rsidRDefault="00831A6D" w:rsidP="0064596C">
            <w:pPr>
              <w:bidi w:val="0"/>
              <w:jc w:val="both"/>
              <w:rPr>
                <w:rFonts w:ascii="Times New Roman" w:eastAsia="Times New Roman" w:hAnsi="Times New Roman" w:cs="Times New Roman"/>
                <w:sz w:val="24"/>
                <w:szCs w:val="24"/>
              </w:rPr>
            </w:pPr>
            <w:proofErr w:type="spellStart"/>
            <w:r w:rsidRPr="00AF0B37">
              <w:rPr>
                <w:rFonts w:ascii="Times New Roman" w:eastAsia="Times New Roman" w:hAnsi="Times New Roman" w:cs="Times New Roman"/>
                <w:sz w:val="24"/>
                <w:szCs w:val="24"/>
              </w:rPr>
              <w:t>Bt</w:t>
            </w:r>
            <w:proofErr w:type="spellEnd"/>
          </w:p>
        </w:tc>
        <w:tc>
          <w:tcPr>
            <w:tcW w:w="979" w:type="dxa"/>
            <w:hideMark/>
          </w:tcPr>
          <w:p w14:paraId="5B774603"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20–45</w:t>
            </w:r>
          </w:p>
        </w:tc>
        <w:tc>
          <w:tcPr>
            <w:tcW w:w="576" w:type="dxa"/>
            <w:hideMark/>
          </w:tcPr>
          <w:p w14:paraId="09C5BF34" w14:textId="341992B4"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271ᵇ</w:t>
            </w:r>
          </w:p>
        </w:tc>
        <w:tc>
          <w:tcPr>
            <w:tcW w:w="576" w:type="dxa"/>
            <w:hideMark/>
          </w:tcPr>
          <w:p w14:paraId="0244E6C4" w14:textId="15E2D2F5"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388ᵃ</w:t>
            </w:r>
          </w:p>
        </w:tc>
        <w:tc>
          <w:tcPr>
            <w:tcW w:w="584" w:type="dxa"/>
          </w:tcPr>
          <w:p w14:paraId="28559B83" w14:textId="25821240" w:rsidR="00831A6D" w:rsidRDefault="00831A6D" w:rsidP="00831A6D">
            <w:pPr>
              <w:bidi w:val="0"/>
              <w:jc w:val="center"/>
              <w:rPr>
                <w:rFonts w:ascii="Arial" w:hAnsi="Arial" w:cs="Arial"/>
                <w:color w:val="000000"/>
              </w:rPr>
            </w:pPr>
            <w:r w:rsidRPr="004F7BE3">
              <w:rPr>
                <w:rFonts w:ascii="Times New Roman" w:eastAsia="Times New Roman" w:hAnsi="Times New Roman" w:cs="Times New Roman"/>
                <w:sz w:val="24"/>
                <w:szCs w:val="24"/>
              </w:rPr>
              <w:t>341</w:t>
            </w:r>
            <w:r w:rsidRPr="004B2F4F">
              <w:rPr>
                <w:rFonts w:ascii="Times New Roman" w:eastAsia="Times New Roman" w:hAnsi="Times New Roman" w:cs="Times New Roman"/>
                <w:sz w:val="24"/>
                <w:szCs w:val="24"/>
              </w:rPr>
              <w:t>ᵇ</w:t>
            </w:r>
          </w:p>
        </w:tc>
        <w:tc>
          <w:tcPr>
            <w:tcW w:w="1000" w:type="dxa"/>
            <w:vAlign w:val="center"/>
            <w:hideMark/>
          </w:tcPr>
          <w:p w14:paraId="773BADCE"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4787B80A" w14:textId="306A5B32"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1.50ᵇ</w:t>
            </w:r>
          </w:p>
        </w:tc>
        <w:tc>
          <w:tcPr>
            <w:tcW w:w="945" w:type="dxa"/>
            <w:hideMark/>
          </w:tcPr>
          <w:p w14:paraId="3CAC2961" w14:textId="6456C15A"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43.40ᵇ</w:t>
            </w:r>
          </w:p>
        </w:tc>
      </w:tr>
      <w:tr w:rsidR="00831A6D" w:rsidRPr="00AF0B37" w14:paraId="304AB0A0" w14:textId="77777777" w:rsidTr="00D70F0E">
        <w:tc>
          <w:tcPr>
            <w:tcW w:w="772" w:type="dxa"/>
            <w:vMerge/>
            <w:hideMark/>
          </w:tcPr>
          <w:p w14:paraId="5A200DAF" w14:textId="77777777" w:rsidR="00831A6D" w:rsidRPr="00AF0B37" w:rsidRDefault="00831A6D" w:rsidP="0064596C">
            <w:pPr>
              <w:bidi w:val="0"/>
              <w:jc w:val="both"/>
              <w:rPr>
                <w:rFonts w:ascii="Times New Roman" w:eastAsia="Times New Roman" w:hAnsi="Times New Roman" w:cs="Times New Roman"/>
                <w:sz w:val="24"/>
                <w:szCs w:val="24"/>
              </w:rPr>
            </w:pPr>
          </w:p>
        </w:tc>
        <w:tc>
          <w:tcPr>
            <w:tcW w:w="1456" w:type="dxa"/>
            <w:vMerge/>
            <w:hideMark/>
          </w:tcPr>
          <w:p w14:paraId="1AB9E511" w14:textId="77777777" w:rsidR="00831A6D" w:rsidRPr="00AF0B37" w:rsidRDefault="00831A6D" w:rsidP="0064596C">
            <w:pPr>
              <w:bidi w:val="0"/>
              <w:jc w:val="both"/>
              <w:rPr>
                <w:rFonts w:ascii="Times New Roman" w:eastAsia="Times New Roman" w:hAnsi="Times New Roman" w:cs="Times New Roman"/>
                <w:sz w:val="24"/>
                <w:szCs w:val="24"/>
              </w:rPr>
            </w:pPr>
          </w:p>
        </w:tc>
        <w:tc>
          <w:tcPr>
            <w:tcW w:w="715" w:type="dxa"/>
            <w:hideMark/>
          </w:tcPr>
          <w:p w14:paraId="689585A1"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Ck1</w:t>
            </w:r>
          </w:p>
        </w:tc>
        <w:tc>
          <w:tcPr>
            <w:tcW w:w="979" w:type="dxa"/>
            <w:hideMark/>
          </w:tcPr>
          <w:p w14:paraId="4B346421"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45–80</w:t>
            </w:r>
          </w:p>
        </w:tc>
        <w:tc>
          <w:tcPr>
            <w:tcW w:w="576" w:type="dxa"/>
            <w:hideMark/>
          </w:tcPr>
          <w:p w14:paraId="33F21C62" w14:textId="2F1CB664"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281ᵃᵇ</w:t>
            </w:r>
          </w:p>
        </w:tc>
        <w:tc>
          <w:tcPr>
            <w:tcW w:w="576" w:type="dxa"/>
            <w:hideMark/>
          </w:tcPr>
          <w:p w14:paraId="6A379FA2" w14:textId="0E9AF5C8"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347ᵇ</w:t>
            </w:r>
          </w:p>
        </w:tc>
        <w:tc>
          <w:tcPr>
            <w:tcW w:w="584" w:type="dxa"/>
          </w:tcPr>
          <w:p w14:paraId="72F4075B" w14:textId="78C84178" w:rsidR="00831A6D" w:rsidRDefault="00831A6D" w:rsidP="00831A6D">
            <w:pPr>
              <w:bidi w:val="0"/>
              <w:jc w:val="center"/>
              <w:rPr>
                <w:rFonts w:ascii="Arial" w:hAnsi="Arial" w:cs="Arial"/>
                <w:color w:val="000000"/>
              </w:rPr>
            </w:pPr>
            <w:r w:rsidRPr="004F7BE3">
              <w:rPr>
                <w:rFonts w:ascii="Times New Roman" w:eastAsia="Times New Roman" w:hAnsi="Times New Roman" w:cs="Times New Roman"/>
                <w:sz w:val="24"/>
                <w:szCs w:val="24"/>
              </w:rPr>
              <w:t>372ᵃᵇ</w:t>
            </w:r>
          </w:p>
        </w:tc>
        <w:tc>
          <w:tcPr>
            <w:tcW w:w="1000" w:type="dxa"/>
            <w:vAlign w:val="center"/>
            <w:hideMark/>
          </w:tcPr>
          <w:p w14:paraId="16CB116B"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0767E3F5" w14:textId="337AF921"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1.56ᵃᵇ</w:t>
            </w:r>
          </w:p>
        </w:tc>
        <w:tc>
          <w:tcPr>
            <w:tcW w:w="945" w:type="dxa"/>
            <w:hideMark/>
          </w:tcPr>
          <w:p w14:paraId="37A0D651" w14:textId="0D5682A9"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41.13ᵇᶜ</w:t>
            </w:r>
          </w:p>
        </w:tc>
      </w:tr>
      <w:tr w:rsidR="00831A6D" w:rsidRPr="00AF0B37" w14:paraId="24DB1521" w14:textId="77777777" w:rsidTr="00D70F0E">
        <w:tc>
          <w:tcPr>
            <w:tcW w:w="772" w:type="dxa"/>
            <w:vMerge/>
            <w:hideMark/>
          </w:tcPr>
          <w:p w14:paraId="3C66C3BD" w14:textId="77777777" w:rsidR="00831A6D" w:rsidRPr="00AF0B37" w:rsidRDefault="00831A6D" w:rsidP="0064596C">
            <w:pPr>
              <w:bidi w:val="0"/>
              <w:jc w:val="both"/>
              <w:rPr>
                <w:rFonts w:ascii="Times New Roman" w:eastAsia="Times New Roman" w:hAnsi="Times New Roman" w:cs="Times New Roman"/>
                <w:sz w:val="24"/>
                <w:szCs w:val="24"/>
              </w:rPr>
            </w:pPr>
          </w:p>
        </w:tc>
        <w:tc>
          <w:tcPr>
            <w:tcW w:w="1456" w:type="dxa"/>
            <w:vMerge/>
            <w:hideMark/>
          </w:tcPr>
          <w:p w14:paraId="4D700CCA" w14:textId="77777777" w:rsidR="00831A6D" w:rsidRPr="00AF0B37" w:rsidRDefault="00831A6D" w:rsidP="0064596C">
            <w:pPr>
              <w:bidi w:val="0"/>
              <w:jc w:val="both"/>
              <w:rPr>
                <w:rFonts w:ascii="Times New Roman" w:eastAsia="Times New Roman" w:hAnsi="Times New Roman" w:cs="Times New Roman"/>
                <w:sz w:val="24"/>
                <w:szCs w:val="24"/>
              </w:rPr>
            </w:pPr>
          </w:p>
        </w:tc>
        <w:tc>
          <w:tcPr>
            <w:tcW w:w="715" w:type="dxa"/>
            <w:hideMark/>
          </w:tcPr>
          <w:p w14:paraId="5EA78722" w14:textId="77777777" w:rsidR="00831A6D" w:rsidRPr="00AF0B37" w:rsidRDefault="00831A6D" w:rsidP="0064596C">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Ck2</w:t>
            </w:r>
          </w:p>
        </w:tc>
        <w:tc>
          <w:tcPr>
            <w:tcW w:w="979" w:type="dxa"/>
            <w:hideMark/>
          </w:tcPr>
          <w:p w14:paraId="5BF816D1" w14:textId="77777777" w:rsidR="00831A6D" w:rsidRPr="00570582" w:rsidRDefault="00831A6D" w:rsidP="0064596C">
            <w:pPr>
              <w:bidi w:val="0"/>
              <w:jc w:val="both"/>
              <w:rPr>
                <w:rFonts w:ascii="Times New Roman" w:eastAsia="Times New Roman" w:hAnsi="Times New Roman" w:cs="Times New Roman"/>
              </w:rPr>
            </w:pPr>
            <w:r w:rsidRPr="00570582">
              <w:rPr>
                <w:rFonts w:ascii="Times New Roman" w:eastAsia="Times New Roman" w:hAnsi="Times New Roman" w:cs="Times New Roman"/>
              </w:rPr>
              <w:t>80–120</w:t>
            </w:r>
          </w:p>
        </w:tc>
        <w:tc>
          <w:tcPr>
            <w:tcW w:w="576" w:type="dxa"/>
            <w:hideMark/>
          </w:tcPr>
          <w:p w14:paraId="5790263E" w14:textId="392BEFC6"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281ᵃᵇ</w:t>
            </w:r>
          </w:p>
        </w:tc>
        <w:tc>
          <w:tcPr>
            <w:tcW w:w="576" w:type="dxa"/>
            <w:hideMark/>
          </w:tcPr>
          <w:p w14:paraId="5017FBF4" w14:textId="6BA5C23F" w:rsidR="00831A6D" w:rsidRPr="00AF0B37" w:rsidRDefault="00831A6D" w:rsidP="00831A6D">
            <w:pPr>
              <w:bidi w:val="0"/>
              <w:jc w:val="center"/>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329ᵇ</w:t>
            </w:r>
          </w:p>
        </w:tc>
        <w:tc>
          <w:tcPr>
            <w:tcW w:w="584" w:type="dxa"/>
          </w:tcPr>
          <w:p w14:paraId="43299AE7" w14:textId="6917D1CA" w:rsidR="00831A6D" w:rsidRDefault="00831A6D" w:rsidP="00831A6D">
            <w:pPr>
              <w:bidi w:val="0"/>
              <w:jc w:val="center"/>
              <w:rPr>
                <w:rFonts w:ascii="Arial" w:hAnsi="Arial" w:cs="Arial"/>
                <w:color w:val="000000"/>
              </w:rPr>
            </w:pPr>
            <w:r w:rsidRPr="004F7BE3">
              <w:rPr>
                <w:rFonts w:ascii="Times New Roman" w:eastAsia="Times New Roman" w:hAnsi="Times New Roman" w:cs="Times New Roman"/>
                <w:sz w:val="24"/>
                <w:szCs w:val="24"/>
              </w:rPr>
              <w:t>390ᵃ</w:t>
            </w:r>
          </w:p>
        </w:tc>
        <w:tc>
          <w:tcPr>
            <w:tcW w:w="1000" w:type="dxa"/>
            <w:vAlign w:val="center"/>
            <w:hideMark/>
          </w:tcPr>
          <w:p w14:paraId="2E2872E6" w14:textId="77777777" w:rsidR="00831A6D" w:rsidRPr="008470E0" w:rsidRDefault="00831A6D" w:rsidP="00831A6D">
            <w:pPr>
              <w:bidi w:val="0"/>
              <w:jc w:val="center"/>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60CCB95E" w14:textId="74B99ACC" w:rsidR="00831A6D" w:rsidRPr="00AF0B37" w:rsidRDefault="00831A6D" w:rsidP="0064596C">
            <w:pPr>
              <w:bidi w:val="0"/>
              <w:jc w:val="both"/>
              <w:rPr>
                <w:rFonts w:ascii="Times New Roman" w:eastAsia="Times New Roman" w:hAnsi="Times New Roman" w:cs="Times New Roman"/>
                <w:sz w:val="24"/>
                <w:szCs w:val="24"/>
              </w:rPr>
            </w:pPr>
            <w:r w:rsidRPr="004F7BE3">
              <w:rPr>
                <w:rFonts w:ascii="Times New Roman" w:eastAsia="Times New Roman" w:hAnsi="Times New Roman" w:cs="Times New Roman"/>
                <w:sz w:val="24"/>
                <w:szCs w:val="24"/>
              </w:rPr>
              <w:t>1.60ᵃ</w:t>
            </w:r>
          </w:p>
        </w:tc>
        <w:tc>
          <w:tcPr>
            <w:tcW w:w="945" w:type="dxa"/>
            <w:hideMark/>
          </w:tcPr>
          <w:p w14:paraId="28F046DB" w14:textId="031ECD29" w:rsidR="00831A6D" w:rsidRDefault="00831A6D" w:rsidP="0064596C">
            <w:pPr>
              <w:bidi w:val="0"/>
              <w:jc w:val="both"/>
              <w:rPr>
                <w:rFonts w:ascii="Arial" w:hAnsi="Arial" w:cs="Arial"/>
                <w:color w:val="000000"/>
              </w:rPr>
            </w:pPr>
            <w:r w:rsidRPr="004F7BE3">
              <w:rPr>
                <w:rFonts w:ascii="Times New Roman" w:eastAsia="Times New Roman" w:hAnsi="Times New Roman" w:cs="Times New Roman"/>
                <w:sz w:val="24"/>
                <w:szCs w:val="24"/>
              </w:rPr>
              <w:t>39.62ᶜ</w:t>
            </w:r>
          </w:p>
        </w:tc>
      </w:tr>
    </w:tbl>
    <w:p w14:paraId="351C09A3" w14:textId="4123C332" w:rsidR="00DD178D" w:rsidRDefault="00DD178D" w:rsidP="0064596C">
      <w:pPr>
        <w:pStyle w:val="NormalWeb"/>
        <w:jc w:val="center"/>
      </w:pPr>
      <w:r>
        <w:rPr>
          <w:rStyle w:val="Strong"/>
        </w:rPr>
        <w:t xml:space="preserve">Table (2). Some Physical Properties of the Studied </w:t>
      </w:r>
      <w:proofErr w:type="spellStart"/>
      <w:r>
        <w:rPr>
          <w:rStyle w:val="Strong"/>
        </w:rPr>
        <w:t>Pedons</w:t>
      </w:r>
      <w:proofErr w:type="spellEnd"/>
      <w:r w:rsidR="00831A6D">
        <w:t xml:space="preserve"> </w:t>
      </w:r>
      <w:r w:rsidR="00831A6D">
        <w:rPr>
          <w:rStyle w:val="FootnoteReference"/>
        </w:rPr>
        <w:footnoteReference w:id="1"/>
      </w:r>
    </w:p>
    <w:p w14:paraId="03C6571A" w14:textId="77777777" w:rsidR="0064596C" w:rsidRDefault="0064596C" w:rsidP="00F868D0">
      <w:pPr>
        <w:bidi w:val="0"/>
        <w:jc w:val="both"/>
        <w:rPr>
          <w:rFonts w:asciiTheme="majorBidi" w:hAnsiTheme="majorBidi" w:cstheme="majorBidi"/>
          <w:sz w:val="24"/>
          <w:szCs w:val="24"/>
        </w:rPr>
      </w:pPr>
    </w:p>
    <w:p w14:paraId="6B083831" w14:textId="77777777" w:rsidR="0064596C" w:rsidRDefault="0064596C" w:rsidP="0064596C">
      <w:pPr>
        <w:bidi w:val="0"/>
        <w:jc w:val="both"/>
        <w:rPr>
          <w:rFonts w:asciiTheme="majorBidi" w:hAnsiTheme="majorBidi" w:cstheme="majorBidi"/>
          <w:sz w:val="24"/>
          <w:szCs w:val="24"/>
        </w:rPr>
      </w:pPr>
    </w:p>
    <w:p w14:paraId="41B48078" w14:textId="77777777" w:rsidR="00E91027" w:rsidRPr="00E91027" w:rsidRDefault="00E91027" w:rsidP="0064596C">
      <w:pPr>
        <w:bidi w:val="0"/>
        <w:jc w:val="both"/>
        <w:rPr>
          <w:rFonts w:asciiTheme="majorBidi" w:hAnsiTheme="majorBidi" w:cstheme="majorBidi"/>
          <w:b/>
          <w:bCs/>
          <w:sz w:val="24"/>
          <w:szCs w:val="24"/>
          <w:rtl/>
          <w:lang w:bidi="ar-IQ"/>
        </w:rPr>
      </w:pPr>
      <w:r w:rsidRPr="00E91027">
        <w:rPr>
          <w:rFonts w:asciiTheme="majorBidi" w:hAnsiTheme="majorBidi" w:cstheme="majorBidi"/>
          <w:b/>
          <w:bCs/>
          <w:sz w:val="24"/>
          <w:szCs w:val="24"/>
        </w:rPr>
        <w:lastRenderedPageBreak/>
        <w:t>Chemical Properties</w:t>
      </w:r>
    </w:p>
    <w:p w14:paraId="44B16611" w14:textId="727AE759" w:rsidR="002A660A" w:rsidRPr="002A660A" w:rsidRDefault="00CD0DB7" w:rsidP="00C92004">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2A660A" w:rsidRPr="002A660A">
        <w:rPr>
          <w:rFonts w:asciiTheme="majorBidi" w:hAnsiTheme="majorBidi" w:cstheme="majorBidi"/>
          <w:sz w:val="24"/>
          <w:szCs w:val="24"/>
        </w:rPr>
        <w:t xml:space="preserve">As shown in the table 3, chemical property results showed the studied </w:t>
      </w:r>
      <w:proofErr w:type="spellStart"/>
      <w:r w:rsidR="002A660A" w:rsidRPr="002A660A">
        <w:rPr>
          <w:rFonts w:asciiTheme="majorBidi" w:hAnsiTheme="majorBidi" w:cstheme="majorBidi"/>
          <w:sz w:val="24"/>
          <w:szCs w:val="24"/>
        </w:rPr>
        <w:t>pedons</w:t>
      </w:r>
      <w:proofErr w:type="spellEnd"/>
      <w:r w:rsidR="002A660A" w:rsidRPr="002A660A">
        <w:rPr>
          <w:rFonts w:asciiTheme="majorBidi" w:hAnsiTheme="majorBidi" w:cstheme="majorBidi"/>
          <w:sz w:val="24"/>
          <w:szCs w:val="24"/>
        </w:rPr>
        <w:t xml:space="preserve">’ pH value ranged from 7.32 to 8.11 indicating that the soil is neutral to slightly alkaline in nature. The accumulation of calcium carbonate in the subsurface horizons increased as the impact of organic acids resulting from the decay of organic matter reduced. The EC (Electrical Conductivity) values recorded ranged from 0.18 to 1.58 </w:t>
      </w:r>
      <w:proofErr w:type="spellStart"/>
      <w:proofErr w:type="gramStart"/>
      <w:r w:rsidR="00C92004" w:rsidRPr="0064596C">
        <w:rPr>
          <w:rFonts w:asciiTheme="majorBidi" w:hAnsiTheme="majorBidi" w:cstheme="majorBidi"/>
          <w:sz w:val="24"/>
          <w:szCs w:val="24"/>
        </w:rPr>
        <w:t>dS</w:t>
      </w:r>
      <w:proofErr w:type="spellEnd"/>
      <w:r w:rsidR="00C92004">
        <w:rPr>
          <w:rFonts w:asciiTheme="majorBidi" w:hAnsiTheme="majorBidi" w:cstheme="majorBidi"/>
          <w:sz w:val="24"/>
          <w:szCs w:val="24"/>
        </w:rPr>
        <w:t xml:space="preserve">  </w:t>
      </w:r>
      <w:r w:rsidR="00C92004" w:rsidRPr="0064596C">
        <w:rPr>
          <w:rFonts w:asciiTheme="majorBidi" w:hAnsiTheme="majorBidi" w:cstheme="majorBidi"/>
          <w:sz w:val="24"/>
          <w:szCs w:val="24"/>
        </w:rPr>
        <w:t>m</w:t>
      </w:r>
      <w:proofErr w:type="gramEnd"/>
      <w:r w:rsidR="00C92004" w:rsidRPr="00C92004">
        <w:rPr>
          <w:rFonts w:asciiTheme="majorBidi" w:hAnsiTheme="majorBidi" w:cstheme="majorBidi"/>
          <w:sz w:val="24"/>
          <w:szCs w:val="24"/>
          <w:vertAlign w:val="superscript"/>
        </w:rPr>
        <w:t>-1</w:t>
      </w:r>
      <w:r w:rsidR="002A660A" w:rsidRPr="002A660A">
        <w:rPr>
          <w:rFonts w:asciiTheme="majorBidi" w:hAnsiTheme="majorBidi" w:cstheme="majorBidi"/>
          <w:sz w:val="24"/>
          <w:szCs w:val="24"/>
        </w:rPr>
        <w:t>. The greater impact caused on this parameter was shown by surface horizons under agricultural use, suggesting that this layer contained accumulated soluble salts as a result of fertilization or irrigation. The leaching processes and salt translocation reflect in the deeper horizons' higher EC values.</w:t>
      </w:r>
    </w:p>
    <w:p w14:paraId="64A57849" w14:textId="4548046D" w:rsidR="002A660A" w:rsidRPr="002A660A" w:rsidRDefault="002A660A" w:rsidP="00C92004">
      <w:pPr>
        <w:bidi w:val="0"/>
        <w:jc w:val="both"/>
        <w:rPr>
          <w:rFonts w:asciiTheme="majorBidi" w:hAnsiTheme="majorBidi" w:cstheme="majorBidi"/>
          <w:sz w:val="24"/>
          <w:szCs w:val="24"/>
        </w:rPr>
      </w:pPr>
      <w:r w:rsidRPr="002A660A">
        <w:rPr>
          <w:rFonts w:asciiTheme="majorBidi" w:hAnsiTheme="majorBidi" w:cstheme="majorBidi"/>
          <w:sz w:val="24"/>
          <w:szCs w:val="24"/>
        </w:rPr>
        <w:t>The organic matter content was mainly concentrated in surface horizons (7.19-20.</w:t>
      </w:r>
      <w:proofErr w:type="gramStart"/>
      <w:r w:rsidRPr="002A660A">
        <w:rPr>
          <w:rFonts w:asciiTheme="majorBidi" w:hAnsiTheme="majorBidi" w:cstheme="majorBidi"/>
          <w:sz w:val="24"/>
          <w:szCs w:val="24"/>
        </w:rPr>
        <w:t xml:space="preserve">86 </w:t>
      </w:r>
      <w:r w:rsidR="00C92004">
        <w:rPr>
          <w:rFonts w:asciiTheme="majorBidi" w:hAnsiTheme="majorBidi" w:cstheme="majorBidi"/>
          <w:sz w:val="24"/>
          <w:szCs w:val="24"/>
        </w:rPr>
        <w:t xml:space="preserve"> </w:t>
      </w:r>
      <w:r w:rsidR="00C92004" w:rsidRPr="0064596C">
        <w:rPr>
          <w:rFonts w:asciiTheme="majorBidi" w:hAnsiTheme="majorBidi" w:cstheme="majorBidi"/>
          <w:sz w:val="24"/>
          <w:szCs w:val="24"/>
        </w:rPr>
        <w:t>g</w:t>
      </w:r>
      <w:proofErr w:type="gramEnd"/>
      <w:r w:rsidR="00C92004">
        <w:rPr>
          <w:rFonts w:asciiTheme="majorBidi" w:hAnsiTheme="majorBidi" w:cstheme="majorBidi"/>
          <w:sz w:val="24"/>
          <w:szCs w:val="24"/>
        </w:rPr>
        <w:t xml:space="preserve"> </w:t>
      </w:r>
      <w:r w:rsidR="00C92004" w:rsidRPr="0064596C">
        <w:rPr>
          <w:rFonts w:asciiTheme="majorBidi" w:hAnsiTheme="majorBidi" w:cstheme="majorBidi"/>
          <w:sz w:val="24"/>
          <w:szCs w:val="24"/>
        </w:rPr>
        <w:t>kg⁻¹</w:t>
      </w:r>
      <w:r w:rsidRPr="002A660A">
        <w:rPr>
          <w:rFonts w:asciiTheme="majorBidi" w:hAnsiTheme="majorBidi" w:cstheme="majorBidi"/>
          <w:sz w:val="24"/>
          <w:szCs w:val="24"/>
        </w:rPr>
        <w:t xml:space="preserve">) and its amount gradually decreased with depth due to lower organic inputs and microbial activity. Calcium carbonate content rose in the more profound layers (192–324 </w:t>
      </w:r>
      <w:r w:rsidR="00C92004" w:rsidRPr="0064596C">
        <w:rPr>
          <w:rFonts w:asciiTheme="majorBidi" w:hAnsiTheme="majorBidi" w:cstheme="majorBidi"/>
          <w:sz w:val="24"/>
          <w:szCs w:val="24"/>
        </w:rPr>
        <w:t>g</w:t>
      </w:r>
      <w:r w:rsidR="00C92004">
        <w:rPr>
          <w:rFonts w:asciiTheme="majorBidi" w:hAnsiTheme="majorBidi" w:cstheme="majorBidi"/>
          <w:sz w:val="24"/>
          <w:szCs w:val="24"/>
        </w:rPr>
        <w:t xml:space="preserve"> </w:t>
      </w:r>
      <w:r w:rsidR="00C92004" w:rsidRPr="0064596C">
        <w:rPr>
          <w:rFonts w:asciiTheme="majorBidi" w:hAnsiTheme="majorBidi" w:cstheme="majorBidi"/>
          <w:sz w:val="24"/>
          <w:szCs w:val="24"/>
        </w:rPr>
        <w:t>kg⁻¹</w:t>
      </w:r>
      <w:r w:rsidRPr="002A660A">
        <w:rPr>
          <w:rFonts w:asciiTheme="majorBidi" w:hAnsiTheme="majorBidi" w:cstheme="majorBidi"/>
          <w:sz w:val="24"/>
          <w:szCs w:val="24"/>
        </w:rPr>
        <w:t xml:space="preserve">), which precipitated the respective rise in pH values. The total iron oxides were maximum in the surface horizons 2.71-6.85 </w:t>
      </w:r>
      <w:proofErr w:type="gramStart"/>
      <w:r w:rsidR="00C92004" w:rsidRPr="0064596C">
        <w:rPr>
          <w:rFonts w:asciiTheme="majorBidi" w:hAnsiTheme="majorBidi" w:cstheme="majorBidi"/>
          <w:sz w:val="24"/>
          <w:szCs w:val="24"/>
        </w:rPr>
        <w:t>g</w:t>
      </w:r>
      <w:r w:rsidR="00C92004">
        <w:rPr>
          <w:rFonts w:asciiTheme="majorBidi" w:hAnsiTheme="majorBidi" w:cstheme="majorBidi"/>
          <w:sz w:val="24"/>
          <w:szCs w:val="24"/>
        </w:rPr>
        <w:t xml:space="preserve"> </w:t>
      </w:r>
      <w:r w:rsidR="00C92004" w:rsidRPr="0064596C">
        <w:rPr>
          <w:rFonts w:asciiTheme="majorBidi" w:hAnsiTheme="majorBidi" w:cstheme="majorBidi"/>
          <w:sz w:val="24"/>
          <w:szCs w:val="24"/>
        </w:rPr>
        <w:t xml:space="preserve"> kg</w:t>
      </w:r>
      <w:proofErr w:type="gramEnd"/>
      <w:r w:rsidR="00C92004" w:rsidRPr="0064596C">
        <w:rPr>
          <w:rFonts w:asciiTheme="majorBidi" w:hAnsiTheme="majorBidi" w:cstheme="majorBidi"/>
          <w:sz w:val="24"/>
          <w:szCs w:val="24"/>
        </w:rPr>
        <w:t xml:space="preserve">⁻¹ </w:t>
      </w:r>
      <w:r w:rsidRPr="002A660A">
        <w:rPr>
          <w:rFonts w:asciiTheme="majorBidi" w:hAnsiTheme="majorBidi" w:cstheme="majorBidi"/>
          <w:sz w:val="24"/>
          <w:szCs w:val="24"/>
        </w:rPr>
        <w:t xml:space="preserve">and decreased with depth. According to the results obtained, the cation exchange capacity (CEC) was estimated within the interval of 9 and 23.6 </w:t>
      </w:r>
      <w:proofErr w:type="spellStart"/>
      <w:proofErr w:type="gramStart"/>
      <w:r w:rsidR="00C92004" w:rsidRPr="002A660A">
        <w:rPr>
          <w:rFonts w:asciiTheme="majorBidi" w:hAnsiTheme="majorBidi" w:cstheme="majorBidi"/>
          <w:sz w:val="24"/>
          <w:szCs w:val="24"/>
        </w:rPr>
        <w:t>cmol</w:t>
      </w:r>
      <w:proofErr w:type="spellEnd"/>
      <w:r w:rsidR="00C92004">
        <w:rPr>
          <w:rFonts w:asciiTheme="majorBidi" w:hAnsiTheme="majorBidi" w:cstheme="majorBidi"/>
          <w:sz w:val="24"/>
          <w:szCs w:val="24"/>
        </w:rPr>
        <w:t xml:space="preserve">  </w:t>
      </w:r>
      <w:r w:rsidR="00C92004" w:rsidRPr="002A660A">
        <w:rPr>
          <w:rFonts w:asciiTheme="majorBidi" w:hAnsiTheme="majorBidi" w:cstheme="majorBidi"/>
          <w:sz w:val="24"/>
          <w:szCs w:val="24"/>
        </w:rPr>
        <w:t>kg</w:t>
      </w:r>
      <w:proofErr w:type="gramEnd"/>
      <w:r w:rsidR="00C92004" w:rsidRPr="00C92004">
        <w:rPr>
          <w:rFonts w:asciiTheme="majorBidi" w:hAnsiTheme="majorBidi" w:cstheme="majorBidi"/>
          <w:sz w:val="24"/>
          <w:szCs w:val="24"/>
          <w:vertAlign w:val="superscript"/>
        </w:rPr>
        <w:t>-1</w:t>
      </w:r>
      <w:r w:rsidRPr="002A660A">
        <w:rPr>
          <w:rFonts w:asciiTheme="majorBidi" w:hAnsiTheme="majorBidi" w:cstheme="majorBidi"/>
          <w:sz w:val="24"/>
          <w:szCs w:val="24"/>
        </w:rPr>
        <w:t>. Besides, the concentration was higher in the surface horizons because of the higher content of clay. In addition, organic matter enhances cation exchange capacity, thus, higher concentration of organic matter in the surface horizons results in higher CEC. As we go deeper in soil profile the CEC of soils decreases due to reduction in clay and organic matter contents.</w:t>
      </w:r>
    </w:p>
    <w:p w14:paraId="3B0467C1" w14:textId="01DD2DFB" w:rsidR="002A660A" w:rsidRPr="002A660A" w:rsidRDefault="002A660A" w:rsidP="00831A6D">
      <w:pPr>
        <w:bidi w:val="0"/>
        <w:jc w:val="both"/>
        <w:rPr>
          <w:rFonts w:asciiTheme="majorBidi" w:hAnsiTheme="majorBidi" w:cstheme="majorBidi"/>
          <w:sz w:val="24"/>
          <w:szCs w:val="24"/>
        </w:rPr>
      </w:pPr>
      <w:r w:rsidRPr="002A660A">
        <w:rPr>
          <w:rFonts w:asciiTheme="majorBidi" w:hAnsiTheme="majorBidi" w:cstheme="majorBidi"/>
          <w:sz w:val="24"/>
          <w:szCs w:val="24"/>
        </w:rPr>
        <w:t>The examination that is integrated switches and investigates the physical and chemical property of the studied soil was affected markedly by the soil depth and agricultural exploitation. This highlights the equilibrium between soil creation processes, microbial activity, and the buildup or loss of organic substance and exchangeable minerals, all of which determine soil fertility and sustainable agricultural production potential [</w:t>
      </w:r>
      <w:r w:rsidR="00831A6D">
        <w:rPr>
          <w:rFonts w:asciiTheme="majorBidi" w:hAnsiTheme="majorBidi" w:cstheme="majorBidi"/>
          <w:sz w:val="24"/>
          <w:szCs w:val="24"/>
        </w:rPr>
        <w:t>18</w:t>
      </w:r>
      <w:r w:rsidRPr="002A660A">
        <w:rPr>
          <w:rFonts w:asciiTheme="majorBidi" w:hAnsiTheme="majorBidi" w:cstheme="majorBidi"/>
          <w:sz w:val="24"/>
          <w:szCs w:val="24"/>
        </w:rPr>
        <w:t>].</w:t>
      </w:r>
    </w:p>
    <w:p w14:paraId="330D2BC9" w14:textId="334D948B" w:rsidR="002A660A" w:rsidRPr="002A660A" w:rsidRDefault="002A660A" w:rsidP="00C92004">
      <w:pPr>
        <w:bidi w:val="0"/>
        <w:jc w:val="both"/>
        <w:rPr>
          <w:rFonts w:asciiTheme="majorBidi" w:hAnsiTheme="majorBidi" w:cstheme="majorBidi"/>
          <w:sz w:val="24"/>
          <w:szCs w:val="24"/>
        </w:rPr>
      </w:pPr>
      <w:r w:rsidRPr="002A660A">
        <w:rPr>
          <w:rFonts w:asciiTheme="majorBidi" w:hAnsiTheme="majorBidi" w:cstheme="majorBidi"/>
          <w:sz w:val="24"/>
          <w:szCs w:val="24"/>
        </w:rPr>
        <w:t xml:space="preserve">As shown in table (3), soil of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and soil of Riyadh areas differ considerably in having variations in </w:t>
      </w:r>
      <w:proofErr w:type="gramStart"/>
      <w:r w:rsidRPr="002A660A">
        <w:rPr>
          <w:rFonts w:asciiTheme="majorBidi" w:hAnsiTheme="majorBidi" w:cstheme="majorBidi"/>
          <w:sz w:val="24"/>
          <w:szCs w:val="24"/>
        </w:rPr>
        <w:t>there</w:t>
      </w:r>
      <w:proofErr w:type="gramEnd"/>
      <w:r w:rsidRPr="002A660A">
        <w:rPr>
          <w:rFonts w:asciiTheme="majorBidi" w:hAnsiTheme="majorBidi" w:cstheme="majorBidi"/>
          <w:sz w:val="24"/>
          <w:szCs w:val="24"/>
        </w:rPr>
        <w:t xml:space="preserve"> chemical properties. Such variations may be due to atmospheric conditions especially rainfall as well as land use. The calcium carbonate figures for the soil samples from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where rainfall is relatively higher, were slightly lower (192 to 292 </w:t>
      </w:r>
      <w:proofErr w:type="gramStart"/>
      <w:r w:rsidR="00C92004" w:rsidRPr="0064596C">
        <w:rPr>
          <w:rFonts w:asciiTheme="majorBidi" w:hAnsiTheme="majorBidi" w:cstheme="majorBidi"/>
          <w:sz w:val="24"/>
          <w:szCs w:val="24"/>
        </w:rPr>
        <w:t>g</w:t>
      </w:r>
      <w:r w:rsidR="00C92004">
        <w:rPr>
          <w:rFonts w:asciiTheme="majorBidi" w:hAnsiTheme="majorBidi" w:cstheme="majorBidi"/>
          <w:sz w:val="24"/>
          <w:szCs w:val="24"/>
        </w:rPr>
        <w:t xml:space="preserve"> </w:t>
      </w:r>
      <w:r w:rsidR="00C92004" w:rsidRPr="0064596C">
        <w:rPr>
          <w:rFonts w:asciiTheme="majorBidi" w:hAnsiTheme="majorBidi" w:cstheme="majorBidi"/>
          <w:sz w:val="24"/>
          <w:szCs w:val="24"/>
        </w:rPr>
        <w:t xml:space="preserve"> kg</w:t>
      </w:r>
      <w:proofErr w:type="gramEnd"/>
      <w:r w:rsidR="00C92004" w:rsidRPr="0064596C">
        <w:rPr>
          <w:rFonts w:asciiTheme="majorBidi" w:hAnsiTheme="majorBidi" w:cstheme="majorBidi"/>
          <w:sz w:val="24"/>
          <w:szCs w:val="24"/>
        </w:rPr>
        <w:t>⁻¹</w:t>
      </w:r>
      <w:r w:rsidRPr="002A660A">
        <w:rPr>
          <w:rFonts w:asciiTheme="majorBidi" w:hAnsiTheme="majorBidi" w:cstheme="majorBidi"/>
          <w:sz w:val="24"/>
          <w:szCs w:val="24"/>
        </w:rPr>
        <w:t xml:space="preserve">) than those from Riyadh (210 to 324 </w:t>
      </w:r>
      <w:r w:rsidR="00C92004" w:rsidRPr="0064596C">
        <w:rPr>
          <w:rFonts w:asciiTheme="majorBidi" w:hAnsiTheme="majorBidi" w:cstheme="majorBidi"/>
          <w:sz w:val="24"/>
          <w:szCs w:val="24"/>
        </w:rPr>
        <w:t>g</w:t>
      </w:r>
      <w:r w:rsidR="00C92004">
        <w:rPr>
          <w:rFonts w:asciiTheme="majorBidi" w:hAnsiTheme="majorBidi" w:cstheme="majorBidi"/>
          <w:sz w:val="24"/>
          <w:szCs w:val="24"/>
        </w:rPr>
        <w:t xml:space="preserve"> </w:t>
      </w:r>
      <w:r w:rsidR="00C92004" w:rsidRPr="0064596C">
        <w:rPr>
          <w:rFonts w:asciiTheme="majorBidi" w:hAnsiTheme="majorBidi" w:cstheme="majorBidi"/>
          <w:sz w:val="24"/>
          <w:szCs w:val="24"/>
        </w:rPr>
        <w:t xml:space="preserve"> kg⁻¹</w:t>
      </w:r>
      <w:r w:rsidRPr="002A660A">
        <w:rPr>
          <w:rFonts w:asciiTheme="majorBidi" w:hAnsiTheme="majorBidi" w:cstheme="majorBidi"/>
          <w:sz w:val="24"/>
          <w:szCs w:val="24"/>
        </w:rPr>
        <w:t xml:space="preserve">). Due to increased moisture and rainfall, leaching processes are accelerated which causes carbonate to dissolve and move downwards into deeper horizons, which reduces carbonate accumulation in the surface horizons. Conversely, in the drier areas of Riyadh, calcium carbonate is more concentrated in the subsurface horizons as a result of lower leaching and a higher rate of evaporation. </w:t>
      </w:r>
    </w:p>
    <w:p w14:paraId="1B557B3D" w14:textId="1204DB2B" w:rsidR="002A660A" w:rsidRPr="002A660A" w:rsidRDefault="002A660A" w:rsidP="00C92004">
      <w:pPr>
        <w:bidi w:val="0"/>
        <w:jc w:val="both"/>
        <w:rPr>
          <w:rFonts w:asciiTheme="majorBidi" w:hAnsiTheme="majorBidi" w:cstheme="majorBidi"/>
          <w:sz w:val="24"/>
          <w:szCs w:val="24"/>
        </w:rPr>
      </w:pP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soils contained more organic matter (9.26–20.86 </w:t>
      </w:r>
      <w:proofErr w:type="gramStart"/>
      <w:r w:rsidR="00C92004" w:rsidRPr="0064596C">
        <w:rPr>
          <w:rFonts w:asciiTheme="majorBidi" w:hAnsiTheme="majorBidi" w:cstheme="majorBidi"/>
          <w:sz w:val="24"/>
          <w:szCs w:val="24"/>
        </w:rPr>
        <w:t>g</w:t>
      </w:r>
      <w:r w:rsidR="00C92004">
        <w:rPr>
          <w:rFonts w:asciiTheme="majorBidi" w:hAnsiTheme="majorBidi" w:cstheme="majorBidi"/>
          <w:sz w:val="24"/>
          <w:szCs w:val="24"/>
        </w:rPr>
        <w:t xml:space="preserve"> </w:t>
      </w:r>
      <w:r w:rsidR="00C92004" w:rsidRPr="0064596C">
        <w:rPr>
          <w:rFonts w:asciiTheme="majorBidi" w:hAnsiTheme="majorBidi" w:cstheme="majorBidi"/>
          <w:sz w:val="24"/>
          <w:szCs w:val="24"/>
        </w:rPr>
        <w:t xml:space="preserve"> kg</w:t>
      </w:r>
      <w:proofErr w:type="gramEnd"/>
      <w:r w:rsidR="00C92004" w:rsidRPr="0064596C">
        <w:rPr>
          <w:rFonts w:asciiTheme="majorBidi" w:hAnsiTheme="majorBidi" w:cstheme="majorBidi"/>
          <w:sz w:val="24"/>
          <w:szCs w:val="24"/>
        </w:rPr>
        <w:t>⁻¹</w:t>
      </w:r>
      <w:r w:rsidRPr="002A660A">
        <w:rPr>
          <w:rFonts w:asciiTheme="majorBidi" w:hAnsiTheme="majorBidi" w:cstheme="majorBidi"/>
          <w:sz w:val="24"/>
          <w:szCs w:val="24"/>
        </w:rPr>
        <w:t xml:space="preserve">) than Riyadh (7.19–18.53 </w:t>
      </w:r>
      <w:r w:rsidR="00C92004" w:rsidRPr="0064596C">
        <w:rPr>
          <w:rFonts w:asciiTheme="majorBidi" w:hAnsiTheme="majorBidi" w:cstheme="majorBidi"/>
          <w:sz w:val="24"/>
          <w:szCs w:val="24"/>
        </w:rPr>
        <w:t>g</w:t>
      </w:r>
      <w:r w:rsidR="00C92004">
        <w:rPr>
          <w:rFonts w:asciiTheme="majorBidi" w:hAnsiTheme="majorBidi" w:cstheme="majorBidi"/>
          <w:sz w:val="24"/>
          <w:szCs w:val="24"/>
        </w:rPr>
        <w:t xml:space="preserve"> </w:t>
      </w:r>
      <w:r w:rsidR="00C92004" w:rsidRPr="0064596C">
        <w:rPr>
          <w:rFonts w:asciiTheme="majorBidi" w:hAnsiTheme="majorBidi" w:cstheme="majorBidi"/>
          <w:sz w:val="24"/>
          <w:szCs w:val="24"/>
        </w:rPr>
        <w:t xml:space="preserve"> kg⁻¹</w:t>
      </w:r>
      <w:r w:rsidRPr="002A660A">
        <w:rPr>
          <w:rFonts w:asciiTheme="majorBidi" w:hAnsiTheme="majorBidi" w:cstheme="majorBidi"/>
          <w:sz w:val="24"/>
          <w:szCs w:val="24"/>
        </w:rPr>
        <w:t xml:space="preserve">). The rainfall in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is higher than that of other stations in the region which enhances natural vegetation growth and organic residues. On top of that, </w:t>
      </w:r>
      <w:r w:rsidRPr="002A660A">
        <w:rPr>
          <w:rFonts w:asciiTheme="majorBidi" w:hAnsiTheme="majorBidi" w:cstheme="majorBidi"/>
          <w:sz w:val="24"/>
          <w:szCs w:val="24"/>
        </w:rPr>
        <w:lastRenderedPageBreak/>
        <w:t>increased moisture enhances microbial activity that aids in decomposition and enrichment of soil. In Riyadh, lesser vegetation cover and weaker biological decomposition led to lower organic matter accumulation.</w:t>
      </w:r>
    </w:p>
    <w:p w14:paraId="396595FF" w14:textId="5D9880D5" w:rsidR="002A660A" w:rsidRPr="002A660A" w:rsidRDefault="00B507B5" w:rsidP="00C92004">
      <w:pPr>
        <w:bidi w:val="0"/>
        <w:jc w:val="both"/>
        <w:rPr>
          <w:rFonts w:asciiTheme="majorBidi" w:hAnsiTheme="majorBidi" w:cstheme="majorBidi"/>
          <w:sz w:val="24"/>
          <w:szCs w:val="24"/>
        </w:rPr>
      </w:pPr>
      <w:r w:rsidRPr="00B507B5">
        <w:rPr>
          <w:rFonts w:asciiTheme="majorBidi" w:hAnsiTheme="majorBidi" w:cstheme="majorBidi"/>
          <w:sz w:val="24"/>
          <w:szCs w:val="24"/>
        </w:rPr>
        <w:t>The soil pH range at both sites was neutral to slightly alkaline (7.3–8.1). In the Riyadh area, pH values ​​were slightly higher, particularly in the subsurface layers (up to 8.04), compared to the Dibs site (8.02–8.11). The variations in carbonate content in the Riyadh soils reflect carbonate accumulation and its effect on soil alkalinity. In Dibs, the soil was found to be neutral to slightly alkaline</w:t>
      </w:r>
      <w:r w:rsidR="002A660A" w:rsidRPr="002A660A">
        <w:rPr>
          <w:rFonts w:asciiTheme="majorBidi" w:hAnsiTheme="majorBidi" w:cstheme="majorBidi"/>
          <w:sz w:val="24"/>
          <w:szCs w:val="24"/>
        </w:rPr>
        <w:t xml:space="preserve">. In </w:t>
      </w:r>
      <w:proofErr w:type="spellStart"/>
      <w:r w:rsidR="002A660A" w:rsidRPr="002A660A">
        <w:rPr>
          <w:rFonts w:asciiTheme="majorBidi" w:hAnsiTheme="majorBidi" w:cstheme="majorBidi"/>
          <w:sz w:val="24"/>
          <w:szCs w:val="24"/>
        </w:rPr>
        <w:t>Dibis</w:t>
      </w:r>
      <w:proofErr w:type="spellEnd"/>
      <w:r w:rsidR="002A660A" w:rsidRPr="002A660A">
        <w:rPr>
          <w:rFonts w:asciiTheme="majorBidi" w:hAnsiTheme="majorBidi" w:cstheme="majorBidi"/>
          <w:sz w:val="24"/>
          <w:szCs w:val="24"/>
        </w:rPr>
        <w:t xml:space="preserve">, the soils were found to be neutral to moderately alkaline, as a result of higher rainfall. The rainfall which is accompanied by organic acids that result from decomposed organic matter generally moderate the pH of the soils. Similarly, electrical conductivity (EC) of soils shows how much is the soil saline. The EC value of soils in </w:t>
      </w:r>
      <w:proofErr w:type="spellStart"/>
      <w:r w:rsidR="002A660A" w:rsidRPr="002A660A">
        <w:rPr>
          <w:rFonts w:asciiTheme="majorBidi" w:hAnsiTheme="majorBidi" w:cstheme="majorBidi"/>
          <w:sz w:val="24"/>
          <w:szCs w:val="24"/>
        </w:rPr>
        <w:t>Dibis</w:t>
      </w:r>
      <w:proofErr w:type="spellEnd"/>
      <w:r w:rsidR="002A660A" w:rsidRPr="002A660A">
        <w:rPr>
          <w:rFonts w:asciiTheme="majorBidi" w:hAnsiTheme="majorBidi" w:cstheme="majorBidi"/>
          <w:sz w:val="24"/>
          <w:szCs w:val="24"/>
        </w:rPr>
        <w:t xml:space="preserve"> 0.18-0.71 </w:t>
      </w:r>
      <w:proofErr w:type="spellStart"/>
      <w:r w:rsidR="00C92004" w:rsidRPr="0064596C">
        <w:rPr>
          <w:rFonts w:asciiTheme="majorBidi" w:hAnsiTheme="majorBidi" w:cstheme="majorBidi"/>
          <w:sz w:val="24"/>
          <w:szCs w:val="24"/>
        </w:rPr>
        <w:t>dS</w:t>
      </w:r>
      <w:proofErr w:type="spellEnd"/>
      <w:r w:rsidR="00C92004">
        <w:rPr>
          <w:rFonts w:asciiTheme="majorBidi" w:hAnsiTheme="majorBidi" w:cstheme="majorBidi"/>
          <w:sz w:val="24"/>
          <w:szCs w:val="24"/>
        </w:rPr>
        <w:t xml:space="preserve"> </w:t>
      </w:r>
      <w:r w:rsidR="00C92004" w:rsidRPr="0064596C">
        <w:rPr>
          <w:rFonts w:asciiTheme="majorBidi" w:hAnsiTheme="majorBidi" w:cstheme="majorBidi"/>
          <w:sz w:val="24"/>
          <w:szCs w:val="24"/>
        </w:rPr>
        <w:t>m</w:t>
      </w:r>
      <w:r w:rsidR="00C92004" w:rsidRPr="00C92004">
        <w:rPr>
          <w:rFonts w:asciiTheme="majorBidi" w:hAnsiTheme="majorBidi" w:cstheme="majorBidi"/>
          <w:sz w:val="24"/>
          <w:szCs w:val="24"/>
          <w:vertAlign w:val="superscript"/>
        </w:rPr>
        <w:t>-1</w:t>
      </w:r>
      <w:r w:rsidR="002A660A" w:rsidRPr="002A660A">
        <w:rPr>
          <w:rFonts w:asciiTheme="majorBidi" w:hAnsiTheme="majorBidi" w:cstheme="majorBidi"/>
          <w:sz w:val="24"/>
          <w:szCs w:val="24"/>
        </w:rPr>
        <w:t xml:space="preserve"> was lower than that of Riyadh 0.23-1.58 </w:t>
      </w:r>
      <w:proofErr w:type="spellStart"/>
      <w:r w:rsidR="00C92004" w:rsidRPr="0064596C">
        <w:rPr>
          <w:rFonts w:asciiTheme="majorBidi" w:hAnsiTheme="majorBidi" w:cstheme="majorBidi"/>
          <w:sz w:val="24"/>
          <w:szCs w:val="24"/>
        </w:rPr>
        <w:t>dS</w:t>
      </w:r>
      <w:proofErr w:type="spellEnd"/>
      <w:r w:rsidR="00C92004">
        <w:rPr>
          <w:rFonts w:asciiTheme="majorBidi" w:hAnsiTheme="majorBidi" w:cstheme="majorBidi"/>
          <w:sz w:val="24"/>
          <w:szCs w:val="24"/>
        </w:rPr>
        <w:t xml:space="preserve"> </w:t>
      </w:r>
      <w:r w:rsidR="00C92004" w:rsidRPr="0064596C">
        <w:rPr>
          <w:rFonts w:asciiTheme="majorBidi" w:hAnsiTheme="majorBidi" w:cstheme="majorBidi"/>
          <w:sz w:val="24"/>
          <w:szCs w:val="24"/>
        </w:rPr>
        <w:t>m</w:t>
      </w:r>
      <w:r w:rsidR="00C92004" w:rsidRPr="00C92004">
        <w:rPr>
          <w:rFonts w:asciiTheme="majorBidi" w:hAnsiTheme="majorBidi" w:cstheme="majorBidi"/>
          <w:sz w:val="24"/>
          <w:szCs w:val="24"/>
          <w:vertAlign w:val="superscript"/>
        </w:rPr>
        <w:t>-1</w:t>
      </w:r>
      <w:r w:rsidR="002A660A" w:rsidRPr="002A660A">
        <w:rPr>
          <w:rFonts w:asciiTheme="majorBidi" w:hAnsiTheme="majorBidi" w:cstheme="majorBidi"/>
          <w:sz w:val="24"/>
          <w:szCs w:val="24"/>
        </w:rPr>
        <w:t>.</w:t>
      </w:r>
    </w:p>
    <w:p w14:paraId="09383261"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 Increasing EC values in soil, especially in the deep layers (Ck2), is due to increased salt accumulation in the upper layers of Riyadh soils. This is due to low rain and high evaporation rates in that region. These conditions appear to </w:t>
      </w:r>
      <w:proofErr w:type="spellStart"/>
      <w:r w:rsidRPr="002A660A">
        <w:rPr>
          <w:rFonts w:asciiTheme="majorBidi" w:hAnsiTheme="majorBidi" w:cstheme="majorBidi"/>
          <w:sz w:val="24"/>
          <w:szCs w:val="24"/>
        </w:rPr>
        <w:t>favour</w:t>
      </w:r>
      <w:proofErr w:type="spellEnd"/>
      <w:r w:rsidRPr="002A660A">
        <w:rPr>
          <w:rFonts w:asciiTheme="majorBidi" w:hAnsiTheme="majorBidi" w:cstheme="majorBidi"/>
          <w:sz w:val="24"/>
          <w:szCs w:val="24"/>
        </w:rPr>
        <w:t xml:space="preserve"> salt leaching in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which has more rain as compared to Riyadh.</w:t>
      </w:r>
    </w:p>
    <w:p w14:paraId="4BF16571" w14:textId="53E11656" w:rsidR="002A660A" w:rsidRPr="002A660A" w:rsidRDefault="002A660A" w:rsidP="00C92004">
      <w:pPr>
        <w:bidi w:val="0"/>
        <w:jc w:val="both"/>
        <w:rPr>
          <w:rFonts w:asciiTheme="majorBidi" w:hAnsiTheme="majorBidi" w:cstheme="majorBidi"/>
          <w:sz w:val="24"/>
          <w:szCs w:val="24"/>
        </w:rPr>
      </w:pP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had a higher cation exchange capacity (CEC; 11.17–23.6 </w:t>
      </w:r>
      <w:proofErr w:type="spellStart"/>
      <w:proofErr w:type="gramStart"/>
      <w:r w:rsidRPr="002A660A">
        <w:rPr>
          <w:rFonts w:asciiTheme="majorBidi" w:hAnsiTheme="majorBidi" w:cstheme="majorBidi"/>
          <w:sz w:val="24"/>
          <w:szCs w:val="24"/>
        </w:rPr>
        <w:t>cmol</w:t>
      </w:r>
      <w:proofErr w:type="spellEnd"/>
      <w:r w:rsidR="00C92004">
        <w:rPr>
          <w:rFonts w:asciiTheme="majorBidi" w:hAnsiTheme="majorBidi" w:cstheme="majorBidi"/>
          <w:sz w:val="24"/>
          <w:szCs w:val="24"/>
        </w:rPr>
        <w:t xml:space="preserve">  </w:t>
      </w:r>
      <w:r w:rsidRPr="002A660A">
        <w:rPr>
          <w:rFonts w:asciiTheme="majorBidi" w:hAnsiTheme="majorBidi" w:cstheme="majorBidi"/>
          <w:sz w:val="24"/>
          <w:szCs w:val="24"/>
        </w:rPr>
        <w:t>kg</w:t>
      </w:r>
      <w:proofErr w:type="gramEnd"/>
      <w:r w:rsidR="00C92004" w:rsidRPr="00C92004">
        <w:rPr>
          <w:rFonts w:asciiTheme="majorBidi" w:hAnsiTheme="majorBidi" w:cstheme="majorBidi"/>
          <w:sz w:val="24"/>
          <w:szCs w:val="24"/>
          <w:vertAlign w:val="superscript"/>
        </w:rPr>
        <w:t>-1</w:t>
      </w:r>
      <w:r w:rsidRPr="002A660A">
        <w:rPr>
          <w:rFonts w:asciiTheme="majorBidi" w:hAnsiTheme="majorBidi" w:cstheme="majorBidi"/>
          <w:sz w:val="24"/>
          <w:szCs w:val="24"/>
        </w:rPr>
        <w:t xml:space="preserve">) than Riyadh (9–19.17 </w:t>
      </w:r>
      <w:proofErr w:type="spellStart"/>
      <w:r w:rsidR="00C92004" w:rsidRPr="002A660A">
        <w:rPr>
          <w:rFonts w:asciiTheme="majorBidi" w:hAnsiTheme="majorBidi" w:cstheme="majorBidi"/>
          <w:sz w:val="24"/>
          <w:szCs w:val="24"/>
        </w:rPr>
        <w:t>cmol</w:t>
      </w:r>
      <w:proofErr w:type="spellEnd"/>
      <w:r w:rsidR="00C92004">
        <w:rPr>
          <w:rFonts w:asciiTheme="majorBidi" w:hAnsiTheme="majorBidi" w:cstheme="majorBidi"/>
          <w:sz w:val="24"/>
          <w:szCs w:val="24"/>
        </w:rPr>
        <w:t xml:space="preserve">  </w:t>
      </w:r>
      <w:r w:rsidR="00C92004" w:rsidRPr="002A660A">
        <w:rPr>
          <w:rFonts w:asciiTheme="majorBidi" w:hAnsiTheme="majorBidi" w:cstheme="majorBidi"/>
          <w:sz w:val="24"/>
          <w:szCs w:val="24"/>
        </w:rPr>
        <w:t>kg</w:t>
      </w:r>
      <w:r w:rsidR="00C92004" w:rsidRPr="00C92004">
        <w:rPr>
          <w:rFonts w:asciiTheme="majorBidi" w:hAnsiTheme="majorBidi" w:cstheme="majorBidi"/>
          <w:sz w:val="24"/>
          <w:szCs w:val="24"/>
          <w:vertAlign w:val="superscript"/>
        </w:rPr>
        <w:t>-1</w:t>
      </w:r>
      <w:r w:rsidRPr="002A660A">
        <w:rPr>
          <w:rFonts w:asciiTheme="majorBidi" w:hAnsiTheme="majorBidi" w:cstheme="majorBidi"/>
          <w:sz w:val="24"/>
          <w:szCs w:val="24"/>
        </w:rPr>
        <w:t xml:space="preserve">). The fine clay and organic matter content attributes have increased fine clay and as a consequence CEC. The presence of high organic matter content in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improves the cation exchange capacity of soil.</w:t>
      </w:r>
    </w:p>
    <w:p w14:paraId="06CD6E5B" w14:textId="5DD5C636" w:rsidR="002A660A" w:rsidRPr="002A660A" w:rsidRDefault="002A660A" w:rsidP="00C92004">
      <w:pPr>
        <w:bidi w:val="0"/>
        <w:jc w:val="both"/>
        <w:rPr>
          <w:rFonts w:asciiTheme="majorBidi" w:hAnsiTheme="majorBidi" w:cstheme="majorBidi"/>
          <w:sz w:val="24"/>
          <w:szCs w:val="24"/>
        </w:rPr>
      </w:pPr>
      <w:r w:rsidRPr="002A660A">
        <w:rPr>
          <w:rFonts w:asciiTheme="majorBidi" w:hAnsiTheme="majorBidi" w:cstheme="majorBidi"/>
          <w:sz w:val="24"/>
          <w:szCs w:val="24"/>
        </w:rPr>
        <w:t xml:space="preserve">As for total iron oxides, Riyadh soils’ some horizons are richer than that of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(2.71–4.57 </w:t>
      </w:r>
      <w:proofErr w:type="gramStart"/>
      <w:r w:rsidR="00C92004" w:rsidRPr="0064596C">
        <w:rPr>
          <w:rFonts w:asciiTheme="majorBidi" w:hAnsiTheme="majorBidi" w:cstheme="majorBidi"/>
          <w:sz w:val="24"/>
          <w:szCs w:val="24"/>
        </w:rPr>
        <w:t>g</w:t>
      </w:r>
      <w:r w:rsidR="00C92004">
        <w:rPr>
          <w:rFonts w:asciiTheme="majorBidi" w:hAnsiTheme="majorBidi" w:cstheme="majorBidi"/>
          <w:sz w:val="24"/>
          <w:szCs w:val="24"/>
        </w:rPr>
        <w:t xml:space="preserve"> </w:t>
      </w:r>
      <w:r w:rsidR="00C92004" w:rsidRPr="0064596C">
        <w:rPr>
          <w:rFonts w:asciiTheme="majorBidi" w:hAnsiTheme="majorBidi" w:cstheme="majorBidi"/>
          <w:sz w:val="24"/>
          <w:szCs w:val="24"/>
        </w:rPr>
        <w:t xml:space="preserve"> kg</w:t>
      </w:r>
      <w:proofErr w:type="gramEnd"/>
      <w:r w:rsidR="00C92004" w:rsidRPr="0064596C">
        <w:rPr>
          <w:rFonts w:asciiTheme="majorBidi" w:hAnsiTheme="majorBidi" w:cstheme="majorBidi"/>
          <w:sz w:val="24"/>
          <w:szCs w:val="24"/>
        </w:rPr>
        <w:t>⁻¹</w:t>
      </w:r>
      <w:r w:rsidRPr="002A660A">
        <w:rPr>
          <w:rFonts w:asciiTheme="majorBidi" w:hAnsiTheme="majorBidi" w:cstheme="majorBidi"/>
          <w:sz w:val="24"/>
          <w:szCs w:val="24"/>
        </w:rPr>
        <w:t>); the highest concentration of Riyadh soils (</w:t>
      </w:r>
      <w:proofErr w:type="spellStart"/>
      <w:r w:rsidRPr="002A660A">
        <w:rPr>
          <w:rFonts w:asciiTheme="majorBidi" w:hAnsiTheme="majorBidi" w:cstheme="majorBidi"/>
          <w:sz w:val="24"/>
          <w:szCs w:val="24"/>
        </w:rPr>
        <w:t>Btk</w:t>
      </w:r>
      <w:proofErr w:type="spellEnd"/>
      <w:r w:rsidRPr="002A660A">
        <w:rPr>
          <w:rFonts w:asciiTheme="majorBidi" w:hAnsiTheme="majorBidi" w:cstheme="majorBidi"/>
          <w:sz w:val="24"/>
          <w:szCs w:val="24"/>
        </w:rPr>
        <w:t xml:space="preserve"> horizon) was 6.85 </w:t>
      </w:r>
      <w:r w:rsidR="00C92004" w:rsidRPr="0064596C">
        <w:rPr>
          <w:rFonts w:asciiTheme="majorBidi" w:hAnsiTheme="majorBidi" w:cstheme="majorBidi"/>
          <w:sz w:val="24"/>
          <w:szCs w:val="24"/>
        </w:rPr>
        <w:t>g</w:t>
      </w:r>
      <w:r w:rsidR="00C92004">
        <w:rPr>
          <w:rFonts w:asciiTheme="majorBidi" w:hAnsiTheme="majorBidi" w:cstheme="majorBidi"/>
          <w:sz w:val="24"/>
          <w:szCs w:val="24"/>
        </w:rPr>
        <w:t xml:space="preserve"> </w:t>
      </w:r>
      <w:r w:rsidR="00C92004" w:rsidRPr="0064596C">
        <w:rPr>
          <w:rFonts w:asciiTheme="majorBidi" w:hAnsiTheme="majorBidi" w:cstheme="majorBidi"/>
          <w:sz w:val="24"/>
          <w:szCs w:val="24"/>
        </w:rPr>
        <w:t xml:space="preserve"> kg⁻¹</w:t>
      </w:r>
      <w:r w:rsidRPr="002A660A">
        <w:rPr>
          <w:rFonts w:asciiTheme="majorBidi" w:hAnsiTheme="majorBidi" w:cstheme="majorBidi"/>
          <w:sz w:val="24"/>
          <w:szCs w:val="24"/>
        </w:rPr>
        <w:t xml:space="preserve">. The higher rainfall on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site enhance the reduction and leaching of iron. Conversely, on Riyadh site, limited leaching during relatively drier season results in iron accumulation as oxides.</w:t>
      </w:r>
    </w:p>
    <w:p w14:paraId="120F456B" w14:textId="3A7C9BE7" w:rsidR="00DD178D" w:rsidRDefault="002A660A" w:rsidP="00831A6D">
      <w:pPr>
        <w:bidi w:val="0"/>
        <w:jc w:val="both"/>
        <w:rPr>
          <w:rFonts w:asciiTheme="majorBidi" w:hAnsiTheme="majorBidi" w:cstheme="majorBidi"/>
          <w:sz w:val="24"/>
          <w:szCs w:val="24"/>
        </w:rPr>
      </w:pPr>
      <w:r w:rsidRPr="002A660A">
        <w:rPr>
          <w:rFonts w:asciiTheme="majorBidi" w:hAnsiTheme="majorBidi" w:cstheme="majorBidi"/>
          <w:sz w:val="24"/>
          <w:szCs w:val="24"/>
        </w:rPr>
        <w:t>The outcomes of this analysis agree with those of [</w:t>
      </w:r>
      <w:r w:rsidR="00831A6D">
        <w:rPr>
          <w:rFonts w:asciiTheme="majorBidi" w:hAnsiTheme="majorBidi" w:cstheme="majorBidi"/>
          <w:sz w:val="24"/>
          <w:szCs w:val="24"/>
        </w:rPr>
        <w:t>19</w:t>
      </w:r>
      <w:proofErr w:type="gramStart"/>
      <w:r w:rsidRPr="002A660A">
        <w:rPr>
          <w:rFonts w:asciiTheme="majorBidi" w:hAnsiTheme="majorBidi" w:cstheme="majorBidi"/>
          <w:sz w:val="24"/>
          <w:szCs w:val="24"/>
        </w:rPr>
        <w:t>] ,</w:t>
      </w:r>
      <w:proofErr w:type="gramEnd"/>
      <w:r w:rsidRPr="002A660A">
        <w:rPr>
          <w:rFonts w:asciiTheme="majorBidi" w:hAnsiTheme="majorBidi" w:cstheme="majorBidi"/>
          <w:sz w:val="24"/>
          <w:szCs w:val="24"/>
        </w:rPr>
        <w:t xml:space="preserve"> [</w:t>
      </w:r>
      <w:r w:rsidR="00831A6D">
        <w:rPr>
          <w:rFonts w:asciiTheme="majorBidi" w:hAnsiTheme="majorBidi" w:cstheme="majorBidi"/>
          <w:sz w:val="24"/>
          <w:szCs w:val="24"/>
        </w:rPr>
        <w:t>5</w:t>
      </w:r>
      <w:r w:rsidRPr="002A660A">
        <w:rPr>
          <w:rFonts w:asciiTheme="majorBidi" w:hAnsiTheme="majorBidi" w:cstheme="majorBidi"/>
          <w:sz w:val="24"/>
          <w:szCs w:val="24"/>
        </w:rPr>
        <w:t>] , [</w:t>
      </w:r>
      <w:r w:rsidR="00831A6D">
        <w:rPr>
          <w:rFonts w:asciiTheme="majorBidi" w:hAnsiTheme="majorBidi" w:cstheme="majorBidi"/>
          <w:sz w:val="24"/>
          <w:szCs w:val="24"/>
        </w:rPr>
        <w:t>17</w:t>
      </w:r>
      <w:r w:rsidRPr="002A660A">
        <w:rPr>
          <w:rFonts w:asciiTheme="majorBidi" w:hAnsiTheme="majorBidi" w:cstheme="majorBidi"/>
          <w:sz w:val="24"/>
          <w:szCs w:val="24"/>
        </w:rPr>
        <w:t xml:space="preserve">] which state that location has a substantial effect on the chemical properties of soil. </w:t>
      </w:r>
      <w:r w:rsidR="00E91027">
        <w:rPr>
          <w:rFonts w:asciiTheme="majorBidi" w:hAnsiTheme="majorBidi" w:cstheme="majorBidi"/>
          <w:sz w:val="24"/>
          <w:szCs w:val="24"/>
        </w:rPr>
        <w:t xml:space="preserve"> </w:t>
      </w:r>
    </w:p>
    <w:p w14:paraId="6EE6E1BA" w14:textId="77777777" w:rsidR="00E91027" w:rsidRDefault="00E91027" w:rsidP="00F868D0">
      <w:pPr>
        <w:bidi w:val="0"/>
        <w:jc w:val="both"/>
        <w:rPr>
          <w:rFonts w:asciiTheme="majorBidi" w:hAnsiTheme="majorBidi" w:cstheme="majorBidi"/>
          <w:sz w:val="24"/>
          <w:szCs w:val="24"/>
        </w:rPr>
      </w:pPr>
    </w:p>
    <w:p w14:paraId="2A6E7DD4" w14:textId="77777777" w:rsidR="00E91027" w:rsidRDefault="00E91027" w:rsidP="00F868D0">
      <w:pPr>
        <w:bidi w:val="0"/>
        <w:jc w:val="both"/>
        <w:rPr>
          <w:rFonts w:asciiTheme="majorBidi" w:hAnsiTheme="majorBidi" w:cstheme="majorBidi"/>
          <w:sz w:val="24"/>
          <w:szCs w:val="24"/>
        </w:rPr>
      </w:pPr>
    </w:p>
    <w:p w14:paraId="6BDDFF29" w14:textId="77777777" w:rsidR="00E91027" w:rsidRDefault="00E91027" w:rsidP="00F868D0">
      <w:pPr>
        <w:bidi w:val="0"/>
        <w:jc w:val="both"/>
        <w:rPr>
          <w:rFonts w:asciiTheme="majorBidi" w:hAnsiTheme="majorBidi" w:cstheme="majorBidi"/>
          <w:sz w:val="24"/>
          <w:szCs w:val="24"/>
        </w:rPr>
      </w:pPr>
    </w:p>
    <w:p w14:paraId="3E92BD3C" w14:textId="77777777" w:rsidR="00E91027" w:rsidRDefault="00E91027" w:rsidP="00F868D0">
      <w:pPr>
        <w:bidi w:val="0"/>
        <w:jc w:val="both"/>
        <w:rPr>
          <w:rFonts w:asciiTheme="majorBidi" w:hAnsiTheme="majorBidi" w:cstheme="majorBidi"/>
          <w:sz w:val="24"/>
          <w:szCs w:val="24"/>
        </w:rPr>
      </w:pPr>
    </w:p>
    <w:p w14:paraId="1E726BA9" w14:textId="77777777" w:rsidR="00E91027" w:rsidRDefault="00E91027" w:rsidP="00F868D0">
      <w:pPr>
        <w:bidi w:val="0"/>
        <w:jc w:val="both"/>
        <w:rPr>
          <w:rFonts w:asciiTheme="majorBidi" w:hAnsiTheme="majorBidi" w:cstheme="majorBidi"/>
          <w:sz w:val="24"/>
          <w:szCs w:val="24"/>
        </w:rPr>
      </w:pPr>
    </w:p>
    <w:p w14:paraId="2698E31A" w14:textId="77777777" w:rsidR="00E91027" w:rsidRDefault="00E91027" w:rsidP="00F868D0">
      <w:pPr>
        <w:bidi w:val="0"/>
        <w:jc w:val="both"/>
        <w:rPr>
          <w:rFonts w:asciiTheme="majorBidi" w:hAnsiTheme="majorBidi" w:cstheme="majorBidi"/>
          <w:sz w:val="24"/>
          <w:szCs w:val="24"/>
        </w:rPr>
      </w:pPr>
    </w:p>
    <w:p w14:paraId="524D1278" w14:textId="77777777" w:rsidR="00E91027" w:rsidRDefault="00E91027" w:rsidP="00F868D0">
      <w:pPr>
        <w:bidi w:val="0"/>
        <w:jc w:val="both"/>
        <w:rPr>
          <w:rFonts w:asciiTheme="majorBidi" w:hAnsiTheme="majorBidi" w:cstheme="majorBidi"/>
          <w:sz w:val="24"/>
          <w:szCs w:val="24"/>
        </w:rPr>
      </w:pPr>
    </w:p>
    <w:p w14:paraId="45C5922E" w14:textId="57BFB4A2" w:rsidR="00E91027" w:rsidRDefault="00E91027" w:rsidP="0064596C">
      <w:pPr>
        <w:bidi w:val="0"/>
        <w:jc w:val="center"/>
        <w:rPr>
          <w:rFonts w:asciiTheme="majorBidi" w:hAnsiTheme="majorBidi" w:cstheme="majorBidi"/>
          <w:b/>
          <w:bCs/>
          <w:sz w:val="24"/>
          <w:szCs w:val="24"/>
        </w:rPr>
      </w:pPr>
      <w:r w:rsidRPr="00E91027">
        <w:rPr>
          <w:rFonts w:asciiTheme="majorBidi" w:hAnsiTheme="majorBidi" w:cstheme="majorBidi"/>
          <w:b/>
          <w:bCs/>
          <w:sz w:val="24"/>
          <w:szCs w:val="24"/>
        </w:rPr>
        <w:lastRenderedPageBreak/>
        <w:t xml:space="preserve">Table (3) Some Chemical Properties of the Studied </w:t>
      </w:r>
      <w:proofErr w:type="spellStart"/>
      <w:r w:rsidRPr="00E91027">
        <w:rPr>
          <w:rFonts w:asciiTheme="majorBidi" w:hAnsiTheme="majorBidi" w:cstheme="majorBidi"/>
          <w:b/>
          <w:bCs/>
          <w:sz w:val="24"/>
          <w:szCs w:val="24"/>
        </w:rPr>
        <w:t>Pedons</w:t>
      </w:r>
      <w:proofErr w:type="spellEnd"/>
      <w:r w:rsidR="00831A6D">
        <w:rPr>
          <w:rFonts w:asciiTheme="majorBidi" w:hAnsiTheme="majorBidi" w:cstheme="majorBidi"/>
          <w:b/>
          <w:bCs/>
          <w:sz w:val="24"/>
          <w:szCs w:val="24"/>
        </w:rPr>
        <w:t xml:space="preserve"> </w:t>
      </w:r>
      <w:r w:rsidR="00831A6D">
        <w:rPr>
          <w:rStyle w:val="FootnoteReference"/>
          <w:rFonts w:asciiTheme="majorBidi" w:hAnsiTheme="majorBidi" w:cstheme="majorBidi"/>
          <w:b/>
          <w:bCs/>
          <w:sz w:val="24"/>
          <w:szCs w:val="24"/>
        </w:rPr>
        <w:footnoteReference w:id="2"/>
      </w:r>
    </w:p>
    <w:tbl>
      <w:tblPr>
        <w:tblStyle w:val="TableGrid"/>
        <w:tblpPr w:leftFromText="180" w:rightFromText="180" w:vertAnchor="text" w:horzAnchor="margin" w:tblpX="-352" w:tblpY="24"/>
        <w:tblW w:w="8999" w:type="dxa"/>
        <w:tblLayout w:type="fixed"/>
        <w:tblLook w:val="04A0" w:firstRow="1" w:lastRow="0" w:firstColumn="1" w:lastColumn="0" w:noHBand="0" w:noVBand="1"/>
      </w:tblPr>
      <w:tblGrid>
        <w:gridCol w:w="675"/>
        <w:gridCol w:w="1276"/>
        <w:gridCol w:w="709"/>
        <w:gridCol w:w="992"/>
        <w:gridCol w:w="902"/>
        <w:gridCol w:w="760"/>
        <w:gridCol w:w="850"/>
        <w:gridCol w:w="992"/>
        <w:gridCol w:w="851"/>
        <w:gridCol w:w="992"/>
      </w:tblGrid>
      <w:tr w:rsidR="00B91D25" w:rsidRPr="008A257B" w14:paraId="717293C9" w14:textId="77777777" w:rsidTr="00831A6D">
        <w:trPr>
          <w:trHeight w:val="960"/>
        </w:trPr>
        <w:tc>
          <w:tcPr>
            <w:tcW w:w="675" w:type="dxa"/>
            <w:vMerge w:val="restart"/>
            <w:textDirection w:val="btLr"/>
            <w:hideMark/>
          </w:tcPr>
          <w:p w14:paraId="4785BCDC" w14:textId="77777777" w:rsidR="00B91D25" w:rsidRPr="007D2475" w:rsidRDefault="00B91D25" w:rsidP="00F868D0">
            <w:pPr>
              <w:bidi w:val="0"/>
              <w:ind w:left="113" w:right="113"/>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Pedon </w:t>
            </w:r>
          </w:p>
        </w:tc>
        <w:tc>
          <w:tcPr>
            <w:tcW w:w="1276" w:type="dxa"/>
            <w:vMerge w:val="restart"/>
            <w:hideMark/>
          </w:tcPr>
          <w:p w14:paraId="70AB2F11"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Location</w:t>
            </w:r>
          </w:p>
        </w:tc>
        <w:tc>
          <w:tcPr>
            <w:tcW w:w="709" w:type="dxa"/>
            <w:vMerge w:val="restart"/>
            <w:textDirection w:val="btLr"/>
            <w:hideMark/>
          </w:tcPr>
          <w:p w14:paraId="723995A2" w14:textId="77777777" w:rsidR="00B91D25" w:rsidRPr="00831A6D" w:rsidRDefault="00B91D25" w:rsidP="00831A6D">
            <w:pPr>
              <w:bidi w:val="0"/>
              <w:ind w:left="113" w:right="113"/>
              <w:jc w:val="center"/>
              <w:rPr>
                <w:rFonts w:ascii="Times New Roman" w:eastAsia="Times New Roman" w:hAnsi="Times New Roman" w:cs="Times New Roman"/>
                <w:b/>
                <w:bCs/>
                <w:sz w:val="20"/>
                <w:szCs w:val="20"/>
              </w:rPr>
            </w:pPr>
            <w:r w:rsidRPr="00831A6D">
              <w:rPr>
                <w:rFonts w:ascii="Times New Roman" w:eastAsia="Times New Roman" w:hAnsi="Times New Roman" w:cs="Times New Roman"/>
                <w:b/>
                <w:bCs/>
                <w:sz w:val="20"/>
                <w:szCs w:val="20"/>
              </w:rPr>
              <w:t>Horizon</w:t>
            </w:r>
          </w:p>
        </w:tc>
        <w:tc>
          <w:tcPr>
            <w:tcW w:w="992" w:type="dxa"/>
            <w:vMerge w:val="restart"/>
            <w:hideMark/>
          </w:tcPr>
          <w:p w14:paraId="262E6ECD" w14:textId="77777777" w:rsidR="00B91D25" w:rsidRPr="007D2475" w:rsidRDefault="00B91D25" w:rsidP="0064596C">
            <w:pPr>
              <w:bidi w:val="0"/>
              <w:jc w:val="center"/>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Depth (cm)</w:t>
            </w:r>
          </w:p>
        </w:tc>
        <w:tc>
          <w:tcPr>
            <w:tcW w:w="902" w:type="dxa"/>
            <w:vMerge w:val="restart"/>
            <w:hideMark/>
          </w:tcPr>
          <w:p w14:paraId="5E5D6731" w14:textId="77777777" w:rsidR="00B91D25" w:rsidRPr="007D2475" w:rsidRDefault="00B91D25" w:rsidP="0064596C">
            <w:pPr>
              <w:bidi w:val="0"/>
              <w:jc w:val="center"/>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pH</w:t>
            </w:r>
          </w:p>
        </w:tc>
        <w:tc>
          <w:tcPr>
            <w:tcW w:w="760" w:type="dxa"/>
            <w:vMerge w:val="restart"/>
            <w:hideMark/>
          </w:tcPr>
          <w:p w14:paraId="404CAFE6" w14:textId="77777777" w:rsidR="00B91D25" w:rsidRPr="007D2475" w:rsidRDefault="00B91D25" w:rsidP="0064596C">
            <w:pPr>
              <w:bidi w:val="0"/>
              <w:jc w:val="center"/>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EC (</w:t>
            </w:r>
            <w:proofErr w:type="spellStart"/>
            <w:r w:rsidRPr="007D2475">
              <w:rPr>
                <w:rFonts w:ascii="Times New Roman" w:eastAsia="Times New Roman" w:hAnsi="Times New Roman" w:cs="Times New Roman"/>
                <w:b/>
                <w:bCs/>
                <w:sz w:val="18"/>
                <w:szCs w:val="18"/>
              </w:rPr>
              <w:t>dS</w:t>
            </w:r>
            <w:proofErr w:type="spellEnd"/>
            <w:r w:rsidRPr="007D2475">
              <w:rPr>
                <w:rFonts w:ascii="Times New Roman" w:eastAsia="Times New Roman" w:hAnsi="Times New Roman" w:cs="Times New Roman"/>
                <w:b/>
                <w:bCs/>
                <w:sz w:val="18"/>
                <w:szCs w:val="18"/>
              </w:rPr>
              <w:t xml:space="preserve"> m⁻¹)</w:t>
            </w:r>
          </w:p>
        </w:tc>
        <w:tc>
          <w:tcPr>
            <w:tcW w:w="850" w:type="dxa"/>
            <w:hideMark/>
          </w:tcPr>
          <w:p w14:paraId="5904D003" w14:textId="6D6B5AA3" w:rsidR="00B91D25" w:rsidRPr="007D2475" w:rsidRDefault="00B91D25" w:rsidP="0064596C">
            <w:pPr>
              <w:bidi w:val="0"/>
              <w:jc w:val="center"/>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Organic matter</w:t>
            </w:r>
          </w:p>
        </w:tc>
        <w:tc>
          <w:tcPr>
            <w:tcW w:w="992" w:type="dxa"/>
            <w:hideMark/>
          </w:tcPr>
          <w:p w14:paraId="28ACEB8B" w14:textId="4A81044B" w:rsidR="00B91D25" w:rsidRPr="007D2475" w:rsidRDefault="00B91D25" w:rsidP="0064596C">
            <w:pPr>
              <w:bidi w:val="0"/>
              <w:jc w:val="center"/>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Calcium carbonate</w:t>
            </w:r>
          </w:p>
        </w:tc>
        <w:tc>
          <w:tcPr>
            <w:tcW w:w="851" w:type="dxa"/>
            <w:hideMark/>
          </w:tcPr>
          <w:p w14:paraId="0CD4EEEB" w14:textId="528E8C6F" w:rsidR="00B91D25" w:rsidRPr="007D2475" w:rsidRDefault="00B91D25" w:rsidP="0064596C">
            <w:pPr>
              <w:bidi w:val="0"/>
              <w:jc w:val="center"/>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Total Fe oxides</w:t>
            </w:r>
          </w:p>
        </w:tc>
        <w:tc>
          <w:tcPr>
            <w:tcW w:w="992" w:type="dxa"/>
            <w:vMerge w:val="restart"/>
            <w:hideMark/>
          </w:tcPr>
          <w:p w14:paraId="5FDE626B" w14:textId="77777777" w:rsidR="00B91D25" w:rsidRPr="007D2475" w:rsidRDefault="00B91D25" w:rsidP="0064596C">
            <w:pPr>
              <w:bidi w:val="0"/>
              <w:jc w:val="center"/>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CEC (</w:t>
            </w:r>
            <w:proofErr w:type="spellStart"/>
            <w:r w:rsidRPr="007D2475">
              <w:rPr>
                <w:rFonts w:ascii="Times New Roman" w:eastAsia="Times New Roman" w:hAnsi="Times New Roman" w:cs="Times New Roman"/>
                <w:b/>
                <w:bCs/>
                <w:sz w:val="18"/>
                <w:szCs w:val="18"/>
              </w:rPr>
              <w:t>cmol</w:t>
            </w:r>
            <w:proofErr w:type="spellEnd"/>
            <w:r w:rsidRPr="007D2475">
              <w:rPr>
                <w:rFonts w:ascii="Times New Roman" w:eastAsia="Times New Roman" w:hAnsi="Times New Roman" w:cs="Times New Roman"/>
                <w:b/>
                <w:bCs/>
                <w:sz w:val="18"/>
                <w:szCs w:val="18"/>
              </w:rPr>
              <w:t xml:space="preserve"> kg⁻¹)</w:t>
            </w:r>
          </w:p>
        </w:tc>
      </w:tr>
      <w:tr w:rsidR="00B91D25" w:rsidRPr="008A257B" w14:paraId="31F4A5D1" w14:textId="77777777" w:rsidTr="00831A6D">
        <w:trPr>
          <w:trHeight w:val="400"/>
        </w:trPr>
        <w:tc>
          <w:tcPr>
            <w:tcW w:w="675" w:type="dxa"/>
            <w:vMerge/>
          </w:tcPr>
          <w:p w14:paraId="539C7BF5" w14:textId="77777777" w:rsidR="00B91D25" w:rsidRPr="009A0B04" w:rsidRDefault="00B91D25" w:rsidP="00F868D0">
            <w:pPr>
              <w:bidi w:val="0"/>
              <w:jc w:val="both"/>
              <w:rPr>
                <w:rFonts w:ascii="Times New Roman" w:eastAsia="Times New Roman" w:hAnsi="Times New Roman" w:cs="Times New Roman"/>
                <w:b/>
                <w:bCs/>
                <w:rtl/>
              </w:rPr>
            </w:pPr>
          </w:p>
        </w:tc>
        <w:tc>
          <w:tcPr>
            <w:tcW w:w="1276" w:type="dxa"/>
            <w:vMerge/>
          </w:tcPr>
          <w:p w14:paraId="354C3C3F" w14:textId="77777777" w:rsidR="00B91D25" w:rsidRPr="009A0B04" w:rsidRDefault="00B91D25" w:rsidP="00F868D0">
            <w:pPr>
              <w:bidi w:val="0"/>
              <w:jc w:val="both"/>
              <w:rPr>
                <w:rFonts w:ascii="Times New Roman" w:eastAsia="Times New Roman" w:hAnsi="Times New Roman" w:cs="Times New Roman"/>
                <w:b/>
                <w:bCs/>
                <w:rtl/>
              </w:rPr>
            </w:pPr>
          </w:p>
        </w:tc>
        <w:tc>
          <w:tcPr>
            <w:tcW w:w="709" w:type="dxa"/>
            <w:vMerge/>
          </w:tcPr>
          <w:p w14:paraId="48B01959" w14:textId="77777777" w:rsidR="00B91D25" w:rsidRPr="009A0B04" w:rsidRDefault="00B91D25" w:rsidP="00F868D0">
            <w:pPr>
              <w:bidi w:val="0"/>
              <w:jc w:val="both"/>
              <w:rPr>
                <w:rFonts w:ascii="Times New Roman" w:eastAsia="Times New Roman" w:hAnsi="Times New Roman" w:cs="Times New Roman"/>
                <w:b/>
                <w:bCs/>
                <w:rtl/>
              </w:rPr>
            </w:pPr>
          </w:p>
        </w:tc>
        <w:tc>
          <w:tcPr>
            <w:tcW w:w="992" w:type="dxa"/>
            <w:vMerge/>
          </w:tcPr>
          <w:p w14:paraId="26C94AB8" w14:textId="77777777" w:rsidR="00B91D25" w:rsidRPr="009A0B04" w:rsidRDefault="00B91D25" w:rsidP="00F868D0">
            <w:pPr>
              <w:bidi w:val="0"/>
              <w:jc w:val="both"/>
              <w:rPr>
                <w:rFonts w:ascii="Times New Roman" w:eastAsia="Times New Roman" w:hAnsi="Times New Roman" w:cs="Times New Roman"/>
                <w:b/>
                <w:bCs/>
                <w:rtl/>
              </w:rPr>
            </w:pPr>
          </w:p>
        </w:tc>
        <w:tc>
          <w:tcPr>
            <w:tcW w:w="902" w:type="dxa"/>
            <w:vMerge/>
          </w:tcPr>
          <w:p w14:paraId="13443117" w14:textId="77777777" w:rsidR="00B91D25" w:rsidRPr="009A0B04" w:rsidRDefault="00B91D25" w:rsidP="00F868D0">
            <w:pPr>
              <w:bidi w:val="0"/>
              <w:jc w:val="both"/>
              <w:rPr>
                <w:rFonts w:ascii="Times New Roman" w:eastAsia="Times New Roman" w:hAnsi="Times New Roman" w:cs="Times New Roman"/>
                <w:b/>
                <w:bCs/>
              </w:rPr>
            </w:pPr>
          </w:p>
        </w:tc>
        <w:tc>
          <w:tcPr>
            <w:tcW w:w="760" w:type="dxa"/>
            <w:vMerge/>
          </w:tcPr>
          <w:p w14:paraId="3A1BF455" w14:textId="77777777" w:rsidR="00B91D25" w:rsidRPr="009A0B04" w:rsidRDefault="00B91D25" w:rsidP="00F868D0">
            <w:pPr>
              <w:bidi w:val="0"/>
              <w:jc w:val="both"/>
              <w:rPr>
                <w:rFonts w:ascii="Times New Roman" w:eastAsia="Times New Roman" w:hAnsi="Times New Roman" w:cs="Times New Roman"/>
                <w:b/>
                <w:bCs/>
              </w:rPr>
            </w:pPr>
          </w:p>
        </w:tc>
        <w:tc>
          <w:tcPr>
            <w:tcW w:w="2693" w:type="dxa"/>
            <w:gridSpan w:val="3"/>
          </w:tcPr>
          <w:p w14:paraId="5D792476" w14:textId="77777777" w:rsidR="00B91D25" w:rsidRPr="009A0B04" w:rsidRDefault="00B91D25" w:rsidP="0064596C">
            <w:pPr>
              <w:bidi w:val="0"/>
              <w:jc w:val="center"/>
              <w:rPr>
                <w:rFonts w:ascii="Times New Roman" w:eastAsia="Times New Roman" w:hAnsi="Times New Roman" w:cs="Times New Roman"/>
                <w:b/>
                <w:bCs/>
              </w:rPr>
            </w:pPr>
            <w:r w:rsidRPr="009A0B04">
              <w:rPr>
                <w:rFonts w:ascii="Times New Roman" w:eastAsia="Times New Roman" w:hAnsi="Times New Roman" w:cs="Times New Roman"/>
                <w:b/>
                <w:bCs/>
              </w:rPr>
              <w:t>(g kg⁻¹)</w:t>
            </w:r>
          </w:p>
        </w:tc>
        <w:tc>
          <w:tcPr>
            <w:tcW w:w="992" w:type="dxa"/>
            <w:vMerge/>
          </w:tcPr>
          <w:p w14:paraId="0B78BCEE" w14:textId="77777777" w:rsidR="00B91D25" w:rsidRPr="008A257B" w:rsidRDefault="00B91D25" w:rsidP="00F868D0">
            <w:pPr>
              <w:bidi w:val="0"/>
              <w:jc w:val="both"/>
              <w:rPr>
                <w:rFonts w:ascii="Times New Roman" w:eastAsia="Times New Roman" w:hAnsi="Times New Roman" w:cs="Times New Roman"/>
                <w:b/>
                <w:bCs/>
                <w:sz w:val="24"/>
                <w:szCs w:val="24"/>
              </w:rPr>
            </w:pPr>
          </w:p>
        </w:tc>
      </w:tr>
      <w:tr w:rsidR="00831A6D" w:rsidRPr="008A257B" w14:paraId="362AA783" w14:textId="77777777" w:rsidTr="00831A6D">
        <w:tc>
          <w:tcPr>
            <w:tcW w:w="675" w:type="dxa"/>
            <w:vMerge w:val="restart"/>
            <w:hideMark/>
          </w:tcPr>
          <w:p w14:paraId="118A14FA" w14:textId="77777777" w:rsidR="00831A6D" w:rsidRPr="009A0B04" w:rsidRDefault="00831A6D"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P1</w:t>
            </w:r>
          </w:p>
        </w:tc>
        <w:tc>
          <w:tcPr>
            <w:tcW w:w="1276" w:type="dxa"/>
            <w:vMerge w:val="restart"/>
            <w:hideMark/>
          </w:tcPr>
          <w:p w14:paraId="79536A52" w14:textId="77777777" w:rsidR="00831A6D" w:rsidRPr="007D2475" w:rsidRDefault="00831A6D" w:rsidP="00831A6D">
            <w:pPr>
              <w:bidi w:val="0"/>
              <w:jc w:val="center"/>
              <w:rPr>
                <w:rFonts w:asciiTheme="majorBidi" w:eastAsia="Times New Roman" w:hAnsiTheme="majorBidi" w:cstheme="majorBidi"/>
              </w:rPr>
            </w:pPr>
            <w:r w:rsidRPr="007D2475">
              <w:rPr>
                <w:rFonts w:asciiTheme="majorBidi" w:eastAsia="Times New Roman" w:hAnsiTheme="majorBidi" w:cstheme="majorBidi"/>
              </w:rPr>
              <w:t>Al-Riyadh Subdistrict – uncultivated soil</w:t>
            </w:r>
          </w:p>
        </w:tc>
        <w:tc>
          <w:tcPr>
            <w:tcW w:w="709" w:type="dxa"/>
            <w:hideMark/>
          </w:tcPr>
          <w:p w14:paraId="1022D224"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22E4566B"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0–20</w:t>
            </w:r>
          </w:p>
        </w:tc>
        <w:tc>
          <w:tcPr>
            <w:tcW w:w="902" w:type="dxa"/>
          </w:tcPr>
          <w:p w14:paraId="2CD40836" w14:textId="75249B37"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7.52ᶜ</w:t>
            </w:r>
          </w:p>
        </w:tc>
        <w:tc>
          <w:tcPr>
            <w:tcW w:w="760" w:type="dxa"/>
          </w:tcPr>
          <w:p w14:paraId="5D4BC214" w14:textId="186392A8"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0.23ᶜ</w:t>
            </w:r>
          </w:p>
        </w:tc>
        <w:tc>
          <w:tcPr>
            <w:tcW w:w="850" w:type="dxa"/>
          </w:tcPr>
          <w:p w14:paraId="3E615787" w14:textId="3EFDEC4E"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18.53ᵃ</w:t>
            </w:r>
          </w:p>
        </w:tc>
        <w:tc>
          <w:tcPr>
            <w:tcW w:w="992" w:type="dxa"/>
          </w:tcPr>
          <w:p w14:paraId="37679CDA" w14:textId="2E5F4BCC" w:rsidR="00831A6D" w:rsidRPr="009A0B04" w:rsidRDefault="00831A6D" w:rsidP="00831A6D">
            <w:pPr>
              <w:bidi w:val="0"/>
              <w:jc w:val="center"/>
              <w:rPr>
                <w:rFonts w:asciiTheme="majorBidi" w:hAnsiTheme="majorBidi" w:cstheme="majorBidi"/>
                <w:b/>
                <w:bCs/>
                <w:rtl/>
                <w:lang w:bidi="ar-IQ"/>
              </w:rPr>
            </w:pPr>
            <w:r w:rsidRPr="004F7BE3">
              <w:rPr>
                <w:rFonts w:ascii="Times New Roman" w:eastAsia="Times New Roman" w:hAnsi="Times New Roman" w:cs="Times New Roman"/>
                <w:sz w:val="24"/>
                <w:szCs w:val="24"/>
              </w:rPr>
              <w:t>231ᶜ</w:t>
            </w:r>
          </w:p>
        </w:tc>
        <w:tc>
          <w:tcPr>
            <w:tcW w:w="851" w:type="dxa"/>
          </w:tcPr>
          <w:p w14:paraId="1CF923A0" w14:textId="18EB9453"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3.20ᶜ</w:t>
            </w:r>
          </w:p>
        </w:tc>
        <w:tc>
          <w:tcPr>
            <w:tcW w:w="992" w:type="dxa"/>
          </w:tcPr>
          <w:p w14:paraId="1CD86F18" w14:textId="20A5E502"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19.17ᵃ</w:t>
            </w:r>
          </w:p>
        </w:tc>
      </w:tr>
      <w:tr w:rsidR="00831A6D" w:rsidRPr="008A257B" w14:paraId="72C86A3A" w14:textId="77777777" w:rsidTr="00831A6D">
        <w:tc>
          <w:tcPr>
            <w:tcW w:w="675" w:type="dxa"/>
            <w:vMerge/>
            <w:hideMark/>
          </w:tcPr>
          <w:p w14:paraId="1D69247C" w14:textId="77777777" w:rsidR="00831A6D" w:rsidRPr="009A0B04" w:rsidRDefault="00831A6D" w:rsidP="00F868D0">
            <w:pPr>
              <w:bidi w:val="0"/>
              <w:jc w:val="both"/>
              <w:rPr>
                <w:rFonts w:asciiTheme="majorBidi" w:eastAsia="Times New Roman" w:hAnsiTheme="majorBidi" w:cstheme="majorBidi"/>
              </w:rPr>
            </w:pPr>
          </w:p>
        </w:tc>
        <w:tc>
          <w:tcPr>
            <w:tcW w:w="1276" w:type="dxa"/>
            <w:vMerge/>
            <w:hideMark/>
          </w:tcPr>
          <w:p w14:paraId="65A95EFE" w14:textId="77777777" w:rsidR="00831A6D" w:rsidRPr="009A0B04" w:rsidRDefault="00831A6D" w:rsidP="00831A6D">
            <w:pPr>
              <w:bidi w:val="0"/>
              <w:jc w:val="center"/>
              <w:rPr>
                <w:rFonts w:asciiTheme="majorBidi" w:eastAsia="Times New Roman" w:hAnsiTheme="majorBidi" w:cstheme="majorBidi"/>
              </w:rPr>
            </w:pPr>
          </w:p>
        </w:tc>
        <w:tc>
          <w:tcPr>
            <w:tcW w:w="709" w:type="dxa"/>
            <w:hideMark/>
          </w:tcPr>
          <w:p w14:paraId="2DAE2E16" w14:textId="77777777" w:rsidR="00831A6D" w:rsidRPr="009A0B04" w:rsidRDefault="00831A6D" w:rsidP="0064596C">
            <w:pPr>
              <w:bidi w:val="0"/>
              <w:jc w:val="center"/>
              <w:rPr>
                <w:rFonts w:asciiTheme="majorBidi" w:eastAsia="Times New Roman" w:hAnsiTheme="majorBidi" w:cstheme="majorBidi"/>
              </w:rPr>
            </w:pPr>
            <w:proofErr w:type="spellStart"/>
            <w:r w:rsidRPr="009A0B04">
              <w:rPr>
                <w:rFonts w:asciiTheme="majorBidi" w:eastAsia="Times New Roman" w:hAnsiTheme="majorBidi" w:cstheme="majorBidi"/>
              </w:rPr>
              <w:t>Btk</w:t>
            </w:r>
            <w:proofErr w:type="spellEnd"/>
          </w:p>
        </w:tc>
        <w:tc>
          <w:tcPr>
            <w:tcW w:w="992" w:type="dxa"/>
            <w:hideMark/>
          </w:tcPr>
          <w:p w14:paraId="0E2AC67B"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20–45</w:t>
            </w:r>
          </w:p>
        </w:tc>
        <w:tc>
          <w:tcPr>
            <w:tcW w:w="902" w:type="dxa"/>
          </w:tcPr>
          <w:p w14:paraId="1A0D10E9" w14:textId="174F41B0"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7.68ᵇ</w:t>
            </w:r>
          </w:p>
        </w:tc>
        <w:tc>
          <w:tcPr>
            <w:tcW w:w="760" w:type="dxa"/>
          </w:tcPr>
          <w:p w14:paraId="024E8547" w14:textId="5697CD1C"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0.26ᶜ</w:t>
            </w:r>
          </w:p>
        </w:tc>
        <w:tc>
          <w:tcPr>
            <w:tcW w:w="850" w:type="dxa"/>
          </w:tcPr>
          <w:p w14:paraId="195BA4F9" w14:textId="18A492A7"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11.48ᵇ</w:t>
            </w:r>
          </w:p>
        </w:tc>
        <w:tc>
          <w:tcPr>
            <w:tcW w:w="992" w:type="dxa"/>
          </w:tcPr>
          <w:p w14:paraId="6BD4B66E" w14:textId="7C9ABE39"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274ᵇ</w:t>
            </w:r>
          </w:p>
        </w:tc>
        <w:tc>
          <w:tcPr>
            <w:tcW w:w="851" w:type="dxa"/>
          </w:tcPr>
          <w:p w14:paraId="5A677FDD" w14:textId="57807B54"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6.85ᵃ</w:t>
            </w:r>
          </w:p>
        </w:tc>
        <w:tc>
          <w:tcPr>
            <w:tcW w:w="992" w:type="dxa"/>
          </w:tcPr>
          <w:p w14:paraId="4FA11C53" w14:textId="770831A2"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16.71ᵇ</w:t>
            </w:r>
          </w:p>
        </w:tc>
      </w:tr>
      <w:tr w:rsidR="00831A6D" w:rsidRPr="008A257B" w14:paraId="7DA406F0" w14:textId="77777777" w:rsidTr="00831A6D">
        <w:tc>
          <w:tcPr>
            <w:tcW w:w="675" w:type="dxa"/>
            <w:vMerge/>
            <w:hideMark/>
          </w:tcPr>
          <w:p w14:paraId="0DA01741" w14:textId="77777777" w:rsidR="00831A6D" w:rsidRPr="009A0B04" w:rsidRDefault="00831A6D" w:rsidP="00F868D0">
            <w:pPr>
              <w:bidi w:val="0"/>
              <w:jc w:val="both"/>
              <w:rPr>
                <w:rFonts w:asciiTheme="majorBidi" w:eastAsia="Times New Roman" w:hAnsiTheme="majorBidi" w:cstheme="majorBidi"/>
              </w:rPr>
            </w:pPr>
          </w:p>
        </w:tc>
        <w:tc>
          <w:tcPr>
            <w:tcW w:w="1276" w:type="dxa"/>
            <w:vMerge/>
            <w:hideMark/>
          </w:tcPr>
          <w:p w14:paraId="51A8C68B" w14:textId="77777777" w:rsidR="00831A6D" w:rsidRPr="009A0B04" w:rsidRDefault="00831A6D" w:rsidP="00831A6D">
            <w:pPr>
              <w:bidi w:val="0"/>
              <w:jc w:val="center"/>
              <w:rPr>
                <w:rFonts w:asciiTheme="majorBidi" w:eastAsia="Times New Roman" w:hAnsiTheme="majorBidi" w:cstheme="majorBidi"/>
              </w:rPr>
            </w:pPr>
          </w:p>
        </w:tc>
        <w:tc>
          <w:tcPr>
            <w:tcW w:w="709" w:type="dxa"/>
            <w:hideMark/>
          </w:tcPr>
          <w:p w14:paraId="52D5A999"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69D82A05"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45–80</w:t>
            </w:r>
          </w:p>
        </w:tc>
        <w:tc>
          <w:tcPr>
            <w:tcW w:w="902" w:type="dxa"/>
          </w:tcPr>
          <w:p w14:paraId="24D1010C" w14:textId="1065182E"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7.91ᵃᵇ</w:t>
            </w:r>
          </w:p>
        </w:tc>
        <w:tc>
          <w:tcPr>
            <w:tcW w:w="760" w:type="dxa"/>
          </w:tcPr>
          <w:p w14:paraId="0121ED2C" w14:textId="115D47CC"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0.66ᵇ</w:t>
            </w:r>
          </w:p>
        </w:tc>
        <w:tc>
          <w:tcPr>
            <w:tcW w:w="850" w:type="dxa"/>
          </w:tcPr>
          <w:p w14:paraId="0D947339" w14:textId="42982198"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9.04ᶜ</w:t>
            </w:r>
          </w:p>
        </w:tc>
        <w:tc>
          <w:tcPr>
            <w:tcW w:w="992" w:type="dxa"/>
          </w:tcPr>
          <w:p w14:paraId="13151B11" w14:textId="614D9ECE"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301ᵃᵇ</w:t>
            </w:r>
          </w:p>
        </w:tc>
        <w:tc>
          <w:tcPr>
            <w:tcW w:w="851" w:type="dxa"/>
          </w:tcPr>
          <w:p w14:paraId="2BBC137C" w14:textId="79D235D3"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4.06ᵇ</w:t>
            </w:r>
          </w:p>
        </w:tc>
        <w:tc>
          <w:tcPr>
            <w:tcW w:w="992" w:type="dxa"/>
          </w:tcPr>
          <w:p w14:paraId="694455FF" w14:textId="1067DC90"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15.21ᵇ</w:t>
            </w:r>
          </w:p>
        </w:tc>
      </w:tr>
      <w:tr w:rsidR="00831A6D" w:rsidRPr="008A257B" w14:paraId="0F098FAE" w14:textId="77777777" w:rsidTr="00831A6D">
        <w:tc>
          <w:tcPr>
            <w:tcW w:w="675" w:type="dxa"/>
            <w:vMerge/>
            <w:hideMark/>
          </w:tcPr>
          <w:p w14:paraId="18AB31E8" w14:textId="77777777" w:rsidR="00831A6D" w:rsidRPr="009A0B04" w:rsidRDefault="00831A6D" w:rsidP="00F868D0">
            <w:pPr>
              <w:bidi w:val="0"/>
              <w:jc w:val="both"/>
              <w:rPr>
                <w:rFonts w:asciiTheme="majorBidi" w:eastAsia="Times New Roman" w:hAnsiTheme="majorBidi" w:cstheme="majorBidi"/>
              </w:rPr>
            </w:pPr>
          </w:p>
        </w:tc>
        <w:tc>
          <w:tcPr>
            <w:tcW w:w="1276" w:type="dxa"/>
            <w:vMerge/>
            <w:hideMark/>
          </w:tcPr>
          <w:p w14:paraId="7AA6498D" w14:textId="77777777" w:rsidR="00831A6D" w:rsidRPr="009A0B04" w:rsidRDefault="00831A6D" w:rsidP="00831A6D">
            <w:pPr>
              <w:bidi w:val="0"/>
              <w:jc w:val="center"/>
              <w:rPr>
                <w:rFonts w:asciiTheme="majorBidi" w:eastAsia="Times New Roman" w:hAnsiTheme="majorBidi" w:cstheme="majorBidi"/>
              </w:rPr>
            </w:pPr>
          </w:p>
        </w:tc>
        <w:tc>
          <w:tcPr>
            <w:tcW w:w="709" w:type="dxa"/>
            <w:hideMark/>
          </w:tcPr>
          <w:p w14:paraId="58608FDF"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0B7C3C5A"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80–120</w:t>
            </w:r>
          </w:p>
        </w:tc>
        <w:tc>
          <w:tcPr>
            <w:tcW w:w="902" w:type="dxa"/>
          </w:tcPr>
          <w:p w14:paraId="3823F01C" w14:textId="7B852BFE"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8.04ᵃ</w:t>
            </w:r>
          </w:p>
        </w:tc>
        <w:tc>
          <w:tcPr>
            <w:tcW w:w="760" w:type="dxa"/>
          </w:tcPr>
          <w:p w14:paraId="55BF2A7A" w14:textId="3EF5AB81"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1.58ᵃ</w:t>
            </w:r>
          </w:p>
        </w:tc>
        <w:tc>
          <w:tcPr>
            <w:tcW w:w="850" w:type="dxa"/>
          </w:tcPr>
          <w:p w14:paraId="21CD6F07" w14:textId="71C153FE"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7.19ᶜ</w:t>
            </w:r>
          </w:p>
        </w:tc>
        <w:tc>
          <w:tcPr>
            <w:tcW w:w="992" w:type="dxa"/>
          </w:tcPr>
          <w:p w14:paraId="612917D0" w14:textId="20C03934"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324ᵃ</w:t>
            </w:r>
          </w:p>
        </w:tc>
        <w:tc>
          <w:tcPr>
            <w:tcW w:w="851" w:type="dxa"/>
          </w:tcPr>
          <w:p w14:paraId="00837037" w14:textId="095F322C"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3.91ᵇᶜ</w:t>
            </w:r>
          </w:p>
        </w:tc>
        <w:tc>
          <w:tcPr>
            <w:tcW w:w="992" w:type="dxa"/>
          </w:tcPr>
          <w:p w14:paraId="4D74A5CD" w14:textId="241470E4"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10.01ᶜ</w:t>
            </w:r>
          </w:p>
        </w:tc>
      </w:tr>
      <w:tr w:rsidR="00831A6D" w:rsidRPr="008A257B" w14:paraId="48733918" w14:textId="77777777" w:rsidTr="00831A6D">
        <w:tc>
          <w:tcPr>
            <w:tcW w:w="675" w:type="dxa"/>
            <w:vMerge w:val="restart"/>
            <w:hideMark/>
          </w:tcPr>
          <w:p w14:paraId="7CD9BBDB" w14:textId="77777777" w:rsidR="00831A6D" w:rsidRPr="009A0B04" w:rsidRDefault="00831A6D"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P2</w:t>
            </w:r>
          </w:p>
        </w:tc>
        <w:tc>
          <w:tcPr>
            <w:tcW w:w="1276" w:type="dxa"/>
            <w:vMerge w:val="restart"/>
            <w:hideMark/>
          </w:tcPr>
          <w:p w14:paraId="4808C2DC" w14:textId="77777777" w:rsidR="00831A6D" w:rsidRPr="007D2475" w:rsidRDefault="00831A6D" w:rsidP="00831A6D">
            <w:pPr>
              <w:bidi w:val="0"/>
              <w:jc w:val="center"/>
              <w:rPr>
                <w:rFonts w:asciiTheme="majorBidi" w:eastAsia="Times New Roman" w:hAnsiTheme="majorBidi" w:cstheme="majorBidi"/>
              </w:rPr>
            </w:pPr>
            <w:r w:rsidRPr="007D2475">
              <w:rPr>
                <w:rFonts w:asciiTheme="majorBidi" w:eastAsia="Times New Roman" w:hAnsiTheme="majorBidi" w:cstheme="majorBidi"/>
              </w:rPr>
              <w:t>Al-Riyadh Subdistrict – cultivated soil</w:t>
            </w:r>
          </w:p>
        </w:tc>
        <w:tc>
          <w:tcPr>
            <w:tcW w:w="709" w:type="dxa"/>
            <w:hideMark/>
          </w:tcPr>
          <w:p w14:paraId="132846F8"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0B3751CB"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0–22</w:t>
            </w:r>
          </w:p>
        </w:tc>
        <w:tc>
          <w:tcPr>
            <w:tcW w:w="902" w:type="dxa"/>
          </w:tcPr>
          <w:p w14:paraId="644986FA" w14:textId="3F3BA96E"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7.62ᶜ</w:t>
            </w:r>
          </w:p>
        </w:tc>
        <w:tc>
          <w:tcPr>
            <w:tcW w:w="760" w:type="dxa"/>
          </w:tcPr>
          <w:p w14:paraId="73CC016E" w14:textId="6EDFA930"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0.71ᵇ</w:t>
            </w:r>
          </w:p>
        </w:tc>
        <w:tc>
          <w:tcPr>
            <w:tcW w:w="850" w:type="dxa"/>
          </w:tcPr>
          <w:p w14:paraId="745FC647" w14:textId="156A9A8A"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15.43ᵃ</w:t>
            </w:r>
          </w:p>
        </w:tc>
        <w:tc>
          <w:tcPr>
            <w:tcW w:w="992" w:type="dxa"/>
          </w:tcPr>
          <w:p w14:paraId="19469299" w14:textId="35B75C9A"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210ᶜ</w:t>
            </w:r>
          </w:p>
        </w:tc>
        <w:tc>
          <w:tcPr>
            <w:tcW w:w="851" w:type="dxa"/>
          </w:tcPr>
          <w:p w14:paraId="4372B459" w14:textId="566849D3"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2.96ᶜ</w:t>
            </w:r>
          </w:p>
        </w:tc>
        <w:tc>
          <w:tcPr>
            <w:tcW w:w="992" w:type="dxa"/>
          </w:tcPr>
          <w:p w14:paraId="227DA016" w14:textId="79E5013C"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20.04ᵃ</w:t>
            </w:r>
          </w:p>
        </w:tc>
      </w:tr>
      <w:tr w:rsidR="00831A6D" w:rsidRPr="008A257B" w14:paraId="12ECEA47" w14:textId="77777777" w:rsidTr="00831A6D">
        <w:tc>
          <w:tcPr>
            <w:tcW w:w="675" w:type="dxa"/>
            <w:vMerge/>
            <w:hideMark/>
          </w:tcPr>
          <w:p w14:paraId="0762240A" w14:textId="77777777" w:rsidR="00831A6D" w:rsidRPr="009A0B04" w:rsidRDefault="00831A6D" w:rsidP="00F868D0">
            <w:pPr>
              <w:bidi w:val="0"/>
              <w:jc w:val="both"/>
              <w:rPr>
                <w:rFonts w:asciiTheme="majorBidi" w:eastAsia="Times New Roman" w:hAnsiTheme="majorBidi" w:cstheme="majorBidi"/>
              </w:rPr>
            </w:pPr>
          </w:p>
        </w:tc>
        <w:tc>
          <w:tcPr>
            <w:tcW w:w="1276" w:type="dxa"/>
            <w:vMerge/>
            <w:hideMark/>
          </w:tcPr>
          <w:p w14:paraId="5B0D50B3" w14:textId="77777777" w:rsidR="00831A6D" w:rsidRPr="009A0B04" w:rsidRDefault="00831A6D" w:rsidP="00831A6D">
            <w:pPr>
              <w:bidi w:val="0"/>
              <w:jc w:val="center"/>
              <w:rPr>
                <w:rFonts w:asciiTheme="majorBidi" w:eastAsia="Times New Roman" w:hAnsiTheme="majorBidi" w:cstheme="majorBidi"/>
              </w:rPr>
            </w:pPr>
          </w:p>
        </w:tc>
        <w:tc>
          <w:tcPr>
            <w:tcW w:w="709" w:type="dxa"/>
            <w:hideMark/>
          </w:tcPr>
          <w:p w14:paraId="28DDBE4B" w14:textId="77777777" w:rsidR="00831A6D" w:rsidRPr="009A0B04" w:rsidRDefault="00831A6D" w:rsidP="0064596C">
            <w:pPr>
              <w:bidi w:val="0"/>
              <w:jc w:val="center"/>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5DD9FFDD"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22–50</w:t>
            </w:r>
          </w:p>
        </w:tc>
        <w:tc>
          <w:tcPr>
            <w:tcW w:w="902" w:type="dxa"/>
          </w:tcPr>
          <w:p w14:paraId="0F39991B" w14:textId="616D55FA"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7.76ᵇ</w:t>
            </w:r>
          </w:p>
        </w:tc>
        <w:tc>
          <w:tcPr>
            <w:tcW w:w="760" w:type="dxa"/>
          </w:tcPr>
          <w:p w14:paraId="2FB34FCA" w14:textId="3A884956"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0.75ᵇ</w:t>
            </w:r>
          </w:p>
        </w:tc>
        <w:tc>
          <w:tcPr>
            <w:tcW w:w="850" w:type="dxa"/>
          </w:tcPr>
          <w:p w14:paraId="0D08CDF4" w14:textId="19724934"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11.56ᵇ</w:t>
            </w:r>
          </w:p>
        </w:tc>
        <w:tc>
          <w:tcPr>
            <w:tcW w:w="992" w:type="dxa"/>
          </w:tcPr>
          <w:p w14:paraId="25D1CDC1" w14:textId="506F0504"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233ᵇ</w:t>
            </w:r>
          </w:p>
        </w:tc>
        <w:tc>
          <w:tcPr>
            <w:tcW w:w="851" w:type="dxa"/>
          </w:tcPr>
          <w:p w14:paraId="7CCF1CDB" w14:textId="4E203BF9"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5.03ᵃ</w:t>
            </w:r>
          </w:p>
        </w:tc>
        <w:tc>
          <w:tcPr>
            <w:tcW w:w="992" w:type="dxa"/>
          </w:tcPr>
          <w:p w14:paraId="30930328" w14:textId="45A9B146"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15.03ᵇ</w:t>
            </w:r>
          </w:p>
        </w:tc>
      </w:tr>
      <w:tr w:rsidR="00831A6D" w:rsidRPr="008A257B" w14:paraId="285EA6D3" w14:textId="77777777" w:rsidTr="00831A6D">
        <w:tc>
          <w:tcPr>
            <w:tcW w:w="675" w:type="dxa"/>
            <w:vMerge/>
            <w:hideMark/>
          </w:tcPr>
          <w:p w14:paraId="25E469FB" w14:textId="77777777" w:rsidR="00831A6D" w:rsidRPr="009A0B04" w:rsidRDefault="00831A6D" w:rsidP="00F868D0">
            <w:pPr>
              <w:bidi w:val="0"/>
              <w:jc w:val="both"/>
              <w:rPr>
                <w:rFonts w:asciiTheme="majorBidi" w:eastAsia="Times New Roman" w:hAnsiTheme="majorBidi" w:cstheme="majorBidi"/>
              </w:rPr>
            </w:pPr>
          </w:p>
        </w:tc>
        <w:tc>
          <w:tcPr>
            <w:tcW w:w="1276" w:type="dxa"/>
            <w:vMerge/>
            <w:hideMark/>
          </w:tcPr>
          <w:p w14:paraId="46C280E6" w14:textId="77777777" w:rsidR="00831A6D" w:rsidRPr="009A0B04" w:rsidRDefault="00831A6D" w:rsidP="00831A6D">
            <w:pPr>
              <w:bidi w:val="0"/>
              <w:jc w:val="center"/>
              <w:rPr>
                <w:rFonts w:asciiTheme="majorBidi" w:eastAsia="Times New Roman" w:hAnsiTheme="majorBidi" w:cstheme="majorBidi"/>
              </w:rPr>
            </w:pPr>
          </w:p>
        </w:tc>
        <w:tc>
          <w:tcPr>
            <w:tcW w:w="709" w:type="dxa"/>
            <w:hideMark/>
          </w:tcPr>
          <w:p w14:paraId="2ED7D2AB"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28B9BF2B"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50–85</w:t>
            </w:r>
          </w:p>
        </w:tc>
        <w:tc>
          <w:tcPr>
            <w:tcW w:w="902" w:type="dxa"/>
          </w:tcPr>
          <w:p w14:paraId="78E78E50" w14:textId="1A02A0E6"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7.77ᵇ</w:t>
            </w:r>
          </w:p>
        </w:tc>
        <w:tc>
          <w:tcPr>
            <w:tcW w:w="760" w:type="dxa"/>
          </w:tcPr>
          <w:p w14:paraId="664B8E05" w14:textId="71E3628E"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0.94ᵃ</w:t>
            </w:r>
          </w:p>
        </w:tc>
        <w:tc>
          <w:tcPr>
            <w:tcW w:w="850" w:type="dxa"/>
          </w:tcPr>
          <w:p w14:paraId="7B943280" w14:textId="3B48DAF8"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9.75ᶜ</w:t>
            </w:r>
          </w:p>
        </w:tc>
        <w:tc>
          <w:tcPr>
            <w:tcW w:w="992" w:type="dxa"/>
          </w:tcPr>
          <w:p w14:paraId="7F624CC9" w14:textId="75053FD2"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255ᵇ</w:t>
            </w:r>
          </w:p>
        </w:tc>
        <w:tc>
          <w:tcPr>
            <w:tcW w:w="851" w:type="dxa"/>
          </w:tcPr>
          <w:p w14:paraId="7928B79F" w14:textId="656E526C"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4.71ᵃᵇ</w:t>
            </w:r>
          </w:p>
        </w:tc>
        <w:tc>
          <w:tcPr>
            <w:tcW w:w="992" w:type="dxa"/>
          </w:tcPr>
          <w:p w14:paraId="2A1951AA" w14:textId="545CF23E"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12.73ᶜ</w:t>
            </w:r>
          </w:p>
        </w:tc>
      </w:tr>
      <w:tr w:rsidR="00831A6D" w:rsidRPr="008A257B" w14:paraId="08152F54" w14:textId="77777777" w:rsidTr="00831A6D">
        <w:tc>
          <w:tcPr>
            <w:tcW w:w="675" w:type="dxa"/>
            <w:vMerge/>
            <w:hideMark/>
          </w:tcPr>
          <w:p w14:paraId="5232ABBE" w14:textId="77777777" w:rsidR="00831A6D" w:rsidRPr="009A0B04" w:rsidRDefault="00831A6D" w:rsidP="00F868D0">
            <w:pPr>
              <w:bidi w:val="0"/>
              <w:jc w:val="both"/>
              <w:rPr>
                <w:rFonts w:asciiTheme="majorBidi" w:eastAsia="Times New Roman" w:hAnsiTheme="majorBidi" w:cstheme="majorBidi"/>
              </w:rPr>
            </w:pPr>
          </w:p>
        </w:tc>
        <w:tc>
          <w:tcPr>
            <w:tcW w:w="1276" w:type="dxa"/>
            <w:vMerge/>
            <w:hideMark/>
          </w:tcPr>
          <w:p w14:paraId="7CF36F9C" w14:textId="77777777" w:rsidR="00831A6D" w:rsidRPr="009A0B04" w:rsidRDefault="00831A6D" w:rsidP="00831A6D">
            <w:pPr>
              <w:bidi w:val="0"/>
              <w:jc w:val="center"/>
              <w:rPr>
                <w:rFonts w:asciiTheme="majorBidi" w:eastAsia="Times New Roman" w:hAnsiTheme="majorBidi" w:cstheme="majorBidi"/>
              </w:rPr>
            </w:pPr>
          </w:p>
        </w:tc>
        <w:tc>
          <w:tcPr>
            <w:tcW w:w="709" w:type="dxa"/>
            <w:hideMark/>
          </w:tcPr>
          <w:p w14:paraId="220DC0D7"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04ABB3AD"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85–120</w:t>
            </w:r>
          </w:p>
        </w:tc>
        <w:tc>
          <w:tcPr>
            <w:tcW w:w="902" w:type="dxa"/>
          </w:tcPr>
          <w:p w14:paraId="4A18B6D5" w14:textId="0CC61BC7"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8.02ᵃ</w:t>
            </w:r>
          </w:p>
        </w:tc>
        <w:tc>
          <w:tcPr>
            <w:tcW w:w="760" w:type="dxa"/>
          </w:tcPr>
          <w:p w14:paraId="312AF20E" w14:textId="2724604F"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0.80ᵇ</w:t>
            </w:r>
          </w:p>
        </w:tc>
        <w:tc>
          <w:tcPr>
            <w:tcW w:w="850" w:type="dxa"/>
          </w:tcPr>
          <w:p w14:paraId="5794D368" w14:textId="398F8753"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8.28ᶜ</w:t>
            </w:r>
          </w:p>
        </w:tc>
        <w:tc>
          <w:tcPr>
            <w:tcW w:w="992" w:type="dxa"/>
          </w:tcPr>
          <w:p w14:paraId="037F3233" w14:textId="52473FB6"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282ᵃ</w:t>
            </w:r>
          </w:p>
        </w:tc>
        <w:tc>
          <w:tcPr>
            <w:tcW w:w="851" w:type="dxa"/>
          </w:tcPr>
          <w:p w14:paraId="41B573D8" w14:textId="12640AAD"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3.21ᶜ</w:t>
            </w:r>
          </w:p>
        </w:tc>
        <w:tc>
          <w:tcPr>
            <w:tcW w:w="992" w:type="dxa"/>
          </w:tcPr>
          <w:p w14:paraId="6929EA7A" w14:textId="22FA555B"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9.00ᶜ</w:t>
            </w:r>
          </w:p>
        </w:tc>
      </w:tr>
      <w:tr w:rsidR="00831A6D" w:rsidRPr="008A257B" w14:paraId="7EAECB49" w14:textId="77777777" w:rsidTr="00831A6D">
        <w:tc>
          <w:tcPr>
            <w:tcW w:w="675" w:type="dxa"/>
            <w:vMerge w:val="restart"/>
            <w:hideMark/>
          </w:tcPr>
          <w:p w14:paraId="2FC5574C" w14:textId="77777777" w:rsidR="00831A6D" w:rsidRPr="009A0B04" w:rsidRDefault="00831A6D"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P3</w:t>
            </w:r>
          </w:p>
        </w:tc>
        <w:tc>
          <w:tcPr>
            <w:tcW w:w="1276" w:type="dxa"/>
            <w:vMerge w:val="restart"/>
            <w:hideMark/>
          </w:tcPr>
          <w:p w14:paraId="40B2D7C6" w14:textId="77777777" w:rsidR="00831A6D" w:rsidRPr="007D2475" w:rsidRDefault="00831A6D" w:rsidP="00831A6D">
            <w:pPr>
              <w:bidi w:val="0"/>
              <w:jc w:val="center"/>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709" w:type="dxa"/>
            <w:hideMark/>
          </w:tcPr>
          <w:p w14:paraId="280CA69D"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0860AD28"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0–18</w:t>
            </w:r>
          </w:p>
        </w:tc>
        <w:tc>
          <w:tcPr>
            <w:tcW w:w="902" w:type="dxa"/>
          </w:tcPr>
          <w:p w14:paraId="7FDF7C05" w14:textId="78A95AF9"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7.32ᶜ</w:t>
            </w:r>
          </w:p>
        </w:tc>
        <w:tc>
          <w:tcPr>
            <w:tcW w:w="760" w:type="dxa"/>
          </w:tcPr>
          <w:p w14:paraId="3BA5B744" w14:textId="1413F746"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0.28ᶜ</w:t>
            </w:r>
          </w:p>
        </w:tc>
        <w:tc>
          <w:tcPr>
            <w:tcW w:w="850" w:type="dxa"/>
          </w:tcPr>
          <w:p w14:paraId="5F747176" w14:textId="5D01F2CC"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20.86ᵃ</w:t>
            </w:r>
          </w:p>
        </w:tc>
        <w:tc>
          <w:tcPr>
            <w:tcW w:w="992" w:type="dxa"/>
          </w:tcPr>
          <w:p w14:paraId="113199D5" w14:textId="2ECC690E"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211ᶜ</w:t>
            </w:r>
          </w:p>
        </w:tc>
        <w:tc>
          <w:tcPr>
            <w:tcW w:w="851" w:type="dxa"/>
          </w:tcPr>
          <w:p w14:paraId="36E72B50" w14:textId="72E71BF8"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2.71ᶜ</w:t>
            </w:r>
          </w:p>
        </w:tc>
        <w:tc>
          <w:tcPr>
            <w:tcW w:w="992" w:type="dxa"/>
          </w:tcPr>
          <w:p w14:paraId="5D7578F9" w14:textId="2728E9CA"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23.60ᵃ</w:t>
            </w:r>
          </w:p>
        </w:tc>
      </w:tr>
      <w:tr w:rsidR="00831A6D" w:rsidRPr="008A257B" w14:paraId="218EDD35" w14:textId="77777777" w:rsidTr="00831A6D">
        <w:tc>
          <w:tcPr>
            <w:tcW w:w="675" w:type="dxa"/>
            <w:vMerge/>
            <w:hideMark/>
          </w:tcPr>
          <w:p w14:paraId="12B99FC4" w14:textId="77777777" w:rsidR="00831A6D" w:rsidRPr="009A0B04" w:rsidRDefault="00831A6D" w:rsidP="00F868D0">
            <w:pPr>
              <w:bidi w:val="0"/>
              <w:jc w:val="both"/>
              <w:rPr>
                <w:rFonts w:asciiTheme="majorBidi" w:eastAsia="Times New Roman" w:hAnsiTheme="majorBidi" w:cstheme="majorBidi"/>
              </w:rPr>
            </w:pPr>
          </w:p>
        </w:tc>
        <w:tc>
          <w:tcPr>
            <w:tcW w:w="1276" w:type="dxa"/>
            <w:vMerge/>
            <w:hideMark/>
          </w:tcPr>
          <w:p w14:paraId="7632D992" w14:textId="77777777" w:rsidR="00831A6D" w:rsidRPr="009A0B04" w:rsidRDefault="00831A6D" w:rsidP="00831A6D">
            <w:pPr>
              <w:bidi w:val="0"/>
              <w:jc w:val="center"/>
              <w:rPr>
                <w:rFonts w:asciiTheme="majorBidi" w:eastAsia="Times New Roman" w:hAnsiTheme="majorBidi" w:cstheme="majorBidi"/>
              </w:rPr>
            </w:pPr>
          </w:p>
        </w:tc>
        <w:tc>
          <w:tcPr>
            <w:tcW w:w="709" w:type="dxa"/>
            <w:hideMark/>
          </w:tcPr>
          <w:p w14:paraId="17D1BF29" w14:textId="77777777" w:rsidR="00831A6D" w:rsidRPr="009A0B04" w:rsidRDefault="00831A6D" w:rsidP="0064596C">
            <w:pPr>
              <w:bidi w:val="0"/>
              <w:jc w:val="center"/>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649F4AF4"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18–40</w:t>
            </w:r>
          </w:p>
        </w:tc>
        <w:tc>
          <w:tcPr>
            <w:tcW w:w="902" w:type="dxa"/>
          </w:tcPr>
          <w:p w14:paraId="4E0B6249" w14:textId="679DA50D"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7.53ᵇ</w:t>
            </w:r>
          </w:p>
        </w:tc>
        <w:tc>
          <w:tcPr>
            <w:tcW w:w="760" w:type="dxa"/>
          </w:tcPr>
          <w:p w14:paraId="25C656B9" w14:textId="25D1C62E"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0.30ᶜ</w:t>
            </w:r>
          </w:p>
        </w:tc>
        <w:tc>
          <w:tcPr>
            <w:tcW w:w="850" w:type="dxa"/>
          </w:tcPr>
          <w:p w14:paraId="44F9C6A2" w14:textId="7BACA01C"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14.21ᵇ</w:t>
            </w:r>
          </w:p>
        </w:tc>
        <w:tc>
          <w:tcPr>
            <w:tcW w:w="992" w:type="dxa"/>
          </w:tcPr>
          <w:p w14:paraId="3D45FD02" w14:textId="2887445D"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249ᵇ</w:t>
            </w:r>
          </w:p>
        </w:tc>
        <w:tc>
          <w:tcPr>
            <w:tcW w:w="851" w:type="dxa"/>
          </w:tcPr>
          <w:p w14:paraId="41080C7E" w14:textId="685676BB"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3.91ᵃ</w:t>
            </w:r>
          </w:p>
        </w:tc>
        <w:tc>
          <w:tcPr>
            <w:tcW w:w="992" w:type="dxa"/>
          </w:tcPr>
          <w:p w14:paraId="6CD424A6" w14:textId="5815C0B2"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18.91ᵇ</w:t>
            </w:r>
          </w:p>
        </w:tc>
      </w:tr>
      <w:tr w:rsidR="00831A6D" w:rsidRPr="008A257B" w14:paraId="5F987FC7" w14:textId="77777777" w:rsidTr="00831A6D">
        <w:tc>
          <w:tcPr>
            <w:tcW w:w="675" w:type="dxa"/>
            <w:vMerge/>
            <w:hideMark/>
          </w:tcPr>
          <w:p w14:paraId="00C8F91F" w14:textId="77777777" w:rsidR="00831A6D" w:rsidRPr="009A0B04" w:rsidRDefault="00831A6D" w:rsidP="00F868D0">
            <w:pPr>
              <w:bidi w:val="0"/>
              <w:jc w:val="both"/>
              <w:rPr>
                <w:rFonts w:asciiTheme="majorBidi" w:eastAsia="Times New Roman" w:hAnsiTheme="majorBidi" w:cstheme="majorBidi"/>
              </w:rPr>
            </w:pPr>
          </w:p>
        </w:tc>
        <w:tc>
          <w:tcPr>
            <w:tcW w:w="1276" w:type="dxa"/>
            <w:vMerge/>
            <w:hideMark/>
          </w:tcPr>
          <w:p w14:paraId="3909DCF3" w14:textId="77777777" w:rsidR="00831A6D" w:rsidRPr="009A0B04" w:rsidRDefault="00831A6D" w:rsidP="00831A6D">
            <w:pPr>
              <w:bidi w:val="0"/>
              <w:jc w:val="center"/>
              <w:rPr>
                <w:rFonts w:asciiTheme="majorBidi" w:eastAsia="Times New Roman" w:hAnsiTheme="majorBidi" w:cstheme="majorBidi"/>
              </w:rPr>
            </w:pPr>
          </w:p>
        </w:tc>
        <w:tc>
          <w:tcPr>
            <w:tcW w:w="709" w:type="dxa"/>
            <w:hideMark/>
          </w:tcPr>
          <w:p w14:paraId="4A6E2314"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7E44A289"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40–75</w:t>
            </w:r>
          </w:p>
        </w:tc>
        <w:tc>
          <w:tcPr>
            <w:tcW w:w="902" w:type="dxa"/>
          </w:tcPr>
          <w:p w14:paraId="2A1C4DAB" w14:textId="558E418F"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7.81ᵃᵇ</w:t>
            </w:r>
          </w:p>
        </w:tc>
        <w:tc>
          <w:tcPr>
            <w:tcW w:w="760" w:type="dxa"/>
          </w:tcPr>
          <w:p w14:paraId="1ADC622E" w14:textId="4D75DD12"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0.34ᶜ</w:t>
            </w:r>
          </w:p>
        </w:tc>
        <w:tc>
          <w:tcPr>
            <w:tcW w:w="850" w:type="dxa"/>
          </w:tcPr>
          <w:p w14:paraId="13AF3603" w14:textId="3DAED860"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11.24ᶜ</w:t>
            </w:r>
          </w:p>
        </w:tc>
        <w:tc>
          <w:tcPr>
            <w:tcW w:w="992" w:type="dxa"/>
          </w:tcPr>
          <w:p w14:paraId="43B7C684" w14:textId="77AFB6BC"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277ᵃᵇ</w:t>
            </w:r>
          </w:p>
        </w:tc>
        <w:tc>
          <w:tcPr>
            <w:tcW w:w="851" w:type="dxa"/>
          </w:tcPr>
          <w:p w14:paraId="7C477CFB" w14:textId="2B023EAA"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3.20ᵇ</w:t>
            </w:r>
          </w:p>
        </w:tc>
        <w:tc>
          <w:tcPr>
            <w:tcW w:w="992" w:type="dxa"/>
          </w:tcPr>
          <w:p w14:paraId="5D92B0E1" w14:textId="102AB6AF"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14.34ᶜ</w:t>
            </w:r>
          </w:p>
        </w:tc>
      </w:tr>
      <w:tr w:rsidR="00831A6D" w:rsidRPr="008A257B" w14:paraId="0E898FEE" w14:textId="77777777" w:rsidTr="00831A6D">
        <w:tc>
          <w:tcPr>
            <w:tcW w:w="675" w:type="dxa"/>
            <w:vMerge/>
            <w:hideMark/>
          </w:tcPr>
          <w:p w14:paraId="786ADF8A" w14:textId="77777777" w:rsidR="00831A6D" w:rsidRPr="009A0B04" w:rsidRDefault="00831A6D" w:rsidP="00F868D0">
            <w:pPr>
              <w:bidi w:val="0"/>
              <w:jc w:val="both"/>
              <w:rPr>
                <w:rFonts w:asciiTheme="majorBidi" w:eastAsia="Times New Roman" w:hAnsiTheme="majorBidi" w:cstheme="majorBidi"/>
              </w:rPr>
            </w:pPr>
          </w:p>
        </w:tc>
        <w:tc>
          <w:tcPr>
            <w:tcW w:w="1276" w:type="dxa"/>
            <w:vMerge/>
            <w:hideMark/>
          </w:tcPr>
          <w:p w14:paraId="370EA0B4" w14:textId="77777777" w:rsidR="00831A6D" w:rsidRPr="009A0B04" w:rsidRDefault="00831A6D" w:rsidP="00831A6D">
            <w:pPr>
              <w:bidi w:val="0"/>
              <w:jc w:val="center"/>
              <w:rPr>
                <w:rFonts w:asciiTheme="majorBidi" w:eastAsia="Times New Roman" w:hAnsiTheme="majorBidi" w:cstheme="majorBidi"/>
              </w:rPr>
            </w:pPr>
          </w:p>
        </w:tc>
        <w:tc>
          <w:tcPr>
            <w:tcW w:w="709" w:type="dxa"/>
            <w:hideMark/>
          </w:tcPr>
          <w:p w14:paraId="4737DEB3"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4567538A"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75–110</w:t>
            </w:r>
          </w:p>
        </w:tc>
        <w:tc>
          <w:tcPr>
            <w:tcW w:w="902" w:type="dxa"/>
          </w:tcPr>
          <w:p w14:paraId="27FCBF28" w14:textId="51AF1085"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8.11ᵃ</w:t>
            </w:r>
          </w:p>
        </w:tc>
        <w:tc>
          <w:tcPr>
            <w:tcW w:w="760" w:type="dxa"/>
          </w:tcPr>
          <w:p w14:paraId="263E3C32" w14:textId="441999F4"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0.71ᵇ</w:t>
            </w:r>
          </w:p>
        </w:tc>
        <w:tc>
          <w:tcPr>
            <w:tcW w:w="850" w:type="dxa"/>
          </w:tcPr>
          <w:p w14:paraId="3C981BC3" w14:textId="2534051A"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7.81ᵈ</w:t>
            </w:r>
          </w:p>
        </w:tc>
        <w:tc>
          <w:tcPr>
            <w:tcW w:w="992" w:type="dxa"/>
          </w:tcPr>
          <w:p w14:paraId="326DDA43" w14:textId="57B479A8"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292ᵃ</w:t>
            </w:r>
          </w:p>
        </w:tc>
        <w:tc>
          <w:tcPr>
            <w:tcW w:w="851" w:type="dxa"/>
          </w:tcPr>
          <w:p w14:paraId="3B5B0EB0" w14:textId="41ABF93F"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2.89ᶜ</w:t>
            </w:r>
          </w:p>
        </w:tc>
        <w:tc>
          <w:tcPr>
            <w:tcW w:w="992" w:type="dxa"/>
          </w:tcPr>
          <w:p w14:paraId="2F4F4151" w14:textId="7D85D035"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11.17ᶜ</w:t>
            </w:r>
          </w:p>
        </w:tc>
      </w:tr>
      <w:tr w:rsidR="00831A6D" w:rsidRPr="008A257B" w14:paraId="08A56CC5" w14:textId="77777777" w:rsidTr="00831A6D">
        <w:tc>
          <w:tcPr>
            <w:tcW w:w="675" w:type="dxa"/>
            <w:vMerge w:val="restart"/>
            <w:hideMark/>
          </w:tcPr>
          <w:p w14:paraId="4E634639" w14:textId="77777777" w:rsidR="00831A6D" w:rsidRPr="009A0B04" w:rsidRDefault="00831A6D"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P4</w:t>
            </w:r>
          </w:p>
        </w:tc>
        <w:tc>
          <w:tcPr>
            <w:tcW w:w="1276" w:type="dxa"/>
            <w:vMerge w:val="restart"/>
            <w:hideMark/>
          </w:tcPr>
          <w:p w14:paraId="5189CB5A" w14:textId="77777777" w:rsidR="00831A6D" w:rsidRPr="007D2475" w:rsidRDefault="00831A6D" w:rsidP="00831A6D">
            <w:pPr>
              <w:bidi w:val="0"/>
              <w:jc w:val="center"/>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709" w:type="dxa"/>
            <w:hideMark/>
          </w:tcPr>
          <w:p w14:paraId="2E4B22F3"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1388834C"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0–20</w:t>
            </w:r>
          </w:p>
        </w:tc>
        <w:tc>
          <w:tcPr>
            <w:tcW w:w="902" w:type="dxa"/>
          </w:tcPr>
          <w:p w14:paraId="7721A4DE" w14:textId="119177CB"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7.54ᶜ</w:t>
            </w:r>
          </w:p>
        </w:tc>
        <w:tc>
          <w:tcPr>
            <w:tcW w:w="760" w:type="dxa"/>
          </w:tcPr>
          <w:p w14:paraId="60BEC392" w14:textId="14AD6803"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0.18ᶜ</w:t>
            </w:r>
          </w:p>
        </w:tc>
        <w:tc>
          <w:tcPr>
            <w:tcW w:w="850" w:type="dxa"/>
          </w:tcPr>
          <w:p w14:paraId="116199AC" w14:textId="5B7BF695"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17.37ᵃ</w:t>
            </w:r>
          </w:p>
        </w:tc>
        <w:tc>
          <w:tcPr>
            <w:tcW w:w="992" w:type="dxa"/>
          </w:tcPr>
          <w:p w14:paraId="685128F5" w14:textId="3DAF9483"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192ᶜ</w:t>
            </w:r>
          </w:p>
        </w:tc>
        <w:tc>
          <w:tcPr>
            <w:tcW w:w="851" w:type="dxa"/>
          </w:tcPr>
          <w:p w14:paraId="0C9D382B" w14:textId="13E12C07"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3.22ᵇ</w:t>
            </w:r>
          </w:p>
        </w:tc>
        <w:tc>
          <w:tcPr>
            <w:tcW w:w="992" w:type="dxa"/>
          </w:tcPr>
          <w:p w14:paraId="06807216" w14:textId="4062B221"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21.40ᵃ</w:t>
            </w:r>
          </w:p>
        </w:tc>
      </w:tr>
      <w:tr w:rsidR="00831A6D" w:rsidRPr="008A257B" w14:paraId="4358051E" w14:textId="77777777" w:rsidTr="00831A6D">
        <w:tc>
          <w:tcPr>
            <w:tcW w:w="675" w:type="dxa"/>
            <w:vMerge/>
            <w:hideMark/>
          </w:tcPr>
          <w:p w14:paraId="4D4A6C93" w14:textId="77777777" w:rsidR="00831A6D" w:rsidRPr="009A0B04" w:rsidRDefault="00831A6D" w:rsidP="00F868D0">
            <w:pPr>
              <w:bidi w:val="0"/>
              <w:jc w:val="both"/>
              <w:rPr>
                <w:rFonts w:asciiTheme="majorBidi" w:eastAsia="Times New Roman" w:hAnsiTheme="majorBidi" w:cstheme="majorBidi"/>
              </w:rPr>
            </w:pPr>
          </w:p>
        </w:tc>
        <w:tc>
          <w:tcPr>
            <w:tcW w:w="1276" w:type="dxa"/>
            <w:vMerge/>
            <w:hideMark/>
          </w:tcPr>
          <w:p w14:paraId="3B342748" w14:textId="77777777" w:rsidR="00831A6D" w:rsidRPr="009A0B04" w:rsidRDefault="00831A6D" w:rsidP="00F868D0">
            <w:pPr>
              <w:bidi w:val="0"/>
              <w:jc w:val="both"/>
              <w:rPr>
                <w:rFonts w:asciiTheme="majorBidi" w:eastAsia="Times New Roman" w:hAnsiTheme="majorBidi" w:cstheme="majorBidi"/>
              </w:rPr>
            </w:pPr>
          </w:p>
        </w:tc>
        <w:tc>
          <w:tcPr>
            <w:tcW w:w="709" w:type="dxa"/>
            <w:hideMark/>
          </w:tcPr>
          <w:p w14:paraId="5AD3D3DD" w14:textId="77777777" w:rsidR="00831A6D" w:rsidRPr="009A0B04" w:rsidRDefault="00831A6D" w:rsidP="0064596C">
            <w:pPr>
              <w:bidi w:val="0"/>
              <w:jc w:val="center"/>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0B73B5E8"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20–45</w:t>
            </w:r>
          </w:p>
        </w:tc>
        <w:tc>
          <w:tcPr>
            <w:tcW w:w="902" w:type="dxa"/>
          </w:tcPr>
          <w:p w14:paraId="711638FB" w14:textId="25586E90"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7.71ᵇ</w:t>
            </w:r>
          </w:p>
        </w:tc>
        <w:tc>
          <w:tcPr>
            <w:tcW w:w="760" w:type="dxa"/>
          </w:tcPr>
          <w:p w14:paraId="7C94DBC2" w14:textId="4C96443B"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0.36ᵇ</w:t>
            </w:r>
          </w:p>
        </w:tc>
        <w:tc>
          <w:tcPr>
            <w:tcW w:w="850" w:type="dxa"/>
          </w:tcPr>
          <w:p w14:paraId="75BF94F0" w14:textId="3BC474EF"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12.84ᵇ</w:t>
            </w:r>
          </w:p>
        </w:tc>
        <w:tc>
          <w:tcPr>
            <w:tcW w:w="992" w:type="dxa"/>
          </w:tcPr>
          <w:p w14:paraId="51C1B7F1" w14:textId="7AC6C512"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209ᶜ</w:t>
            </w:r>
          </w:p>
        </w:tc>
        <w:tc>
          <w:tcPr>
            <w:tcW w:w="851" w:type="dxa"/>
          </w:tcPr>
          <w:p w14:paraId="0FBA8307" w14:textId="368331FC"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4.57ᵃ</w:t>
            </w:r>
          </w:p>
        </w:tc>
        <w:tc>
          <w:tcPr>
            <w:tcW w:w="992" w:type="dxa"/>
          </w:tcPr>
          <w:p w14:paraId="01415B4B" w14:textId="6221607E"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18.57ᵇ</w:t>
            </w:r>
          </w:p>
        </w:tc>
      </w:tr>
      <w:tr w:rsidR="00831A6D" w:rsidRPr="008A257B" w14:paraId="238921F3" w14:textId="77777777" w:rsidTr="00831A6D">
        <w:tc>
          <w:tcPr>
            <w:tcW w:w="675" w:type="dxa"/>
            <w:vMerge/>
            <w:hideMark/>
          </w:tcPr>
          <w:p w14:paraId="22C92492" w14:textId="77777777" w:rsidR="00831A6D" w:rsidRPr="009A0B04" w:rsidRDefault="00831A6D" w:rsidP="00F868D0">
            <w:pPr>
              <w:bidi w:val="0"/>
              <w:jc w:val="both"/>
              <w:rPr>
                <w:rFonts w:asciiTheme="majorBidi" w:eastAsia="Times New Roman" w:hAnsiTheme="majorBidi" w:cstheme="majorBidi"/>
              </w:rPr>
            </w:pPr>
          </w:p>
        </w:tc>
        <w:tc>
          <w:tcPr>
            <w:tcW w:w="1276" w:type="dxa"/>
            <w:vMerge/>
            <w:hideMark/>
          </w:tcPr>
          <w:p w14:paraId="198CBDB9" w14:textId="77777777" w:rsidR="00831A6D" w:rsidRPr="009A0B04" w:rsidRDefault="00831A6D" w:rsidP="00F868D0">
            <w:pPr>
              <w:bidi w:val="0"/>
              <w:jc w:val="both"/>
              <w:rPr>
                <w:rFonts w:asciiTheme="majorBidi" w:eastAsia="Times New Roman" w:hAnsiTheme="majorBidi" w:cstheme="majorBidi"/>
              </w:rPr>
            </w:pPr>
          </w:p>
        </w:tc>
        <w:tc>
          <w:tcPr>
            <w:tcW w:w="709" w:type="dxa"/>
            <w:hideMark/>
          </w:tcPr>
          <w:p w14:paraId="47571D07"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74015F92"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45–80</w:t>
            </w:r>
          </w:p>
        </w:tc>
        <w:tc>
          <w:tcPr>
            <w:tcW w:w="902" w:type="dxa"/>
          </w:tcPr>
          <w:p w14:paraId="73BC4F8F" w14:textId="357FBAB5"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8.02ᵃ</w:t>
            </w:r>
          </w:p>
        </w:tc>
        <w:tc>
          <w:tcPr>
            <w:tcW w:w="760" w:type="dxa"/>
          </w:tcPr>
          <w:p w14:paraId="1A4513F7" w14:textId="002A920A"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0.46ᵇ</w:t>
            </w:r>
          </w:p>
        </w:tc>
        <w:tc>
          <w:tcPr>
            <w:tcW w:w="850" w:type="dxa"/>
          </w:tcPr>
          <w:p w14:paraId="671BBDAD" w14:textId="7C314CC4"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10.40ᶜ</w:t>
            </w:r>
          </w:p>
        </w:tc>
        <w:tc>
          <w:tcPr>
            <w:tcW w:w="992" w:type="dxa"/>
          </w:tcPr>
          <w:p w14:paraId="2E48729C" w14:textId="0A5AF1D2"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251ᵇ</w:t>
            </w:r>
          </w:p>
        </w:tc>
        <w:tc>
          <w:tcPr>
            <w:tcW w:w="851" w:type="dxa"/>
          </w:tcPr>
          <w:p w14:paraId="2C619F91" w14:textId="5DFBB577"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4.03ᵃ</w:t>
            </w:r>
          </w:p>
        </w:tc>
        <w:tc>
          <w:tcPr>
            <w:tcW w:w="992" w:type="dxa"/>
          </w:tcPr>
          <w:p w14:paraId="38334FCC" w14:textId="1C6D8E91"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14.02ᶜ</w:t>
            </w:r>
          </w:p>
        </w:tc>
      </w:tr>
      <w:tr w:rsidR="00831A6D" w:rsidRPr="008A257B" w14:paraId="0072A736" w14:textId="77777777" w:rsidTr="00831A6D">
        <w:tc>
          <w:tcPr>
            <w:tcW w:w="675" w:type="dxa"/>
            <w:vMerge/>
            <w:hideMark/>
          </w:tcPr>
          <w:p w14:paraId="5EE81CC6" w14:textId="77777777" w:rsidR="00831A6D" w:rsidRPr="009A0B04" w:rsidRDefault="00831A6D" w:rsidP="00F868D0">
            <w:pPr>
              <w:bidi w:val="0"/>
              <w:jc w:val="both"/>
              <w:rPr>
                <w:rFonts w:asciiTheme="majorBidi" w:eastAsia="Times New Roman" w:hAnsiTheme="majorBidi" w:cstheme="majorBidi"/>
              </w:rPr>
            </w:pPr>
          </w:p>
        </w:tc>
        <w:tc>
          <w:tcPr>
            <w:tcW w:w="1276" w:type="dxa"/>
            <w:vMerge/>
            <w:hideMark/>
          </w:tcPr>
          <w:p w14:paraId="09A4CC4C" w14:textId="77777777" w:rsidR="00831A6D" w:rsidRPr="009A0B04" w:rsidRDefault="00831A6D" w:rsidP="00F868D0">
            <w:pPr>
              <w:bidi w:val="0"/>
              <w:jc w:val="both"/>
              <w:rPr>
                <w:rFonts w:asciiTheme="majorBidi" w:eastAsia="Times New Roman" w:hAnsiTheme="majorBidi" w:cstheme="majorBidi"/>
              </w:rPr>
            </w:pPr>
          </w:p>
        </w:tc>
        <w:tc>
          <w:tcPr>
            <w:tcW w:w="709" w:type="dxa"/>
            <w:hideMark/>
          </w:tcPr>
          <w:p w14:paraId="123E3676"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77BBFED7" w14:textId="77777777" w:rsidR="00831A6D" w:rsidRPr="009A0B04" w:rsidRDefault="00831A6D" w:rsidP="0064596C">
            <w:pPr>
              <w:bidi w:val="0"/>
              <w:jc w:val="center"/>
              <w:rPr>
                <w:rFonts w:asciiTheme="majorBidi" w:eastAsia="Times New Roman" w:hAnsiTheme="majorBidi" w:cstheme="majorBidi"/>
              </w:rPr>
            </w:pPr>
            <w:r w:rsidRPr="009A0B04">
              <w:rPr>
                <w:rFonts w:asciiTheme="majorBidi" w:eastAsia="Times New Roman" w:hAnsiTheme="majorBidi" w:cstheme="majorBidi"/>
              </w:rPr>
              <w:t>80–120</w:t>
            </w:r>
          </w:p>
        </w:tc>
        <w:tc>
          <w:tcPr>
            <w:tcW w:w="902" w:type="dxa"/>
          </w:tcPr>
          <w:p w14:paraId="022C843B" w14:textId="32031F94"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7.78ᵇ</w:t>
            </w:r>
          </w:p>
        </w:tc>
        <w:tc>
          <w:tcPr>
            <w:tcW w:w="760" w:type="dxa"/>
          </w:tcPr>
          <w:p w14:paraId="00D9844F" w14:textId="3CDF2E82"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0.44ᵇ</w:t>
            </w:r>
          </w:p>
        </w:tc>
        <w:tc>
          <w:tcPr>
            <w:tcW w:w="850" w:type="dxa"/>
          </w:tcPr>
          <w:p w14:paraId="33B57902" w14:textId="5907FE7A"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9.26ᶜ</w:t>
            </w:r>
          </w:p>
        </w:tc>
        <w:tc>
          <w:tcPr>
            <w:tcW w:w="992" w:type="dxa"/>
          </w:tcPr>
          <w:p w14:paraId="53F015F0" w14:textId="22BA7294" w:rsidR="00831A6D" w:rsidRPr="009A0B04" w:rsidRDefault="00831A6D" w:rsidP="00831A6D">
            <w:pPr>
              <w:bidi w:val="0"/>
              <w:jc w:val="center"/>
              <w:rPr>
                <w:rFonts w:asciiTheme="majorBidi" w:hAnsiTheme="majorBidi" w:cstheme="majorBidi"/>
                <w:b/>
                <w:bCs/>
              </w:rPr>
            </w:pPr>
            <w:r w:rsidRPr="004F7BE3">
              <w:rPr>
                <w:rFonts w:ascii="Times New Roman" w:eastAsia="Times New Roman" w:hAnsi="Times New Roman" w:cs="Times New Roman"/>
                <w:sz w:val="24"/>
                <w:szCs w:val="24"/>
              </w:rPr>
              <w:t>278ᵃ</w:t>
            </w:r>
          </w:p>
        </w:tc>
        <w:tc>
          <w:tcPr>
            <w:tcW w:w="851" w:type="dxa"/>
          </w:tcPr>
          <w:p w14:paraId="3C868B8A" w14:textId="65CA4C97"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3.91ᵃᵇ</w:t>
            </w:r>
          </w:p>
        </w:tc>
        <w:tc>
          <w:tcPr>
            <w:tcW w:w="992" w:type="dxa"/>
          </w:tcPr>
          <w:p w14:paraId="10A40C25" w14:textId="1CE918DF" w:rsidR="00831A6D" w:rsidRPr="009A0B04" w:rsidRDefault="00831A6D" w:rsidP="00831A6D">
            <w:pPr>
              <w:bidi w:val="0"/>
              <w:jc w:val="center"/>
              <w:rPr>
                <w:rFonts w:asciiTheme="majorBidi" w:hAnsiTheme="majorBidi" w:cstheme="majorBidi"/>
              </w:rPr>
            </w:pPr>
            <w:r w:rsidRPr="004F7BE3">
              <w:rPr>
                <w:rFonts w:ascii="Times New Roman" w:eastAsia="Times New Roman" w:hAnsi="Times New Roman" w:cs="Times New Roman"/>
                <w:sz w:val="24"/>
                <w:szCs w:val="24"/>
              </w:rPr>
              <w:t>12.21ᶜ</w:t>
            </w:r>
          </w:p>
        </w:tc>
      </w:tr>
    </w:tbl>
    <w:p w14:paraId="498565D5" w14:textId="77777777" w:rsidR="00E91027" w:rsidRPr="00E91027" w:rsidRDefault="00E91027" w:rsidP="00F868D0">
      <w:pPr>
        <w:tabs>
          <w:tab w:val="left" w:pos="1245"/>
        </w:tabs>
        <w:bidi w:val="0"/>
        <w:jc w:val="both"/>
        <w:rPr>
          <w:rFonts w:asciiTheme="majorBidi" w:hAnsiTheme="majorBidi" w:cstheme="majorBidi"/>
          <w:sz w:val="24"/>
          <w:szCs w:val="24"/>
        </w:rPr>
      </w:pPr>
      <w:r>
        <w:rPr>
          <w:rFonts w:asciiTheme="majorBidi" w:hAnsiTheme="majorBidi" w:cstheme="majorBidi"/>
          <w:sz w:val="24"/>
          <w:szCs w:val="24"/>
        </w:rPr>
        <w:tab/>
      </w:r>
    </w:p>
    <w:p w14:paraId="1DA08475" w14:textId="77777777" w:rsidR="00B91D25" w:rsidRPr="00B91D25" w:rsidRDefault="00B91D25" w:rsidP="00F868D0">
      <w:pPr>
        <w:tabs>
          <w:tab w:val="left" w:pos="1245"/>
        </w:tabs>
        <w:bidi w:val="0"/>
        <w:jc w:val="both"/>
        <w:rPr>
          <w:rFonts w:asciiTheme="majorBidi" w:hAnsiTheme="majorBidi" w:cstheme="majorBidi"/>
          <w:b/>
          <w:bCs/>
          <w:sz w:val="24"/>
          <w:szCs w:val="24"/>
        </w:rPr>
      </w:pPr>
      <w:r w:rsidRPr="00B91D25">
        <w:rPr>
          <w:rFonts w:asciiTheme="majorBidi" w:hAnsiTheme="majorBidi" w:cstheme="majorBidi"/>
          <w:b/>
          <w:bCs/>
          <w:sz w:val="24"/>
          <w:szCs w:val="24"/>
        </w:rPr>
        <w:t>Fertility Properties</w:t>
      </w:r>
    </w:p>
    <w:p w14:paraId="320646E9" w14:textId="07F35132" w:rsidR="002A660A" w:rsidRPr="002A660A" w:rsidRDefault="00B91D25" w:rsidP="00831A6D">
      <w:pPr>
        <w:tabs>
          <w:tab w:val="left" w:pos="1245"/>
        </w:tabs>
        <w:bidi w:val="0"/>
        <w:jc w:val="both"/>
        <w:rPr>
          <w:rFonts w:asciiTheme="majorBidi" w:hAnsiTheme="majorBidi" w:cstheme="majorBidi"/>
          <w:sz w:val="24"/>
          <w:szCs w:val="24"/>
        </w:rPr>
      </w:pPr>
      <w:r>
        <w:rPr>
          <w:rFonts w:asciiTheme="majorBidi" w:hAnsiTheme="majorBidi" w:cstheme="majorBidi"/>
          <w:sz w:val="24"/>
          <w:szCs w:val="24"/>
        </w:rPr>
        <w:t xml:space="preserve">   </w:t>
      </w:r>
      <w:r w:rsidR="002A660A" w:rsidRPr="002A660A">
        <w:rPr>
          <w:rFonts w:asciiTheme="majorBidi" w:hAnsiTheme="majorBidi" w:cstheme="majorBidi"/>
          <w:sz w:val="24"/>
          <w:szCs w:val="24"/>
        </w:rPr>
        <w:t xml:space="preserve">The chart provided in this study shows the amount of available nitrogen and phosphorus in the horizons of the </w:t>
      </w:r>
      <w:proofErr w:type="spellStart"/>
      <w:r w:rsidR="002A660A" w:rsidRPr="002A660A">
        <w:rPr>
          <w:rFonts w:asciiTheme="majorBidi" w:hAnsiTheme="majorBidi" w:cstheme="majorBidi"/>
          <w:sz w:val="24"/>
          <w:szCs w:val="24"/>
        </w:rPr>
        <w:t>pedons</w:t>
      </w:r>
      <w:proofErr w:type="spellEnd"/>
      <w:r w:rsidR="002A660A" w:rsidRPr="002A660A">
        <w:rPr>
          <w:rFonts w:asciiTheme="majorBidi" w:hAnsiTheme="majorBidi" w:cstheme="majorBidi"/>
          <w:sz w:val="24"/>
          <w:szCs w:val="24"/>
        </w:rPr>
        <w:t xml:space="preserve"> studied. The nitrogen content in the surface layers was found to be between 21.53–40.4 mg·kg</w:t>
      </w:r>
      <w:r w:rsidR="002A660A" w:rsidRPr="002A660A">
        <w:rPr>
          <w:rFonts w:ascii="Cambria Math" w:hAnsi="Cambria Math" w:cs="Cambria Math"/>
          <w:sz w:val="24"/>
          <w:szCs w:val="24"/>
        </w:rPr>
        <w:t>⁻</w:t>
      </w:r>
      <w:r w:rsidR="002A660A" w:rsidRPr="002A660A">
        <w:rPr>
          <w:rFonts w:ascii="Times New Roman" w:hAnsi="Times New Roman" w:cs="Times New Roman"/>
          <w:sz w:val="24"/>
          <w:szCs w:val="24"/>
        </w:rPr>
        <w:t>¹</w:t>
      </w:r>
      <w:r w:rsidR="002A660A" w:rsidRPr="002A660A">
        <w:rPr>
          <w:rFonts w:asciiTheme="majorBidi" w:hAnsiTheme="majorBidi" w:cstheme="majorBidi"/>
          <w:sz w:val="24"/>
          <w:szCs w:val="24"/>
        </w:rPr>
        <w:t xml:space="preserve"> which decreased in subsurface layers to 7.16</w:t>
      </w:r>
      <w:r w:rsidR="002A660A" w:rsidRPr="002A660A">
        <w:rPr>
          <w:rFonts w:ascii="Times New Roman" w:hAnsi="Times New Roman" w:cs="Times New Roman"/>
          <w:sz w:val="24"/>
          <w:szCs w:val="24"/>
        </w:rPr>
        <w:t>–</w:t>
      </w:r>
      <w:r w:rsidR="002A660A" w:rsidRPr="002A660A">
        <w:rPr>
          <w:rFonts w:asciiTheme="majorBidi" w:hAnsiTheme="majorBidi" w:cstheme="majorBidi"/>
          <w:sz w:val="24"/>
          <w:szCs w:val="24"/>
        </w:rPr>
        <w:t>13.2 mg</w:t>
      </w:r>
      <w:r w:rsidR="002A660A" w:rsidRPr="002A660A">
        <w:rPr>
          <w:rFonts w:ascii="Times New Roman" w:hAnsi="Times New Roman" w:cs="Times New Roman"/>
          <w:sz w:val="24"/>
          <w:szCs w:val="24"/>
        </w:rPr>
        <w:t>·</w:t>
      </w:r>
      <w:r w:rsidR="002A660A" w:rsidRPr="002A660A">
        <w:rPr>
          <w:rFonts w:asciiTheme="majorBidi" w:hAnsiTheme="majorBidi" w:cstheme="majorBidi"/>
          <w:sz w:val="24"/>
          <w:szCs w:val="24"/>
        </w:rPr>
        <w:t>kg</w:t>
      </w:r>
      <w:r w:rsidR="002A660A" w:rsidRPr="002A660A">
        <w:rPr>
          <w:rFonts w:ascii="Cambria Math" w:hAnsi="Cambria Math" w:cs="Cambria Math"/>
          <w:sz w:val="24"/>
          <w:szCs w:val="24"/>
        </w:rPr>
        <w:t>⁻</w:t>
      </w:r>
      <w:r w:rsidR="002A660A" w:rsidRPr="002A660A">
        <w:rPr>
          <w:rFonts w:ascii="Times New Roman" w:hAnsi="Times New Roman" w:cs="Times New Roman"/>
          <w:sz w:val="24"/>
          <w:szCs w:val="24"/>
        </w:rPr>
        <w:t>¹</w:t>
      </w:r>
      <w:r w:rsidR="002A660A" w:rsidRPr="002A660A">
        <w:rPr>
          <w:rFonts w:asciiTheme="majorBidi" w:hAnsiTheme="majorBidi" w:cstheme="majorBidi"/>
          <w:sz w:val="24"/>
          <w:szCs w:val="24"/>
        </w:rPr>
        <w:t xml:space="preserve">. An increase in depth in all </w:t>
      </w:r>
      <w:proofErr w:type="spellStart"/>
      <w:r w:rsidR="002A660A" w:rsidRPr="002A660A">
        <w:rPr>
          <w:rFonts w:asciiTheme="majorBidi" w:hAnsiTheme="majorBidi" w:cstheme="majorBidi"/>
          <w:sz w:val="24"/>
          <w:szCs w:val="24"/>
        </w:rPr>
        <w:t>pedons</w:t>
      </w:r>
      <w:proofErr w:type="spellEnd"/>
      <w:r w:rsidR="002A660A" w:rsidRPr="002A660A">
        <w:rPr>
          <w:rFonts w:asciiTheme="majorBidi" w:hAnsiTheme="majorBidi" w:cstheme="majorBidi"/>
          <w:sz w:val="24"/>
          <w:szCs w:val="24"/>
        </w:rPr>
        <w:t xml:space="preserve"> clearly resulted a decrease in nitrogen content. Decreased nitrogen values with depth due to the reduction of organic matter as it is the main reservoir of nitrogen in the soil. The increasing amounts of calcium carbonate and gypsum reduce the nitrogen-fixing activity of both the symbiotic and free-living microorganisms, which means, the organic nitrogen is converted to available forms, less [</w:t>
      </w:r>
      <w:r w:rsidR="00831A6D">
        <w:rPr>
          <w:rFonts w:asciiTheme="majorBidi" w:hAnsiTheme="majorBidi" w:cstheme="majorBidi"/>
          <w:sz w:val="24"/>
          <w:szCs w:val="24"/>
        </w:rPr>
        <w:t>20</w:t>
      </w:r>
      <w:proofErr w:type="gramStart"/>
      <w:r w:rsidR="002A660A" w:rsidRPr="002A660A">
        <w:rPr>
          <w:rFonts w:asciiTheme="majorBidi" w:hAnsiTheme="majorBidi" w:cstheme="majorBidi"/>
          <w:sz w:val="24"/>
          <w:szCs w:val="24"/>
        </w:rPr>
        <w:t>] ,</w:t>
      </w:r>
      <w:proofErr w:type="gramEnd"/>
      <w:r w:rsidR="002A660A" w:rsidRPr="002A660A">
        <w:rPr>
          <w:rFonts w:asciiTheme="majorBidi" w:hAnsiTheme="majorBidi" w:cstheme="majorBidi"/>
          <w:sz w:val="24"/>
          <w:szCs w:val="24"/>
        </w:rPr>
        <w:t>[</w:t>
      </w:r>
      <w:r w:rsidR="00831A6D">
        <w:rPr>
          <w:rFonts w:asciiTheme="majorBidi" w:hAnsiTheme="majorBidi" w:cstheme="majorBidi"/>
          <w:sz w:val="24"/>
          <w:szCs w:val="24"/>
        </w:rPr>
        <w:t>21</w:t>
      </w:r>
      <w:r w:rsidR="002A660A" w:rsidRPr="002A660A">
        <w:rPr>
          <w:rFonts w:asciiTheme="majorBidi" w:hAnsiTheme="majorBidi" w:cstheme="majorBidi"/>
          <w:sz w:val="24"/>
          <w:szCs w:val="24"/>
        </w:rPr>
        <w:t>].</w:t>
      </w:r>
    </w:p>
    <w:p w14:paraId="35DB1A48" w14:textId="4C42F5CA" w:rsidR="002A660A" w:rsidRPr="002A660A" w:rsidRDefault="002A660A" w:rsidP="00831A6D">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The higher nitrogen levels of cultivated soils could be linked to fertilization as well as increased symbiotic activity of Rhizobium bacteria in the roots of leguminous crops, which improves the fixation of atmospheric nitrogen and its conversion to plant-available form [</w:t>
      </w:r>
      <w:r w:rsidR="00831A6D">
        <w:rPr>
          <w:rFonts w:asciiTheme="majorBidi" w:hAnsiTheme="majorBidi" w:cstheme="majorBidi"/>
          <w:sz w:val="24"/>
          <w:szCs w:val="24"/>
        </w:rPr>
        <w:t>23</w:t>
      </w:r>
      <w:r w:rsidRPr="002A660A">
        <w:rPr>
          <w:rFonts w:asciiTheme="majorBidi" w:hAnsiTheme="majorBidi" w:cstheme="majorBidi"/>
          <w:sz w:val="24"/>
          <w:szCs w:val="24"/>
        </w:rPr>
        <w:t>].</w:t>
      </w:r>
    </w:p>
    <w:p w14:paraId="318C1A7E" w14:textId="50E4691B" w:rsidR="002A660A" w:rsidRPr="002A660A" w:rsidRDefault="002A660A" w:rsidP="00831A6D">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The values of available phosphorus in the surface horizons of the studied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varied from 0.93-16.14 mg·kg-1 and decrease with depth due to the lower organic matter content. Furthermore, the high concentrations of soluble calcium enhance the </w:t>
      </w:r>
      <w:r w:rsidRPr="002A660A">
        <w:rPr>
          <w:rFonts w:asciiTheme="majorBidi" w:hAnsiTheme="majorBidi" w:cstheme="majorBidi"/>
          <w:sz w:val="24"/>
          <w:szCs w:val="24"/>
        </w:rPr>
        <w:lastRenderedPageBreak/>
        <w:t>development of less soluble phosphate compounds, as also mentioned by [</w:t>
      </w:r>
      <w:r w:rsidR="00831A6D">
        <w:rPr>
          <w:rFonts w:asciiTheme="majorBidi" w:hAnsiTheme="majorBidi" w:cstheme="majorBidi"/>
          <w:sz w:val="24"/>
          <w:szCs w:val="24"/>
        </w:rPr>
        <w:t>24</w:t>
      </w:r>
      <w:r w:rsidRPr="002A660A">
        <w:rPr>
          <w:rFonts w:asciiTheme="majorBidi" w:hAnsiTheme="majorBidi" w:cstheme="majorBidi"/>
          <w:sz w:val="24"/>
          <w:szCs w:val="24"/>
        </w:rPr>
        <w:t>]. The findings also suggest that the surface horizons have higher available phosphorus than the subsurface. This is because the topsoil has more organic matter than the subsurface, which in turn releases organic acids that dissolve insoluble phosphates. Additionally, soil microorganisms, especially mycorrhizal fungi, form the complex with the nutrients that make phosphorus available to plants [</w:t>
      </w:r>
      <w:r w:rsidR="00831A6D">
        <w:rPr>
          <w:rFonts w:asciiTheme="majorBidi" w:hAnsiTheme="majorBidi" w:cstheme="majorBidi"/>
          <w:sz w:val="24"/>
          <w:szCs w:val="24"/>
        </w:rPr>
        <w:t>25</w:t>
      </w:r>
      <w:proofErr w:type="gramStart"/>
      <w:r w:rsidRPr="002A660A">
        <w:rPr>
          <w:rFonts w:asciiTheme="majorBidi" w:hAnsiTheme="majorBidi" w:cstheme="majorBidi"/>
          <w:sz w:val="24"/>
          <w:szCs w:val="24"/>
        </w:rPr>
        <w:t>]</w:t>
      </w:r>
      <w:r w:rsidR="00831A6D">
        <w:rPr>
          <w:rFonts w:asciiTheme="majorBidi" w:hAnsiTheme="majorBidi" w:cstheme="majorBidi"/>
          <w:sz w:val="24"/>
          <w:szCs w:val="24"/>
        </w:rPr>
        <w:t xml:space="preserve"> ,</w:t>
      </w:r>
      <w:proofErr w:type="gramEnd"/>
      <w:r w:rsidRPr="002A660A">
        <w:rPr>
          <w:rFonts w:asciiTheme="majorBidi" w:hAnsiTheme="majorBidi" w:cstheme="majorBidi"/>
          <w:sz w:val="24"/>
          <w:szCs w:val="24"/>
        </w:rPr>
        <w:t xml:space="preserve"> [</w:t>
      </w:r>
      <w:r w:rsidR="00831A6D">
        <w:rPr>
          <w:rFonts w:asciiTheme="majorBidi" w:hAnsiTheme="majorBidi" w:cstheme="majorBidi"/>
          <w:sz w:val="24"/>
          <w:szCs w:val="24"/>
        </w:rPr>
        <w:t>26</w:t>
      </w:r>
      <w:r w:rsidRPr="002A660A">
        <w:rPr>
          <w:rFonts w:asciiTheme="majorBidi" w:hAnsiTheme="majorBidi" w:cstheme="majorBidi"/>
          <w:sz w:val="24"/>
          <w:szCs w:val="24"/>
        </w:rPr>
        <w:t>].</w:t>
      </w:r>
    </w:p>
    <w:p w14:paraId="66E1218C" w14:textId="5844D48D" w:rsidR="002A660A" w:rsidRPr="002A660A" w:rsidRDefault="002A660A" w:rsidP="00831A6D">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The </w:t>
      </w:r>
      <w:r w:rsidR="00B507B5" w:rsidRPr="00B507B5">
        <w:rPr>
          <w:rFonts w:asciiTheme="majorBidi" w:hAnsiTheme="majorBidi" w:cstheme="majorBidi"/>
          <w:sz w:val="24"/>
          <w:szCs w:val="24"/>
        </w:rPr>
        <w:t>uncultivated soils</w:t>
      </w:r>
      <w:r w:rsidR="00B507B5">
        <w:rPr>
          <w:rFonts w:asciiTheme="majorBidi" w:hAnsiTheme="majorBidi" w:cstheme="majorBidi"/>
          <w:sz w:val="24"/>
          <w:szCs w:val="24"/>
        </w:rPr>
        <w:t xml:space="preserve"> </w:t>
      </w:r>
      <w:r w:rsidRPr="002A660A">
        <w:rPr>
          <w:rFonts w:asciiTheme="majorBidi" w:hAnsiTheme="majorBidi" w:cstheme="majorBidi"/>
          <w:sz w:val="24"/>
          <w:szCs w:val="24"/>
        </w:rPr>
        <w:t>generally had lower phosphorus values than cultivated ones due to the application of the phosphate fertilizer and residual effect of earlier fertilizers, besides this phosphorous solubility and availability is also increased due to secreted organic acids from plant roots of various crops [</w:t>
      </w:r>
      <w:r w:rsidR="00831A6D">
        <w:rPr>
          <w:rFonts w:asciiTheme="majorBidi" w:hAnsiTheme="majorBidi" w:cstheme="majorBidi"/>
          <w:sz w:val="24"/>
          <w:szCs w:val="24"/>
        </w:rPr>
        <w:t>27</w:t>
      </w:r>
      <w:proofErr w:type="gramStart"/>
      <w:r w:rsidRPr="002A660A">
        <w:rPr>
          <w:rFonts w:asciiTheme="majorBidi" w:hAnsiTheme="majorBidi" w:cstheme="majorBidi"/>
          <w:sz w:val="24"/>
          <w:szCs w:val="24"/>
        </w:rPr>
        <w:t xml:space="preserve">] </w:t>
      </w:r>
      <w:r w:rsidR="00831A6D">
        <w:rPr>
          <w:rFonts w:asciiTheme="majorBidi" w:hAnsiTheme="majorBidi" w:cstheme="majorBidi"/>
          <w:sz w:val="24"/>
          <w:szCs w:val="24"/>
        </w:rPr>
        <w:t>,</w:t>
      </w:r>
      <w:proofErr w:type="gramEnd"/>
      <w:r w:rsidRPr="002A660A">
        <w:rPr>
          <w:rFonts w:asciiTheme="majorBidi" w:hAnsiTheme="majorBidi" w:cstheme="majorBidi"/>
          <w:sz w:val="24"/>
          <w:szCs w:val="24"/>
        </w:rPr>
        <w:t xml:space="preserve"> [</w:t>
      </w:r>
      <w:r w:rsidR="00831A6D">
        <w:rPr>
          <w:rFonts w:asciiTheme="majorBidi" w:hAnsiTheme="majorBidi" w:cstheme="majorBidi"/>
          <w:sz w:val="24"/>
          <w:szCs w:val="24"/>
        </w:rPr>
        <w:t>28</w:t>
      </w:r>
      <w:r w:rsidRPr="002A660A">
        <w:rPr>
          <w:rFonts w:asciiTheme="majorBidi" w:hAnsiTheme="majorBidi" w:cstheme="majorBidi"/>
          <w:sz w:val="24"/>
          <w:szCs w:val="24"/>
        </w:rPr>
        <w:t xml:space="preserve">] .  Furthermore, the evidence presented in Table (4) indicates that there is a spatial variation in the available nitrogen and phosphorus contents of the soils of Al-Riyadh Subdistrict and Al-Dibs District, regardless of the fact that they are cultivated or uncultivated soils. The surfaces horizons showed relatively high values for Al-Dibs soil types.  For example, in the Ap horizon of </w:t>
      </w:r>
      <w:proofErr w:type="spellStart"/>
      <w:r w:rsidRPr="002A660A">
        <w:rPr>
          <w:rFonts w:asciiTheme="majorBidi" w:hAnsiTheme="majorBidi" w:cstheme="majorBidi"/>
          <w:sz w:val="24"/>
          <w:szCs w:val="24"/>
        </w:rPr>
        <w:t>pedon</w:t>
      </w:r>
      <w:proofErr w:type="spellEnd"/>
      <w:r w:rsidRPr="002A660A">
        <w:rPr>
          <w:rFonts w:asciiTheme="majorBidi" w:hAnsiTheme="majorBidi" w:cstheme="majorBidi"/>
          <w:sz w:val="24"/>
          <w:szCs w:val="24"/>
        </w:rPr>
        <w:t xml:space="preserve"> P4 (Al-Dibs), available nitrogen amounted to 40.4 mg·kg-1, and available phosphorus 16.14 mg·kg-1, whereas in the uncultivated soil P1 (Al-Riyadh) the corresponding values were 21.53 and 8.13 mg·kg-1, respectively. The above shows the significant role of having more rains in Al-Dibs than Al-Riyadh because rainfalls allow more growth of vegetations which in turn will bring greater accumulation of organic matter which is the source of N and P. It also encourages the growth of microbes that decompose organic matter and release nutrients.</w:t>
      </w:r>
    </w:p>
    <w:p w14:paraId="65D0E687"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The nitrogen and phosphorus values in all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decreased with depth. However, this reduction was more pronounced in Al-Riyadh soils as compared to Al-Dibs soils. In the (Ck</w:t>
      </w:r>
      <w:r w:rsidRPr="002A660A">
        <w:rPr>
          <w:rFonts w:ascii="Cambria Math" w:hAnsi="Cambria Math" w:cs="Cambria Math"/>
          <w:sz w:val="24"/>
          <w:szCs w:val="24"/>
        </w:rPr>
        <w:t>₂</w:t>
      </w:r>
      <w:r w:rsidRPr="002A660A">
        <w:rPr>
          <w:rFonts w:asciiTheme="majorBidi" w:hAnsiTheme="majorBidi" w:cstheme="majorBidi"/>
          <w:sz w:val="24"/>
          <w:szCs w:val="24"/>
        </w:rPr>
        <w:t>) horizon of Al-Riyadh (P1) nitrogen and phosphorus values were dropped to 7.16 and 0.93 mg</w:t>
      </w:r>
      <w:r w:rsidRPr="002A660A">
        <w:rPr>
          <w:rFonts w:ascii="Times New Roman" w:hAnsi="Times New Roman" w:cs="Times New Roman"/>
          <w:sz w:val="24"/>
          <w:szCs w:val="24"/>
        </w:rPr>
        <w:t>·</w:t>
      </w:r>
      <w:r w:rsidRPr="002A660A">
        <w:rPr>
          <w:rFonts w:asciiTheme="majorBidi" w:hAnsiTheme="majorBidi" w:cstheme="majorBidi"/>
          <w:sz w:val="24"/>
          <w:szCs w:val="24"/>
        </w:rPr>
        <w:t>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while P4 of Al-Dibs were 11.13 and 3.00 mg·kg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Al-Dibs experiences greater rain, which allows for translocation of nutrients to deeper layers. However, the greater organic matter allows for these levels to be higher. At Al-Riyadh, the drier conditions with lower organic matter cause sharper decline of nutrients at depth.</w:t>
      </w:r>
    </w:p>
    <w:p w14:paraId="1A28ADC0"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Analytical data for cultivated soil indicated higher amount of nitrogen and phosphorous in comparison with uncultivated soil.  For instance, in Al-Riyadh, P2 values in the surface horizon of the cultivated soil amounted to 30.6 and 10.14 mg·kg-1, while the P1 values in the uncultivated soil were 21.53 and 8.13 mg·kg-1. Not only has the soil nutrient reserve increased through fertilizer applications within 5 years, but also the effect of crops, especially leguminous crops which enhance the soil through biological nitrogen fixation.</w:t>
      </w:r>
    </w:p>
    <w:p w14:paraId="259E5706"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Despite this, the soils of al-Dibs were more fertile than that of al-Riyadh under uncultivated conditions, which indicates that climatic conditions, mainly rainfall, are a key factor.</w:t>
      </w:r>
    </w:p>
    <w:p w14:paraId="4EB8676A"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lastRenderedPageBreak/>
        <w:t>Therefore, it can be said that the spatial variation between al-Riyadh and al-Dibs soils is due to the interaction of climatic conditions (rainfall) and agricultural utilization. The enhanced organic matter accumulation and nitrogen and phosphorus levels in Al-Dibs, as compared to Al-Riyadh were due to more rain received by the former. While the agricultural use of the land improved soil quality on both sites, it was not enough to offset climatic effects.</w:t>
      </w:r>
    </w:p>
    <w:p w14:paraId="136433B7" w14:textId="3AC0DF21" w:rsidR="00B91D25" w:rsidRDefault="002A660A" w:rsidP="00831A6D">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The results correspond to the findings in [</w:t>
      </w:r>
      <w:r w:rsidR="00831A6D">
        <w:rPr>
          <w:rFonts w:asciiTheme="majorBidi" w:hAnsiTheme="majorBidi" w:cstheme="majorBidi"/>
          <w:sz w:val="24"/>
          <w:szCs w:val="24"/>
        </w:rPr>
        <w:t>17</w:t>
      </w:r>
      <w:r w:rsidRPr="002A660A">
        <w:rPr>
          <w:rFonts w:asciiTheme="majorBidi" w:hAnsiTheme="majorBidi" w:cstheme="majorBidi"/>
          <w:sz w:val="24"/>
          <w:szCs w:val="24"/>
        </w:rPr>
        <w:t>] and [</w:t>
      </w:r>
      <w:r w:rsidR="00831A6D">
        <w:rPr>
          <w:rFonts w:asciiTheme="majorBidi" w:hAnsiTheme="majorBidi" w:cstheme="majorBidi"/>
          <w:sz w:val="24"/>
          <w:szCs w:val="24"/>
        </w:rPr>
        <w:t>29</w:t>
      </w:r>
      <w:r w:rsidRPr="002A660A">
        <w:rPr>
          <w:rFonts w:asciiTheme="majorBidi" w:hAnsiTheme="majorBidi" w:cstheme="majorBidi"/>
          <w:sz w:val="24"/>
          <w:szCs w:val="24"/>
        </w:rPr>
        <w:t>], where it is reported that the chemical properties of the soil differ geographically.</w:t>
      </w:r>
    </w:p>
    <w:p w14:paraId="06209DAB" w14:textId="6DFCF10D" w:rsidR="00B91D25" w:rsidRPr="00B91D25" w:rsidRDefault="00B91D25"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B91D25">
        <w:rPr>
          <w:rFonts w:ascii="Times New Roman" w:eastAsia="Times New Roman" w:hAnsi="Times New Roman" w:cs="Times New Roman"/>
          <w:b/>
          <w:bCs/>
          <w:sz w:val="24"/>
          <w:szCs w:val="24"/>
        </w:rPr>
        <w:t xml:space="preserve">Table (4). Some Fertility Properties of the Horizons of the Studied </w:t>
      </w:r>
      <w:proofErr w:type="spellStart"/>
      <w:r w:rsidRPr="00B91D25">
        <w:rPr>
          <w:rFonts w:ascii="Times New Roman" w:eastAsia="Times New Roman" w:hAnsi="Times New Roman" w:cs="Times New Roman"/>
          <w:b/>
          <w:bCs/>
          <w:sz w:val="24"/>
          <w:szCs w:val="24"/>
        </w:rPr>
        <w:t>Pedons</w:t>
      </w:r>
      <w:proofErr w:type="spellEnd"/>
      <w:r w:rsidR="00831A6D">
        <w:rPr>
          <w:rFonts w:ascii="Times New Roman" w:eastAsia="Times New Roman" w:hAnsi="Times New Roman" w:cs="Times New Roman"/>
          <w:sz w:val="24"/>
          <w:szCs w:val="24"/>
        </w:rPr>
        <w:t xml:space="preserve"> </w:t>
      </w:r>
      <w:r w:rsidR="00831A6D">
        <w:rPr>
          <w:rStyle w:val="FootnoteReference"/>
          <w:rFonts w:ascii="Times New Roman" w:eastAsia="Times New Roman" w:hAnsi="Times New Roman" w:cs="Times New Roman"/>
          <w:sz w:val="24"/>
          <w:szCs w:val="24"/>
        </w:rPr>
        <w:footnoteReference w:id="3"/>
      </w:r>
    </w:p>
    <w:tbl>
      <w:tblPr>
        <w:tblStyle w:val="TableGrid"/>
        <w:tblpPr w:leftFromText="180" w:rightFromText="180" w:vertAnchor="text" w:horzAnchor="margin" w:tblpXSpec="center" w:tblpY="17"/>
        <w:tblW w:w="8330" w:type="dxa"/>
        <w:tblLayout w:type="fixed"/>
        <w:tblLook w:val="04A0" w:firstRow="1" w:lastRow="0" w:firstColumn="1" w:lastColumn="0" w:noHBand="0" w:noVBand="1"/>
      </w:tblPr>
      <w:tblGrid>
        <w:gridCol w:w="817"/>
        <w:gridCol w:w="1701"/>
        <w:gridCol w:w="851"/>
        <w:gridCol w:w="992"/>
        <w:gridCol w:w="1843"/>
        <w:gridCol w:w="2126"/>
      </w:tblGrid>
      <w:tr w:rsidR="00B91D25" w:rsidRPr="008A257B" w14:paraId="385221EE" w14:textId="77777777" w:rsidTr="00971974">
        <w:trPr>
          <w:trHeight w:val="960"/>
        </w:trPr>
        <w:tc>
          <w:tcPr>
            <w:tcW w:w="817" w:type="dxa"/>
            <w:vMerge w:val="restart"/>
            <w:textDirection w:val="btLr"/>
            <w:hideMark/>
          </w:tcPr>
          <w:p w14:paraId="2C4D66B7" w14:textId="77777777" w:rsidR="00B91D25" w:rsidRPr="007D2475" w:rsidRDefault="00B91D25" w:rsidP="00F868D0">
            <w:pPr>
              <w:bidi w:val="0"/>
              <w:ind w:left="113" w:right="113"/>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Pedon </w:t>
            </w:r>
          </w:p>
        </w:tc>
        <w:tc>
          <w:tcPr>
            <w:tcW w:w="1701" w:type="dxa"/>
            <w:vMerge w:val="restart"/>
            <w:hideMark/>
          </w:tcPr>
          <w:p w14:paraId="306A39CC"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Location</w:t>
            </w:r>
          </w:p>
        </w:tc>
        <w:tc>
          <w:tcPr>
            <w:tcW w:w="851" w:type="dxa"/>
            <w:vMerge w:val="restart"/>
            <w:hideMark/>
          </w:tcPr>
          <w:p w14:paraId="76380D3D"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Horizon</w:t>
            </w:r>
          </w:p>
        </w:tc>
        <w:tc>
          <w:tcPr>
            <w:tcW w:w="992" w:type="dxa"/>
            <w:vMerge w:val="restart"/>
            <w:hideMark/>
          </w:tcPr>
          <w:p w14:paraId="5F60DDF6"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Depth (cm)</w:t>
            </w:r>
          </w:p>
        </w:tc>
        <w:tc>
          <w:tcPr>
            <w:tcW w:w="1843" w:type="dxa"/>
            <w:hideMark/>
          </w:tcPr>
          <w:p w14:paraId="22300980" w14:textId="77777777" w:rsidR="00B91D25" w:rsidRPr="007D2475" w:rsidRDefault="00B91D25" w:rsidP="00F868D0">
            <w:pPr>
              <w:bidi w:val="0"/>
              <w:jc w:val="both"/>
              <w:rPr>
                <w:rFonts w:ascii="Times New Roman" w:eastAsia="Times New Roman" w:hAnsi="Times New Roman" w:cs="Times New Roman"/>
                <w:b/>
                <w:bCs/>
                <w:sz w:val="18"/>
                <w:szCs w:val="18"/>
              </w:rPr>
            </w:pPr>
            <w:r w:rsidRPr="00B91D25">
              <w:rPr>
                <w:rFonts w:ascii="Times New Roman" w:eastAsia="Times New Roman" w:hAnsi="Times New Roman" w:cs="Times New Roman"/>
                <w:b/>
                <w:bCs/>
                <w:sz w:val="18"/>
                <w:szCs w:val="18"/>
              </w:rPr>
              <w:t>available nitrogen</w:t>
            </w:r>
          </w:p>
        </w:tc>
        <w:tc>
          <w:tcPr>
            <w:tcW w:w="2126" w:type="dxa"/>
            <w:hideMark/>
          </w:tcPr>
          <w:p w14:paraId="27E932E4" w14:textId="77777777" w:rsidR="00B91D25" w:rsidRPr="007D2475" w:rsidRDefault="00B91D25" w:rsidP="00F868D0">
            <w:pPr>
              <w:bidi w:val="0"/>
              <w:jc w:val="both"/>
              <w:rPr>
                <w:rFonts w:ascii="Times New Roman" w:eastAsia="Times New Roman" w:hAnsi="Times New Roman" w:cs="Times New Roman"/>
                <w:b/>
                <w:bCs/>
                <w:sz w:val="18"/>
                <w:szCs w:val="18"/>
              </w:rPr>
            </w:pPr>
            <w:proofErr w:type="gramStart"/>
            <w:r w:rsidRPr="00B91D25">
              <w:rPr>
                <w:rFonts w:ascii="Times New Roman" w:eastAsia="Times New Roman" w:hAnsi="Times New Roman" w:cs="Times New Roman"/>
                <w:b/>
                <w:bCs/>
                <w:sz w:val="18"/>
                <w:szCs w:val="18"/>
              </w:rPr>
              <w:t xml:space="preserve">available </w:t>
            </w:r>
            <w:r w:rsidR="00971974">
              <w:t xml:space="preserve"> </w:t>
            </w:r>
            <w:r w:rsidR="00971974" w:rsidRPr="00971974">
              <w:rPr>
                <w:rFonts w:ascii="Times New Roman" w:eastAsia="Times New Roman" w:hAnsi="Times New Roman" w:cs="Times New Roman"/>
                <w:b/>
                <w:bCs/>
                <w:sz w:val="18"/>
                <w:szCs w:val="18"/>
              </w:rPr>
              <w:t>phosphorus</w:t>
            </w:r>
            <w:proofErr w:type="gramEnd"/>
          </w:p>
        </w:tc>
      </w:tr>
      <w:tr w:rsidR="00B91D25" w:rsidRPr="008A257B" w14:paraId="38D6CCA2" w14:textId="77777777" w:rsidTr="00971974">
        <w:trPr>
          <w:trHeight w:val="400"/>
        </w:trPr>
        <w:tc>
          <w:tcPr>
            <w:tcW w:w="817" w:type="dxa"/>
            <w:vMerge/>
          </w:tcPr>
          <w:p w14:paraId="41EC7DC7" w14:textId="77777777" w:rsidR="00B91D25" w:rsidRPr="009A0B04" w:rsidRDefault="00B91D25" w:rsidP="00F868D0">
            <w:pPr>
              <w:bidi w:val="0"/>
              <w:jc w:val="both"/>
              <w:rPr>
                <w:rFonts w:ascii="Times New Roman" w:eastAsia="Times New Roman" w:hAnsi="Times New Roman" w:cs="Times New Roman"/>
                <w:b/>
                <w:bCs/>
                <w:rtl/>
              </w:rPr>
            </w:pPr>
          </w:p>
        </w:tc>
        <w:tc>
          <w:tcPr>
            <w:tcW w:w="1701" w:type="dxa"/>
            <w:vMerge/>
          </w:tcPr>
          <w:p w14:paraId="28A21EB9" w14:textId="77777777" w:rsidR="00B91D25" w:rsidRPr="009A0B04" w:rsidRDefault="00B91D25" w:rsidP="00F868D0">
            <w:pPr>
              <w:bidi w:val="0"/>
              <w:jc w:val="both"/>
              <w:rPr>
                <w:rFonts w:ascii="Times New Roman" w:eastAsia="Times New Roman" w:hAnsi="Times New Roman" w:cs="Times New Roman"/>
                <w:b/>
                <w:bCs/>
                <w:rtl/>
              </w:rPr>
            </w:pPr>
          </w:p>
        </w:tc>
        <w:tc>
          <w:tcPr>
            <w:tcW w:w="851" w:type="dxa"/>
            <w:vMerge/>
          </w:tcPr>
          <w:p w14:paraId="6E817A78" w14:textId="77777777" w:rsidR="00B91D25" w:rsidRPr="009A0B04" w:rsidRDefault="00B91D25" w:rsidP="00F868D0">
            <w:pPr>
              <w:bidi w:val="0"/>
              <w:jc w:val="both"/>
              <w:rPr>
                <w:rFonts w:ascii="Times New Roman" w:eastAsia="Times New Roman" w:hAnsi="Times New Roman" w:cs="Times New Roman"/>
                <w:b/>
                <w:bCs/>
                <w:rtl/>
              </w:rPr>
            </w:pPr>
          </w:p>
        </w:tc>
        <w:tc>
          <w:tcPr>
            <w:tcW w:w="992" w:type="dxa"/>
            <w:vMerge/>
          </w:tcPr>
          <w:p w14:paraId="78443092" w14:textId="77777777" w:rsidR="00B91D25" w:rsidRPr="009A0B04" w:rsidRDefault="00B91D25" w:rsidP="00F868D0">
            <w:pPr>
              <w:bidi w:val="0"/>
              <w:jc w:val="both"/>
              <w:rPr>
                <w:rFonts w:ascii="Times New Roman" w:eastAsia="Times New Roman" w:hAnsi="Times New Roman" w:cs="Times New Roman"/>
                <w:b/>
                <w:bCs/>
                <w:rtl/>
              </w:rPr>
            </w:pPr>
          </w:p>
        </w:tc>
        <w:tc>
          <w:tcPr>
            <w:tcW w:w="3969" w:type="dxa"/>
            <w:gridSpan w:val="2"/>
          </w:tcPr>
          <w:p w14:paraId="6B084F4A" w14:textId="77777777" w:rsidR="00B91D25" w:rsidRPr="009A0B04" w:rsidRDefault="00B91D25" w:rsidP="00831A6D">
            <w:pPr>
              <w:bidi w:val="0"/>
              <w:jc w:val="center"/>
              <w:rPr>
                <w:rFonts w:ascii="Times New Roman" w:eastAsia="Times New Roman" w:hAnsi="Times New Roman" w:cs="Times New Roman"/>
                <w:b/>
                <w:bCs/>
              </w:rPr>
            </w:pPr>
            <w:r w:rsidRPr="009A0B04">
              <w:rPr>
                <w:rFonts w:ascii="Times New Roman" w:eastAsia="Times New Roman" w:hAnsi="Times New Roman" w:cs="Times New Roman"/>
                <w:b/>
                <w:bCs/>
              </w:rPr>
              <w:t>(</w:t>
            </w:r>
            <w:r>
              <w:rPr>
                <w:rFonts w:ascii="Times New Roman" w:eastAsia="Times New Roman" w:hAnsi="Times New Roman" w:cs="Times New Roman"/>
                <w:b/>
                <w:bCs/>
              </w:rPr>
              <w:t>M</w:t>
            </w:r>
            <w:r w:rsidRPr="009A0B04">
              <w:rPr>
                <w:rFonts w:ascii="Times New Roman" w:eastAsia="Times New Roman" w:hAnsi="Times New Roman" w:cs="Times New Roman"/>
                <w:b/>
                <w:bCs/>
              </w:rPr>
              <w:t>g kg⁻¹)</w:t>
            </w:r>
          </w:p>
        </w:tc>
      </w:tr>
      <w:tr w:rsidR="00831A6D" w:rsidRPr="008A257B" w14:paraId="501542C0" w14:textId="77777777" w:rsidTr="00971974">
        <w:tc>
          <w:tcPr>
            <w:tcW w:w="817" w:type="dxa"/>
            <w:vMerge w:val="restart"/>
            <w:hideMark/>
          </w:tcPr>
          <w:p w14:paraId="23753B58" w14:textId="77777777" w:rsidR="00831A6D" w:rsidRPr="009A0B04" w:rsidRDefault="00831A6D"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P1</w:t>
            </w:r>
          </w:p>
        </w:tc>
        <w:tc>
          <w:tcPr>
            <w:tcW w:w="1701" w:type="dxa"/>
            <w:vMerge w:val="restart"/>
            <w:hideMark/>
          </w:tcPr>
          <w:p w14:paraId="6372664C" w14:textId="77777777" w:rsidR="00831A6D" w:rsidRPr="007D2475" w:rsidRDefault="00831A6D"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uncultivated soil</w:t>
            </w:r>
          </w:p>
        </w:tc>
        <w:tc>
          <w:tcPr>
            <w:tcW w:w="851" w:type="dxa"/>
            <w:hideMark/>
          </w:tcPr>
          <w:p w14:paraId="36CB6ED1"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35670F69"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0–20</w:t>
            </w:r>
          </w:p>
        </w:tc>
        <w:tc>
          <w:tcPr>
            <w:tcW w:w="1843" w:type="dxa"/>
          </w:tcPr>
          <w:p w14:paraId="4DC6ED8F" w14:textId="620F0EBC"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21.53ᵃ</w:t>
            </w:r>
          </w:p>
        </w:tc>
        <w:tc>
          <w:tcPr>
            <w:tcW w:w="2126" w:type="dxa"/>
          </w:tcPr>
          <w:p w14:paraId="63946C8D" w14:textId="76B52486"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8.13ᵃ</w:t>
            </w:r>
          </w:p>
        </w:tc>
      </w:tr>
      <w:tr w:rsidR="00831A6D" w:rsidRPr="008A257B" w14:paraId="4D3EC177" w14:textId="77777777" w:rsidTr="00971974">
        <w:tc>
          <w:tcPr>
            <w:tcW w:w="817" w:type="dxa"/>
            <w:vMerge/>
            <w:hideMark/>
          </w:tcPr>
          <w:p w14:paraId="5AAE9E4F"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77FC1F60"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1E4CAE8C" w14:textId="77777777" w:rsidR="00831A6D" w:rsidRPr="009A0B04" w:rsidRDefault="00831A6D" w:rsidP="00C92004">
            <w:pPr>
              <w:bidi w:val="0"/>
              <w:jc w:val="center"/>
              <w:rPr>
                <w:rFonts w:asciiTheme="majorBidi" w:eastAsia="Times New Roman" w:hAnsiTheme="majorBidi" w:cstheme="majorBidi"/>
              </w:rPr>
            </w:pPr>
            <w:proofErr w:type="spellStart"/>
            <w:r w:rsidRPr="009A0B04">
              <w:rPr>
                <w:rFonts w:asciiTheme="majorBidi" w:eastAsia="Times New Roman" w:hAnsiTheme="majorBidi" w:cstheme="majorBidi"/>
              </w:rPr>
              <w:t>Btk</w:t>
            </w:r>
            <w:proofErr w:type="spellEnd"/>
          </w:p>
        </w:tc>
        <w:tc>
          <w:tcPr>
            <w:tcW w:w="992" w:type="dxa"/>
            <w:hideMark/>
          </w:tcPr>
          <w:p w14:paraId="7ED0F052"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20–45</w:t>
            </w:r>
          </w:p>
        </w:tc>
        <w:tc>
          <w:tcPr>
            <w:tcW w:w="1843" w:type="dxa"/>
          </w:tcPr>
          <w:p w14:paraId="30A07439" w14:textId="1E472DE8"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13.00ᵇ</w:t>
            </w:r>
          </w:p>
        </w:tc>
        <w:tc>
          <w:tcPr>
            <w:tcW w:w="2126" w:type="dxa"/>
          </w:tcPr>
          <w:p w14:paraId="1697810E" w14:textId="2BB8CF43"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3.77ᵇ</w:t>
            </w:r>
          </w:p>
        </w:tc>
      </w:tr>
      <w:tr w:rsidR="00831A6D" w:rsidRPr="008A257B" w14:paraId="6A3C50F7" w14:textId="77777777" w:rsidTr="00971974">
        <w:tc>
          <w:tcPr>
            <w:tcW w:w="817" w:type="dxa"/>
            <w:vMerge/>
            <w:hideMark/>
          </w:tcPr>
          <w:p w14:paraId="7B90C1BA"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7B64F20E"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6AA6FC18"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23220C0C"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45–80</w:t>
            </w:r>
          </w:p>
        </w:tc>
        <w:tc>
          <w:tcPr>
            <w:tcW w:w="1843" w:type="dxa"/>
          </w:tcPr>
          <w:p w14:paraId="6C34EE57" w14:textId="6BF3F6BC"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9.22ᶜ</w:t>
            </w:r>
          </w:p>
        </w:tc>
        <w:tc>
          <w:tcPr>
            <w:tcW w:w="2126" w:type="dxa"/>
          </w:tcPr>
          <w:p w14:paraId="45A87278" w14:textId="094D6962"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2.57ᶜ</w:t>
            </w:r>
          </w:p>
        </w:tc>
      </w:tr>
      <w:tr w:rsidR="00831A6D" w:rsidRPr="008A257B" w14:paraId="318F1C69" w14:textId="77777777" w:rsidTr="00971974">
        <w:tc>
          <w:tcPr>
            <w:tcW w:w="817" w:type="dxa"/>
            <w:vMerge/>
            <w:hideMark/>
          </w:tcPr>
          <w:p w14:paraId="26FAF8BC"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05251872"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7B278036"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356E9DAA"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80–120</w:t>
            </w:r>
          </w:p>
        </w:tc>
        <w:tc>
          <w:tcPr>
            <w:tcW w:w="1843" w:type="dxa"/>
          </w:tcPr>
          <w:p w14:paraId="6FA35AF2" w14:textId="79D09B68"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7.16ᶜ</w:t>
            </w:r>
          </w:p>
        </w:tc>
        <w:tc>
          <w:tcPr>
            <w:tcW w:w="2126" w:type="dxa"/>
          </w:tcPr>
          <w:p w14:paraId="68E4EE19" w14:textId="52E6D792"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0.93ᵈ</w:t>
            </w:r>
          </w:p>
        </w:tc>
      </w:tr>
      <w:tr w:rsidR="00831A6D" w:rsidRPr="008A257B" w14:paraId="194CD0ED" w14:textId="77777777" w:rsidTr="00971974">
        <w:tc>
          <w:tcPr>
            <w:tcW w:w="817" w:type="dxa"/>
            <w:vMerge w:val="restart"/>
            <w:hideMark/>
          </w:tcPr>
          <w:p w14:paraId="5A41AE20" w14:textId="77777777" w:rsidR="00831A6D" w:rsidRPr="009A0B04" w:rsidRDefault="00831A6D"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P2</w:t>
            </w:r>
          </w:p>
        </w:tc>
        <w:tc>
          <w:tcPr>
            <w:tcW w:w="1701" w:type="dxa"/>
            <w:vMerge w:val="restart"/>
            <w:hideMark/>
          </w:tcPr>
          <w:p w14:paraId="24C1F47E" w14:textId="77777777" w:rsidR="00831A6D" w:rsidRPr="007D2475" w:rsidRDefault="00831A6D"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cultivated soil</w:t>
            </w:r>
          </w:p>
        </w:tc>
        <w:tc>
          <w:tcPr>
            <w:tcW w:w="851" w:type="dxa"/>
            <w:hideMark/>
          </w:tcPr>
          <w:p w14:paraId="3FCD4AB5"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41B7DFCA"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0–22</w:t>
            </w:r>
          </w:p>
        </w:tc>
        <w:tc>
          <w:tcPr>
            <w:tcW w:w="1843" w:type="dxa"/>
          </w:tcPr>
          <w:p w14:paraId="461120A6" w14:textId="7CE8E05D"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30.60ᵃ</w:t>
            </w:r>
          </w:p>
        </w:tc>
        <w:tc>
          <w:tcPr>
            <w:tcW w:w="2126" w:type="dxa"/>
          </w:tcPr>
          <w:p w14:paraId="1A1E5919" w14:textId="0CF4584F"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10.14ᵃ</w:t>
            </w:r>
          </w:p>
        </w:tc>
      </w:tr>
      <w:tr w:rsidR="00831A6D" w:rsidRPr="008A257B" w14:paraId="73F91CAC" w14:textId="77777777" w:rsidTr="00971974">
        <w:tc>
          <w:tcPr>
            <w:tcW w:w="817" w:type="dxa"/>
            <w:vMerge/>
            <w:hideMark/>
          </w:tcPr>
          <w:p w14:paraId="32F7DA75"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6984837B"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1BB502BE" w14:textId="77777777" w:rsidR="00831A6D" w:rsidRPr="009A0B04" w:rsidRDefault="00831A6D" w:rsidP="00C92004">
            <w:pPr>
              <w:bidi w:val="0"/>
              <w:jc w:val="center"/>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0A36EC92"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22–50</w:t>
            </w:r>
          </w:p>
        </w:tc>
        <w:tc>
          <w:tcPr>
            <w:tcW w:w="1843" w:type="dxa"/>
          </w:tcPr>
          <w:p w14:paraId="781E63B1" w14:textId="14EC8061"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18.14ᵇ</w:t>
            </w:r>
          </w:p>
        </w:tc>
        <w:tc>
          <w:tcPr>
            <w:tcW w:w="2126" w:type="dxa"/>
          </w:tcPr>
          <w:p w14:paraId="40E38885" w14:textId="5005CD1F"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5.00ᵇ</w:t>
            </w:r>
          </w:p>
        </w:tc>
      </w:tr>
      <w:tr w:rsidR="00831A6D" w:rsidRPr="008A257B" w14:paraId="0264C863" w14:textId="77777777" w:rsidTr="00971974">
        <w:tc>
          <w:tcPr>
            <w:tcW w:w="817" w:type="dxa"/>
            <w:vMerge/>
            <w:hideMark/>
          </w:tcPr>
          <w:p w14:paraId="36CDE1D4"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135D58DC"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7F26B766"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0B56CF33"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50–85</w:t>
            </w:r>
          </w:p>
        </w:tc>
        <w:tc>
          <w:tcPr>
            <w:tcW w:w="1843" w:type="dxa"/>
          </w:tcPr>
          <w:p w14:paraId="1C5796D8" w14:textId="099B0DD5"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12.54ᶜ</w:t>
            </w:r>
          </w:p>
        </w:tc>
        <w:tc>
          <w:tcPr>
            <w:tcW w:w="2126" w:type="dxa"/>
          </w:tcPr>
          <w:p w14:paraId="6742A299" w14:textId="1C6E699D"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3.00ᶜ</w:t>
            </w:r>
          </w:p>
        </w:tc>
      </w:tr>
      <w:tr w:rsidR="00831A6D" w:rsidRPr="008A257B" w14:paraId="06BB4590" w14:textId="77777777" w:rsidTr="00971974">
        <w:tc>
          <w:tcPr>
            <w:tcW w:w="817" w:type="dxa"/>
            <w:vMerge/>
            <w:hideMark/>
          </w:tcPr>
          <w:p w14:paraId="6F683AA7"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0C9F1DD2"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4F47C327"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0F167C0C"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85–120</w:t>
            </w:r>
          </w:p>
        </w:tc>
        <w:tc>
          <w:tcPr>
            <w:tcW w:w="1843" w:type="dxa"/>
          </w:tcPr>
          <w:p w14:paraId="6CA199C5" w14:textId="52D67F94"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10.11ᶜ</w:t>
            </w:r>
          </w:p>
        </w:tc>
        <w:tc>
          <w:tcPr>
            <w:tcW w:w="2126" w:type="dxa"/>
          </w:tcPr>
          <w:p w14:paraId="0E950A5D" w14:textId="09E93EEA"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1.53ᵈ</w:t>
            </w:r>
          </w:p>
        </w:tc>
      </w:tr>
      <w:tr w:rsidR="00831A6D" w:rsidRPr="008A257B" w14:paraId="3A6B3C98" w14:textId="77777777" w:rsidTr="00971974">
        <w:tc>
          <w:tcPr>
            <w:tcW w:w="817" w:type="dxa"/>
            <w:vMerge w:val="restart"/>
            <w:hideMark/>
          </w:tcPr>
          <w:p w14:paraId="59686C7E" w14:textId="77777777" w:rsidR="00831A6D" w:rsidRPr="009A0B04" w:rsidRDefault="00831A6D"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P3</w:t>
            </w:r>
          </w:p>
        </w:tc>
        <w:tc>
          <w:tcPr>
            <w:tcW w:w="1701" w:type="dxa"/>
            <w:vMerge w:val="restart"/>
            <w:hideMark/>
          </w:tcPr>
          <w:p w14:paraId="16170D0B" w14:textId="77777777" w:rsidR="00831A6D" w:rsidRPr="007D2475" w:rsidRDefault="00831A6D"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851" w:type="dxa"/>
            <w:hideMark/>
          </w:tcPr>
          <w:p w14:paraId="0D5C2EB9"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24792CE0"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0–18</w:t>
            </w:r>
          </w:p>
        </w:tc>
        <w:tc>
          <w:tcPr>
            <w:tcW w:w="1843" w:type="dxa"/>
          </w:tcPr>
          <w:p w14:paraId="57BB53A8" w14:textId="541F4AEF"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27.32ᵃ</w:t>
            </w:r>
          </w:p>
        </w:tc>
        <w:tc>
          <w:tcPr>
            <w:tcW w:w="2126" w:type="dxa"/>
          </w:tcPr>
          <w:p w14:paraId="48853C68" w14:textId="4F8A87F1"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9.55ᵃ</w:t>
            </w:r>
          </w:p>
        </w:tc>
      </w:tr>
      <w:tr w:rsidR="00831A6D" w:rsidRPr="008A257B" w14:paraId="5270CA52" w14:textId="77777777" w:rsidTr="00971974">
        <w:tc>
          <w:tcPr>
            <w:tcW w:w="817" w:type="dxa"/>
            <w:vMerge/>
            <w:hideMark/>
          </w:tcPr>
          <w:p w14:paraId="3F0072C1"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0F3F204C"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03C6B058" w14:textId="77777777" w:rsidR="00831A6D" w:rsidRPr="009A0B04" w:rsidRDefault="00831A6D" w:rsidP="00C92004">
            <w:pPr>
              <w:bidi w:val="0"/>
              <w:jc w:val="center"/>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7867E44D"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18–40</w:t>
            </w:r>
          </w:p>
        </w:tc>
        <w:tc>
          <w:tcPr>
            <w:tcW w:w="1843" w:type="dxa"/>
          </w:tcPr>
          <w:p w14:paraId="44AE50FD" w14:textId="108E0F95"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20.05ᵇ</w:t>
            </w:r>
          </w:p>
        </w:tc>
        <w:tc>
          <w:tcPr>
            <w:tcW w:w="2126" w:type="dxa"/>
          </w:tcPr>
          <w:p w14:paraId="6E65CCDA" w14:textId="34F8713D"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5.41ᵇ</w:t>
            </w:r>
          </w:p>
        </w:tc>
      </w:tr>
      <w:tr w:rsidR="00831A6D" w:rsidRPr="008A257B" w14:paraId="5945DB15" w14:textId="77777777" w:rsidTr="00971974">
        <w:tc>
          <w:tcPr>
            <w:tcW w:w="817" w:type="dxa"/>
            <w:vMerge/>
            <w:hideMark/>
          </w:tcPr>
          <w:p w14:paraId="4C0E80D5"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63714B6F"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0C67DC49"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077A92C5"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40–75</w:t>
            </w:r>
          </w:p>
        </w:tc>
        <w:tc>
          <w:tcPr>
            <w:tcW w:w="1843" w:type="dxa"/>
          </w:tcPr>
          <w:p w14:paraId="045D5687" w14:textId="3A1D0E26"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15.39ᶜ</w:t>
            </w:r>
          </w:p>
        </w:tc>
        <w:tc>
          <w:tcPr>
            <w:tcW w:w="2126" w:type="dxa"/>
          </w:tcPr>
          <w:p w14:paraId="0BCD2D0C" w14:textId="07B48B3E"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3.14ᶜ</w:t>
            </w:r>
          </w:p>
        </w:tc>
      </w:tr>
      <w:tr w:rsidR="00831A6D" w:rsidRPr="008A257B" w14:paraId="376B44A8" w14:textId="77777777" w:rsidTr="00971974">
        <w:tc>
          <w:tcPr>
            <w:tcW w:w="817" w:type="dxa"/>
            <w:vMerge/>
            <w:hideMark/>
          </w:tcPr>
          <w:p w14:paraId="67F29788"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60AC339E"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49450DDD"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7931AC7A"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75–110</w:t>
            </w:r>
          </w:p>
        </w:tc>
        <w:tc>
          <w:tcPr>
            <w:tcW w:w="1843" w:type="dxa"/>
          </w:tcPr>
          <w:p w14:paraId="01B2B252" w14:textId="344E8F48"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13.20ᶜ</w:t>
            </w:r>
          </w:p>
        </w:tc>
        <w:tc>
          <w:tcPr>
            <w:tcW w:w="2126" w:type="dxa"/>
          </w:tcPr>
          <w:p w14:paraId="3F6F99C7" w14:textId="44DB9B1E"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2.00ᶜ</w:t>
            </w:r>
          </w:p>
        </w:tc>
      </w:tr>
      <w:tr w:rsidR="00831A6D" w:rsidRPr="008A257B" w14:paraId="639931FF" w14:textId="77777777" w:rsidTr="00971974">
        <w:tc>
          <w:tcPr>
            <w:tcW w:w="817" w:type="dxa"/>
            <w:vMerge w:val="restart"/>
            <w:hideMark/>
          </w:tcPr>
          <w:p w14:paraId="2935B7F3" w14:textId="77777777" w:rsidR="00831A6D" w:rsidRPr="009A0B04" w:rsidRDefault="00831A6D"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P4</w:t>
            </w:r>
          </w:p>
        </w:tc>
        <w:tc>
          <w:tcPr>
            <w:tcW w:w="1701" w:type="dxa"/>
            <w:vMerge w:val="restart"/>
            <w:hideMark/>
          </w:tcPr>
          <w:p w14:paraId="0CDEB3BB" w14:textId="77777777" w:rsidR="00831A6D" w:rsidRPr="007D2475" w:rsidRDefault="00831A6D"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851" w:type="dxa"/>
            <w:hideMark/>
          </w:tcPr>
          <w:p w14:paraId="56A1C73A"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1764E20D"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0–20</w:t>
            </w:r>
          </w:p>
        </w:tc>
        <w:tc>
          <w:tcPr>
            <w:tcW w:w="1843" w:type="dxa"/>
          </w:tcPr>
          <w:p w14:paraId="1440C85E" w14:textId="37DA9F32"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40.40ᵃ</w:t>
            </w:r>
          </w:p>
        </w:tc>
        <w:tc>
          <w:tcPr>
            <w:tcW w:w="2126" w:type="dxa"/>
          </w:tcPr>
          <w:p w14:paraId="1453881B" w14:textId="591A1E13"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16.14ᵃ</w:t>
            </w:r>
          </w:p>
        </w:tc>
      </w:tr>
      <w:tr w:rsidR="00831A6D" w:rsidRPr="008A257B" w14:paraId="0F2DD59B" w14:textId="77777777" w:rsidTr="00971974">
        <w:tc>
          <w:tcPr>
            <w:tcW w:w="817" w:type="dxa"/>
            <w:vMerge/>
            <w:hideMark/>
          </w:tcPr>
          <w:p w14:paraId="071FFAB4"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70E1708D"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13A7D506" w14:textId="77777777" w:rsidR="00831A6D" w:rsidRPr="009A0B04" w:rsidRDefault="00831A6D" w:rsidP="00C92004">
            <w:pPr>
              <w:bidi w:val="0"/>
              <w:jc w:val="center"/>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28A40E23"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20–45</w:t>
            </w:r>
          </w:p>
        </w:tc>
        <w:tc>
          <w:tcPr>
            <w:tcW w:w="1843" w:type="dxa"/>
          </w:tcPr>
          <w:p w14:paraId="38BF2F14" w14:textId="5A00A1BB"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22.57ᵇ</w:t>
            </w:r>
          </w:p>
        </w:tc>
        <w:tc>
          <w:tcPr>
            <w:tcW w:w="2126" w:type="dxa"/>
          </w:tcPr>
          <w:p w14:paraId="197DEE5B" w14:textId="6549732D"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7.06ᵇ</w:t>
            </w:r>
          </w:p>
        </w:tc>
      </w:tr>
      <w:tr w:rsidR="00831A6D" w:rsidRPr="008A257B" w14:paraId="698D6052" w14:textId="77777777" w:rsidTr="00971974">
        <w:trPr>
          <w:trHeight w:val="70"/>
        </w:trPr>
        <w:tc>
          <w:tcPr>
            <w:tcW w:w="817" w:type="dxa"/>
            <w:vMerge/>
            <w:hideMark/>
          </w:tcPr>
          <w:p w14:paraId="6C6845CA"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774A5635"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79DA2AF5"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41AEF503"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45–80</w:t>
            </w:r>
          </w:p>
        </w:tc>
        <w:tc>
          <w:tcPr>
            <w:tcW w:w="1843" w:type="dxa"/>
          </w:tcPr>
          <w:p w14:paraId="6FFA3F3E" w14:textId="4DD462EF"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15.00ᶜ</w:t>
            </w:r>
          </w:p>
        </w:tc>
        <w:tc>
          <w:tcPr>
            <w:tcW w:w="2126" w:type="dxa"/>
          </w:tcPr>
          <w:p w14:paraId="6E590E7A" w14:textId="67E43FA4"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3.47ᶜ</w:t>
            </w:r>
          </w:p>
        </w:tc>
      </w:tr>
      <w:tr w:rsidR="00831A6D" w:rsidRPr="008A257B" w14:paraId="6D85CD50" w14:textId="77777777" w:rsidTr="00971974">
        <w:tc>
          <w:tcPr>
            <w:tcW w:w="817" w:type="dxa"/>
            <w:vMerge/>
            <w:hideMark/>
          </w:tcPr>
          <w:p w14:paraId="6FB50952"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0F337F56"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45A8B320"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73ECA4E5" w14:textId="77777777" w:rsidR="00831A6D" w:rsidRPr="009A0B04" w:rsidRDefault="00831A6D" w:rsidP="00C92004">
            <w:pPr>
              <w:bidi w:val="0"/>
              <w:jc w:val="center"/>
              <w:rPr>
                <w:rFonts w:asciiTheme="majorBidi" w:eastAsia="Times New Roman" w:hAnsiTheme="majorBidi" w:cstheme="majorBidi"/>
              </w:rPr>
            </w:pPr>
            <w:r w:rsidRPr="009A0B04">
              <w:rPr>
                <w:rFonts w:asciiTheme="majorBidi" w:eastAsia="Times New Roman" w:hAnsiTheme="majorBidi" w:cstheme="majorBidi"/>
              </w:rPr>
              <w:t>80–120</w:t>
            </w:r>
          </w:p>
        </w:tc>
        <w:tc>
          <w:tcPr>
            <w:tcW w:w="1843" w:type="dxa"/>
          </w:tcPr>
          <w:p w14:paraId="587ECFF7" w14:textId="3A6A6818"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11.13ᶜ</w:t>
            </w:r>
          </w:p>
        </w:tc>
        <w:tc>
          <w:tcPr>
            <w:tcW w:w="2126" w:type="dxa"/>
          </w:tcPr>
          <w:p w14:paraId="13FD0A6E" w14:textId="1F2841AE" w:rsidR="00831A6D" w:rsidRPr="00971974" w:rsidRDefault="00831A6D" w:rsidP="00C92004">
            <w:pPr>
              <w:bidi w:val="0"/>
              <w:jc w:val="center"/>
              <w:rPr>
                <w:rFonts w:asciiTheme="majorBidi" w:hAnsiTheme="majorBidi" w:cstheme="majorBidi"/>
              </w:rPr>
            </w:pPr>
            <w:r w:rsidRPr="004F7BE3">
              <w:rPr>
                <w:rFonts w:ascii="Times New Roman" w:eastAsia="Times New Roman" w:hAnsi="Times New Roman" w:cs="Times New Roman"/>
                <w:sz w:val="24"/>
                <w:szCs w:val="24"/>
              </w:rPr>
              <w:t>3.00ᶜ</w:t>
            </w:r>
          </w:p>
        </w:tc>
      </w:tr>
    </w:tbl>
    <w:p w14:paraId="41226E79" w14:textId="77777777" w:rsidR="00B91D25" w:rsidRDefault="00B91D25" w:rsidP="00F868D0">
      <w:pPr>
        <w:bidi w:val="0"/>
        <w:jc w:val="both"/>
        <w:rPr>
          <w:rFonts w:asciiTheme="majorBidi" w:hAnsiTheme="majorBidi" w:cstheme="majorBidi"/>
          <w:sz w:val="24"/>
          <w:szCs w:val="24"/>
        </w:rPr>
      </w:pPr>
    </w:p>
    <w:p w14:paraId="72F11A0A" w14:textId="77777777" w:rsidR="00831A6D" w:rsidRDefault="00831A6D" w:rsidP="00F868D0">
      <w:pPr>
        <w:bidi w:val="0"/>
        <w:ind w:firstLine="720"/>
        <w:jc w:val="both"/>
        <w:rPr>
          <w:rFonts w:asciiTheme="majorBidi" w:hAnsiTheme="majorBidi" w:cstheme="majorBidi"/>
          <w:b/>
          <w:bCs/>
          <w:sz w:val="24"/>
          <w:szCs w:val="24"/>
        </w:rPr>
      </w:pPr>
    </w:p>
    <w:p w14:paraId="2680D451" w14:textId="77777777" w:rsidR="00831A6D" w:rsidRDefault="00831A6D" w:rsidP="00831A6D">
      <w:pPr>
        <w:bidi w:val="0"/>
        <w:ind w:firstLine="720"/>
        <w:jc w:val="both"/>
        <w:rPr>
          <w:rFonts w:asciiTheme="majorBidi" w:hAnsiTheme="majorBidi" w:cstheme="majorBidi"/>
          <w:b/>
          <w:bCs/>
          <w:sz w:val="24"/>
          <w:szCs w:val="24"/>
        </w:rPr>
      </w:pPr>
    </w:p>
    <w:p w14:paraId="375DE372" w14:textId="77777777" w:rsidR="00831A6D" w:rsidRDefault="00831A6D" w:rsidP="00831A6D">
      <w:pPr>
        <w:bidi w:val="0"/>
        <w:ind w:firstLine="720"/>
        <w:jc w:val="both"/>
        <w:rPr>
          <w:rFonts w:asciiTheme="majorBidi" w:hAnsiTheme="majorBidi" w:cstheme="majorBidi"/>
          <w:b/>
          <w:bCs/>
          <w:sz w:val="24"/>
          <w:szCs w:val="24"/>
        </w:rPr>
      </w:pPr>
    </w:p>
    <w:p w14:paraId="27EB52D9" w14:textId="77777777" w:rsidR="00831A6D" w:rsidRDefault="00831A6D" w:rsidP="00831A6D">
      <w:pPr>
        <w:bidi w:val="0"/>
        <w:ind w:firstLine="720"/>
        <w:jc w:val="both"/>
        <w:rPr>
          <w:rFonts w:asciiTheme="majorBidi" w:hAnsiTheme="majorBidi" w:cstheme="majorBidi"/>
          <w:b/>
          <w:bCs/>
          <w:sz w:val="24"/>
          <w:szCs w:val="24"/>
        </w:rPr>
      </w:pPr>
    </w:p>
    <w:p w14:paraId="09D61EC9" w14:textId="77777777" w:rsidR="00831A6D" w:rsidRDefault="00831A6D" w:rsidP="00831A6D">
      <w:pPr>
        <w:bidi w:val="0"/>
        <w:ind w:firstLine="720"/>
        <w:jc w:val="both"/>
        <w:rPr>
          <w:rFonts w:asciiTheme="majorBidi" w:hAnsiTheme="majorBidi" w:cstheme="majorBidi"/>
          <w:b/>
          <w:bCs/>
          <w:sz w:val="24"/>
          <w:szCs w:val="24"/>
        </w:rPr>
      </w:pPr>
    </w:p>
    <w:p w14:paraId="7667B139" w14:textId="77777777" w:rsidR="00831A6D" w:rsidRDefault="00831A6D" w:rsidP="00831A6D">
      <w:pPr>
        <w:bidi w:val="0"/>
        <w:ind w:firstLine="720"/>
        <w:jc w:val="both"/>
        <w:rPr>
          <w:rFonts w:asciiTheme="majorBidi" w:hAnsiTheme="majorBidi" w:cstheme="majorBidi"/>
          <w:b/>
          <w:bCs/>
          <w:sz w:val="24"/>
          <w:szCs w:val="24"/>
        </w:rPr>
      </w:pPr>
    </w:p>
    <w:p w14:paraId="60F4EDE6" w14:textId="77777777" w:rsidR="00971974" w:rsidRPr="00971974" w:rsidRDefault="00971974" w:rsidP="00831A6D">
      <w:pPr>
        <w:bidi w:val="0"/>
        <w:ind w:firstLine="720"/>
        <w:jc w:val="both"/>
        <w:rPr>
          <w:rFonts w:asciiTheme="majorBidi" w:hAnsiTheme="majorBidi" w:cstheme="majorBidi"/>
          <w:b/>
          <w:bCs/>
          <w:sz w:val="24"/>
          <w:szCs w:val="24"/>
        </w:rPr>
      </w:pPr>
      <w:r w:rsidRPr="00971974">
        <w:rPr>
          <w:rFonts w:asciiTheme="majorBidi" w:hAnsiTheme="majorBidi" w:cstheme="majorBidi"/>
          <w:b/>
          <w:bCs/>
          <w:sz w:val="24"/>
          <w:szCs w:val="24"/>
        </w:rPr>
        <w:lastRenderedPageBreak/>
        <w:t>Biological Properties</w:t>
      </w:r>
    </w:p>
    <w:p w14:paraId="2F577782" w14:textId="3BB881BD" w:rsidR="002A660A" w:rsidRPr="002A660A" w:rsidRDefault="00971974" w:rsidP="00EE7EA5">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2A660A" w:rsidRPr="002A660A">
        <w:rPr>
          <w:rFonts w:asciiTheme="majorBidi" w:hAnsiTheme="majorBidi" w:cstheme="majorBidi"/>
          <w:sz w:val="24"/>
          <w:szCs w:val="24"/>
        </w:rPr>
        <w:t xml:space="preserve">According to Table (5), the distribution of bacterial and fungal populations in the horizons of studied </w:t>
      </w:r>
      <w:proofErr w:type="spellStart"/>
      <w:r w:rsidR="002A660A" w:rsidRPr="002A660A">
        <w:rPr>
          <w:rFonts w:asciiTheme="majorBidi" w:hAnsiTheme="majorBidi" w:cstheme="majorBidi"/>
          <w:sz w:val="24"/>
          <w:szCs w:val="24"/>
        </w:rPr>
        <w:t>pedons</w:t>
      </w:r>
      <w:proofErr w:type="spellEnd"/>
      <w:r w:rsidR="002A660A" w:rsidRPr="002A660A">
        <w:rPr>
          <w:rFonts w:asciiTheme="majorBidi" w:hAnsiTheme="majorBidi" w:cstheme="majorBidi"/>
          <w:sz w:val="24"/>
          <w:szCs w:val="24"/>
        </w:rPr>
        <w:t xml:space="preserve"> was presented. The microbial biomass was maximum in the surface horizons (Ap or A), compared to respective subsurface horizons. Bacterial counts varied from 4.66–9.00 ×10</w:t>
      </w:r>
      <w:r w:rsidR="002A660A" w:rsidRPr="002A660A">
        <w:rPr>
          <w:rFonts w:ascii="Cambria Math" w:hAnsi="Cambria Math" w:cs="Cambria Math"/>
          <w:sz w:val="24"/>
          <w:szCs w:val="24"/>
        </w:rPr>
        <w:t>⁶</w:t>
      </w:r>
      <w:r w:rsidR="002A660A" w:rsidRPr="002A660A">
        <w:rPr>
          <w:rFonts w:asciiTheme="majorBidi" w:hAnsiTheme="majorBidi" w:cstheme="majorBidi"/>
          <w:sz w:val="24"/>
          <w:szCs w:val="24"/>
        </w:rPr>
        <w:t xml:space="preserve"> cells g</w:t>
      </w:r>
      <w:r w:rsidR="002A660A" w:rsidRPr="002A660A">
        <w:rPr>
          <w:rFonts w:ascii="Times New Roman" w:hAnsi="Times New Roman" w:cs="Times New Roman"/>
          <w:sz w:val="24"/>
          <w:szCs w:val="24"/>
        </w:rPr>
        <w:t>−¹</w:t>
      </w:r>
      <w:r w:rsidR="002A660A" w:rsidRPr="002A660A">
        <w:rPr>
          <w:rFonts w:asciiTheme="majorBidi" w:hAnsiTheme="majorBidi" w:cstheme="majorBidi"/>
          <w:sz w:val="24"/>
          <w:szCs w:val="24"/>
        </w:rPr>
        <w:t xml:space="preserve"> soil, whereas fungal counts were 9.33</w:t>
      </w:r>
      <w:r w:rsidR="002A660A" w:rsidRPr="002A660A">
        <w:rPr>
          <w:rFonts w:ascii="Times New Roman" w:hAnsi="Times New Roman" w:cs="Times New Roman"/>
          <w:sz w:val="24"/>
          <w:szCs w:val="24"/>
        </w:rPr>
        <w:t>–</w:t>
      </w:r>
      <w:r w:rsidR="002A660A" w:rsidRPr="002A660A">
        <w:rPr>
          <w:rFonts w:asciiTheme="majorBidi" w:hAnsiTheme="majorBidi" w:cstheme="majorBidi"/>
          <w:sz w:val="24"/>
          <w:szCs w:val="24"/>
        </w:rPr>
        <w:t xml:space="preserve">15.00 </w:t>
      </w:r>
      <w:r w:rsidR="002A660A" w:rsidRPr="002A660A">
        <w:rPr>
          <w:rFonts w:ascii="Times New Roman" w:hAnsi="Times New Roman" w:cs="Times New Roman"/>
          <w:sz w:val="24"/>
          <w:szCs w:val="24"/>
        </w:rPr>
        <w:t>×</w:t>
      </w:r>
      <w:r w:rsidR="002A660A" w:rsidRPr="002A660A">
        <w:rPr>
          <w:rFonts w:asciiTheme="majorBidi" w:hAnsiTheme="majorBidi" w:cstheme="majorBidi"/>
          <w:sz w:val="24"/>
          <w:szCs w:val="24"/>
        </w:rPr>
        <w:t>10</w:t>
      </w:r>
      <w:r w:rsidR="002A660A" w:rsidRPr="002A660A">
        <w:rPr>
          <w:rFonts w:ascii="Sakkal Majalla" w:hAnsi="Sakkal Majalla" w:cs="Sakkal Majalla"/>
          <w:sz w:val="24"/>
          <w:szCs w:val="24"/>
        </w:rPr>
        <w:t>⁴</w:t>
      </w:r>
      <w:r w:rsidR="002A660A" w:rsidRPr="002A660A">
        <w:rPr>
          <w:rFonts w:asciiTheme="majorBidi" w:hAnsiTheme="majorBidi" w:cstheme="majorBidi"/>
          <w:sz w:val="24"/>
          <w:szCs w:val="24"/>
        </w:rPr>
        <w:t xml:space="preserve"> cells g</w:t>
      </w:r>
      <w:r w:rsidR="002A660A" w:rsidRPr="002A660A">
        <w:rPr>
          <w:rFonts w:ascii="Times New Roman" w:hAnsi="Times New Roman" w:cs="Times New Roman"/>
          <w:sz w:val="24"/>
          <w:szCs w:val="24"/>
        </w:rPr>
        <w:t>−¹</w:t>
      </w:r>
      <w:r w:rsidR="002A660A" w:rsidRPr="002A660A">
        <w:rPr>
          <w:rFonts w:asciiTheme="majorBidi" w:hAnsiTheme="majorBidi" w:cstheme="majorBidi"/>
          <w:sz w:val="24"/>
          <w:szCs w:val="24"/>
        </w:rPr>
        <w:t xml:space="preserve"> soil. The quantity of both Total and active biomass showed a remarkable decrease in the subsurface horizons (</w:t>
      </w:r>
      <w:proofErr w:type="spellStart"/>
      <w:r w:rsidR="002A660A" w:rsidRPr="002A660A">
        <w:rPr>
          <w:rFonts w:asciiTheme="majorBidi" w:hAnsiTheme="majorBidi" w:cstheme="majorBidi"/>
          <w:sz w:val="24"/>
          <w:szCs w:val="24"/>
        </w:rPr>
        <w:t>Bt</w:t>
      </w:r>
      <w:proofErr w:type="spellEnd"/>
      <w:r w:rsidR="002A660A" w:rsidRPr="002A660A">
        <w:rPr>
          <w:rFonts w:asciiTheme="majorBidi" w:hAnsiTheme="majorBidi" w:cstheme="majorBidi"/>
          <w:sz w:val="24"/>
          <w:szCs w:val="24"/>
        </w:rPr>
        <w:t xml:space="preserve"> and Ck) and were absent in deeper horizons (Ck1 and Ck2</w:t>
      </w:r>
      <w:r w:rsidR="00EE7EA5">
        <w:rPr>
          <w:rFonts w:asciiTheme="majorBidi" w:hAnsiTheme="majorBidi" w:cstheme="majorBidi"/>
          <w:sz w:val="24"/>
          <w:szCs w:val="24"/>
        </w:rPr>
        <w:t>)</w:t>
      </w:r>
      <w:r w:rsidR="002A660A" w:rsidRPr="002A660A">
        <w:rPr>
          <w:rFonts w:asciiTheme="majorBidi" w:hAnsiTheme="majorBidi" w:cstheme="majorBidi"/>
          <w:sz w:val="24"/>
          <w:szCs w:val="24"/>
        </w:rPr>
        <w:t>.</w:t>
      </w:r>
    </w:p>
    <w:p w14:paraId="49907FBB" w14:textId="13A446DC" w:rsidR="002A660A" w:rsidRPr="002A660A" w:rsidRDefault="002A660A" w:rsidP="00C92004">
      <w:pPr>
        <w:bidi w:val="0"/>
        <w:jc w:val="both"/>
        <w:rPr>
          <w:rFonts w:asciiTheme="majorBidi" w:hAnsiTheme="majorBidi" w:cstheme="majorBidi"/>
          <w:sz w:val="24"/>
          <w:szCs w:val="24"/>
        </w:rPr>
      </w:pPr>
      <w:r w:rsidRPr="002A660A">
        <w:rPr>
          <w:rFonts w:asciiTheme="majorBidi" w:hAnsiTheme="majorBidi" w:cstheme="majorBidi"/>
          <w:sz w:val="24"/>
          <w:szCs w:val="24"/>
        </w:rPr>
        <w:t xml:space="preserve">This decline is attributed to the higher organic matter content of the surface relative to the sub-surface horizons, as which the organic matter is the main source of energy and nutrients for the microorganisms. Furthermore, the surface horizons experience more favorable environmental conditions for the development of microorganisms due to the direct presence of oxygen, transiently changing moisture and </w:t>
      </w:r>
      <w:proofErr w:type="gramStart"/>
      <w:r w:rsidRPr="002A660A">
        <w:rPr>
          <w:rFonts w:asciiTheme="majorBidi" w:hAnsiTheme="majorBidi" w:cstheme="majorBidi"/>
          <w:sz w:val="24"/>
          <w:szCs w:val="24"/>
        </w:rPr>
        <w:t xml:space="preserve">temperature </w:t>
      </w:r>
      <w:r w:rsidR="00C92004">
        <w:rPr>
          <w:rFonts w:asciiTheme="majorBidi" w:hAnsiTheme="majorBidi" w:cstheme="majorBidi"/>
          <w:sz w:val="24"/>
          <w:szCs w:val="24"/>
        </w:rPr>
        <w:t>.</w:t>
      </w:r>
      <w:proofErr w:type="gramEnd"/>
    </w:p>
    <w:p w14:paraId="47810A0A" w14:textId="67439BBE" w:rsidR="002A660A" w:rsidRPr="002A660A" w:rsidRDefault="002A660A" w:rsidP="00831A6D">
      <w:pPr>
        <w:bidi w:val="0"/>
        <w:jc w:val="both"/>
        <w:rPr>
          <w:rFonts w:asciiTheme="majorBidi" w:hAnsiTheme="majorBidi" w:cstheme="majorBidi"/>
          <w:sz w:val="24"/>
          <w:szCs w:val="24"/>
        </w:rPr>
      </w:pPr>
      <w:r w:rsidRPr="002A660A">
        <w:rPr>
          <w:rFonts w:asciiTheme="majorBidi" w:hAnsiTheme="majorBidi" w:cstheme="majorBidi"/>
          <w:sz w:val="24"/>
          <w:szCs w:val="24"/>
        </w:rPr>
        <w:t>The outcomes also discovered contrasts between cultivated and uncultivated soils. Bacterial and fungal counts in uncultivated soils (P3 and P4) are generally higher than that in cultivated soils (P1 and P2). A possible reason for this is that agricultural and mechanical practices (tillage, removal of vegetation cover and fertilization, etc.) can reduce microbial density or alter community composition [</w:t>
      </w:r>
      <w:r w:rsidR="00831A6D">
        <w:rPr>
          <w:rFonts w:asciiTheme="majorBidi" w:hAnsiTheme="majorBidi" w:cstheme="majorBidi"/>
          <w:sz w:val="24"/>
          <w:szCs w:val="24"/>
        </w:rPr>
        <w:t>30</w:t>
      </w:r>
      <w:r w:rsidRPr="002A660A">
        <w:rPr>
          <w:rFonts w:asciiTheme="majorBidi" w:hAnsiTheme="majorBidi" w:cstheme="majorBidi"/>
          <w:sz w:val="24"/>
          <w:szCs w:val="24"/>
        </w:rPr>
        <w:t xml:space="preserve">]. In the deeper horizons, there is a near absence of microorganisms which mainly show a decline with depth. This is due to depletion of nutrients and substrates for microorganisms apart from the increasing salts and gypsum which can inhibit the microbiological activity. </w:t>
      </w:r>
    </w:p>
    <w:p w14:paraId="3C6B0B0F" w14:textId="62E0FF79" w:rsidR="002A660A" w:rsidRPr="002A660A" w:rsidRDefault="002A660A" w:rsidP="00831A6D">
      <w:pPr>
        <w:bidi w:val="0"/>
        <w:jc w:val="both"/>
        <w:rPr>
          <w:rFonts w:asciiTheme="majorBidi" w:hAnsiTheme="majorBidi" w:cstheme="majorBidi"/>
          <w:sz w:val="24"/>
          <w:szCs w:val="24"/>
        </w:rPr>
      </w:pPr>
      <w:r w:rsidRPr="002A660A">
        <w:rPr>
          <w:rFonts w:asciiTheme="majorBidi" w:hAnsiTheme="majorBidi" w:cstheme="majorBidi"/>
          <w:sz w:val="24"/>
          <w:szCs w:val="24"/>
        </w:rPr>
        <w:t>Soil biological activity is indicated by bacterial and fungal populations and they are related to soil fertility. The use of quality excretory materials with an increase in microbial biomass can positively promote the decomposition of organic matter, release of nutrients such as nitrogen and phosphorus, and improves soil aggregation and structure, which in turn benefits plant growth [</w:t>
      </w:r>
      <w:r w:rsidR="00831A6D">
        <w:rPr>
          <w:rFonts w:asciiTheme="majorBidi" w:hAnsiTheme="majorBidi" w:cstheme="majorBidi"/>
          <w:sz w:val="24"/>
          <w:szCs w:val="24"/>
        </w:rPr>
        <w:t>31</w:t>
      </w:r>
      <w:r w:rsidRPr="002A660A">
        <w:rPr>
          <w:rFonts w:asciiTheme="majorBidi" w:hAnsiTheme="majorBidi" w:cstheme="majorBidi"/>
          <w:sz w:val="24"/>
          <w:szCs w:val="24"/>
        </w:rPr>
        <w:t>]. Accordingly, differences in microbial counts between surface and subsurface horizons, as well as virgin and cultivated soils, result from the interaction of organic matter content, soil depth, tillage, and chemical factors like pH, salinity, and calcium carbonate content.</w:t>
      </w:r>
    </w:p>
    <w:p w14:paraId="719407BA"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According to Table (5) which shows a breakdown of bacterial and fungal counts in the soils studied. It shows that there is a spatial variance between the soils of Al-Riyadh subdistrict and Al-Dibs district and a variance between types and vertical distribution.</w:t>
      </w:r>
    </w:p>
    <w:p w14:paraId="56F95D22" w14:textId="368E9965" w:rsidR="002A660A" w:rsidRPr="002A660A" w:rsidRDefault="00E14182" w:rsidP="00831A6D">
      <w:pPr>
        <w:bidi w:val="0"/>
        <w:jc w:val="both"/>
        <w:rPr>
          <w:rFonts w:asciiTheme="majorBidi" w:hAnsiTheme="majorBidi" w:cstheme="majorBidi"/>
          <w:sz w:val="24"/>
          <w:szCs w:val="24"/>
        </w:rPr>
      </w:pPr>
      <w:r w:rsidRPr="00E14182">
        <w:rPr>
          <w:rFonts w:asciiTheme="majorBidi" w:hAnsiTheme="majorBidi" w:cstheme="majorBidi"/>
          <w:sz w:val="24"/>
          <w:szCs w:val="24"/>
        </w:rPr>
        <w:t xml:space="preserve">In the Al-Riyadh soils, bacterial counts in the uncultivated surface horizon (Ap) were 5.33 × 10⁶ cells g⁻¹, while fungal counts were 9.33 × 10⁴ cells g⁻¹. In the cultivated soil, bacterial counts decreased to 4.66 × 10⁶ cells g⁻¹, whereas fungal counts increased to 1.1 × 10⁵ cells g⁻¹. This indicates that agricultural activity enriched fungal populations at the surface, accompanied by a slight decrease in bacterial abundance. These results highlight the impact of tillage and fertilization on the accumulation of organic residues at the soil surface and the consequent alteration of the microbial </w:t>
      </w:r>
      <w:r w:rsidRPr="00E14182">
        <w:rPr>
          <w:rFonts w:asciiTheme="majorBidi" w:hAnsiTheme="majorBidi" w:cstheme="majorBidi"/>
          <w:sz w:val="24"/>
          <w:szCs w:val="24"/>
        </w:rPr>
        <w:lastRenderedPageBreak/>
        <w:t xml:space="preserve">environment. In contrast, in the </w:t>
      </w:r>
      <w:proofErr w:type="spellStart"/>
      <w:r w:rsidRPr="00E14182">
        <w:rPr>
          <w:rFonts w:asciiTheme="majorBidi" w:hAnsiTheme="majorBidi" w:cstheme="majorBidi"/>
          <w:sz w:val="24"/>
          <w:szCs w:val="24"/>
        </w:rPr>
        <w:t>Btk</w:t>
      </w:r>
      <w:proofErr w:type="spellEnd"/>
      <w:r w:rsidRPr="00E14182">
        <w:rPr>
          <w:rFonts w:asciiTheme="majorBidi" w:hAnsiTheme="majorBidi" w:cstheme="majorBidi"/>
          <w:sz w:val="24"/>
          <w:szCs w:val="24"/>
        </w:rPr>
        <w:t xml:space="preserve">, </w:t>
      </w:r>
      <w:proofErr w:type="spellStart"/>
      <w:r w:rsidRPr="00E14182">
        <w:rPr>
          <w:rFonts w:asciiTheme="majorBidi" w:hAnsiTheme="majorBidi" w:cstheme="majorBidi"/>
          <w:sz w:val="24"/>
          <w:szCs w:val="24"/>
        </w:rPr>
        <w:t>Bt</w:t>
      </w:r>
      <w:proofErr w:type="spellEnd"/>
      <w:r w:rsidRPr="00E14182">
        <w:rPr>
          <w:rFonts w:asciiTheme="majorBidi" w:hAnsiTheme="majorBidi" w:cstheme="majorBidi"/>
          <w:sz w:val="24"/>
          <w:szCs w:val="24"/>
        </w:rPr>
        <w:t xml:space="preserve">, Ck1, and Ck2 layers, microbial populations dropped sharply, with the lower layers showing a complete absence of microbes. This suggests that these deeper horizons lacked sufficient organic matter and aeration to support microbial life </w:t>
      </w:r>
      <w:r w:rsidR="002A660A" w:rsidRPr="002A660A">
        <w:rPr>
          <w:rFonts w:asciiTheme="majorBidi" w:hAnsiTheme="majorBidi" w:cstheme="majorBidi"/>
          <w:sz w:val="24"/>
          <w:szCs w:val="24"/>
        </w:rPr>
        <w:t>[</w:t>
      </w:r>
      <w:r w:rsidR="00831A6D">
        <w:rPr>
          <w:rFonts w:asciiTheme="majorBidi" w:hAnsiTheme="majorBidi" w:cstheme="majorBidi"/>
          <w:sz w:val="24"/>
          <w:szCs w:val="24"/>
        </w:rPr>
        <w:t>32</w:t>
      </w:r>
      <w:r w:rsidR="002A660A" w:rsidRPr="002A660A">
        <w:rPr>
          <w:rFonts w:asciiTheme="majorBidi" w:hAnsiTheme="majorBidi" w:cstheme="majorBidi"/>
          <w:sz w:val="24"/>
          <w:szCs w:val="24"/>
        </w:rPr>
        <w:t>].</w:t>
      </w:r>
    </w:p>
    <w:p w14:paraId="3776D737" w14:textId="7EC0CEC3" w:rsidR="002A660A" w:rsidRPr="002A660A" w:rsidRDefault="002A660A" w:rsidP="00831A6D">
      <w:pPr>
        <w:bidi w:val="0"/>
        <w:jc w:val="both"/>
        <w:rPr>
          <w:rFonts w:asciiTheme="majorBidi" w:hAnsiTheme="majorBidi" w:cstheme="majorBidi"/>
          <w:sz w:val="24"/>
          <w:szCs w:val="24"/>
        </w:rPr>
      </w:pPr>
      <w:r w:rsidRPr="002A660A">
        <w:rPr>
          <w:rFonts w:asciiTheme="majorBidi" w:hAnsiTheme="majorBidi" w:cstheme="majorBidi"/>
          <w:sz w:val="24"/>
          <w:szCs w:val="24"/>
        </w:rPr>
        <w:t>Similarly, observed previously, in addition to P1 cultivated and P2 uncultivated, P3 and P4 uncultivated soils of Al-Dibs district are much higher values, especially in surface horizons (Ap) which were found to have the count of 7.33 ×10</w:t>
      </w:r>
      <w:r w:rsidRPr="002A660A">
        <w:rPr>
          <w:rFonts w:ascii="Cambria Math" w:hAnsi="Cambria Math" w:cs="Cambria Math"/>
          <w:sz w:val="24"/>
          <w:szCs w:val="24"/>
        </w:rPr>
        <w:t>⁶</w:t>
      </w:r>
      <w:r w:rsidRPr="002A660A">
        <w:rPr>
          <w:rFonts w:asciiTheme="majorBidi" w:hAnsiTheme="majorBidi" w:cstheme="majorBidi"/>
          <w:sz w:val="24"/>
          <w:szCs w:val="24"/>
        </w:rPr>
        <w:t xml:space="preserve"> and 13.66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Sakkal Majalla" w:hAnsi="Sakkal Majalla" w:cs="Sakkal Majalla"/>
          <w:sz w:val="24"/>
          <w:szCs w:val="24"/>
        </w:rPr>
        <w:t>⁴</w:t>
      </w:r>
      <w:r w:rsidRPr="002A660A">
        <w:rPr>
          <w:rFonts w:asciiTheme="majorBidi" w:hAnsiTheme="majorBidi" w:cstheme="majorBidi"/>
          <w:sz w:val="24"/>
          <w:szCs w:val="24"/>
        </w:rPr>
        <w:t xml:space="preserve"> at P3 and 9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Cambria Math" w:hAnsi="Cambria Math" w:cs="Cambria Math"/>
          <w:sz w:val="24"/>
          <w:szCs w:val="24"/>
        </w:rPr>
        <w:t>⁶</w:t>
      </w:r>
      <w:r w:rsidRPr="002A660A">
        <w:rPr>
          <w:rFonts w:asciiTheme="majorBidi" w:hAnsiTheme="majorBidi" w:cstheme="majorBidi"/>
          <w:sz w:val="24"/>
          <w:szCs w:val="24"/>
        </w:rPr>
        <w:t xml:space="preserve"> and 15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Sakkal Majalla" w:hAnsi="Sakkal Majalla" w:cs="Sakkal Majalla"/>
          <w:sz w:val="24"/>
          <w:szCs w:val="24"/>
        </w:rPr>
        <w:t>⁴</w:t>
      </w:r>
      <w:r w:rsidRPr="002A660A">
        <w:rPr>
          <w:rFonts w:asciiTheme="majorBidi" w:hAnsiTheme="majorBidi" w:cstheme="majorBidi"/>
          <w:sz w:val="24"/>
          <w:szCs w:val="24"/>
        </w:rPr>
        <w:t xml:space="preserve"> cells 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at P4 for bacteria and fungi respectively. The increase of these soils in natural vegetation residues and a reasonable disturbance from human activities provide more favorable conditions to the microbes, particularly to the bacteria that decompose root residue and organic compound [</w:t>
      </w:r>
      <w:r w:rsidR="00831A6D">
        <w:rPr>
          <w:rFonts w:asciiTheme="majorBidi" w:hAnsiTheme="majorBidi" w:cstheme="majorBidi"/>
          <w:sz w:val="24"/>
          <w:szCs w:val="24"/>
        </w:rPr>
        <w:t>33</w:t>
      </w:r>
      <w:r w:rsidRPr="002A660A">
        <w:rPr>
          <w:rFonts w:asciiTheme="majorBidi" w:hAnsiTheme="majorBidi" w:cstheme="majorBidi"/>
          <w:sz w:val="24"/>
          <w:szCs w:val="24"/>
        </w:rPr>
        <w:t>]. The presence of microbes in the soil and subsurface horizons of Al-Riyadh showed a whopping reduced microbial population in the soil compared to Al-Riyadh soils. Which means these soils were a lot more permeable and organic matter movement to the sub-surface is happening and more than likely going to help the deeper roots stabilize. In the Ck1 horizon of P4, the counts of bacteria and fungi were 0.66 ×10</w:t>
      </w:r>
      <w:r w:rsidRPr="002A660A">
        <w:rPr>
          <w:rFonts w:ascii="Cambria Math" w:hAnsi="Cambria Math" w:cs="Cambria Math"/>
          <w:sz w:val="24"/>
          <w:szCs w:val="24"/>
        </w:rPr>
        <w:t>⁶</w:t>
      </w:r>
      <w:r w:rsidRPr="002A660A">
        <w:rPr>
          <w:rFonts w:asciiTheme="majorBidi" w:hAnsiTheme="majorBidi" w:cstheme="majorBidi"/>
          <w:sz w:val="24"/>
          <w:szCs w:val="24"/>
        </w:rPr>
        <w:t xml:space="preserve"> and 1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Sakkal Majalla" w:hAnsi="Sakkal Majalla" w:cs="Sakkal Majalla"/>
          <w:sz w:val="24"/>
          <w:szCs w:val="24"/>
        </w:rPr>
        <w:t>⁴</w:t>
      </w:r>
      <w:r w:rsidRPr="002A660A">
        <w:rPr>
          <w:rFonts w:asciiTheme="majorBidi" w:hAnsiTheme="majorBidi" w:cstheme="majorBidi"/>
          <w:sz w:val="24"/>
          <w:szCs w:val="24"/>
        </w:rPr>
        <w:t xml:space="preserve"> cells 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respectively, while they were almost absent at the other sites, supporting that local environmental conditions in Al-Dibs allowed for the existence of these microorganisms at greater depths.</w:t>
      </w:r>
    </w:p>
    <w:p w14:paraId="652B281A"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In conclusion, it could be said that Al-Dibs soils have a higher potential for microbial communities due to their relatively higher organic content, </w:t>
      </w:r>
      <w:proofErr w:type="spellStart"/>
      <w:r w:rsidRPr="002A660A">
        <w:rPr>
          <w:rFonts w:asciiTheme="majorBidi" w:hAnsiTheme="majorBidi" w:cstheme="majorBidi"/>
          <w:sz w:val="24"/>
          <w:szCs w:val="24"/>
        </w:rPr>
        <w:t>favourable</w:t>
      </w:r>
      <w:proofErr w:type="spellEnd"/>
      <w:r w:rsidRPr="002A660A">
        <w:rPr>
          <w:rFonts w:asciiTheme="majorBidi" w:hAnsiTheme="majorBidi" w:cstheme="majorBidi"/>
          <w:sz w:val="24"/>
          <w:szCs w:val="24"/>
        </w:rPr>
        <w:t xml:space="preserve"> textured moisture, and moderate physical conditions. This means that the soil was not used excessively for agriculture, which kept it balanced. On the contrary, soils of Al-Riyadh, especially farmed ones, sufficiently exposed to repeated tilling and intensive use lost surface organic matter and reduced their microbial abundance along soil depth. Moreover, the calcareous and saline properties of a few deeper horizons hindered microbial activities.</w:t>
      </w:r>
    </w:p>
    <w:p w14:paraId="43AE6674" w14:textId="17638E6E" w:rsidR="00E91027"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From the elucidations, the dissimilarity between Al-Riyadh and Al-Dibs soils pertains to the impact of cultivation and local environmental factors on the </w:t>
      </w:r>
      <w:proofErr w:type="gramStart"/>
      <w:r w:rsidRPr="002A660A">
        <w:rPr>
          <w:rFonts w:asciiTheme="majorBidi" w:hAnsiTheme="majorBidi" w:cstheme="majorBidi"/>
          <w:sz w:val="24"/>
          <w:szCs w:val="24"/>
        </w:rPr>
        <w:t>microbes</w:t>
      </w:r>
      <w:proofErr w:type="gramEnd"/>
      <w:r w:rsidRPr="002A660A">
        <w:rPr>
          <w:rFonts w:asciiTheme="majorBidi" w:hAnsiTheme="majorBidi" w:cstheme="majorBidi"/>
          <w:sz w:val="24"/>
          <w:szCs w:val="24"/>
        </w:rPr>
        <w:t xml:space="preserve"> balance of the soils. Soils of Al-Dibs are more favorable to microbial life than Al-Riyadh. Al-Riyadh soils contain less microbial life, especially at depth, because of low organic matter and human interference</w:t>
      </w:r>
      <w:r w:rsidR="00E14182">
        <w:rPr>
          <w:rFonts w:asciiTheme="majorBidi" w:hAnsiTheme="majorBidi" w:cstheme="majorBidi"/>
          <w:sz w:val="24"/>
          <w:szCs w:val="24"/>
        </w:rPr>
        <w:t>.</w:t>
      </w:r>
      <w:r w:rsidR="005E6C7E">
        <w:rPr>
          <w:rFonts w:asciiTheme="majorBidi" w:hAnsiTheme="majorBidi" w:cstheme="majorBidi"/>
          <w:sz w:val="24"/>
          <w:szCs w:val="24"/>
        </w:rPr>
        <w:t xml:space="preserve"> </w:t>
      </w:r>
    </w:p>
    <w:p w14:paraId="0306DE5B" w14:textId="77777777" w:rsidR="00831A6D" w:rsidRDefault="00831A6D" w:rsidP="00831A6D">
      <w:pPr>
        <w:bidi w:val="0"/>
        <w:jc w:val="both"/>
        <w:rPr>
          <w:rFonts w:asciiTheme="majorBidi" w:hAnsiTheme="majorBidi" w:cstheme="majorBidi"/>
          <w:sz w:val="24"/>
          <w:szCs w:val="24"/>
        </w:rPr>
      </w:pPr>
    </w:p>
    <w:p w14:paraId="398D0C45" w14:textId="77777777" w:rsidR="00831A6D" w:rsidRDefault="00831A6D" w:rsidP="00831A6D">
      <w:pPr>
        <w:bidi w:val="0"/>
        <w:jc w:val="both"/>
        <w:rPr>
          <w:rFonts w:asciiTheme="majorBidi" w:hAnsiTheme="majorBidi" w:cstheme="majorBidi"/>
          <w:sz w:val="24"/>
          <w:szCs w:val="24"/>
        </w:rPr>
      </w:pPr>
    </w:p>
    <w:p w14:paraId="731C8A48" w14:textId="77777777" w:rsidR="00831A6D" w:rsidRDefault="00831A6D" w:rsidP="00831A6D">
      <w:pPr>
        <w:bidi w:val="0"/>
        <w:jc w:val="both"/>
        <w:rPr>
          <w:rFonts w:asciiTheme="majorBidi" w:hAnsiTheme="majorBidi" w:cstheme="majorBidi"/>
          <w:sz w:val="24"/>
          <w:szCs w:val="24"/>
        </w:rPr>
      </w:pPr>
    </w:p>
    <w:p w14:paraId="149D5765" w14:textId="3781BE96" w:rsidR="005E6C7E" w:rsidRDefault="005E6C7E" w:rsidP="00EE7EA5">
      <w:pPr>
        <w:bidi w:val="0"/>
        <w:jc w:val="center"/>
        <w:rPr>
          <w:rFonts w:asciiTheme="majorBidi" w:hAnsiTheme="majorBidi" w:cstheme="majorBidi"/>
          <w:b/>
          <w:bCs/>
          <w:sz w:val="24"/>
          <w:szCs w:val="24"/>
        </w:rPr>
      </w:pPr>
      <w:r w:rsidRPr="005E6C7E">
        <w:rPr>
          <w:rFonts w:asciiTheme="majorBidi" w:hAnsiTheme="majorBidi" w:cstheme="majorBidi"/>
          <w:b/>
          <w:bCs/>
          <w:sz w:val="24"/>
          <w:szCs w:val="24"/>
        </w:rPr>
        <w:lastRenderedPageBreak/>
        <w:t xml:space="preserve">Table 5. Numbers of bacteria and fungi in the horizons of the studied soils     </w:t>
      </w:r>
      <w:proofErr w:type="gramStart"/>
      <w:r w:rsidRPr="005E6C7E">
        <w:rPr>
          <w:rFonts w:asciiTheme="majorBidi" w:hAnsiTheme="majorBidi" w:cstheme="majorBidi"/>
          <w:b/>
          <w:bCs/>
          <w:sz w:val="24"/>
          <w:szCs w:val="24"/>
        </w:rPr>
        <w:t xml:space="preserve">   (</w:t>
      </w:r>
      <w:proofErr w:type="gramEnd"/>
      <w:r w:rsidRPr="005E6C7E">
        <w:rPr>
          <w:rFonts w:asciiTheme="majorBidi" w:hAnsiTheme="majorBidi" w:cstheme="majorBidi"/>
          <w:b/>
          <w:bCs/>
          <w:sz w:val="24"/>
          <w:szCs w:val="24"/>
        </w:rPr>
        <w:t>cell·g⁻¹ soil)</w:t>
      </w:r>
      <w:r w:rsidR="00831A6D">
        <w:rPr>
          <w:rFonts w:asciiTheme="majorBidi" w:hAnsiTheme="majorBidi" w:cstheme="majorBidi"/>
          <w:b/>
          <w:bCs/>
          <w:sz w:val="24"/>
          <w:szCs w:val="24"/>
        </w:rPr>
        <w:t xml:space="preserve"> </w:t>
      </w:r>
      <w:r w:rsidR="00831A6D">
        <w:rPr>
          <w:rStyle w:val="FootnoteReference"/>
          <w:rFonts w:asciiTheme="majorBidi" w:hAnsiTheme="majorBidi" w:cstheme="majorBidi"/>
          <w:b/>
          <w:bCs/>
          <w:sz w:val="24"/>
          <w:szCs w:val="24"/>
        </w:rPr>
        <w:footnoteReference w:id="4"/>
      </w:r>
    </w:p>
    <w:tbl>
      <w:tblPr>
        <w:tblStyle w:val="TableGrid"/>
        <w:tblpPr w:leftFromText="180" w:rightFromText="180" w:vertAnchor="text" w:horzAnchor="margin" w:tblpXSpec="center" w:tblpY="17"/>
        <w:tblW w:w="8330" w:type="dxa"/>
        <w:tblLayout w:type="fixed"/>
        <w:tblLook w:val="04A0" w:firstRow="1" w:lastRow="0" w:firstColumn="1" w:lastColumn="0" w:noHBand="0" w:noVBand="1"/>
      </w:tblPr>
      <w:tblGrid>
        <w:gridCol w:w="816"/>
        <w:gridCol w:w="1701"/>
        <w:gridCol w:w="851"/>
        <w:gridCol w:w="992"/>
        <w:gridCol w:w="1845"/>
        <w:gridCol w:w="2125"/>
      </w:tblGrid>
      <w:tr w:rsidR="005E6C7E" w:rsidRPr="008A257B" w14:paraId="41219D3B" w14:textId="77777777" w:rsidTr="00222C1A">
        <w:trPr>
          <w:trHeight w:val="278"/>
        </w:trPr>
        <w:tc>
          <w:tcPr>
            <w:tcW w:w="816" w:type="dxa"/>
            <w:vMerge w:val="restart"/>
            <w:hideMark/>
          </w:tcPr>
          <w:p w14:paraId="732E7CB4" w14:textId="77777777" w:rsidR="005E6C7E" w:rsidRPr="007D2475" w:rsidRDefault="005E6C7E"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Pedon </w:t>
            </w:r>
          </w:p>
        </w:tc>
        <w:tc>
          <w:tcPr>
            <w:tcW w:w="1701" w:type="dxa"/>
            <w:vMerge w:val="restart"/>
            <w:hideMark/>
          </w:tcPr>
          <w:p w14:paraId="5972FC60" w14:textId="77777777" w:rsidR="005E6C7E" w:rsidRPr="007D2475" w:rsidRDefault="005E6C7E"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Location</w:t>
            </w:r>
          </w:p>
        </w:tc>
        <w:tc>
          <w:tcPr>
            <w:tcW w:w="851" w:type="dxa"/>
            <w:vMerge w:val="restart"/>
            <w:hideMark/>
          </w:tcPr>
          <w:p w14:paraId="2B48D9CD" w14:textId="77777777" w:rsidR="005E6C7E" w:rsidRPr="007D2475" w:rsidRDefault="005E6C7E" w:rsidP="00EE7EA5">
            <w:pPr>
              <w:bidi w:val="0"/>
              <w:jc w:val="center"/>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Horizon</w:t>
            </w:r>
          </w:p>
        </w:tc>
        <w:tc>
          <w:tcPr>
            <w:tcW w:w="992" w:type="dxa"/>
            <w:vMerge w:val="restart"/>
            <w:hideMark/>
          </w:tcPr>
          <w:p w14:paraId="24D848AB" w14:textId="77777777" w:rsidR="005E6C7E" w:rsidRPr="007D2475" w:rsidRDefault="005E6C7E" w:rsidP="00EE7EA5">
            <w:pPr>
              <w:bidi w:val="0"/>
              <w:jc w:val="center"/>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Depth (cm)</w:t>
            </w:r>
          </w:p>
        </w:tc>
        <w:tc>
          <w:tcPr>
            <w:tcW w:w="1845" w:type="dxa"/>
          </w:tcPr>
          <w:p w14:paraId="18688EA2" w14:textId="77777777" w:rsidR="005E6C7E" w:rsidRPr="007D2475" w:rsidRDefault="005E6C7E" w:rsidP="00EE7EA5">
            <w:pPr>
              <w:bidi w:val="0"/>
              <w:jc w:val="center"/>
              <w:rPr>
                <w:rFonts w:ascii="Times New Roman" w:eastAsia="Times New Roman" w:hAnsi="Times New Roman" w:cs="Times New Roman"/>
                <w:b/>
                <w:bCs/>
                <w:sz w:val="18"/>
                <w:szCs w:val="18"/>
                <w:rtl/>
                <w:lang w:bidi="ar-IQ"/>
              </w:rPr>
            </w:pPr>
            <w:r w:rsidRPr="005E6C7E">
              <w:rPr>
                <w:rFonts w:ascii="Times New Roman" w:eastAsia="Times New Roman" w:hAnsi="Times New Roman" w:cs="Times New Roman"/>
                <w:b/>
                <w:bCs/>
                <w:sz w:val="18"/>
                <w:szCs w:val="18"/>
                <w:lang w:bidi="ar-IQ"/>
              </w:rPr>
              <w:t>Bacterial counts</w:t>
            </w:r>
          </w:p>
        </w:tc>
        <w:tc>
          <w:tcPr>
            <w:tcW w:w="2125" w:type="dxa"/>
          </w:tcPr>
          <w:p w14:paraId="7E348D67" w14:textId="77777777" w:rsidR="005E6C7E" w:rsidRPr="007D2475" w:rsidRDefault="005E6C7E" w:rsidP="00EE7EA5">
            <w:pPr>
              <w:bidi w:val="0"/>
              <w:jc w:val="center"/>
              <w:rPr>
                <w:rFonts w:ascii="Times New Roman" w:eastAsia="Times New Roman" w:hAnsi="Times New Roman" w:cs="Times New Roman"/>
                <w:b/>
                <w:bCs/>
                <w:sz w:val="18"/>
                <w:szCs w:val="18"/>
              </w:rPr>
            </w:pPr>
            <w:r w:rsidRPr="005E6C7E">
              <w:rPr>
                <w:rFonts w:ascii="Times New Roman" w:eastAsia="Times New Roman" w:hAnsi="Times New Roman" w:cs="Times New Roman"/>
                <w:b/>
                <w:bCs/>
                <w:sz w:val="18"/>
                <w:szCs w:val="18"/>
              </w:rPr>
              <w:t>Fungal counts</w:t>
            </w:r>
          </w:p>
        </w:tc>
      </w:tr>
      <w:tr w:rsidR="005E6C7E" w:rsidRPr="008A257B" w14:paraId="4502274B" w14:textId="77777777" w:rsidTr="00222C1A">
        <w:trPr>
          <w:trHeight w:val="272"/>
        </w:trPr>
        <w:tc>
          <w:tcPr>
            <w:tcW w:w="816" w:type="dxa"/>
            <w:vMerge/>
          </w:tcPr>
          <w:p w14:paraId="4199C12B" w14:textId="77777777" w:rsidR="005E6C7E" w:rsidRPr="009A0B04" w:rsidRDefault="005E6C7E" w:rsidP="00F868D0">
            <w:pPr>
              <w:bidi w:val="0"/>
              <w:jc w:val="both"/>
              <w:rPr>
                <w:rFonts w:ascii="Times New Roman" w:eastAsia="Times New Roman" w:hAnsi="Times New Roman" w:cs="Times New Roman"/>
                <w:b/>
                <w:bCs/>
                <w:rtl/>
              </w:rPr>
            </w:pPr>
          </w:p>
        </w:tc>
        <w:tc>
          <w:tcPr>
            <w:tcW w:w="1701" w:type="dxa"/>
            <w:vMerge/>
          </w:tcPr>
          <w:p w14:paraId="42945534" w14:textId="77777777" w:rsidR="005E6C7E" w:rsidRPr="009A0B04" w:rsidRDefault="005E6C7E" w:rsidP="00F868D0">
            <w:pPr>
              <w:bidi w:val="0"/>
              <w:jc w:val="both"/>
              <w:rPr>
                <w:rFonts w:ascii="Times New Roman" w:eastAsia="Times New Roman" w:hAnsi="Times New Roman" w:cs="Times New Roman"/>
                <w:b/>
                <w:bCs/>
                <w:rtl/>
              </w:rPr>
            </w:pPr>
          </w:p>
        </w:tc>
        <w:tc>
          <w:tcPr>
            <w:tcW w:w="851" w:type="dxa"/>
            <w:vMerge/>
          </w:tcPr>
          <w:p w14:paraId="4F9589C6" w14:textId="77777777" w:rsidR="005E6C7E" w:rsidRPr="009A0B04" w:rsidRDefault="005E6C7E" w:rsidP="00EE7EA5">
            <w:pPr>
              <w:bidi w:val="0"/>
              <w:jc w:val="center"/>
              <w:rPr>
                <w:rFonts w:ascii="Times New Roman" w:eastAsia="Times New Roman" w:hAnsi="Times New Roman" w:cs="Times New Roman"/>
                <w:b/>
                <w:bCs/>
                <w:rtl/>
              </w:rPr>
            </w:pPr>
          </w:p>
        </w:tc>
        <w:tc>
          <w:tcPr>
            <w:tcW w:w="992" w:type="dxa"/>
            <w:vMerge/>
          </w:tcPr>
          <w:p w14:paraId="36D3619F" w14:textId="77777777" w:rsidR="005E6C7E" w:rsidRPr="009A0B04" w:rsidRDefault="005E6C7E" w:rsidP="00EE7EA5">
            <w:pPr>
              <w:bidi w:val="0"/>
              <w:jc w:val="center"/>
              <w:rPr>
                <w:rFonts w:ascii="Times New Roman" w:eastAsia="Times New Roman" w:hAnsi="Times New Roman" w:cs="Times New Roman"/>
                <w:b/>
                <w:bCs/>
                <w:rtl/>
              </w:rPr>
            </w:pPr>
          </w:p>
        </w:tc>
        <w:tc>
          <w:tcPr>
            <w:tcW w:w="1845" w:type="dxa"/>
          </w:tcPr>
          <w:p w14:paraId="6654F1CB" w14:textId="77777777" w:rsidR="005E6C7E" w:rsidRPr="00222C1A" w:rsidRDefault="005E6C7E" w:rsidP="00EE7EA5">
            <w:pPr>
              <w:bidi w:val="0"/>
              <w:jc w:val="center"/>
              <w:rPr>
                <w:rFonts w:asciiTheme="majorBidi" w:hAnsiTheme="majorBidi" w:cstheme="majorBidi"/>
                <w:b/>
                <w:bCs/>
                <w:rtl/>
                <w:lang w:bidi="ar-IQ"/>
              </w:rPr>
            </w:pPr>
            <w:r w:rsidRPr="00222C1A">
              <w:rPr>
                <w:rFonts w:asciiTheme="majorBidi" w:hAnsiTheme="majorBidi" w:cstheme="majorBidi"/>
                <w:b/>
                <w:bCs/>
                <w:lang w:bidi="ar-IQ"/>
              </w:rPr>
              <w:t>CFU</w:t>
            </w:r>
            <w:r w:rsidR="00222C1A" w:rsidRPr="00222C1A">
              <w:rPr>
                <w:rFonts w:asciiTheme="majorBidi" w:hAnsiTheme="majorBidi" w:cstheme="majorBidi"/>
                <w:b/>
                <w:bCs/>
                <w:lang w:bidi="ar-IQ"/>
              </w:rPr>
              <w:t xml:space="preserve"> </w:t>
            </w:r>
            <w:proofErr w:type="gramStart"/>
            <w:r w:rsidR="00222C1A" w:rsidRPr="00222C1A">
              <w:rPr>
                <w:rFonts w:asciiTheme="majorBidi" w:hAnsiTheme="majorBidi" w:cstheme="majorBidi"/>
                <w:b/>
                <w:bCs/>
                <w:lang w:bidi="ar-IQ"/>
              </w:rPr>
              <w:t xml:space="preserve">× </w:t>
            </w:r>
            <w:r w:rsidRPr="00222C1A">
              <w:rPr>
                <w:rFonts w:asciiTheme="majorBidi" w:hAnsiTheme="majorBidi" w:cstheme="majorBidi"/>
                <w:b/>
                <w:bCs/>
                <w:rtl/>
                <w:lang w:bidi="ar-IQ"/>
              </w:rPr>
              <w:t xml:space="preserve"> 10</w:t>
            </w:r>
            <w:r w:rsidRPr="00222C1A">
              <w:rPr>
                <w:rFonts w:asciiTheme="majorBidi" w:hAnsiTheme="majorBidi" w:cstheme="majorBidi"/>
                <w:b/>
                <w:bCs/>
                <w:vertAlign w:val="superscript"/>
                <w:rtl/>
                <w:lang w:bidi="ar-IQ"/>
              </w:rPr>
              <w:t>6</w:t>
            </w:r>
            <w:proofErr w:type="gramEnd"/>
          </w:p>
        </w:tc>
        <w:tc>
          <w:tcPr>
            <w:tcW w:w="2125" w:type="dxa"/>
          </w:tcPr>
          <w:p w14:paraId="63CCDB33" w14:textId="3055F68B" w:rsidR="005E6C7E" w:rsidRPr="00222C1A" w:rsidRDefault="005E6C7E" w:rsidP="00EE7EA5">
            <w:pPr>
              <w:bidi w:val="0"/>
              <w:jc w:val="center"/>
              <w:rPr>
                <w:rFonts w:asciiTheme="majorBidi" w:hAnsiTheme="majorBidi" w:cstheme="majorBidi"/>
                <w:b/>
                <w:bCs/>
                <w:rtl/>
                <w:lang w:bidi="ar-IQ"/>
              </w:rPr>
            </w:pPr>
            <w:r w:rsidRPr="00222C1A">
              <w:rPr>
                <w:rFonts w:asciiTheme="majorBidi" w:hAnsiTheme="majorBidi" w:cstheme="majorBidi"/>
                <w:b/>
                <w:bCs/>
                <w:lang w:bidi="ar-IQ"/>
              </w:rPr>
              <w:t>CFU</w:t>
            </w:r>
            <w:r w:rsidR="00222C1A" w:rsidRPr="00222C1A">
              <w:rPr>
                <w:rFonts w:asciiTheme="majorBidi" w:hAnsiTheme="majorBidi" w:cstheme="majorBidi"/>
                <w:b/>
                <w:bCs/>
                <w:lang w:bidi="ar-IQ"/>
              </w:rPr>
              <w:t xml:space="preserve"> × </w:t>
            </w:r>
            <w:r w:rsidRPr="00222C1A">
              <w:rPr>
                <w:rFonts w:asciiTheme="majorBidi" w:hAnsiTheme="majorBidi" w:cstheme="majorBidi"/>
                <w:b/>
                <w:bCs/>
                <w:rtl/>
                <w:lang w:bidi="ar-IQ"/>
              </w:rPr>
              <w:t>10</w:t>
            </w:r>
            <w:r w:rsidRPr="00222C1A">
              <w:rPr>
                <w:rFonts w:asciiTheme="majorBidi" w:hAnsiTheme="majorBidi" w:cstheme="majorBidi"/>
                <w:b/>
                <w:bCs/>
                <w:vertAlign w:val="superscript"/>
                <w:rtl/>
                <w:lang w:bidi="ar-IQ"/>
              </w:rPr>
              <w:t>4</w:t>
            </w:r>
          </w:p>
        </w:tc>
      </w:tr>
      <w:tr w:rsidR="00831A6D" w:rsidRPr="008A257B" w14:paraId="5C0BD6E1" w14:textId="77777777" w:rsidTr="005E6C7E">
        <w:tc>
          <w:tcPr>
            <w:tcW w:w="816" w:type="dxa"/>
            <w:vMerge w:val="restart"/>
            <w:hideMark/>
          </w:tcPr>
          <w:p w14:paraId="7EAA3412" w14:textId="77777777" w:rsidR="00831A6D" w:rsidRPr="009A0B04" w:rsidRDefault="00831A6D"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P1</w:t>
            </w:r>
          </w:p>
        </w:tc>
        <w:tc>
          <w:tcPr>
            <w:tcW w:w="1701" w:type="dxa"/>
            <w:vMerge w:val="restart"/>
            <w:hideMark/>
          </w:tcPr>
          <w:p w14:paraId="629C8FD9" w14:textId="77777777" w:rsidR="00831A6D" w:rsidRPr="007D2475" w:rsidRDefault="00831A6D"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uncultivated soil</w:t>
            </w:r>
          </w:p>
        </w:tc>
        <w:tc>
          <w:tcPr>
            <w:tcW w:w="851" w:type="dxa"/>
            <w:hideMark/>
          </w:tcPr>
          <w:p w14:paraId="2B4754AB"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6A87FFFB"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0–20</w:t>
            </w:r>
          </w:p>
        </w:tc>
        <w:tc>
          <w:tcPr>
            <w:tcW w:w="1845" w:type="dxa"/>
          </w:tcPr>
          <w:p w14:paraId="7E74348B" w14:textId="41FCC5E9" w:rsidR="00831A6D" w:rsidRPr="00611C99" w:rsidRDefault="00831A6D" w:rsidP="00EE7EA5">
            <w:pPr>
              <w:bidi w:val="0"/>
              <w:jc w:val="center"/>
            </w:pPr>
            <w:r w:rsidRPr="004F7BE3">
              <w:rPr>
                <w:rFonts w:ascii="Times New Roman" w:eastAsia="Times New Roman" w:hAnsi="Times New Roman" w:cs="Times New Roman"/>
                <w:sz w:val="24"/>
                <w:szCs w:val="24"/>
              </w:rPr>
              <w:t>5.33ᵃ</w:t>
            </w:r>
          </w:p>
        </w:tc>
        <w:tc>
          <w:tcPr>
            <w:tcW w:w="2125" w:type="dxa"/>
          </w:tcPr>
          <w:p w14:paraId="4B10BC12" w14:textId="19415FAD" w:rsidR="00831A6D" w:rsidRPr="00611C99" w:rsidRDefault="00831A6D" w:rsidP="00EE7EA5">
            <w:pPr>
              <w:bidi w:val="0"/>
              <w:jc w:val="center"/>
            </w:pPr>
            <w:r w:rsidRPr="004F7BE3">
              <w:rPr>
                <w:rFonts w:ascii="Times New Roman" w:eastAsia="Times New Roman" w:hAnsi="Times New Roman" w:cs="Times New Roman"/>
                <w:sz w:val="24"/>
                <w:szCs w:val="24"/>
              </w:rPr>
              <w:t>9.33ᵃ</w:t>
            </w:r>
          </w:p>
        </w:tc>
      </w:tr>
      <w:tr w:rsidR="00831A6D" w:rsidRPr="008A257B" w14:paraId="6AF559E6" w14:textId="77777777" w:rsidTr="005E6C7E">
        <w:tc>
          <w:tcPr>
            <w:tcW w:w="816" w:type="dxa"/>
            <w:vMerge/>
            <w:hideMark/>
          </w:tcPr>
          <w:p w14:paraId="4D3F557F"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11BFC839"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0570F971" w14:textId="77777777" w:rsidR="00831A6D" w:rsidRPr="009A0B04" w:rsidRDefault="00831A6D" w:rsidP="00EE7EA5">
            <w:pPr>
              <w:bidi w:val="0"/>
              <w:jc w:val="center"/>
              <w:rPr>
                <w:rFonts w:asciiTheme="majorBidi" w:eastAsia="Times New Roman" w:hAnsiTheme="majorBidi" w:cstheme="majorBidi"/>
              </w:rPr>
            </w:pPr>
            <w:proofErr w:type="spellStart"/>
            <w:r w:rsidRPr="009A0B04">
              <w:rPr>
                <w:rFonts w:asciiTheme="majorBidi" w:eastAsia="Times New Roman" w:hAnsiTheme="majorBidi" w:cstheme="majorBidi"/>
              </w:rPr>
              <w:t>Btk</w:t>
            </w:r>
            <w:proofErr w:type="spellEnd"/>
          </w:p>
        </w:tc>
        <w:tc>
          <w:tcPr>
            <w:tcW w:w="992" w:type="dxa"/>
            <w:hideMark/>
          </w:tcPr>
          <w:p w14:paraId="5A1E2982"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20–45</w:t>
            </w:r>
          </w:p>
        </w:tc>
        <w:tc>
          <w:tcPr>
            <w:tcW w:w="1845" w:type="dxa"/>
          </w:tcPr>
          <w:p w14:paraId="522B48AD" w14:textId="7C003621" w:rsidR="00831A6D" w:rsidRPr="00611C99" w:rsidRDefault="00831A6D" w:rsidP="00EE7EA5">
            <w:pPr>
              <w:bidi w:val="0"/>
              <w:jc w:val="center"/>
            </w:pPr>
            <w:r w:rsidRPr="004F7BE3">
              <w:rPr>
                <w:rFonts w:ascii="Times New Roman" w:eastAsia="Times New Roman" w:hAnsi="Times New Roman" w:cs="Times New Roman"/>
                <w:sz w:val="24"/>
                <w:szCs w:val="24"/>
              </w:rPr>
              <w:t>1.00ᵇ</w:t>
            </w:r>
          </w:p>
        </w:tc>
        <w:tc>
          <w:tcPr>
            <w:tcW w:w="2125" w:type="dxa"/>
          </w:tcPr>
          <w:p w14:paraId="618FF6A1" w14:textId="2F29785D" w:rsidR="00831A6D" w:rsidRPr="00611C99" w:rsidRDefault="00831A6D" w:rsidP="00EE7EA5">
            <w:pPr>
              <w:bidi w:val="0"/>
              <w:jc w:val="center"/>
            </w:pPr>
            <w:r w:rsidRPr="004F7BE3">
              <w:rPr>
                <w:rFonts w:ascii="Times New Roman" w:eastAsia="Times New Roman" w:hAnsi="Times New Roman" w:cs="Times New Roman"/>
                <w:sz w:val="24"/>
                <w:szCs w:val="24"/>
              </w:rPr>
              <w:t>2.33ᵇ</w:t>
            </w:r>
          </w:p>
        </w:tc>
      </w:tr>
      <w:tr w:rsidR="00831A6D" w:rsidRPr="008A257B" w14:paraId="6501CA96" w14:textId="77777777" w:rsidTr="005E6C7E">
        <w:tc>
          <w:tcPr>
            <w:tcW w:w="816" w:type="dxa"/>
            <w:vMerge/>
            <w:hideMark/>
          </w:tcPr>
          <w:p w14:paraId="6186BD78"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091F9A9C"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1C7B095F"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37234BEB"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45–80</w:t>
            </w:r>
          </w:p>
        </w:tc>
        <w:tc>
          <w:tcPr>
            <w:tcW w:w="1845" w:type="dxa"/>
          </w:tcPr>
          <w:p w14:paraId="60243802" w14:textId="64FB62AC" w:rsidR="00831A6D" w:rsidRPr="00611C99" w:rsidRDefault="00831A6D" w:rsidP="00EE7EA5">
            <w:pPr>
              <w:bidi w:val="0"/>
              <w:jc w:val="center"/>
            </w:pPr>
            <w:r w:rsidRPr="004F7BE3">
              <w:rPr>
                <w:rFonts w:ascii="Times New Roman" w:eastAsia="Times New Roman" w:hAnsi="Times New Roman" w:cs="Times New Roman"/>
                <w:sz w:val="24"/>
                <w:szCs w:val="24"/>
              </w:rPr>
              <w:t>0.00ᶜ</w:t>
            </w:r>
          </w:p>
        </w:tc>
        <w:tc>
          <w:tcPr>
            <w:tcW w:w="2125" w:type="dxa"/>
          </w:tcPr>
          <w:p w14:paraId="6885830F" w14:textId="1B0546FD" w:rsidR="00831A6D" w:rsidRPr="00611C99" w:rsidRDefault="00831A6D" w:rsidP="00EE7EA5">
            <w:pPr>
              <w:bidi w:val="0"/>
              <w:jc w:val="center"/>
            </w:pPr>
            <w:r w:rsidRPr="004F7BE3">
              <w:rPr>
                <w:rFonts w:ascii="Times New Roman" w:eastAsia="Times New Roman" w:hAnsi="Times New Roman" w:cs="Times New Roman"/>
                <w:sz w:val="24"/>
                <w:szCs w:val="24"/>
              </w:rPr>
              <w:t>0.00ᶜ</w:t>
            </w:r>
          </w:p>
        </w:tc>
      </w:tr>
      <w:tr w:rsidR="00831A6D" w:rsidRPr="008A257B" w14:paraId="6E884536" w14:textId="77777777" w:rsidTr="005E6C7E">
        <w:tc>
          <w:tcPr>
            <w:tcW w:w="816" w:type="dxa"/>
            <w:vMerge/>
            <w:hideMark/>
          </w:tcPr>
          <w:p w14:paraId="10C5CB2A"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0F0FC89A"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6B8F7437"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796A4BA0"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80–120</w:t>
            </w:r>
          </w:p>
        </w:tc>
        <w:tc>
          <w:tcPr>
            <w:tcW w:w="1845" w:type="dxa"/>
          </w:tcPr>
          <w:p w14:paraId="7DE43DD2" w14:textId="34811DF8" w:rsidR="00831A6D" w:rsidRPr="00611C99" w:rsidRDefault="00831A6D" w:rsidP="00EE7EA5">
            <w:pPr>
              <w:bidi w:val="0"/>
              <w:jc w:val="center"/>
            </w:pPr>
            <w:r w:rsidRPr="004F7BE3">
              <w:rPr>
                <w:rFonts w:ascii="Times New Roman" w:eastAsia="Times New Roman" w:hAnsi="Times New Roman" w:cs="Times New Roman"/>
                <w:sz w:val="24"/>
                <w:szCs w:val="24"/>
              </w:rPr>
              <w:t>0.00ᶜ</w:t>
            </w:r>
          </w:p>
        </w:tc>
        <w:tc>
          <w:tcPr>
            <w:tcW w:w="2125" w:type="dxa"/>
          </w:tcPr>
          <w:p w14:paraId="38249581" w14:textId="58678690" w:rsidR="00831A6D" w:rsidRPr="00611C99" w:rsidRDefault="00831A6D" w:rsidP="00EE7EA5">
            <w:pPr>
              <w:bidi w:val="0"/>
              <w:jc w:val="center"/>
            </w:pPr>
            <w:r w:rsidRPr="004F7BE3">
              <w:rPr>
                <w:rFonts w:ascii="Times New Roman" w:eastAsia="Times New Roman" w:hAnsi="Times New Roman" w:cs="Times New Roman"/>
                <w:sz w:val="24"/>
                <w:szCs w:val="24"/>
              </w:rPr>
              <w:t>0.00ᶜ</w:t>
            </w:r>
          </w:p>
        </w:tc>
      </w:tr>
      <w:tr w:rsidR="00831A6D" w:rsidRPr="008A257B" w14:paraId="37DE5F53" w14:textId="77777777" w:rsidTr="005E6C7E">
        <w:tc>
          <w:tcPr>
            <w:tcW w:w="816" w:type="dxa"/>
            <w:vMerge w:val="restart"/>
            <w:hideMark/>
          </w:tcPr>
          <w:p w14:paraId="7CD4102A" w14:textId="77777777" w:rsidR="00831A6D" w:rsidRPr="009A0B04" w:rsidRDefault="00831A6D"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P2</w:t>
            </w:r>
          </w:p>
        </w:tc>
        <w:tc>
          <w:tcPr>
            <w:tcW w:w="1701" w:type="dxa"/>
            <w:vMerge w:val="restart"/>
            <w:hideMark/>
          </w:tcPr>
          <w:p w14:paraId="6E7D1CA8" w14:textId="77777777" w:rsidR="00831A6D" w:rsidRPr="007D2475" w:rsidRDefault="00831A6D"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cultivated soil</w:t>
            </w:r>
          </w:p>
        </w:tc>
        <w:tc>
          <w:tcPr>
            <w:tcW w:w="851" w:type="dxa"/>
            <w:hideMark/>
          </w:tcPr>
          <w:p w14:paraId="50C14D8B"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22C8B8B8"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0–22</w:t>
            </w:r>
          </w:p>
        </w:tc>
        <w:tc>
          <w:tcPr>
            <w:tcW w:w="1845" w:type="dxa"/>
          </w:tcPr>
          <w:p w14:paraId="096341EA" w14:textId="16A2297E" w:rsidR="00831A6D" w:rsidRPr="00611C99" w:rsidRDefault="00831A6D" w:rsidP="00EE7EA5">
            <w:pPr>
              <w:bidi w:val="0"/>
              <w:jc w:val="center"/>
            </w:pPr>
            <w:r w:rsidRPr="004F7BE3">
              <w:rPr>
                <w:rFonts w:ascii="Times New Roman" w:eastAsia="Times New Roman" w:hAnsi="Times New Roman" w:cs="Times New Roman"/>
                <w:sz w:val="24"/>
                <w:szCs w:val="24"/>
              </w:rPr>
              <w:t>4.66ᵃ</w:t>
            </w:r>
          </w:p>
        </w:tc>
        <w:tc>
          <w:tcPr>
            <w:tcW w:w="2125" w:type="dxa"/>
          </w:tcPr>
          <w:p w14:paraId="3FE46408" w14:textId="661E7ED1" w:rsidR="00831A6D" w:rsidRPr="00611C99" w:rsidRDefault="00831A6D" w:rsidP="00EE7EA5">
            <w:pPr>
              <w:bidi w:val="0"/>
              <w:jc w:val="center"/>
            </w:pPr>
            <w:r w:rsidRPr="004F7BE3">
              <w:rPr>
                <w:rFonts w:ascii="Times New Roman" w:eastAsia="Times New Roman" w:hAnsi="Times New Roman" w:cs="Times New Roman"/>
                <w:sz w:val="24"/>
                <w:szCs w:val="24"/>
              </w:rPr>
              <w:t>11.00ᵃ</w:t>
            </w:r>
          </w:p>
        </w:tc>
      </w:tr>
      <w:tr w:rsidR="00831A6D" w:rsidRPr="008A257B" w14:paraId="735F3888" w14:textId="77777777" w:rsidTr="005E6C7E">
        <w:tc>
          <w:tcPr>
            <w:tcW w:w="816" w:type="dxa"/>
            <w:vMerge/>
            <w:hideMark/>
          </w:tcPr>
          <w:p w14:paraId="68FBB383"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1B22A9EB"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1BDD637B" w14:textId="77777777" w:rsidR="00831A6D" w:rsidRPr="009A0B04" w:rsidRDefault="00831A6D" w:rsidP="00EE7EA5">
            <w:pPr>
              <w:bidi w:val="0"/>
              <w:jc w:val="center"/>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173E27A0"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22–50</w:t>
            </w:r>
          </w:p>
        </w:tc>
        <w:tc>
          <w:tcPr>
            <w:tcW w:w="1845" w:type="dxa"/>
          </w:tcPr>
          <w:p w14:paraId="4682D29B" w14:textId="3AF41309" w:rsidR="00831A6D" w:rsidRPr="00611C99" w:rsidRDefault="00831A6D" w:rsidP="00EE7EA5">
            <w:pPr>
              <w:bidi w:val="0"/>
              <w:jc w:val="center"/>
            </w:pPr>
            <w:r w:rsidRPr="004F7BE3">
              <w:rPr>
                <w:rFonts w:ascii="Times New Roman" w:eastAsia="Times New Roman" w:hAnsi="Times New Roman" w:cs="Times New Roman"/>
                <w:sz w:val="24"/>
                <w:szCs w:val="24"/>
              </w:rPr>
              <w:t>1.66ᵇ</w:t>
            </w:r>
          </w:p>
        </w:tc>
        <w:tc>
          <w:tcPr>
            <w:tcW w:w="2125" w:type="dxa"/>
          </w:tcPr>
          <w:p w14:paraId="23D667F7" w14:textId="408B0474" w:rsidR="00831A6D" w:rsidRPr="00611C99" w:rsidRDefault="00831A6D" w:rsidP="00EE7EA5">
            <w:pPr>
              <w:bidi w:val="0"/>
              <w:jc w:val="center"/>
            </w:pPr>
            <w:r w:rsidRPr="004F7BE3">
              <w:rPr>
                <w:rFonts w:ascii="Times New Roman" w:eastAsia="Times New Roman" w:hAnsi="Times New Roman" w:cs="Times New Roman"/>
                <w:sz w:val="24"/>
                <w:szCs w:val="24"/>
              </w:rPr>
              <w:t>2.66ᵇ</w:t>
            </w:r>
          </w:p>
        </w:tc>
      </w:tr>
      <w:tr w:rsidR="00831A6D" w:rsidRPr="008A257B" w14:paraId="12520BBB" w14:textId="77777777" w:rsidTr="005E6C7E">
        <w:tc>
          <w:tcPr>
            <w:tcW w:w="816" w:type="dxa"/>
            <w:vMerge/>
            <w:hideMark/>
          </w:tcPr>
          <w:p w14:paraId="2708B663"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1449CCE8"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6E46AB0F"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281D42EE"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50–85</w:t>
            </w:r>
          </w:p>
        </w:tc>
        <w:tc>
          <w:tcPr>
            <w:tcW w:w="1845" w:type="dxa"/>
          </w:tcPr>
          <w:p w14:paraId="059D6E45" w14:textId="3036BB38" w:rsidR="00831A6D" w:rsidRPr="00611C99" w:rsidRDefault="00831A6D" w:rsidP="00EE7EA5">
            <w:pPr>
              <w:bidi w:val="0"/>
              <w:jc w:val="center"/>
            </w:pPr>
            <w:r w:rsidRPr="004F7BE3">
              <w:rPr>
                <w:rFonts w:ascii="Times New Roman" w:eastAsia="Times New Roman" w:hAnsi="Times New Roman" w:cs="Times New Roman"/>
                <w:sz w:val="24"/>
                <w:szCs w:val="24"/>
              </w:rPr>
              <w:t>0.00ᶜ</w:t>
            </w:r>
          </w:p>
        </w:tc>
        <w:tc>
          <w:tcPr>
            <w:tcW w:w="2125" w:type="dxa"/>
          </w:tcPr>
          <w:p w14:paraId="039BFD53" w14:textId="3EB92E75" w:rsidR="00831A6D" w:rsidRPr="00611C99" w:rsidRDefault="00831A6D" w:rsidP="00EE7EA5">
            <w:pPr>
              <w:bidi w:val="0"/>
              <w:jc w:val="center"/>
            </w:pPr>
            <w:r w:rsidRPr="004F7BE3">
              <w:rPr>
                <w:rFonts w:ascii="Times New Roman" w:eastAsia="Times New Roman" w:hAnsi="Times New Roman" w:cs="Times New Roman"/>
                <w:sz w:val="24"/>
                <w:szCs w:val="24"/>
              </w:rPr>
              <w:t>0.00ᶜ</w:t>
            </w:r>
          </w:p>
        </w:tc>
      </w:tr>
      <w:tr w:rsidR="00831A6D" w:rsidRPr="008A257B" w14:paraId="47F5A1E8" w14:textId="77777777" w:rsidTr="005E6C7E">
        <w:tc>
          <w:tcPr>
            <w:tcW w:w="816" w:type="dxa"/>
            <w:vMerge/>
            <w:hideMark/>
          </w:tcPr>
          <w:p w14:paraId="7098CFB6"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31655D99"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18C48064"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457E2C95"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85–120</w:t>
            </w:r>
          </w:p>
        </w:tc>
        <w:tc>
          <w:tcPr>
            <w:tcW w:w="1845" w:type="dxa"/>
          </w:tcPr>
          <w:p w14:paraId="14812912" w14:textId="6138138C" w:rsidR="00831A6D" w:rsidRPr="00611C99" w:rsidRDefault="00831A6D" w:rsidP="00EE7EA5">
            <w:pPr>
              <w:bidi w:val="0"/>
              <w:jc w:val="center"/>
            </w:pPr>
            <w:r w:rsidRPr="004F7BE3">
              <w:rPr>
                <w:rFonts w:ascii="Times New Roman" w:eastAsia="Times New Roman" w:hAnsi="Times New Roman" w:cs="Times New Roman"/>
                <w:sz w:val="24"/>
                <w:szCs w:val="24"/>
              </w:rPr>
              <w:t>0.00ᶜ</w:t>
            </w:r>
          </w:p>
        </w:tc>
        <w:tc>
          <w:tcPr>
            <w:tcW w:w="2125" w:type="dxa"/>
          </w:tcPr>
          <w:p w14:paraId="3A116251" w14:textId="3F52C1EB" w:rsidR="00831A6D" w:rsidRPr="00611C99" w:rsidRDefault="00831A6D" w:rsidP="00EE7EA5">
            <w:pPr>
              <w:bidi w:val="0"/>
              <w:jc w:val="center"/>
            </w:pPr>
            <w:r w:rsidRPr="004F7BE3">
              <w:rPr>
                <w:rFonts w:ascii="Times New Roman" w:eastAsia="Times New Roman" w:hAnsi="Times New Roman" w:cs="Times New Roman"/>
                <w:sz w:val="24"/>
                <w:szCs w:val="24"/>
              </w:rPr>
              <w:t>0.00ᶜ</w:t>
            </w:r>
          </w:p>
        </w:tc>
      </w:tr>
      <w:tr w:rsidR="00831A6D" w:rsidRPr="008A257B" w14:paraId="1B8AC657" w14:textId="77777777" w:rsidTr="005E6C7E">
        <w:tc>
          <w:tcPr>
            <w:tcW w:w="816" w:type="dxa"/>
            <w:vMerge w:val="restart"/>
            <w:hideMark/>
          </w:tcPr>
          <w:p w14:paraId="35510B03" w14:textId="77777777" w:rsidR="00831A6D" w:rsidRPr="009A0B04" w:rsidRDefault="00831A6D"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P3</w:t>
            </w:r>
          </w:p>
        </w:tc>
        <w:tc>
          <w:tcPr>
            <w:tcW w:w="1701" w:type="dxa"/>
            <w:vMerge w:val="restart"/>
            <w:hideMark/>
          </w:tcPr>
          <w:p w14:paraId="012041BE" w14:textId="77777777" w:rsidR="00831A6D" w:rsidRPr="007D2475" w:rsidRDefault="00831A6D"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851" w:type="dxa"/>
            <w:hideMark/>
          </w:tcPr>
          <w:p w14:paraId="4D86CCB8"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47689F9D"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0–18</w:t>
            </w:r>
          </w:p>
        </w:tc>
        <w:tc>
          <w:tcPr>
            <w:tcW w:w="1845" w:type="dxa"/>
          </w:tcPr>
          <w:p w14:paraId="13C01724" w14:textId="64E628F7" w:rsidR="00831A6D" w:rsidRPr="00611C99" w:rsidRDefault="00831A6D" w:rsidP="00EE7EA5">
            <w:pPr>
              <w:bidi w:val="0"/>
              <w:jc w:val="center"/>
            </w:pPr>
            <w:r w:rsidRPr="004F7BE3">
              <w:rPr>
                <w:rFonts w:ascii="Times New Roman" w:eastAsia="Times New Roman" w:hAnsi="Times New Roman" w:cs="Times New Roman"/>
                <w:sz w:val="24"/>
                <w:szCs w:val="24"/>
              </w:rPr>
              <w:t>7.33ᵃ</w:t>
            </w:r>
          </w:p>
        </w:tc>
        <w:tc>
          <w:tcPr>
            <w:tcW w:w="2125" w:type="dxa"/>
          </w:tcPr>
          <w:p w14:paraId="4B447008" w14:textId="6CBE6857" w:rsidR="00831A6D" w:rsidRPr="00611C99" w:rsidRDefault="00831A6D" w:rsidP="00EE7EA5">
            <w:pPr>
              <w:bidi w:val="0"/>
              <w:jc w:val="center"/>
            </w:pPr>
            <w:r w:rsidRPr="004F7BE3">
              <w:rPr>
                <w:rFonts w:ascii="Times New Roman" w:eastAsia="Times New Roman" w:hAnsi="Times New Roman" w:cs="Times New Roman"/>
                <w:sz w:val="24"/>
                <w:szCs w:val="24"/>
              </w:rPr>
              <w:t>13.66ᵃ</w:t>
            </w:r>
          </w:p>
        </w:tc>
      </w:tr>
      <w:tr w:rsidR="00831A6D" w:rsidRPr="008A257B" w14:paraId="592D7A1F" w14:textId="77777777" w:rsidTr="005E6C7E">
        <w:tc>
          <w:tcPr>
            <w:tcW w:w="816" w:type="dxa"/>
            <w:vMerge/>
            <w:hideMark/>
          </w:tcPr>
          <w:p w14:paraId="35E7AC81"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13D1B3D9"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6EED3D48" w14:textId="77777777" w:rsidR="00831A6D" w:rsidRPr="009A0B04" w:rsidRDefault="00831A6D" w:rsidP="00EE7EA5">
            <w:pPr>
              <w:bidi w:val="0"/>
              <w:jc w:val="center"/>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1E54EEDE"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18–40</w:t>
            </w:r>
          </w:p>
        </w:tc>
        <w:tc>
          <w:tcPr>
            <w:tcW w:w="1845" w:type="dxa"/>
          </w:tcPr>
          <w:p w14:paraId="3B5C69EE" w14:textId="5FB5BEED" w:rsidR="00831A6D" w:rsidRPr="00611C99" w:rsidRDefault="00831A6D" w:rsidP="00EE7EA5">
            <w:pPr>
              <w:bidi w:val="0"/>
              <w:jc w:val="center"/>
            </w:pPr>
            <w:r w:rsidRPr="004F7BE3">
              <w:rPr>
                <w:rFonts w:ascii="Times New Roman" w:eastAsia="Times New Roman" w:hAnsi="Times New Roman" w:cs="Times New Roman"/>
                <w:sz w:val="24"/>
                <w:szCs w:val="24"/>
              </w:rPr>
              <w:t>1.66ᵇ</w:t>
            </w:r>
          </w:p>
        </w:tc>
        <w:tc>
          <w:tcPr>
            <w:tcW w:w="2125" w:type="dxa"/>
          </w:tcPr>
          <w:p w14:paraId="63589A8A" w14:textId="5A6A6489" w:rsidR="00831A6D" w:rsidRPr="00611C99" w:rsidRDefault="00831A6D" w:rsidP="00EE7EA5">
            <w:pPr>
              <w:bidi w:val="0"/>
              <w:jc w:val="center"/>
            </w:pPr>
            <w:r w:rsidRPr="004F7BE3">
              <w:rPr>
                <w:rFonts w:ascii="Times New Roman" w:eastAsia="Times New Roman" w:hAnsi="Times New Roman" w:cs="Times New Roman"/>
                <w:sz w:val="24"/>
                <w:szCs w:val="24"/>
              </w:rPr>
              <w:t>3.66ᵇ</w:t>
            </w:r>
          </w:p>
        </w:tc>
      </w:tr>
      <w:tr w:rsidR="00831A6D" w:rsidRPr="008A257B" w14:paraId="26EE5FAF" w14:textId="77777777" w:rsidTr="005E6C7E">
        <w:tc>
          <w:tcPr>
            <w:tcW w:w="816" w:type="dxa"/>
            <w:vMerge/>
            <w:hideMark/>
          </w:tcPr>
          <w:p w14:paraId="40B2D6DF"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27E9FA29"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562EC5DE"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5B69C0B8"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40–75</w:t>
            </w:r>
          </w:p>
        </w:tc>
        <w:tc>
          <w:tcPr>
            <w:tcW w:w="1845" w:type="dxa"/>
          </w:tcPr>
          <w:p w14:paraId="03134257" w14:textId="3E9FBED3" w:rsidR="00831A6D" w:rsidRPr="00611C99" w:rsidRDefault="00831A6D" w:rsidP="00EE7EA5">
            <w:pPr>
              <w:bidi w:val="0"/>
              <w:jc w:val="center"/>
            </w:pPr>
            <w:r w:rsidRPr="004F7BE3">
              <w:rPr>
                <w:rFonts w:ascii="Times New Roman" w:eastAsia="Times New Roman" w:hAnsi="Times New Roman" w:cs="Times New Roman"/>
                <w:sz w:val="24"/>
                <w:szCs w:val="24"/>
              </w:rPr>
              <w:t>0.00ᶜ</w:t>
            </w:r>
          </w:p>
        </w:tc>
        <w:tc>
          <w:tcPr>
            <w:tcW w:w="2125" w:type="dxa"/>
          </w:tcPr>
          <w:p w14:paraId="14E4C1E0" w14:textId="11688371" w:rsidR="00831A6D" w:rsidRPr="00611C99" w:rsidRDefault="00831A6D" w:rsidP="00EE7EA5">
            <w:pPr>
              <w:bidi w:val="0"/>
              <w:jc w:val="center"/>
            </w:pPr>
            <w:r w:rsidRPr="004F7BE3">
              <w:rPr>
                <w:rFonts w:ascii="Times New Roman" w:eastAsia="Times New Roman" w:hAnsi="Times New Roman" w:cs="Times New Roman"/>
                <w:sz w:val="24"/>
                <w:szCs w:val="24"/>
              </w:rPr>
              <w:t>0.00ᶜ</w:t>
            </w:r>
          </w:p>
        </w:tc>
      </w:tr>
      <w:tr w:rsidR="00831A6D" w:rsidRPr="008A257B" w14:paraId="0BCC52F1" w14:textId="77777777" w:rsidTr="005E6C7E">
        <w:tc>
          <w:tcPr>
            <w:tcW w:w="816" w:type="dxa"/>
            <w:vMerge/>
            <w:hideMark/>
          </w:tcPr>
          <w:p w14:paraId="21D9749F"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2E5BCC82"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12C15B6A"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1EDCB03A"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75–110</w:t>
            </w:r>
          </w:p>
        </w:tc>
        <w:tc>
          <w:tcPr>
            <w:tcW w:w="1845" w:type="dxa"/>
          </w:tcPr>
          <w:p w14:paraId="136155D3" w14:textId="718730E8" w:rsidR="00831A6D" w:rsidRPr="00611C99" w:rsidRDefault="00831A6D" w:rsidP="00EE7EA5">
            <w:pPr>
              <w:bidi w:val="0"/>
              <w:jc w:val="center"/>
            </w:pPr>
            <w:r w:rsidRPr="004F7BE3">
              <w:rPr>
                <w:rFonts w:ascii="Times New Roman" w:eastAsia="Times New Roman" w:hAnsi="Times New Roman" w:cs="Times New Roman"/>
                <w:sz w:val="24"/>
                <w:szCs w:val="24"/>
              </w:rPr>
              <w:t>0.00ᶜ</w:t>
            </w:r>
          </w:p>
        </w:tc>
        <w:tc>
          <w:tcPr>
            <w:tcW w:w="2125" w:type="dxa"/>
          </w:tcPr>
          <w:p w14:paraId="18262E56" w14:textId="6A6C3096" w:rsidR="00831A6D" w:rsidRPr="00611C99" w:rsidRDefault="00831A6D" w:rsidP="00EE7EA5">
            <w:pPr>
              <w:bidi w:val="0"/>
              <w:jc w:val="center"/>
            </w:pPr>
            <w:r w:rsidRPr="004F7BE3">
              <w:rPr>
                <w:rFonts w:ascii="Times New Roman" w:eastAsia="Times New Roman" w:hAnsi="Times New Roman" w:cs="Times New Roman"/>
                <w:sz w:val="24"/>
                <w:szCs w:val="24"/>
              </w:rPr>
              <w:t>0.00ᶜ</w:t>
            </w:r>
          </w:p>
        </w:tc>
      </w:tr>
      <w:tr w:rsidR="00831A6D" w:rsidRPr="008A257B" w14:paraId="0774511F" w14:textId="77777777" w:rsidTr="005E6C7E">
        <w:tc>
          <w:tcPr>
            <w:tcW w:w="816" w:type="dxa"/>
            <w:vMerge w:val="restart"/>
            <w:hideMark/>
          </w:tcPr>
          <w:p w14:paraId="389695C8" w14:textId="77777777" w:rsidR="00831A6D" w:rsidRPr="009A0B04" w:rsidRDefault="00831A6D"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P4</w:t>
            </w:r>
          </w:p>
        </w:tc>
        <w:tc>
          <w:tcPr>
            <w:tcW w:w="1701" w:type="dxa"/>
            <w:vMerge w:val="restart"/>
            <w:hideMark/>
          </w:tcPr>
          <w:p w14:paraId="03FCF646" w14:textId="77777777" w:rsidR="00831A6D" w:rsidRPr="007D2475" w:rsidRDefault="00831A6D"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851" w:type="dxa"/>
            <w:hideMark/>
          </w:tcPr>
          <w:p w14:paraId="1A807C07"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4E22CC8B"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0–20</w:t>
            </w:r>
          </w:p>
        </w:tc>
        <w:tc>
          <w:tcPr>
            <w:tcW w:w="1845" w:type="dxa"/>
          </w:tcPr>
          <w:p w14:paraId="280DCC96" w14:textId="5390D185" w:rsidR="00831A6D" w:rsidRPr="00611C99" w:rsidRDefault="00831A6D" w:rsidP="00EE7EA5">
            <w:pPr>
              <w:bidi w:val="0"/>
              <w:jc w:val="center"/>
            </w:pPr>
            <w:r w:rsidRPr="004F7BE3">
              <w:rPr>
                <w:rFonts w:ascii="Times New Roman" w:eastAsia="Times New Roman" w:hAnsi="Times New Roman" w:cs="Times New Roman"/>
                <w:sz w:val="24"/>
                <w:szCs w:val="24"/>
              </w:rPr>
              <w:t>9.00ᵃ</w:t>
            </w:r>
          </w:p>
        </w:tc>
        <w:tc>
          <w:tcPr>
            <w:tcW w:w="2125" w:type="dxa"/>
          </w:tcPr>
          <w:p w14:paraId="346E5309" w14:textId="75C2ABC9" w:rsidR="00831A6D" w:rsidRPr="00611C99" w:rsidRDefault="00831A6D" w:rsidP="00EE7EA5">
            <w:pPr>
              <w:bidi w:val="0"/>
              <w:jc w:val="center"/>
            </w:pPr>
            <w:r w:rsidRPr="004F7BE3">
              <w:rPr>
                <w:rFonts w:ascii="Times New Roman" w:eastAsia="Times New Roman" w:hAnsi="Times New Roman" w:cs="Times New Roman"/>
                <w:sz w:val="24"/>
                <w:szCs w:val="24"/>
              </w:rPr>
              <w:t>15.00ᵃ</w:t>
            </w:r>
          </w:p>
        </w:tc>
      </w:tr>
      <w:tr w:rsidR="00831A6D" w:rsidRPr="008A257B" w14:paraId="273790D3" w14:textId="77777777" w:rsidTr="005E6C7E">
        <w:tc>
          <w:tcPr>
            <w:tcW w:w="816" w:type="dxa"/>
            <w:vMerge/>
            <w:hideMark/>
          </w:tcPr>
          <w:p w14:paraId="1458C55E"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2C9855FB"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6B2745D0" w14:textId="77777777" w:rsidR="00831A6D" w:rsidRPr="009A0B04" w:rsidRDefault="00831A6D" w:rsidP="00EE7EA5">
            <w:pPr>
              <w:bidi w:val="0"/>
              <w:jc w:val="center"/>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5CAE2F47"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20–45</w:t>
            </w:r>
          </w:p>
        </w:tc>
        <w:tc>
          <w:tcPr>
            <w:tcW w:w="1845" w:type="dxa"/>
          </w:tcPr>
          <w:p w14:paraId="2158943B" w14:textId="4845415E" w:rsidR="00831A6D" w:rsidRPr="00611C99" w:rsidRDefault="00831A6D" w:rsidP="00EE7EA5">
            <w:pPr>
              <w:bidi w:val="0"/>
              <w:jc w:val="center"/>
            </w:pPr>
            <w:r w:rsidRPr="004F7BE3">
              <w:rPr>
                <w:rFonts w:ascii="Times New Roman" w:eastAsia="Times New Roman" w:hAnsi="Times New Roman" w:cs="Times New Roman"/>
                <w:sz w:val="24"/>
                <w:szCs w:val="24"/>
              </w:rPr>
              <w:t>2.33ᵇ</w:t>
            </w:r>
          </w:p>
        </w:tc>
        <w:tc>
          <w:tcPr>
            <w:tcW w:w="2125" w:type="dxa"/>
          </w:tcPr>
          <w:p w14:paraId="5E3B6250" w14:textId="23E99D06" w:rsidR="00831A6D" w:rsidRPr="00611C99" w:rsidRDefault="00831A6D" w:rsidP="00EE7EA5">
            <w:pPr>
              <w:bidi w:val="0"/>
              <w:jc w:val="center"/>
            </w:pPr>
            <w:r w:rsidRPr="004F7BE3">
              <w:rPr>
                <w:rFonts w:ascii="Times New Roman" w:eastAsia="Times New Roman" w:hAnsi="Times New Roman" w:cs="Times New Roman"/>
                <w:sz w:val="24"/>
                <w:szCs w:val="24"/>
              </w:rPr>
              <w:t>7.33ᵇ</w:t>
            </w:r>
          </w:p>
        </w:tc>
      </w:tr>
      <w:tr w:rsidR="00831A6D" w:rsidRPr="008A257B" w14:paraId="07E97A9A" w14:textId="77777777" w:rsidTr="005E6C7E">
        <w:trPr>
          <w:trHeight w:val="70"/>
        </w:trPr>
        <w:tc>
          <w:tcPr>
            <w:tcW w:w="816" w:type="dxa"/>
            <w:vMerge/>
            <w:hideMark/>
          </w:tcPr>
          <w:p w14:paraId="19BBA880"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4F3BF2AB"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49D95E7D"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330ACF7B"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45–80</w:t>
            </w:r>
          </w:p>
        </w:tc>
        <w:tc>
          <w:tcPr>
            <w:tcW w:w="1845" w:type="dxa"/>
          </w:tcPr>
          <w:p w14:paraId="40C67501" w14:textId="5439BBE8" w:rsidR="00831A6D" w:rsidRPr="00611C99" w:rsidRDefault="00831A6D" w:rsidP="00EE7EA5">
            <w:pPr>
              <w:bidi w:val="0"/>
              <w:jc w:val="center"/>
            </w:pPr>
            <w:r w:rsidRPr="004F7BE3">
              <w:rPr>
                <w:rFonts w:ascii="Times New Roman" w:eastAsia="Times New Roman" w:hAnsi="Times New Roman" w:cs="Times New Roman"/>
                <w:sz w:val="24"/>
                <w:szCs w:val="24"/>
              </w:rPr>
              <w:t>0.66ᶜ</w:t>
            </w:r>
          </w:p>
        </w:tc>
        <w:tc>
          <w:tcPr>
            <w:tcW w:w="2125" w:type="dxa"/>
          </w:tcPr>
          <w:p w14:paraId="1883809B" w14:textId="45EA8D1F" w:rsidR="00831A6D" w:rsidRPr="00611C99" w:rsidRDefault="00831A6D" w:rsidP="00EE7EA5">
            <w:pPr>
              <w:bidi w:val="0"/>
              <w:jc w:val="center"/>
            </w:pPr>
            <w:r w:rsidRPr="004F7BE3">
              <w:rPr>
                <w:rFonts w:ascii="Times New Roman" w:eastAsia="Times New Roman" w:hAnsi="Times New Roman" w:cs="Times New Roman"/>
                <w:sz w:val="24"/>
                <w:szCs w:val="24"/>
              </w:rPr>
              <w:t>1.00ᶜ</w:t>
            </w:r>
          </w:p>
        </w:tc>
      </w:tr>
      <w:tr w:rsidR="00831A6D" w:rsidRPr="008A257B" w14:paraId="1E7C8B87" w14:textId="77777777" w:rsidTr="005E6C7E">
        <w:tc>
          <w:tcPr>
            <w:tcW w:w="816" w:type="dxa"/>
            <w:vMerge/>
            <w:hideMark/>
          </w:tcPr>
          <w:p w14:paraId="23111394" w14:textId="77777777" w:rsidR="00831A6D" w:rsidRPr="009A0B04" w:rsidRDefault="00831A6D" w:rsidP="00F868D0">
            <w:pPr>
              <w:bidi w:val="0"/>
              <w:jc w:val="both"/>
              <w:rPr>
                <w:rFonts w:asciiTheme="majorBidi" w:eastAsia="Times New Roman" w:hAnsiTheme="majorBidi" w:cstheme="majorBidi"/>
              </w:rPr>
            </w:pPr>
          </w:p>
        </w:tc>
        <w:tc>
          <w:tcPr>
            <w:tcW w:w="1701" w:type="dxa"/>
            <w:vMerge/>
            <w:hideMark/>
          </w:tcPr>
          <w:p w14:paraId="6128DFFE" w14:textId="77777777" w:rsidR="00831A6D" w:rsidRPr="009A0B04" w:rsidRDefault="00831A6D" w:rsidP="00F868D0">
            <w:pPr>
              <w:bidi w:val="0"/>
              <w:jc w:val="both"/>
              <w:rPr>
                <w:rFonts w:asciiTheme="majorBidi" w:eastAsia="Times New Roman" w:hAnsiTheme="majorBidi" w:cstheme="majorBidi"/>
              </w:rPr>
            </w:pPr>
          </w:p>
        </w:tc>
        <w:tc>
          <w:tcPr>
            <w:tcW w:w="851" w:type="dxa"/>
            <w:hideMark/>
          </w:tcPr>
          <w:p w14:paraId="7825FB32"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6422AAE4" w14:textId="77777777" w:rsidR="00831A6D" w:rsidRPr="009A0B04" w:rsidRDefault="00831A6D" w:rsidP="00EE7EA5">
            <w:pPr>
              <w:bidi w:val="0"/>
              <w:jc w:val="center"/>
              <w:rPr>
                <w:rFonts w:asciiTheme="majorBidi" w:eastAsia="Times New Roman" w:hAnsiTheme="majorBidi" w:cstheme="majorBidi"/>
              </w:rPr>
            </w:pPr>
            <w:r w:rsidRPr="009A0B04">
              <w:rPr>
                <w:rFonts w:asciiTheme="majorBidi" w:eastAsia="Times New Roman" w:hAnsiTheme="majorBidi" w:cstheme="majorBidi"/>
              </w:rPr>
              <w:t>80–120</w:t>
            </w:r>
          </w:p>
        </w:tc>
        <w:tc>
          <w:tcPr>
            <w:tcW w:w="1845" w:type="dxa"/>
          </w:tcPr>
          <w:p w14:paraId="2102E53D" w14:textId="5234AFEF" w:rsidR="00831A6D" w:rsidRPr="00611C99" w:rsidRDefault="00831A6D" w:rsidP="00EE7EA5">
            <w:pPr>
              <w:bidi w:val="0"/>
              <w:jc w:val="center"/>
            </w:pPr>
            <w:r w:rsidRPr="004F7BE3">
              <w:rPr>
                <w:rFonts w:ascii="Times New Roman" w:eastAsia="Times New Roman" w:hAnsi="Times New Roman" w:cs="Times New Roman"/>
                <w:sz w:val="24"/>
                <w:szCs w:val="24"/>
              </w:rPr>
              <w:t>0.00ᶜ</w:t>
            </w:r>
          </w:p>
        </w:tc>
        <w:tc>
          <w:tcPr>
            <w:tcW w:w="2125" w:type="dxa"/>
          </w:tcPr>
          <w:p w14:paraId="07212B08" w14:textId="4A4E3D37" w:rsidR="00831A6D" w:rsidRDefault="00831A6D" w:rsidP="00EE7EA5">
            <w:pPr>
              <w:bidi w:val="0"/>
              <w:jc w:val="center"/>
            </w:pPr>
            <w:r w:rsidRPr="004F7BE3">
              <w:rPr>
                <w:rFonts w:ascii="Times New Roman" w:eastAsia="Times New Roman" w:hAnsi="Times New Roman" w:cs="Times New Roman"/>
                <w:sz w:val="24"/>
                <w:szCs w:val="24"/>
              </w:rPr>
              <w:t>0.00ᶜ</w:t>
            </w:r>
          </w:p>
        </w:tc>
      </w:tr>
    </w:tbl>
    <w:p w14:paraId="23CCE722" w14:textId="77777777" w:rsidR="00A91154" w:rsidRDefault="00A91154" w:rsidP="00A91154">
      <w:pPr>
        <w:pStyle w:val="NormalWeb"/>
        <w:jc w:val="both"/>
        <w:rPr>
          <w:rFonts w:asciiTheme="majorBidi" w:eastAsiaTheme="minorHAnsi" w:hAnsiTheme="majorBidi" w:cstheme="majorBidi"/>
          <w:b/>
          <w:bCs/>
        </w:rPr>
      </w:pPr>
    </w:p>
    <w:p w14:paraId="400C42F4" w14:textId="77777777" w:rsidR="00A91154" w:rsidRPr="00A91154" w:rsidRDefault="00A91154" w:rsidP="00A91154">
      <w:pPr>
        <w:pStyle w:val="NormalWeb"/>
        <w:jc w:val="both"/>
        <w:rPr>
          <w:rFonts w:asciiTheme="majorBidi" w:eastAsiaTheme="minorHAnsi" w:hAnsiTheme="majorBidi" w:cstheme="majorBidi"/>
          <w:b/>
          <w:bCs/>
        </w:rPr>
      </w:pPr>
      <w:r w:rsidRPr="00A91154">
        <w:rPr>
          <w:rFonts w:asciiTheme="majorBidi" w:eastAsiaTheme="minorHAnsi" w:hAnsiTheme="majorBidi" w:cstheme="majorBidi"/>
          <w:b/>
          <w:bCs/>
        </w:rPr>
        <w:t xml:space="preserve">Conclusion </w:t>
      </w:r>
    </w:p>
    <w:p w14:paraId="3171556C" w14:textId="77777777" w:rsidR="00A91154" w:rsidRPr="00A91154" w:rsidRDefault="00A91154" w:rsidP="00A91154">
      <w:pPr>
        <w:pStyle w:val="NormalWeb"/>
        <w:jc w:val="both"/>
        <w:rPr>
          <w:rFonts w:asciiTheme="majorBidi" w:eastAsiaTheme="minorHAnsi" w:hAnsiTheme="majorBidi" w:cstheme="majorBidi"/>
        </w:rPr>
      </w:pPr>
      <w:r w:rsidRPr="00A91154">
        <w:rPr>
          <w:rFonts w:asciiTheme="majorBidi" w:eastAsiaTheme="minorHAnsi" w:hAnsiTheme="majorBidi" w:cstheme="majorBidi"/>
        </w:rPr>
        <w:t>This study concluded that soil properties in Kirkuk Governorate (Al-Riyadh and Al-Dibs districts) are significantly influenced by climatic factors, particularly rainfall, and by agricultural land use. The results showed that surface soils were more fertile and richer in organic matter, nitrogen, and phosphorus compared to deeper layers. Cultivated soils also exhibited superior physical and chemical properties compared to uncultivated soils due to the effects of tillage and fertilizer application. The study further observed that the distribution of microorganisms in the soil is related to organic matter content and soil depth, being highest in surface layers and gradually decreasing in deeper layers.</w:t>
      </w:r>
    </w:p>
    <w:p w14:paraId="63E6CE59" w14:textId="77777777" w:rsidR="00A91154" w:rsidRPr="00A91154" w:rsidRDefault="00A91154" w:rsidP="00A91154">
      <w:pPr>
        <w:pStyle w:val="NormalWeb"/>
        <w:jc w:val="both"/>
        <w:rPr>
          <w:rFonts w:asciiTheme="majorBidi" w:eastAsiaTheme="minorHAnsi" w:hAnsiTheme="majorBidi" w:cstheme="majorBidi"/>
          <w:b/>
          <w:bCs/>
        </w:rPr>
      </w:pPr>
      <w:r w:rsidRPr="00A91154">
        <w:rPr>
          <w:rFonts w:asciiTheme="majorBidi" w:eastAsiaTheme="minorHAnsi" w:hAnsiTheme="majorBidi" w:cstheme="majorBidi"/>
          <w:b/>
          <w:bCs/>
        </w:rPr>
        <w:t>Conclusions</w:t>
      </w:r>
    </w:p>
    <w:p w14:paraId="28871C6D" w14:textId="77777777" w:rsidR="00A91154" w:rsidRPr="00A91154" w:rsidRDefault="00A91154" w:rsidP="00A91154">
      <w:pPr>
        <w:pStyle w:val="NormalWeb"/>
        <w:jc w:val="both"/>
        <w:rPr>
          <w:rFonts w:asciiTheme="majorBidi" w:eastAsiaTheme="minorHAnsi" w:hAnsiTheme="majorBidi" w:cstheme="majorBidi"/>
          <w:b/>
          <w:bCs/>
        </w:rPr>
      </w:pPr>
      <w:r w:rsidRPr="00A91154">
        <w:rPr>
          <w:rFonts w:asciiTheme="majorBidi" w:eastAsiaTheme="minorHAnsi" w:hAnsiTheme="majorBidi" w:cstheme="majorBidi"/>
          <w:b/>
          <w:bCs/>
        </w:rPr>
        <w:t xml:space="preserve">• </w:t>
      </w:r>
      <w:r w:rsidRPr="00A91154">
        <w:rPr>
          <w:rFonts w:asciiTheme="majorBidi" w:eastAsiaTheme="minorHAnsi" w:hAnsiTheme="majorBidi" w:cstheme="majorBidi"/>
        </w:rPr>
        <w:t>Morphological characteristics: All soils showed well-developed layers with accumulation of carbonates and clay, and soil structure and root density improved in the surface layers of cultivated soils.</w:t>
      </w:r>
    </w:p>
    <w:p w14:paraId="625A513F" w14:textId="77777777" w:rsidR="00A91154" w:rsidRPr="00A91154" w:rsidRDefault="00A91154" w:rsidP="00A91154">
      <w:pPr>
        <w:pStyle w:val="NormalWeb"/>
        <w:jc w:val="both"/>
        <w:rPr>
          <w:rFonts w:asciiTheme="majorBidi" w:eastAsiaTheme="minorHAnsi" w:hAnsiTheme="majorBidi" w:cstheme="majorBidi"/>
          <w:b/>
          <w:bCs/>
        </w:rPr>
      </w:pPr>
      <w:r w:rsidRPr="00A91154">
        <w:rPr>
          <w:rFonts w:asciiTheme="majorBidi" w:eastAsiaTheme="minorHAnsi" w:hAnsiTheme="majorBidi" w:cstheme="majorBidi"/>
          <w:b/>
          <w:bCs/>
        </w:rPr>
        <w:t xml:space="preserve">• </w:t>
      </w:r>
      <w:r w:rsidRPr="00A91154">
        <w:rPr>
          <w:rFonts w:asciiTheme="majorBidi" w:eastAsiaTheme="minorHAnsi" w:hAnsiTheme="majorBidi" w:cstheme="majorBidi"/>
        </w:rPr>
        <w:t>Physical characteristics: Clay is the main component followed by silt and then sand; Bulk density increases with depth while porosity decreases.</w:t>
      </w:r>
    </w:p>
    <w:p w14:paraId="3DEBBAF3" w14:textId="77777777" w:rsidR="00A91154" w:rsidRPr="00A91154" w:rsidRDefault="00A91154" w:rsidP="00A91154">
      <w:pPr>
        <w:pStyle w:val="NormalWeb"/>
        <w:jc w:val="both"/>
        <w:rPr>
          <w:rFonts w:asciiTheme="majorBidi" w:eastAsiaTheme="minorHAnsi" w:hAnsiTheme="majorBidi" w:cstheme="majorBidi"/>
        </w:rPr>
      </w:pPr>
      <w:r w:rsidRPr="00A91154">
        <w:rPr>
          <w:rFonts w:asciiTheme="majorBidi" w:eastAsiaTheme="minorHAnsi" w:hAnsiTheme="majorBidi" w:cstheme="majorBidi"/>
        </w:rPr>
        <w:t>• Chemical characteristics: The soil is neutral to slightly alkaline, and the Dibs soil is more fertile compared to the Riyadh soil.</w:t>
      </w:r>
    </w:p>
    <w:p w14:paraId="176FC6AF" w14:textId="77777777" w:rsidR="00A91154" w:rsidRPr="00A91154" w:rsidRDefault="00A91154" w:rsidP="00A91154">
      <w:pPr>
        <w:pStyle w:val="NormalWeb"/>
        <w:jc w:val="both"/>
        <w:rPr>
          <w:rFonts w:asciiTheme="majorBidi" w:eastAsiaTheme="minorHAnsi" w:hAnsiTheme="majorBidi" w:cstheme="majorBidi"/>
        </w:rPr>
      </w:pPr>
      <w:r w:rsidRPr="00A91154">
        <w:rPr>
          <w:rFonts w:asciiTheme="majorBidi" w:eastAsiaTheme="minorHAnsi" w:hAnsiTheme="majorBidi" w:cstheme="majorBidi"/>
        </w:rPr>
        <w:lastRenderedPageBreak/>
        <w:t>• Fertility and nutrition: Nitrogen and phosphorus levels are higher in the surface layers and decrease with depth, and cultivation enhances soil fertility.</w:t>
      </w:r>
    </w:p>
    <w:p w14:paraId="3625E936" w14:textId="77777777" w:rsidR="00A91154" w:rsidRPr="00A91154" w:rsidRDefault="00A91154" w:rsidP="00A91154">
      <w:pPr>
        <w:pStyle w:val="NormalWeb"/>
        <w:jc w:val="both"/>
        <w:rPr>
          <w:rFonts w:asciiTheme="majorBidi" w:eastAsiaTheme="minorHAnsi" w:hAnsiTheme="majorBidi" w:cstheme="majorBidi"/>
        </w:rPr>
      </w:pPr>
      <w:r w:rsidRPr="00A91154">
        <w:rPr>
          <w:rFonts w:asciiTheme="majorBidi" w:eastAsiaTheme="minorHAnsi" w:hAnsiTheme="majorBidi" w:cstheme="majorBidi"/>
        </w:rPr>
        <w:t>• Biological characteristics: Microbial activity is highest in the surface layers and decreases with depth, with uncultivated soils showing higher microbial counts than cultivated soils.</w:t>
      </w:r>
    </w:p>
    <w:p w14:paraId="67709AF3" w14:textId="77777777" w:rsidR="00A91154" w:rsidRPr="00A91154" w:rsidRDefault="00A91154" w:rsidP="00A91154">
      <w:pPr>
        <w:pStyle w:val="NormalWeb"/>
        <w:jc w:val="both"/>
        <w:rPr>
          <w:rFonts w:asciiTheme="majorBidi" w:eastAsiaTheme="minorHAnsi" w:hAnsiTheme="majorBidi" w:cstheme="majorBidi"/>
          <w:b/>
          <w:bCs/>
        </w:rPr>
      </w:pPr>
      <w:r w:rsidRPr="00A91154">
        <w:rPr>
          <w:rFonts w:asciiTheme="majorBidi" w:eastAsiaTheme="minorHAnsi" w:hAnsiTheme="majorBidi" w:cstheme="majorBidi"/>
          <w:b/>
          <w:bCs/>
        </w:rPr>
        <w:t>Recommendations:</w:t>
      </w:r>
    </w:p>
    <w:p w14:paraId="65F5506A" w14:textId="77777777" w:rsidR="00A91154" w:rsidRPr="00A91154" w:rsidRDefault="00A91154" w:rsidP="00A91154">
      <w:pPr>
        <w:pStyle w:val="NormalWeb"/>
        <w:jc w:val="both"/>
        <w:rPr>
          <w:rFonts w:asciiTheme="majorBidi" w:eastAsiaTheme="minorHAnsi" w:hAnsiTheme="majorBidi" w:cstheme="majorBidi"/>
        </w:rPr>
      </w:pPr>
      <w:r w:rsidRPr="00A91154">
        <w:rPr>
          <w:rFonts w:asciiTheme="majorBidi" w:eastAsiaTheme="minorHAnsi" w:hAnsiTheme="majorBidi" w:cstheme="majorBidi"/>
        </w:rPr>
        <w:t>• Use sustainable farming practices and reduce deep tillage.</w:t>
      </w:r>
    </w:p>
    <w:p w14:paraId="0F1AE12E" w14:textId="77777777" w:rsidR="00A91154" w:rsidRPr="00A91154" w:rsidRDefault="00A91154" w:rsidP="00A91154">
      <w:pPr>
        <w:pStyle w:val="NormalWeb"/>
        <w:jc w:val="both"/>
        <w:rPr>
          <w:rFonts w:asciiTheme="majorBidi" w:eastAsiaTheme="minorHAnsi" w:hAnsiTheme="majorBidi" w:cstheme="majorBidi"/>
        </w:rPr>
      </w:pPr>
      <w:r w:rsidRPr="00A91154">
        <w:rPr>
          <w:rFonts w:asciiTheme="majorBidi" w:eastAsiaTheme="minorHAnsi" w:hAnsiTheme="majorBidi" w:cstheme="majorBidi"/>
        </w:rPr>
        <w:t>• Combine organic and chemical fertilizers and monitor nitrogen and phosphorus levels.</w:t>
      </w:r>
    </w:p>
    <w:p w14:paraId="153D600E" w14:textId="77777777" w:rsidR="00A91154" w:rsidRPr="00A91154" w:rsidRDefault="00A91154" w:rsidP="00A91154">
      <w:pPr>
        <w:pStyle w:val="NormalWeb"/>
        <w:jc w:val="both"/>
        <w:rPr>
          <w:rFonts w:asciiTheme="majorBidi" w:eastAsiaTheme="minorHAnsi" w:hAnsiTheme="majorBidi" w:cstheme="majorBidi"/>
        </w:rPr>
      </w:pPr>
      <w:r w:rsidRPr="00A91154">
        <w:rPr>
          <w:rFonts w:asciiTheme="majorBidi" w:eastAsiaTheme="minorHAnsi" w:hAnsiTheme="majorBidi" w:cstheme="majorBidi"/>
        </w:rPr>
        <w:t>• Ensure regular irrigation and monitor the accumulation of salts and carbonates.</w:t>
      </w:r>
    </w:p>
    <w:p w14:paraId="3F92D9B5" w14:textId="6B53F64F" w:rsidR="00A91154" w:rsidRDefault="00A91154" w:rsidP="00A91154">
      <w:pPr>
        <w:pStyle w:val="NormalWeb"/>
        <w:jc w:val="both"/>
        <w:rPr>
          <w:rFonts w:asciiTheme="majorBidi" w:eastAsiaTheme="minorHAnsi" w:hAnsiTheme="majorBidi" w:cstheme="majorBidi"/>
        </w:rPr>
      </w:pPr>
      <w:r w:rsidRPr="00A91154">
        <w:rPr>
          <w:rFonts w:asciiTheme="majorBidi" w:eastAsiaTheme="minorHAnsi" w:hAnsiTheme="majorBidi" w:cstheme="majorBidi"/>
        </w:rPr>
        <w:t>• Conduct further studies on the effects of crops and soil microorganisms.</w:t>
      </w:r>
    </w:p>
    <w:p w14:paraId="0F1D361B" w14:textId="6EB15198" w:rsidR="00D374ED" w:rsidRDefault="00D374ED" w:rsidP="00A91154">
      <w:pPr>
        <w:pStyle w:val="NormalWeb"/>
        <w:jc w:val="both"/>
        <w:rPr>
          <w:sz w:val="28"/>
          <w:szCs w:val="28"/>
        </w:rPr>
      </w:pPr>
    </w:p>
    <w:p w14:paraId="09CDF5D7" w14:textId="77777777" w:rsidR="00D374ED" w:rsidRPr="00D374ED" w:rsidRDefault="00D374ED" w:rsidP="00D374ED">
      <w:pPr>
        <w:pStyle w:val="NormalWeb"/>
        <w:jc w:val="both"/>
        <w:rPr>
          <w:sz w:val="28"/>
          <w:szCs w:val="28"/>
        </w:rPr>
      </w:pPr>
      <w:r w:rsidRPr="00D374ED">
        <w:rPr>
          <w:sz w:val="28"/>
          <w:szCs w:val="28"/>
        </w:rPr>
        <w:t>Disclaimer (Artificial intelligence)</w:t>
      </w:r>
    </w:p>
    <w:p w14:paraId="23941F5E" w14:textId="30B64442" w:rsidR="00D374ED" w:rsidRDefault="00D374ED" w:rsidP="00D374ED">
      <w:pPr>
        <w:pStyle w:val="NormalWeb"/>
        <w:jc w:val="both"/>
        <w:rPr>
          <w:sz w:val="28"/>
          <w:szCs w:val="28"/>
        </w:rPr>
      </w:pPr>
      <w:r w:rsidRPr="00D374ED">
        <w:rPr>
          <w:sz w:val="28"/>
          <w:szCs w:val="28"/>
        </w:rPr>
        <w:t>Author(s) hereby declare that NO generative AI technologies such as Large Language Models (</w:t>
      </w:r>
      <w:proofErr w:type="spellStart"/>
      <w:r w:rsidRPr="00D374ED">
        <w:rPr>
          <w:sz w:val="28"/>
          <w:szCs w:val="28"/>
        </w:rPr>
        <w:t>ChatGPT</w:t>
      </w:r>
      <w:proofErr w:type="spellEnd"/>
      <w:r w:rsidRPr="00D374ED">
        <w:rPr>
          <w:sz w:val="28"/>
          <w:szCs w:val="28"/>
        </w:rPr>
        <w:t>, COPILOT, etc.) and text-to-image generators have been used during the writing or editing of this manuscript.</w:t>
      </w:r>
    </w:p>
    <w:p w14:paraId="5B6572F0" w14:textId="77777777" w:rsidR="00D374ED" w:rsidRPr="00A91154" w:rsidRDefault="00D374ED" w:rsidP="00D374ED">
      <w:pPr>
        <w:pStyle w:val="NormalWeb"/>
        <w:jc w:val="both"/>
        <w:rPr>
          <w:sz w:val="28"/>
          <w:szCs w:val="28"/>
        </w:rPr>
      </w:pPr>
    </w:p>
    <w:p w14:paraId="127BD88B" w14:textId="7FB6D316" w:rsidR="004827AC" w:rsidRPr="004827AC" w:rsidRDefault="004827AC" w:rsidP="00A91154">
      <w:pPr>
        <w:pStyle w:val="NormalWeb"/>
        <w:jc w:val="both"/>
        <w:rPr>
          <w:rFonts w:asciiTheme="majorBidi" w:hAnsiTheme="majorBidi" w:cstheme="majorBidi"/>
          <w:b/>
          <w:bCs/>
          <w:color w:val="FF0000"/>
          <w:sz w:val="28"/>
          <w:szCs w:val="28"/>
        </w:rPr>
      </w:pPr>
      <w:r w:rsidRPr="004827AC">
        <w:rPr>
          <w:b/>
          <w:bCs/>
          <w:sz w:val="28"/>
          <w:szCs w:val="28"/>
        </w:rPr>
        <w:t>References</w:t>
      </w:r>
    </w:p>
    <w:p w14:paraId="62490523"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[1] </w:t>
      </w:r>
      <w:proofErr w:type="spellStart"/>
      <w:r w:rsidRPr="00831A6D">
        <w:rPr>
          <w:rFonts w:ascii="Times New Roman" w:eastAsia="Times New Roman" w:hAnsi="Times New Roman" w:cs="Times New Roman"/>
          <w:sz w:val="24"/>
          <w:szCs w:val="24"/>
        </w:rPr>
        <w:t>Oleiwi</w:t>
      </w:r>
      <w:proofErr w:type="spellEnd"/>
      <w:r w:rsidRPr="00831A6D">
        <w:rPr>
          <w:rFonts w:ascii="Times New Roman" w:eastAsia="Times New Roman" w:hAnsi="Times New Roman" w:cs="Times New Roman"/>
          <w:sz w:val="24"/>
          <w:szCs w:val="24"/>
        </w:rPr>
        <w:t xml:space="preserve">, A. K., &amp; Khalaf, A. A. (2025). Assessment of vegetation cover quality and health using spectral drought indices. </w:t>
      </w:r>
      <w:r w:rsidRPr="00831A6D">
        <w:rPr>
          <w:rFonts w:ascii="Times New Roman" w:eastAsia="Times New Roman" w:hAnsi="Times New Roman" w:cs="Times New Roman"/>
          <w:i/>
          <w:iCs/>
          <w:sz w:val="24"/>
          <w:szCs w:val="24"/>
        </w:rPr>
        <w:t>Journal of Cultural Analysis and Social Change</w:t>
      </w:r>
      <w:r w:rsidRPr="00831A6D">
        <w:rPr>
          <w:rFonts w:ascii="Times New Roman" w:eastAsia="Times New Roman" w:hAnsi="Times New Roman" w:cs="Times New Roman"/>
          <w:sz w:val="24"/>
          <w:szCs w:val="24"/>
        </w:rPr>
        <w:t>, 5235–5249.</w:t>
      </w:r>
    </w:p>
    <w:p w14:paraId="2656EAFB"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[2] Khalaf, A. A., &amp; </w:t>
      </w:r>
      <w:proofErr w:type="spellStart"/>
      <w:r w:rsidRPr="00831A6D">
        <w:rPr>
          <w:rFonts w:ascii="Times New Roman" w:eastAsia="Times New Roman" w:hAnsi="Times New Roman" w:cs="Times New Roman"/>
          <w:sz w:val="24"/>
          <w:szCs w:val="24"/>
        </w:rPr>
        <w:t>Hussien</w:t>
      </w:r>
      <w:proofErr w:type="spellEnd"/>
      <w:r w:rsidRPr="00831A6D">
        <w:rPr>
          <w:rFonts w:ascii="Times New Roman" w:eastAsia="Times New Roman" w:hAnsi="Times New Roman" w:cs="Times New Roman"/>
          <w:sz w:val="24"/>
          <w:szCs w:val="24"/>
        </w:rPr>
        <w:t xml:space="preserve">, A. S. (2021). Environment sensitivity maps of land degradation and desertification using MEDALUS model and remote sensing in </w:t>
      </w:r>
      <w:proofErr w:type="spellStart"/>
      <w:r w:rsidRPr="00831A6D">
        <w:rPr>
          <w:rFonts w:ascii="Times New Roman" w:eastAsia="Times New Roman" w:hAnsi="Times New Roman" w:cs="Times New Roman"/>
          <w:sz w:val="24"/>
          <w:szCs w:val="24"/>
        </w:rPr>
        <w:t>Shirqat</w:t>
      </w:r>
      <w:proofErr w:type="spellEnd"/>
      <w:r w:rsidRPr="00831A6D">
        <w:rPr>
          <w:rFonts w:ascii="Times New Roman" w:eastAsia="Times New Roman" w:hAnsi="Times New Roman" w:cs="Times New Roman"/>
          <w:sz w:val="24"/>
          <w:szCs w:val="24"/>
        </w:rPr>
        <w:t xml:space="preserve"> City, Iraq. </w:t>
      </w:r>
      <w:r w:rsidRPr="00831A6D">
        <w:rPr>
          <w:rFonts w:ascii="Times New Roman" w:eastAsia="Times New Roman" w:hAnsi="Times New Roman" w:cs="Times New Roman"/>
          <w:i/>
          <w:iCs/>
          <w:sz w:val="24"/>
          <w:szCs w:val="24"/>
        </w:rPr>
        <w:t>Iraqi Journal of Agricultural Sciences, 52</w:t>
      </w:r>
      <w:r w:rsidRPr="00831A6D">
        <w:rPr>
          <w:rFonts w:ascii="Times New Roman" w:eastAsia="Times New Roman" w:hAnsi="Times New Roman" w:cs="Times New Roman"/>
          <w:sz w:val="24"/>
          <w:szCs w:val="24"/>
        </w:rPr>
        <w:t>(3), 697–711.</w:t>
      </w:r>
    </w:p>
    <w:p w14:paraId="6F815BCC"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[3] </w:t>
      </w:r>
      <w:proofErr w:type="spellStart"/>
      <w:r w:rsidRPr="00831A6D">
        <w:rPr>
          <w:rFonts w:ascii="Times New Roman" w:eastAsia="Times New Roman" w:hAnsi="Times New Roman" w:cs="Times New Roman"/>
          <w:sz w:val="24"/>
          <w:szCs w:val="24"/>
        </w:rPr>
        <w:t>Țopa</w:t>
      </w:r>
      <w:proofErr w:type="spellEnd"/>
      <w:r w:rsidRPr="00831A6D">
        <w:rPr>
          <w:rFonts w:ascii="Times New Roman" w:eastAsia="Times New Roman" w:hAnsi="Times New Roman" w:cs="Times New Roman"/>
          <w:sz w:val="24"/>
          <w:szCs w:val="24"/>
        </w:rPr>
        <w:t xml:space="preserve">, D. C., </w:t>
      </w:r>
      <w:proofErr w:type="spellStart"/>
      <w:r w:rsidRPr="00831A6D">
        <w:rPr>
          <w:rFonts w:ascii="Times New Roman" w:eastAsia="Times New Roman" w:hAnsi="Times New Roman" w:cs="Times New Roman"/>
          <w:sz w:val="24"/>
          <w:szCs w:val="24"/>
        </w:rPr>
        <w:t>Căpșună</w:t>
      </w:r>
      <w:proofErr w:type="spellEnd"/>
      <w:r w:rsidRPr="00831A6D">
        <w:rPr>
          <w:rFonts w:ascii="Times New Roman" w:eastAsia="Times New Roman" w:hAnsi="Times New Roman" w:cs="Times New Roman"/>
          <w:sz w:val="24"/>
          <w:szCs w:val="24"/>
        </w:rPr>
        <w:t xml:space="preserve">, S., </w:t>
      </w:r>
      <w:proofErr w:type="spellStart"/>
      <w:r w:rsidRPr="00831A6D">
        <w:rPr>
          <w:rFonts w:ascii="Times New Roman" w:eastAsia="Times New Roman" w:hAnsi="Times New Roman" w:cs="Times New Roman"/>
          <w:sz w:val="24"/>
          <w:szCs w:val="24"/>
        </w:rPr>
        <w:t>Calistru</w:t>
      </w:r>
      <w:proofErr w:type="spellEnd"/>
      <w:r w:rsidRPr="00831A6D">
        <w:rPr>
          <w:rFonts w:ascii="Times New Roman" w:eastAsia="Times New Roman" w:hAnsi="Times New Roman" w:cs="Times New Roman"/>
          <w:sz w:val="24"/>
          <w:szCs w:val="24"/>
        </w:rPr>
        <w:t xml:space="preserve">, A. E., &amp; </w:t>
      </w:r>
      <w:proofErr w:type="spellStart"/>
      <w:r w:rsidRPr="00831A6D">
        <w:rPr>
          <w:rFonts w:ascii="Times New Roman" w:eastAsia="Times New Roman" w:hAnsi="Times New Roman" w:cs="Times New Roman"/>
          <w:sz w:val="24"/>
          <w:szCs w:val="24"/>
        </w:rPr>
        <w:t>Ailincăi</w:t>
      </w:r>
      <w:proofErr w:type="spellEnd"/>
      <w:r w:rsidRPr="00831A6D">
        <w:rPr>
          <w:rFonts w:ascii="Times New Roman" w:eastAsia="Times New Roman" w:hAnsi="Times New Roman" w:cs="Times New Roman"/>
          <w:sz w:val="24"/>
          <w:szCs w:val="24"/>
        </w:rPr>
        <w:t xml:space="preserve">, C. (2025). Sustainable practices for enhancing soil health and crop quality in modern agriculture: A review. </w:t>
      </w:r>
      <w:r w:rsidRPr="00831A6D">
        <w:rPr>
          <w:rFonts w:ascii="Times New Roman" w:eastAsia="Times New Roman" w:hAnsi="Times New Roman" w:cs="Times New Roman"/>
          <w:i/>
          <w:iCs/>
          <w:sz w:val="24"/>
          <w:szCs w:val="24"/>
        </w:rPr>
        <w:t>Agriculture, 15</w:t>
      </w:r>
      <w:r w:rsidRPr="00831A6D">
        <w:rPr>
          <w:rFonts w:ascii="Times New Roman" w:eastAsia="Times New Roman" w:hAnsi="Times New Roman" w:cs="Times New Roman"/>
          <w:sz w:val="24"/>
          <w:szCs w:val="24"/>
        </w:rPr>
        <w:t>(9), 998.</w:t>
      </w:r>
    </w:p>
    <w:p w14:paraId="50AB9F4A"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[4] Al-</w:t>
      </w:r>
      <w:proofErr w:type="spellStart"/>
      <w:r w:rsidRPr="00831A6D">
        <w:rPr>
          <w:rFonts w:ascii="Times New Roman" w:eastAsia="Times New Roman" w:hAnsi="Times New Roman" w:cs="Times New Roman"/>
          <w:sz w:val="24"/>
          <w:szCs w:val="24"/>
        </w:rPr>
        <w:t>Taie</w:t>
      </w:r>
      <w:proofErr w:type="spellEnd"/>
      <w:r w:rsidRPr="00831A6D">
        <w:rPr>
          <w:rFonts w:ascii="Times New Roman" w:eastAsia="Times New Roman" w:hAnsi="Times New Roman" w:cs="Times New Roman"/>
          <w:sz w:val="24"/>
          <w:szCs w:val="24"/>
        </w:rPr>
        <w:t xml:space="preserve">, A. M. H. S. (2022). </w:t>
      </w:r>
      <w:r w:rsidRPr="00831A6D">
        <w:rPr>
          <w:rFonts w:ascii="Times New Roman" w:eastAsia="Times New Roman" w:hAnsi="Times New Roman" w:cs="Times New Roman"/>
          <w:i/>
          <w:iCs/>
          <w:sz w:val="24"/>
          <w:szCs w:val="24"/>
        </w:rPr>
        <w:t>Optical and pedological properties of some soils in central and northern Iraq</w:t>
      </w:r>
      <w:r w:rsidRPr="00831A6D">
        <w:rPr>
          <w:rFonts w:ascii="Times New Roman" w:eastAsia="Times New Roman" w:hAnsi="Times New Roman" w:cs="Times New Roman"/>
          <w:sz w:val="24"/>
          <w:szCs w:val="24"/>
        </w:rPr>
        <w:t xml:space="preserve"> (Master’s thesis). College of Agriculture, University of Tikrit.</w:t>
      </w:r>
    </w:p>
    <w:p w14:paraId="630AAF39"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[5] Al-Askari, W. A. A. (2019). </w:t>
      </w:r>
      <w:r w:rsidRPr="00831A6D">
        <w:rPr>
          <w:rFonts w:ascii="Times New Roman" w:eastAsia="Times New Roman" w:hAnsi="Times New Roman" w:cs="Times New Roman"/>
          <w:i/>
          <w:iCs/>
          <w:sz w:val="24"/>
          <w:szCs w:val="24"/>
        </w:rPr>
        <w:t>Optical and morphological characteristics of soils under different agricultural patterns and uses in Kirkuk Governorate, Iraq</w:t>
      </w:r>
      <w:r w:rsidRPr="00831A6D">
        <w:rPr>
          <w:rFonts w:ascii="Times New Roman" w:eastAsia="Times New Roman" w:hAnsi="Times New Roman" w:cs="Times New Roman"/>
          <w:sz w:val="24"/>
          <w:szCs w:val="24"/>
        </w:rPr>
        <w:t xml:space="preserve"> (Master’s </w:t>
      </w:r>
      <w:r w:rsidRPr="00831A6D">
        <w:rPr>
          <w:rFonts w:ascii="Times New Roman" w:eastAsia="Times New Roman" w:hAnsi="Times New Roman" w:cs="Times New Roman"/>
          <w:sz w:val="24"/>
          <w:szCs w:val="24"/>
        </w:rPr>
        <w:lastRenderedPageBreak/>
        <w:t>thesis). Department of Soil Sciences and Water Resources, College of Agriculture, University of Mosul.</w:t>
      </w:r>
    </w:p>
    <w:p w14:paraId="2BF119A4"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[6] </w:t>
      </w:r>
      <w:proofErr w:type="spellStart"/>
      <w:r w:rsidRPr="00831A6D">
        <w:rPr>
          <w:rFonts w:ascii="Times New Roman" w:eastAsia="Times New Roman" w:hAnsi="Times New Roman" w:cs="Times New Roman"/>
          <w:sz w:val="24"/>
          <w:szCs w:val="24"/>
        </w:rPr>
        <w:t>Heeshan</w:t>
      </w:r>
      <w:proofErr w:type="spellEnd"/>
      <w:r w:rsidRPr="00831A6D">
        <w:rPr>
          <w:rFonts w:ascii="Times New Roman" w:eastAsia="Times New Roman" w:hAnsi="Times New Roman" w:cs="Times New Roman"/>
          <w:sz w:val="24"/>
          <w:szCs w:val="24"/>
        </w:rPr>
        <w:t xml:space="preserve">, A. M., </w:t>
      </w:r>
      <w:proofErr w:type="spellStart"/>
      <w:r w:rsidRPr="00831A6D">
        <w:rPr>
          <w:rFonts w:ascii="Times New Roman" w:eastAsia="Times New Roman" w:hAnsi="Times New Roman" w:cs="Times New Roman"/>
          <w:sz w:val="24"/>
          <w:szCs w:val="24"/>
        </w:rPr>
        <w:t>Ismaeal</w:t>
      </w:r>
      <w:proofErr w:type="spellEnd"/>
      <w:r w:rsidRPr="00831A6D">
        <w:rPr>
          <w:rFonts w:ascii="Times New Roman" w:eastAsia="Times New Roman" w:hAnsi="Times New Roman" w:cs="Times New Roman"/>
          <w:sz w:val="24"/>
          <w:szCs w:val="24"/>
        </w:rPr>
        <w:t xml:space="preserve">, A. S., &amp; Rashid, A. A. (2022). Optical, morphological and </w:t>
      </w:r>
      <w:proofErr w:type="spellStart"/>
      <w:r w:rsidRPr="00831A6D">
        <w:rPr>
          <w:rFonts w:ascii="Times New Roman" w:eastAsia="Times New Roman" w:hAnsi="Times New Roman" w:cs="Times New Roman"/>
          <w:sz w:val="24"/>
          <w:szCs w:val="24"/>
        </w:rPr>
        <w:t>physico</w:t>
      </w:r>
      <w:proofErr w:type="spellEnd"/>
      <w:r w:rsidRPr="00831A6D">
        <w:rPr>
          <w:rFonts w:ascii="Times New Roman" w:eastAsia="Times New Roman" w:hAnsi="Times New Roman" w:cs="Times New Roman"/>
          <w:sz w:val="24"/>
          <w:szCs w:val="24"/>
        </w:rPr>
        <w:t xml:space="preserve">-chemical properties for some soils in central and northern Iraq using a digital camera. </w:t>
      </w:r>
      <w:r w:rsidRPr="00831A6D">
        <w:rPr>
          <w:rFonts w:ascii="Times New Roman" w:eastAsia="Times New Roman" w:hAnsi="Times New Roman" w:cs="Times New Roman"/>
          <w:i/>
          <w:iCs/>
          <w:sz w:val="24"/>
          <w:szCs w:val="24"/>
        </w:rPr>
        <w:t>Tikrit Journal for Agricultural Sciences, 22</w:t>
      </w:r>
      <w:r w:rsidRPr="00831A6D">
        <w:rPr>
          <w:rFonts w:ascii="Times New Roman" w:eastAsia="Times New Roman" w:hAnsi="Times New Roman" w:cs="Times New Roman"/>
          <w:sz w:val="24"/>
          <w:szCs w:val="24"/>
        </w:rPr>
        <w:t>(1), 169–184.</w:t>
      </w:r>
    </w:p>
    <w:p w14:paraId="5B716CB0"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[7] Al-</w:t>
      </w:r>
      <w:proofErr w:type="spellStart"/>
      <w:r w:rsidRPr="00831A6D">
        <w:rPr>
          <w:rFonts w:ascii="Times New Roman" w:eastAsia="Times New Roman" w:hAnsi="Times New Roman" w:cs="Times New Roman"/>
          <w:sz w:val="24"/>
          <w:szCs w:val="24"/>
        </w:rPr>
        <w:t>Agidi</w:t>
      </w:r>
      <w:proofErr w:type="spellEnd"/>
      <w:r w:rsidRPr="00831A6D">
        <w:rPr>
          <w:rFonts w:ascii="Times New Roman" w:eastAsia="Times New Roman" w:hAnsi="Times New Roman" w:cs="Times New Roman"/>
          <w:sz w:val="24"/>
          <w:szCs w:val="24"/>
        </w:rPr>
        <w:t xml:space="preserve">, W. K. (1986). </w:t>
      </w:r>
      <w:r w:rsidRPr="00831A6D">
        <w:rPr>
          <w:rFonts w:ascii="Times New Roman" w:eastAsia="Times New Roman" w:hAnsi="Times New Roman" w:cs="Times New Roman"/>
          <w:i/>
          <w:iCs/>
          <w:sz w:val="24"/>
          <w:szCs w:val="24"/>
        </w:rPr>
        <w:t>Pedology: Soil survey and classification</w:t>
      </w:r>
      <w:r w:rsidRPr="00831A6D">
        <w:rPr>
          <w:rFonts w:ascii="Times New Roman" w:eastAsia="Times New Roman" w:hAnsi="Times New Roman" w:cs="Times New Roman"/>
          <w:sz w:val="24"/>
          <w:szCs w:val="24"/>
        </w:rPr>
        <w:t>. Ministry of Higher Education and Scientific Research, University of Baghdad.</w:t>
      </w:r>
    </w:p>
    <w:p w14:paraId="29637A0D"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[8] Shahid, S. A., &amp; Omar, S. A. (2022). Soil classification systems and Kuwait soil taxonomy hierarchy. In </w:t>
      </w:r>
      <w:r w:rsidRPr="00831A6D">
        <w:rPr>
          <w:rFonts w:ascii="Times New Roman" w:eastAsia="Times New Roman" w:hAnsi="Times New Roman" w:cs="Times New Roman"/>
          <w:i/>
          <w:iCs/>
          <w:sz w:val="24"/>
          <w:szCs w:val="24"/>
        </w:rPr>
        <w:t>Kuwait Soil Taxonomy</w:t>
      </w:r>
      <w:r w:rsidRPr="00831A6D">
        <w:rPr>
          <w:rFonts w:ascii="Times New Roman" w:eastAsia="Times New Roman" w:hAnsi="Times New Roman" w:cs="Times New Roman"/>
          <w:sz w:val="24"/>
          <w:szCs w:val="24"/>
        </w:rPr>
        <w:t xml:space="preserve"> (pp. 1–12). Springer International Publishing.</w:t>
      </w:r>
    </w:p>
    <w:p w14:paraId="684DFD97"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[9] Black, C. A. (1965a). </w:t>
      </w:r>
      <w:r w:rsidRPr="00831A6D">
        <w:rPr>
          <w:rFonts w:ascii="Times New Roman" w:eastAsia="Times New Roman" w:hAnsi="Times New Roman" w:cs="Times New Roman"/>
          <w:i/>
          <w:iCs/>
          <w:sz w:val="24"/>
          <w:szCs w:val="24"/>
        </w:rPr>
        <w:t>Methods of soil analysis. Part 1: Physical and mineralogical properties</w:t>
      </w:r>
      <w:r w:rsidRPr="00831A6D">
        <w:rPr>
          <w:rFonts w:ascii="Times New Roman" w:eastAsia="Times New Roman" w:hAnsi="Times New Roman" w:cs="Times New Roman"/>
          <w:sz w:val="24"/>
          <w:szCs w:val="24"/>
        </w:rPr>
        <w:t>. American Society of Agronomy.</w:t>
      </w:r>
    </w:p>
    <w:p w14:paraId="130684E4"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[10] Richards, L. A. (1954). </w:t>
      </w:r>
      <w:r w:rsidRPr="00831A6D">
        <w:rPr>
          <w:rFonts w:ascii="Times New Roman" w:eastAsia="Times New Roman" w:hAnsi="Times New Roman" w:cs="Times New Roman"/>
          <w:i/>
          <w:iCs/>
          <w:sz w:val="24"/>
          <w:szCs w:val="24"/>
        </w:rPr>
        <w:t>Diagnosis and improvement of saline and alkali soils</w:t>
      </w:r>
      <w:r w:rsidRPr="00831A6D">
        <w:rPr>
          <w:rFonts w:ascii="Times New Roman" w:eastAsia="Times New Roman" w:hAnsi="Times New Roman" w:cs="Times New Roman"/>
          <w:sz w:val="24"/>
          <w:szCs w:val="24"/>
        </w:rPr>
        <w:t xml:space="preserve"> (U.S.D.A. Handbook No. 60).</w:t>
      </w:r>
    </w:p>
    <w:p w14:paraId="7C24DC0B"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[11] Jackson, M. L. (1958). </w:t>
      </w:r>
      <w:r w:rsidRPr="00831A6D">
        <w:rPr>
          <w:rFonts w:ascii="Times New Roman" w:eastAsia="Times New Roman" w:hAnsi="Times New Roman" w:cs="Times New Roman"/>
          <w:i/>
          <w:iCs/>
          <w:sz w:val="24"/>
          <w:szCs w:val="24"/>
        </w:rPr>
        <w:t>Soil chemical analysis</w:t>
      </w:r>
      <w:r w:rsidRPr="00831A6D">
        <w:rPr>
          <w:rFonts w:ascii="Times New Roman" w:eastAsia="Times New Roman" w:hAnsi="Times New Roman" w:cs="Times New Roman"/>
          <w:sz w:val="24"/>
          <w:szCs w:val="24"/>
        </w:rPr>
        <w:t>. Prentice Hall.</w:t>
      </w:r>
    </w:p>
    <w:p w14:paraId="2D1A7B32"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[12] Carter, M. R., &amp; </w:t>
      </w:r>
      <w:proofErr w:type="spellStart"/>
      <w:r w:rsidRPr="00831A6D">
        <w:rPr>
          <w:rFonts w:ascii="Times New Roman" w:eastAsia="Times New Roman" w:hAnsi="Times New Roman" w:cs="Times New Roman"/>
          <w:sz w:val="24"/>
          <w:szCs w:val="24"/>
        </w:rPr>
        <w:t>Gregorich</w:t>
      </w:r>
      <w:proofErr w:type="spellEnd"/>
      <w:r w:rsidRPr="00831A6D">
        <w:rPr>
          <w:rFonts w:ascii="Times New Roman" w:eastAsia="Times New Roman" w:hAnsi="Times New Roman" w:cs="Times New Roman"/>
          <w:sz w:val="24"/>
          <w:szCs w:val="24"/>
        </w:rPr>
        <w:t xml:space="preserve">, E. G. (2007). </w:t>
      </w:r>
      <w:r w:rsidRPr="00831A6D">
        <w:rPr>
          <w:rFonts w:ascii="Times New Roman" w:eastAsia="Times New Roman" w:hAnsi="Times New Roman" w:cs="Times New Roman"/>
          <w:i/>
          <w:iCs/>
          <w:sz w:val="24"/>
          <w:szCs w:val="24"/>
        </w:rPr>
        <w:t>Soil sampling and methods of analysis</w:t>
      </w:r>
      <w:r w:rsidRPr="00831A6D">
        <w:rPr>
          <w:rFonts w:ascii="Times New Roman" w:eastAsia="Times New Roman" w:hAnsi="Times New Roman" w:cs="Times New Roman"/>
          <w:sz w:val="24"/>
          <w:szCs w:val="24"/>
        </w:rPr>
        <w:t>. CRC Press.</w:t>
      </w:r>
    </w:p>
    <w:p w14:paraId="6BF507E6"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[13] </w:t>
      </w:r>
      <w:proofErr w:type="spellStart"/>
      <w:r w:rsidRPr="00831A6D">
        <w:rPr>
          <w:rFonts w:ascii="Times New Roman" w:eastAsia="Times New Roman" w:hAnsi="Times New Roman" w:cs="Times New Roman"/>
          <w:sz w:val="24"/>
          <w:szCs w:val="24"/>
        </w:rPr>
        <w:t>Mehra</w:t>
      </w:r>
      <w:proofErr w:type="spellEnd"/>
      <w:r w:rsidRPr="00831A6D">
        <w:rPr>
          <w:rFonts w:ascii="Times New Roman" w:eastAsia="Times New Roman" w:hAnsi="Times New Roman" w:cs="Times New Roman"/>
          <w:sz w:val="24"/>
          <w:szCs w:val="24"/>
        </w:rPr>
        <w:t xml:space="preserve">, O. P., &amp; Jackson, M. L. (1960). Iron oxide removal from soils and clays by a dithionite-citrate system buffered with sodium bicarbonate. </w:t>
      </w:r>
      <w:r w:rsidRPr="00831A6D">
        <w:rPr>
          <w:rFonts w:ascii="Times New Roman" w:eastAsia="Times New Roman" w:hAnsi="Times New Roman" w:cs="Times New Roman"/>
          <w:i/>
          <w:iCs/>
          <w:sz w:val="24"/>
          <w:szCs w:val="24"/>
        </w:rPr>
        <w:t>Clays and Clay Minerals, 7</w:t>
      </w:r>
      <w:r w:rsidRPr="00831A6D">
        <w:rPr>
          <w:rFonts w:ascii="Times New Roman" w:eastAsia="Times New Roman" w:hAnsi="Times New Roman" w:cs="Times New Roman"/>
          <w:sz w:val="24"/>
          <w:szCs w:val="24"/>
        </w:rPr>
        <w:t>, 317–327.</w:t>
      </w:r>
    </w:p>
    <w:p w14:paraId="323D017C"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[14] </w:t>
      </w:r>
      <w:proofErr w:type="spellStart"/>
      <w:r w:rsidRPr="00831A6D">
        <w:rPr>
          <w:rFonts w:ascii="Times New Roman" w:eastAsia="Times New Roman" w:hAnsi="Times New Roman" w:cs="Times New Roman"/>
          <w:sz w:val="24"/>
          <w:szCs w:val="24"/>
        </w:rPr>
        <w:t>Bremner</w:t>
      </w:r>
      <w:proofErr w:type="spellEnd"/>
      <w:r w:rsidRPr="00831A6D">
        <w:rPr>
          <w:rFonts w:ascii="Times New Roman" w:eastAsia="Times New Roman" w:hAnsi="Times New Roman" w:cs="Times New Roman"/>
          <w:sz w:val="24"/>
          <w:szCs w:val="24"/>
        </w:rPr>
        <w:t xml:space="preserve">, J. M., &amp; Mulvaney, C. S. (1982). Total nitrogen. In A. L. Page (Ed.), </w:t>
      </w:r>
      <w:r w:rsidRPr="00831A6D">
        <w:rPr>
          <w:rFonts w:ascii="Times New Roman" w:eastAsia="Times New Roman" w:hAnsi="Times New Roman" w:cs="Times New Roman"/>
          <w:i/>
          <w:iCs/>
          <w:sz w:val="24"/>
          <w:szCs w:val="24"/>
        </w:rPr>
        <w:t>Methods of soil analysis</w:t>
      </w:r>
      <w:r w:rsidRPr="00831A6D">
        <w:rPr>
          <w:rFonts w:ascii="Times New Roman" w:eastAsia="Times New Roman" w:hAnsi="Times New Roman" w:cs="Times New Roman"/>
          <w:sz w:val="24"/>
          <w:szCs w:val="24"/>
        </w:rPr>
        <w:t xml:space="preserve"> (2nd ed., Part 2, pp. 595–624). American Society of Agronomy.</w:t>
      </w:r>
    </w:p>
    <w:p w14:paraId="696EC07F"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[15] Allen, O. N. (1958). Experiments in soil bacteriology. </w:t>
      </w:r>
      <w:r w:rsidRPr="00831A6D">
        <w:rPr>
          <w:rFonts w:ascii="Times New Roman" w:eastAsia="Times New Roman" w:hAnsi="Times New Roman" w:cs="Times New Roman"/>
          <w:i/>
          <w:iCs/>
          <w:sz w:val="24"/>
          <w:szCs w:val="24"/>
        </w:rPr>
        <w:t>Soil Science, 85</w:t>
      </w:r>
      <w:r w:rsidRPr="00831A6D">
        <w:rPr>
          <w:rFonts w:ascii="Times New Roman" w:eastAsia="Times New Roman" w:hAnsi="Times New Roman" w:cs="Times New Roman"/>
          <w:sz w:val="24"/>
          <w:szCs w:val="24"/>
        </w:rPr>
        <w:t>(3), 172.</w:t>
      </w:r>
    </w:p>
    <w:p w14:paraId="58DBA8CB"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[16] Mohammed, G. S., Azeez, D. R., &amp; Amin, S. J. (2025). Study of some morphological and pedological properties of the soils in </w:t>
      </w:r>
      <w:proofErr w:type="spellStart"/>
      <w:r w:rsidRPr="00831A6D">
        <w:rPr>
          <w:rFonts w:ascii="Times New Roman" w:eastAsia="Times New Roman" w:hAnsi="Times New Roman" w:cs="Times New Roman"/>
          <w:sz w:val="24"/>
          <w:szCs w:val="24"/>
        </w:rPr>
        <w:t>Dawodi</w:t>
      </w:r>
      <w:proofErr w:type="spellEnd"/>
      <w:r w:rsidRPr="00831A6D">
        <w:rPr>
          <w:rFonts w:ascii="Times New Roman" w:eastAsia="Times New Roman" w:hAnsi="Times New Roman" w:cs="Times New Roman"/>
          <w:sz w:val="24"/>
          <w:szCs w:val="24"/>
        </w:rPr>
        <w:t xml:space="preserve"> Plain, </w:t>
      </w:r>
      <w:proofErr w:type="spellStart"/>
      <w:r w:rsidRPr="00831A6D">
        <w:rPr>
          <w:rFonts w:ascii="Times New Roman" w:eastAsia="Times New Roman" w:hAnsi="Times New Roman" w:cs="Times New Roman"/>
          <w:sz w:val="24"/>
          <w:szCs w:val="24"/>
        </w:rPr>
        <w:t>Tooz</w:t>
      </w:r>
      <w:proofErr w:type="spellEnd"/>
      <w:r w:rsidRPr="00831A6D">
        <w:rPr>
          <w:rFonts w:ascii="Times New Roman" w:eastAsia="Times New Roman" w:hAnsi="Times New Roman" w:cs="Times New Roman"/>
          <w:sz w:val="24"/>
          <w:szCs w:val="24"/>
        </w:rPr>
        <w:t xml:space="preserve"> </w:t>
      </w:r>
      <w:proofErr w:type="spellStart"/>
      <w:r w:rsidRPr="00831A6D">
        <w:rPr>
          <w:rFonts w:ascii="Times New Roman" w:eastAsia="Times New Roman" w:hAnsi="Times New Roman" w:cs="Times New Roman"/>
          <w:sz w:val="24"/>
          <w:szCs w:val="24"/>
        </w:rPr>
        <w:t>Khurmato</w:t>
      </w:r>
      <w:proofErr w:type="spellEnd"/>
      <w:r w:rsidRPr="00831A6D">
        <w:rPr>
          <w:rFonts w:ascii="Times New Roman" w:eastAsia="Times New Roman" w:hAnsi="Times New Roman" w:cs="Times New Roman"/>
          <w:sz w:val="24"/>
          <w:szCs w:val="24"/>
        </w:rPr>
        <w:t xml:space="preserve">, Salah Al-Din. </w:t>
      </w:r>
      <w:r w:rsidRPr="00831A6D">
        <w:rPr>
          <w:rFonts w:ascii="Times New Roman" w:eastAsia="Times New Roman" w:hAnsi="Times New Roman" w:cs="Times New Roman"/>
          <w:i/>
          <w:iCs/>
          <w:sz w:val="24"/>
          <w:szCs w:val="24"/>
        </w:rPr>
        <w:t>Journal of Kirkuk University for Agricultural Sciences, 16</w:t>
      </w:r>
      <w:r w:rsidRPr="00831A6D">
        <w:rPr>
          <w:rFonts w:ascii="Times New Roman" w:eastAsia="Times New Roman" w:hAnsi="Times New Roman" w:cs="Times New Roman"/>
          <w:sz w:val="24"/>
          <w:szCs w:val="24"/>
        </w:rPr>
        <w:t>(4).</w:t>
      </w:r>
    </w:p>
    <w:p w14:paraId="7DE759B8"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[17] Al-Hussein, A. A. M. (2024). </w:t>
      </w:r>
      <w:r w:rsidRPr="00831A6D">
        <w:rPr>
          <w:rFonts w:ascii="Times New Roman" w:eastAsia="Times New Roman" w:hAnsi="Times New Roman" w:cs="Times New Roman"/>
          <w:i/>
          <w:iCs/>
          <w:sz w:val="24"/>
          <w:szCs w:val="24"/>
        </w:rPr>
        <w:t>Thesis of doctorate</w:t>
      </w:r>
      <w:r w:rsidRPr="00831A6D">
        <w:rPr>
          <w:rFonts w:ascii="Times New Roman" w:eastAsia="Times New Roman" w:hAnsi="Times New Roman" w:cs="Times New Roman"/>
          <w:sz w:val="24"/>
          <w:szCs w:val="24"/>
        </w:rPr>
        <w:t xml:space="preserve"> (Doctoral dissertation). University of </w:t>
      </w:r>
      <w:proofErr w:type="spellStart"/>
      <w:r w:rsidRPr="00831A6D">
        <w:rPr>
          <w:rFonts w:ascii="Times New Roman" w:eastAsia="Times New Roman" w:hAnsi="Times New Roman" w:cs="Times New Roman"/>
          <w:sz w:val="24"/>
          <w:szCs w:val="24"/>
        </w:rPr>
        <w:t>Gabès</w:t>
      </w:r>
      <w:proofErr w:type="spellEnd"/>
      <w:r w:rsidRPr="00831A6D">
        <w:rPr>
          <w:rFonts w:ascii="Times New Roman" w:eastAsia="Times New Roman" w:hAnsi="Times New Roman" w:cs="Times New Roman"/>
          <w:sz w:val="24"/>
          <w:szCs w:val="24"/>
        </w:rPr>
        <w:t>.</w:t>
      </w:r>
    </w:p>
    <w:p w14:paraId="2F69F037"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[18] Brady, N. C., &amp; Weil, R. R. (2017). </w:t>
      </w:r>
      <w:r w:rsidRPr="00831A6D">
        <w:rPr>
          <w:rFonts w:ascii="Times New Roman" w:eastAsia="Times New Roman" w:hAnsi="Times New Roman" w:cs="Times New Roman"/>
          <w:i/>
          <w:iCs/>
          <w:sz w:val="24"/>
          <w:szCs w:val="24"/>
        </w:rPr>
        <w:t>The nature and properties of soils</w:t>
      </w:r>
      <w:r w:rsidRPr="00831A6D">
        <w:rPr>
          <w:rFonts w:ascii="Times New Roman" w:eastAsia="Times New Roman" w:hAnsi="Times New Roman" w:cs="Times New Roman"/>
          <w:sz w:val="24"/>
          <w:szCs w:val="24"/>
        </w:rPr>
        <w:t xml:space="preserve"> (15th ed.).</w:t>
      </w:r>
    </w:p>
    <w:p w14:paraId="0E3137F0"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[19] </w:t>
      </w:r>
      <w:proofErr w:type="spellStart"/>
      <w:r w:rsidRPr="00831A6D">
        <w:rPr>
          <w:rFonts w:ascii="Times New Roman" w:eastAsia="Times New Roman" w:hAnsi="Times New Roman" w:cs="Times New Roman"/>
          <w:sz w:val="24"/>
          <w:szCs w:val="24"/>
        </w:rPr>
        <w:t>Hummadi</w:t>
      </w:r>
      <w:proofErr w:type="spellEnd"/>
      <w:r w:rsidRPr="00831A6D">
        <w:rPr>
          <w:rFonts w:ascii="Times New Roman" w:eastAsia="Times New Roman" w:hAnsi="Times New Roman" w:cs="Times New Roman"/>
          <w:sz w:val="24"/>
          <w:szCs w:val="24"/>
        </w:rPr>
        <w:t xml:space="preserve">, A. H., &amp; Khalaf, A. (2024). Temporal and spatial variation of agricultural drought and desertification using spectral indices in Salah Al-Din Governorate. </w:t>
      </w:r>
      <w:r w:rsidRPr="00831A6D">
        <w:rPr>
          <w:rFonts w:ascii="Times New Roman" w:eastAsia="Times New Roman" w:hAnsi="Times New Roman" w:cs="Times New Roman"/>
          <w:i/>
          <w:iCs/>
          <w:sz w:val="24"/>
          <w:szCs w:val="24"/>
        </w:rPr>
        <w:t>Tikrit Journal for Agricultural Sciences, 24</w:t>
      </w:r>
      <w:r w:rsidRPr="00831A6D">
        <w:rPr>
          <w:rFonts w:ascii="Times New Roman" w:eastAsia="Times New Roman" w:hAnsi="Times New Roman" w:cs="Times New Roman"/>
          <w:sz w:val="24"/>
          <w:szCs w:val="24"/>
        </w:rPr>
        <w:t>(1), 206–222.</w:t>
      </w:r>
    </w:p>
    <w:p w14:paraId="113BB062"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lastRenderedPageBreak/>
        <w:t xml:space="preserve">[20] Tripathi, D., Mani, S., &amp; Singh, S. M. (2020). </w:t>
      </w:r>
      <w:r w:rsidRPr="00831A6D">
        <w:rPr>
          <w:rFonts w:ascii="Times New Roman" w:eastAsia="Times New Roman" w:hAnsi="Times New Roman" w:cs="Times New Roman"/>
          <w:i/>
          <w:iCs/>
          <w:sz w:val="24"/>
          <w:szCs w:val="24"/>
        </w:rPr>
        <w:t>Fundamentals of soil science</w:t>
      </w:r>
      <w:r w:rsidRPr="00831A6D">
        <w:rPr>
          <w:rFonts w:ascii="Times New Roman" w:eastAsia="Times New Roman" w:hAnsi="Times New Roman" w:cs="Times New Roman"/>
          <w:sz w:val="24"/>
          <w:szCs w:val="24"/>
        </w:rPr>
        <w:t xml:space="preserve">. </w:t>
      </w:r>
      <w:proofErr w:type="spellStart"/>
      <w:r w:rsidRPr="00831A6D">
        <w:rPr>
          <w:rFonts w:ascii="Times New Roman" w:eastAsia="Times New Roman" w:hAnsi="Times New Roman" w:cs="Times New Roman"/>
          <w:sz w:val="24"/>
          <w:szCs w:val="24"/>
        </w:rPr>
        <w:t>Agrimoon</w:t>
      </w:r>
      <w:proofErr w:type="spellEnd"/>
      <w:r w:rsidRPr="00831A6D">
        <w:rPr>
          <w:rFonts w:ascii="Times New Roman" w:eastAsia="Times New Roman" w:hAnsi="Times New Roman" w:cs="Times New Roman"/>
          <w:sz w:val="24"/>
          <w:szCs w:val="24"/>
        </w:rPr>
        <w:t>.</w:t>
      </w:r>
    </w:p>
    <w:p w14:paraId="39EA49F0"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[21] Chaudhari, S. K., Biswas, P. P., &amp; Kapil, H. (2020). Soil health and fertility. In </w:t>
      </w:r>
      <w:r w:rsidRPr="00831A6D">
        <w:rPr>
          <w:rFonts w:ascii="Times New Roman" w:eastAsia="Times New Roman" w:hAnsi="Times New Roman" w:cs="Times New Roman"/>
          <w:i/>
          <w:iCs/>
          <w:sz w:val="24"/>
          <w:szCs w:val="24"/>
        </w:rPr>
        <w:t>The soils of India</w:t>
      </w:r>
      <w:r w:rsidRPr="00831A6D">
        <w:rPr>
          <w:rFonts w:ascii="Times New Roman" w:eastAsia="Times New Roman" w:hAnsi="Times New Roman" w:cs="Times New Roman"/>
          <w:sz w:val="24"/>
          <w:szCs w:val="24"/>
        </w:rPr>
        <w:t xml:space="preserve"> (pp. 215–231). Springer International Publishing.</w:t>
      </w:r>
    </w:p>
    <w:p w14:paraId="6C2347B6"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[22] Al, L. D. F. K. H., &amp; Al, A. L. T. H. A. (2025). Spatial variation in agricultural land use in Ain </w:t>
      </w:r>
      <w:proofErr w:type="spellStart"/>
      <w:r w:rsidRPr="00831A6D">
        <w:rPr>
          <w:rFonts w:ascii="Times New Roman" w:eastAsia="Times New Roman" w:hAnsi="Times New Roman" w:cs="Times New Roman"/>
          <w:sz w:val="24"/>
          <w:szCs w:val="24"/>
        </w:rPr>
        <w:t>Tamr</w:t>
      </w:r>
      <w:proofErr w:type="spellEnd"/>
      <w:r w:rsidRPr="00831A6D">
        <w:rPr>
          <w:rFonts w:ascii="Times New Roman" w:eastAsia="Times New Roman" w:hAnsi="Times New Roman" w:cs="Times New Roman"/>
          <w:sz w:val="24"/>
          <w:szCs w:val="24"/>
        </w:rPr>
        <w:t xml:space="preserve"> District, Karbala Governorate. </w:t>
      </w:r>
      <w:r w:rsidRPr="00831A6D">
        <w:rPr>
          <w:rFonts w:ascii="Times New Roman" w:eastAsia="Times New Roman" w:hAnsi="Times New Roman" w:cs="Times New Roman"/>
          <w:i/>
          <w:iCs/>
          <w:sz w:val="24"/>
          <w:szCs w:val="24"/>
        </w:rPr>
        <w:t>American Journal of Agriculture and Horticulture Innovations, 5</w:t>
      </w:r>
      <w:r w:rsidRPr="00831A6D">
        <w:rPr>
          <w:rFonts w:ascii="Times New Roman" w:eastAsia="Times New Roman" w:hAnsi="Times New Roman" w:cs="Times New Roman"/>
          <w:sz w:val="24"/>
          <w:szCs w:val="24"/>
        </w:rPr>
        <w:t>(07), 24–36.</w:t>
      </w:r>
    </w:p>
    <w:p w14:paraId="208314EB"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[23] </w:t>
      </w:r>
      <w:proofErr w:type="spellStart"/>
      <w:r w:rsidRPr="00831A6D">
        <w:rPr>
          <w:rFonts w:ascii="Times New Roman" w:eastAsia="Times New Roman" w:hAnsi="Times New Roman" w:cs="Times New Roman"/>
          <w:sz w:val="24"/>
          <w:szCs w:val="24"/>
        </w:rPr>
        <w:t>Kordlaghari</w:t>
      </w:r>
      <w:proofErr w:type="spellEnd"/>
      <w:r w:rsidRPr="00831A6D">
        <w:rPr>
          <w:rFonts w:ascii="Times New Roman" w:eastAsia="Times New Roman" w:hAnsi="Times New Roman" w:cs="Times New Roman"/>
          <w:sz w:val="24"/>
          <w:szCs w:val="24"/>
        </w:rPr>
        <w:t xml:space="preserve">, M. P., &amp; Rowell, D. L. (2006). The role of gypsum in the reactions of phosphate with soils. </w:t>
      </w:r>
      <w:proofErr w:type="spellStart"/>
      <w:r w:rsidRPr="00831A6D">
        <w:rPr>
          <w:rFonts w:ascii="Times New Roman" w:eastAsia="Times New Roman" w:hAnsi="Times New Roman" w:cs="Times New Roman"/>
          <w:i/>
          <w:iCs/>
          <w:sz w:val="24"/>
          <w:szCs w:val="24"/>
        </w:rPr>
        <w:t>Geoderma</w:t>
      </w:r>
      <w:proofErr w:type="spellEnd"/>
      <w:r w:rsidRPr="00831A6D">
        <w:rPr>
          <w:rFonts w:ascii="Times New Roman" w:eastAsia="Times New Roman" w:hAnsi="Times New Roman" w:cs="Times New Roman"/>
          <w:i/>
          <w:iCs/>
          <w:sz w:val="24"/>
          <w:szCs w:val="24"/>
        </w:rPr>
        <w:t>, 132</w:t>
      </w:r>
      <w:r w:rsidRPr="00831A6D">
        <w:rPr>
          <w:rFonts w:ascii="Times New Roman" w:eastAsia="Times New Roman" w:hAnsi="Times New Roman" w:cs="Times New Roman"/>
          <w:sz w:val="24"/>
          <w:szCs w:val="24"/>
        </w:rPr>
        <w:t>(1–2), 105–115.</w:t>
      </w:r>
    </w:p>
    <w:p w14:paraId="5FC64254"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[24] </w:t>
      </w:r>
      <w:proofErr w:type="spellStart"/>
      <w:r w:rsidRPr="00831A6D">
        <w:rPr>
          <w:rFonts w:ascii="Times New Roman" w:eastAsia="Times New Roman" w:hAnsi="Times New Roman" w:cs="Times New Roman"/>
          <w:sz w:val="24"/>
          <w:szCs w:val="24"/>
        </w:rPr>
        <w:t>Havlin</w:t>
      </w:r>
      <w:proofErr w:type="spellEnd"/>
      <w:r w:rsidRPr="00831A6D">
        <w:rPr>
          <w:rFonts w:ascii="Times New Roman" w:eastAsia="Times New Roman" w:hAnsi="Times New Roman" w:cs="Times New Roman"/>
          <w:sz w:val="24"/>
          <w:szCs w:val="24"/>
        </w:rPr>
        <w:t xml:space="preserve">, J. L., Beaton, J. D., Tisdale, S. L., &amp; Nelson, W. L. (2005). </w:t>
      </w:r>
      <w:r w:rsidRPr="00831A6D">
        <w:rPr>
          <w:rFonts w:ascii="Times New Roman" w:eastAsia="Times New Roman" w:hAnsi="Times New Roman" w:cs="Times New Roman"/>
          <w:i/>
          <w:iCs/>
          <w:sz w:val="24"/>
          <w:szCs w:val="24"/>
        </w:rPr>
        <w:t>Soil fertility and fertilizers: An introduction to nutrient management</w:t>
      </w:r>
      <w:r w:rsidRPr="00831A6D">
        <w:rPr>
          <w:rFonts w:ascii="Times New Roman" w:eastAsia="Times New Roman" w:hAnsi="Times New Roman" w:cs="Times New Roman"/>
          <w:sz w:val="24"/>
          <w:szCs w:val="24"/>
        </w:rPr>
        <w:t>. Pearson Prentice Hall.</w:t>
      </w:r>
    </w:p>
    <w:p w14:paraId="53EB6AE1"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[25] </w:t>
      </w:r>
      <w:proofErr w:type="spellStart"/>
      <w:r w:rsidRPr="00831A6D">
        <w:rPr>
          <w:rFonts w:ascii="Times New Roman" w:eastAsia="Times New Roman" w:hAnsi="Times New Roman" w:cs="Times New Roman"/>
          <w:sz w:val="24"/>
          <w:szCs w:val="24"/>
        </w:rPr>
        <w:t>Muhawish</w:t>
      </w:r>
      <w:proofErr w:type="spellEnd"/>
      <w:r w:rsidRPr="00831A6D">
        <w:rPr>
          <w:rFonts w:ascii="Times New Roman" w:eastAsia="Times New Roman" w:hAnsi="Times New Roman" w:cs="Times New Roman"/>
          <w:sz w:val="24"/>
          <w:szCs w:val="24"/>
        </w:rPr>
        <w:t>, N. M., &amp; Al-</w:t>
      </w:r>
      <w:proofErr w:type="spellStart"/>
      <w:r w:rsidRPr="00831A6D">
        <w:rPr>
          <w:rFonts w:ascii="Times New Roman" w:eastAsia="Times New Roman" w:hAnsi="Times New Roman" w:cs="Times New Roman"/>
          <w:sz w:val="24"/>
          <w:szCs w:val="24"/>
        </w:rPr>
        <w:t>Kafaje</w:t>
      </w:r>
      <w:proofErr w:type="spellEnd"/>
      <w:r w:rsidRPr="00831A6D">
        <w:rPr>
          <w:rFonts w:ascii="Times New Roman" w:eastAsia="Times New Roman" w:hAnsi="Times New Roman" w:cs="Times New Roman"/>
          <w:sz w:val="24"/>
          <w:szCs w:val="24"/>
        </w:rPr>
        <w:t xml:space="preserve">, R. K. (2017). Soil organic carbon and phosphorus status after combined application of phosphate rock and organic materials in a </w:t>
      </w:r>
      <w:proofErr w:type="spellStart"/>
      <w:r w:rsidRPr="00831A6D">
        <w:rPr>
          <w:rFonts w:ascii="Times New Roman" w:eastAsia="Times New Roman" w:hAnsi="Times New Roman" w:cs="Times New Roman"/>
          <w:sz w:val="24"/>
          <w:szCs w:val="24"/>
        </w:rPr>
        <w:t>gypsiferous</w:t>
      </w:r>
      <w:proofErr w:type="spellEnd"/>
      <w:r w:rsidRPr="00831A6D">
        <w:rPr>
          <w:rFonts w:ascii="Times New Roman" w:eastAsia="Times New Roman" w:hAnsi="Times New Roman" w:cs="Times New Roman"/>
          <w:sz w:val="24"/>
          <w:szCs w:val="24"/>
        </w:rPr>
        <w:t xml:space="preserve"> soil. </w:t>
      </w:r>
      <w:r w:rsidRPr="00831A6D">
        <w:rPr>
          <w:rFonts w:ascii="Times New Roman" w:eastAsia="Times New Roman" w:hAnsi="Times New Roman" w:cs="Times New Roman"/>
          <w:i/>
          <w:iCs/>
          <w:sz w:val="24"/>
          <w:szCs w:val="24"/>
        </w:rPr>
        <w:t>Iraqi Journal of Agricultural Sciences, 48</w:t>
      </w:r>
      <w:r w:rsidRPr="00831A6D">
        <w:rPr>
          <w:rFonts w:ascii="Times New Roman" w:eastAsia="Times New Roman" w:hAnsi="Times New Roman" w:cs="Times New Roman"/>
          <w:sz w:val="24"/>
          <w:szCs w:val="24"/>
        </w:rPr>
        <w:t>.</w:t>
      </w:r>
    </w:p>
    <w:p w14:paraId="097015D4"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[26] Ali, N. A. S., </w:t>
      </w:r>
      <w:proofErr w:type="spellStart"/>
      <w:r w:rsidRPr="00831A6D">
        <w:rPr>
          <w:rFonts w:ascii="Times New Roman" w:eastAsia="Times New Roman" w:hAnsi="Times New Roman" w:cs="Times New Roman"/>
          <w:sz w:val="24"/>
          <w:szCs w:val="24"/>
        </w:rPr>
        <w:t>Rahi</w:t>
      </w:r>
      <w:proofErr w:type="spellEnd"/>
      <w:r w:rsidRPr="00831A6D">
        <w:rPr>
          <w:rFonts w:ascii="Times New Roman" w:eastAsia="Times New Roman" w:hAnsi="Times New Roman" w:cs="Times New Roman"/>
          <w:sz w:val="24"/>
          <w:szCs w:val="24"/>
        </w:rPr>
        <w:t xml:space="preserve">, H. S., &amp; Shaker, A. A. (2011). </w:t>
      </w:r>
      <w:r w:rsidRPr="00831A6D">
        <w:rPr>
          <w:rFonts w:ascii="Times New Roman" w:eastAsia="Times New Roman" w:hAnsi="Times New Roman" w:cs="Times New Roman"/>
          <w:i/>
          <w:iCs/>
          <w:sz w:val="24"/>
          <w:szCs w:val="24"/>
        </w:rPr>
        <w:t>Fertilizer technologies and their applications</w:t>
      </w:r>
      <w:r w:rsidRPr="00831A6D">
        <w:rPr>
          <w:rFonts w:ascii="Times New Roman" w:eastAsia="Times New Roman" w:hAnsi="Times New Roman" w:cs="Times New Roman"/>
          <w:sz w:val="24"/>
          <w:szCs w:val="24"/>
        </w:rPr>
        <w:t>.</w:t>
      </w:r>
    </w:p>
    <w:p w14:paraId="2C02228F"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[27] Barker, A. V., &amp; </w:t>
      </w:r>
      <w:proofErr w:type="spellStart"/>
      <w:r w:rsidRPr="00831A6D">
        <w:rPr>
          <w:rFonts w:ascii="Times New Roman" w:eastAsia="Times New Roman" w:hAnsi="Times New Roman" w:cs="Times New Roman"/>
          <w:sz w:val="24"/>
          <w:szCs w:val="24"/>
        </w:rPr>
        <w:t>Pilbeam</w:t>
      </w:r>
      <w:proofErr w:type="spellEnd"/>
      <w:r w:rsidRPr="00831A6D">
        <w:rPr>
          <w:rFonts w:ascii="Times New Roman" w:eastAsia="Times New Roman" w:hAnsi="Times New Roman" w:cs="Times New Roman"/>
          <w:sz w:val="24"/>
          <w:szCs w:val="24"/>
        </w:rPr>
        <w:t xml:space="preserve">, D. J. (Eds.). (2015). </w:t>
      </w:r>
      <w:r w:rsidRPr="00831A6D">
        <w:rPr>
          <w:rFonts w:ascii="Times New Roman" w:eastAsia="Times New Roman" w:hAnsi="Times New Roman" w:cs="Times New Roman"/>
          <w:i/>
          <w:iCs/>
          <w:sz w:val="24"/>
          <w:szCs w:val="24"/>
        </w:rPr>
        <w:t>Handbook of plant nutrition</w:t>
      </w:r>
      <w:r w:rsidRPr="00831A6D">
        <w:rPr>
          <w:rFonts w:ascii="Times New Roman" w:eastAsia="Times New Roman" w:hAnsi="Times New Roman" w:cs="Times New Roman"/>
          <w:sz w:val="24"/>
          <w:szCs w:val="24"/>
        </w:rPr>
        <w:t>. CRC Press.</w:t>
      </w:r>
    </w:p>
    <w:p w14:paraId="68F498CB"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[28] Kamal, A., &amp; Rashid, A. (2020). The nature of iron oxide distribution in some calcareous and </w:t>
      </w:r>
      <w:proofErr w:type="spellStart"/>
      <w:r w:rsidRPr="00831A6D">
        <w:rPr>
          <w:rFonts w:ascii="Times New Roman" w:eastAsia="Times New Roman" w:hAnsi="Times New Roman" w:cs="Times New Roman"/>
          <w:sz w:val="24"/>
          <w:szCs w:val="24"/>
        </w:rPr>
        <w:t>gypsiferous</w:t>
      </w:r>
      <w:proofErr w:type="spellEnd"/>
      <w:r w:rsidRPr="00831A6D">
        <w:rPr>
          <w:rFonts w:ascii="Times New Roman" w:eastAsia="Times New Roman" w:hAnsi="Times New Roman" w:cs="Times New Roman"/>
          <w:sz w:val="24"/>
          <w:szCs w:val="24"/>
        </w:rPr>
        <w:t xml:space="preserve"> soils. </w:t>
      </w:r>
      <w:r w:rsidRPr="00831A6D">
        <w:rPr>
          <w:rFonts w:ascii="Times New Roman" w:eastAsia="Times New Roman" w:hAnsi="Times New Roman" w:cs="Times New Roman"/>
          <w:i/>
          <w:iCs/>
          <w:sz w:val="24"/>
          <w:szCs w:val="24"/>
        </w:rPr>
        <w:t>Tikrit Journal for Agricultural Sciences, 20</w:t>
      </w:r>
      <w:r w:rsidRPr="00831A6D">
        <w:rPr>
          <w:rFonts w:ascii="Times New Roman" w:eastAsia="Times New Roman" w:hAnsi="Times New Roman" w:cs="Times New Roman"/>
          <w:sz w:val="24"/>
          <w:szCs w:val="24"/>
        </w:rPr>
        <w:t>(2), 107–119.</w:t>
      </w:r>
    </w:p>
    <w:p w14:paraId="0A96A394"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[29] </w:t>
      </w:r>
      <w:proofErr w:type="spellStart"/>
      <w:r w:rsidRPr="00831A6D">
        <w:rPr>
          <w:rFonts w:ascii="Times New Roman" w:eastAsia="Times New Roman" w:hAnsi="Times New Roman" w:cs="Times New Roman"/>
          <w:sz w:val="24"/>
          <w:szCs w:val="24"/>
        </w:rPr>
        <w:t>Giller</w:t>
      </w:r>
      <w:proofErr w:type="spellEnd"/>
      <w:r w:rsidRPr="00831A6D">
        <w:rPr>
          <w:rFonts w:ascii="Times New Roman" w:eastAsia="Times New Roman" w:hAnsi="Times New Roman" w:cs="Times New Roman"/>
          <w:sz w:val="24"/>
          <w:szCs w:val="24"/>
        </w:rPr>
        <w:t xml:space="preserve">, K. E. (2001). </w:t>
      </w:r>
      <w:r w:rsidRPr="00831A6D">
        <w:rPr>
          <w:rFonts w:ascii="Times New Roman" w:eastAsia="Times New Roman" w:hAnsi="Times New Roman" w:cs="Times New Roman"/>
          <w:i/>
          <w:iCs/>
          <w:sz w:val="24"/>
          <w:szCs w:val="24"/>
        </w:rPr>
        <w:t>Nitrogen fixation in tropical cropping systems</w:t>
      </w:r>
      <w:r w:rsidRPr="00831A6D">
        <w:rPr>
          <w:rFonts w:ascii="Times New Roman" w:eastAsia="Times New Roman" w:hAnsi="Times New Roman" w:cs="Times New Roman"/>
          <w:sz w:val="24"/>
          <w:szCs w:val="24"/>
        </w:rPr>
        <w:t>. CABI Publishing.</w:t>
      </w:r>
    </w:p>
    <w:p w14:paraId="500E1398"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[30] Saleem, M. (2015). </w:t>
      </w:r>
      <w:r w:rsidRPr="00831A6D">
        <w:rPr>
          <w:rFonts w:ascii="Times New Roman" w:eastAsia="Times New Roman" w:hAnsi="Times New Roman" w:cs="Times New Roman"/>
          <w:i/>
          <w:iCs/>
          <w:sz w:val="24"/>
          <w:szCs w:val="24"/>
        </w:rPr>
        <w:t>Microbiome community ecology: Fundamentals and applications</w:t>
      </w:r>
      <w:r w:rsidRPr="00831A6D">
        <w:rPr>
          <w:rFonts w:ascii="Times New Roman" w:eastAsia="Times New Roman" w:hAnsi="Times New Roman" w:cs="Times New Roman"/>
          <w:sz w:val="24"/>
          <w:szCs w:val="24"/>
        </w:rPr>
        <w:t>. Springer.</w:t>
      </w:r>
    </w:p>
    <w:p w14:paraId="47129C37"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[31] Prince, L. M. (Ed.). (2012). </w:t>
      </w:r>
      <w:r w:rsidRPr="00831A6D">
        <w:rPr>
          <w:rFonts w:ascii="Times New Roman" w:eastAsia="Times New Roman" w:hAnsi="Times New Roman" w:cs="Times New Roman"/>
          <w:i/>
          <w:iCs/>
          <w:sz w:val="24"/>
          <w:szCs w:val="24"/>
        </w:rPr>
        <w:t>Biological horizons in surface science</w:t>
      </w:r>
      <w:r w:rsidRPr="00831A6D">
        <w:rPr>
          <w:rFonts w:ascii="Times New Roman" w:eastAsia="Times New Roman" w:hAnsi="Times New Roman" w:cs="Times New Roman"/>
          <w:sz w:val="24"/>
          <w:szCs w:val="24"/>
        </w:rPr>
        <w:t>. Elsevier.</w:t>
      </w:r>
    </w:p>
    <w:p w14:paraId="2FFFB655"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[32] Zhao, H., Zheng, W., Zhang, S., Gao, W., &amp; Fan, Y. (2021). Soil microbial community variation with time and soil depth in Eurasian steppe (Inner Mongolia, China). </w:t>
      </w:r>
      <w:r w:rsidRPr="00831A6D">
        <w:rPr>
          <w:rFonts w:ascii="Times New Roman" w:eastAsia="Times New Roman" w:hAnsi="Times New Roman" w:cs="Times New Roman"/>
          <w:i/>
          <w:iCs/>
          <w:sz w:val="24"/>
          <w:szCs w:val="24"/>
        </w:rPr>
        <w:t>Annals of Microbiology, 71</w:t>
      </w:r>
      <w:r w:rsidRPr="00831A6D">
        <w:rPr>
          <w:rFonts w:ascii="Times New Roman" w:eastAsia="Times New Roman" w:hAnsi="Times New Roman" w:cs="Times New Roman"/>
          <w:sz w:val="24"/>
          <w:szCs w:val="24"/>
        </w:rPr>
        <w:t>(1), 21.</w:t>
      </w:r>
    </w:p>
    <w:p w14:paraId="0002B83E" w14:textId="77777777" w:rsidR="00831A6D" w:rsidRPr="00831A6D" w:rsidRDefault="00831A6D" w:rsidP="00831A6D">
      <w:pPr>
        <w:bidi w:val="0"/>
        <w:spacing w:before="100" w:beforeAutospacing="1" w:after="100" w:afterAutospacing="1" w:line="240" w:lineRule="auto"/>
        <w:jc w:val="both"/>
        <w:rPr>
          <w:rFonts w:ascii="Times New Roman" w:eastAsia="Times New Roman" w:hAnsi="Times New Roman" w:cs="Times New Roman"/>
          <w:sz w:val="24"/>
          <w:szCs w:val="24"/>
        </w:rPr>
      </w:pPr>
      <w:r w:rsidRPr="00831A6D">
        <w:rPr>
          <w:rFonts w:ascii="Times New Roman" w:eastAsia="Times New Roman" w:hAnsi="Times New Roman" w:cs="Times New Roman"/>
          <w:sz w:val="24"/>
          <w:szCs w:val="24"/>
        </w:rPr>
        <w:t xml:space="preserve">[33] Zhao, M., Wang, M., Zhao, Y., Hu, N., Qin, L., Ren, Z., &amp; Jiang, M. (2022). Soil microbial abundance was more affected by soil depth than altitude in peatlands. </w:t>
      </w:r>
      <w:r w:rsidRPr="00831A6D">
        <w:rPr>
          <w:rFonts w:ascii="Times New Roman" w:eastAsia="Times New Roman" w:hAnsi="Times New Roman" w:cs="Times New Roman"/>
          <w:i/>
          <w:iCs/>
          <w:sz w:val="24"/>
          <w:szCs w:val="24"/>
        </w:rPr>
        <w:t>Frontiers in Microbiology, 13</w:t>
      </w:r>
      <w:r w:rsidRPr="00831A6D">
        <w:rPr>
          <w:rFonts w:ascii="Times New Roman" w:eastAsia="Times New Roman" w:hAnsi="Times New Roman" w:cs="Times New Roman"/>
          <w:sz w:val="24"/>
          <w:szCs w:val="24"/>
        </w:rPr>
        <w:t>, 1068540.</w:t>
      </w:r>
    </w:p>
    <w:p w14:paraId="31498F0A" w14:textId="64BA8339" w:rsidR="005E6C7E" w:rsidRPr="00E30A7B" w:rsidRDefault="005E6C7E" w:rsidP="00831A6D">
      <w:pPr>
        <w:pStyle w:val="NormalWeb"/>
        <w:jc w:val="both"/>
        <w:rPr>
          <w:rFonts w:asciiTheme="majorBidi" w:hAnsiTheme="majorBidi" w:cstheme="majorBidi"/>
        </w:rPr>
      </w:pPr>
    </w:p>
    <w:sectPr w:rsidR="005E6C7E" w:rsidRPr="00E30A7B" w:rsidSect="002F164A">
      <w:headerReference w:type="even" r:id="rId9"/>
      <w:headerReference w:type="default" r:id="rId10"/>
      <w:headerReference w:type="first" r:id="rId11"/>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6C35D" w14:textId="77777777" w:rsidR="009638E6" w:rsidRDefault="009638E6" w:rsidP="00837967">
      <w:pPr>
        <w:spacing w:after="0" w:line="240" w:lineRule="auto"/>
      </w:pPr>
      <w:r>
        <w:separator/>
      </w:r>
    </w:p>
  </w:endnote>
  <w:endnote w:type="continuationSeparator" w:id="0">
    <w:p w14:paraId="59AEBB1D" w14:textId="77777777" w:rsidR="009638E6" w:rsidRDefault="009638E6" w:rsidP="0083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akkal Majalla">
    <w:charset w:val="B2"/>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1A993" w14:textId="77777777" w:rsidR="009638E6" w:rsidRDefault="009638E6" w:rsidP="00837967">
      <w:pPr>
        <w:spacing w:after="0" w:line="240" w:lineRule="auto"/>
      </w:pPr>
      <w:r>
        <w:separator/>
      </w:r>
    </w:p>
  </w:footnote>
  <w:footnote w:type="continuationSeparator" w:id="0">
    <w:p w14:paraId="00DA6097" w14:textId="77777777" w:rsidR="009638E6" w:rsidRDefault="009638E6" w:rsidP="00837967">
      <w:pPr>
        <w:spacing w:after="0" w:line="240" w:lineRule="auto"/>
      </w:pPr>
      <w:r>
        <w:continuationSeparator/>
      </w:r>
    </w:p>
  </w:footnote>
  <w:footnote w:id="1">
    <w:p w14:paraId="14043BAB" w14:textId="46E25590" w:rsidR="00831A6D" w:rsidRDefault="00831A6D" w:rsidP="00831A6D">
      <w:pPr>
        <w:pStyle w:val="FootnoteText"/>
        <w:bidi w:val="0"/>
        <w:rPr>
          <w:lang w:bidi="ar-IQ"/>
        </w:rPr>
      </w:pPr>
      <w:r>
        <w:rPr>
          <w:rStyle w:val="FootnoteReference"/>
        </w:rPr>
        <w:footnoteRef/>
      </w:r>
      <w:r>
        <w:rPr>
          <w:rtl/>
        </w:rPr>
        <w:t xml:space="preserve"> </w:t>
      </w:r>
      <w:r>
        <w:t xml:space="preserve">- </w:t>
      </w:r>
      <w:r w:rsidRPr="00831A6D">
        <w:rPr>
          <w:lang w:bidi="ar-IQ"/>
        </w:rPr>
        <w:t>Means followed by the same letters are not significantly different according to Duncan’s Multiple Range Test at a probability level of 0.05.</w:t>
      </w:r>
    </w:p>
  </w:footnote>
  <w:footnote w:id="2">
    <w:p w14:paraId="70818BE2" w14:textId="6D60C475" w:rsidR="00831A6D" w:rsidRDefault="00831A6D" w:rsidP="00831A6D">
      <w:pPr>
        <w:pStyle w:val="FootnoteText"/>
        <w:bidi w:val="0"/>
      </w:pPr>
      <w:r>
        <w:rPr>
          <w:rStyle w:val="FootnoteReference"/>
        </w:rPr>
        <w:footnoteRef/>
      </w:r>
      <w:r>
        <w:rPr>
          <w:rtl/>
        </w:rPr>
        <w:t xml:space="preserve"> </w:t>
      </w:r>
      <w:r>
        <w:t xml:space="preserve"> - </w:t>
      </w:r>
      <w:r w:rsidRPr="00831A6D">
        <w:t>Means followed by the same letters are not significantly different according to Duncan’s Multiple Range Test at a probability level of 0.05.</w:t>
      </w:r>
    </w:p>
  </w:footnote>
  <w:footnote w:id="3">
    <w:p w14:paraId="1BB86554" w14:textId="02028B1A" w:rsidR="00831A6D" w:rsidRDefault="00831A6D" w:rsidP="00831A6D">
      <w:pPr>
        <w:pStyle w:val="FootnoteText"/>
        <w:bidi w:val="0"/>
      </w:pPr>
      <w:r>
        <w:rPr>
          <w:rStyle w:val="FootnoteReference"/>
        </w:rPr>
        <w:footnoteRef/>
      </w:r>
      <w:r>
        <w:rPr>
          <w:rtl/>
        </w:rPr>
        <w:t xml:space="preserve"> </w:t>
      </w:r>
      <w:r>
        <w:t xml:space="preserve">- </w:t>
      </w:r>
      <w:r w:rsidRPr="00831A6D">
        <w:t>Means followed by the same letters are not significantly different according to Duncan’s Multiple Range Test at a probability level of 0.05.</w:t>
      </w:r>
    </w:p>
  </w:footnote>
  <w:footnote w:id="4">
    <w:p w14:paraId="077951A5" w14:textId="4CE11BB7" w:rsidR="00831A6D" w:rsidRDefault="00831A6D" w:rsidP="00831A6D">
      <w:pPr>
        <w:pStyle w:val="FootnoteText"/>
        <w:bidi w:val="0"/>
      </w:pPr>
      <w:r>
        <w:rPr>
          <w:rStyle w:val="FootnoteReference"/>
        </w:rPr>
        <w:footnoteRef/>
      </w:r>
      <w:r>
        <w:rPr>
          <w:rtl/>
        </w:rPr>
        <w:t xml:space="preserve"> </w:t>
      </w:r>
      <w:r>
        <w:t xml:space="preserve"> - </w:t>
      </w:r>
      <w:r w:rsidRPr="00831A6D">
        <w:t>Means followed by the same letters are not significantly different according to Duncan’s Multiple Range Test at a probability level of 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D7D7A" w14:textId="0006F79A" w:rsidR="00C92004" w:rsidRDefault="009638E6">
    <w:pPr>
      <w:pStyle w:val="Header"/>
    </w:pPr>
    <w:r>
      <w:rPr>
        <w:noProof/>
      </w:rPr>
      <w:pict w14:anchorId="66770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49047" o:spid="_x0000_s2051" type="#_x0000_t136" style="position:absolute;left:0;text-align:left;margin-left:0;margin-top:0;width:493.05pt;height:92.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99A" w14:textId="280B049F" w:rsidR="00C92004" w:rsidRDefault="009638E6">
    <w:pPr>
      <w:pStyle w:val="Header"/>
    </w:pPr>
    <w:r>
      <w:rPr>
        <w:noProof/>
      </w:rPr>
      <w:pict w14:anchorId="048CC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49048"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22DB5" w14:textId="6A337A16" w:rsidR="00C92004" w:rsidRDefault="009638E6">
    <w:pPr>
      <w:pStyle w:val="Header"/>
    </w:pPr>
    <w:r>
      <w:rPr>
        <w:noProof/>
      </w:rPr>
      <w:pict w14:anchorId="77113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49046" o:spid="_x0000_s2049" type="#_x0000_t136" style="position:absolute;left:0;text-align:left;margin-left:0;margin-top:0;width:493.05pt;height:92.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E777F"/>
    <w:multiLevelType w:val="multilevel"/>
    <w:tmpl w:val="350C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B43EE"/>
    <w:multiLevelType w:val="multilevel"/>
    <w:tmpl w:val="628A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40B34"/>
    <w:multiLevelType w:val="multilevel"/>
    <w:tmpl w:val="DB7A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092A1E"/>
    <w:multiLevelType w:val="hybridMultilevel"/>
    <w:tmpl w:val="0E12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8179A"/>
    <w:multiLevelType w:val="multilevel"/>
    <w:tmpl w:val="6B36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9732C"/>
    <w:multiLevelType w:val="hybridMultilevel"/>
    <w:tmpl w:val="E4DC8932"/>
    <w:lvl w:ilvl="0" w:tplc="1BB2F0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539AB"/>
    <w:multiLevelType w:val="multilevel"/>
    <w:tmpl w:val="2362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8738A"/>
    <w:multiLevelType w:val="multilevel"/>
    <w:tmpl w:val="9A5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A51EF"/>
    <w:multiLevelType w:val="multilevel"/>
    <w:tmpl w:val="EDEC0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0"/>
  </w:num>
  <w:num w:numId="4">
    <w:abstractNumId w:val="3"/>
  </w:num>
  <w:num w:numId="5">
    <w:abstractNumId w:val="4"/>
  </w:num>
  <w:num w:numId="6">
    <w:abstractNumId w:val="1"/>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998"/>
    <w:rsid w:val="00010285"/>
    <w:rsid w:val="00016641"/>
    <w:rsid w:val="000331DC"/>
    <w:rsid w:val="00082AB1"/>
    <w:rsid w:val="00102E23"/>
    <w:rsid w:val="00127EC2"/>
    <w:rsid w:val="00131F78"/>
    <w:rsid w:val="0015686A"/>
    <w:rsid w:val="001A768B"/>
    <w:rsid w:val="001D315D"/>
    <w:rsid w:val="001D4B71"/>
    <w:rsid w:val="00222C1A"/>
    <w:rsid w:val="00267380"/>
    <w:rsid w:val="002A660A"/>
    <w:rsid w:val="002E3C30"/>
    <w:rsid w:val="002F164A"/>
    <w:rsid w:val="00302EF5"/>
    <w:rsid w:val="00352622"/>
    <w:rsid w:val="00360E03"/>
    <w:rsid w:val="00391027"/>
    <w:rsid w:val="003C7C6A"/>
    <w:rsid w:val="003D000A"/>
    <w:rsid w:val="003F6B9C"/>
    <w:rsid w:val="00420D4F"/>
    <w:rsid w:val="00453998"/>
    <w:rsid w:val="004633DE"/>
    <w:rsid w:val="004827AC"/>
    <w:rsid w:val="004B2F4F"/>
    <w:rsid w:val="004F0111"/>
    <w:rsid w:val="00570582"/>
    <w:rsid w:val="005E6C7E"/>
    <w:rsid w:val="0064596C"/>
    <w:rsid w:val="007907A9"/>
    <w:rsid w:val="007E01AA"/>
    <w:rsid w:val="00831A6D"/>
    <w:rsid w:val="00837967"/>
    <w:rsid w:val="0084045E"/>
    <w:rsid w:val="008D40CA"/>
    <w:rsid w:val="009638E6"/>
    <w:rsid w:val="00971974"/>
    <w:rsid w:val="009B7E6E"/>
    <w:rsid w:val="009F0A29"/>
    <w:rsid w:val="00A91154"/>
    <w:rsid w:val="00AD417C"/>
    <w:rsid w:val="00B3679C"/>
    <w:rsid w:val="00B47945"/>
    <w:rsid w:val="00B507B5"/>
    <w:rsid w:val="00B53C94"/>
    <w:rsid w:val="00B91D25"/>
    <w:rsid w:val="00C53790"/>
    <w:rsid w:val="00C626F2"/>
    <w:rsid w:val="00C90F0A"/>
    <w:rsid w:val="00C92004"/>
    <w:rsid w:val="00CD0DB7"/>
    <w:rsid w:val="00D22675"/>
    <w:rsid w:val="00D374ED"/>
    <w:rsid w:val="00D5001A"/>
    <w:rsid w:val="00DD178D"/>
    <w:rsid w:val="00E14182"/>
    <w:rsid w:val="00E30A7B"/>
    <w:rsid w:val="00E52103"/>
    <w:rsid w:val="00E870A9"/>
    <w:rsid w:val="00E91027"/>
    <w:rsid w:val="00EE7EA5"/>
    <w:rsid w:val="00F34772"/>
    <w:rsid w:val="00F45B47"/>
    <w:rsid w:val="00F46A42"/>
    <w:rsid w:val="00F47636"/>
    <w:rsid w:val="00F7789D"/>
    <w:rsid w:val="00F868D0"/>
    <w:rsid w:val="00FA5CF3"/>
    <w:rsid w:val="00FC5593"/>
    <w:rsid w:val="00FE1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2A7D10"/>
  <w15:docId w15:val="{CF109BEF-0D99-B840-B7D6-78BC4D72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998"/>
    <w:pPr>
      <w:ind w:left="720"/>
      <w:contextualSpacing/>
    </w:pPr>
  </w:style>
  <w:style w:type="paragraph" w:styleId="BalloonText">
    <w:name w:val="Balloon Text"/>
    <w:basedOn w:val="Normal"/>
    <w:link w:val="BalloonTextChar"/>
    <w:uiPriority w:val="99"/>
    <w:semiHidden/>
    <w:unhideWhenUsed/>
    <w:rsid w:val="00453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98"/>
    <w:rPr>
      <w:rFonts w:ascii="Tahoma" w:hAnsi="Tahoma" w:cs="Tahoma"/>
      <w:sz w:val="16"/>
      <w:szCs w:val="16"/>
    </w:rPr>
  </w:style>
  <w:style w:type="table" w:styleId="TableGrid">
    <w:name w:val="Table Grid"/>
    <w:basedOn w:val="TableNormal"/>
    <w:uiPriority w:val="59"/>
    <w:rsid w:val="0042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17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78D"/>
    <w:rPr>
      <w:b/>
      <w:bCs/>
    </w:rPr>
  </w:style>
  <w:style w:type="character" w:styleId="Emphasis">
    <w:name w:val="Emphasis"/>
    <w:basedOn w:val="DefaultParagraphFont"/>
    <w:uiPriority w:val="20"/>
    <w:qFormat/>
    <w:rsid w:val="00222C1A"/>
    <w:rPr>
      <w:i/>
      <w:iCs/>
    </w:rPr>
  </w:style>
  <w:style w:type="character" w:styleId="Hyperlink">
    <w:name w:val="Hyperlink"/>
    <w:basedOn w:val="DefaultParagraphFont"/>
    <w:uiPriority w:val="99"/>
    <w:unhideWhenUsed/>
    <w:rsid w:val="00B47945"/>
    <w:rPr>
      <w:color w:val="0000FF" w:themeColor="hyperlink"/>
      <w:u w:val="single"/>
    </w:rPr>
  </w:style>
  <w:style w:type="character" w:customStyle="1" w:styleId="1">
    <w:name w:val="إشارة لم يتم حلها1"/>
    <w:basedOn w:val="DefaultParagraphFont"/>
    <w:uiPriority w:val="99"/>
    <w:semiHidden/>
    <w:unhideWhenUsed/>
    <w:rsid w:val="00FA5CF3"/>
    <w:rPr>
      <w:color w:val="605E5C"/>
      <w:shd w:val="clear" w:color="auto" w:fill="E1DFDD"/>
    </w:rPr>
  </w:style>
  <w:style w:type="paragraph" w:styleId="Header">
    <w:name w:val="header"/>
    <w:basedOn w:val="Normal"/>
    <w:link w:val="HeaderChar"/>
    <w:uiPriority w:val="99"/>
    <w:unhideWhenUsed/>
    <w:rsid w:val="00837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967"/>
  </w:style>
  <w:style w:type="paragraph" w:styleId="Footer">
    <w:name w:val="footer"/>
    <w:basedOn w:val="Normal"/>
    <w:link w:val="FooterChar"/>
    <w:uiPriority w:val="99"/>
    <w:unhideWhenUsed/>
    <w:rsid w:val="00837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967"/>
  </w:style>
  <w:style w:type="character" w:styleId="CommentReference">
    <w:name w:val="annotation reference"/>
    <w:basedOn w:val="DefaultParagraphFont"/>
    <w:uiPriority w:val="99"/>
    <w:semiHidden/>
    <w:unhideWhenUsed/>
    <w:rsid w:val="00F45B47"/>
    <w:rPr>
      <w:sz w:val="16"/>
      <w:szCs w:val="16"/>
    </w:rPr>
  </w:style>
  <w:style w:type="paragraph" w:styleId="CommentText">
    <w:name w:val="annotation text"/>
    <w:basedOn w:val="Normal"/>
    <w:link w:val="CommentTextChar"/>
    <w:uiPriority w:val="99"/>
    <w:semiHidden/>
    <w:unhideWhenUsed/>
    <w:rsid w:val="00F45B47"/>
    <w:pPr>
      <w:spacing w:line="240" w:lineRule="auto"/>
    </w:pPr>
    <w:rPr>
      <w:sz w:val="20"/>
      <w:szCs w:val="20"/>
    </w:rPr>
  </w:style>
  <w:style w:type="character" w:customStyle="1" w:styleId="CommentTextChar">
    <w:name w:val="Comment Text Char"/>
    <w:basedOn w:val="DefaultParagraphFont"/>
    <w:link w:val="CommentText"/>
    <w:uiPriority w:val="99"/>
    <w:semiHidden/>
    <w:rsid w:val="00F45B47"/>
    <w:rPr>
      <w:sz w:val="20"/>
      <w:szCs w:val="20"/>
    </w:rPr>
  </w:style>
  <w:style w:type="paragraph" w:styleId="CommentSubject">
    <w:name w:val="annotation subject"/>
    <w:basedOn w:val="CommentText"/>
    <w:next w:val="CommentText"/>
    <w:link w:val="CommentSubjectChar"/>
    <w:uiPriority w:val="99"/>
    <w:semiHidden/>
    <w:unhideWhenUsed/>
    <w:rsid w:val="00F45B47"/>
    <w:rPr>
      <w:b/>
      <w:bCs/>
    </w:rPr>
  </w:style>
  <w:style w:type="character" w:customStyle="1" w:styleId="CommentSubjectChar">
    <w:name w:val="Comment Subject Char"/>
    <w:basedOn w:val="CommentTextChar"/>
    <w:link w:val="CommentSubject"/>
    <w:uiPriority w:val="99"/>
    <w:semiHidden/>
    <w:rsid w:val="00F45B47"/>
    <w:rPr>
      <w:b/>
      <w:bCs/>
      <w:sz w:val="20"/>
      <w:szCs w:val="20"/>
    </w:rPr>
  </w:style>
  <w:style w:type="paragraph" w:styleId="FootnoteText">
    <w:name w:val="footnote text"/>
    <w:basedOn w:val="Normal"/>
    <w:link w:val="FootnoteTextChar"/>
    <w:uiPriority w:val="99"/>
    <w:semiHidden/>
    <w:unhideWhenUsed/>
    <w:rsid w:val="00831A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A6D"/>
    <w:rPr>
      <w:sz w:val="20"/>
      <w:szCs w:val="20"/>
    </w:rPr>
  </w:style>
  <w:style w:type="character" w:styleId="FootnoteReference">
    <w:name w:val="footnote reference"/>
    <w:basedOn w:val="DefaultParagraphFont"/>
    <w:uiPriority w:val="99"/>
    <w:semiHidden/>
    <w:unhideWhenUsed/>
    <w:rsid w:val="00831A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52897">
      <w:bodyDiv w:val="1"/>
      <w:marLeft w:val="0"/>
      <w:marRight w:val="0"/>
      <w:marTop w:val="0"/>
      <w:marBottom w:val="0"/>
      <w:divBdr>
        <w:top w:val="none" w:sz="0" w:space="0" w:color="auto"/>
        <w:left w:val="none" w:sz="0" w:space="0" w:color="auto"/>
        <w:bottom w:val="none" w:sz="0" w:space="0" w:color="auto"/>
        <w:right w:val="none" w:sz="0" w:space="0" w:color="auto"/>
      </w:divBdr>
      <w:divsChild>
        <w:div w:id="1460419502">
          <w:marLeft w:val="0"/>
          <w:marRight w:val="0"/>
          <w:marTop w:val="0"/>
          <w:marBottom w:val="0"/>
          <w:divBdr>
            <w:top w:val="none" w:sz="0" w:space="0" w:color="auto"/>
            <w:left w:val="none" w:sz="0" w:space="0" w:color="auto"/>
            <w:bottom w:val="none" w:sz="0" w:space="0" w:color="auto"/>
            <w:right w:val="none" w:sz="0" w:space="0" w:color="auto"/>
          </w:divBdr>
          <w:divsChild>
            <w:div w:id="1277442861">
              <w:marLeft w:val="0"/>
              <w:marRight w:val="0"/>
              <w:marTop w:val="0"/>
              <w:marBottom w:val="0"/>
              <w:divBdr>
                <w:top w:val="none" w:sz="0" w:space="0" w:color="auto"/>
                <w:left w:val="none" w:sz="0" w:space="0" w:color="auto"/>
                <w:bottom w:val="none" w:sz="0" w:space="0" w:color="auto"/>
                <w:right w:val="none" w:sz="0" w:space="0" w:color="auto"/>
              </w:divBdr>
              <w:divsChild>
                <w:div w:id="40440365">
                  <w:marLeft w:val="0"/>
                  <w:marRight w:val="0"/>
                  <w:marTop w:val="0"/>
                  <w:marBottom w:val="0"/>
                  <w:divBdr>
                    <w:top w:val="none" w:sz="0" w:space="0" w:color="auto"/>
                    <w:left w:val="none" w:sz="0" w:space="0" w:color="auto"/>
                    <w:bottom w:val="none" w:sz="0" w:space="0" w:color="auto"/>
                    <w:right w:val="none" w:sz="0" w:space="0" w:color="auto"/>
                  </w:divBdr>
                  <w:divsChild>
                    <w:div w:id="179897998">
                      <w:marLeft w:val="0"/>
                      <w:marRight w:val="0"/>
                      <w:marTop w:val="0"/>
                      <w:marBottom w:val="0"/>
                      <w:divBdr>
                        <w:top w:val="none" w:sz="0" w:space="0" w:color="auto"/>
                        <w:left w:val="none" w:sz="0" w:space="0" w:color="auto"/>
                        <w:bottom w:val="none" w:sz="0" w:space="0" w:color="auto"/>
                        <w:right w:val="none" w:sz="0" w:space="0" w:color="auto"/>
                      </w:divBdr>
                      <w:divsChild>
                        <w:div w:id="937375404">
                          <w:marLeft w:val="0"/>
                          <w:marRight w:val="0"/>
                          <w:marTop w:val="0"/>
                          <w:marBottom w:val="0"/>
                          <w:divBdr>
                            <w:top w:val="none" w:sz="0" w:space="0" w:color="auto"/>
                            <w:left w:val="none" w:sz="0" w:space="0" w:color="auto"/>
                            <w:bottom w:val="none" w:sz="0" w:space="0" w:color="auto"/>
                            <w:right w:val="none" w:sz="0" w:space="0" w:color="auto"/>
                          </w:divBdr>
                          <w:divsChild>
                            <w:div w:id="668293104">
                              <w:marLeft w:val="0"/>
                              <w:marRight w:val="0"/>
                              <w:marTop w:val="0"/>
                              <w:marBottom w:val="0"/>
                              <w:divBdr>
                                <w:top w:val="none" w:sz="0" w:space="0" w:color="auto"/>
                                <w:left w:val="none" w:sz="0" w:space="0" w:color="auto"/>
                                <w:bottom w:val="none" w:sz="0" w:space="0" w:color="auto"/>
                                <w:right w:val="none" w:sz="0" w:space="0" w:color="auto"/>
                              </w:divBdr>
                              <w:divsChild>
                                <w:div w:id="3434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473225">
      <w:bodyDiv w:val="1"/>
      <w:marLeft w:val="0"/>
      <w:marRight w:val="0"/>
      <w:marTop w:val="0"/>
      <w:marBottom w:val="0"/>
      <w:divBdr>
        <w:top w:val="none" w:sz="0" w:space="0" w:color="auto"/>
        <w:left w:val="none" w:sz="0" w:space="0" w:color="auto"/>
        <w:bottom w:val="none" w:sz="0" w:space="0" w:color="auto"/>
        <w:right w:val="none" w:sz="0" w:space="0" w:color="auto"/>
      </w:divBdr>
      <w:divsChild>
        <w:div w:id="156069840">
          <w:marLeft w:val="0"/>
          <w:marRight w:val="0"/>
          <w:marTop w:val="0"/>
          <w:marBottom w:val="0"/>
          <w:divBdr>
            <w:top w:val="none" w:sz="0" w:space="0" w:color="auto"/>
            <w:left w:val="none" w:sz="0" w:space="0" w:color="auto"/>
            <w:bottom w:val="none" w:sz="0" w:space="0" w:color="auto"/>
            <w:right w:val="none" w:sz="0" w:space="0" w:color="auto"/>
          </w:divBdr>
          <w:divsChild>
            <w:div w:id="878933287">
              <w:marLeft w:val="0"/>
              <w:marRight w:val="0"/>
              <w:marTop w:val="0"/>
              <w:marBottom w:val="0"/>
              <w:divBdr>
                <w:top w:val="none" w:sz="0" w:space="0" w:color="auto"/>
                <w:left w:val="none" w:sz="0" w:space="0" w:color="auto"/>
                <w:bottom w:val="none" w:sz="0" w:space="0" w:color="auto"/>
                <w:right w:val="none" w:sz="0" w:space="0" w:color="auto"/>
              </w:divBdr>
              <w:divsChild>
                <w:div w:id="474493173">
                  <w:marLeft w:val="0"/>
                  <w:marRight w:val="0"/>
                  <w:marTop w:val="0"/>
                  <w:marBottom w:val="0"/>
                  <w:divBdr>
                    <w:top w:val="none" w:sz="0" w:space="0" w:color="auto"/>
                    <w:left w:val="none" w:sz="0" w:space="0" w:color="auto"/>
                    <w:bottom w:val="none" w:sz="0" w:space="0" w:color="auto"/>
                    <w:right w:val="none" w:sz="0" w:space="0" w:color="auto"/>
                  </w:divBdr>
                  <w:divsChild>
                    <w:div w:id="1216965800">
                      <w:marLeft w:val="0"/>
                      <w:marRight w:val="0"/>
                      <w:marTop w:val="0"/>
                      <w:marBottom w:val="0"/>
                      <w:divBdr>
                        <w:top w:val="none" w:sz="0" w:space="0" w:color="auto"/>
                        <w:left w:val="none" w:sz="0" w:space="0" w:color="auto"/>
                        <w:bottom w:val="none" w:sz="0" w:space="0" w:color="auto"/>
                        <w:right w:val="none" w:sz="0" w:space="0" w:color="auto"/>
                      </w:divBdr>
                      <w:divsChild>
                        <w:div w:id="66150739">
                          <w:marLeft w:val="0"/>
                          <w:marRight w:val="0"/>
                          <w:marTop w:val="0"/>
                          <w:marBottom w:val="0"/>
                          <w:divBdr>
                            <w:top w:val="none" w:sz="0" w:space="0" w:color="auto"/>
                            <w:left w:val="none" w:sz="0" w:space="0" w:color="auto"/>
                            <w:bottom w:val="none" w:sz="0" w:space="0" w:color="auto"/>
                            <w:right w:val="none" w:sz="0" w:space="0" w:color="auto"/>
                          </w:divBdr>
                          <w:divsChild>
                            <w:div w:id="1419978414">
                              <w:marLeft w:val="0"/>
                              <w:marRight w:val="0"/>
                              <w:marTop w:val="0"/>
                              <w:marBottom w:val="0"/>
                              <w:divBdr>
                                <w:top w:val="none" w:sz="0" w:space="0" w:color="auto"/>
                                <w:left w:val="none" w:sz="0" w:space="0" w:color="auto"/>
                                <w:bottom w:val="none" w:sz="0" w:space="0" w:color="auto"/>
                                <w:right w:val="none" w:sz="0" w:space="0" w:color="auto"/>
                              </w:divBdr>
                              <w:divsChild>
                                <w:div w:id="4586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978607">
      <w:bodyDiv w:val="1"/>
      <w:marLeft w:val="0"/>
      <w:marRight w:val="0"/>
      <w:marTop w:val="0"/>
      <w:marBottom w:val="0"/>
      <w:divBdr>
        <w:top w:val="none" w:sz="0" w:space="0" w:color="auto"/>
        <w:left w:val="none" w:sz="0" w:space="0" w:color="auto"/>
        <w:bottom w:val="none" w:sz="0" w:space="0" w:color="auto"/>
        <w:right w:val="none" w:sz="0" w:space="0" w:color="auto"/>
      </w:divBdr>
      <w:divsChild>
        <w:div w:id="1094088627">
          <w:marLeft w:val="0"/>
          <w:marRight w:val="0"/>
          <w:marTop w:val="0"/>
          <w:marBottom w:val="0"/>
          <w:divBdr>
            <w:top w:val="none" w:sz="0" w:space="0" w:color="auto"/>
            <w:left w:val="none" w:sz="0" w:space="0" w:color="auto"/>
            <w:bottom w:val="none" w:sz="0" w:space="0" w:color="auto"/>
            <w:right w:val="none" w:sz="0" w:space="0" w:color="auto"/>
          </w:divBdr>
          <w:divsChild>
            <w:div w:id="1857235552">
              <w:marLeft w:val="0"/>
              <w:marRight w:val="0"/>
              <w:marTop w:val="0"/>
              <w:marBottom w:val="0"/>
              <w:divBdr>
                <w:top w:val="none" w:sz="0" w:space="0" w:color="auto"/>
                <w:left w:val="none" w:sz="0" w:space="0" w:color="auto"/>
                <w:bottom w:val="none" w:sz="0" w:space="0" w:color="auto"/>
                <w:right w:val="none" w:sz="0" w:space="0" w:color="auto"/>
              </w:divBdr>
              <w:divsChild>
                <w:div w:id="1763142993">
                  <w:marLeft w:val="0"/>
                  <w:marRight w:val="0"/>
                  <w:marTop w:val="0"/>
                  <w:marBottom w:val="0"/>
                  <w:divBdr>
                    <w:top w:val="none" w:sz="0" w:space="0" w:color="auto"/>
                    <w:left w:val="none" w:sz="0" w:space="0" w:color="auto"/>
                    <w:bottom w:val="none" w:sz="0" w:space="0" w:color="auto"/>
                    <w:right w:val="none" w:sz="0" w:space="0" w:color="auto"/>
                  </w:divBdr>
                  <w:divsChild>
                    <w:div w:id="644971695">
                      <w:marLeft w:val="0"/>
                      <w:marRight w:val="0"/>
                      <w:marTop w:val="0"/>
                      <w:marBottom w:val="0"/>
                      <w:divBdr>
                        <w:top w:val="none" w:sz="0" w:space="0" w:color="auto"/>
                        <w:left w:val="none" w:sz="0" w:space="0" w:color="auto"/>
                        <w:bottom w:val="none" w:sz="0" w:space="0" w:color="auto"/>
                        <w:right w:val="none" w:sz="0" w:space="0" w:color="auto"/>
                      </w:divBdr>
                      <w:divsChild>
                        <w:div w:id="779641457">
                          <w:marLeft w:val="0"/>
                          <w:marRight w:val="0"/>
                          <w:marTop w:val="0"/>
                          <w:marBottom w:val="0"/>
                          <w:divBdr>
                            <w:top w:val="none" w:sz="0" w:space="0" w:color="auto"/>
                            <w:left w:val="none" w:sz="0" w:space="0" w:color="auto"/>
                            <w:bottom w:val="none" w:sz="0" w:space="0" w:color="auto"/>
                            <w:right w:val="none" w:sz="0" w:space="0" w:color="auto"/>
                          </w:divBdr>
                          <w:divsChild>
                            <w:div w:id="1629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5500">
      <w:bodyDiv w:val="1"/>
      <w:marLeft w:val="0"/>
      <w:marRight w:val="0"/>
      <w:marTop w:val="0"/>
      <w:marBottom w:val="0"/>
      <w:divBdr>
        <w:top w:val="none" w:sz="0" w:space="0" w:color="auto"/>
        <w:left w:val="none" w:sz="0" w:space="0" w:color="auto"/>
        <w:bottom w:val="none" w:sz="0" w:space="0" w:color="auto"/>
        <w:right w:val="none" w:sz="0" w:space="0" w:color="auto"/>
      </w:divBdr>
    </w:div>
    <w:div w:id="861162682">
      <w:bodyDiv w:val="1"/>
      <w:marLeft w:val="0"/>
      <w:marRight w:val="0"/>
      <w:marTop w:val="0"/>
      <w:marBottom w:val="0"/>
      <w:divBdr>
        <w:top w:val="none" w:sz="0" w:space="0" w:color="auto"/>
        <w:left w:val="none" w:sz="0" w:space="0" w:color="auto"/>
        <w:bottom w:val="none" w:sz="0" w:space="0" w:color="auto"/>
        <w:right w:val="none" w:sz="0" w:space="0" w:color="auto"/>
      </w:divBdr>
      <w:divsChild>
        <w:div w:id="742917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821190">
      <w:bodyDiv w:val="1"/>
      <w:marLeft w:val="0"/>
      <w:marRight w:val="0"/>
      <w:marTop w:val="0"/>
      <w:marBottom w:val="0"/>
      <w:divBdr>
        <w:top w:val="none" w:sz="0" w:space="0" w:color="auto"/>
        <w:left w:val="none" w:sz="0" w:space="0" w:color="auto"/>
        <w:bottom w:val="none" w:sz="0" w:space="0" w:color="auto"/>
        <w:right w:val="none" w:sz="0" w:space="0" w:color="auto"/>
      </w:divBdr>
    </w:div>
    <w:div w:id="1013410481">
      <w:bodyDiv w:val="1"/>
      <w:marLeft w:val="0"/>
      <w:marRight w:val="0"/>
      <w:marTop w:val="0"/>
      <w:marBottom w:val="0"/>
      <w:divBdr>
        <w:top w:val="none" w:sz="0" w:space="0" w:color="auto"/>
        <w:left w:val="none" w:sz="0" w:space="0" w:color="auto"/>
        <w:bottom w:val="none" w:sz="0" w:space="0" w:color="auto"/>
        <w:right w:val="none" w:sz="0" w:space="0" w:color="auto"/>
      </w:divBdr>
    </w:div>
    <w:div w:id="1120883458">
      <w:bodyDiv w:val="1"/>
      <w:marLeft w:val="0"/>
      <w:marRight w:val="0"/>
      <w:marTop w:val="0"/>
      <w:marBottom w:val="0"/>
      <w:divBdr>
        <w:top w:val="none" w:sz="0" w:space="0" w:color="auto"/>
        <w:left w:val="none" w:sz="0" w:space="0" w:color="auto"/>
        <w:bottom w:val="none" w:sz="0" w:space="0" w:color="auto"/>
        <w:right w:val="none" w:sz="0" w:space="0" w:color="auto"/>
      </w:divBdr>
    </w:div>
    <w:div w:id="1150832343">
      <w:bodyDiv w:val="1"/>
      <w:marLeft w:val="0"/>
      <w:marRight w:val="0"/>
      <w:marTop w:val="0"/>
      <w:marBottom w:val="0"/>
      <w:divBdr>
        <w:top w:val="none" w:sz="0" w:space="0" w:color="auto"/>
        <w:left w:val="none" w:sz="0" w:space="0" w:color="auto"/>
        <w:bottom w:val="none" w:sz="0" w:space="0" w:color="auto"/>
        <w:right w:val="none" w:sz="0" w:space="0" w:color="auto"/>
      </w:divBdr>
    </w:div>
    <w:div w:id="1285690772">
      <w:bodyDiv w:val="1"/>
      <w:marLeft w:val="0"/>
      <w:marRight w:val="0"/>
      <w:marTop w:val="0"/>
      <w:marBottom w:val="0"/>
      <w:divBdr>
        <w:top w:val="none" w:sz="0" w:space="0" w:color="auto"/>
        <w:left w:val="none" w:sz="0" w:space="0" w:color="auto"/>
        <w:bottom w:val="none" w:sz="0" w:space="0" w:color="auto"/>
        <w:right w:val="none" w:sz="0" w:space="0" w:color="auto"/>
      </w:divBdr>
    </w:div>
    <w:div w:id="1392341591">
      <w:bodyDiv w:val="1"/>
      <w:marLeft w:val="0"/>
      <w:marRight w:val="0"/>
      <w:marTop w:val="0"/>
      <w:marBottom w:val="0"/>
      <w:divBdr>
        <w:top w:val="none" w:sz="0" w:space="0" w:color="auto"/>
        <w:left w:val="none" w:sz="0" w:space="0" w:color="auto"/>
        <w:bottom w:val="none" w:sz="0" w:space="0" w:color="auto"/>
        <w:right w:val="none" w:sz="0" w:space="0" w:color="auto"/>
      </w:divBdr>
    </w:div>
    <w:div w:id="1486975918">
      <w:bodyDiv w:val="1"/>
      <w:marLeft w:val="0"/>
      <w:marRight w:val="0"/>
      <w:marTop w:val="0"/>
      <w:marBottom w:val="0"/>
      <w:divBdr>
        <w:top w:val="none" w:sz="0" w:space="0" w:color="auto"/>
        <w:left w:val="none" w:sz="0" w:space="0" w:color="auto"/>
        <w:bottom w:val="none" w:sz="0" w:space="0" w:color="auto"/>
        <w:right w:val="none" w:sz="0" w:space="0" w:color="auto"/>
      </w:divBdr>
    </w:div>
    <w:div w:id="1553730266">
      <w:bodyDiv w:val="1"/>
      <w:marLeft w:val="0"/>
      <w:marRight w:val="0"/>
      <w:marTop w:val="0"/>
      <w:marBottom w:val="0"/>
      <w:divBdr>
        <w:top w:val="none" w:sz="0" w:space="0" w:color="auto"/>
        <w:left w:val="none" w:sz="0" w:space="0" w:color="auto"/>
        <w:bottom w:val="none" w:sz="0" w:space="0" w:color="auto"/>
        <w:right w:val="none" w:sz="0" w:space="0" w:color="auto"/>
      </w:divBdr>
    </w:div>
    <w:div w:id="1560556830">
      <w:bodyDiv w:val="1"/>
      <w:marLeft w:val="0"/>
      <w:marRight w:val="0"/>
      <w:marTop w:val="0"/>
      <w:marBottom w:val="0"/>
      <w:divBdr>
        <w:top w:val="none" w:sz="0" w:space="0" w:color="auto"/>
        <w:left w:val="none" w:sz="0" w:space="0" w:color="auto"/>
        <w:bottom w:val="none" w:sz="0" w:space="0" w:color="auto"/>
        <w:right w:val="none" w:sz="0" w:space="0" w:color="auto"/>
      </w:divBdr>
      <w:divsChild>
        <w:div w:id="41750892">
          <w:marLeft w:val="0"/>
          <w:marRight w:val="0"/>
          <w:marTop w:val="0"/>
          <w:marBottom w:val="0"/>
          <w:divBdr>
            <w:top w:val="none" w:sz="0" w:space="0" w:color="auto"/>
            <w:left w:val="none" w:sz="0" w:space="0" w:color="auto"/>
            <w:bottom w:val="none" w:sz="0" w:space="0" w:color="auto"/>
            <w:right w:val="none" w:sz="0" w:space="0" w:color="auto"/>
          </w:divBdr>
          <w:divsChild>
            <w:div w:id="518814835">
              <w:marLeft w:val="0"/>
              <w:marRight w:val="0"/>
              <w:marTop w:val="0"/>
              <w:marBottom w:val="0"/>
              <w:divBdr>
                <w:top w:val="none" w:sz="0" w:space="0" w:color="auto"/>
                <w:left w:val="none" w:sz="0" w:space="0" w:color="auto"/>
                <w:bottom w:val="none" w:sz="0" w:space="0" w:color="auto"/>
                <w:right w:val="none" w:sz="0" w:space="0" w:color="auto"/>
              </w:divBdr>
              <w:divsChild>
                <w:div w:id="1565917522">
                  <w:marLeft w:val="0"/>
                  <w:marRight w:val="0"/>
                  <w:marTop w:val="0"/>
                  <w:marBottom w:val="0"/>
                  <w:divBdr>
                    <w:top w:val="none" w:sz="0" w:space="0" w:color="auto"/>
                    <w:left w:val="none" w:sz="0" w:space="0" w:color="auto"/>
                    <w:bottom w:val="none" w:sz="0" w:space="0" w:color="auto"/>
                    <w:right w:val="none" w:sz="0" w:space="0" w:color="auto"/>
                  </w:divBdr>
                  <w:divsChild>
                    <w:div w:id="366636752">
                      <w:marLeft w:val="0"/>
                      <w:marRight w:val="0"/>
                      <w:marTop w:val="0"/>
                      <w:marBottom w:val="0"/>
                      <w:divBdr>
                        <w:top w:val="none" w:sz="0" w:space="0" w:color="auto"/>
                        <w:left w:val="none" w:sz="0" w:space="0" w:color="auto"/>
                        <w:bottom w:val="none" w:sz="0" w:space="0" w:color="auto"/>
                        <w:right w:val="none" w:sz="0" w:space="0" w:color="auto"/>
                      </w:divBdr>
                      <w:divsChild>
                        <w:div w:id="505484527">
                          <w:marLeft w:val="0"/>
                          <w:marRight w:val="0"/>
                          <w:marTop w:val="0"/>
                          <w:marBottom w:val="0"/>
                          <w:divBdr>
                            <w:top w:val="none" w:sz="0" w:space="0" w:color="auto"/>
                            <w:left w:val="none" w:sz="0" w:space="0" w:color="auto"/>
                            <w:bottom w:val="none" w:sz="0" w:space="0" w:color="auto"/>
                            <w:right w:val="none" w:sz="0" w:space="0" w:color="auto"/>
                          </w:divBdr>
                          <w:divsChild>
                            <w:div w:id="1726487354">
                              <w:marLeft w:val="0"/>
                              <w:marRight w:val="0"/>
                              <w:marTop w:val="0"/>
                              <w:marBottom w:val="0"/>
                              <w:divBdr>
                                <w:top w:val="none" w:sz="0" w:space="0" w:color="auto"/>
                                <w:left w:val="none" w:sz="0" w:space="0" w:color="auto"/>
                                <w:bottom w:val="none" w:sz="0" w:space="0" w:color="auto"/>
                                <w:right w:val="none" w:sz="0" w:space="0" w:color="auto"/>
                              </w:divBdr>
                              <w:divsChild>
                                <w:div w:id="6589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198291">
      <w:bodyDiv w:val="1"/>
      <w:marLeft w:val="0"/>
      <w:marRight w:val="0"/>
      <w:marTop w:val="0"/>
      <w:marBottom w:val="0"/>
      <w:divBdr>
        <w:top w:val="none" w:sz="0" w:space="0" w:color="auto"/>
        <w:left w:val="none" w:sz="0" w:space="0" w:color="auto"/>
        <w:bottom w:val="none" w:sz="0" w:space="0" w:color="auto"/>
        <w:right w:val="none" w:sz="0" w:space="0" w:color="auto"/>
      </w:divBdr>
      <w:divsChild>
        <w:div w:id="590823034">
          <w:marLeft w:val="0"/>
          <w:marRight w:val="0"/>
          <w:marTop w:val="0"/>
          <w:marBottom w:val="0"/>
          <w:divBdr>
            <w:top w:val="none" w:sz="0" w:space="0" w:color="auto"/>
            <w:left w:val="none" w:sz="0" w:space="0" w:color="auto"/>
            <w:bottom w:val="none" w:sz="0" w:space="0" w:color="auto"/>
            <w:right w:val="none" w:sz="0" w:space="0" w:color="auto"/>
          </w:divBdr>
          <w:divsChild>
            <w:div w:id="1021128324">
              <w:marLeft w:val="0"/>
              <w:marRight w:val="0"/>
              <w:marTop w:val="0"/>
              <w:marBottom w:val="0"/>
              <w:divBdr>
                <w:top w:val="none" w:sz="0" w:space="0" w:color="auto"/>
                <w:left w:val="none" w:sz="0" w:space="0" w:color="auto"/>
                <w:bottom w:val="none" w:sz="0" w:space="0" w:color="auto"/>
                <w:right w:val="none" w:sz="0" w:space="0" w:color="auto"/>
              </w:divBdr>
              <w:divsChild>
                <w:div w:id="1127242146">
                  <w:marLeft w:val="0"/>
                  <w:marRight w:val="0"/>
                  <w:marTop w:val="0"/>
                  <w:marBottom w:val="0"/>
                  <w:divBdr>
                    <w:top w:val="none" w:sz="0" w:space="0" w:color="auto"/>
                    <w:left w:val="none" w:sz="0" w:space="0" w:color="auto"/>
                    <w:bottom w:val="none" w:sz="0" w:space="0" w:color="auto"/>
                    <w:right w:val="none" w:sz="0" w:space="0" w:color="auto"/>
                  </w:divBdr>
                  <w:divsChild>
                    <w:div w:id="1470318095">
                      <w:marLeft w:val="0"/>
                      <w:marRight w:val="0"/>
                      <w:marTop w:val="0"/>
                      <w:marBottom w:val="0"/>
                      <w:divBdr>
                        <w:top w:val="none" w:sz="0" w:space="0" w:color="auto"/>
                        <w:left w:val="none" w:sz="0" w:space="0" w:color="auto"/>
                        <w:bottom w:val="none" w:sz="0" w:space="0" w:color="auto"/>
                        <w:right w:val="none" w:sz="0" w:space="0" w:color="auto"/>
                      </w:divBdr>
                      <w:divsChild>
                        <w:div w:id="617839153">
                          <w:marLeft w:val="0"/>
                          <w:marRight w:val="0"/>
                          <w:marTop w:val="0"/>
                          <w:marBottom w:val="0"/>
                          <w:divBdr>
                            <w:top w:val="none" w:sz="0" w:space="0" w:color="auto"/>
                            <w:left w:val="none" w:sz="0" w:space="0" w:color="auto"/>
                            <w:bottom w:val="none" w:sz="0" w:space="0" w:color="auto"/>
                            <w:right w:val="none" w:sz="0" w:space="0" w:color="auto"/>
                          </w:divBdr>
                          <w:divsChild>
                            <w:div w:id="731540655">
                              <w:marLeft w:val="0"/>
                              <w:marRight w:val="0"/>
                              <w:marTop w:val="0"/>
                              <w:marBottom w:val="0"/>
                              <w:divBdr>
                                <w:top w:val="none" w:sz="0" w:space="0" w:color="auto"/>
                                <w:left w:val="none" w:sz="0" w:space="0" w:color="auto"/>
                                <w:bottom w:val="none" w:sz="0" w:space="0" w:color="auto"/>
                                <w:right w:val="none" w:sz="0" w:space="0" w:color="auto"/>
                              </w:divBdr>
                              <w:divsChild>
                                <w:div w:id="19273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85328">
      <w:bodyDiv w:val="1"/>
      <w:marLeft w:val="0"/>
      <w:marRight w:val="0"/>
      <w:marTop w:val="0"/>
      <w:marBottom w:val="0"/>
      <w:divBdr>
        <w:top w:val="none" w:sz="0" w:space="0" w:color="auto"/>
        <w:left w:val="none" w:sz="0" w:space="0" w:color="auto"/>
        <w:bottom w:val="none" w:sz="0" w:space="0" w:color="auto"/>
        <w:right w:val="none" w:sz="0" w:space="0" w:color="auto"/>
      </w:divBdr>
    </w:div>
    <w:div w:id="180881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FB9AC-052A-4624-AB64-B2B60BEA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7547</Words>
  <Characters>43022</Characters>
  <Application>Microsoft Office Word</Application>
  <DocSecurity>0</DocSecurity>
  <Lines>358</Lines>
  <Paragraphs>100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50469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SDI 1089</cp:lastModifiedBy>
  <cp:revision>4</cp:revision>
  <dcterms:created xsi:type="dcterms:W3CDTF">2026-02-25T21:24:00Z</dcterms:created>
  <dcterms:modified xsi:type="dcterms:W3CDTF">2026-02-26T11:11:00Z</dcterms:modified>
</cp:coreProperties>
</file>