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4D232" w14:textId="5877DEE4" w:rsidR="00AB7B67" w:rsidRPr="006B5966" w:rsidRDefault="00F66A06" w:rsidP="00EB1B31">
      <w:pPr>
        <w:spacing w:after="160" w:line="240" w:lineRule="auto"/>
        <w:jc w:val="center"/>
        <w:rPr>
          <w:rFonts w:asciiTheme="majorHAnsi" w:eastAsia="Calibri" w:hAnsiTheme="majorHAnsi" w:cstheme="majorBidi"/>
          <w:b/>
          <w:bCs/>
          <w:sz w:val="32"/>
          <w:szCs w:val="32"/>
        </w:rPr>
      </w:pPr>
      <w:r w:rsidRPr="006B5966">
        <w:rPr>
          <w:rFonts w:asciiTheme="majorHAnsi" w:eastAsia="Calibri" w:hAnsiTheme="majorHAnsi" w:cstheme="majorBidi"/>
          <w:b/>
          <w:bCs/>
          <w:sz w:val="32"/>
          <w:szCs w:val="32"/>
        </w:rPr>
        <w:t xml:space="preserve">Parametric Quantile Regression </w:t>
      </w:r>
      <w:r w:rsidR="00EB1B31" w:rsidRPr="006B5966">
        <w:rPr>
          <w:rFonts w:asciiTheme="majorHAnsi" w:eastAsia="Calibri" w:hAnsiTheme="majorHAnsi" w:cstheme="majorBidi"/>
          <w:b/>
          <w:bCs/>
          <w:sz w:val="32"/>
          <w:szCs w:val="32"/>
        </w:rPr>
        <w:t>using</w:t>
      </w:r>
      <w:r w:rsidRPr="006B5966">
        <w:rPr>
          <w:rFonts w:asciiTheme="majorHAnsi" w:eastAsia="Calibri" w:hAnsiTheme="majorHAnsi" w:cstheme="majorBidi"/>
          <w:b/>
          <w:bCs/>
          <w:sz w:val="32"/>
          <w:szCs w:val="32"/>
        </w:rPr>
        <w:t xml:space="preserve"> Median Based Unit Rayleigh Distri</w:t>
      </w:r>
      <w:r w:rsidR="00DD07FC" w:rsidRPr="006B5966">
        <w:rPr>
          <w:rFonts w:asciiTheme="majorHAnsi" w:eastAsia="Calibri" w:hAnsiTheme="majorHAnsi" w:cstheme="majorBidi"/>
          <w:b/>
          <w:bCs/>
          <w:sz w:val="32"/>
          <w:szCs w:val="32"/>
        </w:rPr>
        <w:t>bu</w:t>
      </w:r>
      <w:r w:rsidRPr="006B5966">
        <w:rPr>
          <w:rFonts w:asciiTheme="majorHAnsi" w:eastAsia="Calibri" w:hAnsiTheme="majorHAnsi" w:cstheme="majorBidi"/>
          <w:b/>
          <w:bCs/>
          <w:sz w:val="32"/>
          <w:szCs w:val="32"/>
        </w:rPr>
        <w:t>tion</w:t>
      </w:r>
      <w:r w:rsidR="00375027">
        <w:rPr>
          <w:rFonts w:asciiTheme="majorHAnsi" w:eastAsia="Calibri" w:hAnsiTheme="majorHAnsi" w:cstheme="majorBidi"/>
          <w:b/>
          <w:bCs/>
          <w:sz w:val="32"/>
          <w:szCs w:val="32"/>
        </w:rPr>
        <w:t xml:space="preserve">: </w:t>
      </w:r>
      <w:r w:rsidR="00EB1B31" w:rsidRPr="006B5966">
        <w:rPr>
          <w:rFonts w:asciiTheme="majorHAnsi" w:eastAsia="Calibri" w:hAnsiTheme="majorHAnsi" w:cstheme="majorBidi"/>
          <w:b/>
          <w:bCs/>
          <w:sz w:val="32"/>
          <w:szCs w:val="32"/>
        </w:rPr>
        <w:t xml:space="preserve"> Analysis of OECD Safety Indicators </w:t>
      </w:r>
    </w:p>
    <w:p w14:paraId="40C12695" w14:textId="77777777" w:rsidR="00935AF5" w:rsidRPr="006B5966" w:rsidRDefault="00935AF5" w:rsidP="00D415AF">
      <w:pPr>
        <w:spacing w:after="160" w:line="240" w:lineRule="auto"/>
        <w:ind w:firstLine="720"/>
        <w:jc w:val="both"/>
        <w:rPr>
          <w:rFonts w:asciiTheme="majorHAnsi" w:eastAsia="Calibri" w:hAnsiTheme="majorHAnsi" w:cstheme="majorBidi"/>
          <w:b/>
          <w:bCs/>
          <w:sz w:val="28"/>
          <w:szCs w:val="28"/>
        </w:rPr>
      </w:pPr>
    </w:p>
    <w:p w14:paraId="3478F9E7" w14:textId="2267ADCE" w:rsidR="00952D32" w:rsidRPr="007D72F1" w:rsidRDefault="00AB7B67" w:rsidP="00952D32">
      <w:pPr>
        <w:spacing w:after="160" w:line="240" w:lineRule="auto"/>
        <w:ind w:firstLine="720"/>
        <w:jc w:val="both"/>
        <w:rPr>
          <w:rFonts w:ascii="Cambria" w:hAnsi="Cambria"/>
        </w:rPr>
      </w:pPr>
      <w:r w:rsidRPr="006B5966">
        <w:rPr>
          <w:rFonts w:asciiTheme="majorHAnsi" w:eastAsia="Calibri" w:hAnsiTheme="majorHAnsi" w:cstheme="majorBidi"/>
          <w:b/>
          <w:bCs/>
          <w:sz w:val="28"/>
          <w:szCs w:val="28"/>
        </w:rPr>
        <w:t xml:space="preserve">Abstract: </w:t>
      </w:r>
      <w:r w:rsidR="000A5BBF" w:rsidRPr="006B5966">
        <w:rPr>
          <w:rFonts w:ascii="Cambria" w:hAnsi="Cambria"/>
        </w:rPr>
        <w:t>This study conducts an in-depth exploration of the field of parametric quantile regression while introducing the new Median Based Unit Rayleigh (MBUR) distribution. The estimation process is meticulously designed through a re-parameterized maximum likelihood function, which is exemplified using a real-world dataset that effectively illustrates the underlying theoretical concepts. The author further engages in a comprehensive analysis of inference and goodness of fit. The study encompasses a thorough analysis of a real-world dataset characterized by proportions, which exposed significant deviations from the assumptions of normality and homoscedasticity. This intricate dataset revealed the presence of outliers, rendering traditional regression methods and generalized linear models ineffective for accurate analysis. Conversely, parametric quantile regression emerged as a robust alternative, adeptly addressing the challenges associated with outliers while negating the requirement for normality and accommodating heteroscedasticity. By examining the complexities inherent in proportional data, this study emphasizes the potential of both parametric quantile regression and the median-based unit Rayleigh in facilitating analysis.</w:t>
      </w:r>
      <w:r w:rsidR="00952D32">
        <w:rPr>
          <w:rFonts w:ascii="Cambria" w:hAnsi="Cambria"/>
        </w:rPr>
        <w:t xml:space="preserve"> </w:t>
      </w:r>
      <w:r w:rsidR="00952D32" w:rsidRPr="00FB5D0A">
        <w:rPr>
          <w:rFonts w:ascii="Cambria" w:hAnsi="Cambria"/>
        </w:rPr>
        <w:t>The core findings reveal a positive association between the employment rate and safety outcomes, whereas air pollution demonstrates a negative association in the analyses involving single predictors. However, in the context of the multivariate model, the employment rate exhibits a dominant effect. The exclusion of the employment rate results in a notable decline in likelihood</w:t>
      </w:r>
      <w:r w:rsidR="00952D32">
        <w:rPr>
          <w:rFonts w:ascii="Cambria" w:hAnsi="Cambria"/>
        </w:rPr>
        <w:t>, as indicated by a significant likelihood ratio test (LRT), whereas the removal of the air pollution variable yields minimal changes, accompanied by</w:t>
      </w:r>
      <w:r w:rsidR="00952D32" w:rsidRPr="00FB5D0A">
        <w:rPr>
          <w:rFonts w:ascii="Cambria" w:hAnsi="Cambria"/>
        </w:rPr>
        <w:t xml:space="preserve"> a non-significant LRT. Consequently, the recommended final model supports the inclusion of the employment rate exclusively.</w:t>
      </w:r>
    </w:p>
    <w:p w14:paraId="23DDE356" w14:textId="6557AB5B" w:rsidR="00AB7B67" w:rsidRPr="00E97575" w:rsidRDefault="00AB7B67" w:rsidP="000A5BBF">
      <w:pPr>
        <w:spacing w:after="160" w:line="240" w:lineRule="auto"/>
        <w:jc w:val="both"/>
        <w:rPr>
          <w:rFonts w:asciiTheme="majorHAnsi" w:eastAsia="Calibri" w:hAnsiTheme="majorHAnsi" w:cstheme="majorBidi"/>
          <w:b/>
          <w:bCs/>
          <w:sz w:val="28"/>
          <w:szCs w:val="28"/>
        </w:rPr>
      </w:pPr>
      <w:r w:rsidRPr="00E97575">
        <w:rPr>
          <w:rFonts w:asciiTheme="majorHAnsi" w:eastAsia="Calibri" w:hAnsiTheme="majorHAnsi" w:cstheme="majorBidi"/>
          <w:b/>
          <w:bCs/>
          <w:sz w:val="28"/>
          <w:szCs w:val="28"/>
        </w:rPr>
        <w:t>Keywords:</w:t>
      </w:r>
      <w:r w:rsidR="000A5BBF">
        <w:rPr>
          <w:rFonts w:asciiTheme="majorHAnsi" w:eastAsia="Calibri" w:hAnsiTheme="majorHAnsi" w:cstheme="majorBidi"/>
          <w:b/>
          <w:bCs/>
          <w:sz w:val="28"/>
          <w:szCs w:val="28"/>
        </w:rPr>
        <w:t xml:space="preserve"> </w:t>
      </w:r>
    </w:p>
    <w:p w14:paraId="12672C84" w14:textId="748CAA31" w:rsidR="00AB7B67" w:rsidRPr="00E97575" w:rsidRDefault="00AB7B67" w:rsidP="00655EEB">
      <w:pPr>
        <w:spacing w:after="160" w:line="240" w:lineRule="auto"/>
        <w:jc w:val="both"/>
        <w:rPr>
          <w:rFonts w:ascii="Cambria" w:eastAsia="Calibri" w:hAnsi="Cambria" w:cstheme="majorBidi"/>
          <w:b/>
          <w:bCs/>
        </w:rPr>
      </w:pPr>
      <w:r w:rsidRPr="00E97575">
        <w:rPr>
          <w:rFonts w:ascii="Cambria" w:eastAsia="Calibri" w:hAnsi="Cambria" w:cstheme="majorBidi"/>
          <w:b/>
          <w:bCs/>
        </w:rPr>
        <w:t xml:space="preserve">Parametric Quantile Regression Models, Median Based Unit Rayleigh (MBUR) distribution, </w:t>
      </w:r>
      <w:r>
        <w:rPr>
          <w:rFonts w:ascii="Cambria" w:eastAsia="Calibri" w:hAnsi="Cambria" w:cstheme="majorBidi"/>
          <w:b/>
          <w:bCs/>
        </w:rPr>
        <w:t>logit lin</w:t>
      </w:r>
      <w:r w:rsidR="004034DF">
        <w:rPr>
          <w:rFonts w:ascii="Cambria" w:eastAsia="Calibri" w:hAnsi="Cambria" w:cstheme="majorBidi"/>
          <w:b/>
          <w:bCs/>
        </w:rPr>
        <w:t>k function, clog-log function,</w:t>
      </w:r>
      <w:r w:rsidRPr="00E97575">
        <w:rPr>
          <w:rFonts w:ascii="Cambria" w:eastAsia="Calibri" w:hAnsi="Cambria" w:cstheme="majorBidi"/>
          <w:b/>
          <w:bCs/>
        </w:rPr>
        <w:t xml:space="preserve"> </w:t>
      </w:r>
      <w:proofErr w:type="spellStart"/>
      <w:r w:rsidR="00C92283">
        <w:rPr>
          <w:rFonts w:ascii="Cambria" w:hAnsi="Cambria" w:cstheme="majorBidi"/>
          <w:b/>
          <w:bCs/>
        </w:rPr>
        <w:t>Ne</w:t>
      </w:r>
      <w:r>
        <w:rPr>
          <w:rFonts w:ascii="Cambria" w:hAnsi="Cambria" w:cstheme="majorBidi"/>
          <w:b/>
          <w:bCs/>
        </w:rPr>
        <w:t>lder</w:t>
      </w:r>
      <w:proofErr w:type="spellEnd"/>
      <w:r w:rsidR="00655EEB">
        <w:rPr>
          <w:rFonts w:ascii="Cambria" w:hAnsi="Cambria" w:cstheme="majorBidi"/>
          <w:b/>
          <w:bCs/>
        </w:rPr>
        <w:t>-</w:t>
      </w:r>
      <w:r>
        <w:rPr>
          <w:rFonts w:ascii="Cambria" w:hAnsi="Cambria" w:cstheme="majorBidi"/>
          <w:b/>
          <w:bCs/>
        </w:rPr>
        <w:t>Mead optimizer</w:t>
      </w:r>
    </w:p>
    <w:p w14:paraId="1B23885D" w14:textId="77777777" w:rsidR="00AB7B67" w:rsidRPr="007C3A26" w:rsidRDefault="00AB7B67" w:rsidP="00AB7B67">
      <w:pPr>
        <w:spacing w:after="160" w:line="360" w:lineRule="auto"/>
        <w:rPr>
          <w:rFonts w:asciiTheme="majorHAnsi" w:eastAsia="Calibri" w:hAnsiTheme="majorHAnsi" w:cstheme="majorBidi"/>
          <w:b/>
          <w:bCs/>
          <w:sz w:val="28"/>
          <w:szCs w:val="28"/>
        </w:rPr>
      </w:pPr>
      <w:r w:rsidRPr="007C3A26">
        <w:rPr>
          <w:rFonts w:asciiTheme="majorHAnsi" w:eastAsia="Calibri" w:hAnsiTheme="majorHAnsi" w:cstheme="majorBidi"/>
          <w:b/>
          <w:bCs/>
          <w:sz w:val="28"/>
          <w:szCs w:val="28"/>
        </w:rPr>
        <w:t>Introduction</w:t>
      </w:r>
    </w:p>
    <w:p w14:paraId="3D332B68" w14:textId="77777777" w:rsidR="00C5517A" w:rsidRPr="00C5517A" w:rsidRDefault="00C5517A" w:rsidP="00A44F49">
      <w:pPr>
        <w:spacing w:after="160" w:line="240" w:lineRule="auto"/>
        <w:ind w:firstLine="720"/>
        <w:jc w:val="both"/>
        <w:rPr>
          <w:rFonts w:ascii="Cambria" w:eastAsia="Calibri" w:hAnsi="Cambria" w:cs="Arial"/>
        </w:rPr>
      </w:pPr>
      <w:r w:rsidRPr="00C5517A">
        <w:rPr>
          <w:rFonts w:ascii="Cambria" w:eastAsia="Calibri" w:hAnsi="Cambria" w:cs="Arial"/>
        </w:rPr>
        <w:t>Quantile regression is a powerful tool for examining the relationships between covariates and response variables, particularly when dealing with highly skewed distributions. This method becomes especially valuable when the distribution has a well-defined, closed-form quantile function, allowing for reparameterization of the probability density function (</w:t>
      </w:r>
      <w:r w:rsidR="00A44F49">
        <w:rPr>
          <w:rFonts w:ascii="Cambria" w:eastAsia="Calibri" w:hAnsi="Cambria" w:cs="Arial"/>
        </w:rPr>
        <w:t>PDF</w:t>
      </w:r>
      <w:r w:rsidRPr="00C5517A">
        <w:rPr>
          <w:rFonts w:ascii="Cambria" w:eastAsia="Calibri" w:hAnsi="Cambria" w:cs="Arial"/>
        </w:rPr>
        <w:t>) and the log-likelihood function. In these scenarios, parametric quantile regression presents a compelling alternative to traditional least squares regression models, particularly when the underlying assumptions—such as normality and homoscedasticity—may not hold true.</w:t>
      </w:r>
    </w:p>
    <w:p w14:paraId="6F150387" w14:textId="77777777" w:rsidR="00C5517A" w:rsidRPr="00C5517A" w:rsidRDefault="00C5517A" w:rsidP="00D415AF">
      <w:pPr>
        <w:spacing w:after="160" w:line="240" w:lineRule="auto"/>
        <w:ind w:firstLine="720"/>
        <w:jc w:val="both"/>
        <w:rPr>
          <w:rFonts w:ascii="Cambria" w:eastAsia="Calibri" w:hAnsi="Cambria" w:cs="Arial"/>
        </w:rPr>
      </w:pPr>
      <w:r w:rsidRPr="00C5517A">
        <w:rPr>
          <w:rFonts w:ascii="Cambria" w:eastAsia="Calibri" w:hAnsi="Cambria" w:cs="Arial"/>
        </w:rPr>
        <w:t>Moreover, quantile regression demonstrates robustness in the presence of outliers, which can distort the estimation of regression coefficients and affect the inference process. The extensive literature on quantile regression showcases its varied applications across many disciplines. Notably, using the median as a conditioning point is often more resilient to outliers and skewed data compared to the mean. This makes it a preferable choice in regression models influenced by these characteristics, although any quantile can be employed for analysis.</w:t>
      </w:r>
    </w:p>
    <w:p w14:paraId="14354E94" w14:textId="1992FC56" w:rsidR="00C5517A" w:rsidRPr="00C5517A" w:rsidRDefault="00C5517A" w:rsidP="006B5966">
      <w:pPr>
        <w:spacing w:after="160" w:line="240" w:lineRule="auto"/>
        <w:ind w:firstLine="720"/>
        <w:jc w:val="both"/>
        <w:rPr>
          <w:rFonts w:ascii="Cambria" w:eastAsia="Calibri" w:hAnsi="Cambria" w:cs="Arial"/>
        </w:rPr>
      </w:pPr>
      <w:r w:rsidRPr="00C5517A">
        <w:rPr>
          <w:rFonts w:ascii="Cambria" w:eastAsia="Calibri" w:hAnsi="Cambria" w:cs="Arial"/>
        </w:rPr>
        <w:lastRenderedPageBreak/>
        <w:t>The revolutionary transmuted Unit Rayleigh distribution, unv</w:t>
      </w:r>
      <w:r w:rsidR="00A44F49">
        <w:rPr>
          <w:rFonts w:ascii="Cambria" w:eastAsia="Calibri" w:hAnsi="Cambria" w:cs="Arial"/>
        </w:rPr>
        <w:t xml:space="preserve">eiled by Korkmaz et al. in 2021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{"citationID":"TlOs5xz8","properties":{"formattedCitation":"[1]","plainCitation":"[1]","noteIndex":0},"citationItems":[{"id":994,"uris":["http://zotero.org/users/9674257/items/7B5EP7SH"],"itemData":{"id":994,"type":"article-journal","collection-title":"Series A","container-title":"U.P.B. Sci. Bull., Series A,","ISSN":"1223-7027","issue":"3","page":"149-158","title":"TRANSMUTED UNIT RAYLEIGH QUANTILE REGRESSION MODEL: ALTERNATIVE TO BETA AND KUMARASWAMY QUANTILE REGRESSION MODELS","volume":"Vol. 83","author":[{"family":"Korkmaz","given":"M.C."},{"family":"Chesneau","given":"C."},{"family":"Korkmaz","given":"Z.S."}],"issued":{"date-parts":[["2021"]]}}}],"schema":"https://github.com/citation-style-language/schema/raw/master/csl-citation.json"}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Calibri"/>
        </w:rPr>
        <w:t>[1]</w:t>
      </w:r>
      <w:r w:rsidRPr="00C5517A">
        <w:rPr>
          <w:rFonts w:ascii="Cambria" w:eastAsia="Calibri" w:hAnsi="Cambria" w:cs="Arial"/>
        </w:rPr>
        <w:fldChar w:fldCharType="end"/>
      </w:r>
      <w:r w:rsidRPr="00C5517A">
        <w:rPr>
          <w:rFonts w:ascii="Cambria" w:eastAsia="Calibri" w:hAnsi="Cambria" w:cs="Arial"/>
        </w:rPr>
        <w:t xml:space="preserve">, stands out as an intriguing and innovative alternative to the well-established beta and Kumaraswamy regression models. In the </w:t>
      </w:r>
      <w:r w:rsidRPr="006B5966">
        <w:rPr>
          <w:rFonts w:ascii="Cambria" w:eastAsia="Calibri" w:hAnsi="Cambria" w:cs="Arial"/>
        </w:rPr>
        <w:t>same year</w:t>
      </w:r>
      <w:r w:rsidRPr="00C5517A">
        <w:rPr>
          <w:rFonts w:ascii="Cambria" w:eastAsia="Calibri" w:hAnsi="Cambria" w:cs="Arial"/>
        </w:rPr>
        <w:t xml:space="preserve">, Korkmaz and </w:t>
      </w:r>
      <w:proofErr w:type="spellStart"/>
      <w:r w:rsidRPr="00C5517A">
        <w:rPr>
          <w:rFonts w:ascii="Cambria" w:eastAsia="Calibri" w:hAnsi="Cambria" w:cs="Arial"/>
        </w:rPr>
        <w:t>Chesneau</w:t>
      </w:r>
      <w:proofErr w:type="spellEnd"/>
      <w:r w:rsidRPr="00C5517A">
        <w:rPr>
          <w:rFonts w:ascii="Cambria" w:eastAsia="Calibri" w:hAnsi="Cambria" w:cs="Arial"/>
        </w:rPr>
        <w:t xml:space="preserve"> introduced the unit Burr-XII distribution, along with a sophisticated quantile regression model that expands the horizons of statistical analysis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{"citationID":"ibVsIYEH","properties":{"formattedCitation":"[2]","plainCitation":"[2]","noteIndex":0},"citationItems":[{"id":424,"uris":["http://zotero.org/users/9674257/items/NHBNMJB6"],"itemData":{"id":424,"type":"article-journal","container-title":"Computational and Applied Mathematics","DOI":"10.1007/s40314-021-01418-5","ISSN":"2238-3603, 1807-0302","issue":"1","journalAbbreviation":"Comp. Appl. Math.","language":"en","page":"29","source":"DOI.org (Crossref)","title":"On the unit Burr-XII distribution with the quantile regression modeling and applications","URL":"https://link.springer.com/10.1007/s40314-021-01418-5","volume":"40","author":[{"family":"Korkmaz","given":"Mustafa Ç."},{"family":"Chesneau","given":"Christophe"}],"accessed":{"date-parts":[["2024",10,17]]},"issued":{"date-parts":[["2021",2]]}}}],"schema":"https://github.com/citation-style-language/schema/raw/master/csl-citation.json"}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Calibri"/>
        </w:rPr>
        <w:t>[2]</w:t>
      </w:r>
      <w:r w:rsidRPr="00C5517A">
        <w:rPr>
          <w:rFonts w:ascii="Cambria" w:eastAsia="Calibri" w:hAnsi="Cambria" w:cs="Arial"/>
        </w:rPr>
        <w:fldChar w:fldCharType="end"/>
      </w:r>
      <w:r w:rsidRPr="00C5517A">
        <w:rPr>
          <w:rFonts w:ascii="Cambria" w:eastAsia="Calibri" w:hAnsi="Cambria" w:cs="Arial"/>
        </w:rPr>
        <w:t xml:space="preserve">. </w:t>
      </w:r>
    </w:p>
    <w:p w14:paraId="5C14330B" w14:textId="324D661A" w:rsidR="00C5517A" w:rsidRPr="00C5517A" w:rsidRDefault="00C5517A" w:rsidP="00C92283">
      <w:pPr>
        <w:spacing w:after="160" w:line="240" w:lineRule="auto"/>
        <w:ind w:firstLine="720"/>
        <w:jc w:val="both"/>
        <w:rPr>
          <w:rFonts w:ascii="Cambria" w:eastAsia="Calibri" w:hAnsi="Cambria" w:cs="Arial"/>
        </w:rPr>
      </w:pPr>
      <w:r w:rsidRPr="00C5517A">
        <w:rPr>
          <w:rFonts w:ascii="Cambria" w:eastAsia="Calibri" w:hAnsi="Cambria" w:cs="Arial"/>
        </w:rPr>
        <w:t>Adding to this wealth of knowledge, Korkmaz et al.</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{"citationID":"SaDfA9L6","properties":{"formattedCitation":"[3]","plainCitation":"[3]","noteIndex":0},"citationItems":[{"id":425,"uris":["http://zotero.org/users/9674257/items/2B46MIVP"],"itemData":{"id":425,"type":"article-journal","abstract":"This work proposes a new distribution defined on the unit interval. It is obtained by a novel transformation of a normal random variable involving the hyperbolic secant function and its inverse. The use of such a function in distribution theory has not received much attention in the literature, and may be of interest for theoretical and practical purposes. Basic statistical properties of the newly defined distribution are derived, including moments, skewness, kurtosis and order statistics. For the related model, the parametric estimation is examined through different methods. We assess the performance of the obtained estimates by two complementary simulation studies. Also, the quantile regression model based on the proposed distribution is introduced. Applications to three real datasets show that the proposed models are quite competitive in comparison to well-established models.","container-title":"Symmetry","DOI":"10.3390/sym13010117","ISSN":"2073-8994","issue":"1","journalAbbreviation":"Symmetry","language":"en","license":"https://creativecommons.org/licenses/by/4.0/","page":"117","source":"DOI.org (Crossref)","title":"On the Arcsecant Hyperbolic Normal Distribution. Properties, Quantile Regression Modeling and Applications","URL":"https://www.mdpi.com/2073-8994/13/1/117","volume":"13","author":[{"family":"Korkmaz","given":"Mustafa Ç."},{"family":"Chesneau","given":"Christophe"},{"family":"Korkmaz","given":"Zehra Sedef"}],"accessed":{"date-parts":[["2024",10,17]]},"issued":{"date-parts":[["2021",1,12]]}}}],"schema":"https://github.com/citation-style-language/schema/raw/master/csl-citation.json"}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Calibri"/>
        </w:rPr>
        <w:t>[3]</w:t>
      </w:r>
      <w:r w:rsidRPr="00C5517A">
        <w:rPr>
          <w:rFonts w:ascii="Cambria" w:eastAsia="Calibri" w:hAnsi="Cambria" w:cs="Arial"/>
        </w:rPr>
        <w:fldChar w:fldCharType="end"/>
      </w:r>
      <w:r w:rsidRPr="00C5517A">
        <w:rPr>
          <w:rFonts w:ascii="Cambria" w:eastAsia="Calibri" w:hAnsi="Cambria" w:cs="Arial"/>
        </w:rPr>
        <w:t xml:space="preserve"> also presented the novel </w:t>
      </w:r>
      <w:proofErr w:type="spellStart"/>
      <w:r w:rsidRPr="00C5517A">
        <w:rPr>
          <w:rFonts w:ascii="Cambria" w:eastAsia="Calibri" w:hAnsi="Cambria" w:cs="Arial"/>
        </w:rPr>
        <w:t>Arcsecant</w:t>
      </w:r>
      <w:proofErr w:type="spellEnd"/>
      <w:r w:rsidRPr="00C5517A">
        <w:rPr>
          <w:rFonts w:ascii="Cambria" w:eastAsia="Calibri" w:hAnsi="Cambria" w:cs="Arial"/>
        </w:rPr>
        <w:t xml:space="preserve"> hyperbolic normal distribution, accompanied by a set of powe</w:t>
      </w:r>
      <w:r w:rsidR="00C92283">
        <w:rPr>
          <w:rFonts w:ascii="Cambria" w:eastAsia="Calibri" w:hAnsi="Cambria" w:cs="Arial"/>
        </w:rPr>
        <w:t>rful quantile regression models</w:t>
      </w:r>
      <w:r w:rsidRPr="00C5517A">
        <w:rPr>
          <w:rFonts w:ascii="Cambria" w:eastAsia="Calibri" w:hAnsi="Cambria" w:cs="Arial"/>
        </w:rPr>
        <w:t xml:space="preserve">. In 2023, Korkmaz et al.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{"citationID":"sod8kEPy","properties":{"formattedCitation":"[4]","plainCitation":"[4]","noteIndex":0},"citationItems":[{"id":997,"uris":["http://zotero.org/users/9674257/items/YY5LPK8A"],"itemData":{"id":997,"type":"article-journal","container-title":"Journal of Applied Statistics","DOI":"10.1080/02664763.2021.1981834","ISSN":"0266-4763, 1360-0532","issue":"1","journalAbbreviation":"Journal of Applied Statistics","language":"en","page":"131-154","source":"DOI.org (Crossref)","title":"A new alternative quantile regression model for the bounded response with educational measurements applications of OECD countries","URL":"https://www.tandfonline.com/doi/full/10.1080/02664763.2021.1981834","volume":"50","author":[{"family":"Korkmaz","given":"Mustafa Ç."},{"family":"Chesneau","given":"Christophe"},{"family":"Korkmaz","given":"Zehra Sedef"}],"accessed":{"date-parts":[["2025",10,24]]},"issued":{"date-parts":[["2023",1,2]]}}}],"schema":"https://github.com/citation-style-language/schema/raw/master/csl-citation.json"}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Calibri"/>
        </w:rPr>
        <w:t>[4]</w:t>
      </w:r>
      <w:r w:rsidRPr="00C5517A">
        <w:rPr>
          <w:rFonts w:ascii="Cambria" w:eastAsia="Calibri" w:hAnsi="Cambria" w:cs="Arial"/>
        </w:rPr>
        <w:fldChar w:fldCharType="end"/>
      </w:r>
      <w:r w:rsidRPr="00C5517A">
        <w:rPr>
          <w:rFonts w:ascii="Cambria" w:eastAsia="Calibri" w:hAnsi="Cambria" w:cs="Arial"/>
        </w:rPr>
        <w:t xml:space="preserve"> further enriched the discourse by introducing the </w:t>
      </w:r>
      <w:proofErr w:type="spellStart"/>
      <w:r w:rsidRPr="00C5517A">
        <w:rPr>
          <w:rFonts w:ascii="Cambria" w:eastAsia="Calibri" w:hAnsi="Cambria" w:cs="Arial"/>
        </w:rPr>
        <w:t>Arcsecant</w:t>
      </w:r>
      <w:proofErr w:type="spellEnd"/>
      <w:r w:rsidRPr="00C5517A">
        <w:rPr>
          <w:rFonts w:ascii="Cambria" w:eastAsia="Calibri" w:hAnsi="Cambria" w:cs="Arial"/>
        </w:rPr>
        <w:t xml:space="preserve"> hyperbolic Weibull distribution, demonstrating its practical applications in quantile regression tailored for proportionate data sourced from the OECD platform. </w:t>
      </w:r>
    </w:p>
    <w:p w14:paraId="0DF71E71" w14:textId="71FF08E5" w:rsidR="00C5517A" w:rsidRPr="00C5517A" w:rsidRDefault="00C5517A" w:rsidP="00C92283">
      <w:pPr>
        <w:spacing w:after="160" w:line="240" w:lineRule="auto"/>
        <w:ind w:firstLine="720"/>
        <w:jc w:val="both"/>
        <w:rPr>
          <w:rFonts w:ascii="Cambria" w:eastAsia="Calibri" w:hAnsi="Cambria" w:cs="Arial"/>
        </w:rPr>
      </w:pPr>
      <w:r w:rsidRPr="00C5517A">
        <w:rPr>
          <w:rFonts w:ascii="Cambria" w:eastAsia="Calibri" w:hAnsi="Cambria" w:cs="Arial"/>
        </w:rPr>
        <w:t>Kor</w:t>
      </w:r>
      <w:r w:rsidR="00A44F49">
        <w:rPr>
          <w:rFonts w:ascii="Cambria" w:eastAsia="Calibri" w:hAnsi="Cambria" w:cs="Arial"/>
        </w:rPr>
        <w:t xml:space="preserve">kmaz et al.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{"citationID":"3tlP9D4v","properties":{"formattedCitation":"[5]","plainCitation":"[5]","noteIndex":0},"citationItems":[{"id":421,"uris":["http://zotero.org/users/9674257/items/RZMHLGMV"],"itemData":{"id":421,"type":"article-journal","abstract":"Abstract\n            In this paper, a new distribution defined on (0, 1) is introduced. It is obtained by the transformation of a positive random variable following the Chen distribution with respect to the inverted exponential function. Basic distributional properties of the newly defined distribution are studied. Then, as a statistical model, we examine different methods of estimation for related parameters. We assess the performance of the obtained estimators by a complete simulation study. Subsequently, the quantile regression model based on the proposed distribution is introduced. Applications of the proposed models to real data sets show that they have better modeling capabilities than fair competitors.","container-title":"Mathematica Slovaca","DOI":"10.1515/ms-2022-0052","ISSN":"0139-9918, 1337-2211","issue":"3","language":"en","page":"765-786","source":"DOI.org (Crossref)","title":"On the Unit-Chen distribution with associated quantile regression and applications","URL":"https://www.degruyter.com/document/doi/10.1515/ms-2022-0052/html","volume":"72","author":[{"family":"Korkmaz","given":"Mustafa Ç."},{"family":"Altun","given":"Emrah"},{"family":"Chesneau","given":"Christophe"},{"family":"Yousof","given":"Haitham M."}],"accessed":{"date-parts":[["2024",10,17]]},"issued":{"date-parts":[["2022",6,27]]}}}],"schema":"https://github.com/citation-style-language/schema/raw/master/csl-citation.json"}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Calibri"/>
        </w:rPr>
        <w:t>[5]</w:t>
      </w:r>
      <w:r w:rsidRPr="00C5517A">
        <w:rPr>
          <w:rFonts w:ascii="Cambria" w:eastAsia="Calibri" w:hAnsi="Cambria" w:cs="Arial"/>
        </w:rPr>
        <w:fldChar w:fldCharType="end"/>
      </w:r>
      <w:r w:rsidRPr="00C5517A">
        <w:rPr>
          <w:rFonts w:ascii="Cambria" w:eastAsia="Calibri" w:hAnsi="Cambria" w:cs="Arial"/>
        </w:rPr>
        <w:t xml:space="preserve"> have also conducted a significant investigation into the unit Chen distribution and its quantile regression model, shedding light on their potential applications and benefits</w:t>
      </w:r>
      <w:r w:rsidR="00C92283">
        <w:rPr>
          <w:rFonts w:ascii="Cambria" w:eastAsia="Calibri" w:hAnsi="Cambria" w:cs="Arial"/>
        </w:rPr>
        <w:t xml:space="preserve">. </w:t>
      </w:r>
      <w:r w:rsidRPr="00C5517A">
        <w:rPr>
          <w:rFonts w:ascii="Cambria" w:eastAsia="Calibri" w:hAnsi="Cambria" w:cs="Arial"/>
        </w:rPr>
        <w:t xml:space="preserve">Kumar et al.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{"citationID":"3cw5nCyS","properties":{"formattedCitation":"[6]","plainCitation":"[6]","noteIndex":0},"citationItems":[{"id":433,"uris":["http://zotero.org/users/9674257/items/BLFIU8IQ"],"itemData":{"id":433,"type":"article-journal","container-title":"Rendiconti del Circolo Matematico di Palermo Series 2","DOI":"10.1007/s12215-019-00471-8","ISSN":"0009-725X, 1973-4409","issue":"3","journalAbbreviation":"Rend. Circ. Mat. Palermo, II. Ser","language":"en","page":"1295-1319","source":"DOI.org (Crossref)","title":"Inference for the unit-Gompertz model based on record values and inter-record times with an application","URL":"http://link.springer.com/10.1007/s12215-019-00471-8","volume":"69","author":[{"family":"Kumar","given":"Devendra"},{"family":"Dey","given":"Sanku"},{"family":"Ormoz","given":"Ehsan"},{"family":"MirMostafaee","given":"S. M. T. K."}],"accessed":{"date-parts":[["2024",10,17]]},"issued":{"date-parts":[["2020",12]]}}}],"schema":"https://github.com/citation-style-language/schema/raw/master/csl-citation.json"}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[6]</w:t>
      </w:r>
      <w:r w:rsidRPr="00C5517A">
        <w:rPr>
          <w:rFonts w:ascii="Cambria" w:eastAsia="Calibri" w:hAnsi="Cambria" w:cs="Arial"/>
        </w:rPr>
        <w:fldChar w:fldCharType="end"/>
      </w:r>
      <w:r w:rsidRPr="00C5517A">
        <w:rPr>
          <w:rFonts w:ascii="Cambria" w:eastAsia="Calibri" w:hAnsi="Cambria" w:cs="Arial"/>
        </w:rPr>
        <w:t xml:space="preserve"> employed the Unit-</w:t>
      </w:r>
      <w:proofErr w:type="spellStart"/>
      <w:r w:rsidRPr="00C5517A">
        <w:rPr>
          <w:rFonts w:ascii="Cambria" w:eastAsia="Calibri" w:hAnsi="Cambria" w:cs="Arial"/>
        </w:rPr>
        <w:t>Gompertz</w:t>
      </w:r>
      <w:proofErr w:type="spellEnd"/>
      <w:r w:rsidRPr="00C5517A">
        <w:rPr>
          <w:rFonts w:ascii="Cambria" w:eastAsia="Calibri" w:hAnsi="Cambria" w:cs="Arial"/>
        </w:rPr>
        <w:t xml:space="preserve"> model to adeptly characterize inter-record times, showcasing its versatility</w:t>
      </w:r>
    </w:p>
    <w:p w14:paraId="505062E6" w14:textId="77777777" w:rsidR="00C92283" w:rsidRDefault="00C5517A" w:rsidP="00C92283">
      <w:pPr>
        <w:spacing w:after="160" w:line="240" w:lineRule="auto"/>
        <w:ind w:firstLine="720"/>
        <w:jc w:val="both"/>
        <w:rPr>
          <w:rFonts w:ascii="Cambria" w:eastAsia="Calibri" w:hAnsi="Cambria" w:cs="Arial"/>
        </w:rPr>
      </w:pPr>
      <w:proofErr w:type="spellStart"/>
      <w:r w:rsidRPr="00C5517A">
        <w:rPr>
          <w:rFonts w:ascii="Cambria" w:eastAsia="Calibri" w:hAnsi="Cambria" w:cs="Arial"/>
        </w:rPr>
        <w:t>Mazucheli</w:t>
      </w:r>
      <w:proofErr w:type="spellEnd"/>
      <w:r w:rsidRPr="00C5517A">
        <w:rPr>
          <w:rFonts w:ascii="Cambria" w:eastAsia="Calibri" w:hAnsi="Cambria" w:cs="Arial"/>
        </w:rPr>
        <w:t xml:space="preserve"> et. al., have significantly advanced the field of quantile regression models, particularly with his pioneering work on unit distributions. Their contributions include the refined unit Weibull regression models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{"citationID":"iijKkXWi","properties":{"formattedCitation":"[7]","plainCitation":"[7]","noteIndex":0},"citationItems":[{"id":454,"uris":["http://zotero.org/users/9674257/items/XE9V3MWM"],"itemData":{"id":454,"type":"article-journal","container-title":"Journal of Applied Statistics","DOI":"10.1080/02664763.2019.1657813","ISSN":"0266-4763, 1360-0532","issue":"6","journalAbbreviation":"Journal of Applied Statistics","language":"en","page":"954-974","source":"DOI.org (Crossref)","title":"The unit-Weibull distribution as an alternative to the Kumaraswamy distribution for the modeling of quantiles conditional on covariates","URL":"https://www.tandfonline.com/doi/full/10.1080/02664763.2019.1657813","volume":"47","author":[{"family":"Mazucheli","given":"J."},{"family":"Menezes","given":"A. F. B."},{"family":"Fernandes","given":"L. B."},{"family":"De Oliveira","given":"R. P."},{"family":"Ghitany","given":"M. E."}],"accessed":{"date-parts":[["2024",10,17]]},"issued":{"date-parts":[["2020",4,25]]}}}],"schema":"https://github.com/citation-style-language/schema/raw/master/csl-citation.json"}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[7]</w:t>
      </w:r>
      <w:r w:rsidRPr="00C5517A">
        <w:rPr>
          <w:rFonts w:ascii="Cambria" w:eastAsia="Calibri" w:hAnsi="Cambria" w:cs="Arial"/>
        </w:rPr>
        <w:fldChar w:fldCharType="end"/>
      </w:r>
      <w:r w:rsidRPr="00C5517A">
        <w:rPr>
          <w:rFonts w:ascii="Cambria" w:eastAsia="Calibri" w:hAnsi="Cambria" w:cs="Arial"/>
        </w:rPr>
        <w:t xml:space="preserve">, the innovative unit Birnbaum-Saunders model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{"citationID":"dhBBMPyC","properties":{"formattedCitation":"[8]","plainCitation":"[8]","noteIndex":0},"citationItems":[{"id":448,"uris":["http://zotero.org/users/9674257/items/VAPRTQ7A"],"itemData":{"id":448,"type":"article-journal","abstract":"Quantile regression provides a framework for modeling the relationship between a response variable and covariates using the quantile function. This work proposes a regression model for continuous variables bounded to the unit interval based on the unit Birnbaum–Saunders distribution as an alternative to the existing quantile regression models. By parameterizing the unit Birnbaum–Saunders distribution in terms of its quantile function allows us to model the effect of covariates across the entire response distribution, rather than only at the mean. Our proposal, especially useful for modeling quantiles using covariates, in general outperforms the other competing models available in the literature. These findings are supported by Monte Carlo simulations and applications using two real data sets. An R package, including parameter estimation, model checking as well as density, cumulative distribution, quantile and random number generating functions of the unit Birnbaum–Saunders distribution was developed and can be readily used to assess the suitability of our proposal.","container-title":"Symmetry","DOI":"10.3390/sym13040682","ISSN":"2073-8994","issue":"4","journalAbbreviation":"Symmetry","language":"en","license":"https://creativecommons.org/licenses/by/4.0/","page":"682","source":"DOI.org (Crossref)","title":"A New Quantile Regression for Modeling Bounded Data under a Unit Birnbaum–Saunders Distribution with Applications in Medicine and Politics","URL":"https://www.mdpi.com/2073-8994/13/4/682","volume":"13","author":[{"family":"Mazucheli","given":"Josmar"},{"family":"Leiva","given":"Víctor"},{"family":"Alves","given":"Bruna"},{"family":"Menezes","given":"André F. B."}],"accessed":{"date-parts":[["2024",10,17]]},"issued":{"date-parts":[["2021",4,14]]}}}],"schema":"https://github.com/citation-style-language/schema/raw/master/csl-citation.json"}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[8]</w:t>
      </w:r>
      <w:r w:rsidRPr="00C5517A">
        <w:rPr>
          <w:rFonts w:ascii="Cambria" w:eastAsia="Calibri" w:hAnsi="Cambria" w:cs="Arial"/>
        </w:rPr>
        <w:fldChar w:fldCharType="end"/>
      </w:r>
      <w:r w:rsidRPr="00C5517A">
        <w:rPr>
          <w:rFonts w:ascii="Cambria" w:eastAsia="Calibri" w:hAnsi="Cambria" w:cs="Arial"/>
        </w:rPr>
        <w:t xml:space="preserve">, and the sophisticated </w:t>
      </w:r>
      <w:proofErr w:type="spellStart"/>
      <w:r w:rsidRPr="00C5517A">
        <w:rPr>
          <w:rFonts w:ascii="Cambria" w:eastAsia="Calibri" w:hAnsi="Cambria" w:cs="Arial"/>
        </w:rPr>
        <w:t>Vesicek</w:t>
      </w:r>
      <w:proofErr w:type="spellEnd"/>
      <w:r w:rsidRPr="00C5517A">
        <w:rPr>
          <w:rFonts w:ascii="Cambria" w:eastAsia="Calibri" w:hAnsi="Cambria" w:cs="Arial"/>
        </w:rPr>
        <w:t xml:space="preserve"> quantile and mean regression models designed for proportional data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{"citationID":"L0kycRTj","properties":{"formattedCitation":"[9]","plainCitation":"[9]","noteIndex":0},"citationItems":[{"id":450,"uris":["http://zotero.org/users/9674257/items/TRQSJSHW"],"itemData":{"id":450,"type":"article-journal","abstract":"The Vasicek distribution is a two-parameter probability model with bounded support on the open unit interval. This distribution allows for different and flexible shapes and plays an important role in many statistical applications, especially for modeling default rates in the field of finance. Although its probability density function resembles some well-known distributions, such as the beta and Kumaraswamy models, the Vasicek distribution has not been considered to analyze data on the unit interval, especially when we have, in addition to a response variable, one or more covariates. In this paper, we propose to estimate quantiles or means, conditional on covariates, assuming that the response variable is Vasicek distributed. Through appropriate link functions, two Vasicek regression models for data on the unit interval are formulated: one considers a quantile parameterization and another one its original parameterization. Monte Carlo simulations are provided to assess the statistical properties of the maximum likelihood estimators, as well as the coverage probability. An R package developed by the authors, named vasicekreg, makes available the results of the present investigation. Applications with two real data sets are conducted for illustrative purposes: in one of them, the unit Vasicek quantile regression outperforms the models based on the Johnson-SB, Kumaraswamy, unit-logistic, and unit-Weibull distributions, whereas in the second one, the unit Vasicek mean regression outperforms the fits obtained by the beta and simplex distributions. Our investigation suggests that unit Vasicek quantile and mean regressions can be of practical usage as alternatives to some well-known models for analyzing data on the unit interval.","container-title":"Mathematics","DOI":"10.3390/math10091389","ISSN":"2227-7390","issue":"9","journalAbbreviation":"Mathematics","language":"en","license":"https://creativecommons.org/licenses/by/4.0/","page":"1389","source":"DOI.org (Crossref)","title":"Vasicek Quantile and Mean Regression Models for Bounded Data: New Formulation, Mathematical Derivations, and Numerical Applications","title-short":"Vasicek Quantile and Mean Regression Models for Bounded Data","URL":"https://www.mdpi.com/2227-7390/10/9/1389","volume":"10","author":[{"family":"Mazucheli","given":"Josmar"},{"family":"Alves","given":"Bruna"},{"family":"Korkmaz","given":"Mustafa Ç."},{"family":"Leiva","given":"Víctor"}],"accessed":{"date-parts":[["2024",10,17]]},"issued":{"date-parts":[["2022",4,21]]}}}],"schema":"https://github.com/citation-style-language/schema/raw/master/csl-citation.json"}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[9]</w:t>
      </w:r>
      <w:r w:rsidRPr="00C5517A">
        <w:rPr>
          <w:rFonts w:ascii="Cambria" w:eastAsia="Calibri" w:hAnsi="Cambria" w:cs="Arial"/>
        </w:rPr>
        <w:fldChar w:fldCharType="end"/>
      </w:r>
      <w:r w:rsidRPr="00C5517A">
        <w:rPr>
          <w:rFonts w:ascii="Cambria" w:eastAsia="Calibri" w:hAnsi="Cambria" w:cs="Arial"/>
        </w:rPr>
        <w:t xml:space="preserve">. Further, they introduced a one-parameter unit Lindley application in 2019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{"citationID":"RYTopgqM","properties":{"formattedCitation":"[10]","plainCitation":"[10]","noteIndex":0},"citationItems":[{"id":408,"uris":["http://zotero.org/users/9674257/items/VETUCMME"],"itemData":{"id":408,"type":"article-journal","container-title":"Journal of Applied Statistics","DOI":"10.1080/02664763.2018.1511774","ISSN":"0266-4763, 1360-0532","issue":"4","journalAbbreviation":"Journal of Applied Statistics","language":"en","page":"700-714","source":"DOI.org (Crossref)","title":"On the one parameter unit-Lindley distribution and its associated regression model for proportion data","URL":"https://www.tandfonline.com/doi/full/10.1080/02664763.2018.1511774","volume":"46","author":[{"family":"Mazucheli","given":"Josmar"},{"family":"Menezes","given":"André Felipe Berdusco"},{"family":"Chakraborty","given":"Subrata"}],"accessed":{"date-parts":[["2024",9,24]]},"issued":{"date-parts":[["2019",3,12]]}}}],"schema":"https://github.com/citation-style-language/schema/raw/master/csl-citation.json"}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[10]</w:t>
      </w:r>
      <w:r w:rsidRPr="00C5517A">
        <w:rPr>
          <w:rFonts w:ascii="Cambria" w:eastAsia="Calibri" w:hAnsi="Cambria" w:cs="Arial"/>
        </w:rPr>
        <w:fldChar w:fldCharType="end"/>
      </w:r>
      <w:r w:rsidR="00C92283">
        <w:rPr>
          <w:rFonts w:ascii="Cambria" w:eastAsia="Calibri" w:hAnsi="Cambria" w:cs="Arial"/>
        </w:rPr>
        <w:t xml:space="preserve">, and unit </w:t>
      </w:r>
      <w:proofErr w:type="spellStart"/>
      <w:r w:rsidR="00C92283">
        <w:rPr>
          <w:rFonts w:ascii="Cambria" w:eastAsia="Calibri" w:hAnsi="Cambria" w:cs="Arial"/>
        </w:rPr>
        <w:t>Gompertz</w:t>
      </w:r>
      <w:proofErr w:type="spellEnd"/>
      <w:r w:rsidR="00C92283">
        <w:rPr>
          <w:rFonts w:ascii="Cambria" w:eastAsia="Calibri" w:hAnsi="Cambria" w:cs="Arial"/>
        </w:rPr>
        <w:t xml:space="preserve"> regression quantile model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{"citationID":"h2Qvdki1","properties":{"formattedCitation":"[11]","plainCitation":"[11]","noteIndex":0},"citationItems":[{"id":447,"uris":["http://zotero.org/users/9674257/items/KKGE6NH4"],"itemData":{"id":447,"type":"article-journal","abstract":"ABSTRACT\n            This paper proposes a regression model for the continuous responses bounded to the unit interval which is based on the unit-Gompertz distribution as an alternative to quantile regression models based on the unit-Birnbaum-Saunders, unit-Weibull, L-Logistic, Kumaraswamy and Johnson SB distributions. Re-parameterizing the unit-Gompertz distribution as a function of its quantile allows us to model the effect of covariates across the entire response distribution, rather than only at the mean. Our proposal sometimes outperforms the other distributions available in the literature. These discoveries are provided by Monte Carlo simulations and one application using a real data set. An R package, including parameter estimation, model checking as well as density, cumulative distribution, quantile and random number generating functions of the unit-Gompertz distribution are developed and can be readily used in applications.","container-title":"Mathematica Slovaca","DOI":"10.1515/ms-2023-0077","ISSN":"1337-2211","issue":"4","language":"en","page":"1039-1054","source":"DOI.org (Crossref)","title":"The Unit-Gompertz Quantile Regression Model for the Bounded Responses","URL":"https://www.degruyter.com/document/doi/10.1515/ms-2023-0077/html","volume":"73","author":[{"family":"Mazucheli","given":"Josmar"},{"family":"Alves","given":"Bruna"},{"family":"Korkmaz","given":"Mustafa Ç."}],"accessed":{"date-parts":[["2024",10,17]]},"issued":{"date-parts":[["2023",8,1]]}}}],"schema":"https://github.com/citation-style-language/schema/raw/master/csl-citation.json"}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[11]</w:t>
      </w:r>
      <w:r w:rsidRPr="00C5517A">
        <w:rPr>
          <w:rFonts w:ascii="Cambria" w:eastAsia="Calibri" w:hAnsi="Cambria" w:cs="Arial"/>
        </w:rPr>
        <w:fldChar w:fldCharType="end"/>
      </w:r>
      <w:r w:rsidRPr="00C5517A">
        <w:rPr>
          <w:rFonts w:ascii="Cambria" w:eastAsia="Calibri" w:hAnsi="Cambria" w:cs="Arial"/>
        </w:rPr>
        <w:t xml:space="preserve"> </w:t>
      </w:r>
      <w:r w:rsidR="00C92283">
        <w:rPr>
          <w:rFonts w:ascii="Cambria" w:eastAsia="Calibri" w:hAnsi="Cambria" w:cs="Arial"/>
        </w:rPr>
        <w:t>.</w:t>
      </w:r>
    </w:p>
    <w:p w14:paraId="25233475" w14:textId="0C496F00" w:rsidR="00C5517A" w:rsidRPr="00C5517A" w:rsidRDefault="00C5517A" w:rsidP="00C92283">
      <w:pPr>
        <w:spacing w:after="160" w:line="240" w:lineRule="auto"/>
        <w:ind w:firstLine="720"/>
        <w:jc w:val="both"/>
        <w:rPr>
          <w:rFonts w:ascii="Cambria" w:eastAsia="Calibri" w:hAnsi="Cambria" w:cs="Arial"/>
        </w:rPr>
      </w:pPr>
      <w:proofErr w:type="spellStart"/>
      <w:r w:rsidRPr="00C5517A">
        <w:rPr>
          <w:rFonts w:ascii="Cambria" w:eastAsia="Calibri" w:hAnsi="Cambria" w:cs="Arial"/>
        </w:rPr>
        <w:t>Noufaily</w:t>
      </w:r>
      <w:proofErr w:type="spellEnd"/>
      <w:r w:rsidRPr="00C5517A">
        <w:rPr>
          <w:rFonts w:ascii="Cambria" w:eastAsia="Calibri" w:hAnsi="Cambria" w:cs="Arial"/>
        </w:rPr>
        <w:t xml:space="preserve"> and Jones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{"citationID":"lpMpY3bN","properties":{"formattedCitation":"[12]","plainCitation":"[12]","noteIndex":0},"citationItems":[{"id":458,"uris":["http://zotero.org/users/9674257/items/ZVT3WXWF"],"itemData":{"id":458,"type":"article-journal","abstract":"Summary\n            We explore a particular fully parametric approach to quantile regression and show that this approach can be very successful. Motivated by the provision of reference charts, we work in the specific context of a positive response variable, whose conditional distribution is modelled by the generalized gamma distribution, and a single covariate, the dependence of parameters of the generalized gamma distribution on which is through simple linear and log-linear forms. With only six parameters at most, such models allow a perhaps surprisingly wide range of distributional shapes that seems adequate for many practical situations. We show that maximum likelihood estimation of the models is computationally quite straightforward, that the estimated quantiles behave well, that use of standard maximum likelihood asymptotics to perform likelihood ratio tests of the number of parameters needed and to give pointwise confidence bands based on the expected information matrix are reliable in this context, and we more tentatively provide a simple goodness-of-fit test of the whole model. Two data analyses, from the health and environmental spheres, are included, along with simulation results. We claim that quite a direct parametric maximum likelihood approach like this—which also obviates the problem of quantile crossing—is adequate for many situations, and there is less need than one might think to resort to more complicated semiparametric and non-parametric approaches to quantile regression in practice.","container-title":"Journal of the Royal Statistical Society Series C: Applied Statistics","DOI":"10.1111/rssc.12014","ISSN":"0035-9254, 1467-9876","issue":"5","language":"en","license":"https://academic.oup.com/journals/pages/open_access/funder_policies/chorus/standard_publication_model","page":"723-740","source":"DOI.org (Crossref)","title":"Parametric Quantile Regression Based on the Generalized Gamma Distribution","URL":"https://academic.oup.com/jrsssc/article/62/5/723/7081450","volume":"62","author":[{"family":"Noufaily","given":"Angela"},{"family":"Jones","given":"M. C."}],"accessed":{"date-parts":[["2024",10,17]]},"issued":{"date-parts":[["2013",11,1]]}}}],"schema":"https://github.com/citation-style-language/schema/raw/master/csl-citation.json"}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[12]</w:t>
      </w:r>
      <w:r w:rsidRPr="00C5517A">
        <w:rPr>
          <w:rFonts w:ascii="Cambria" w:eastAsia="Calibri" w:hAnsi="Cambria" w:cs="Arial"/>
        </w:rPr>
        <w:fldChar w:fldCharType="end"/>
      </w:r>
      <w:r w:rsidRPr="00C5517A">
        <w:rPr>
          <w:rFonts w:ascii="Cambria" w:eastAsia="Calibri" w:hAnsi="Cambria" w:cs="Arial"/>
        </w:rPr>
        <w:t xml:space="preserve"> have provided an in-depth exploration of the generalized gamma distribution, including its application within the framework of parametric quantile regression modeling. This work originated from </w:t>
      </w:r>
      <w:proofErr w:type="spellStart"/>
      <w:r w:rsidRPr="00C5517A">
        <w:rPr>
          <w:rFonts w:ascii="Cambria" w:eastAsia="Calibri" w:hAnsi="Cambria" w:cs="Arial"/>
        </w:rPr>
        <w:t>Noufaily's</w:t>
      </w:r>
      <w:proofErr w:type="spellEnd"/>
      <w:r w:rsidRPr="00C5517A">
        <w:rPr>
          <w:rFonts w:ascii="Cambria" w:eastAsia="Calibri" w:hAnsi="Cambria" w:cs="Arial"/>
        </w:rPr>
        <w:t xml:space="preserve"> Ph.D. thesis in 2011 and has been further disseminated through published research since 2013.</w:t>
      </w:r>
    </w:p>
    <w:p w14:paraId="52A03DA7" w14:textId="75A44CC8" w:rsidR="00C5517A" w:rsidRPr="00C5517A" w:rsidRDefault="00C5517A" w:rsidP="00C92283">
      <w:pPr>
        <w:spacing w:after="160" w:line="240" w:lineRule="auto"/>
        <w:ind w:firstLine="720"/>
        <w:jc w:val="both"/>
        <w:rPr>
          <w:rFonts w:ascii="Cambria" w:eastAsia="Calibri" w:hAnsi="Cambria" w:cs="Arial"/>
        </w:rPr>
      </w:pPr>
      <w:proofErr w:type="spellStart"/>
      <w:r w:rsidRPr="00C5517A">
        <w:rPr>
          <w:rFonts w:ascii="Cambria" w:eastAsia="Calibri" w:hAnsi="Cambria" w:cs="Arial"/>
        </w:rPr>
        <w:t>Le</w:t>
      </w:r>
      <w:r w:rsidR="00C92283">
        <w:rPr>
          <w:rFonts w:ascii="Cambria" w:eastAsia="Calibri" w:hAnsi="Cambria" w:cs="Arial"/>
        </w:rPr>
        <w:t>iva</w:t>
      </w:r>
      <w:proofErr w:type="spellEnd"/>
      <w:r w:rsidR="00C92283">
        <w:rPr>
          <w:rFonts w:ascii="Cambria" w:eastAsia="Calibri" w:hAnsi="Cambria" w:cs="Arial"/>
        </w:rPr>
        <w:t xml:space="preserve"> and his team have </w:t>
      </w:r>
      <w:r w:rsidRPr="00C5517A">
        <w:rPr>
          <w:rFonts w:ascii="Cambria" w:eastAsia="Calibri" w:hAnsi="Cambria" w:cs="Arial"/>
        </w:rPr>
        <w:t xml:space="preserve">shared their expertise on Birnbaum-Saunders distributions, providing detailed descriptions and analyses that have evolved since their initial work in 2016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fHLkCrGk","properties":{"formattedCitation":"[13]","plainCitation":"[13]","noteIndex":0},"citationItems":[{"id":435,"uris":["http://zotero.org/users/9674257/items/3BENW2II"],"itemData":{"id":435,"type":"book","event-place":"Amsterdam","ISBN":"978-0-12-803769-0","language":"eng","publisher":"Elsevier","publisher-place":"Amsterdam","source":"K10plus ISBN","title":"The Birnbaum-Saunders distribution","editor":[{"family":"Leiva","given":"Víctor"}],"issued":{"date-parts":[["2016"]]}}}],"schema":"https://github.com/citation-style-language/schema/raw/master/csl-citation.json"}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[13]</w:t>
      </w:r>
      <w:r w:rsidRPr="00C5517A">
        <w:rPr>
          <w:rFonts w:ascii="Cambria" w:eastAsia="Calibri" w:hAnsi="Cambria" w:cs="Arial"/>
        </w:rPr>
        <w:fldChar w:fldCharType="end"/>
      </w:r>
      <w:r w:rsidRPr="00C5517A">
        <w:rPr>
          <w:rFonts w:ascii="Cambria" w:eastAsia="Calibri" w:hAnsi="Cambria" w:cs="Arial"/>
        </w:rPr>
        <w:t xml:space="preserve">. Their insights are further supported by a range of contributions from multiple authors, including Sánchez, </w:t>
      </w:r>
      <w:proofErr w:type="spellStart"/>
      <w:r w:rsidRPr="00C5517A">
        <w:rPr>
          <w:rFonts w:ascii="Cambria" w:eastAsia="Calibri" w:hAnsi="Cambria" w:cs="Arial"/>
        </w:rPr>
        <w:t>Leiva</w:t>
      </w:r>
      <w:proofErr w:type="spellEnd"/>
      <w:r w:rsidRPr="00C5517A">
        <w:rPr>
          <w:rFonts w:ascii="Cambria" w:eastAsia="Calibri" w:hAnsi="Cambria" w:cs="Arial"/>
        </w:rPr>
        <w:t xml:space="preserve">, and Galea, who have collectively documented the characteristics of this distribution in several studies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{"citationID":"UWeR5U1q","properties":{"formattedCitation":"[14]","plainCitation":"[14]","noteIndex":0},"citationItems":[{"id":460,"uris":["http://zotero.org/users/9674257/items/CEZIA4RP"],"itemData":{"id":460,"type":"article-journal","abstract":"Abstract\n            The Birnbaum‐Saunders (BS) distribution is a model that frequently appears in the statistical literature and has proved to be very versatile and efficient across a wide range of applications. However, despite the growing interest in the study of the BS distribution, quantile regression modeling has not been considered for this distribution. To fill this gap, we introduce a class of quantile regression models based on the BS distribution, which allows us to describe positive and asymmetric data when a quantile must be predicted using covariates. We use an approach based on a quantile parameterization to generate the model, permitting us to consider a similar framework to generalized linear models, providing wide flexibility. The methodology proposed includes a thorough study of theoretical properties and practical issues, such as maximum likelihood parameter estimation and diagnostic analytics based on local influence and residuals. The performance of the residuals is evaluated by simulations, whereas an illustrative example of income data is conducted using the methodology to show its potential for applications. The numerical results report an adequate performance of the approach to quantile regression, indicating that the BS distribution is a good modeling choice when dealing with data that have both positive support and asymmetry. The economic implications of our investigation are discussed in the final section. Hence, it can be a valuable addition to the tool kit of applied statisticians and econometricians.","container-title":"Applied Stochastic Models in Business and Industry","DOI":"10.1002/asmb.2556","ISSN":"1524-1904, 1526-4025","issue":"1","journalAbbreviation":"Appl Stoch Models Bus &amp; Ind","language":"en","page":"53-73","source":"DOI.org (Crossref)","title":"Birnbaum‐Saunders quantile regression and its diagnostics with application to economic data","URL":"https://onlinelibrary.wiley.com/doi/10.1002/asmb.2556","volume":"37","author":[{"family":"Sánchez","given":"Luis"},{"family":"Leiva","given":"Víctor"},{"family":"Galea","given":"Manuel"},{"family":"Saulo","given":"Helton"}],"accessed":{"date-parts":[["2024",10,17]]},"issued":{"date-parts":[["2021",1]]}}}],"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[14]</w:t>
      </w:r>
      <w:r w:rsidRPr="00C5517A">
        <w:rPr>
          <w:rFonts w:ascii="Cambria" w:eastAsia="Calibri" w:hAnsi="Cambria" w:cs="Arial"/>
        </w:rPr>
        <w:fldChar w:fldCharType="end"/>
      </w:r>
      <w:r w:rsidRPr="00C5517A">
        <w:rPr>
          <w:rFonts w:ascii="Cambria" w:eastAsia="Calibri" w:hAnsi="Cambria" w:cs="Arial"/>
        </w:rPr>
        <w:t>&amp;</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{"citationID":"hNsmSNim","properties":{"formattedCitation":"[15]","plainCitation":"[15]","noteIndex":0},"citationItems":[{"id":461,"uris":["http://zotero.org/users/9674257/items/7URXF9HR"],"itemData":{"id":461,"type":"article-journal","abstract":"In the present paper, a novel spatial quantile regression model based on the Birnbaum–Saunders distribution is formulated. This distribution has been widely studied and applied in many fields. To formulate such a spatial model, a parameterization of the multivariate Birnbaum–Saunders distribution, where one of its parameters is associated with the quantile of the respective marginal distribution, is established. The model parameters are estimated by the maximum likelihood method. Finally, a data set is applied for illustrating the formulated model.","container-title":"Mathematics","DOI":"10.3390/math8061000","ISSN":"2227-7390","issue":"6","journalAbbreviation":"Mathematics","language":"en","license":"https://creativecommons.org/licenses/by/4.0/","page":"1000","source":"DOI.org (Crossref)","title":"Birnbaum-Saunders Quantile Regression Models with Application to Spatial Data","URL":"https://www.mdpi.com/2227-7390/8/6/1000","volume":"8","author":[{"family":"Sánchez","given":"Luis"},{"family":"Leiva","given":"Víctor"},{"family":"Galea","given":"Manuel"},{"family":"Saulo","given":"Helton"}],"accessed":{"date-parts":[["2024",10,17]]},"issued":{"date-parts":[["2020",6,18]]}}}],"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[15]</w:t>
      </w:r>
      <w:r w:rsidRPr="00C5517A">
        <w:rPr>
          <w:rFonts w:ascii="Cambria" w:eastAsia="Calibri" w:hAnsi="Cambria" w:cs="Arial"/>
        </w:rPr>
        <w:fldChar w:fldCharType="end"/>
      </w:r>
      <w:r w:rsidRPr="00C5517A">
        <w:rPr>
          <w:rFonts w:ascii="Cambria" w:eastAsia="Calibri" w:hAnsi="Cambria" w:cs="Arial"/>
        </w:rPr>
        <w:t xml:space="preserve">. </w:t>
      </w:r>
      <w:proofErr w:type="spellStart"/>
      <w:r w:rsidRPr="00C5517A">
        <w:rPr>
          <w:rFonts w:ascii="Cambria" w:eastAsia="Calibri" w:hAnsi="Cambria" w:cs="Arial"/>
        </w:rPr>
        <w:t>Gracia-Papani</w:t>
      </w:r>
      <w:proofErr w:type="spellEnd"/>
      <w:r w:rsidRPr="00C5517A">
        <w:rPr>
          <w:rFonts w:ascii="Cambria" w:eastAsia="Calibri" w:hAnsi="Cambria" w:cs="Arial"/>
        </w:rPr>
        <w:t xml:space="preserve"> et al. have also provided a detailed explanation of this distribution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{"citationID":"1qjEXd5y","properties":{"formattedCitation":"[16]","plainCitation":"[16]","noteIndex":0},"citationItems":[{"id":419,"uris":["http://zotero.org/users/9674257/items/9B7HWB5F"],"itemData":{"id":419,"type":"article-journal","container-title":"Chemometrics and Intelligent Laboratory Systems","DOI":"10.1016/j.chemolab.2018.03.012","ISSN":"01697439","journalAbbreviation":"Chemometrics and Intelligent Laboratory Systems","language":"en","page":"114-128","source":"DOI.org (Crossref)","title":"Birnbaum-Saunders spatial regression models: Diagnostics and application to chemical data","title-short":"Birnbaum-Saunders spatial regression models","URL":"https://linkinghub.elsevier.com/retrieve/pii/S0169743918300686","volume":"177","author":[{"family":"Garcia-Papani","given":"Fabiana"},{"family":"Leiva","given":"Víctor"},{"family":"Uribe-Opazo","given":"Miguel A."},{"family":"Aykroyd","given":"Robert G."}],"accessed":{"date-parts":[["2024",10,17]]},"issued":{"date-parts":[["2018",6]]}}}],"schema":"https://github.com/citation-style-language/schema/raw/master/csl-citation.json"}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[16]</w:t>
      </w:r>
      <w:r w:rsidRPr="00C5517A">
        <w:rPr>
          <w:rFonts w:ascii="Cambria" w:eastAsia="Calibri" w:hAnsi="Cambria" w:cs="Arial"/>
        </w:rPr>
        <w:fldChar w:fldCharType="end"/>
      </w:r>
      <w:r w:rsidRPr="00C5517A">
        <w:rPr>
          <w:rFonts w:ascii="Cambria" w:eastAsia="Calibri" w:hAnsi="Cambria" w:cs="Arial"/>
        </w:rPr>
        <w:t xml:space="preserve">. Sanchez et al. introduced the quantile regression model for the </w:t>
      </w:r>
      <w:proofErr w:type="spellStart"/>
      <w:r w:rsidRPr="00C5517A">
        <w:rPr>
          <w:rFonts w:ascii="Cambria" w:eastAsia="Calibri" w:hAnsi="Cambria" w:cs="Arial"/>
        </w:rPr>
        <w:t>Wiebull</w:t>
      </w:r>
      <w:proofErr w:type="spellEnd"/>
      <w:r w:rsidRPr="00C5517A">
        <w:rPr>
          <w:rFonts w:ascii="Cambria" w:eastAsia="Calibri" w:hAnsi="Cambria" w:cs="Arial"/>
        </w:rPr>
        <w:t xml:space="preserve"> distribution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{"citationID":"CxkS25yC","properties":{"formattedCitation":"[17]","plainCitation":"[17]","noteIndex":0},"citationItems":[{"id":463,"uris":["http://zotero.org/users/9674257/items/2FQNWMYB"],"itemData":{"id":463,"type":"article-journal","abstract":"Standard regression models focus on the mean response based on covariates. Quantile regression describes the quantile for a response conditioned to values of covariates. The relevance of quantile regression is even greater when the response follows an asymmetrical distribution. This relevance is because the mean is not a good centrality measure to resume asymmetrically distributed data. In such a scenario, the median is a better measure of the central tendency. Quantile regression, which includes median modeling, is a better alternative to describe asymmetrically distributed data. The Weibull distribution is asymmetrical, has positive support, and has been extensively studied. In this work, we propose a new approach to quantile regression based on the Weibull distribution parameterized by its quantiles. We estimate the model parameters using the maximum likelihood method, discuss their asymptotic properties, and develop hypothesis tests. Two types of residuals are presented to evaluate the model fitting to data. We conduct Monte Carlo simulations to assess the performance of the maximum likelihood estimators and residuals. Local influence techniques are also derived to analyze the impact of perturbations on the estimated parameters, allowing us to detect potentially influential observations. We apply the obtained results to a real-world data set to show how helpful this type of quantile regression model is.","container-title":"Mathematics","DOI":"10.3390/math9212768","ISSN":"2227-7390","issue":"21","journalAbbreviation":"Mathematics","language":"en","license":"https://creativecommons.org/licenses/by/4.0/","page":"2768","source":"DOI.org (Crossref)","title":"A New Quantile Regression Model and Its Diagnostic Analytics for a Weibull Distributed Response with Applications","URL":"https://www.mdpi.com/2227-7390/9/21/2768","volume":"9","author":[{"family":"Sánchez","given":"Luis"},{"family":"Leiva","given":"Víctor"},{"family":"Saulo","given":"Helton"},{"family":"Marchant","given":"Carolina"},{"family":"Sarabia","given":"José M."}],"accessed":{"date-parts":[["2024",10,17]]},"issued":{"date-parts":[["2021",11,1]]}}}],"schema":"https://github.com/citation-style-language/schema/raw/master/csl-citation.json"}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[17]</w:t>
      </w:r>
      <w:r w:rsidRPr="00C5517A">
        <w:rPr>
          <w:rFonts w:ascii="Cambria" w:eastAsia="Calibri" w:hAnsi="Cambria" w:cs="Arial"/>
        </w:rPr>
        <w:fldChar w:fldCharType="end"/>
      </w:r>
      <w:r w:rsidRPr="00C5517A">
        <w:rPr>
          <w:rFonts w:ascii="Cambria" w:eastAsia="Calibri" w:hAnsi="Cambria" w:cs="Arial"/>
        </w:rPr>
        <w:t>.</w:t>
      </w:r>
    </w:p>
    <w:p w14:paraId="0CCA908C" w14:textId="77777777" w:rsidR="005B7B9E" w:rsidRDefault="005B7B9E" w:rsidP="005B7B9E">
      <w:pPr>
        <w:spacing w:after="160" w:line="240" w:lineRule="auto"/>
        <w:ind w:firstLine="720"/>
        <w:jc w:val="both"/>
        <w:rPr>
          <w:rFonts w:ascii="Cambria" w:eastAsia="Calibri" w:hAnsi="Cambria" w:cs="Arial"/>
        </w:rPr>
      </w:pPr>
      <w:r w:rsidRPr="005B7B9E">
        <w:rPr>
          <w:rFonts w:ascii="Cambria" w:eastAsia="Calibri" w:hAnsi="Cambria" w:cs="Arial"/>
        </w:rPr>
        <w:t xml:space="preserve">The exploration of quantile regression models unveils a diverse array of distributions that significantly enhance the analytical capabilities available to researchers. The insights derived from these models, as articulated by </w:t>
      </w:r>
      <w:r w:rsidR="00C5517A" w:rsidRPr="00C5517A">
        <w:rPr>
          <w:rFonts w:ascii="Cambria" w:eastAsia="Calibri" w:hAnsi="Cambria" w:cs="Arial"/>
        </w:rPr>
        <w:t xml:space="preserve">Marchant et al. </w:t>
      </w:r>
      <w:r w:rsidR="00C5517A" w:rsidRPr="00C5517A">
        <w:rPr>
          <w:rFonts w:ascii="Cambria" w:eastAsia="Calibri" w:hAnsi="Cambria" w:cs="Arial"/>
        </w:rPr>
        <w:fldChar w:fldCharType="begin"/>
      </w:r>
      <w:r w:rsidR="00C5517A" w:rsidRPr="00C5517A">
        <w:rPr>
          <w:rFonts w:ascii="Cambria" w:eastAsia="Calibri" w:hAnsi="Cambria" w:cs="Arial"/>
        </w:rPr>
        <w:instrText xml:space="preserve"> ADDIN ZOTERO_ITEM CSL_CITATION {"citationID":"YoSfKZhH","properties":{"formattedCitation":"[18]","plainCitation":"[18]","noteIndex":0},"citationItems":[{"id":446,"uris":["http://zotero.org/users/9674257/items/HIEV9ZQJ"],"itemData":{"id":446,"type":"article-journal","container-title":"IEEE Transactions on Reliability","DOI":"10.1109/TR.2015.2499964","ISSN":"0018-9529, 1558-1721","issue":"2","journalAbbreviation":"IEEE Trans. Rel.","license":"https://ieeexplore.ieee.org/Xplorehelp/downloads/license-information/IEEE.html","page":"816-827","source":"DOI.org (Crossref)","title":"A Multivariate Log-Linear Model for Birnbaum-Saunders Distributions","URL":"http://ieeexplore.ieee.org/document/7366614/","volume":"65","author":[{"family":"Marchant","given":"Carolina"},{"family":"Leiva","given":"Victor"},{"family":"Cysneiros","given":"Francisco Jose A."}],"accessed":{"date-parts":[["2024",10,17]]},"issued":{"date-parts":[["2016",6]]}}}],"schema":"https://github.com/citation-style-language/schema/raw/master/csl-citation.json"} </w:instrText>
      </w:r>
      <w:r w:rsidR="00C5517A" w:rsidRPr="00C5517A">
        <w:rPr>
          <w:rFonts w:ascii="Cambria" w:eastAsia="Calibri" w:hAnsi="Cambria" w:cs="Arial"/>
        </w:rPr>
        <w:fldChar w:fldCharType="separate"/>
      </w:r>
      <w:r w:rsidR="00C5517A" w:rsidRPr="00C5517A">
        <w:rPr>
          <w:rFonts w:ascii="Cambria" w:eastAsia="Calibri" w:hAnsi="Cambria" w:cs="Arial"/>
        </w:rPr>
        <w:t>[18]</w:t>
      </w:r>
      <w:r w:rsidR="00C5517A" w:rsidRPr="00C5517A">
        <w:rPr>
          <w:rFonts w:ascii="Cambria" w:eastAsia="Calibri" w:hAnsi="Cambria" w:cs="Arial"/>
        </w:rPr>
        <w:fldChar w:fldCharType="end"/>
      </w:r>
      <w:r w:rsidR="00C5517A" w:rsidRPr="00C5517A">
        <w:rPr>
          <w:rFonts w:ascii="Cambria" w:eastAsia="Calibri" w:hAnsi="Cambria" w:cs="Arial"/>
        </w:rPr>
        <w:t xml:space="preserve"> ,  </w:t>
      </w:r>
      <w:proofErr w:type="spellStart"/>
      <w:r w:rsidR="00C5517A" w:rsidRPr="00C5517A">
        <w:rPr>
          <w:rFonts w:ascii="Cambria" w:eastAsia="Calibri" w:hAnsi="Cambria" w:cs="Arial"/>
        </w:rPr>
        <w:t>Leão</w:t>
      </w:r>
      <w:proofErr w:type="spellEnd"/>
      <w:r w:rsidR="00C5517A" w:rsidRPr="00C5517A">
        <w:rPr>
          <w:rFonts w:ascii="Cambria" w:eastAsia="Calibri" w:hAnsi="Cambria" w:cs="Arial"/>
        </w:rPr>
        <w:t xml:space="preserve"> et al. </w:t>
      </w:r>
      <w:r w:rsidR="00C5517A" w:rsidRPr="00C5517A">
        <w:rPr>
          <w:rFonts w:ascii="Cambria" w:eastAsia="Calibri" w:hAnsi="Cambria" w:cs="Arial"/>
        </w:rPr>
        <w:fldChar w:fldCharType="begin"/>
      </w:r>
      <w:r w:rsidR="00C5517A" w:rsidRPr="00C5517A">
        <w:rPr>
          <w:rFonts w:ascii="Cambria" w:eastAsia="Calibri" w:hAnsi="Cambria" w:cs="Arial"/>
        </w:rPr>
        <w:instrText xml:space="preserve"> ADDIN ZOTERO_ITEM CSL_CITATION {"citationID":"PF2vDBfu","properties":{"formattedCitation":"[19]","plainCitation":"[19]","noteIndex":0},"citationItems":[{"id":434,"uris":["http://zotero.org/users/9674257/items/H7P37XQB"],"itemData":{"id":434,"type":"article-journal","abstract":"Cure rate models have been widely studied to analyze time‐to‐event data with a cured fraction of patients. Our proposal consists of incorporating frailty into a cure rate model, as an alternative to the existing models to describe this type of data, based on the Birnbaum‐Saunders distribution. Such a distribution has theoretical arguments to model medical data and has shown empirically to be a good option for their analysis. An advantage of the proposed model is the possibility to jointly consider the heterogeneity among patients by their frailties and the presence of a cured fraction of them. In addition, the number of competing causes is described by the negative binomial distribution, which absorbs several particular cases. We consider likelihood‐based methods to estimate the model parameters and to derive influence diagnostics for this model. We assess local influence on the parameter estimates under different perturbation schemes. Deriving diagnostic tools is needed in all statistical modeling, which is another novel aspect of our proposal. Numerical evaluation of the considered model is performed by Monte Carlo simulations and by an illustration with melanoma data, both of which show its good performance and its potential applications. Particularly, the illustration confirms the importance of statistical diagnostics in the modeling.","container-title":"Statistics in Medicine","DOI":"10.1002/sim.7929","ISSN":"0277-6715, 1097-0258","issue":"29","journalAbbreviation":"Statistics in Medicine","language":"en","page":"4421-4440","source":"DOI.org (Crossref)","title":"Incorporation of frailties into a cure rate regression model and its diagnostics and application to melanoma data","URL":"https://onlinelibrary.wiley.com/doi/10.1002/sim.7929","volume":"37","author":[{"family":"Leão","given":"Jeremias"},{"family":"Leiva","given":"Víctor"},{"family":"Saulo","given":"Helton"},{"family":"Tomazella","given":"Vera"}],"accessed":{"date-parts":[["2024",10,17]]},"issued":{"date-parts":[["2018",12,20]]}}}],"schema":"https://github.com/citation-style-language/schema/raw/master/csl-citation.json"} </w:instrText>
      </w:r>
      <w:r w:rsidR="00C5517A" w:rsidRPr="00C5517A">
        <w:rPr>
          <w:rFonts w:ascii="Cambria" w:eastAsia="Calibri" w:hAnsi="Cambria" w:cs="Arial"/>
        </w:rPr>
        <w:fldChar w:fldCharType="separate"/>
      </w:r>
      <w:r w:rsidR="00C5517A" w:rsidRPr="00C5517A">
        <w:rPr>
          <w:rFonts w:ascii="Cambria" w:eastAsia="Calibri" w:hAnsi="Cambria" w:cs="Arial"/>
        </w:rPr>
        <w:t>[19]</w:t>
      </w:r>
      <w:r w:rsidR="00C5517A" w:rsidRPr="00C5517A">
        <w:rPr>
          <w:rFonts w:ascii="Cambria" w:eastAsia="Calibri" w:hAnsi="Cambria" w:cs="Arial"/>
        </w:rPr>
        <w:fldChar w:fldCharType="end"/>
      </w:r>
      <w:r w:rsidR="00C5517A" w:rsidRPr="00C5517A">
        <w:rPr>
          <w:rFonts w:ascii="Cambria" w:eastAsia="Calibri" w:hAnsi="Cambria" w:cs="Arial"/>
        </w:rPr>
        <w:t xml:space="preserve"> , and </w:t>
      </w:r>
      <w:proofErr w:type="spellStart"/>
      <w:r w:rsidR="00C5517A" w:rsidRPr="00C5517A">
        <w:rPr>
          <w:rFonts w:ascii="Cambria" w:eastAsia="Calibri" w:hAnsi="Cambria" w:cs="Arial"/>
        </w:rPr>
        <w:t>Leiva</w:t>
      </w:r>
      <w:proofErr w:type="spellEnd"/>
      <w:r w:rsidR="00C5517A" w:rsidRPr="00C5517A">
        <w:rPr>
          <w:rFonts w:ascii="Cambria" w:eastAsia="Calibri" w:hAnsi="Cambria" w:cs="Arial"/>
        </w:rPr>
        <w:t xml:space="preserve"> et al. </w:t>
      </w:r>
      <w:r w:rsidR="00C5517A" w:rsidRPr="00C5517A">
        <w:rPr>
          <w:rFonts w:ascii="Cambria" w:eastAsia="Calibri" w:hAnsi="Cambria" w:cs="Arial"/>
        </w:rPr>
        <w:fldChar w:fldCharType="begin"/>
      </w:r>
      <w:r w:rsidR="00C5517A" w:rsidRPr="00C5517A">
        <w:rPr>
          <w:rFonts w:ascii="Cambria" w:eastAsia="Calibri" w:hAnsi="Cambria" w:cs="Arial"/>
        </w:rPr>
        <w:instrText xml:space="preserve"> ADDIN ZOTERO_ITEM CSL_CITATION {"citationID":"O41hvwle","properties":{"formattedCitation":"[20]","plainCitation":"[20]","noteIndex":0},"citationItems":[{"id":445,"uris":["http://zotero.org/users/9674257/items/MP8SGUN9"],"itemData":{"id":445,"type":"article-journal","abstract":"Abstract\n            \n              In this work, a methodology to monitor a shift in the quantile of a distribution that is a member of the log‐symmetric family is proposed. Because the sampling distribution of a quantile estimator is often not available, the parametric bootstrap method is used to determine this sampling distribution and to establish the control limits when the process measurements follow a log‐symmetric distribution. The mentioned family is helpful for describing the behavior of data following a distribution with positive support and that is skewed to the right. Monte Carlo simulations are carried out to investigate the performance of the proposed bootstrap control charts for quantiles. An application regarding failure data due to stress on carbon fibers is presented for illustration when monitoring reliability data. This illustration shows that non‐conventional models, other than the Birnbaum‐Saunders, log‐normal and Weibull distributions, have potential to be used in practice. Two model selection procedures are considered to assess adequacy to the data. To facilitate the public use of the proposed methodology, we have created an\n              R\n              package named\n              chartslogsym\n              whose main functions are detailed in this paper.","container-title":"Quality and Reliability Engineering International","DOI":"10.1002/qre.3072","ISSN":"0748-8017, 1099-1638","issue":"1","journalAbbreviation":"Quality &amp; Reliability Eng","language":"en","page":"1-24","source":"DOI.org (Crossref)","title":"Bootstrap control charts for quantiles based on log‐symmetric distributions with applications to the monitoring of reliability data","URL":"https://onlinelibrary.wiley.com/doi/10.1002/qre.3072","volume":"39","author":[{"family":"Leiva","given":"Víctor"},{"family":"Santos","given":"Rafael A. Dos"},{"family":"Saulo","given":"Helton"},{"family":"Marchant","given":"Carolina"},{"family":"Lio","given":"Yuhlong"}],"accessed":{"date-parts":[["2024",10,17]]},"issued":{"date-parts":[["2023",2]]}}}],"schema":"https://github.com/citation-style-language/schema/raw/master/csl-citation.json"} </w:instrText>
      </w:r>
      <w:r w:rsidR="00C5517A" w:rsidRPr="00C5517A">
        <w:rPr>
          <w:rFonts w:ascii="Cambria" w:eastAsia="Calibri" w:hAnsi="Cambria" w:cs="Arial"/>
        </w:rPr>
        <w:fldChar w:fldCharType="separate"/>
      </w:r>
      <w:r w:rsidR="00C5517A" w:rsidRPr="00C5517A">
        <w:rPr>
          <w:rFonts w:ascii="Cambria" w:eastAsia="Calibri" w:hAnsi="Cambria" w:cs="Arial"/>
        </w:rPr>
        <w:t>[20]</w:t>
      </w:r>
      <w:r w:rsidR="00C5517A" w:rsidRPr="00C5517A">
        <w:rPr>
          <w:rFonts w:ascii="Cambria" w:eastAsia="Calibri" w:hAnsi="Cambria" w:cs="Arial"/>
        </w:rPr>
        <w:fldChar w:fldCharType="end"/>
      </w:r>
      <w:r w:rsidR="00C5517A" w:rsidRPr="00C5517A">
        <w:rPr>
          <w:rFonts w:ascii="Cambria" w:eastAsia="Calibri" w:hAnsi="Cambria" w:cs="Arial"/>
        </w:rPr>
        <w:t xml:space="preserve">, </w:t>
      </w:r>
      <w:r w:rsidRPr="005B7B9E">
        <w:rPr>
          <w:rFonts w:ascii="Cambria" w:eastAsia="Calibri" w:hAnsi="Cambria" w:cs="Arial"/>
        </w:rPr>
        <w:t>], are of great value, providing robust methodologies that improve data interpretation.</w:t>
      </w:r>
    </w:p>
    <w:p w14:paraId="455AC4A7" w14:textId="6F5C37AF" w:rsidR="00C5517A" w:rsidRPr="00C5517A" w:rsidRDefault="00C5517A" w:rsidP="005B7B9E">
      <w:pPr>
        <w:spacing w:after="160" w:line="240" w:lineRule="auto"/>
        <w:ind w:firstLine="720"/>
        <w:jc w:val="both"/>
        <w:rPr>
          <w:rFonts w:ascii="Cambria" w:eastAsia="Calibri" w:hAnsi="Cambria" w:cs="Arial"/>
        </w:rPr>
      </w:pPr>
      <w:r w:rsidRPr="00C5517A">
        <w:rPr>
          <w:rFonts w:ascii="Cambria" w:eastAsia="Calibri" w:hAnsi="Cambria" w:cs="Arial"/>
        </w:rPr>
        <w:t xml:space="preserve">To facilitate these analyses, various R packages have been developed that implement quantile regression techniques. In 2020, </w:t>
      </w:r>
      <w:proofErr w:type="spellStart"/>
      <w:r w:rsidRPr="00C5517A">
        <w:rPr>
          <w:rFonts w:ascii="Cambria" w:eastAsia="Calibri" w:hAnsi="Cambria" w:cs="Arial"/>
        </w:rPr>
        <w:t>Mazucheli</w:t>
      </w:r>
      <w:proofErr w:type="spellEnd"/>
      <w:r w:rsidRPr="00C5517A">
        <w:rPr>
          <w:rFonts w:ascii="Cambria" w:eastAsia="Calibri" w:hAnsi="Cambria" w:cs="Arial"/>
        </w:rPr>
        <w:t xml:space="preserve"> collaborated with Alves to create the </w:t>
      </w:r>
      <w:proofErr w:type="spellStart"/>
      <w:r w:rsidRPr="00C5517A">
        <w:rPr>
          <w:rFonts w:ascii="Cambria" w:eastAsia="Calibri" w:hAnsi="Cambria" w:cs="Arial"/>
        </w:rPr>
        <w:t>Vasicekreg</w:t>
      </w:r>
      <w:proofErr w:type="spellEnd"/>
      <w:r w:rsidRPr="00C5517A">
        <w:rPr>
          <w:rFonts w:ascii="Cambria" w:eastAsia="Calibri" w:hAnsi="Cambria" w:cs="Arial"/>
        </w:rPr>
        <w:t xml:space="preserve"> package, designed to handle specific types of regression tasks. The following year, they introduced the </w:t>
      </w:r>
      <w:proofErr w:type="spellStart"/>
      <w:r w:rsidRPr="00C5517A">
        <w:rPr>
          <w:rFonts w:ascii="Cambria" w:eastAsia="Calibri" w:hAnsi="Cambria" w:cs="Arial"/>
        </w:rPr>
        <w:t>Ugomquantreg</w:t>
      </w:r>
      <w:proofErr w:type="spellEnd"/>
      <w:r w:rsidRPr="00C5517A">
        <w:rPr>
          <w:rFonts w:ascii="Cambria" w:eastAsia="Calibri" w:hAnsi="Cambria" w:cs="Arial"/>
        </w:rPr>
        <w:t xml:space="preserve"> package, which further extends capabilities in this domain. Meanwhile, in the same year of 2020, </w:t>
      </w:r>
      <w:proofErr w:type="spellStart"/>
      <w:r w:rsidRPr="00C5517A">
        <w:rPr>
          <w:rFonts w:ascii="Cambria" w:eastAsia="Calibri" w:hAnsi="Cambria" w:cs="Arial"/>
        </w:rPr>
        <w:t>Mazucheli</w:t>
      </w:r>
      <w:proofErr w:type="spellEnd"/>
      <w:r w:rsidRPr="00C5517A">
        <w:rPr>
          <w:rFonts w:ascii="Cambria" w:eastAsia="Calibri" w:hAnsi="Cambria" w:cs="Arial"/>
        </w:rPr>
        <w:t xml:space="preserve"> partnered with Menezes to develop the </w:t>
      </w:r>
      <w:proofErr w:type="spellStart"/>
      <w:r w:rsidRPr="00C5517A">
        <w:rPr>
          <w:rFonts w:ascii="Cambria" w:eastAsia="Calibri" w:hAnsi="Cambria" w:cs="Arial"/>
        </w:rPr>
        <w:t>unitBSQuantReg</w:t>
      </w:r>
      <w:proofErr w:type="spellEnd"/>
      <w:r w:rsidRPr="00C5517A">
        <w:rPr>
          <w:rFonts w:ascii="Cambria" w:eastAsia="Calibri" w:hAnsi="Cambria" w:cs="Arial"/>
        </w:rPr>
        <w:t xml:space="preserve"> package, which focuses on unit-based distributions. Menezes also contributed to the toolkit by creating the </w:t>
      </w:r>
      <w:proofErr w:type="spellStart"/>
      <w:r w:rsidRPr="00C5517A">
        <w:rPr>
          <w:rFonts w:ascii="Cambria" w:eastAsia="Calibri" w:hAnsi="Cambria" w:cs="Arial"/>
        </w:rPr>
        <w:t>UWquantreg</w:t>
      </w:r>
      <w:proofErr w:type="spellEnd"/>
      <w:r w:rsidRPr="00C5517A">
        <w:rPr>
          <w:rFonts w:ascii="Cambria" w:eastAsia="Calibri" w:hAnsi="Cambria" w:cs="Arial"/>
        </w:rPr>
        <w:t xml:space="preserve"> package, designed for weighted quantile regression. Lastly, in 2021, Roger </w:t>
      </w:r>
      <w:proofErr w:type="spellStart"/>
      <w:r w:rsidRPr="00C5517A">
        <w:rPr>
          <w:rFonts w:ascii="Cambria" w:eastAsia="Calibri" w:hAnsi="Cambria" w:cs="Arial"/>
        </w:rPr>
        <w:t>Koenker</w:t>
      </w:r>
      <w:proofErr w:type="spellEnd"/>
      <w:r w:rsidRPr="00C5517A">
        <w:rPr>
          <w:rFonts w:ascii="Cambria" w:eastAsia="Calibri" w:hAnsi="Cambria" w:cs="Arial"/>
        </w:rPr>
        <w:t xml:space="preserve"> unveiled the </w:t>
      </w:r>
      <w:proofErr w:type="spellStart"/>
      <w:r w:rsidRPr="00C5517A">
        <w:rPr>
          <w:rFonts w:ascii="Cambria" w:eastAsia="Calibri" w:hAnsi="Cambria" w:cs="Arial"/>
        </w:rPr>
        <w:t>quantreg</w:t>
      </w:r>
      <w:proofErr w:type="spellEnd"/>
      <w:r w:rsidRPr="00C5517A">
        <w:rPr>
          <w:rFonts w:ascii="Cambria" w:eastAsia="Calibri" w:hAnsi="Cambria" w:cs="Arial"/>
        </w:rPr>
        <w:t xml:space="preserve"> package, a foundational tool widely utilized in the field of quantile regression analysis.</w:t>
      </w:r>
    </w:p>
    <w:p w14:paraId="463703CC" w14:textId="77777777" w:rsidR="00C5517A" w:rsidRPr="00C5517A" w:rsidRDefault="00C5517A" w:rsidP="00D415AF">
      <w:pPr>
        <w:spacing w:after="160" w:line="240" w:lineRule="auto"/>
        <w:ind w:firstLine="720"/>
        <w:jc w:val="both"/>
        <w:rPr>
          <w:rFonts w:ascii="Cambria" w:eastAsia="Calibri" w:hAnsi="Cambria" w:cs="Arial"/>
        </w:rPr>
      </w:pPr>
      <w:r w:rsidRPr="00C5517A">
        <w:rPr>
          <w:rFonts w:ascii="Cambria" w:eastAsia="Calibri" w:hAnsi="Cambria" w:cs="Arial"/>
        </w:rPr>
        <w:lastRenderedPageBreak/>
        <w:t xml:space="preserve">Numerous authors have delved into the intricacies of parametric quantile regression, a powerful statistical tool used to analyze proportional data. This approach allows researchers to uncover and illuminate the complex relationships between variables and their predictors, offering a deeper understanding of how these elements interact within various contexts. To mention some of those authors: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{"citationID":"i85kVGXz","properties":{"formattedCitation":"[21]","plainCitation":"[21]","noteIndex":0},"citationItems":[{"id":888,"uris":["http://zotero.org/users/9674257/items/5F3PLU9X"],"itemData":{"id":888,"type":"article-journal","container-title":"Annals of Data Science","DOI":"10.1007/s40745-023-00483-3","ISSN":"2198-5804, 2198-5812","issue":"2","journalAbbreviation":"Ann. Data. Sci.","language":"en","license":"https://www.springernature.com/gp/researchers/text-and-data-mining","note":"publisher: Springer Science and Business Media LLC","page":"549-569","source":"Crossref","title":"A New Class of Distribution Over Bounded Support and Its Associated Regression Model","URL":"https://link.springer.com/10.1007/s40745-023-00483-3","volume":"11","author":[{"family":"Ahmad","given":"Ishfaq S."},{"family":"Jan","given":"Rameesa"},{"family":"Nirwan","given":"Poonam"},{"family":"Ahmad","given":"Peer Bilal"}],"accessed":{"date-parts":[["2025",7,22]]},"issued":{"date-parts":[["2024",4]]}}}],"schema":"https://github.com/citation-style-language/schema/raw/master/csl-citation.json"}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[21]</w:t>
      </w:r>
      <w:r w:rsidRPr="00C5517A">
        <w:rPr>
          <w:rFonts w:ascii="Cambria" w:eastAsia="Calibri" w:hAnsi="Cambria" w:cs="Arial"/>
        </w:rPr>
        <w:fldChar w:fldCharType="end"/>
      </w:r>
      <w:r w:rsidRPr="00C5517A">
        <w:rPr>
          <w:rFonts w:ascii="Cambria" w:eastAsia="Calibri" w:hAnsi="Cambria" w:cs="Arial"/>
        </w:rPr>
        <w:t xml:space="preserve">,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{"citationID":"iiGXeuJa","properties":{"formattedCitation":"[22]","plainCitation":"[22]","noteIndex":0},"citationItems":[{"id":881,"uris":["http://zotero.org/users/9674257/items/EH7J4CJV"],"itemData":{"id":881,"type":"article-journal","abstract":"A new distribution defined on (0,1) interval is introduced. Its probability density and cumulative distribution functions have simple forms. Thanks to its simple forms, the moments, incomplete moments and quantile function of the proposed distribution are derived and obtained in explicit forms. Four parameter estimation methods are used to estimate the unknown parameter of the distribution. Besides, simulation study is implemented to compare the efficiencies of these parameter estimation methods. More importantly, owing to the proposed distribution, we provide an alternative regression model for the bounded response variable. The proposed regression model is compared with the beta and unit-Lindley regression models based on two real data sets.","container-title":"PLOS ONE","DOI":"10.1371/journal.pone.0245627","ISSN":"1932-6203","issue":"1","journalAbbreviation":"PLoS ONE","language":"en","license":"http://creativecommons.org/licenses/by/4.0/","note":"publisher: Public Library of Science (PLoS)","page":"e0245627","source":"Crossref","title":"A new regression model for bounded response variable: An alternative to the beta and unit-Lindley regression models","title-short":"A new regression model for bounded response variable","URL":"https://dx.plos.org/10.1371/journal.pone.0245627","volume":"16","author":[{"family":"Altun","given":"Emrah"},{"family":"El-Morshedy","given":"M."},{"family":"Eliwa","given":"M. S."}],"editor":[{"family":"Chen","given":"Feng"}],"accessed":{"date-parts":[["2025",7,22]]},"issued":{"date-parts":[["2021",1,22]]}}}],"schema":"https://github.com/citation-style-language/schema/raw/master/csl-citation.json"}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[22]</w:t>
      </w:r>
      <w:r w:rsidRPr="00C5517A">
        <w:rPr>
          <w:rFonts w:ascii="Cambria" w:eastAsia="Calibri" w:hAnsi="Cambria" w:cs="Arial"/>
        </w:rPr>
        <w:fldChar w:fldCharType="end"/>
      </w:r>
      <w:r w:rsidRPr="00C5517A">
        <w:rPr>
          <w:rFonts w:ascii="Cambria" w:eastAsia="Calibri" w:hAnsi="Cambria" w:cs="Arial"/>
        </w:rPr>
        <w:t xml:space="preserve">,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{"citationID":"wxpYx6VC","properties":{"formattedCitation":"[23]","plainCitation":"[23]","noteIndex":0},"citationItems":[{"id":894,"uris":["http://zotero.org/users/9674257/items/B5UFXI7N"],"itemData":{"id":894,"type":"article-journal","container-title":"IEEE Access","DOI":"10.1109/access.2024.3485219","ISSN":"2169-3536","license":"https://creativecommons.org/licenses/by-nc-nd/4.0/","note":"publisher: Institute of Electrical and Electronics Engineers (IEEE)","page":"156235-156251","source":"Crossref","title":"A New Three-Parameter Flexible Unit Distribution and Its Quantile Regression Model","URL":"https://ieeexplore.ieee.org/document/10731671/","volume":"12","author":[{"family":"Muhammad","given":"Mustapha"},{"family":"Abba","given":"Badamasi"},{"family":"Xiao","given":"Jinsen"},{"family":"Alsadat","given":"Najwan"},{"family":"Jamal","given":"Farrukh"},{"family":"Elgarhy","given":"Mohammed"}],"accessed":{"date-parts":[["2025",7,22]]},"issued":{"date-parts":[["2024"]]}}}],"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[23]</w:t>
      </w:r>
      <w:r w:rsidRPr="00C5517A">
        <w:rPr>
          <w:rFonts w:ascii="Cambria" w:eastAsia="Calibri" w:hAnsi="Cambria" w:cs="Arial"/>
        </w:rPr>
        <w:fldChar w:fldCharType="end"/>
      </w:r>
      <w:r w:rsidRPr="00C5517A">
        <w:rPr>
          <w:rFonts w:ascii="Cambria" w:eastAsia="Calibri" w:hAnsi="Cambria" w:cs="Arial"/>
        </w:rPr>
        <w:t xml:space="preserve">,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{"citationID":"KPXshqZq","properties":{"formattedCitation":"[24]","plainCitation":"[24]","noteIndex":0},"citationItems":[{"id":889,"uris":["http://zotero.org/users/9674257/items/72INQUW4"],"itemData":{"id":889,"type":"article-journal","abstract":"AbstractThis research commences a unit statistical model named power new power function distribution, exhibiting a thorough analysis of its complementary properties. We investigate the advantages of the new model, and some fundamental distributional properties are derived. The study aims to improve insight and application by presenting quantitative and qualitative perceptions. To estimate the three unknown parameters of the model, we carefully examine various methods: the maximum likelihood, least squares, weighted least squares, Anderson–Darling, and Cramér-von Mises. Through a Monte Carlo simulation experiment, we quantitatively evaluate the effectiveness of these estimation methods, extending a robust evaluation framework. A unique part of this research lies in developing a novel regressive analysis based on the proposed distribution. The application of this analysis reveals new viewpoints and improves the benefit of the model in practical situations. As the emphasis of the study is primarily on practical applications, the viability of the proposed model is assessed through the analysis of real datasets sourced from diverse fields.","container-title":"Scientific Reports","DOI":"10.1038/s41598-024-57390-7","ISSN":"2045-2322","issue":"1","journalAbbreviation":"Sci Rep","language":"en","license":"https://creativecommons.org/licenses/by/4.0","note":"publisher: Springer Science and Business Media LLC","source":"Crossref","title":"A new unit distribution: properties, estimation, and regression analysis","title-short":"A new unit distribution","URL":"https://www.nature.com/articles/s41598-024-57390-7","volume":"14","author":[{"family":"Karakaya","given":"Kadir"},{"family":"Rajitha","given":"C. S."},{"family":"Sağlam","given":"Şule"},{"family":"Tashkandy","given":"Yusra A."},{"family":"Bakr","given":"M. E."},{"family":"Muse","given":"Abdisalam Hassan"},{"family":"Kumar","given":"Anoop"},{"family":"Hussam","given":"Eslam"},{"family":"Gemeay","given":"Ahmed M."}],"accessed":{"date-parts":[["2025",7,22]]},"issued":{"date-parts":[["2024",3,27]]}}}],"schema":"https://github.com/citation-style-language/schema/raw/master/csl-citation.json"}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[24]</w:t>
      </w:r>
      <w:r w:rsidRPr="00C5517A">
        <w:rPr>
          <w:rFonts w:ascii="Cambria" w:eastAsia="Calibri" w:hAnsi="Cambria" w:cs="Arial"/>
        </w:rPr>
        <w:fldChar w:fldCharType="end"/>
      </w:r>
      <w:r w:rsidRPr="00C5517A">
        <w:rPr>
          <w:rFonts w:ascii="Cambria" w:eastAsia="Calibri" w:hAnsi="Cambria" w:cs="Arial"/>
        </w:rPr>
        <w:t xml:space="preserve">,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{"citationID":"NK8VYJQ8","properties":{"formattedCitation":"[25]","plainCitation":"[25]","noteIndex":0},"citationItems":[{"id":879,"uris":["http://zotero.org/users/9674257/items/LS3BH5PG"],"itemData":{"id":879,"type":"article-journal","abstract":"In probability theory and statistics, it is customary to employ unit distributions to explain practical variables having values between zero and one. This study suggests a brand-new distribution for modelling data on the unit interval called the unit-exponentiated Lomax (UEL) distribution. The statistical aspects of the UEL distribution are shown. The parameters corresponding to the proposed distribution are estimated using widely recognized estimation techniques, such as Bayesian, maximum product of spacing, and maximum likelihood. The effectiveness of the various estimators is assessed through a simulated scenario. Using mock jurors and food spending data sets, the UEL regression model is demonstrated as an alternative to unit-Weibull regression, beta regression, and the original linear regression models. Using Covid-19 data, the novel model outperforms certain other unit distributions according to different comparison criteria.","container-title":"PLOS ONE","DOI":"10.1371/journal.pone.0288635","ISSN":"1932-6203","issue":"7","journalAbbreviation":"PLoS ONE","language":"en","license":"http://creativecommons.org/licenses/by/4.0/","note":"publisher: Public Library of Science (PLoS)","page":"e0288635","source":"Crossref","title":"Inference and quantile regression for the unit-exponentiated Lomax distribution","URL":"https://dx.plos.org/10.1371/journal.pone.0288635","volume":"18","author":[{"family":"Fayomi","given":"Aisha"},{"family":"Hassan","given":"Amal S."},{"family":"Almetwally","given":"Ehab M."}],"editor":[{"family":"Zhang","given":"Qichun"}],"accessed":{"date-parts":[["2025",7,22]]},"issued":{"date-parts":[["2023",7,18]]}}}],"schema":"https://github.com/citation-style-language/schema/raw/master/csl-citation.json"}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[25]</w:t>
      </w:r>
      <w:r w:rsidRPr="00C5517A">
        <w:rPr>
          <w:rFonts w:ascii="Cambria" w:eastAsia="Calibri" w:hAnsi="Cambria" w:cs="Arial"/>
        </w:rPr>
        <w:fldChar w:fldCharType="end"/>
      </w:r>
      <w:r w:rsidRPr="00C5517A">
        <w:rPr>
          <w:rFonts w:ascii="Cambria" w:eastAsia="Calibri" w:hAnsi="Cambria" w:cs="Arial"/>
        </w:rPr>
        <w:t xml:space="preserve">,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{"citationID":"AN5HYF8f","properties":{"formattedCitation":"[26]","plainCitation":"[26]","noteIndex":0},"citationItems":[{"id":896,"uris":["http://zotero.org/users/9674257/items/QT2YGBDQ"],"itemData":{"id":896,"type":"article-journal","abstract":"In this paper, we use a regression model for modeling bounded outcome scores (BOS), where the outcome is Kumaraswamy distributed. Similar to the Beta distribution, this distribution can take a variety of shapes while being computationally easier to use. Thus, it is deemed as a suitable alternative distribution to the Beta in modeling bounded random processes. In the proposed model, the median of a bounded response is modeled by the linear predictors which is defined through regression parameters and explanatory variables. We obtained the maximum likelihood estimates (MLE) of the parameters, provided closed-form expressions for the score functions and Fisher information matrix, and presented some diagnostic measures. We conducted Monte Carlo simulations to investigate the finite-sample performance of the MLEs of the parameters. Finally, two practical applications of this model to the real data sets are presented and discussed.","container-title":"Pakistan Journal of Statistics and Operation Research","DOI":"10.18187/pjsor.v17i1.3411","ISSN":"2220-5810, 1816-2711","journalAbbreviation":"Pak.j.stat.oper.res.","license":"http://creativecommons.org/licenses/by/4.0","note":"publisher: Pakistan Journal of Statistics and Operation Research","page":"79-88","source":"Crossref","title":"Kumaraswamy regression modeling for Bounded Outcome Scores","URL":"https://pjsor.com/pjsor/article/view/3411","author":[{"family":"Hamedi-Shahraki","given":"Soudabeh"},{"family":"Rasekhi","given":"Aliakbar"},{"family":"Yekaninejad","given":"Mir Saeed"},{"family":"Eshraghian","given":"Mohammad Reza"},{"family":"Pakpour","given":"Amir H"}],"accessed":{"date-parts":[["2025",7,22]]},"issued":{"date-parts":[["2021",3,2]]}}}],"schema":"https://github.com/citation-style-language/schema/raw/master/csl-citation.json"}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[26]</w:t>
      </w:r>
      <w:r w:rsidRPr="00C5517A">
        <w:rPr>
          <w:rFonts w:ascii="Cambria" w:eastAsia="Calibri" w:hAnsi="Cambria" w:cs="Arial"/>
        </w:rPr>
        <w:fldChar w:fldCharType="end"/>
      </w:r>
      <w:r w:rsidRPr="00C5517A">
        <w:rPr>
          <w:rFonts w:ascii="Cambria" w:eastAsia="Calibri" w:hAnsi="Cambria" w:cs="Arial"/>
        </w:rPr>
        <w:t xml:space="preserve">,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{"citationID":"SmhfBqVB","properties":{"formattedCitation":"[27]","plainCitation":"[27]","noteIndex":0},"citationItems":[{"id":883,"uris":["http://zotero.org/users/9674257/items/73324E3C"],"itemData":{"id":883,"type":"article-journal","abstract":"In practical scenarios, data measurements like ratios and proportions often fall within the 0 to 1 range, posing unique modeling challenges. While beta and Kumaraswamy distributions are widely used, alternative models often yield better performance, though no clear consensus exists. This paper introduces a new bounded probability distribution based on a transformation of the Weibull distribution, with properties such as moments, entropies, and a quantile function. Additionally, we have developed the sequential probability ratio test (SPRT) for the proposed model. The maximum likelihood estimation method was employed to estimate the model parameters. A Monte Carlo simulation was conducted to evaluate the performance of parameter estimation for the model. Finally, we formulated a quantile regression model and applied it to data sets related to risk assessment and educational attainment, demonstrating its superior performance over alternative regression models. These results highlight the importance of our contributions to enhancing the statistical toolkit for analyzing bounded variables across different scientific fields.","container-title":"PLOS One","DOI":"10.1371/journal.pone.0323888","ISSN":"1932-6203","issue":"6","journalAbbreviation":"PLoS One","language":"en","license":"https://creativecommons.org/publicdomain/zero/1.0/","note":"publisher: Public Library of Science (PLoS)","page":"e0323888","source":"Crossref","title":"New bounded unit Weibull model: Applications with quantile regression","title-short":"New bounded unit Weibull model","URL":"https://dx.plos.org/10.1371/journal.pone.0323888","volume":"20","author":[{"family":"Sapkota","given":"Laxmi Prasad"},{"family":"Bam","given":"Nirajan"},{"family":"Kumar","given":"Vijay"}],"editor":[{"family":"Qin","given":"Hong"}],"accessed":{"date-parts":[["2025",7,22]]},"issued":{"date-parts":[["2025",6,10]]}}}],"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[27]</w:t>
      </w:r>
      <w:r w:rsidRPr="00C5517A">
        <w:rPr>
          <w:rFonts w:ascii="Cambria" w:eastAsia="Calibri" w:hAnsi="Cambria" w:cs="Arial"/>
        </w:rPr>
        <w:fldChar w:fldCharType="end"/>
      </w:r>
      <w:r w:rsidRPr="00C5517A">
        <w:rPr>
          <w:rFonts w:ascii="Cambria" w:eastAsia="Calibri" w:hAnsi="Cambria" w:cs="Arial"/>
        </w:rPr>
        <w:t xml:space="preserve">,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{"citationID":"vfrWUGYD","properties":{"formattedCitation":"[28]","plainCitation":"[28]","noteIndex":0},"citationItems":[{"id":886,"uris":["http://zotero.org/users/9674257/items/AHQPMVN5"],"itemData":{"id":886,"type":"article-journal","abstract":"Probability distributions are very useful in modeling lifetime datasets. However, no specific distribution is suitable for all kinds of datasets. In this study, the bounded truncated Cauchy power exponential distribution is proposed for modeling datasets on the unit interval. The probability density function exhibits desirable shapes, such as left-skewed, right-skewed, reversed J, and bathtub shapes, whereas the hazard rate function displays J and bathtub shapes. For the purpose of modeling dependence between measures in a dataset, a bivariate extension of the proposed distribution is developed. The bivariate probability density function displays monotonic and non-monotonic shapes, making it suitable for modeling complex bivariate relations. Subsequently, the applications of the distribution are illustrated using COVID-19 data. The results revealed that the new distribution provides a better fit to the datasets compared to other existing distributions. Finally, a new quantile regression model is developed and its application demonstrated. The generated quantile regression model offers a decent fit to the data, according to the residual analysis.","container-title":"Mathematical and Computational Applications","DOI":"10.3390/mca27060105","ISSN":"2297-8747","issue":"6","journalAbbreviation":"MCA","language":"en","license":"https://creativecommons.org/licenses/by/4.0/","note":"publisher: MDPI AG","page":"105","source":"Crossref","title":"New Lifetime Distribution for Modeling Data on the Unit Interval: Properties, Applications and Quantile Regression","title-short":"New Lifetime Distribution for Modeling Data on the Unit Interval","URL":"https://www.mdpi.com/2297-8747/27/6/105","volume":"27","author":[{"family":"Nasiru","given":"Suleman"},{"family":"Abubakari","given":"Abdul Ghaniyyu"},{"family":"Chesneau","given":"Christophe"}],"accessed":{"date-parts":[["2025",7,22]]},"issued":{"date-parts":[["2022",12,3]]}}}],"schema":"https://github.com/citation-style-language/schema/raw/master/csl-citation.json"}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[28]</w:t>
      </w:r>
      <w:r w:rsidRPr="00C5517A">
        <w:rPr>
          <w:rFonts w:ascii="Cambria" w:eastAsia="Calibri" w:hAnsi="Cambria" w:cs="Arial"/>
        </w:rPr>
        <w:fldChar w:fldCharType="end"/>
      </w:r>
      <w:r w:rsidRPr="00C5517A">
        <w:rPr>
          <w:rFonts w:ascii="Cambria" w:eastAsia="Calibri" w:hAnsi="Cambria" w:cs="Arial"/>
        </w:rPr>
        <w:t xml:space="preserve">,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{"citationID":"BVPDlxOR","properties":{"formattedCitation":"[29]","plainCitation":"[29]","noteIndex":0},"citationItems":[{"id":884,"uris":["http://zotero.org/users/9674257/items/GCWVXYRP"],"itemData":{"id":884,"type":"article-journal","abstract":"The unit-Rayleigh distribution is a one-parameter distribution with support on the unit interval. It is defined as the so-called unit-Weibull distribution with a shape parameter equal to two. As a particular case among others, it seems that it has not been given special attention. This paper shows that the unit-Rayleigh distribution is much more interesting than it might at first glance, revealing closed-form expressions of important functions, and new desirable properties for application purposes. More precisely, on the theoretical level, we contribute to the following aspects: (i) we bring new characteristics on the form analysis of its main probabilistic and reliability functions, and show that the possible mode has a simple analytical expression, (ii) we prove new stochastic ordering results, (iii) we expose closed-form expressions of the incomplete and probability weighted moments at the basis of various probability functions and measures, (iv) we investigate distributional properties of the order statistics, (v) we show that the reliability coefficient can have a simple ratio expression, (vi) we provide a tractable expansion for the Tsallis entropy and (vii) we propose some bivariate unit-Rayleigh distributions. On a practical level, we show that the maximum likelihood estimate has a quite simple closed-form. Three data sets are analyzed and adjusted, revealing that the unit-Rayleigh distribution can be a better alternative to standard one-parameter unit distributions, such as the one-parameter Kumaraswamy, Topp–Leone, one-parameter beta, power and transmuted distributions.","container-title":"Mathematics","DOI":"10.3390/math8111954","ISSN":"2227-7390","issue":"11","language":"en","license":"https://creativecommons.org/licenses/by/4.0/","note":"publisher: MDPI AG","page":"1954","source":"Crossref","title":"Some New Facts about the Unit-Rayleigh Distribution with Applications","URL":"https://www.mdpi.com/2227-7390/8/11/1954","volume":"8","author":[{"family":"Bantan","given":"Rashad A. R."},{"family":"Chesneau","given":"Christophe"},{"family":"Jamal","given":"Farrukh"},{"family":"Elgarhy","given":"Mohammed"},{"family":"Tahir","given":"Muhammad H."},{"family":"Ali","given":"Aqib"},{"family":"Zubair","given":"Muhammad"},{"family":"Anam","given":"Sania"}],"accessed":{"date-parts":[["2025",7,22]]},"issued":{"date-parts":[["2020",11,4]]}}}],"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[29]</w:t>
      </w:r>
      <w:r w:rsidRPr="00C5517A">
        <w:rPr>
          <w:rFonts w:ascii="Cambria" w:eastAsia="Calibri" w:hAnsi="Cambria" w:cs="Arial"/>
        </w:rPr>
        <w:fldChar w:fldCharType="end"/>
      </w:r>
      <w:r w:rsidRPr="00C5517A">
        <w:rPr>
          <w:rFonts w:ascii="Cambria" w:eastAsia="Calibri" w:hAnsi="Cambria" w:cs="Arial"/>
        </w:rPr>
        <w:t xml:space="preserve">,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{"citationID":"RNoS7l4q","properties":{"formattedCitation":"[30]","plainCitation":"[30]","noteIndex":0},"citationItems":[{"id":899,"uris":["http://zotero.org/users/9674257/items/RDWY6IPY"],"itemData":{"id":899,"type":"article-journal","abstract":"In this work, we propose a general framework for models with support in the unit interval, which is obtained using the technique of random variable transformations. For this class, the general expressions of distribution and density functions are given, together with the principal characteristics, such as quantiles, moments, and hazard and reverse hazard functions. It is possible to verify that different proposals already present in the literature can be seen as particular cases of this general structure by choosing a suitable transformation. Moreover, we focus on the class of unit-Dagum distributions and, by specifying two different kinds of transformations, we propose the type I and type II unit-Dagum distributions. For these two models, we first consider the possibility of expressing the distribution in terms of indicators of interest, and then, through the regression approach, relate the indicators and covariates. Finally, some applications using data on the unit interval are reported.","container-title":"Mathematics","DOI":"10.3390/math11132888","ISSN":"2227-7390","issue":"13","language":"en","license":"https://creativecommons.org/licenses/by/4.0/","note":"publisher: MDPI AG","page":"2888","source":"Crossref","title":"Unit Distributions: A General Framework, Some Special Cases, and the Regression Unit-Dagum Models","title-short":"Unit Distributions","URL":"https://www.mdpi.com/2227-7390/11/13/2888","volume":"11","author":[{"family":"Condino","given":"Francesca"},{"family":"Domma","given":"Filippo"}],"accessed":{"date-parts":[["2025",7,22]]},"issued":{"date-parts":[["2023",6,27]]}}}],"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[30]</w:t>
      </w:r>
      <w:r w:rsidRPr="00C5517A">
        <w:rPr>
          <w:rFonts w:ascii="Cambria" w:eastAsia="Calibri" w:hAnsi="Cambria" w:cs="Arial"/>
        </w:rPr>
        <w:fldChar w:fldCharType="end"/>
      </w:r>
      <w:r w:rsidRPr="00C5517A">
        <w:rPr>
          <w:rFonts w:ascii="Cambria" w:eastAsia="Calibri" w:hAnsi="Cambria" w:cs="Arial"/>
        </w:rPr>
        <w:t xml:space="preserve">, </w:t>
      </w:r>
      <w:r w:rsidRPr="00C5517A">
        <w:rPr>
          <w:rFonts w:ascii="Cambria" w:eastAsia="Calibri" w:hAnsi="Cambria" w:cs="Arial"/>
        </w:rPr>
        <w:fldChar w:fldCharType="begin"/>
      </w:r>
      <w:r w:rsidRPr="00C5517A">
        <w:rPr>
          <w:rFonts w:ascii="Cambria" w:eastAsia="Calibri" w:hAnsi="Cambria" w:cs="Arial"/>
        </w:rPr>
        <w:instrText xml:space="preserve"> ADDIN ZOTERO_ITEM CSL_CITATION {"citationID":"zp8ZdhjN","properties":{"formattedCitation":"[31]","plainCitation":"[31]","noteIndex":0},"citationItems":[{"id":901,"uris":["http://zotero.org/users/9674257/items/6WN444BW"],"itemData":{"id":901,"type":"article-journal","abstract":"Recently, the unit-Weibull (UW) distribution is used quite effectively in analyzing lifetime data. The main goal of this article is to investigate the performance of seven estimation methods, namely maximum likelihood (ML), least square (LS), weighted least square (WLS), Anderson-Darling (AD), right-tail Anderson-Darling (RAD), Cramer-von-Mises (CVM) and percentile (PCE) for parameter estimation. An extensive Monte Carlo simulation study is considered to compare the performances of these methods through biases and mean square errors (MSEs). The numerical results show that the PCE estimator has significantly smaller MSE value for different sample sizes and parameter values in most cases. In addition, the ML and LS estimators have lower bias values than the other estimators in general. Finally, a real data set is presented for illustrative purposes.","container-title":"Karadeniz Fen Bilimleri Dergisi","DOI":"10.31466/kfbd.1239446","ISSN":"2564-7377","issue":"2","note":"publisher: Karadeniz Fen Bilimleri Dergisi","page":"547-560","source":"Crossref","title":"Unit-Weibull Distribution: Different Method of Estimations","title-short":"Unit-Weibull Distribution","URL":"http://dergipark.org.tr/en/doi/10.31466/kfbd.1239446","volume":"13","author":[{"family":"Gül","given":"Hasan Hüseyin"}],"accessed":{"date-parts":[["2025",7,22]]},"issued":{"date-parts":[["2023",6,15]]}}}],"schema":"https://github.com/citation-style-language/schema/raw/master/csl-citation.json"} </w:instrText>
      </w:r>
      <w:r w:rsidRPr="00C5517A">
        <w:rPr>
          <w:rFonts w:ascii="Cambria" w:eastAsia="Calibri" w:hAnsi="Cambria" w:cs="Arial"/>
        </w:rPr>
        <w:fldChar w:fldCharType="separate"/>
      </w:r>
      <w:r w:rsidRPr="00C5517A">
        <w:rPr>
          <w:rFonts w:ascii="Cambria" w:eastAsia="Calibri" w:hAnsi="Cambria" w:cs="Arial"/>
        </w:rPr>
        <w:t>[31]</w:t>
      </w:r>
      <w:r w:rsidRPr="00C5517A">
        <w:rPr>
          <w:rFonts w:ascii="Cambria" w:eastAsia="Calibri" w:hAnsi="Cambria" w:cs="Arial"/>
        </w:rPr>
        <w:fldChar w:fldCharType="end"/>
      </w:r>
      <w:r w:rsidRPr="00C5517A">
        <w:rPr>
          <w:rFonts w:ascii="Cambria" w:eastAsia="Calibri" w:hAnsi="Cambria" w:cs="Arial"/>
        </w:rPr>
        <w:t xml:space="preserve">. </w:t>
      </w:r>
    </w:p>
    <w:p w14:paraId="55AF0450" w14:textId="77777777" w:rsidR="00E07337" w:rsidRPr="007D72F1" w:rsidRDefault="00E07337" w:rsidP="0064568C">
      <w:pPr>
        <w:spacing w:line="240" w:lineRule="auto"/>
        <w:ind w:firstLine="720"/>
        <w:jc w:val="both"/>
        <w:rPr>
          <w:rFonts w:ascii="Cambria" w:hAnsi="Cambria"/>
        </w:rPr>
      </w:pPr>
      <w:r w:rsidRPr="00EC1CC8">
        <w:rPr>
          <w:rFonts w:ascii="Cambria" w:hAnsi="Cambria"/>
        </w:rPr>
        <w:t>This paper offers a comprehensive examination of the Median-based Unit Rayleigh (MBUR) distribution, a concept recently introduced by the author</w:t>
      </w:r>
      <w:r>
        <w:rPr>
          <w:rFonts w:ascii="Cambria" w:eastAsia="Calibri" w:hAnsi="Cambria" w:cs="Arial"/>
        </w:rPr>
        <w:t xml:space="preserve"> </w:t>
      </w:r>
      <w:r w:rsidR="00225341">
        <w:rPr>
          <w:rFonts w:ascii="Cambria" w:eastAsia="Calibri" w:hAnsi="Cambria" w:cs="Arial"/>
        </w:rPr>
        <w:fldChar w:fldCharType="begin"/>
      </w:r>
      <w:r w:rsidR="00225341">
        <w:rPr>
          <w:rFonts w:ascii="Cambria" w:eastAsia="Calibri" w:hAnsi="Cambria" w:cs="Arial"/>
        </w:rPr>
        <w:instrText xml:space="preserve"> ADDIN ZOTERO_ITEM CSL_CITATION {"citationID":"CRf3zZjw","properties":{"formattedCitation":"[32]","plainCitation":"[32]","noteIndex":0},"citationItems":[{"id":1005,"uris":["http://zotero.org/users/9674257/items/9RAR96F3"],"itemData":{"id":1005,"type":"article-journal","abstract":"Introduction\n              In this paper, the author presents the generalized form of the Median-Based Unit Rayleigh (MBUR) distribution, a novel statistical distribution that is specifically defined within the interval (0, 1). This generalization adds a new parameter to the MBUR distribution that significantly addresses the unique characteristics of data represented as ratios and proportions. The author considers a distinct technique for appending a new parameter to the unit distribution consuming the general formula for the order statistics.\n            \n            \n              Methods\n              The paper offers a thorough and meticulous derivation of the (PDF) for this distribution, illuminating each phase of the process with clarity and precision. It delves deep into the intricacies of the generalized odd MBUR (GOMBUR) distribution's properties, presenting a rigorous examination of the accompanying functions that are vital for robust statistical evaluation. These functions-comprising the (CDF), survival function, hazard rate, reversed hazard rate function, and raw moments.\n            \n            \n              Results and discussion\n              The paper discusses real data analysis and how the generalization improves such analysis. The author conducts a comparative analysis of the Generalized Odd Median Base Unit Rayleigh (GOMBUR) and the Median Based Unit Rayleigh (MBUR). The primary objective is to evaluate the additional benefits provided by the new shape parameter in the estimation process, focusing on various validity indices, goodness-of-fit statistics, estimated variances of the parameters, and their corresponding standard errors. Parameter estimation is performed using the Maximum Likelihood Estimator (MLE), with the Nelder-Mead optimization method employed for this purpose. The results obtained from this study can be summarized in the following points. (i) Incorporating new parameters into the MBUR model significantly enhances its flexibility, enabling it to accommodate a variety of data shapes with differing characteristics, such as skewness and kurtosis. (ii) This added parameter enhances the estimation process, resulting in improved validity indices, including (AIC), (CAIC), (BIC), and (HQIC). Additionally, it enhances the goodness of fit by reducing test statistics such as the (AD), (CVM), and (KS) tests, while increasing the Log-Likelihood. (iii) The two forms of the model yield different values for the parameter (n) but provide the same value for the parameter (alpha). The variances of the estimated (alpha) are identical, and the covariance between the parameters is minimal—significantly lower than that observed when fitting other distributions like the Beta and Kumaraswamy. Furthermore, the determinant of the estimated variance-covariance matrix from fitting the GOMBUR-1 model is among the lowest compared to those from the Beta and Kumaraswamy distributions.","container-title":"Frontiers in Applied Mathematics and Statistics","DOI":"10.3389/fams.2025.1648127","ISSN":"2297-4687","journalAbbreviation":"Front. Appl. Math. Stat.","page":"1648127","source":"DOI.org (Crossref)","title":"The new generalized odd Median Based Unit Rayleigh","URL":"https://www.frontiersin.org/articles/10.3389/fams.2025.1648127/full","volume":"11","author":[{"family":"Attia","given":"Iman M."}],"accessed":{"date-parts":[["2025",10,26]]},"issued":{"date-parts":[["2025",10,8]]}}}],"schema":"https://github.com/citation-style-language/schema/raw/master/csl-citation.json"} </w:instrText>
      </w:r>
      <w:r w:rsidR="00225341">
        <w:rPr>
          <w:rFonts w:ascii="Cambria" w:eastAsia="Calibri" w:hAnsi="Cambria" w:cs="Arial"/>
        </w:rPr>
        <w:fldChar w:fldCharType="separate"/>
      </w:r>
      <w:r w:rsidR="00225341" w:rsidRPr="00225341">
        <w:rPr>
          <w:rFonts w:ascii="Cambria" w:hAnsi="Cambria"/>
        </w:rPr>
        <w:t>[32]</w:t>
      </w:r>
      <w:r w:rsidR="00225341">
        <w:rPr>
          <w:rFonts w:ascii="Cambria" w:eastAsia="Calibri" w:hAnsi="Cambria" w:cs="Arial"/>
        </w:rPr>
        <w:fldChar w:fldCharType="end"/>
      </w:r>
      <w:r>
        <w:rPr>
          <w:rFonts w:ascii="Cambria" w:eastAsia="Calibri" w:hAnsi="Cambria" w:cs="Arial"/>
        </w:rPr>
        <w:t xml:space="preserve">. </w:t>
      </w:r>
      <w:r w:rsidR="00231E62">
        <w:rPr>
          <w:rFonts w:ascii="Cambria" w:eastAsia="Calibri" w:hAnsi="Cambria" w:cs="Arial"/>
        </w:rPr>
        <w:t xml:space="preserve"> </w:t>
      </w:r>
      <w:r w:rsidRPr="00EC1CC8">
        <w:rPr>
          <w:rFonts w:ascii="Cambria" w:hAnsi="Cambria"/>
        </w:rPr>
        <w:t>Utilizing OECD data, the author applies parametric MBUR quantile regression techniques, focusing on response variables that are characterized by the MBUR distribution. The study aims to deepen the understanding of this distribution and its applications in statistical modeling.</w:t>
      </w:r>
    </w:p>
    <w:p w14:paraId="68DF6353" w14:textId="00FF1AAD" w:rsidR="00161AF3" w:rsidRDefault="00161AF3" w:rsidP="00AF7B0B">
      <w:pPr>
        <w:spacing w:after="160" w:line="240" w:lineRule="auto"/>
        <w:jc w:val="both"/>
        <w:rPr>
          <w:rFonts w:asciiTheme="majorHAnsi" w:eastAsiaTheme="minorEastAsia" w:hAnsiTheme="majorHAnsi"/>
          <w:b/>
          <w:bCs/>
          <w:sz w:val="28"/>
          <w:szCs w:val="28"/>
        </w:rPr>
      </w:pPr>
      <w:r>
        <w:rPr>
          <w:rFonts w:asciiTheme="majorHAnsi" w:eastAsiaTheme="minorEastAsia" w:hAnsiTheme="majorHAnsi"/>
          <w:b/>
          <w:bCs/>
          <w:sz w:val="28"/>
          <w:szCs w:val="28"/>
        </w:rPr>
        <w:t>Methodology</w:t>
      </w:r>
    </w:p>
    <w:p w14:paraId="5CF254EC" w14:textId="77777777" w:rsidR="00AB7B67" w:rsidRDefault="00AB7B67" w:rsidP="00161AF3">
      <w:pPr>
        <w:spacing w:after="160" w:line="360" w:lineRule="auto"/>
        <w:rPr>
          <w:rFonts w:asciiTheme="majorHAnsi" w:eastAsiaTheme="minorEastAsia" w:hAnsiTheme="majorHAnsi"/>
          <w:b/>
          <w:bCs/>
          <w:sz w:val="28"/>
          <w:szCs w:val="28"/>
        </w:rPr>
      </w:pPr>
      <w:r>
        <w:rPr>
          <w:rFonts w:asciiTheme="majorHAnsi" w:eastAsiaTheme="minorEastAsia" w:hAnsiTheme="majorHAnsi"/>
          <w:b/>
          <w:bCs/>
          <w:sz w:val="28"/>
          <w:szCs w:val="28"/>
        </w:rPr>
        <w:t xml:space="preserve"> </w:t>
      </w:r>
      <w:r w:rsidR="00161AF3">
        <w:rPr>
          <w:rFonts w:asciiTheme="majorHAnsi" w:eastAsiaTheme="minorEastAsia" w:hAnsiTheme="majorHAnsi"/>
          <w:b/>
          <w:bCs/>
          <w:sz w:val="28"/>
          <w:szCs w:val="28"/>
        </w:rPr>
        <w:t xml:space="preserve">1.1. </w:t>
      </w:r>
      <w:r w:rsidRPr="00096A5D">
        <w:rPr>
          <w:rFonts w:asciiTheme="majorHAnsi" w:eastAsiaTheme="minorEastAsia" w:hAnsiTheme="majorHAnsi"/>
          <w:b/>
          <w:bCs/>
          <w:sz w:val="28"/>
          <w:szCs w:val="28"/>
        </w:rPr>
        <w:t>Param</w:t>
      </w:r>
      <w:r>
        <w:rPr>
          <w:rFonts w:asciiTheme="majorHAnsi" w:eastAsiaTheme="minorEastAsia" w:hAnsiTheme="majorHAnsi"/>
          <w:b/>
          <w:bCs/>
          <w:sz w:val="28"/>
          <w:szCs w:val="28"/>
        </w:rPr>
        <w:t xml:space="preserve">etric </w:t>
      </w:r>
      <w:r w:rsidR="00231E62">
        <w:rPr>
          <w:rFonts w:asciiTheme="majorHAnsi" w:eastAsiaTheme="minorEastAsia" w:hAnsiTheme="majorHAnsi"/>
          <w:b/>
          <w:bCs/>
          <w:sz w:val="28"/>
          <w:szCs w:val="28"/>
        </w:rPr>
        <w:t xml:space="preserve">MBUR </w:t>
      </w:r>
      <w:r>
        <w:rPr>
          <w:rFonts w:asciiTheme="majorHAnsi" w:eastAsiaTheme="minorEastAsia" w:hAnsiTheme="majorHAnsi"/>
          <w:b/>
          <w:bCs/>
          <w:sz w:val="28"/>
          <w:szCs w:val="28"/>
        </w:rPr>
        <w:t>Quantile Regression Model</w:t>
      </w:r>
      <w:r w:rsidRPr="00096A5D">
        <w:rPr>
          <w:rFonts w:asciiTheme="majorHAnsi" w:eastAsiaTheme="minorEastAsia" w:hAnsiTheme="majorHAnsi"/>
          <w:b/>
          <w:bCs/>
          <w:sz w:val="28"/>
          <w:szCs w:val="28"/>
        </w:rPr>
        <w:t xml:space="preserve"> </w:t>
      </w:r>
    </w:p>
    <w:p w14:paraId="57B0BF8B" w14:textId="34B8A5FF" w:rsidR="00161AF3" w:rsidRPr="00FC39C5" w:rsidRDefault="00161AF3" w:rsidP="00A40D5F">
      <w:pPr>
        <w:spacing w:after="160" w:line="240" w:lineRule="auto"/>
        <w:ind w:firstLine="720"/>
        <w:jc w:val="both"/>
        <w:rPr>
          <w:rFonts w:asciiTheme="majorHAnsi" w:eastAsiaTheme="minorEastAsia" w:hAnsiTheme="majorHAnsi"/>
        </w:rPr>
      </w:pPr>
      <w:r w:rsidRPr="00161AF3">
        <w:rPr>
          <w:rFonts w:ascii="Cambria" w:eastAsia="Calibri" w:hAnsi="Cambria" w:cs="Arial"/>
        </w:rPr>
        <w:t xml:space="preserve">The response variable adheres to </w:t>
      </w:r>
      <w:r w:rsidR="004034DF">
        <w:rPr>
          <w:rFonts w:ascii="Cambria" w:eastAsia="Calibri" w:hAnsi="Cambria" w:cs="Arial"/>
        </w:rPr>
        <w:t>the Median Based Unit Rayleigh</w:t>
      </w:r>
      <w:r>
        <w:rPr>
          <w:rFonts w:ascii="Cambria" w:eastAsia="Calibri" w:hAnsi="Cambria" w:cs="Arial"/>
        </w:rPr>
        <w:t xml:space="preserve"> (</w:t>
      </w:r>
      <w:r w:rsidRPr="00161AF3">
        <w:rPr>
          <w:rFonts w:ascii="Cambria" w:eastAsia="Calibri" w:hAnsi="Cambria" w:cs="Arial"/>
        </w:rPr>
        <w:t>MBUR</w:t>
      </w:r>
      <w:r>
        <w:rPr>
          <w:rFonts w:ascii="Cambria" w:eastAsia="Calibri" w:hAnsi="Cambria" w:cs="Arial"/>
        </w:rPr>
        <w:t>)</w:t>
      </w:r>
      <w:r w:rsidRPr="00161AF3">
        <w:rPr>
          <w:rFonts w:ascii="Cambria" w:eastAsia="Calibri" w:hAnsi="Cambria" w:cs="Arial"/>
        </w:rPr>
        <w:t xml:space="preserve"> distribution, which adds complexity to the analysis. To </w:t>
      </w:r>
      <w:r w:rsidRPr="00A40D5F">
        <w:rPr>
          <w:rFonts w:ascii="Cambria" w:eastAsia="Calibri" w:hAnsi="Cambria" w:cs="Arial"/>
          <w:highlight w:val="yellow"/>
        </w:rPr>
        <w:t xml:space="preserve">uncover </w:t>
      </w:r>
      <w:r w:rsidR="00A40D5F" w:rsidRPr="00A40D5F">
        <w:rPr>
          <w:rFonts w:ascii="Cambria" w:eastAsia="Calibri" w:hAnsi="Cambria" w:cs="Arial"/>
          <w:highlight w:val="yellow"/>
        </w:rPr>
        <w:t>the</w:t>
      </w:r>
      <w:r w:rsidRPr="00A40D5F">
        <w:rPr>
          <w:rFonts w:ascii="Cambria" w:eastAsia="Calibri" w:hAnsi="Cambria" w:cs="Arial"/>
          <w:highlight w:val="yellow"/>
        </w:rPr>
        <w:t xml:space="preserve"> </w:t>
      </w:r>
      <w:r w:rsidR="00A40D5F" w:rsidRPr="00A40D5F">
        <w:rPr>
          <w:rFonts w:ascii="Cambria" w:eastAsia="Calibri" w:hAnsi="Cambria" w:cs="Arial"/>
          <w:highlight w:val="yellow"/>
        </w:rPr>
        <w:t>association</w:t>
      </w:r>
      <w:r w:rsidRPr="00161AF3">
        <w:rPr>
          <w:rFonts w:ascii="Cambria" w:eastAsia="Calibri" w:hAnsi="Cambria" w:cs="Arial"/>
        </w:rPr>
        <w:t xml:space="preserve"> between this variable and its influencing covariates, it is essential to define both the parametric function and the link function meticulously. Given that the response variable may exhibit significant skewness and potentially breach the assumptions of normality and homoscedasticity, employing parametric quantile regression could provide a resilient alternative. Nevertheless, it is vital to delve into a myriad of other methodologies to ensure the most accurate and reliable estimation outcomes.</w:t>
      </w:r>
      <w:r>
        <w:rPr>
          <w:rFonts w:ascii="Cambria" w:eastAsia="Calibri" w:hAnsi="Cambria" w:cs="Arial"/>
        </w:rPr>
        <w:t xml:space="preserve"> The MBUR distribution was discussed by Attia </w:t>
      </w:r>
      <w:r w:rsidRPr="00161AF3">
        <w:rPr>
          <w:rFonts w:ascii="Cambria" w:eastAsia="Calibri" w:hAnsi="Cambria" w:cs="Arial"/>
        </w:rPr>
        <w:fldChar w:fldCharType="begin"/>
      </w:r>
      <w:r w:rsidR="00225341">
        <w:rPr>
          <w:rFonts w:ascii="Cambria" w:eastAsia="Calibri" w:hAnsi="Cambria" w:cs="Arial"/>
        </w:rPr>
        <w:instrText xml:space="preserve"> ADDIN ZOTERO_ITEM CSL_CITATION {"citationID":"Jz9Vlfqb","properties":{"formattedCitation":"[33]","plainCitation":"[33]","noteIndex":0},"citationItems":[{"id":999,"uris":["http://zotero.org/users/9674257/items/FAJSPIAZ"],"itemData":{"id":999,"type":"article","abstract":"The importance of continuously emerging new distribution is a mandate to understand the world and environment surrounding us. In this paper, the author will discuss a new distribution defined on the interval (0,1) as regards the methodology of deducing its PDF, some of its properties and related functions. A simulation and real data analysis will be highlighted.","DOI":"10.20944/preprints202410.0448.v4","license":"http://creativecommons.org/licenses/by/4.0","publisher":"Computer Science and Mathematics","source":"DOI.org (Crossref)","title":"A Novel One Parameter Unit Distribution: Median Based Unit Rayleigh: Properties and Estimations","title-short":"A Novel One Parameter Unit Distribution","URL":"https://www.preprints.org/manuscript/202410.0448/v4","author":[{"family":"Attia","given":"I.M."}],"accessed":{"date-parts":[["2025",10,25]]},"issued":{"date-parts":[["2025",9,24]]}}}],"schema":"https://github.com/citation-style-language/schema/raw/master/csl-citation.json"} </w:instrText>
      </w:r>
      <w:r w:rsidRPr="00161AF3">
        <w:rPr>
          <w:rFonts w:ascii="Cambria" w:eastAsia="Calibri" w:hAnsi="Cambria" w:cs="Arial"/>
        </w:rPr>
        <w:fldChar w:fldCharType="separate"/>
      </w:r>
      <w:r w:rsidR="00225341" w:rsidRPr="00225341">
        <w:rPr>
          <w:rFonts w:ascii="Cambria" w:hAnsi="Cambria"/>
        </w:rPr>
        <w:t>[33]</w:t>
      </w:r>
      <w:r w:rsidRPr="00161AF3">
        <w:rPr>
          <w:rFonts w:ascii="Cambria" w:eastAsia="Calibri" w:hAnsi="Cambria" w:cs="Arial"/>
        </w:rPr>
        <w:fldChar w:fldCharType="end"/>
      </w:r>
      <w:r>
        <w:rPr>
          <w:rFonts w:ascii="Cambria" w:eastAsia="Calibri" w:hAnsi="Cambria" w:cs="Arial"/>
        </w:rPr>
        <w:t xml:space="preserve">. It has the </w:t>
      </w:r>
      <w:r>
        <w:rPr>
          <w:rFonts w:asciiTheme="majorHAnsi" w:eastAsiaTheme="minorEastAsia" w:hAnsiTheme="majorHAnsi"/>
        </w:rPr>
        <w:t xml:space="preserve">following PDF, </w:t>
      </w:r>
      <w:r w:rsidRPr="00FC39C5">
        <w:rPr>
          <w:rFonts w:asciiTheme="majorHAnsi" w:eastAsiaTheme="minorEastAsia" w:hAnsiTheme="majorHAnsi"/>
        </w:rPr>
        <w:t>CDF</w:t>
      </w:r>
      <w:r>
        <w:rPr>
          <w:rFonts w:asciiTheme="majorHAnsi" w:eastAsiaTheme="minorEastAsia" w:hAnsiTheme="majorHAnsi"/>
        </w:rPr>
        <w:t>, and quantile function</w:t>
      </w:r>
      <w:r w:rsidRPr="00FC39C5">
        <w:rPr>
          <w:rFonts w:asciiTheme="majorHAnsi" w:eastAsiaTheme="minorEastAsia" w:hAnsiTheme="majorHAnsi"/>
        </w:rPr>
        <w:t xml:space="preserve"> as respectively expressed in equations (1-</w:t>
      </w:r>
      <w:r>
        <w:rPr>
          <w:rFonts w:asciiTheme="majorHAnsi" w:eastAsiaTheme="minorEastAsia" w:hAnsiTheme="majorHAnsi"/>
        </w:rPr>
        <w:t>3</w:t>
      </w:r>
      <w:r w:rsidRPr="00FC39C5">
        <w:rPr>
          <w:rFonts w:asciiTheme="majorHAnsi" w:eastAsiaTheme="minorEastAsia" w:hAnsiTheme="majorHAnsi"/>
        </w:rPr>
        <w:t>)</w:t>
      </w:r>
      <w:r>
        <w:rPr>
          <w:rFonts w:asciiTheme="majorHAnsi" w:eastAsiaTheme="minorEastAsia" w:hAnsiTheme="majorHAnsi"/>
        </w:rPr>
        <w:t>. The parametric quantile regression (PQR) depends on the quantile function.</w:t>
      </w:r>
    </w:p>
    <w:p w14:paraId="32B12139" w14:textId="77777777" w:rsidR="00161AF3" w:rsidRPr="00FC39C5" w:rsidRDefault="00161AF3" w:rsidP="00026837">
      <w:pPr>
        <w:spacing w:after="160" w:line="240" w:lineRule="auto"/>
        <w:ind w:firstLine="720"/>
        <w:rPr>
          <w:rFonts w:asciiTheme="majorHAnsi" w:eastAsia="Calibri" w:hAnsiTheme="majorHAnsi" w:cstheme="majorBidi"/>
        </w:rPr>
      </w:pPr>
      <m:oMathPara>
        <m:oMathParaPr>
          <m:jc m:val="center"/>
        </m:oMathParaPr>
        <m:oMath>
          <m:r>
            <w:rPr>
              <w:rFonts w:ascii="Cambria Math" w:eastAsia="Calibri" w:hAnsi="Cambria Math" w:cstheme="majorBidi"/>
            </w:rPr>
            <m:t>f</m:t>
          </m:r>
          <m:d>
            <m:dPr>
              <m:ctrlPr>
                <w:rPr>
                  <w:rFonts w:ascii="Cambria Math" w:eastAsia="Calibri" w:hAnsi="Cambria Math" w:cstheme="majorBidi"/>
                  <w:i/>
                </w:rPr>
              </m:ctrlPr>
            </m:dPr>
            <m:e>
              <m:r>
                <w:rPr>
                  <w:rFonts w:ascii="Cambria Math" w:eastAsia="Calibri" w:hAnsi="Cambria Math" w:cstheme="majorBidi"/>
                </w:rPr>
                <m:t>y</m:t>
              </m:r>
            </m:e>
          </m:d>
          <m:r>
            <w:rPr>
              <w:rFonts w:ascii="Cambria Math" w:eastAsia="Calibri" w:hAnsi="Cambria Math" w:cstheme="majorBidi"/>
            </w:rPr>
            <m:t>=</m:t>
          </m:r>
          <m:f>
            <m:fPr>
              <m:ctrlPr>
                <w:rPr>
                  <w:rFonts w:ascii="Cambria Math" w:eastAsia="Calibri" w:hAnsi="Cambria Math" w:cstheme="majorBidi"/>
                  <w:i/>
                </w:rPr>
              </m:ctrlPr>
            </m:fPr>
            <m:num>
              <m:r>
                <w:rPr>
                  <w:rFonts w:ascii="Cambria Math" w:eastAsia="Calibri" w:hAnsi="Cambria Math" w:cstheme="majorBidi"/>
                </w:rPr>
                <m:t>6</m:t>
              </m:r>
            </m:num>
            <m:den>
              <m:sSup>
                <m:sSupPr>
                  <m:ctrlPr>
                    <w:rPr>
                      <w:rFonts w:ascii="Cambria Math" w:eastAsia="Calibri" w:hAnsi="Cambria Math" w:cstheme="majorBidi"/>
                      <w:i/>
                    </w:rPr>
                  </m:ctrlPr>
                </m:sSupPr>
                <m:e>
                  <m:r>
                    <w:rPr>
                      <w:rFonts w:ascii="Cambria Math" w:eastAsia="Calibri" w:hAnsi="Cambria Math" w:cstheme="majorBidi"/>
                    </w:rPr>
                    <m:t>α</m:t>
                  </m:r>
                </m:e>
                <m:sup>
                  <m:r>
                    <w:rPr>
                      <w:rFonts w:ascii="Cambria Math" w:eastAsia="Calibri" w:hAnsi="Cambria Math" w:cstheme="majorBidi"/>
                    </w:rPr>
                    <m:t>2</m:t>
                  </m:r>
                </m:sup>
              </m:sSup>
            </m:den>
          </m:f>
          <m:d>
            <m:dPr>
              <m:begChr m:val="["/>
              <m:endChr m:val="]"/>
              <m:ctrlPr>
                <w:rPr>
                  <w:rFonts w:ascii="Cambria Math" w:eastAsia="Calibri" w:hAnsi="Cambria Math" w:cstheme="majorBidi"/>
                  <w:i/>
                </w:rPr>
              </m:ctrlPr>
            </m:dPr>
            <m:e>
              <m:r>
                <w:rPr>
                  <w:rFonts w:ascii="Cambria Math" w:eastAsia="Calibri" w:hAnsi="Cambria Math" w:cstheme="majorBidi"/>
                </w:rPr>
                <m:t>1-</m:t>
              </m:r>
              <m:sSup>
                <m:sSupPr>
                  <m:ctrlPr>
                    <w:rPr>
                      <w:rFonts w:ascii="Cambria Math" w:eastAsia="Calibri" w:hAnsi="Cambria Math" w:cstheme="majorBidi"/>
                      <w:i/>
                    </w:rPr>
                  </m:ctrlPr>
                </m:sSupPr>
                <m:e>
                  <m:r>
                    <w:rPr>
                      <w:rFonts w:ascii="Cambria Math" w:eastAsia="Calibri" w:hAnsi="Cambria Math" w:cstheme="majorBidi"/>
                    </w:rPr>
                    <m:t>y</m:t>
                  </m:r>
                </m:e>
                <m:sup>
                  <m:f>
                    <m:fPr>
                      <m:ctrlPr>
                        <w:rPr>
                          <w:rFonts w:ascii="Cambria Math" w:eastAsia="Calibri" w:hAnsi="Cambria Math" w:cstheme="majorBidi"/>
                          <w:i/>
                        </w:rPr>
                      </m:ctrlPr>
                    </m:fPr>
                    <m:num>
                      <m:r>
                        <w:rPr>
                          <w:rFonts w:ascii="Cambria Math" w:eastAsia="Calibri" w:hAnsi="Cambria Math" w:cstheme="majorBidi"/>
                        </w:rPr>
                        <m:t>1</m:t>
                      </m:r>
                    </m:num>
                    <m:den>
                      <m:sSup>
                        <m:sSupPr>
                          <m:ctrlPr>
                            <w:rPr>
                              <w:rFonts w:ascii="Cambria Math" w:eastAsia="Calibri" w:hAnsi="Cambria Math" w:cstheme="majorBidi"/>
                              <w:i/>
                            </w:rPr>
                          </m:ctrlPr>
                        </m:sSupPr>
                        <m:e>
                          <m:r>
                            <w:rPr>
                              <w:rFonts w:ascii="Cambria Math" w:eastAsia="Calibri" w:hAnsi="Cambria Math" w:cstheme="majorBidi"/>
                            </w:rPr>
                            <m:t>α</m:t>
                          </m:r>
                        </m:e>
                        <m:sup>
                          <m:r>
                            <w:rPr>
                              <w:rFonts w:ascii="Cambria Math" w:eastAsia="Calibri" w:hAnsi="Cambria Math" w:cstheme="majorBidi"/>
                            </w:rPr>
                            <m:t>2</m:t>
                          </m:r>
                        </m:sup>
                      </m:sSup>
                    </m:den>
                  </m:f>
                </m:sup>
              </m:sSup>
            </m:e>
          </m:d>
          <m:sSup>
            <m:sSupPr>
              <m:ctrlPr>
                <w:rPr>
                  <w:rFonts w:ascii="Cambria Math" w:eastAsia="Calibri" w:hAnsi="Cambria Math" w:cstheme="majorBidi"/>
                  <w:i/>
                </w:rPr>
              </m:ctrlPr>
            </m:sSupPr>
            <m:e>
              <m:r>
                <w:rPr>
                  <w:rFonts w:ascii="Cambria Math" w:eastAsia="Calibri" w:hAnsi="Cambria Math" w:cstheme="majorBidi"/>
                </w:rPr>
                <m:t>y</m:t>
              </m:r>
            </m:e>
            <m:sup>
              <m:d>
                <m:dPr>
                  <m:ctrlPr>
                    <w:rPr>
                      <w:rFonts w:ascii="Cambria Math" w:eastAsia="Calibri" w:hAnsi="Cambria Math" w:cstheme="majorBidi"/>
                      <w:i/>
                    </w:rPr>
                  </m:ctrlPr>
                </m:dPr>
                <m:e>
                  <m:f>
                    <m:fPr>
                      <m:ctrlPr>
                        <w:rPr>
                          <w:rFonts w:ascii="Cambria Math" w:eastAsia="Calibri" w:hAnsi="Cambria Math" w:cstheme="majorBidi"/>
                          <w:i/>
                        </w:rPr>
                      </m:ctrlPr>
                    </m:fPr>
                    <m:num>
                      <m:r>
                        <w:rPr>
                          <w:rFonts w:ascii="Cambria Math" w:eastAsia="Calibri" w:hAnsi="Cambria Math" w:cstheme="majorBidi"/>
                        </w:rPr>
                        <m:t>2</m:t>
                      </m:r>
                    </m:num>
                    <m:den>
                      <m:sSup>
                        <m:sSupPr>
                          <m:ctrlPr>
                            <w:rPr>
                              <w:rFonts w:ascii="Cambria Math" w:eastAsia="Calibri" w:hAnsi="Cambria Math" w:cstheme="majorBidi"/>
                              <w:i/>
                            </w:rPr>
                          </m:ctrlPr>
                        </m:sSupPr>
                        <m:e>
                          <m:r>
                            <w:rPr>
                              <w:rFonts w:ascii="Cambria Math" w:eastAsia="Calibri" w:hAnsi="Cambria Math" w:cstheme="majorBidi"/>
                            </w:rPr>
                            <m:t>α</m:t>
                          </m:r>
                        </m:e>
                        <m:sup>
                          <m:r>
                            <w:rPr>
                              <w:rFonts w:ascii="Cambria Math" w:eastAsia="Calibri" w:hAnsi="Cambria Math" w:cstheme="majorBidi"/>
                            </w:rPr>
                            <m:t>2</m:t>
                          </m:r>
                        </m:sup>
                      </m:sSup>
                    </m:den>
                  </m:f>
                  <m:r>
                    <w:rPr>
                      <w:rFonts w:ascii="Cambria Math" w:eastAsia="Calibri" w:hAnsi="Cambria Math" w:cstheme="majorBidi"/>
                    </w:rPr>
                    <m:t>-1</m:t>
                  </m:r>
                </m:e>
              </m:d>
            </m:sup>
          </m:sSup>
          <m:r>
            <w:rPr>
              <w:rFonts w:ascii="Cambria Math" w:eastAsia="Calibri" w:hAnsi="Cambria Math" w:cstheme="majorBidi"/>
            </w:rPr>
            <m:t xml:space="preserve">  , 0&lt;y&lt;1 , α&gt;0                   ( 1 )</m:t>
          </m:r>
        </m:oMath>
      </m:oMathPara>
    </w:p>
    <w:p w14:paraId="5054467F" w14:textId="77777777" w:rsidR="00161AF3" w:rsidRPr="00FC39C5" w:rsidRDefault="00161AF3" w:rsidP="00D415AF">
      <w:pPr>
        <w:spacing w:after="160" w:line="240" w:lineRule="auto"/>
        <w:ind w:firstLine="720"/>
        <w:rPr>
          <w:rFonts w:asciiTheme="majorHAnsi" w:eastAsia="Calibri" w:hAnsiTheme="majorHAnsi" w:cstheme="majorBidi"/>
        </w:rPr>
      </w:pPr>
      <m:oMathPara>
        <m:oMathParaPr>
          <m:jc m:val="center"/>
        </m:oMathParaPr>
        <m:oMath>
          <m:r>
            <w:rPr>
              <w:rFonts w:ascii="Cambria Math" w:eastAsia="Calibri" w:hAnsi="Cambria Math" w:cstheme="majorBidi"/>
            </w:rPr>
            <m:t>F</m:t>
          </m:r>
          <m:d>
            <m:dPr>
              <m:ctrlPr>
                <w:rPr>
                  <w:rFonts w:ascii="Cambria Math" w:eastAsia="Calibri" w:hAnsi="Cambria Math" w:cstheme="majorBidi"/>
                  <w:i/>
                </w:rPr>
              </m:ctrlPr>
            </m:dPr>
            <m:e>
              <m:r>
                <w:rPr>
                  <w:rFonts w:ascii="Cambria Math" w:eastAsia="Calibri" w:hAnsi="Cambria Math" w:cstheme="majorBidi"/>
                </w:rPr>
                <m:t>y</m:t>
              </m:r>
            </m:e>
          </m:d>
          <m:r>
            <w:rPr>
              <w:rFonts w:ascii="Cambria Math" w:eastAsia="Calibri" w:hAnsi="Cambria Math" w:cstheme="majorBidi"/>
            </w:rPr>
            <m:t>=</m:t>
          </m:r>
          <m:sSup>
            <m:sSupPr>
              <m:ctrlPr>
                <w:rPr>
                  <w:rFonts w:ascii="Cambria Math" w:eastAsia="Calibri" w:hAnsi="Cambria Math" w:cstheme="majorBidi"/>
                  <w:i/>
                </w:rPr>
              </m:ctrlPr>
            </m:sSupPr>
            <m:e>
              <m:r>
                <w:rPr>
                  <w:rFonts w:ascii="Cambria Math" w:eastAsia="Calibri" w:hAnsi="Cambria Math" w:cstheme="majorBidi"/>
                </w:rPr>
                <m:t>3y</m:t>
              </m:r>
            </m:e>
            <m:sup>
              <m:f>
                <m:fPr>
                  <m:ctrlPr>
                    <w:rPr>
                      <w:rFonts w:ascii="Cambria Math" w:eastAsia="Calibri" w:hAnsi="Cambria Math" w:cstheme="majorBidi"/>
                      <w:i/>
                    </w:rPr>
                  </m:ctrlPr>
                </m:fPr>
                <m:num>
                  <m:r>
                    <w:rPr>
                      <w:rFonts w:ascii="Cambria Math" w:eastAsia="Calibri" w:hAnsi="Cambria Math" w:cstheme="majorBidi"/>
                    </w:rPr>
                    <m:t>2</m:t>
                  </m:r>
                </m:num>
                <m:den>
                  <m:sSup>
                    <m:sSupPr>
                      <m:ctrlPr>
                        <w:rPr>
                          <w:rFonts w:ascii="Cambria Math" w:eastAsia="Calibri" w:hAnsi="Cambria Math" w:cstheme="majorBidi"/>
                          <w:i/>
                        </w:rPr>
                      </m:ctrlPr>
                    </m:sSupPr>
                    <m:e>
                      <m:r>
                        <w:rPr>
                          <w:rFonts w:ascii="Cambria Math" w:eastAsia="Calibri" w:hAnsi="Cambria Math" w:cstheme="majorBidi"/>
                        </w:rPr>
                        <m:t>α</m:t>
                      </m:r>
                    </m:e>
                    <m:sup>
                      <m:r>
                        <w:rPr>
                          <w:rFonts w:ascii="Cambria Math" w:eastAsia="Calibri" w:hAnsi="Cambria Math" w:cstheme="majorBidi"/>
                        </w:rPr>
                        <m:t>2</m:t>
                      </m:r>
                    </m:sup>
                  </m:sSup>
                </m:den>
              </m:f>
            </m:sup>
          </m:sSup>
          <m:r>
            <w:rPr>
              <w:rFonts w:ascii="Cambria Math" w:eastAsia="Calibri" w:hAnsi="Cambria Math" w:cstheme="majorBidi"/>
            </w:rPr>
            <m:t>-</m:t>
          </m:r>
          <m:sSup>
            <m:sSupPr>
              <m:ctrlPr>
                <w:rPr>
                  <w:rFonts w:ascii="Cambria Math" w:eastAsia="Calibri" w:hAnsi="Cambria Math" w:cstheme="majorBidi"/>
                  <w:i/>
                </w:rPr>
              </m:ctrlPr>
            </m:sSupPr>
            <m:e>
              <m:r>
                <w:rPr>
                  <w:rFonts w:ascii="Cambria Math" w:eastAsia="Calibri" w:hAnsi="Cambria Math" w:cstheme="majorBidi"/>
                </w:rPr>
                <m:t>2y</m:t>
              </m:r>
            </m:e>
            <m:sup>
              <m:f>
                <m:fPr>
                  <m:ctrlPr>
                    <w:rPr>
                      <w:rFonts w:ascii="Cambria Math" w:eastAsia="Calibri" w:hAnsi="Cambria Math" w:cstheme="majorBidi"/>
                      <w:i/>
                    </w:rPr>
                  </m:ctrlPr>
                </m:fPr>
                <m:num>
                  <m:r>
                    <w:rPr>
                      <w:rFonts w:ascii="Cambria Math" w:eastAsia="Calibri" w:hAnsi="Cambria Math" w:cstheme="majorBidi"/>
                    </w:rPr>
                    <m:t>3</m:t>
                  </m:r>
                </m:num>
                <m:den>
                  <m:sSup>
                    <m:sSupPr>
                      <m:ctrlPr>
                        <w:rPr>
                          <w:rFonts w:ascii="Cambria Math" w:eastAsia="Calibri" w:hAnsi="Cambria Math" w:cstheme="majorBidi"/>
                          <w:i/>
                        </w:rPr>
                      </m:ctrlPr>
                    </m:sSupPr>
                    <m:e>
                      <m:r>
                        <w:rPr>
                          <w:rFonts w:ascii="Cambria Math" w:eastAsia="Calibri" w:hAnsi="Cambria Math" w:cstheme="majorBidi"/>
                        </w:rPr>
                        <m:t>α</m:t>
                      </m:r>
                    </m:e>
                    <m:sup>
                      <m:r>
                        <w:rPr>
                          <w:rFonts w:ascii="Cambria Math" w:eastAsia="Calibri" w:hAnsi="Cambria Math" w:cstheme="majorBidi"/>
                        </w:rPr>
                        <m:t>2</m:t>
                      </m:r>
                    </m:sup>
                  </m:sSup>
                </m:den>
              </m:f>
            </m:sup>
          </m:sSup>
          <m:r>
            <w:rPr>
              <w:rFonts w:ascii="Cambria Math" w:eastAsia="Calibri" w:hAnsi="Cambria Math" w:cstheme="majorBidi"/>
            </w:rPr>
            <m:t xml:space="preserve">  ,   0&lt;y&lt;1 , α&gt;0                                  ( 2 )</m:t>
          </m:r>
        </m:oMath>
      </m:oMathPara>
    </w:p>
    <w:p w14:paraId="4C215838" w14:textId="77777777" w:rsidR="00161AF3" w:rsidRPr="00FC39C5" w:rsidRDefault="00161AF3" w:rsidP="00D415AF">
      <w:pPr>
        <w:spacing w:after="160" w:line="240" w:lineRule="auto"/>
        <w:ind w:firstLine="720"/>
        <w:jc w:val="center"/>
        <w:rPr>
          <w:rFonts w:asciiTheme="majorHAnsi" w:eastAsia="Calibri" w:hAnsiTheme="majorHAnsi" w:cstheme="majorBidi"/>
        </w:rPr>
      </w:pPr>
      <m:oMathPara>
        <m:oMath>
          <m:r>
            <w:rPr>
              <w:rFonts w:ascii="Cambria Math" w:eastAsia="Calibri" w:hAnsi="Cambria Math" w:cstheme="majorBidi"/>
            </w:rPr>
            <m:t>y=</m:t>
          </m:r>
          <m:sSup>
            <m:sSupPr>
              <m:ctrlPr>
                <w:rPr>
                  <w:rFonts w:ascii="Cambria Math" w:eastAsia="Calibri" w:hAnsi="Cambria Math" w:cstheme="majorBidi"/>
                  <w:i/>
                </w:rPr>
              </m:ctrlPr>
            </m:sSupPr>
            <m:e>
              <m:r>
                <w:rPr>
                  <w:rFonts w:ascii="Cambria Math" w:eastAsia="Calibri" w:hAnsi="Cambria Math" w:cstheme="majorBidi"/>
                </w:rPr>
                <m:t>F</m:t>
              </m:r>
            </m:e>
            <m:sup>
              <m:r>
                <w:rPr>
                  <w:rFonts w:ascii="Cambria Math" w:eastAsia="Calibri" w:hAnsi="Cambria Math" w:cstheme="majorBidi"/>
                </w:rPr>
                <m:t>-1</m:t>
              </m:r>
            </m:sup>
          </m:sSup>
          <m:d>
            <m:dPr>
              <m:ctrlPr>
                <w:rPr>
                  <w:rFonts w:ascii="Cambria Math" w:eastAsia="Calibri" w:hAnsi="Cambria Math" w:cstheme="majorBidi"/>
                  <w:i/>
                </w:rPr>
              </m:ctrlPr>
            </m:dPr>
            <m:e>
              <m:r>
                <w:rPr>
                  <w:rFonts w:ascii="Cambria Math" w:eastAsia="Calibri" w:hAnsi="Cambria Math" w:cstheme="majorBidi"/>
                </w:rPr>
                <m:t>y</m:t>
              </m:r>
            </m:e>
          </m:d>
          <m:r>
            <w:rPr>
              <w:rFonts w:ascii="Cambria Math" w:eastAsia="Calibri" w:hAnsi="Cambria Math" w:cstheme="majorBidi"/>
            </w:rPr>
            <m:t>=</m:t>
          </m:r>
          <m:sSup>
            <m:sSupPr>
              <m:ctrlPr>
                <w:rPr>
                  <w:rFonts w:ascii="Cambria Math" w:eastAsia="Calibri" w:hAnsi="Cambria Math" w:cstheme="majorBidi"/>
                  <w:i/>
                </w:rPr>
              </m:ctrlPr>
            </m:sSupPr>
            <m:e>
              <m:d>
                <m:dPr>
                  <m:begChr m:val="{"/>
                  <m:endChr m:val="}"/>
                  <m:ctrlPr>
                    <w:rPr>
                      <w:rFonts w:ascii="Cambria Math" w:eastAsia="Calibri" w:hAnsi="Cambria Math" w:cstheme="majorBidi"/>
                      <w:i/>
                    </w:rPr>
                  </m:ctrlPr>
                </m:dPr>
                <m:e>
                  <m:r>
                    <w:rPr>
                      <w:rFonts w:ascii="Cambria Math" w:eastAsia="Calibri" w:hAnsi="Cambria Math" w:cstheme="majorBidi"/>
                    </w:rPr>
                    <m:t>-.5</m:t>
                  </m:r>
                  <m:d>
                    <m:dPr>
                      <m:ctrlPr>
                        <w:rPr>
                          <w:rFonts w:ascii="Cambria Math" w:eastAsia="Calibri" w:hAnsi="Cambria Math" w:cstheme="majorBidi"/>
                          <w:i/>
                        </w:rPr>
                      </m:ctrlPr>
                    </m:dPr>
                    <m:e>
                      <m:r>
                        <w:rPr>
                          <w:rFonts w:ascii="Cambria Math" w:eastAsia="Calibri" w:hAnsi="Cambria Math" w:cstheme="majorBidi"/>
                        </w:rPr>
                        <m:t>cos</m:t>
                      </m:r>
                      <m:d>
                        <m:dPr>
                          <m:begChr m:val="["/>
                          <m:endChr m:val="]"/>
                          <m:ctrlPr>
                            <w:rPr>
                              <w:rFonts w:ascii="Cambria Math" w:eastAsia="Calibri" w:hAnsi="Cambria Math" w:cstheme="majorBidi"/>
                              <w:i/>
                            </w:rPr>
                          </m:ctrlPr>
                        </m:dPr>
                        <m:e>
                          <m:f>
                            <m:fPr>
                              <m:ctrlPr>
                                <w:rPr>
                                  <w:rFonts w:ascii="Cambria Math" w:eastAsia="Calibri" w:hAnsi="Cambria Math" w:cstheme="majorBidi"/>
                                  <w:i/>
                                </w:rPr>
                              </m:ctrlPr>
                            </m:fPr>
                            <m:num>
                              <m:sSup>
                                <m:sSupPr>
                                  <m:ctrlPr>
                                    <w:rPr>
                                      <w:rFonts w:ascii="Cambria Math" w:eastAsia="Calibri" w:hAnsi="Cambria Math" w:cstheme="majorBidi"/>
                                      <w:i/>
                                    </w:rPr>
                                  </m:ctrlPr>
                                </m:sSupPr>
                                <m:e>
                                  <m:r>
                                    <w:rPr>
                                      <w:rFonts w:ascii="Cambria Math" w:eastAsia="Calibri" w:hAnsi="Cambria Math" w:cstheme="majorBidi"/>
                                    </w:rPr>
                                    <m:t>cos</m:t>
                                  </m:r>
                                </m:e>
                                <m:sup>
                                  <m:r>
                                    <w:rPr>
                                      <w:rFonts w:ascii="Cambria Math" w:eastAsia="Calibri" w:hAnsi="Cambria Math" w:cstheme="majorBidi"/>
                                    </w:rPr>
                                    <m:t>-1</m:t>
                                  </m:r>
                                </m:sup>
                              </m:sSup>
                              <m:d>
                                <m:dPr>
                                  <m:ctrlPr>
                                    <w:rPr>
                                      <w:rFonts w:ascii="Cambria Math" w:eastAsia="Calibri" w:hAnsi="Cambria Math" w:cstheme="majorBidi"/>
                                      <w:i/>
                                    </w:rPr>
                                  </m:ctrlPr>
                                </m:dPr>
                                <m:e>
                                  <m:r>
                                    <w:rPr>
                                      <w:rFonts w:ascii="Cambria Math" w:eastAsia="Calibri" w:hAnsi="Cambria Math" w:cstheme="majorBidi"/>
                                    </w:rPr>
                                    <m:t>1-2u</m:t>
                                  </m:r>
                                </m:e>
                              </m:d>
                            </m:num>
                            <m:den>
                              <m:r>
                                <w:rPr>
                                  <w:rFonts w:ascii="Cambria Math" w:eastAsia="Calibri" w:hAnsi="Cambria Math" w:cstheme="majorBidi"/>
                                </w:rPr>
                                <m:t>3</m:t>
                              </m:r>
                            </m:den>
                          </m:f>
                        </m:e>
                      </m:d>
                      <m:r>
                        <w:rPr>
                          <w:rFonts w:ascii="Cambria Math" w:eastAsia="Calibri" w:hAnsi="Cambria Math" w:cstheme="majorBidi"/>
                        </w:rPr>
                        <m:t>-</m:t>
                      </m:r>
                      <m:rad>
                        <m:radPr>
                          <m:degHide m:val="1"/>
                          <m:ctrlPr>
                            <w:rPr>
                              <w:rFonts w:ascii="Cambria Math" w:eastAsia="Calibri" w:hAnsi="Cambria Math" w:cstheme="majorBidi"/>
                              <w:i/>
                            </w:rPr>
                          </m:ctrlPr>
                        </m:radPr>
                        <m:deg/>
                        <m:e>
                          <m:r>
                            <w:rPr>
                              <w:rFonts w:ascii="Cambria Math" w:eastAsia="Calibri" w:hAnsi="Cambria Math" w:cstheme="majorBidi"/>
                            </w:rPr>
                            <m:t>3</m:t>
                          </m:r>
                        </m:e>
                      </m:rad>
                      <m:r>
                        <w:rPr>
                          <w:rFonts w:ascii="Cambria Math" w:eastAsia="Calibri" w:hAnsi="Cambria Math" w:cstheme="majorBidi"/>
                        </w:rPr>
                        <m:t xml:space="preserve"> sin</m:t>
                      </m:r>
                      <m:d>
                        <m:dPr>
                          <m:begChr m:val="["/>
                          <m:endChr m:val="]"/>
                          <m:ctrlPr>
                            <w:rPr>
                              <w:rFonts w:ascii="Cambria Math" w:eastAsia="Calibri" w:hAnsi="Cambria Math" w:cstheme="majorBidi"/>
                              <w:i/>
                            </w:rPr>
                          </m:ctrlPr>
                        </m:dPr>
                        <m:e>
                          <m:f>
                            <m:fPr>
                              <m:ctrlPr>
                                <w:rPr>
                                  <w:rFonts w:ascii="Cambria Math" w:eastAsia="Calibri" w:hAnsi="Cambria Math" w:cstheme="majorBidi"/>
                                  <w:i/>
                                </w:rPr>
                              </m:ctrlPr>
                            </m:fPr>
                            <m:num>
                              <m:sSup>
                                <m:sSupPr>
                                  <m:ctrlPr>
                                    <w:rPr>
                                      <w:rFonts w:ascii="Cambria Math" w:eastAsia="Calibri" w:hAnsi="Cambria Math" w:cstheme="majorBidi"/>
                                      <w:i/>
                                    </w:rPr>
                                  </m:ctrlPr>
                                </m:sSupPr>
                                <m:e>
                                  <m:r>
                                    <w:rPr>
                                      <w:rFonts w:ascii="Cambria Math" w:eastAsia="Calibri" w:hAnsi="Cambria Math" w:cstheme="majorBidi"/>
                                    </w:rPr>
                                    <m:t>cos</m:t>
                                  </m:r>
                                </m:e>
                                <m:sup>
                                  <m:r>
                                    <w:rPr>
                                      <w:rFonts w:ascii="Cambria Math" w:eastAsia="Calibri" w:hAnsi="Cambria Math" w:cstheme="majorBidi"/>
                                    </w:rPr>
                                    <m:t>-1</m:t>
                                  </m:r>
                                </m:sup>
                              </m:sSup>
                              <m:d>
                                <m:dPr>
                                  <m:ctrlPr>
                                    <w:rPr>
                                      <w:rFonts w:ascii="Cambria Math" w:eastAsia="Calibri" w:hAnsi="Cambria Math" w:cstheme="majorBidi"/>
                                      <w:i/>
                                    </w:rPr>
                                  </m:ctrlPr>
                                </m:dPr>
                                <m:e>
                                  <m:r>
                                    <w:rPr>
                                      <w:rFonts w:ascii="Cambria Math" w:eastAsia="Calibri" w:hAnsi="Cambria Math" w:cstheme="majorBidi"/>
                                    </w:rPr>
                                    <m:t>1-2u</m:t>
                                  </m:r>
                                </m:e>
                              </m:d>
                            </m:num>
                            <m:den>
                              <m:r>
                                <w:rPr>
                                  <w:rFonts w:ascii="Cambria Math" w:eastAsia="Calibri" w:hAnsi="Cambria Math" w:cstheme="majorBidi"/>
                                </w:rPr>
                                <m:t>3</m:t>
                              </m:r>
                            </m:den>
                          </m:f>
                        </m:e>
                      </m:d>
                    </m:e>
                  </m:d>
                  <m:r>
                    <w:rPr>
                      <w:rFonts w:ascii="Cambria Math" w:eastAsia="Calibri" w:hAnsi="Cambria Math" w:cstheme="majorBidi"/>
                    </w:rPr>
                    <m:t>+.5</m:t>
                  </m:r>
                </m:e>
              </m:d>
            </m:e>
            <m:sup>
              <m:sSup>
                <m:sSupPr>
                  <m:ctrlPr>
                    <w:rPr>
                      <w:rFonts w:ascii="Cambria Math" w:eastAsia="Calibri" w:hAnsi="Cambria Math" w:cstheme="majorBidi"/>
                      <w:i/>
                    </w:rPr>
                  </m:ctrlPr>
                </m:sSupPr>
                <m:e>
                  <m:r>
                    <w:rPr>
                      <w:rFonts w:ascii="Cambria Math" w:eastAsia="Calibri" w:hAnsi="Cambria Math" w:cstheme="majorBidi"/>
                    </w:rPr>
                    <m:t>α</m:t>
                  </m:r>
                </m:e>
                <m:sup>
                  <m:r>
                    <w:rPr>
                      <w:rFonts w:ascii="Cambria Math" w:eastAsia="Calibri" w:hAnsi="Cambria Math" w:cstheme="majorBidi"/>
                    </w:rPr>
                    <m:t>2</m:t>
                  </m:r>
                </m:sup>
              </m:sSup>
            </m:sup>
          </m:sSup>
          <m:r>
            <w:rPr>
              <w:rFonts w:ascii="Cambria Math" w:eastAsia="Calibri" w:hAnsi="Cambria Math" w:cstheme="majorBidi"/>
            </w:rPr>
            <m:t xml:space="preserve">     (3)</m:t>
          </m:r>
        </m:oMath>
      </m:oMathPara>
    </w:p>
    <w:p w14:paraId="36422D44" w14:textId="77777777" w:rsidR="00161AF3" w:rsidRPr="00161AF3" w:rsidRDefault="00161AF3" w:rsidP="00D415AF">
      <w:pPr>
        <w:spacing w:after="160" w:line="240" w:lineRule="auto"/>
        <w:ind w:firstLine="720"/>
        <w:jc w:val="both"/>
        <w:rPr>
          <w:rFonts w:ascii="Cambria" w:eastAsia="Calibri" w:hAnsi="Cambria" w:cs="Arial"/>
        </w:rPr>
      </w:pPr>
    </w:p>
    <w:p w14:paraId="23CF6A23" w14:textId="77777777" w:rsidR="00161AF3" w:rsidRDefault="00161AF3" w:rsidP="00D415AF">
      <w:pPr>
        <w:spacing w:after="160" w:line="240" w:lineRule="auto"/>
        <w:jc w:val="both"/>
        <w:rPr>
          <w:rFonts w:asciiTheme="majorHAnsi" w:eastAsiaTheme="minorEastAsia" w:hAnsiTheme="majorHAnsi"/>
        </w:rPr>
      </w:pPr>
      <w:r w:rsidRPr="00FC39C5">
        <w:rPr>
          <w:rFonts w:asciiTheme="majorHAnsi" w:eastAsiaTheme="minorEastAsia" w:hAnsiTheme="majorHAnsi"/>
        </w:rPr>
        <w:t>Re-parameterize the PDF and CDF of M</w:t>
      </w:r>
      <w:r>
        <w:rPr>
          <w:rFonts w:asciiTheme="majorHAnsi" w:eastAsiaTheme="minorEastAsia" w:hAnsiTheme="majorHAnsi"/>
        </w:rPr>
        <w:t xml:space="preserve">BUR using the quantile function, </w:t>
      </w:r>
      <m:oMath>
        <m:r>
          <w:rPr>
            <w:rFonts w:ascii="Cambria Math" w:eastAsia="Calibri" w:hAnsi="Cambria Math" w:cstheme="majorBidi"/>
          </w:rPr>
          <m:t>=</m:t>
        </m:r>
        <m:sSup>
          <m:sSupPr>
            <m:ctrlPr>
              <w:rPr>
                <w:rFonts w:ascii="Cambria Math" w:eastAsia="Calibri" w:hAnsi="Cambria Math" w:cstheme="majorBidi"/>
                <w:i/>
              </w:rPr>
            </m:ctrlPr>
          </m:sSupPr>
          <m:e>
            <m:r>
              <w:rPr>
                <w:rFonts w:ascii="Cambria Math" w:eastAsia="Calibri" w:hAnsi="Cambria Math" w:cstheme="majorBidi"/>
              </w:rPr>
              <m:t>c</m:t>
            </m:r>
          </m:e>
          <m:sup>
            <m:sSup>
              <m:sSupPr>
                <m:ctrlPr>
                  <w:rPr>
                    <w:rFonts w:ascii="Cambria Math" w:eastAsia="Calibri" w:hAnsi="Cambria Math" w:cstheme="majorBidi"/>
                    <w:i/>
                  </w:rPr>
                </m:ctrlPr>
              </m:sSupPr>
              <m:e>
                <m:r>
                  <w:rPr>
                    <w:rFonts w:ascii="Cambria Math" w:eastAsia="Calibri" w:hAnsi="Cambria Math" w:cstheme="majorBidi"/>
                  </w:rPr>
                  <m:t>α</m:t>
                </m:r>
              </m:e>
              <m:sup>
                <m:r>
                  <w:rPr>
                    <w:rFonts w:ascii="Cambria Math" w:eastAsia="Calibri" w:hAnsi="Cambria Math" w:cstheme="majorBidi"/>
                  </w:rPr>
                  <m:t>2</m:t>
                </m:r>
              </m:sup>
            </m:sSup>
          </m:sup>
        </m:sSup>
      </m:oMath>
      <w:r>
        <w:rPr>
          <w:rFonts w:asciiTheme="majorHAnsi" w:eastAsiaTheme="minorEastAsia" w:hAnsiTheme="majorHAnsi"/>
        </w:rPr>
        <w:t xml:space="preserve">, </w:t>
      </w:r>
      <w:r>
        <w:rPr>
          <w:rFonts w:asciiTheme="majorHAnsi" w:eastAsia="Calibri" w:hAnsiTheme="majorHAnsi" w:cstheme="majorBidi"/>
        </w:rPr>
        <w:t>w</w:t>
      </w:r>
      <w:r w:rsidRPr="00FC39C5">
        <w:rPr>
          <w:rFonts w:asciiTheme="majorHAnsi" w:eastAsia="Calibri" w:hAnsiTheme="majorHAnsi" w:cstheme="majorBidi"/>
        </w:rPr>
        <w:t>here c is</w:t>
      </w:r>
      <w:r>
        <w:rPr>
          <w:rFonts w:asciiTheme="majorHAnsi" w:eastAsia="Calibri" w:hAnsiTheme="majorHAnsi" w:cstheme="majorBidi"/>
        </w:rPr>
        <w:t xml:space="preserve">   </w:t>
      </w:r>
      <m:oMath>
        <m:r>
          <w:rPr>
            <w:rFonts w:ascii="Cambria Math" w:eastAsia="Calibri" w:hAnsi="Cambria Math" w:cstheme="majorBidi"/>
          </w:rPr>
          <m:t>c=-.5</m:t>
        </m:r>
        <m:d>
          <m:dPr>
            <m:ctrlPr>
              <w:rPr>
                <w:rFonts w:ascii="Cambria Math" w:eastAsia="Calibri" w:hAnsi="Cambria Math" w:cstheme="majorBidi"/>
                <w:i/>
              </w:rPr>
            </m:ctrlPr>
          </m:dPr>
          <m:e>
            <m:r>
              <w:rPr>
                <w:rFonts w:ascii="Cambria Math" w:eastAsia="Calibri" w:hAnsi="Cambria Math" w:cstheme="majorBidi"/>
              </w:rPr>
              <m:t>cos</m:t>
            </m:r>
            <m:d>
              <m:dPr>
                <m:begChr m:val="["/>
                <m:endChr m:val="]"/>
                <m:ctrlPr>
                  <w:rPr>
                    <w:rFonts w:ascii="Cambria Math" w:eastAsia="Calibri" w:hAnsi="Cambria Math" w:cstheme="majorBidi"/>
                    <w:i/>
                  </w:rPr>
                </m:ctrlPr>
              </m:dPr>
              <m:e>
                <m:f>
                  <m:fPr>
                    <m:ctrlPr>
                      <w:rPr>
                        <w:rFonts w:ascii="Cambria Math" w:eastAsia="Calibri" w:hAnsi="Cambria Math" w:cstheme="majorBidi"/>
                        <w:i/>
                      </w:rPr>
                    </m:ctrlPr>
                  </m:fPr>
                  <m:num>
                    <m:sSup>
                      <m:sSupPr>
                        <m:ctrlPr>
                          <w:rPr>
                            <w:rFonts w:ascii="Cambria Math" w:eastAsia="Calibri" w:hAnsi="Cambria Math" w:cstheme="majorBidi"/>
                            <w:i/>
                          </w:rPr>
                        </m:ctrlPr>
                      </m:sSupPr>
                      <m:e>
                        <m:r>
                          <w:rPr>
                            <w:rFonts w:ascii="Cambria Math" w:eastAsia="Calibri" w:hAnsi="Cambria Math" w:cstheme="majorBidi"/>
                          </w:rPr>
                          <m:t>cos</m:t>
                        </m:r>
                      </m:e>
                      <m:sup>
                        <m:r>
                          <w:rPr>
                            <w:rFonts w:ascii="Cambria Math" w:eastAsia="Calibri" w:hAnsi="Cambria Math" w:cstheme="majorBidi"/>
                          </w:rPr>
                          <m:t>-1</m:t>
                        </m:r>
                      </m:sup>
                    </m:sSup>
                    <m:d>
                      <m:dPr>
                        <m:ctrlPr>
                          <w:rPr>
                            <w:rFonts w:ascii="Cambria Math" w:eastAsia="Calibri" w:hAnsi="Cambria Math" w:cstheme="majorBidi"/>
                            <w:i/>
                          </w:rPr>
                        </m:ctrlPr>
                      </m:dPr>
                      <m:e>
                        <m:r>
                          <w:rPr>
                            <w:rFonts w:ascii="Cambria Math" w:eastAsia="Calibri" w:hAnsi="Cambria Math" w:cstheme="majorBidi"/>
                          </w:rPr>
                          <m:t>1-2u</m:t>
                        </m:r>
                      </m:e>
                    </m:d>
                  </m:num>
                  <m:den>
                    <m:r>
                      <w:rPr>
                        <w:rFonts w:ascii="Cambria Math" w:eastAsia="Calibri" w:hAnsi="Cambria Math" w:cstheme="majorBidi"/>
                      </w:rPr>
                      <m:t>3</m:t>
                    </m:r>
                  </m:den>
                </m:f>
              </m:e>
            </m:d>
            <m:r>
              <w:rPr>
                <w:rFonts w:ascii="Cambria Math" w:eastAsia="Calibri" w:hAnsi="Cambria Math" w:cstheme="majorBidi"/>
              </w:rPr>
              <m:t>-</m:t>
            </m:r>
            <m:rad>
              <m:radPr>
                <m:degHide m:val="1"/>
                <m:ctrlPr>
                  <w:rPr>
                    <w:rFonts w:ascii="Cambria Math" w:eastAsia="Calibri" w:hAnsi="Cambria Math" w:cstheme="majorBidi"/>
                    <w:i/>
                  </w:rPr>
                </m:ctrlPr>
              </m:radPr>
              <m:deg/>
              <m:e>
                <m:r>
                  <w:rPr>
                    <w:rFonts w:ascii="Cambria Math" w:eastAsia="Calibri" w:hAnsi="Cambria Math" w:cstheme="majorBidi"/>
                  </w:rPr>
                  <m:t>3</m:t>
                </m:r>
              </m:e>
            </m:rad>
            <m:r>
              <w:rPr>
                <w:rFonts w:ascii="Cambria Math" w:eastAsia="Calibri" w:hAnsi="Cambria Math" w:cstheme="majorBidi"/>
              </w:rPr>
              <m:t xml:space="preserve"> sin</m:t>
            </m:r>
            <m:d>
              <m:dPr>
                <m:begChr m:val="["/>
                <m:endChr m:val="]"/>
                <m:ctrlPr>
                  <w:rPr>
                    <w:rFonts w:ascii="Cambria Math" w:eastAsia="Calibri" w:hAnsi="Cambria Math" w:cstheme="majorBidi"/>
                    <w:i/>
                  </w:rPr>
                </m:ctrlPr>
              </m:dPr>
              <m:e>
                <m:f>
                  <m:fPr>
                    <m:ctrlPr>
                      <w:rPr>
                        <w:rFonts w:ascii="Cambria Math" w:eastAsia="Calibri" w:hAnsi="Cambria Math" w:cstheme="majorBidi"/>
                        <w:i/>
                      </w:rPr>
                    </m:ctrlPr>
                  </m:fPr>
                  <m:num>
                    <m:sSup>
                      <m:sSupPr>
                        <m:ctrlPr>
                          <w:rPr>
                            <w:rFonts w:ascii="Cambria Math" w:eastAsia="Calibri" w:hAnsi="Cambria Math" w:cstheme="majorBidi"/>
                            <w:i/>
                          </w:rPr>
                        </m:ctrlPr>
                      </m:sSupPr>
                      <m:e>
                        <m:r>
                          <w:rPr>
                            <w:rFonts w:ascii="Cambria Math" w:eastAsia="Calibri" w:hAnsi="Cambria Math" w:cstheme="majorBidi"/>
                          </w:rPr>
                          <m:t>cos</m:t>
                        </m:r>
                      </m:e>
                      <m:sup>
                        <m:r>
                          <w:rPr>
                            <w:rFonts w:ascii="Cambria Math" w:eastAsia="Calibri" w:hAnsi="Cambria Math" w:cstheme="majorBidi"/>
                          </w:rPr>
                          <m:t>-1</m:t>
                        </m:r>
                      </m:sup>
                    </m:sSup>
                    <m:d>
                      <m:dPr>
                        <m:ctrlPr>
                          <w:rPr>
                            <w:rFonts w:ascii="Cambria Math" w:eastAsia="Calibri" w:hAnsi="Cambria Math" w:cstheme="majorBidi"/>
                            <w:i/>
                          </w:rPr>
                        </m:ctrlPr>
                      </m:dPr>
                      <m:e>
                        <m:r>
                          <w:rPr>
                            <w:rFonts w:ascii="Cambria Math" w:eastAsia="Calibri" w:hAnsi="Cambria Math" w:cstheme="majorBidi"/>
                          </w:rPr>
                          <m:t>1-2u</m:t>
                        </m:r>
                      </m:e>
                    </m:d>
                  </m:num>
                  <m:den>
                    <m:r>
                      <w:rPr>
                        <w:rFonts w:ascii="Cambria Math" w:eastAsia="Calibri" w:hAnsi="Cambria Math" w:cstheme="majorBidi"/>
                      </w:rPr>
                      <m:t>3</m:t>
                    </m:r>
                  </m:den>
                </m:f>
              </m:e>
            </m:d>
          </m:e>
        </m:d>
        <m:r>
          <w:rPr>
            <w:rFonts w:ascii="Cambria Math" w:eastAsia="Calibri" w:hAnsi="Cambria Math" w:cstheme="majorBidi"/>
          </w:rPr>
          <m:t>+.5  ,   u∈</m:t>
        </m:r>
        <m:d>
          <m:dPr>
            <m:ctrlPr>
              <w:rPr>
                <w:rFonts w:ascii="Cambria Math" w:eastAsia="Calibri" w:hAnsi="Cambria Math" w:cstheme="majorBidi"/>
                <w:i/>
              </w:rPr>
            </m:ctrlPr>
          </m:dPr>
          <m:e>
            <m:r>
              <w:rPr>
                <w:rFonts w:ascii="Cambria Math" w:eastAsia="Calibri" w:hAnsi="Cambria Math" w:cstheme="majorBidi"/>
              </w:rPr>
              <m:t>0,1</m:t>
            </m:r>
          </m:e>
        </m:d>
        <m:r>
          <w:rPr>
            <w:rFonts w:ascii="Cambria Math" w:eastAsia="Calibri" w:hAnsi="Cambria Math" w:cstheme="majorBidi"/>
          </w:rPr>
          <m:t xml:space="preserve"> .</m:t>
        </m:r>
      </m:oMath>
      <w:r>
        <w:rPr>
          <w:rFonts w:asciiTheme="majorHAnsi" w:eastAsia="Calibri" w:hAnsiTheme="majorHAnsi" w:cstheme="majorBidi"/>
        </w:rPr>
        <w:t xml:space="preserve"> U r</w:t>
      </w:r>
      <w:proofErr w:type="spellStart"/>
      <w:r w:rsidRPr="00FC39C5">
        <w:rPr>
          <w:rFonts w:asciiTheme="majorHAnsi" w:eastAsia="Calibri" w:hAnsiTheme="majorHAnsi" w:cstheme="majorBidi"/>
        </w:rPr>
        <w:t>epresents</w:t>
      </w:r>
      <w:proofErr w:type="spellEnd"/>
      <w:r w:rsidRPr="00FC39C5">
        <w:rPr>
          <w:rFonts w:asciiTheme="majorHAnsi" w:eastAsia="Calibri" w:hAnsiTheme="majorHAnsi" w:cstheme="majorBidi"/>
        </w:rPr>
        <w:t xml:space="preserve"> the chosen </w:t>
      </w:r>
      <w:r>
        <w:rPr>
          <w:rFonts w:asciiTheme="majorHAnsi" w:eastAsia="Calibri" w:hAnsiTheme="majorHAnsi" w:cstheme="majorBidi"/>
        </w:rPr>
        <w:t>percentile</w:t>
      </w:r>
      <w:r w:rsidRPr="00FC39C5">
        <w:rPr>
          <w:rFonts w:asciiTheme="majorHAnsi" w:eastAsia="Calibri" w:hAnsiTheme="majorHAnsi" w:cstheme="majorBidi"/>
        </w:rPr>
        <w:t>, if it is the median, so u=</w:t>
      </w:r>
      <w:r>
        <w:rPr>
          <w:rFonts w:asciiTheme="majorHAnsi" w:eastAsia="Calibri" w:hAnsiTheme="majorHAnsi" w:cstheme="majorBidi"/>
        </w:rPr>
        <w:t>0</w:t>
      </w:r>
      <w:r w:rsidRPr="00FC39C5">
        <w:rPr>
          <w:rFonts w:asciiTheme="majorHAnsi" w:eastAsia="Calibri" w:hAnsiTheme="majorHAnsi" w:cstheme="majorBidi"/>
        </w:rPr>
        <w:t>.5</w:t>
      </w:r>
      <w:r>
        <w:rPr>
          <w:rFonts w:asciiTheme="majorHAnsi" w:eastAsia="Calibri" w:hAnsiTheme="majorHAnsi" w:cstheme="majorBidi"/>
        </w:rPr>
        <w:t>, if it is the 25</w:t>
      </w:r>
      <w:r w:rsidRPr="00161AF3">
        <w:rPr>
          <w:rFonts w:asciiTheme="majorHAnsi" w:eastAsia="Calibri" w:hAnsiTheme="majorHAnsi" w:cstheme="majorBidi"/>
          <w:vertAlign w:val="superscript"/>
        </w:rPr>
        <w:t>th</w:t>
      </w:r>
      <w:r>
        <w:rPr>
          <w:rFonts w:asciiTheme="majorHAnsi" w:eastAsia="Calibri" w:hAnsiTheme="majorHAnsi" w:cstheme="majorBidi"/>
        </w:rPr>
        <w:t xml:space="preserve"> percentile so u=0.25</w:t>
      </w:r>
      <w:r w:rsidRPr="00FC39C5">
        <w:rPr>
          <w:rFonts w:asciiTheme="majorHAnsi" w:eastAsia="Calibri" w:hAnsiTheme="majorHAnsi" w:cstheme="majorBidi"/>
        </w:rPr>
        <w:t xml:space="preserve">  </w:t>
      </w:r>
      <w:r>
        <w:rPr>
          <w:rFonts w:asciiTheme="majorHAnsi" w:eastAsia="Calibri" w:hAnsiTheme="majorHAnsi" w:cstheme="majorBidi"/>
        </w:rPr>
        <w:t xml:space="preserve">so </w:t>
      </w:r>
      <m:oMath>
        <m:sSup>
          <m:sSupPr>
            <m:ctrlPr>
              <w:rPr>
                <w:rFonts w:ascii="Cambria Math" w:eastAsia="Calibri" w:hAnsi="Cambria Math" w:cstheme="majorBidi"/>
                <w:i/>
              </w:rPr>
            </m:ctrlPr>
          </m:sSupPr>
          <m:e>
            <m:r>
              <w:rPr>
                <w:rFonts w:ascii="Cambria Math" w:eastAsia="Calibri" w:hAnsi="Cambria Math" w:cstheme="majorBidi"/>
              </w:rPr>
              <m:t>α</m:t>
            </m:r>
          </m:e>
          <m:sup>
            <m:r>
              <w:rPr>
                <w:rFonts w:ascii="Cambria Math" w:eastAsia="Calibri" w:hAnsi="Cambria Math" w:cstheme="majorBidi"/>
              </w:rPr>
              <m:t>2</m:t>
            </m:r>
          </m:sup>
        </m:sSup>
        <m:r>
          <w:rPr>
            <w:rFonts w:ascii="Cambria Math" w:eastAsia="Calibri" w:hAnsi="Cambria Math" w:cstheme="majorBidi"/>
          </w:rPr>
          <m:t>=</m:t>
        </m:r>
        <m:f>
          <m:fPr>
            <m:ctrlPr>
              <w:rPr>
                <w:rFonts w:ascii="Cambria Math" w:eastAsia="Calibri" w:hAnsi="Cambria Math" w:cstheme="majorBidi"/>
                <w:i/>
              </w:rPr>
            </m:ctrlPr>
          </m:fPr>
          <m:num>
            <m:r>
              <w:rPr>
                <w:rFonts w:ascii="Cambria Math" w:eastAsia="Calibri" w:hAnsi="Cambria Math" w:cstheme="majorBidi"/>
              </w:rPr>
              <m:t>ln</m:t>
            </m:r>
            <m:d>
              <m:dPr>
                <m:ctrlPr>
                  <w:rPr>
                    <w:rFonts w:ascii="Cambria Math" w:eastAsia="Calibri" w:hAnsi="Cambria Math" w:cstheme="majorBidi"/>
                    <w:i/>
                  </w:rPr>
                </m:ctrlPr>
              </m:dPr>
              <m:e>
                <m:r>
                  <w:rPr>
                    <w:rFonts w:ascii="Cambria Math" w:eastAsia="Calibri" w:hAnsi="Cambria Math" w:cstheme="majorBidi"/>
                  </w:rPr>
                  <m:t>y</m:t>
                </m:r>
              </m:e>
            </m:d>
          </m:num>
          <m:den>
            <m:r>
              <w:rPr>
                <w:rFonts w:ascii="Cambria Math" w:eastAsia="Calibri" w:hAnsi="Cambria Math" w:cstheme="majorBidi"/>
              </w:rPr>
              <m:t>ln</m:t>
            </m:r>
            <m:d>
              <m:dPr>
                <m:ctrlPr>
                  <w:rPr>
                    <w:rFonts w:ascii="Cambria Math" w:eastAsia="Calibri" w:hAnsi="Cambria Math" w:cstheme="majorBidi"/>
                    <w:i/>
                  </w:rPr>
                </m:ctrlPr>
              </m:dPr>
              <m:e>
                <m:r>
                  <w:rPr>
                    <w:rFonts w:ascii="Cambria Math" w:eastAsia="Calibri" w:hAnsi="Cambria Math" w:cstheme="majorBidi"/>
                  </w:rPr>
                  <m:t>c</m:t>
                </m:r>
              </m:e>
            </m:d>
          </m:den>
        </m:f>
      </m:oMath>
      <w:r>
        <w:rPr>
          <w:rFonts w:asciiTheme="majorHAnsi" w:eastAsia="Calibri" w:hAnsiTheme="majorHAnsi" w:cstheme="majorBidi"/>
        </w:rPr>
        <w:t xml:space="preserve"> .</w:t>
      </w:r>
      <w:r w:rsidRPr="00FC39C5">
        <w:rPr>
          <w:rFonts w:asciiTheme="majorHAnsi" w:eastAsiaTheme="minorEastAsia" w:hAnsiTheme="majorHAnsi"/>
        </w:rPr>
        <w:t>When replacing u=</w:t>
      </w:r>
      <w:r>
        <w:rPr>
          <w:rFonts w:asciiTheme="majorHAnsi" w:eastAsiaTheme="minorEastAsia" w:hAnsiTheme="majorHAnsi"/>
        </w:rPr>
        <w:t>0</w:t>
      </w:r>
      <w:r w:rsidRPr="00FC39C5">
        <w:rPr>
          <w:rFonts w:asciiTheme="majorHAnsi" w:eastAsiaTheme="minorEastAsia" w:hAnsiTheme="majorHAnsi"/>
        </w:rPr>
        <w:t xml:space="preserve">.5 in c, this gives </w:t>
      </w:r>
      <m:oMath>
        <m:r>
          <w:rPr>
            <w:rFonts w:ascii="Cambria Math" w:eastAsiaTheme="minorEastAsia" w:hAnsi="Cambria Math"/>
          </w:rPr>
          <m:t>ln(.5)=-.6931</m:t>
        </m:r>
      </m:oMath>
      <w:r>
        <w:rPr>
          <w:rFonts w:asciiTheme="majorHAnsi" w:eastAsiaTheme="minorEastAsia" w:hAnsiTheme="majorHAnsi"/>
        </w:rPr>
        <w:t xml:space="preserve"> ,  </w:t>
      </w:r>
      <m:oMath>
        <m:sSup>
          <m:sSupPr>
            <m:ctrlPr>
              <w:rPr>
                <w:rFonts w:ascii="Cambria Math" w:eastAsia="Calibri" w:hAnsi="Cambria Math" w:cstheme="majorBidi"/>
                <w:i/>
              </w:rPr>
            </m:ctrlPr>
          </m:sSupPr>
          <m:e>
            <m:r>
              <w:rPr>
                <w:rFonts w:ascii="Cambria Math" w:eastAsia="Calibri" w:hAnsi="Cambria Math" w:cstheme="majorBidi"/>
              </w:rPr>
              <m:t>α</m:t>
            </m:r>
          </m:e>
          <m:sup>
            <m:r>
              <w:rPr>
                <w:rFonts w:ascii="Cambria Math" w:eastAsia="Calibri" w:hAnsi="Cambria Math" w:cstheme="majorBidi"/>
              </w:rPr>
              <m:t>2</m:t>
            </m:r>
          </m:sup>
        </m:sSup>
        <m:r>
          <w:rPr>
            <w:rFonts w:ascii="Cambria Math" w:eastAsia="Calibri" w:hAnsi="Cambria Math" w:cstheme="majorBidi"/>
          </w:rPr>
          <m:t>=</m:t>
        </m:r>
        <m:f>
          <m:fPr>
            <m:ctrlPr>
              <w:rPr>
                <w:rFonts w:ascii="Cambria Math" w:eastAsia="Calibri" w:hAnsi="Cambria Math" w:cstheme="majorBidi"/>
                <w:i/>
              </w:rPr>
            </m:ctrlPr>
          </m:fPr>
          <m:num>
            <m:r>
              <w:rPr>
                <w:rFonts w:ascii="Cambria Math" w:eastAsia="Calibri" w:hAnsi="Cambria Math" w:cstheme="majorBidi"/>
              </w:rPr>
              <m:t>ln</m:t>
            </m:r>
            <m:d>
              <m:dPr>
                <m:ctrlPr>
                  <w:rPr>
                    <w:rFonts w:ascii="Cambria Math" w:eastAsia="Calibri" w:hAnsi="Cambria Math" w:cstheme="majorBidi"/>
                    <w:i/>
                  </w:rPr>
                </m:ctrlPr>
              </m:dPr>
              <m:e>
                <m:r>
                  <w:rPr>
                    <w:rFonts w:ascii="Cambria Math" w:eastAsia="Calibri" w:hAnsi="Cambria Math" w:cstheme="majorBidi"/>
                  </w:rPr>
                  <m:t>y</m:t>
                </m:r>
              </m:e>
            </m:d>
          </m:num>
          <m:den>
            <m:r>
              <w:rPr>
                <w:rFonts w:ascii="Cambria Math" w:eastAsia="Calibri" w:hAnsi="Cambria Math" w:cstheme="majorBidi"/>
              </w:rPr>
              <m:t>ln</m:t>
            </m:r>
            <m:d>
              <m:dPr>
                <m:ctrlPr>
                  <w:rPr>
                    <w:rFonts w:ascii="Cambria Math" w:eastAsia="Calibri" w:hAnsi="Cambria Math" w:cstheme="majorBidi"/>
                    <w:i/>
                  </w:rPr>
                </m:ctrlPr>
              </m:dPr>
              <m:e>
                <m:r>
                  <w:rPr>
                    <w:rFonts w:ascii="Cambria Math" w:eastAsia="Calibri" w:hAnsi="Cambria Math" w:cstheme="majorBidi"/>
                  </w:rPr>
                  <m:t>c</m:t>
                </m:r>
              </m:e>
            </m:d>
          </m:den>
        </m:f>
        <m:r>
          <w:rPr>
            <w:rFonts w:ascii="Cambria Math" w:eastAsia="Calibri" w:hAnsi="Cambria Math" w:cstheme="majorBidi"/>
          </w:rPr>
          <m:t>=</m:t>
        </m:r>
        <m:f>
          <m:fPr>
            <m:ctrlPr>
              <w:rPr>
                <w:rFonts w:ascii="Cambria Math" w:eastAsia="Calibri" w:hAnsi="Cambria Math" w:cstheme="majorBidi"/>
                <w:i/>
              </w:rPr>
            </m:ctrlPr>
          </m:fPr>
          <m:num>
            <m:r>
              <w:rPr>
                <w:rFonts w:ascii="Cambria Math" w:eastAsia="Calibri" w:hAnsi="Cambria Math" w:cstheme="majorBidi"/>
              </w:rPr>
              <m:t>ln</m:t>
            </m:r>
            <m:d>
              <m:dPr>
                <m:ctrlPr>
                  <w:rPr>
                    <w:rFonts w:ascii="Cambria Math" w:eastAsia="Calibri" w:hAnsi="Cambria Math" w:cstheme="majorBidi"/>
                    <w:i/>
                  </w:rPr>
                </m:ctrlPr>
              </m:dPr>
              <m:e>
                <m:r>
                  <w:rPr>
                    <w:rFonts w:ascii="Cambria Math" w:eastAsia="Calibri" w:hAnsi="Cambria Math" w:cstheme="majorBidi"/>
                  </w:rPr>
                  <m:t>median</m:t>
                </m:r>
              </m:e>
            </m:d>
          </m:num>
          <m:den>
            <m:r>
              <w:rPr>
                <w:rFonts w:ascii="Cambria Math" w:eastAsia="Calibri" w:hAnsi="Cambria Math" w:cstheme="majorBidi"/>
              </w:rPr>
              <m:t>ln</m:t>
            </m:r>
            <m:d>
              <m:dPr>
                <m:ctrlPr>
                  <w:rPr>
                    <w:rFonts w:ascii="Cambria Math" w:eastAsia="Calibri" w:hAnsi="Cambria Math" w:cstheme="majorBidi"/>
                    <w:i/>
                  </w:rPr>
                </m:ctrlPr>
              </m:dPr>
              <m:e>
                <m:r>
                  <w:rPr>
                    <w:rFonts w:ascii="Cambria Math" w:eastAsia="Calibri" w:hAnsi="Cambria Math" w:cstheme="majorBidi"/>
                  </w:rPr>
                  <m:t>c</m:t>
                </m:r>
              </m:e>
            </m:d>
          </m:den>
        </m:f>
      </m:oMath>
      <w:r>
        <w:rPr>
          <w:rFonts w:asciiTheme="majorHAnsi" w:eastAsiaTheme="minorEastAsia" w:hAnsiTheme="majorHAnsi"/>
        </w:rPr>
        <w:t xml:space="preserve">  . </w:t>
      </w:r>
      <w:r w:rsidRPr="00FC39C5">
        <w:rPr>
          <w:rFonts w:asciiTheme="majorHAnsi" w:eastAsiaTheme="minorEastAsia" w:hAnsiTheme="majorHAnsi"/>
        </w:rPr>
        <w:t xml:space="preserve">As </w:t>
      </w:r>
      <w:r>
        <w:rPr>
          <w:rFonts w:asciiTheme="majorHAnsi" w:eastAsiaTheme="minorEastAsia" w:hAnsiTheme="majorHAnsi"/>
        </w:rPr>
        <w:t>y</w:t>
      </w:r>
      <w:r w:rsidRPr="00FC39C5">
        <w:rPr>
          <w:rFonts w:asciiTheme="majorHAnsi" w:eastAsiaTheme="minorEastAsia" w:hAnsiTheme="majorHAnsi"/>
        </w:rPr>
        <w:t xml:space="preserve"> is the median corresponding to u=</w:t>
      </w:r>
      <w:r>
        <w:rPr>
          <w:rFonts w:asciiTheme="majorHAnsi" w:eastAsiaTheme="minorEastAsia" w:hAnsiTheme="majorHAnsi"/>
        </w:rPr>
        <w:t xml:space="preserve">0.5. </w:t>
      </w:r>
    </w:p>
    <w:p w14:paraId="672791C9" w14:textId="77777777" w:rsidR="00161AF3" w:rsidRDefault="00161AF3" w:rsidP="00D415AF">
      <w:pPr>
        <w:spacing w:after="160" w:line="240" w:lineRule="auto"/>
        <w:rPr>
          <w:rFonts w:asciiTheme="majorHAnsi" w:eastAsiaTheme="minorEastAsia" w:hAnsiTheme="majorHAnsi"/>
          <w:b/>
          <w:bCs/>
          <w:sz w:val="28"/>
          <w:szCs w:val="28"/>
        </w:rPr>
      </w:pPr>
      <w:r>
        <w:rPr>
          <w:rFonts w:asciiTheme="majorHAnsi" w:eastAsiaTheme="minorEastAsia" w:hAnsiTheme="majorHAnsi"/>
          <w:b/>
          <w:bCs/>
          <w:sz w:val="28"/>
          <w:szCs w:val="28"/>
        </w:rPr>
        <w:t>1.2. The Link Function</w:t>
      </w:r>
    </w:p>
    <w:p w14:paraId="7410BA63" w14:textId="00457811" w:rsidR="00161AF3" w:rsidRPr="00FC39C5" w:rsidRDefault="00161AF3" w:rsidP="00225341">
      <w:pPr>
        <w:spacing w:after="160" w:line="240" w:lineRule="auto"/>
        <w:ind w:firstLine="720"/>
        <w:jc w:val="both"/>
        <w:rPr>
          <w:rFonts w:asciiTheme="majorHAnsi" w:eastAsiaTheme="minorEastAsia" w:hAnsiTheme="majorHAnsi"/>
        </w:rPr>
      </w:pPr>
      <w:r w:rsidRPr="00161AF3">
        <w:rPr>
          <w:rFonts w:asciiTheme="majorHAnsi" w:eastAsiaTheme="minorEastAsia" w:hAnsiTheme="majorHAnsi"/>
        </w:rPr>
        <w:t>The linear predict</w:t>
      </w:r>
      <w:r>
        <w:rPr>
          <w:rFonts w:asciiTheme="majorHAnsi" w:eastAsiaTheme="minorEastAsia" w:hAnsiTheme="majorHAnsi"/>
        </w:rPr>
        <w:t>or</w:t>
      </w:r>
      <w:r w:rsidR="00231E62">
        <w:rPr>
          <w:rFonts w:asciiTheme="majorHAnsi" w:eastAsiaTheme="minorEastAsia" w:hAnsiTheme="majorHAnsi"/>
        </w:rPr>
        <w:t xml:space="preserve">, </w:t>
      </w:r>
      <m:oMath>
        <m:r>
          <w:rPr>
            <w:rFonts w:ascii="Cambria Math" w:eastAsiaTheme="minorEastAsia" w:hAnsi="Cambria Math"/>
          </w:rPr>
          <m:t>φ=</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r>
          <w:rPr>
            <w:rFonts w:ascii="Cambria Math" w:eastAsiaTheme="minorEastAsia" w:hAnsi="Cambria Math"/>
          </w:rPr>
          <m:t xml:space="preserve">B= </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k</m:t>
            </m:r>
          </m:sub>
        </m:sSub>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ik</m:t>
            </m:r>
          </m:sub>
        </m:sSub>
        <m:r>
          <m:rPr>
            <m:sty m:val="p"/>
          </m:rPr>
          <w:rPr>
            <w:rFonts w:ascii="Cambria Math" w:eastAsiaTheme="minorEastAsia" w:hAnsi="Cambria Math"/>
          </w:rPr>
          <m:t xml:space="preserve">   ; </m:t>
        </m:r>
        <m:r>
          <w:rPr>
            <w:rFonts w:ascii="Cambria Math" w:eastAsiaTheme="minorEastAsia" w:hAnsi="Cambria Math"/>
          </w:rPr>
          <m:t xml:space="preserve">i=1,..., n    &amp;  k=1,…,k </m:t>
        </m:r>
      </m:oMath>
      <w:r>
        <w:rPr>
          <w:rFonts w:asciiTheme="majorHAnsi" w:eastAsiaTheme="minorEastAsia" w:hAnsiTheme="majorHAnsi"/>
        </w:rPr>
        <w:t>, can be expressed using different link functions as the logit, clog-log, or the log-log link function. This linear predictor represents the median</w:t>
      </w:r>
      <w:r w:rsidR="0055494C">
        <w:rPr>
          <w:rFonts w:asciiTheme="majorHAnsi" w:eastAsiaTheme="minorEastAsia" w:hAnsiTheme="majorHAnsi"/>
        </w:rPr>
        <w:t xml:space="preserve"> that should be estimated, </w:t>
      </w:r>
      <w:r>
        <w:rPr>
          <w:rFonts w:asciiTheme="majorHAnsi" w:eastAsiaTheme="minorEastAsia" w:hAnsiTheme="majorHAnsi"/>
        </w:rPr>
        <w:t>w</w:t>
      </w:r>
      <w:r w:rsidRPr="00FC39C5">
        <w:rPr>
          <w:rFonts w:asciiTheme="majorHAnsi" w:eastAsiaTheme="minorEastAsia" w:hAnsiTheme="majorHAnsi"/>
        </w:rPr>
        <w:t xml:space="preserve">here n is the number of cases or observations and k is the number of variables. </w:t>
      </w:r>
      <w:r w:rsidR="0055494C">
        <w:rPr>
          <w:rFonts w:asciiTheme="majorHAnsi" w:eastAsiaTheme="minorEastAsia" w:hAnsiTheme="majorHAnsi"/>
        </w:rPr>
        <w:t>These link functions of the median are discussed in details by Attia</w:t>
      </w:r>
      <w:r w:rsidR="00231E62">
        <w:rPr>
          <w:rFonts w:asciiTheme="majorHAnsi" w:eastAsiaTheme="minorEastAsia" w:hAnsiTheme="majorHAnsi"/>
        </w:rPr>
        <w:t xml:space="preserve"> </w:t>
      </w:r>
      <w:r w:rsidR="00231E62" w:rsidRPr="00231E62">
        <w:rPr>
          <w:rFonts w:ascii="Cambria" w:eastAsia="Calibri" w:hAnsi="Cambria" w:cs="Arial"/>
        </w:rPr>
        <w:fldChar w:fldCharType="begin"/>
      </w:r>
      <w:r w:rsidR="00225341">
        <w:rPr>
          <w:rFonts w:ascii="Cambria" w:eastAsia="Calibri" w:hAnsi="Cambria" w:cs="Arial"/>
        </w:rPr>
        <w:instrText xml:space="preserve"> ADDIN ZOTERO_ITEM CSL_CITATION {"citationID":"JkjVbQMV","properties":{"formattedCitation":"[34]","plainCitation":"[34]","noteIndex":0},"citationItems":[{"id":1000,"uris":["http://zotero.org/users/9674257/items/KQ88IJ2M"],"itemData":{"id":1000,"type":"article","abstract":"This study vividly explores the realm of parametric quantile regression through the lens of the innovative Median Based Unit Rayleigh (MBUR) distribution, a cutting-edge one-parameter model that opens new avenues for statistical analysis. The estimation process unfolds through a sleekly re-parameterized maximum likelihood function, illustrated with an engaging real-world dataset that breathes life into the theory. In addition, the author embarks on a thorough investigation into inference and goodness of fit, providing a vivid tapestry of insights that highlights the strength and versatility of the MBUR distribution. The potential of the MBUR distribution to transform the analytical approach is widely recognized and embraced.","DOI":"10.20944/preprints202510.1272.v1","license":"http://creativecommons.org/licenses/by/4.0","publisher":"Computer Science and Mathematics","source":"DOI.org (Crossref)","title":"Choosing Between Link Functions for Median Parametric Regression Model Utilizing Median Base Unit Rayleigh Distribution","URL":"https://www.preprints.org/manuscript/202510.1272/v1","author":[{"family":"Attia","given":"I.M."}],"accessed":{"date-parts":[["2025",10,25]]},"issued":{"date-parts":[["2025",10,16]]}}}],"schema":"https://github.com/citation-style-language/schema/raw/master/csl-citation.json"} </w:instrText>
      </w:r>
      <w:r w:rsidR="00231E62" w:rsidRPr="00231E62">
        <w:rPr>
          <w:rFonts w:ascii="Cambria" w:eastAsia="Calibri" w:hAnsi="Cambria" w:cs="Arial"/>
        </w:rPr>
        <w:fldChar w:fldCharType="separate"/>
      </w:r>
      <w:r w:rsidR="00225341" w:rsidRPr="00225341">
        <w:rPr>
          <w:rFonts w:ascii="Cambria" w:hAnsi="Cambria"/>
        </w:rPr>
        <w:t>[34]</w:t>
      </w:r>
      <w:r w:rsidR="00231E62" w:rsidRPr="00231E62">
        <w:rPr>
          <w:rFonts w:ascii="Cambria" w:eastAsia="Calibri" w:hAnsi="Cambria" w:cs="Arial"/>
        </w:rPr>
        <w:fldChar w:fldCharType="end"/>
      </w:r>
      <w:r w:rsidR="00231E62">
        <w:rPr>
          <w:rFonts w:ascii="Cambria" w:eastAsia="Calibri" w:hAnsi="Cambria" w:cs="Arial"/>
        </w:rPr>
        <w:t xml:space="preserve">. </w:t>
      </w:r>
    </w:p>
    <w:p w14:paraId="40CB5729" w14:textId="77777777" w:rsidR="00AB7B67" w:rsidRPr="00096A5D" w:rsidRDefault="0055494C" w:rsidP="00D415AF">
      <w:pPr>
        <w:spacing w:after="160" w:line="240" w:lineRule="auto"/>
        <w:rPr>
          <w:rFonts w:asciiTheme="majorHAnsi" w:eastAsiaTheme="minorEastAsia" w:hAnsiTheme="majorHAnsi"/>
          <w:b/>
          <w:bCs/>
          <w:sz w:val="28"/>
          <w:szCs w:val="28"/>
        </w:rPr>
      </w:pPr>
      <w:r>
        <w:rPr>
          <w:rFonts w:asciiTheme="majorHAnsi" w:eastAsiaTheme="minorEastAsia" w:hAnsiTheme="majorHAnsi"/>
          <w:b/>
          <w:bCs/>
          <w:sz w:val="28"/>
          <w:szCs w:val="28"/>
        </w:rPr>
        <w:lastRenderedPageBreak/>
        <w:t xml:space="preserve">1.2.1. </w:t>
      </w:r>
      <w:r w:rsidR="00AB7B67">
        <w:rPr>
          <w:rFonts w:asciiTheme="majorHAnsi" w:eastAsiaTheme="minorEastAsia" w:hAnsiTheme="majorHAnsi"/>
          <w:b/>
          <w:bCs/>
          <w:sz w:val="28"/>
          <w:szCs w:val="28"/>
        </w:rPr>
        <w:t>Logit Link Function</w:t>
      </w:r>
    </w:p>
    <w:p w14:paraId="53DB88A6" w14:textId="77777777" w:rsidR="00AB7B67" w:rsidRPr="00FC39C5" w:rsidRDefault="00AB7B67" w:rsidP="00D415AF">
      <w:pPr>
        <w:spacing w:after="160" w:line="240" w:lineRule="auto"/>
        <w:ind w:firstLine="720"/>
        <w:rPr>
          <w:rFonts w:asciiTheme="majorHAnsi" w:eastAsiaTheme="minorEastAsia" w:hAnsiTheme="majorHAnsi"/>
        </w:rPr>
      </w:pPr>
      <w:r w:rsidRPr="00FC39C5">
        <w:rPr>
          <w:rFonts w:asciiTheme="majorHAnsi" w:eastAsiaTheme="minorEastAsia" w:hAnsiTheme="majorHAnsi"/>
        </w:rPr>
        <w:t xml:space="preserve">Using the logit function of the median, which will be called </w:t>
      </w:r>
      <m:oMath>
        <m:r>
          <w:rPr>
            <w:rFonts w:ascii="Cambria Math" w:eastAsiaTheme="minorEastAsia" w:hAnsi="Cambria Math"/>
          </w:rPr>
          <m:t>μ</m:t>
        </m:r>
      </m:oMath>
      <w:r w:rsidRPr="00FC39C5">
        <w:rPr>
          <w:rFonts w:asciiTheme="majorHAnsi" w:eastAsiaTheme="minorEastAsia" w:hAnsiTheme="majorHAnsi"/>
        </w:rPr>
        <w:t xml:space="preserve"> </w:t>
      </w:r>
    </w:p>
    <w:p w14:paraId="28163075" w14:textId="77777777" w:rsidR="00AB7B67" w:rsidRPr="00FC39C5" w:rsidRDefault="00AB7B67" w:rsidP="00AB7B67">
      <w:pPr>
        <w:spacing w:after="160"/>
        <w:rPr>
          <w:rFonts w:asciiTheme="majorHAnsi" w:eastAsiaTheme="minorEastAsia" w:hAnsiTheme="majorHAnsi"/>
        </w:rPr>
      </w:pPr>
      <m:oMathPara>
        <m:oMath>
          <m:r>
            <w:rPr>
              <w:rFonts w:ascii="Cambria Math" w:eastAsiaTheme="minorEastAsia" w:hAnsi="Cambria Math"/>
            </w:rPr>
            <m:t xml:space="preserve">Logit </m:t>
          </m:r>
          <m:d>
            <m:dPr>
              <m:ctrlPr>
                <w:rPr>
                  <w:rFonts w:ascii="Cambria Math" w:eastAsiaTheme="minorEastAsia" w:hAnsi="Cambria Math"/>
                  <w:i/>
                </w:rPr>
              </m:ctrlPr>
            </m:dPr>
            <m:e>
              <m:r>
                <w:rPr>
                  <w:rFonts w:ascii="Cambria Math" w:eastAsiaTheme="minorEastAsia" w:hAnsi="Cambria Math"/>
                </w:rPr>
                <m:t>median</m:t>
              </m:r>
            </m:e>
          </m:d>
          <m:r>
            <w:rPr>
              <w:rFonts w:ascii="Cambria Math" w:eastAsiaTheme="minorEastAsia" w:hAnsi="Cambria Math"/>
            </w:rPr>
            <m:t>= logit</m:t>
          </m:r>
          <m:d>
            <m:dPr>
              <m:ctrlPr>
                <w:rPr>
                  <w:rFonts w:ascii="Cambria Math" w:eastAsiaTheme="minorEastAsia" w:hAnsi="Cambria Math"/>
                  <w:i/>
                </w:rPr>
              </m:ctrlPr>
            </m:dPr>
            <m:e>
              <m:r>
                <w:rPr>
                  <w:rFonts w:ascii="Cambria Math" w:eastAsiaTheme="minorEastAsia" w:hAnsi="Cambria Math"/>
                </w:rPr>
                <m:t>μ</m:t>
              </m:r>
            </m:e>
          </m:d>
          <m:r>
            <w:rPr>
              <w:rFonts w:ascii="Cambria Math" w:eastAsiaTheme="minorEastAsia" w:hAnsi="Cambria Math"/>
            </w:rPr>
            <m:t>=φ=</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r>
            <w:rPr>
              <w:rFonts w:ascii="Cambria Math" w:eastAsiaTheme="minorEastAsia" w:hAnsi="Cambria Math"/>
            </w:rPr>
            <m:t xml:space="preserve">B= </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k</m:t>
              </m:r>
            </m:sub>
          </m:sSub>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ik</m:t>
              </m:r>
            </m:sub>
          </m:sSub>
          <m:r>
            <m:rPr>
              <m:sty m:val="p"/>
            </m:rPr>
            <w:rPr>
              <w:rFonts w:ascii="Cambria Math" w:eastAsiaTheme="minorEastAsia" w:hAnsi="Cambria Math"/>
            </w:rPr>
            <m:t xml:space="preserve">   ; </m:t>
          </m:r>
          <m:r>
            <w:rPr>
              <w:rFonts w:ascii="Cambria Math" w:eastAsiaTheme="minorEastAsia" w:hAnsi="Cambria Math"/>
            </w:rPr>
            <m:t xml:space="preserve">i=1,..., n    &amp;  k=1,…,k </m:t>
          </m:r>
        </m:oMath>
      </m:oMathPara>
    </w:p>
    <w:p w14:paraId="764DBE69" w14:textId="77777777" w:rsidR="00AB7B67" w:rsidRPr="00FC39C5" w:rsidRDefault="00AB7B67" w:rsidP="00AB7B67">
      <w:pPr>
        <w:spacing w:after="160"/>
        <w:jc w:val="both"/>
        <w:rPr>
          <w:rFonts w:asciiTheme="majorHAnsi" w:eastAsiaTheme="minorEastAsia" w:hAnsiTheme="majorHAnsi"/>
        </w:rPr>
      </w:pPr>
      <w:r>
        <w:rPr>
          <w:rFonts w:asciiTheme="majorHAnsi" w:eastAsiaTheme="minorEastAsia" w:hAnsiTheme="majorHAnsi"/>
        </w:rPr>
        <w:t>w</w:t>
      </w:r>
      <w:r w:rsidRPr="00FC39C5">
        <w:rPr>
          <w:rFonts w:asciiTheme="majorHAnsi" w:eastAsiaTheme="minorEastAsia" w:hAnsiTheme="majorHAnsi"/>
        </w:rPr>
        <w:t>here n is the number of cases or observations and k is the number of variables. Logit median is the linear combination of variables.</w:t>
      </w:r>
    </w:p>
    <w:p w14:paraId="1F8EAE0B" w14:textId="77777777" w:rsidR="00AB7B67" w:rsidRPr="00E33B31" w:rsidRDefault="0055494C" w:rsidP="0055494C">
      <w:pPr>
        <w:rPr>
          <w:rFonts w:asciiTheme="majorHAnsi" w:eastAsia="Calibri" w:hAnsiTheme="majorHAnsi" w:cstheme="majorBidi"/>
          <w:sz w:val="24"/>
          <w:szCs w:val="24"/>
        </w:rPr>
      </w:pPr>
      <w:r>
        <w:rPr>
          <w:rFonts w:asciiTheme="majorHAnsi" w:hAnsiTheme="majorHAnsi"/>
          <w:sz w:val="24"/>
          <w:szCs w:val="24"/>
        </w:rPr>
        <w:t xml:space="preserve">So; </w:t>
      </w:r>
      <w:r w:rsidR="00AB7B67" w:rsidRPr="00E33B31">
        <w:rPr>
          <w:rFonts w:asciiTheme="majorHAnsi" w:hAnsiTheme="majorHAnsi"/>
          <w:sz w:val="24"/>
          <w:szCs w:val="24"/>
        </w:rPr>
        <w:t xml:space="preserve"> </w:t>
      </w:r>
      <m:oMath>
        <m:r>
          <w:rPr>
            <w:rFonts w:ascii="Cambria Math" w:eastAsiaTheme="minorEastAsia" w:hAnsi="Cambria Math"/>
            <w:sz w:val="24"/>
            <w:szCs w:val="24"/>
          </w:rPr>
          <m:t>μ=</m:t>
        </m:r>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m:t>
                    </m:r>
                  </m:sup>
                </m:sSup>
                <m:r>
                  <w:rPr>
                    <w:rFonts w:ascii="Cambria Math" w:eastAsiaTheme="minorEastAsia" w:hAnsi="Cambria Math"/>
                    <w:sz w:val="24"/>
                    <w:szCs w:val="24"/>
                  </w:rPr>
                  <m:t>B</m:t>
                </m:r>
              </m:sup>
            </m:sSup>
          </m:num>
          <m:den>
            <m:r>
              <w:rPr>
                <w:rFonts w:ascii="Cambria Math" w:eastAsiaTheme="minorEastAsia" w:hAnsi="Cambria Math"/>
                <w:sz w:val="24"/>
                <w:szCs w:val="24"/>
              </w:rPr>
              <m:t>1+</m:t>
            </m:r>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m:t>
                    </m:r>
                  </m:sup>
                </m:sSup>
                <m:r>
                  <w:rPr>
                    <w:rFonts w:ascii="Cambria Math" w:eastAsiaTheme="minorEastAsia" w:hAnsi="Cambria Math"/>
                    <w:sz w:val="24"/>
                    <w:szCs w:val="24"/>
                  </w:rPr>
                  <m:t>B</m:t>
                </m:r>
              </m:sup>
            </m:sSup>
          </m:den>
        </m:f>
        <m:r>
          <w:rPr>
            <w:rFonts w:ascii="Cambria Math" w:eastAsiaTheme="minorEastAsia" w:hAnsi="Cambria Math"/>
            <w:sz w:val="24"/>
            <w:szCs w:val="24"/>
          </w:rPr>
          <m:t xml:space="preserve"> = </m:t>
        </m:r>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φ</m:t>
                </m:r>
              </m:sup>
            </m:sSup>
          </m:num>
          <m:den>
            <m:r>
              <w:rPr>
                <w:rFonts w:ascii="Cambria Math" w:eastAsiaTheme="minorEastAsia" w:hAnsi="Cambria Math"/>
                <w:sz w:val="24"/>
                <w:szCs w:val="24"/>
              </w:rPr>
              <m:t>1+</m:t>
            </m:r>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φ</m:t>
                </m:r>
              </m:sup>
            </m:sSup>
          </m:den>
        </m:f>
      </m:oMath>
      <w:r>
        <w:rPr>
          <w:rFonts w:asciiTheme="majorHAnsi" w:eastAsiaTheme="minorEastAsia" w:hAnsiTheme="majorHAnsi"/>
          <w:sz w:val="24"/>
          <w:szCs w:val="24"/>
        </w:rPr>
        <w:t xml:space="preserve">  &amp;</w:t>
      </w:r>
      <w:r w:rsidR="00AB7B67" w:rsidRPr="00E33B31">
        <w:rPr>
          <w:rFonts w:asciiTheme="majorHAnsi" w:eastAsiaTheme="minorEastAsia" w:hAnsiTheme="majorHAnsi"/>
          <w:sz w:val="24"/>
          <w:szCs w:val="24"/>
        </w:rPr>
        <w:t xml:space="preserve">   </w:t>
      </w:r>
      <m:oMath>
        <m:sSup>
          <m:sSupPr>
            <m:ctrlPr>
              <w:rPr>
                <w:rFonts w:ascii="Cambria Math" w:eastAsia="Calibri" w:hAnsi="Cambria Math" w:cstheme="majorBidi"/>
                <w:i/>
                <w:sz w:val="24"/>
                <w:szCs w:val="24"/>
              </w:rPr>
            </m:ctrlPr>
          </m:sSupPr>
          <m:e>
            <m:r>
              <w:rPr>
                <w:rFonts w:ascii="Cambria Math" w:eastAsia="Calibri" w:hAnsi="Cambria Math" w:cstheme="majorBidi"/>
                <w:sz w:val="24"/>
                <w:szCs w:val="24"/>
              </w:rPr>
              <m:t>α</m:t>
            </m:r>
          </m:e>
          <m:sup>
            <m:r>
              <w:rPr>
                <w:rFonts w:ascii="Cambria Math" w:eastAsia="Calibri" w:hAnsi="Cambria Math" w:cstheme="majorBidi"/>
                <w:sz w:val="24"/>
                <w:szCs w:val="24"/>
              </w:rPr>
              <m:t>2</m:t>
            </m:r>
          </m:sup>
        </m:sSup>
        <m:r>
          <w:rPr>
            <w:rFonts w:ascii="Cambria Math" w:eastAsia="Calibri" w:hAnsi="Cambria Math" w:cstheme="majorBidi"/>
            <w:sz w:val="24"/>
            <w:szCs w:val="24"/>
          </w:rPr>
          <m:t>=</m:t>
        </m:r>
        <m:f>
          <m:fPr>
            <m:ctrlPr>
              <w:rPr>
                <w:rFonts w:ascii="Cambria Math" w:eastAsia="Calibri" w:hAnsi="Cambria Math" w:cstheme="majorBidi"/>
                <w:i/>
                <w:sz w:val="24"/>
                <w:szCs w:val="24"/>
              </w:rPr>
            </m:ctrlPr>
          </m:fPr>
          <m:num>
            <m:r>
              <w:rPr>
                <w:rFonts w:ascii="Cambria Math" w:eastAsia="Calibri" w:hAnsi="Cambria Math" w:cstheme="majorBidi"/>
                <w:sz w:val="24"/>
                <w:szCs w:val="24"/>
              </w:rPr>
              <m:t>ln</m:t>
            </m:r>
            <m:d>
              <m:dPr>
                <m:ctrlPr>
                  <w:rPr>
                    <w:rFonts w:ascii="Cambria Math" w:eastAsia="Calibri" w:hAnsi="Cambria Math" w:cstheme="majorBidi"/>
                    <w:i/>
                    <w:sz w:val="24"/>
                    <w:szCs w:val="24"/>
                  </w:rPr>
                </m:ctrlPr>
              </m:dPr>
              <m:e>
                <m:r>
                  <w:rPr>
                    <w:rFonts w:ascii="Cambria Math" w:eastAsia="Calibri" w:hAnsi="Cambria Math" w:cstheme="majorBidi"/>
                    <w:sz w:val="24"/>
                    <w:szCs w:val="24"/>
                  </w:rPr>
                  <m:t>y</m:t>
                </m:r>
              </m:e>
            </m:d>
          </m:num>
          <m:den>
            <m:r>
              <w:rPr>
                <w:rFonts w:ascii="Cambria Math" w:eastAsia="Calibri" w:hAnsi="Cambria Math" w:cstheme="majorBidi"/>
                <w:sz w:val="24"/>
                <w:szCs w:val="24"/>
              </w:rPr>
              <m:t>ln</m:t>
            </m:r>
            <m:d>
              <m:dPr>
                <m:ctrlPr>
                  <w:rPr>
                    <w:rFonts w:ascii="Cambria Math" w:eastAsia="Calibri" w:hAnsi="Cambria Math" w:cstheme="majorBidi"/>
                    <w:i/>
                    <w:sz w:val="24"/>
                    <w:szCs w:val="24"/>
                  </w:rPr>
                </m:ctrlPr>
              </m:dPr>
              <m:e>
                <m:r>
                  <w:rPr>
                    <w:rFonts w:ascii="Cambria Math" w:eastAsia="Calibri" w:hAnsi="Cambria Math" w:cstheme="majorBidi"/>
                    <w:sz w:val="24"/>
                    <w:szCs w:val="24"/>
                  </w:rPr>
                  <m:t>c</m:t>
                </m:r>
              </m:e>
            </m:d>
          </m:den>
        </m:f>
        <m:r>
          <w:rPr>
            <w:rFonts w:ascii="Cambria Math" w:eastAsia="Calibri" w:hAnsi="Cambria Math" w:cstheme="majorBidi"/>
            <w:sz w:val="24"/>
            <w:szCs w:val="24"/>
          </w:rPr>
          <m:t>=</m:t>
        </m:r>
        <m:f>
          <m:fPr>
            <m:ctrlPr>
              <w:rPr>
                <w:rFonts w:ascii="Cambria Math" w:eastAsia="Calibri" w:hAnsi="Cambria Math" w:cstheme="majorBidi"/>
                <w:i/>
                <w:sz w:val="24"/>
                <w:szCs w:val="24"/>
              </w:rPr>
            </m:ctrlPr>
          </m:fPr>
          <m:num>
            <m:r>
              <w:rPr>
                <w:rFonts w:ascii="Cambria Math" w:eastAsia="Calibri" w:hAnsi="Cambria Math" w:cstheme="majorBidi"/>
                <w:sz w:val="24"/>
                <w:szCs w:val="24"/>
              </w:rPr>
              <m:t>ln</m:t>
            </m:r>
            <m:d>
              <m:dPr>
                <m:ctrlPr>
                  <w:rPr>
                    <w:rFonts w:ascii="Cambria Math" w:eastAsia="Calibri" w:hAnsi="Cambria Math" w:cstheme="majorBidi"/>
                    <w:i/>
                    <w:sz w:val="24"/>
                    <w:szCs w:val="24"/>
                  </w:rPr>
                </m:ctrlPr>
              </m:dPr>
              <m:e>
                <m:r>
                  <w:rPr>
                    <w:rFonts w:ascii="Cambria Math" w:eastAsia="Calibri" w:hAnsi="Cambria Math" w:cstheme="majorBidi"/>
                    <w:sz w:val="24"/>
                    <w:szCs w:val="24"/>
                  </w:rPr>
                  <m:t>median</m:t>
                </m:r>
              </m:e>
            </m:d>
          </m:num>
          <m:den>
            <m:r>
              <w:rPr>
                <w:rFonts w:ascii="Cambria Math" w:eastAsia="Calibri" w:hAnsi="Cambria Math" w:cstheme="majorBidi"/>
                <w:sz w:val="24"/>
                <w:szCs w:val="24"/>
              </w:rPr>
              <m:t>ln</m:t>
            </m:r>
            <m:d>
              <m:dPr>
                <m:ctrlPr>
                  <w:rPr>
                    <w:rFonts w:ascii="Cambria Math" w:eastAsia="Calibri" w:hAnsi="Cambria Math" w:cstheme="majorBidi"/>
                    <w:i/>
                    <w:sz w:val="24"/>
                    <w:szCs w:val="24"/>
                  </w:rPr>
                </m:ctrlPr>
              </m:dPr>
              <m:e>
                <m:r>
                  <w:rPr>
                    <w:rFonts w:ascii="Cambria Math" w:eastAsia="Calibri" w:hAnsi="Cambria Math" w:cstheme="majorBidi"/>
                    <w:sz w:val="24"/>
                    <w:szCs w:val="24"/>
                  </w:rPr>
                  <m:t>c</m:t>
                </m:r>
              </m:e>
            </m:d>
          </m:den>
        </m:f>
        <m:r>
          <w:rPr>
            <w:rFonts w:ascii="Cambria Math" w:eastAsia="Calibri" w:hAnsi="Cambria Math" w:cstheme="majorBidi"/>
            <w:sz w:val="24"/>
            <w:szCs w:val="24"/>
          </w:rPr>
          <m:t xml:space="preserve">= </m:t>
        </m:r>
        <m:f>
          <m:fPr>
            <m:ctrlPr>
              <w:rPr>
                <w:rFonts w:ascii="Cambria Math" w:eastAsia="Calibri" w:hAnsi="Cambria Math" w:cstheme="majorBidi"/>
                <w:i/>
                <w:sz w:val="24"/>
                <w:szCs w:val="24"/>
              </w:rPr>
            </m:ctrlPr>
          </m:fPr>
          <m:num>
            <m:r>
              <w:rPr>
                <w:rFonts w:ascii="Cambria Math" w:eastAsia="Calibri" w:hAnsi="Cambria Math" w:cstheme="majorBidi"/>
                <w:sz w:val="24"/>
                <w:szCs w:val="24"/>
              </w:rPr>
              <m:t>ln</m:t>
            </m:r>
            <m:d>
              <m:dPr>
                <m:ctrlPr>
                  <w:rPr>
                    <w:rFonts w:ascii="Cambria Math" w:eastAsia="Calibri" w:hAnsi="Cambria Math" w:cstheme="majorBidi"/>
                    <w:i/>
                    <w:sz w:val="24"/>
                    <w:szCs w:val="24"/>
                  </w:rPr>
                </m:ctrlPr>
              </m:dPr>
              <m:e>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m:t>
                            </m:r>
                          </m:sup>
                        </m:sSup>
                        <m:r>
                          <w:rPr>
                            <w:rFonts w:ascii="Cambria Math" w:eastAsiaTheme="minorEastAsia" w:hAnsi="Cambria Math"/>
                            <w:sz w:val="24"/>
                            <w:szCs w:val="24"/>
                          </w:rPr>
                          <m:t>B</m:t>
                        </m:r>
                      </m:sup>
                    </m:sSup>
                  </m:num>
                  <m:den>
                    <m:r>
                      <w:rPr>
                        <w:rFonts w:ascii="Cambria Math" w:eastAsiaTheme="minorEastAsia" w:hAnsi="Cambria Math"/>
                        <w:sz w:val="24"/>
                        <w:szCs w:val="24"/>
                      </w:rPr>
                      <m:t>1+</m:t>
                    </m:r>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m:t>
                            </m:r>
                          </m:sup>
                        </m:sSup>
                        <m:r>
                          <w:rPr>
                            <w:rFonts w:ascii="Cambria Math" w:eastAsiaTheme="minorEastAsia" w:hAnsi="Cambria Math"/>
                            <w:sz w:val="24"/>
                            <w:szCs w:val="24"/>
                          </w:rPr>
                          <m:t>B</m:t>
                        </m:r>
                      </m:sup>
                    </m:sSup>
                  </m:den>
                </m:f>
              </m:e>
            </m:d>
          </m:num>
          <m:den>
            <m:r>
              <w:rPr>
                <w:rFonts w:ascii="Cambria Math" w:eastAsia="Calibri" w:hAnsi="Cambria Math" w:cstheme="majorBidi"/>
                <w:sz w:val="24"/>
                <w:szCs w:val="24"/>
              </w:rPr>
              <m:t>ln</m:t>
            </m:r>
            <m:d>
              <m:dPr>
                <m:ctrlPr>
                  <w:rPr>
                    <w:rFonts w:ascii="Cambria Math" w:eastAsia="Calibri" w:hAnsi="Cambria Math" w:cstheme="majorBidi"/>
                    <w:i/>
                    <w:sz w:val="24"/>
                    <w:szCs w:val="24"/>
                  </w:rPr>
                </m:ctrlPr>
              </m:dPr>
              <m:e>
                <m:r>
                  <w:rPr>
                    <w:rFonts w:ascii="Cambria Math" w:eastAsia="Calibri" w:hAnsi="Cambria Math" w:cstheme="majorBidi"/>
                    <w:sz w:val="24"/>
                    <w:szCs w:val="24"/>
                  </w:rPr>
                  <m:t>c</m:t>
                </m:r>
              </m:e>
            </m:d>
          </m:den>
        </m:f>
        <m:r>
          <w:rPr>
            <w:rFonts w:ascii="Cambria Math" w:eastAsia="Calibri" w:hAnsi="Cambria Math" w:cstheme="majorBidi"/>
            <w:sz w:val="24"/>
            <w:szCs w:val="24"/>
          </w:rPr>
          <m:t xml:space="preserve">= </m:t>
        </m:r>
        <m:f>
          <m:fPr>
            <m:ctrlPr>
              <w:rPr>
                <w:rFonts w:ascii="Cambria Math" w:eastAsia="Calibri" w:hAnsi="Cambria Math" w:cstheme="majorBidi"/>
                <w:i/>
                <w:sz w:val="24"/>
                <w:szCs w:val="24"/>
              </w:rPr>
            </m:ctrlPr>
          </m:fPr>
          <m:num>
            <m:r>
              <w:rPr>
                <w:rFonts w:ascii="Cambria Math" w:eastAsia="Calibri" w:hAnsi="Cambria Math" w:cstheme="majorBidi"/>
                <w:sz w:val="24"/>
                <w:szCs w:val="24"/>
              </w:rPr>
              <m:t>ln</m:t>
            </m:r>
            <m:d>
              <m:dPr>
                <m:ctrlPr>
                  <w:rPr>
                    <w:rFonts w:ascii="Cambria Math" w:eastAsia="Calibri" w:hAnsi="Cambria Math" w:cstheme="majorBidi"/>
                    <w:i/>
                    <w:sz w:val="24"/>
                    <w:szCs w:val="24"/>
                  </w:rPr>
                </m:ctrlPr>
              </m:dPr>
              <m:e>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φ</m:t>
                        </m:r>
                      </m:sup>
                    </m:sSup>
                  </m:num>
                  <m:den>
                    <m:r>
                      <w:rPr>
                        <w:rFonts w:ascii="Cambria Math" w:eastAsiaTheme="minorEastAsia" w:hAnsi="Cambria Math"/>
                        <w:sz w:val="24"/>
                        <w:szCs w:val="24"/>
                      </w:rPr>
                      <m:t>1+</m:t>
                    </m:r>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φ</m:t>
                        </m:r>
                      </m:sup>
                    </m:sSup>
                  </m:den>
                </m:f>
              </m:e>
            </m:d>
          </m:num>
          <m:den>
            <m:r>
              <w:rPr>
                <w:rFonts w:ascii="Cambria Math" w:eastAsia="Calibri" w:hAnsi="Cambria Math" w:cstheme="majorBidi"/>
                <w:sz w:val="24"/>
                <w:szCs w:val="24"/>
              </w:rPr>
              <m:t>ln</m:t>
            </m:r>
            <m:d>
              <m:dPr>
                <m:ctrlPr>
                  <w:rPr>
                    <w:rFonts w:ascii="Cambria Math" w:eastAsia="Calibri" w:hAnsi="Cambria Math" w:cstheme="majorBidi"/>
                    <w:i/>
                    <w:sz w:val="24"/>
                    <w:szCs w:val="24"/>
                  </w:rPr>
                </m:ctrlPr>
              </m:dPr>
              <m:e>
                <m:r>
                  <w:rPr>
                    <w:rFonts w:ascii="Cambria Math" w:eastAsia="Calibri" w:hAnsi="Cambria Math" w:cstheme="majorBidi"/>
                    <w:sz w:val="24"/>
                    <w:szCs w:val="24"/>
                  </w:rPr>
                  <m:t>c</m:t>
                </m:r>
              </m:e>
            </m:d>
          </m:den>
        </m:f>
        <m:r>
          <w:rPr>
            <w:rFonts w:ascii="Cambria Math" w:eastAsia="Calibri" w:hAnsi="Cambria Math" w:cstheme="majorBidi"/>
            <w:sz w:val="24"/>
            <w:szCs w:val="24"/>
          </w:rPr>
          <m:t xml:space="preserve"> , </m:t>
        </m:r>
        <m:r>
          <w:rPr>
            <w:rFonts w:ascii="Cambria Math" w:eastAsia="Calibri" w:hAnsi="Cambria Math" w:cstheme="majorBidi"/>
          </w:rPr>
          <m:t xml:space="preserve">0&lt;y&lt;1 , α&gt;0  </m:t>
        </m:r>
      </m:oMath>
      <w:r>
        <w:rPr>
          <w:rFonts w:asciiTheme="majorHAnsi" w:eastAsiaTheme="minorEastAsia" w:hAnsiTheme="majorHAnsi"/>
          <w:sz w:val="24"/>
          <w:szCs w:val="24"/>
        </w:rPr>
        <w:t xml:space="preserve"> </w:t>
      </w:r>
    </w:p>
    <w:p w14:paraId="3FB7A50D" w14:textId="77777777" w:rsidR="0055494C" w:rsidRPr="00A173E3" w:rsidRDefault="0055494C" w:rsidP="0055494C">
      <w:pPr>
        <w:jc w:val="both"/>
        <w:rPr>
          <w:rFonts w:asciiTheme="majorHAnsi" w:eastAsiaTheme="minorEastAsia" w:hAnsiTheme="majorHAnsi" w:cstheme="majorBidi"/>
          <w:b/>
          <w:bCs/>
          <w:sz w:val="28"/>
          <w:szCs w:val="28"/>
        </w:rPr>
      </w:pPr>
      <w:r w:rsidRPr="00A173E3">
        <w:rPr>
          <w:rFonts w:asciiTheme="majorHAnsi" w:eastAsiaTheme="minorEastAsia" w:hAnsiTheme="majorHAnsi" w:cstheme="majorBidi"/>
          <w:b/>
          <w:bCs/>
          <w:sz w:val="28"/>
          <w:szCs w:val="28"/>
        </w:rPr>
        <w:t>1.</w:t>
      </w:r>
      <w:r>
        <w:rPr>
          <w:rFonts w:asciiTheme="majorHAnsi" w:eastAsiaTheme="minorEastAsia" w:hAnsiTheme="majorHAnsi" w:cstheme="majorBidi"/>
          <w:b/>
          <w:bCs/>
          <w:sz w:val="28"/>
          <w:szCs w:val="28"/>
        </w:rPr>
        <w:t>2</w:t>
      </w:r>
      <w:r w:rsidRPr="00A173E3">
        <w:rPr>
          <w:rFonts w:asciiTheme="majorHAnsi" w:eastAsiaTheme="minorEastAsia" w:hAnsiTheme="majorHAnsi" w:cstheme="majorBidi"/>
          <w:b/>
          <w:bCs/>
          <w:sz w:val="28"/>
          <w:szCs w:val="28"/>
        </w:rPr>
        <w:t>.</w:t>
      </w:r>
      <w:r>
        <w:rPr>
          <w:rFonts w:asciiTheme="majorHAnsi" w:eastAsiaTheme="minorEastAsia" w:hAnsiTheme="majorHAnsi" w:cstheme="majorBidi"/>
          <w:b/>
          <w:bCs/>
          <w:sz w:val="28"/>
          <w:szCs w:val="28"/>
        </w:rPr>
        <w:t>2.</w:t>
      </w:r>
      <w:r w:rsidRPr="00A173E3">
        <w:rPr>
          <w:rFonts w:asciiTheme="majorHAnsi" w:eastAsiaTheme="minorEastAsia" w:hAnsiTheme="majorHAnsi" w:cstheme="majorBidi"/>
          <w:b/>
          <w:bCs/>
          <w:sz w:val="28"/>
          <w:szCs w:val="28"/>
        </w:rPr>
        <w:t xml:space="preserve"> Complementary Log-Log </w:t>
      </w:r>
      <w:r>
        <w:rPr>
          <w:rFonts w:asciiTheme="majorHAnsi" w:eastAsiaTheme="minorEastAsia" w:hAnsiTheme="majorHAnsi" w:cstheme="majorBidi"/>
          <w:b/>
          <w:bCs/>
          <w:sz w:val="28"/>
          <w:szCs w:val="28"/>
        </w:rPr>
        <w:t xml:space="preserve">Link </w:t>
      </w:r>
      <w:r w:rsidRPr="00A173E3">
        <w:rPr>
          <w:rFonts w:asciiTheme="majorHAnsi" w:eastAsiaTheme="minorEastAsia" w:hAnsiTheme="majorHAnsi" w:cstheme="majorBidi"/>
          <w:b/>
          <w:bCs/>
          <w:sz w:val="28"/>
          <w:szCs w:val="28"/>
        </w:rPr>
        <w:t xml:space="preserve">Function </w:t>
      </w:r>
    </w:p>
    <w:p w14:paraId="0343C163" w14:textId="77777777" w:rsidR="0055494C" w:rsidRPr="007C0106" w:rsidRDefault="009C68B9" w:rsidP="0055494C">
      <w:pPr>
        <w:spacing w:after="160" w:line="360" w:lineRule="auto"/>
        <w:rPr>
          <w:rFonts w:asciiTheme="majorHAnsi" w:eastAsiaTheme="minorEastAsia" w:hAnsiTheme="majorHAnsi"/>
        </w:rPr>
      </w:pPr>
      <m:oMathPara>
        <m:oMathParaPr>
          <m:jc m:val="left"/>
        </m:oMathParaPr>
        <m:oMath>
          <m:func>
            <m:funcPr>
              <m:ctrlPr>
                <w:rPr>
                  <w:rFonts w:ascii="Cambria Math" w:eastAsiaTheme="minorEastAsia" w:hAnsi="Cambria Math" w:cstheme="majorBidi"/>
                  <w:i/>
                </w:rPr>
              </m:ctrlPr>
            </m:funcPr>
            <m:fName>
              <m:r>
                <m:rPr>
                  <m:sty m:val="p"/>
                </m:rPr>
                <w:rPr>
                  <w:rFonts w:ascii="Cambria Math" w:eastAsiaTheme="minorEastAsia" w:hAnsi="Cambria Math" w:cstheme="majorBidi"/>
                </w:rPr>
                <m:t>log</m:t>
              </m:r>
            </m:fName>
            <m:e>
              <m:d>
                <m:dPr>
                  <m:begChr m:val="{"/>
                  <m:endChr m:val="}"/>
                  <m:ctrlPr>
                    <w:rPr>
                      <w:rFonts w:ascii="Cambria Math" w:eastAsiaTheme="minorEastAsia" w:hAnsi="Cambria Math" w:cstheme="majorBidi"/>
                      <w:i/>
                    </w:rPr>
                  </m:ctrlPr>
                </m:dPr>
                <m:e>
                  <m:r>
                    <w:rPr>
                      <w:rFonts w:ascii="Cambria Math" w:eastAsiaTheme="minorEastAsia" w:hAnsi="Cambria Math" w:cstheme="majorBidi"/>
                    </w:rPr>
                    <m:t>-</m:t>
                  </m:r>
                  <m:func>
                    <m:funcPr>
                      <m:ctrlPr>
                        <w:rPr>
                          <w:rFonts w:ascii="Cambria Math" w:eastAsiaTheme="minorEastAsia" w:hAnsi="Cambria Math" w:cstheme="majorBidi"/>
                          <w:i/>
                        </w:rPr>
                      </m:ctrlPr>
                    </m:funcPr>
                    <m:fName>
                      <m:r>
                        <m:rPr>
                          <m:sty m:val="p"/>
                        </m:rPr>
                        <w:rPr>
                          <w:rFonts w:ascii="Cambria Math" w:eastAsiaTheme="minorEastAsia" w:hAnsi="Cambria Math" w:cstheme="majorBidi"/>
                        </w:rPr>
                        <m:t>log</m:t>
                      </m:r>
                    </m:fName>
                    <m:e>
                      <m:d>
                        <m:dPr>
                          <m:ctrlPr>
                            <w:rPr>
                              <w:rFonts w:ascii="Cambria Math" w:eastAsiaTheme="minorEastAsia" w:hAnsi="Cambria Math" w:cstheme="majorBidi"/>
                              <w:i/>
                            </w:rPr>
                          </m:ctrlPr>
                        </m:dPr>
                        <m:e>
                          <m:r>
                            <w:rPr>
                              <w:rFonts w:ascii="Cambria Math" w:eastAsiaTheme="minorEastAsia" w:hAnsi="Cambria Math" w:cstheme="majorBidi"/>
                            </w:rPr>
                            <m:t>1-median</m:t>
                          </m:r>
                        </m:e>
                      </m:d>
                    </m:e>
                  </m:func>
                </m:e>
              </m:d>
            </m:e>
          </m:func>
          <m:r>
            <w:rPr>
              <w:rFonts w:ascii="Cambria Math" w:eastAsiaTheme="minorEastAsia" w:hAnsi="Cambria Math" w:cstheme="majorBidi"/>
            </w:rPr>
            <m:t xml:space="preserve">= </m:t>
          </m:r>
          <m:sSup>
            <m:sSupPr>
              <m:ctrlPr>
                <w:rPr>
                  <w:rFonts w:ascii="Cambria Math" w:eastAsiaTheme="minorEastAsia" w:hAnsi="Cambria Math" w:cstheme="majorBidi"/>
                  <w:i/>
                </w:rPr>
              </m:ctrlPr>
            </m:sSupPr>
            <m:e>
              <m:r>
                <w:rPr>
                  <w:rFonts w:ascii="Cambria Math" w:eastAsiaTheme="minorEastAsia" w:hAnsi="Cambria Math" w:cstheme="majorBidi"/>
                </w:rPr>
                <m:t>X</m:t>
              </m:r>
            </m:e>
            <m:sup>
              <m:r>
                <w:rPr>
                  <w:rFonts w:ascii="Cambria Math" w:eastAsiaTheme="minorEastAsia" w:hAnsi="Cambria Math" w:cstheme="majorBidi"/>
                </w:rPr>
                <m:t>'</m:t>
              </m:r>
            </m:sup>
          </m:sSup>
          <m:r>
            <w:rPr>
              <w:rFonts w:ascii="Cambria Math" w:eastAsiaTheme="minorEastAsia" w:hAnsi="Cambria Math" w:cstheme="majorBidi"/>
            </w:rPr>
            <m:t>B=</m:t>
          </m:r>
          <m:r>
            <w:rPr>
              <w:rFonts w:ascii="Cambria Math" w:eastAsiaTheme="minorEastAsia" w:hAnsi="Cambria Math"/>
            </w:rPr>
            <m:t xml:space="preserve">φ= </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k</m:t>
              </m:r>
            </m:sub>
          </m:sSub>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ik</m:t>
              </m:r>
            </m:sub>
          </m:sSub>
          <m:r>
            <m:rPr>
              <m:sty m:val="p"/>
            </m:rPr>
            <w:rPr>
              <w:rFonts w:ascii="Cambria Math" w:eastAsiaTheme="minorEastAsia" w:hAnsi="Cambria Math"/>
            </w:rPr>
            <m:t xml:space="preserve"> ;  </m:t>
          </m:r>
          <m:r>
            <w:rPr>
              <w:rFonts w:ascii="Cambria Math" w:eastAsiaTheme="minorEastAsia" w:hAnsi="Cambria Math"/>
            </w:rPr>
            <m:t xml:space="preserve">i=1,.., n    &amp;  k=1,..,k </m:t>
          </m:r>
        </m:oMath>
      </m:oMathPara>
    </w:p>
    <w:p w14:paraId="595EA863" w14:textId="77777777" w:rsidR="0055494C" w:rsidRPr="007C0106" w:rsidRDefault="0055494C" w:rsidP="0055494C">
      <w:pPr>
        <w:spacing w:after="160" w:line="360" w:lineRule="auto"/>
        <w:rPr>
          <w:rFonts w:asciiTheme="majorHAnsi" w:eastAsiaTheme="minorEastAsia" w:hAnsiTheme="majorHAnsi"/>
        </w:rPr>
      </w:pPr>
      <m:oMathPara>
        <m:oMathParaPr>
          <m:jc m:val="left"/>
        </m:oMathParaPr>
        <m:oMath>
          <m:r>
            <w:rPr>
              <w:rFonts w:ascii="Cambria Math" w:eastAsiaTheme="minorEastAsia" w:hAnsi="Cambria Math" w:cstheme="majorBidi"/>
            </w:rPr>
            <m:t xml:space="preserve">median=1- </m:t>
          </m:r>
          <m:sSup>
            <m:sSupPr>
              <m:ctrlPr>
                <w:rPr>
                  <w:rFonts w:ascii="Cambria Math" w:eastAsiaTheme="minorEastAsia" w:hAnsi="Cambria Math" w:cstheme="majorBidi"/>
                  <w:i/>
                </w:rPr>
              </m:ctrlPr>
            </m:sSupPr>
            <m:e>
              <m:r>
                <w:rPr>
                  <w:rFonts w:ascii="Cambria Math" w:eastAsiaTheme="minorEastAsia" w:hAnsi="Cambria Math" w:cstheme="majorBidi"/>
                </w:rPr>
                <m:t>e</m:t>
              </m:r>
            </m:e>
            <m:sup>
              <m:r>
                <w:rPr>
                  <w:rFonts w:ascii="Cambria Math" w:eastAsiaTheme="minorEastAsia" w:hAnsi="Cambria Math" w:cstheme="majorBidi"/>
                </w:rPr>
                <m:t>-</m:t>
              </m:r>
              <m:sSup>
                <m:sSupPr>
                  <m:ctrlPr>
                    <w:rPr>
                      <w:rFonts w:ascii="Cambria Math" w:eastAsiaTheme="minorEastAsia" w:hAnsi="Cambria Math" w:cstheme="majorBidi"/>
                      <w:i/>
                    </w:rPr>
                  </m:ctrlPr>
                </m:sSupPr>
                <m:e>
                  <m:r>
                    <w:rPr>
                      <w:rFonts w:ascii="Cambria Math" w:eastAsiaTheme="minorEastAsia" w:hAnsi="Cambria Math" w:cstheme="majorBidi"/>
                    </w:rPr>
                    <m:t>e</m:t>
                  </m:r>
                </m:e>
                <m:sup>
                  <m:sSup>
                    <m:sSupPr>
                      <m:ctrlPr>
                        <w:rPr>
                          <w:rFonts w:ascii="Cambria Math" w:eastAsiaTheme="minorEastAsia" w:hAnsi="Cambria Math" w:cstheme="majorBidi"/>
                          <w:i/>
                        </w:rPr>
                      </m:ctrlPr>
                    </m:sSupPr>
                    <m:e>
                      <m:r>
                        <w:rPr>
                          <w:rFonts w:ascii="Cambria Math" w:eastAsiaTheme="minorEastAsia" w:hAnsi="Cambria Math" w:cstheme="majorBidi"/>
                        </w:rPr>
                        <m:t>X</m:t>
                      </m:r>
                    </m:e>
                    <m:sup>
                      <m:r>
                        <w:rPr>
                          <w:rFonts w:ascii="Cambria Math" w:eastAsiaTheme="minorEastAsia" w:hAnsi="Cambria Math" w:cstheme="majorBidi"/>
                        </w:rPr>
                        <m:t>'</m:t>
                      </m:r>
                    </m:sup>
                  </m:sSup>
                  <m:r>
                    <w:rPr>
                      <w:rFonts w:ascii="Cambria Math" w:eastAsiaTheme="minorEastAsia" w:hAnsi="Cambria Math" w:cstheme="majorBidi"/>
                    </w:rPr>
                    <m:t>β</m:t>
                  </m:r>
                </m:sup>
              </m:sSup>
            </m:sup>
          </m:sSup>
          <m:r>
            <w:rPr>
              <w:rFonts w:ascii="Cambria Math" w:eastAsiaTheme="minorEastAsia" w:hAnsi="Cambria Math" w:cstheme="majorBidi"/>
            </w:rPr>
            <m:t>=1-exp</m:t>
          </m:r>
          <m:d>
            <m:dPr>
              <m:ctrlPr>
                <w:rPr>
                  <w:rFonts w:ascii="Cambria Math" w:eastAsiaTheme="minorEastAsia" w:hAnsi="Cambria Math" w:cstheme="majorBidi"/>
                  <w:i/>
                </w:rPr>
              </m:ctrlPr>
            </m:dPr>
            <m:e>
              <m:r>
                <w:rPr>
                  <w:rFonts w:ascii="Cambria Math" w:eastAsiaTheme="minorEastAsia" w:hAnsi="Cambria Math" w:cstheme="majorBidi"/>
                </w:rPr>
                <m:t>-exp</m:t>
              </m:r>
              <m:d>
                <m:dPr>
                  <m:ctrlPr>
                    <w:rPr>
                      <w:rFonts w:ascii="Cambria Math" w:eastAsiaTheme="minorEastAsia" w:hAnsi="Cambria Math" w:cstheme="majorBidi"/>
                      <w:i/>
                    </w:rPr>
                  </m:ctrlPr>
                </m:dPr>
                <m:e>
                  <m:sSup>
                    <m:sSupPr>
                      <m:ctrlPr>
                        <w:rPr>
                          <w:rFonts w:ascii="Cambria Math" w:eastAsiaTheme="minorEastAsia" w:hAnsi="Cambria Math" w:cstheme="majorBidi"/>
                          <w:i/>
                        </w:rPr>
                      </m:ctrlPr>
                    </m:sSupPr>
                    <m:e>
                      <m:r>
                        <w:rPr>
                          <w:rFonts w:ascii="Cambria Math" w:eastAsiaTheme="minorEastAsia" w:hAnsi="Cambria Math" w:cstheme="majorBidi"/>
                        </w:rPr>
                        <m:t>X</m:t>
                      </m:r>
                    </m:e>
                    <m:sup>
                      <m:r>
                        <w:rPr>
                          <w:rFonts w:ascii="Cambria Math" w:eastAsiaTheme="minorEastAsia" w:hAnsi="Cambria Math" w:cstheme="majorBidi"/>
                        </w:rPr>
                        <m:t>'</m:t>
                      </m:r>
                    </m:sup>
                  </m:sSup>
                  <m:r>
                    <w:rPr>
                      <w:rFonts w:ascii="Cambria Math" w:eastAsiaTheme="minorEastAsia" w:hAnsi="Cambria Math" w:cstheme="majorBidi"/>
                    </w:rPr>
                    <m:t>β</m:t>
                  </m:r>
                </m:e>
              </m:d>
            </m:e>
          </m:d>
          <m:r>
            <w:rPr>
              <w:rFonts w:ascii="Cambria Math" w:eastAsiaTheme="minorEastAsia" w:hAnsi="Cambria Math" w:cstheme="majorBidi"/>
            </w:rPr>
            <m:t xml:space="preserve">  &amp;   </m:t>
          </m:r>
          <m:sSup>
            <m:sSupPr>
              <m:ctrlPr>
                <w:rPr>
                  <w:rFonts w:ascii="Cambria Math" w:eastAsia="Calibri" w:hAnsi="Cambria Math" w:cstheme="majorBidi"/>
                  <w:i/>
                </w:rPr>
              </m:ctrlPr>
            </m:sSupPr>
            <m:e>
              <m:r>
                <w:rPr>
                  <w:rFonts w:ascii="Cambria Math" w:eastAsia="Calibri" w:hAnsi="Cambria Math" w:cstheme="majorBidi"/>
                </w:rPr>
                <m:t>α</m:t>
              </m:r>
            </m:e>
            <m:sup>
              <m:r>
                <w:rPr>
                  <w:rFonts w:ascii="Cambria Math" w:eastAsia="Calibri" w:hAnsi="Cambria Math" w:cstheme="majorBidi"/>
                </w:rPr>
                <m:t>2</m:t>
              </m:r>
            </m:sup>
          </m:sSup>
          <m:r>
            <w:rPr>
              <w:rFonts w:ascii="Cambria Math" w:eastAsia="Calibri" w:hAnsi="Cambria Math" w:cstheme="majorBidi"/>
            </w:rPr>
            <m:t>=</m:t>
          </m:r>
          <m:f>
            <m:fPr>
              <m:ctrlPr>
                <w:rPr>
                  <w:rFonts w:ascii="Cambria Math" w:eastAsia="Calibri" w:hAnsi="Cambria Math" w:cstheme="majorBidi"/>
                  <w:i/>
                </w:rPr>
              </m:ctrlPr>
            </m:fPr>
            <m:num>
              <m:r>
                <w:rPr>
                  <w:rFonts w:ascii="Cambria Math" w:eastAsia="Calibri" w:hAnsi="Cambria Math" w:cstheme="majorBidi"/>
                </w:rPr>
                <m:t>ln</m:t>
              </m:r>
              <m:d>
                <m:dPr>
                  <m:ctrlPr>
                    <w:rPr>
                      <w:rFonts w:ascii="Cambria Math" w:eastAsia="Calibri" w:hAnsi="Cambria Math" w:cstheme="majorBidi"/>
                      <w:i/>
                    </w:rPr>
                  </m:ctrlPr>
                </m:dPr>
                <m:e>
                  <m:r>
                    <w:rPr>
                      <w:rFonts w:ascii="Cambria Math" w:eastAsia="Calibri" w:hAnsi="Cambria Math" w:cstheme="majorBidi"/>
                    </w:rPr>
                    <m:t>median</m:t>
                  </m:r>
                </m:e>
              </m:d>
            </m:num>
            <m:den>
              <m:r>
                <w:rPr>
                  <w:rFonts w:ascii="Cambria Math" w:eastAsia="Calibri" w:hAnsi="Cambria Math" w:cstheme="majorBidi"/>
                </w:rPr>
                <m:t>ln</m:t>
              </m:r>
              <m:d>
                <m:dPr>
                  <m:ctrlPr>
                    <w:rPr>
                      <w:rFonts w:ascii="Cambria Math" w:eastAsia="Calibri" w:hAnsi="Cambria Math" w:cstheme="majorBidi"/>
                      <w:i/>
                    </w:rPr>
                  </m:ctrlPr>
                </m:dPr>
                <m:e>
                  <m:r>
                    <w:rPr>
                      <w:rFonts w:ascii="Cambria Math" w:eastAsia="Calibri" w:hAnsi="Cambria Math" w:cstheme="majorBidi"/>
                    </w:rPr>
                    <m:t>c</m:t>
                  </m:r>
                </m:e>
              </m:d>
            </m:den>
          </m:f>
          <m:r>
            <w:rPr>
              <w:rFonts w:ascii="Cambria Math" w:eastAsia="Calibri" w:hAnsi="Cambria Math" w:cstheme="majorBidi"/>
            </w:rPr>
            <m:t>=</m:t>
          </m:r>
          <m:f>
            <m:fPr>
              <m:ctrlPr>
                <w:rPr>
                  <w:rFonts w:ascii="Cambria Math" w:eastAsia="Calibri" w:hAnsi="Cambria Math" w:cstheme="majorBidi"/>
                  <w:i/>
                </w:rPr>
              </m:ctrlPr>
            </m:fPr>
            <m:num>
              <m:r>
                <w:rPr>
                  <w:rFonts w:ascii="Cambria Math" w:eastAsia="Calibri" w:hAnsi="Cambria Math" w:cstheme="majorBidi"/>
                </w:rPr>
                <m:t>ln</m:t>
              </m:r>
              <m:d>
                <m:dPr>
                  <m:ctrlPr>
                    <w:rPr>
                      <w:rFonts w:ascii="Cambria Math" w:eastAsia="Calibri" w:hAnsi="Cambria Math" w:cstheme="majorBidi"/>
                      <w:i/>
                    </w:rPr>
                  </m:ctrlPr>
                </m:dPr>
                <m:e>
                  <m:r>
                    <w:rPr>
                      <w:rFonts w:ascii="Cambria Math" w:eastAsiaTheme="minorEastAsia" w:hAnsi="Cambria Math" w:cstheme="majorBidi"/>
                    </w:rPr>
                    <m:t xml:space="preserve">1- </m:t>
                  </m:r>
                  <m:sSup>
                    <m:sSupPr>
                      <m:ctrlPr>
                        <w:rPr>
                          <w:rFonts w:ascii="Cambria Math" w:eastAsiaTheme="minorEastAsia" w:hAnsi="Cambria Math" w:cstheme="majorBidi"/>
                          <w:i/>
                        </w:rPr>
                      </m:ctrlPr>
                    </m:sSupPr>
                    <m:e>
                      <m:r>
                        <w:rPr>
                          <w:rFonts w:ascii="Cambria Math" w:eastAsiaTheme="minorEastAsia" w:hAnsi="Cambria Math" w:cstheme="majorBidi"/>
                        </w:rPr>
                        <m:t>e</m:t>
                      </m:r>
                    </m:e>
                    <m:sup>
                      <m:r>
                        <w:rPr>
                          <w:rFonts w:ascii="Cambria Math" w:eastAsiaTheme="minorEastAsia" w:hAnsi="Cambria Math" w:cstheme="majorBidi"/>
                        </w:rPr>
                        <m:t>-</m:t>
                      </m:r>
                      <m:sSup>
                        <m:sSupPr>
                          <m:ctrlPr>
                            <w:rPr>
                              <w:rFonts w:ascii="Cambria Math" w:eastAsiaTheme="minorEastAsia" w:hAnsi="Cambria Math" w:cstheme="majorBidi"/>
                              <w:i/>
                            </w:rPr>
                          </m:ctrlPr>
                        </m:sSupPr>
                        <m:e>
                          <m:r>
                            <w:rPr>
                              <w:rFonts w:ascii="Cambria Math" w:eastAsiaTheme="minorEastAsia" w:hAnsi="Cambria Math" w:cstheme="majorBidi"/>
                            </w:rPr>
                            <m:t>e</m:t>
                          </m:r>
                        </m:e>
                        <m:sup>
                          <m:r>
                            <w:rPr>
                              <w:rFonts w:ascii="Cambria Math" w:eastAsiaTheme="minorEastAsia" w:hAnsi="Cambria Math"/>
                            </w:rPr>
                            <m:t>φ</m:t>
                          </m:r>
                        </m:sup>
                      </m:sSup>
                    </m:sup>
                  </m:sSup>
                </m:e>
              </m:d>
            </m:num>
            <m:den>
              <m:r>
                <w:rPr>
                  <w:rFonts w:ascii="Cambria Math" w:eastAsia="Calibri" w:hAnsi="Cambria Math" w:cstheme="majorBidi"/>
                </w:rPr>
                <m:t>ln</m:t>
              </m:r>
              <m:d>
                <m:dPr>
                  <m:ctrlPr>
                    <w:rPr>
                      <w:rFonts w:ascii="Cambria Math" w:eastAsia="Calibri" w:hAnsi="Cambria Math" w:cstheme="majorBidi"/>
                      <w:i/>
                    </w:rPr>
                  </m:ctrlPr>
                </m:dPr>
                <m:e>
                  <m:r>
                    <w:rPr>
                      <w:rFonts w:ascii="Cambria Math" w:eastAsia="Calibri" w:hAnsi="Cambria Math" w:cstheme="majorBidi"/>
                    </w:rPr>
                    <m:t>c</m:t>
                  </m:r>
                </m:e>
              </m:d>
            </m:den>
          </m:f>
          <m:r>
            <w:rPr>
              <w:rFonts w:ascii="Cambria Math" w:eastAsiaTheme="minorEastAsia" w:hAnsi="Cambria Math" w:cstheme="majorBidi"/>
            </w:rPr>
            <m:t xml:space="preserve">   </m:t>
          </m:r>
        </m:oMath>
      </m:oMathPara>
    </w:p>
    <w:p w14:paraId="1F6ECB5D" w14:textId="77777777" w:rsidR="00AB7B67" w:rsidRPr="006267DF" w:rsidRDefault="00AB7B67" w:rsidP="00AB7B67">
      <w:pPr>
        <w:jc w:val="both"/>
        <w:rPr>
          <w:rFonts w:asciiTheme="majorHAnsi" w:eastAsiaTheme="minorEastAsia" w:hAnsiTheme="majorHAnsi" w:cstheme="majorBidi"/>
          <w:b/>
          <w:bCs/>
          <w:sz w:val="28"/>
          <w:szCs w:val="28"/>
        </w:rPr>
      </w:pPr>
      <w:r>
        <w:rPr>
          <w:rFonts w:asciiTheme="majorHAnsi" w:eastAsiaTheme="minorEastAsia" w:hAnsiTheme="majorHAnsi" w:cstheme="majorBidi"/>
          <w:b/>
          <w:bCs/>
          <w:sz w:val="28"/>
          <w:szCs w:val="28"/>
        </w:rPr>
        <w:t>1.2.</w:t>
      </w:r>
      <w:r w:rsidR="0055494C">
        <w:rPr>
          <w:rFonts w:asciiTheme="majorHAnsi" w:eastAsiaTheme="minorEastAsia" w:hAnsiTheme="majorHAnsi" w:cstheme="majorBidi"/>
          <w:b/>
          <w:bCs/>
          <w:sz w:val="28"/>
          <w:szCs w:val="28"/>
        </w:rPr>
        <w:t>3.</w:t>
      </w:r>
      <w:r w:rsidRPr="006267DF">
        <w:rPr>
          <w:rFonts w:asciiTheme="majorHAnsi" w:eastAsiaTheme="minorEastAsia" w:hAnsiTheme="majorHAnsi" w:cstheme="majorBidi"/>
          <w:b/>
          <w:bCs/>
          <w:sz w:val="28"/>
          <w:szCs w:val="28"/>
        </w:rPr>
        <w:t xml:space="preserve"> </w:t>
      </w:r>
      <w:r>
        <w:rPr>
          <w:rFonts w:asciiTheme="majorHAnsi" w:eastAsiaTheme="minorEastAsia" w:hAnsiTheme="majorHAnsi" w:cstheme="majorBidi"/>
          <w:b/>
          <w:bCs/>
          <w:sz w:val="28"/>
          <w:szCs w:val="28"/>
        </w:rPr>
        <w:t>Log-Log Median Link Function</w:t>
      </w:r>
    </w:p>
    <w:p w14:paraId="787C80C1" w14:textId="77777777" w:rsidR="00AB7B67" w:rsidRPr="006267DF" w:rsidRDefault="00AB7B67" w:rsidP="00AB7B67">
      <w:pPr>
        <w:jc w:val="both"/>
        <w:rPr>
          <w:rFonts w:asciiTheme="majorHAnsi" w:eastAsiaTheme="minorEastAsia" w:hAnsiTheme="majorHAnsi" w:cstheme="majorBidi"/>
        </w:rPr>
      </w:pPr>
      <w:r w:rsidRPr="006267DF">
        <w:rPr>
          <w:rFonts w:asciiTheme="majorHAnsi" w:eastAsiaTheme="minorEastAsia" w:hAnsiTheme="majorHAnsi" w:cstheme="majorBidi"/>
        </w:rPr>
        <w:t xml:space="preserve">A link function other than the logit can be used. The author used the </w:t>
      </w:r>
      <w:r>
        <w:rPr>
          <w:rFonts w:asciiTheme="majorHAnsi" w:eastAsiaTheme="minorEastAsia" w:hAnsiTheme="majorHAnsi" w:cstheme="majorBidi"/>
        </w:rPr>
        <w:t>log-log</w:t>
      </w:r>
      <w:r w:rsidRPr="006267DF">
        <w:rPr>
          <w:rFonts w:asciiTheme="majorHAnsi" w:eastAsiaTheme="minorEastAsia" w:hAnsiTheme="majorHAnsi" w:cstheme="majorBidi"/>
        </w:rPr>
        <w:t xml:space="preserve"> function </w:t>
      </w:r>
    </w:p>
    <w:p w14:paraId="5B646160" w14:textId="77777777" w:rsidR="00AB7B67" w:rsidRPr="007C0106" w:rsidRDefault="009C68B9" w:rsidP="00AB7B67">
      <w:pPr>
        <w:spacing w:after="160" w:line="360" w:lineRule="auto"/>
        <w:rPr>
          <w:rFonts w:ascii="Cambria Math" w:eastAsiaTheme="minorEastAsia" w:hAnsi="Cambria Math"/>
          <w:oMath/>
        </w:rPr>
      </w:pPr>
      <m:oMathPara>
        <m:oMathParaPr>
          <m:jc m:val="left"/>
        </m:oMathParaPr>
        <m:oMath>
          <m:func>
            <m:funcPr>
              <m:ctrlPr>
                <w:rPr>
                  <w:rFonts w:ascii="Cambria Math" w:eastAsiaTheme="minorEastAsia" w:hAnsi="Cambria Math" w:cstheme="majorBidi"/>
                  <w:i/>
                </w:rPr>
              </m:ctrlPr>
            </m:funcPr>
            <m:fName>
              <m:r>
                <m:rPr>
                  <m:sty m:val="p"/>
                </m:rPr>
                <w:rPr>
                  <w:rFonts w:ascii="Cambria Math" w:eastAsiaTheme="minorEastAsia" w:hAnsi="Cambria Math" w:cstheme="majorBidi"/>
                </w:rPr>
                <m:t>log</m:t>
              </m:r>
            </m:fName>
            <m:e>
              <m:d>
                <m:dPr>
                  <m:begChr m:val="{"/>
                  <m:endChr m:val="}"/>
                  <m:ctrlPr>
                    <w:rPr>
                      <w:rFonts w:ascii="Cambria Math" w:eastAsiaTheme="minorEastAsia" w:hAnsi="Cambria Math" w:cstheme="majorBidi"/>
                      <w:i/>
                    </w:rPr>
                  </m:ctrlPr>
                </m:dPr>
                <m:e>
                  <m:r>
                    <w:rPr>
                      <w:rFonts w:ascii="Cambria Math" w:eastAsiaTheme="minorEastAsia" w:hAnsi="Cambria Math" w:cstheme="majorBidi"/>
                    </w:rPr>
                    <m:t>-</m:t>
                  </m:r>
                  <m:func>
                    <m:funcPr>
                      <m:ctrlPr>
                        <w:rPr>
                          <w:rFonts w:ascii="Cambria Math" w:eastAsiaTheme="minorEastAsia" w:hAnsi="Cambria Math" w:cstheme="majorBidi"/>
                          <w:i/>
                        </w:rPr>
                      </m:ctrlPr>
                    </m:funcPr>
                    <m:fName>
                      <m:r>
                        <m:rPr>
                          <m:sty m:val="p"/>
                        </m:rPr>
                        <w:rPr>
                          <w:rFonts w:ascii="Cambria Math" w:eastAsiaTheme="minorEastAsia" w:hAnsi="Cambria Math" w:cstheme="majorBidi"/>
                        </w:rPr>
                        <m:t>log</m:t>
                      </m:r>
                    </m:fName>
                    <m:e>
                      <m:d>
                        <m:dPr>
                          <m:ctrlPr>
                            <w:rPr>
                              <w:rFonts w:ascii="Cambria Math" w:eastAsiaTheme="minorEastAsia" w:hAnsi="Cambria Math" w:cstheme="majorBidi"/>
                              <w:i/>
                            </w:rPr>
                          </m:ctrlPr>
                        </m:dPr>
                        <m:e>
                          <m:r>
                            <w:rPr>
                              <w:rFonts w:ascii="Cambria Math" w:eastAsiaTheme="minorEastAsia" w:hAnsi="Cambria Math" w:cstheme="majorBidi"/>
                            </w:rPr>
                            <m:t>median</m:t>
                          </m:r>
                        </m:e>
                      </m:d>
                    </m:e>
                  </m:func>
                </m:e>
              </m:d>
            </m:e>
          </m:func>
          <m:r>
            <w:rPr>
              <w:rFonts w:ascii="Cambria Math" w:eastAsiaTheme="minorEastAsia" w:hAnsi="Cambria Math" w:cstheme="majorBidi"/>
            </w:rPr>
            <m:t xml:space="preserve">= </m:t>
          </m:r>
          <m:sSup>
            <m:sSupPr>
              <m:ctrlPr>
                <w:rPr>
                  <w:rFonts w:ascii="Cambria Math" w:eastAsiaTheme="minorEastAsia" w:hAnsi="Cambria Math" w:cstheme="majorBidi"/>
                  <w:i/>
                </w:rPr>
              </m:ctrlPr>
            </m:sSupPr>
            <m:e>
              <m:r>
                <w:rPr>
                  <w:rFonts w:ascii="Cambria Math" w:eastAsiaTheme="minorEastAsia" w:hAnsi="Cambria Math" w:cstheme="majorBidi"/>
                </w:rPr>
                <m:t>X</m:t>
              </m:r>
            </m:e>
            <m:sup>
              <m:r>
                <w:rPr>
                  <w:rFonts w:ascii="Cambria Math" w:eastAsiaTheme="minorEastAsia" w:hAnsi="Cambria Math" w:cstheme="majorBidi"/>
                </w:rPr>
                <m:t>'</m:t>
              </m:r>
            </m:sup>
          </m:sSup>
          <m:r>
            <w:rPr>
              <w:rFonts w:ascii="Cambria Math" w:eastAsiaTheme="minorEastAsia" w:hAnsi="Cambria Math" w:cstheme="majorBidi"/>
            </w:rPr>
            <m:t>B=</m:t>
          </m:r>
          <m:r>
            <w:rPr>
              <w:rFonts w:ascii="Cambria Math" w:eastAsiaTheme="minorEastAsia" w:hAnsi="Cambria Math"/>
            </w:rPr>
            <m:t xml:space="preserve">φ= </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k</m:t>
              </m:r>
            </m:sub>
          </m:sSub>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ik</m:t>
              </m:r>
            </m:sub>
          </m:sSub>
          <m:r>
            <m:rPr>
              <m:sty m:val="p"/>
            </m:rPr>
            <w:rPr>
              <w:rFonts w:ascii="Cambria Math" w:eastAsiaTheme="minorEastAsia" w:hAnsi="Cambria Math"/>
            </w:rPr>
            <m:t xml:space="preserve"> , </m:t>
          </m:r>
          <m:r>
            <w:rPr>
              <w:rFonts w:ascii="Cambria Math" w:eastAsiaTheme="minorEastAsia" w:hAnsi="Cambria Math"/>
            </w:rPr>
            <m:t xml:space="preserve">i=1,2,….., n    &amp;  k=1,2,…..,k </m:t>
          </m:r>
          <m:r>
            <m:rPr>
              <m:sty m:val="p"/>
            </m:rPr>
            <w:rPr>
              <w:rFonts w:ascii="Cambria Math" w:eastAsiaTheme="minorEastAsia" w:hAnsi="Cambria Math"/>
            </w:rPr>
            <m:t xml:space="preserve">  </m:t>
          </m:r>
        </m:oMath>
      </m:oMathPara>
    </w:p>
    <w:p w14:paraId="34F8840E" w14:textId="77777777" w:rsidR="00AB7B67" w:rsidRPr="007C0106" w:rsidRDefault="00AB7B67" w:rsidP="00AB7B67">
      <w:pPr>
        <w:spacing w:after="160" w:line="360" w:lineRule="auto"/>
        <w:rPr>
          <w:rFonts w:asciiTheme="majorHAnsi" w:eastAsiaTheme="minorEastAsia" w:hAnsiTheme="majorHAnsi"/>
        </w:rPr>
      </w:pPr>
      <m:oMathPara>
        <m:oMathParaPr>
          <m:jc m:val="left"/>
        </m:oMathParaPr>
        <m:oMath>
          <m:r>
            <w:rPr>
              <w:rFonts w:ascii="Cambria Math" w:eastAsiaTheme="minorEastAsia" w:hAnsi="Cambria Math" w:cstheme="majorBidi"/>
            </w:rPr>
            <m:t xml:space="preserve">median= </m:t>
          </m:r>
          <m:sSup>
            <m:sSupPr>
              <m:ctrlPr>
                <w:rPr>
                  <w:rFonts w:ascii="Cambria Math" w:eastAsiaTheme="minorEastAsia" w:hAnsi="Cambria Math" w:cstheme="majorBidi"/>
                  <w:i/>
                </w:rPr>
              </m:ctrlPr>
            </m:sSupPr>
            <m:e>
              <m:r>
                <w:rPr>
                  <w:rFonts w:ascii="Cambria Math" w:eastAsiaTheme="minorEastAsia" w:hAnsi="Cambria Math" w:cstheme="majorBidi"/>
                </w:rPr>
                <m:t>e</m:t>
              </m:r>
            </m:e>
            <m:sup>
              <m:r>
                <w:rPr>
                  <w:rFonts w:ascii="Cambria Math" w:eastAsiaTheme="minorEastAsia" w:hAnsi="Cambria Math" w:cstheme="majorBidi"/>
                </w:rPr>
                <m:t>-</m:t>
              </m:r>
              <m:sSup>
                <m:sSupPr>
                  <m:ctrlPr>
                    <w:rPr>
                      <w:rFonts w:ascii="Cambria Math" w:eastAsiaTheme="minorEastAsia" w:hAnsi="Cambria Math" w:cstheme="majorBidi"/>
                      <w:i/>
                    </w:rPr>
                  </m:ctrlPr>
                </m:sSupPr>
                <m:e>
                  <m:r>
                    <w:rPr>
                      <w:rFonts w:ascii="Cambria Math" w:eastAsiaTheme="minorEastAsia" w:hAnsi="Cambria Math" w:cstheme="majorBidi"/>
                    </w:rPr>
                    <m:t>e</m:t>
                  </m:r>
                </m:e>
                <m:sup>
                  <m:r>
                    <w:rPr>
                      <w:rFonts w:ascii="Cambria Math" w:eastAsiaTheme="minorEastAsia" w:hAnsi="Cambria Math" w:cstheme="majorBidi"/>
                    </w:rPr>
                    <m:t>X'β</m:t>
                  </m:r>
                </m:sup>
              </m:sSup>
            </m:sup>
          </m:sSup>
          <m:r>
            <w:rPr>
              <w:rFonts w:ascii="Cambria Math" w:eastAsiaTheme="minorEastAsia" w:hAnsi="Cambria Math" w:cstheme="majorBidi"/>
            </w:rPr>
            <m:t>=exp</m:t>
          </m:r>
          <m:d>
            <m:dPr>
              <m:ctrlPr>
                <w:rPr>
                  <w:rFonts w:ascii="Cambria Math" w:eastAsiaTheme="minorEastAsia" w:hAnsi="Cambria Math" w:cstheme="majorBidi"/>
                  <w:i/>
                </w:rPr>
              </m:ctrlPr>
            </m:dPr>
            <m:e>
              <m:r>
                <w:rPr>
                  <w:rFonts w:ascii="Cambria Math" w:eastAsiaTheme="minorEastAsia" w:hAnsi="Cambria Math" w:cstheme="majorBidi"/>
                </w:rPr>
                <m:t>-exp</m:t>
              </m:r>
              <m:d>
                <m:dPr>
                  <m:ctrlPr>
                    <w:rPr>
                      <w:rFonts w:ascii="Cambria Math" w:eastAsiaTheme="minorEastAsia" w:hAnsi="Cambria Math" w:cstheme="majorBidi"/>
                      <w:i/>
                    </w:rPr>
                  </m:ctrlPr>
                </m:dPr>
                <m:e>
                  <m:sSup>
                    <m:sSupPr>
                      <m:ctrlPr>
                        <w:rPr>
                          <w:rFonts w:ascii="Cambria Math" w:eastAsiaTheme="minorEastAsia" w:hAnsi="Cambria Math" w:cstheme="majorBidi"/>
                          <w:i/>
                        </w:rPr>
                      </m:ctrlPr>
                    </m:sSupPr>
                    <m:e>
                      <m:r>
                        <w:rPr>
                          <w:rFonts w:ascii="Cambria Math" w:eastAsiaTheme="minorEastAsia" w:hAnsi="Cambria Math" w:cstheme="majorBidi"/>
                        </w:rPr>
                        <m:t>X</m:t>
                      </m:r>
                    </m:e>
                    <m:sup>
                      <m:r>
                        <w:rPr>
                          <w:rFonts w:ascii="Cambria Math" w:eastAsiaTheme="minorEastAsia" w:hAnsi="Cambria Math" w:cstheme="majorBidi"/>
                        </w:rPr>
                        <m:t>'</m:t>
                      </m:r>
                    </m:sup>
                  </m:sSup>
                  <m:r>
                    <w:rPr>
                      <w:rFonts w:ascii="Cambria Math" w:eastAsiaTheme="minorEastAsia" w:hAnsi="Cambria Math" w:cstheme="majorBidi"/>
                    </w:rPr>
                    <m:t>β</m:t>
                  </m:r>
                </m:e>
              </m:d>
            </m:e>
          </m:d>
          <m:r>
            <w:rPr>
              <w:rFonts w:ascii="Cambria Math" w:eastAsiaTheme="minorEastAsia" w:hAnsi="Cambria Math" w:cstheme="majorBidi"/>
            </w:rPr>
            <m:t xml:space="preserve">  &amp;  </m:t>
          </m:r>
          <m:sSup>
            <m:sSupPr>
              <m:ctrlPr>
                <w:rPr>
                  <w:rFonts w:ascii="Cambria Math" w:eastAsia="Calibri" w:hAnsi="Cambria Math" w:cstheme="majorBidi"/>
                  <w:i/>
                </w:rPr>
              </m:ctrlPr>
            </m:sSupPr>
            <m:e>
              <m:r>
                <w:rPr>
                  <w:rFonts w:ascii="Cambria Math" w:eastAsia="Calibri" w:hAnsi="Cambria Math" w:cstheme="majorBidi"/>
                </w:rPr>
                <m:t>α</m:t>
              </m:r>
            </m:e>
            <m:sup>
              <m:r>
                <w:rPr>
                  <w:rFonts w:ascii="Cambria Math" w:eastAsia="Calibri" w:hAnsi="Cambria Math" w:cstheme="majorBidi"/>
                </w:rPr>
                <m:t>2</m:t>
              </m:r>
            </m:sup>
          </m:sSup>
          <m:r>
            <w:rPr>
              <w:rFonts w:ascii="Cambria Math" w:eastAsia="Calibri" w:hAnsi="Cambria Math" w:cstheme="majorBidi"/>
            </w:rPr>
            <m:t>=</m:t>
          </m:r>
          <m:f>
            <m:fPr>
              <m:ctrlPr>
                <w:rPr>
                  <w:rFonts w:ascii="Cambria Math" w:eastAsia="Calibri" w:hAnsi="Cambria Math" w:cstheme="majorBidi"/>
                  <w:i/>
                </w:rPr>
              </m:ctrlPr>
            </m:fPr>
            <m:num>
              <m:r>
                <w:rPr>
                  <w:rFonts w:ascii="Cambria Math" w:eastAsia="Calibri" w:hAnsi="Cambria Math" w:cstheme="majorBidi"/>
                </w:rPr>
                <m:t>ln</m:t>
              </m:r>
              <m:d>
                <m:dPr>
                  <m:ctrlPr>
                    <w:rPr>
                      <w:rFonts w:ascii="Cambria Math" w:eastAsia="Calibri" w:hAnsi="Cambria Math" w:cstheme="majorBidi"/>
                      <w:i/>
                    </w:rPr>
                  </m:ctrlPr>
                </m:dPr>
                <m:e>
                  <m:r>
                    <w:rPr>
                      <w:rFonts w:ascii="Cambria Math" w:eastAsia="Calibri" w:hAnsi="Cambria Math" w:cstheme="majorBidi"/>
                    </w:rPr>
                    <m:t>median</m:t>
                  </m:r>
                </m:e>
              </m:d>
            </m:num>
            <m:den>
              <m:r>
                <w:rPr>
                  <w:rFonts w:ascii="Cambria Math" w:eastAsia="Calibri" w:hAnsi="Cambria Math" w:cstheme="majorBidi"/>
                </w:rPr>
                <m:t>ln</m:t>
              </m:r>
              <m:d>
                <m:dPr>
                  <m:ctrlPr>
                    <w:rPr>
                      <w:rFonts w:ascii="Cambria Math" w:eastAsia="Calibri" w:hAnsi="Cambria Math" w:cstheme="majorBidi"/>
                      <w:i/>
                    </w:rPr>
                  </m:ctrlPr>
                </m:dPr>
                <m:e>
                  <m:r>
                    <w:rPr>
                      <w:rFonts w:ascii="Cambria Math" w:eastAsia="Calibri" w:hAnsi="Cambria Math" w:cstheme="majorBidi"/>
                    </w:rPr>
                    <m:t>c</m:t>
                  </m:r>
                </m:e>
              </m:d>
            </m:den>
          </m:f>
          <m:r>
            <w:rPr>
              <w:rFonts w:ascii="Cambria Math" w:eastAsia="Calibri" w:hAnsi="Cambria Math" w:cstheme="majorBidi"/>
            </w:rPr>
            <m:t>=</m:t>
          </m:r>
          <m:sSup>
            <m:sSupPr>
              <m:ctrlPr>
                <w:rPr>
                  <w:rFonts w:ascii="Cambria Math" w:eastAsia="Calibri" w:hAnsi="Cambria Math" w:cstheme="majorBidi"/>
                  <w:i/>
                </w:rPr>
              </m:ctrlPr>
            </m:sSupPr>
            <m:e>
              <m:r>
                <w:rPr>
                  <w:rFonts w:ascii="Cambria Math" w:eastAsia="Calibri" w:hAnsi="Cambria Math" w:cstheme="majorBidi"/>
                </w:rPr>
                <m:t>α</m:t>
              </m:r>
            </m:e>
            <m:sup>
              <m:r>
                <w:rPr>
                  <w:rFonts w:ascii="Cambria Math" w:eastAsia="Calibri" w:hAnsi="Cambria Math" w:cstheme="majorBidi"/>
                </w:rPr>
                <m:t>2</m:t>
              </m:r>
            </m:sup>
          </m:sSup>
          <m:r>
            <w:rPr>
              <w:rFonts w:ascii="Cambria Math" w:eastAsia="Calibri" w:hAnsi="Cambria Math" w:cstheme="majorBidi"/>
            </w:rPr>
            <m:t>=</m:t>
          </m:r>
          <m:f>
            <m:fPr>
              <m:ctrlPr>
                <w:rPr>
                  <w:rFonts w:ascii="Cambria Math" w:eastAsia="Calibri" w:hAnsi="Cambria Math" w:cstheme="majorBidi"/>
                  <w:i/>
                </w:rPr>
              </m:ctrlPr>
            </m:fPr>
            <m:num>
              <m:r>
                <w:rPr>
                  <w:rFonts w:ascii="Cambria Math" w:eastAsia="Calibri" w:hAnsi="Cambria Math" w:cstheme="majorBidi"/>
                </w:rPr>
                <m:t>ln</m:t>
              </m:r>
              <m:d>
                <m:dPr>
                  <m:ctrlPr>
                    <w:rPr>
                      <w:rFonts w:ascii="Cambria Math" w:eastAsia="Calibri" w:hAnsi="Cambria Math" w:cstheme="majorBidi"/>
                      <w:i/>
                    </w:rPr>
                  </m:ctrlPr>
                </m:dPr>
                <m:e>
                  <m:r>
                    <w:rPr>
                      <w:rFonts w:ascii="Cambria Math" w:eastAsiaTheme="minorEastAsia" w:hAnsi="Cambria Math" w:cstheme="majorBidi"/>
                    </w:rPr>
                    <m:t xml:space="preserve"> </m:t>
                  </m:r>
                  <m:sSup>
                    <m:sSupPr>
                      <m:ctrlPr>
                        <w:rPr>
                          <w:rFonts w:ascii="Cambria Math" w:eastAsiaTheme="minorEastAsia" w:hAnsi="Cambria Math" w:cstheme="majorBidi"/>
                          <w:i/>
                        </w:rPr>
                      </m:ctrlPr>
                    </m:sSupPr>
                    <m:e>
                      <m:r>
                        <w:rPr>
                          <w:rFonts w:ascii="Cambria Math" w:eastAsiaTheme="minorEastAsia" w:hAnsi="Cambria Math" w:cstheme="majorBidi"/>
                        </w:rPr>
                        <m:t>e</m:t>
                      </m:r>
                    </m:e>
                    <m:sup>
                      <m:r>
                        <w:rPr>
                          <w:rFonts w:ascii="Cambria Math" w:eastAsiaTheme="minorEastAsia" w:hAnsi="Cambria Math" w:cstheme="majorBidi"/>
                        </w:rPr>
                        <m:t>-</m:t>
                      </m:r>
                      <m:sSup>
                        <m:sSupPr>
                          <m:ctrlPr>
                            <w:rPr>
                              <w:rFonts w:ascii="Cambria Math" w:eastAsiaTheme="minorEastAsia" w:hAnsi="Cambria Math" w:cstheme="majorBidi"/>
                              <w:i/>
                            </w:rPr>
                          </m:ctrlPr>
                        </m:sSupPr>
                        <m:e>
                          <m:r>
                            <w:rPr>
                              <w:rFonts w:ascii="Cambria Math" w:eastAsiaTheme="minorEastAsia" w:hAnsi="Cambria Math" w:cstheme="majorBidi"/>
                            </w:rPr>
                            <m:t>e</m:t>
                          </m:r>
                        </m:e>
                        <m:sup>
                          <m:r>
                            <w:rPr>
                              <w:rFonts w:ascii="Cambria Math" w:eastAsiaTheme="minorEastAsia" w:hAnsi="Cambria Math" w:cstheme="majorBidi"/>
                            </w:rPr>
                            <m:t>X'β</m:t>
                          </m:r>
                        </m:sup>
                      </m:sSup>
                    </m:sup>
                  </m:sSup>
                </m:e>
              </m:d>
            </m:num>
            <m:den>
              <m:r>
                <w:rPr>
                  <w:rFonts w:ascii="Cambria Math" w:eastAsia="Calibri" w:hAnsi="Cambria Math" w:cstheme="majorBidi"/>
                </w:rPr>
                <m:t>ln</m:t>
              </m:r>
              <m:d>
                <m:dPr>
                  <m:ctrlPr>
                    <w:rPr>
                      <w:rFonts w:ascii="Cambria Math" w:eastAsia="Calibri" w:hAnsi="Cambria Math" w:cstheme="majorBidi"/>
                      <w:i/>
                    </w:rPr>
                  </m:ctrlPr>
                </m:dPr>
                <m:e>
                  <m:r>
                    <w:rPr>
                      <w:rFonts w:ascii="Cambria Math" w:eastAsia="Calibri" w:hAnsi="Cambria Math" w:cstheme="majorBidi"/>
                    </w:rPr>
                    <m:t>c</m:t>
                  </m:r>
                </m:e>
              </m:d>
            </m:den>
          </m:f>
          <m:r>
            <w:rPr>
              <w:rFonts w:ascii="Cambria Math" w:eastAsia="Calibri" w:hAnsi="Cambria Math" w:cstheme="majorBidi"/>
            </w:rPr>
            <m:t>=</m:t>
          </m:r>
          <m:f>
            <m:fPr>
              <m:ctrlPr>
                <w:rPr>
                  <w:rFonts w:ascii="Cambria Math" w:eastAsia="Calibri" w:hAnsi="Cambria Math" w:cstheme="majorBidi"/>
                  <w:i/>
                </w:rPr>
              </m:ctrlPr>
            </m:fPr>
            <m:num>
              <m:r>
                <w:rPr>
                  <w:rFonts w:ascii="Cambria Math" w:eastAsiaTheme="minorEastAsia" w:hAnsi="Cambria Math" w:cstheme="majorBidi"/>
                </w:rPr>
                <m:t>-</m:t>
              </m:r>
              <m:sSup>
                <m:sSupPr>
                  <m:ctrlPr>
                    <w:rPr>
                      <w:rFonts w:ascii="Cambria Math" w:eastAsiaTheme="minorEastAsia" w:hAnsi="Cambria Math" w:cstheme="majorBidi"/>
                      <w:i/>
                    </w:rPr>
                  </m:ctrlPr>
                </m:sSupPr>
                <m:e>
                  <m:r>
                    <w:rPr>
                      <w:rFonts w:ascii="Cambria Math" w:eastAsiaTheme="minorEastAsia" w:hAnsi="Cambria Math" w:cstheme="majorBidi"/>
                    </w:rPr>
                    <m:t>e</m:t>
                  </m:r>
                </m:e>
                <m:sup>
                  <m:sSup>
                    <m:sSupPr>
                      <m:ctrlPr>
                        <w:rPr>
                          <w:rFonts w:ascii="Cambria Math" w:eastAsiaTheme="minorEastAsia" w:hAnsi="Cambria Math" w:cstheme="majorBidi"/>
                          <w:i/>
                        </w:rPr>
                      </m:ctrlPr>
                    </m:sSupPr>
                    <m:e>
                      <m:r>
                        <w:rPr>
                          <w:rFonts w:ascii="Cambria Math" w:eastAsiaTheme="minorEastAsia" w:hAnsi="Cambria Math" w:cstheme="majorBidi"/>
                        </w:rPr>
                        <m:t>X</m:t>
                      </m:r>
                    </m:e>
                    <m:sup>
                      <m:r>
                        <w:rPr>
                          <w:rFonts w:ascii="Cambria Math" w:eastAsiaTheme="minorEastAsia" w:hAnsi="Cambria Math" w:cstheme="majorBidi"/>
                        </w:rPr>
                        <m:t>'</m:t>
                      </m:r>
                    </m:sup>
                  </m:sSup>
                  <m:r>
                    <w:rPr>
                      <w:rFonts w:ascii="Cambria Math" w:eastAsiaTheme="minorEastAsia" w:hAnsi="Cambria Math" w:cstheme="majorBidi"/>
                    </w:rPr>
                    <m:t>β</m:t>
                  </m:r>
                </m:sup>
              </m:sSup>
              <m:r>
                <w:rPr>
                  <w:rFonts w:ascii="Cambria Math" w:eastAsia="Calibri" w:hAnsi="Cambria Math" w:cstheme="majorBidi"/>
                </w:rPr>
                <m:t xml:space="preserve">   </m:t>
              </m:r>
            </m:num>
            <m:den>
              <m:r>
                <w:rPr>
                  <w:rFonts w:ascii="Cambria Math" w:eastAsia="Calibri" w:hAnsi="Cambria Math" w:cstheme="majorBidi"/>
                </w:rPr>
                <m:t>ln</m:t>
              </m:r>
              <m:d>
                <m:dPr>
                  <m:ctrlPr>
                    <w:rPr>
                      <w:rFonts w:ascii="Cambria Math" w:eastAsia="Calibri" w:hAnsi="Cambria Math" w:cstheme="majorBidi"/>
                      <w:i/>
                    </w:rPr>
                  </m:ctrlPr>
                </m:dPr>
                <m:e>
                  <m:r>
                    <w:rPr>
                      <w:rFonts w:ascii="Cambria Math" w:eastAsia="Calibri" w:hAnsi="Cambria Math" w:cstheme="majorBidi"/>
                    </w:rPr>
                    <m:t>c</m:t>
                  </m:r>
                </m:e>
              </m:d>
            </m:den>
          </m:f>
          <m:r>
            <w:rPr>
              <w:rFonts w:ascii="Cambria Math" w:eastAsia="Calibri" w:hAnsi="Cambria Math" w:cstheme="majorBidi"/>
            </w:rPr>
            <m:t xml:space="preserve"> </m:t>
          </m:r>
        </m:oMath>
      </m:oMathPara>
    </w:p>
    <w:p w14:paraId="3CEEE14E" w14:textId="169332EA" w:rsidR="00AB7B67" w:rsidRDefault="00231E62" w:rsidP="00AB7B67">
      <w:pPr>
        <w:rPr>
          <w:rFonts w:asciiTheme="majorHAnsi" w:hAnsiTheme="majorHAnsi"/>
          <w:b/>
          <w:bCs/>
          <w:sz w:val="28"/>
          <w:szCs w:val="28"/>
        </w:rPr>
      </w:pPr>
      <w:r>
        <w:rPr>
          <w:rFonts w:asciiTheme="majorHAnsi" w:hAnsiTheme="majorHAnsi"/>
          <w:b/>
          <w:bCs/>
          <w:sz w:val="28"/>
          <w:szCs w:val="28"/>
        </w:rPr>
        <w:t xml:space="preserve">Goodness of Fit criteria </w:t>
      </w:r>
    </w:p>
    <w:p w14:paraId="33464D78" w14:textId="77777777" w:rsidR="00AB7B67" w:rsidRPr="007C0C33" w:rsidRDefault="00AB7B67" w:rsidP="00185084">
      <w:pPr>
        <w:rPr>
          <w:rFonts w:asciiTheme="majorHAnsi" w:hAnsiTheme="majorHAnsi"/>
          <w:b/>
          <w:bCs/>
          <w:sz w:val="28"/>
          <w:szCs w:val="28"/>
        </w:rPr>
      </w:pPr>
      <w:r>
        <w:rPr>
          <w:rFonts w:asciiTheme="majorHAnsi" w:hAnsiTheme="majorHAnsi"/>
          <w:b/>
          <w:bCs/>
          <w:sz w:val="28"/>
          <w:szCs w:val="28"/>
        </w:rPr>
        <w:t>2.1</w:t>
      </w:r>
      <w:r w:rsidR="00185084">
        <w:rPr>
          <w:rFonts w:asciiTheme="majorHAnsi" w:hAnsiTheme="majorHAnsi"/>
          <w:b/>
          <w:bCs/>
          <w:sz w:val="28"/>
          <w:szCs w:val="28"/>
        </w:rPr>
        <w:t>.</w:t>
      </w:r>
      <w:r w:rsidR="00185084" w:rsidRPr="007C0C33">
        <w:rPr>
          <w:rFonts w:asciiTheme="majorHAnsi" w:hAnsiTheme="majorHAnsi"/>
          <w:b/>
          <w:bCs/>
          <w:sz w:val="28"/>
          <w:szCs w:val="28"/>
        </w:rPr>
        <w:t xml:space="preserve"> </w:t>
      </w:r>
      <w:r w:rsidR="00185084">
        <w:rPr>
          <w:rFonts w:asciiTheme="majorHAnsi" w:hAnsiTheme="majorHAnsi"/>
          <w:b/>
          <w:bCs/>
          <w:sz w:val="28"/>
          <w:szCs w:val="28"/>
        </w:rPr>
        <w:t xml:space="preserve">Diagnostic Tests for Model Specification </w:t>
      </w:r>
    </w:p>
    <w:p w14:paraId="5F038BB3" w14:textId="77777777" w:rsidR="0064568C" w:rsidRDefault="00AB7B67" w:rsidP="00225341">
      <w:pPr>
        <w:jc w:val="both"/>
        <w:rPr>
          <w:rFonts w:ascii="Cambria" w:eastAsia="Calibri" w:hAnsi="Cambria" w:cs="Arial"/>
        </w:rPr>
      </w:pPr>
      <w:r w:rsidRPr="006267DF">
        <w:rPr>
          <w:rFonts w:asciiTheme="majorHAnsi" w:hAnsiTheme="majorHAnsi"/>
        </w:rPr>
        <w:t>Model adequacy</w:t>
      </w:r>
      <w:r w:rsidR="00185084">
        <w:rPr>
          <w:rFonts w:asciiTheme="majorHAnsi" w:hAnsiTheme="majorHAnsi"/>
        </w:rPr>
        <w:t>, as regards the appropriate response variable distribution and the used link function,</w:t>
      </w:r>
      <w:r w:rsidRPr="006267DF">
        <w:rPr>
          <w:rFonts w:asciiTheme="majorHAnsi" w:hAnsiTheme="majorHAnsi"/>
        </w:rPr>
        <w:t xml:space="preserve"> can be </w:t>
      </w:r>
      <w:r w:rsidR="00185084">
        <w:rPr>
          <w:rFonts w:asciiTheme="majorHAnsi" w:hAnsiTheme="majorHAnsi"/>
        </w:rPr>
        <w:t>appraise</w:t>
      </w:r>
      <w:r w:rsidRPr="006267DF">
        <w:rPr>
          <w:rFonts w:asciiTheme="majorHAnsi" w:hAnsiTheme="majorHAnsi"/>
        </w:rPr>
        <w:t xml:space="preserve">d </w:t>
      </w:r>
      <w:r w:rsidR="00185084">
        <w:rPr>
          <w:rFonts w:asciiTheme="majorHAnsi" w:hAnsiTheme="majorHAnsi"/>
        </w:rPr>
        <w:t>using two residual-based diagnostics: randomized quantile residuals (RQ)</w:t>
      </w:r>
      <w:r w:rsidR="00BE71E9">
        <w:rPr>
          <w:rFonts w:asciiTheme="majorHAnsi" w:hAnsiTheme="majorHAnsi"/>
        </w:rPr>
        <w:fldChar w:fldCharType="begin"/>
      </w:r>
      <w:r w:rsidR="00225341">
        <w:rPr>
          <w:rFonts w:asciiTheme="majorHAnsi" w:hAnsiTheme="majorHAnsi"/>
        </w:rPr>
        <w:instrText xml:space="preserve"> ADDIN ZOTERO_ITEM CSL_CITATION {"citationID":"RV2ZHJze","properties":{"formattedCitation":"[35]","plainCitation":"[35]","noteIndex":0},"citationItems":[{"id":1004,"uris":["http://zotero.org/users/9674257/items/P64K5DC3"],"itemData":{"id":1004,"type":"article-journal","container-title":"Journal of Computational and Graphical Statistics","DOI":"10.1080/10618600.1996.10474708","ISSN":"1061-8600, 1537-2715","issue":"3","journalAbbreviation":"Journal of Computational and Graphical Statistics","language":"en","page":"236-244","source":"DOI.org (Crossref)","title":"Randomized Quantile Residuals","URL":"http://www.tandfonline.com/doi/abs/10.1080/10618600.1996.10474708","volume":"5","author":[{"family":"Dunn","given":"Peter K."},{"family":"Smyth","given":"Gordon K."}],"accessed":{"date-parts":[["2025",10,25]]},"issued":{"date-parts":[["1996",9]]}}}],"schema":"https://github.com/citation-style-language/schema/raw/master/csl-citation.json"} </w:instrText>
      </w:r>
      <w:r w:rsidR="00BE71E9">
        <w:rPr>
          <w:rFonts w:asciiTheme="majorHAnsi" w:hAnsiTheme="majorHAnsi"/>
        </w:rPr>
        <w:fldChar w:fldCharType="separate"/>
      </w:r>
      <w:r w:rsidR="00225341" w:rsidRPr="00225341">
        <w:rPr>
          <w:rFonts w:ascii="Cambria" w:hAnsi="Cambria"/>
        </w:rPr>
        <w:t>[35]</w:t>
      </w:r>
      <w:r w:rsidR="00BE71E9">
        <w:rPr>
          <w:rFonts w:asciiTheme="majorHAnsi" w:hAnsiTheme="majorHAnsi"/>
        </w:rPr>
        <w:fldChar w:fldCharType="end"/>
      </w:r>
      <w:r w:rsidR="00185084">
        <w:rPr>
          <w:rFonts w:asciiTheme="majorHAnsi" w:hAnsiTheme="majorHAnsi"/>
        </w:rPr>
        <w:t xml:space="preserve"> and Cox-Snell residuals (CS)</w:t>
      </w:r>
      <w:r w:rsidR="00BE71E9">
        <w:rPr>
          <w:rFonts w:asciiTheme="majorHAnsi" w:hAnsiTheme="majorHAnsi"/>
        </w:rPr>
        <w:fldChar w:fldCharType="begin"/>
      </w:r>
      <w:r w:rsidR="00225341">
        <w:rPr>
          <w:rFonts w:asciiTheme="majorHAnsi" w:hAnsiTheme="majorHAnsi"/>
        </w:rPr>
        <w:instrText xml:space="preserve"> ADDIN ZOTERO_ITEM CSL_CITATION {"citationID":"0kpGpflq","properties":{"formattedCitation":"[36]","plainCitation":"[36]","noteIndex":0},"citationItems":[{"id":1003,"uris":["http://zotero.org/users/9674257/items/2T6Q8LRQ"],"itemData":{"id":1003,"type":"article-journal","abstract":"Summary\n            Residuals are usually defined in connection with linear models. Here a more general definition is given and some asymptotic properties found. Some illustrative examples are discussed, including a regression problem involving exponentially distributed errors and some problems concerning Poisson and binomially distributed observations.","container-title":"Journal of the Royal Statistical Society Series B: Statistical Methodology","DOI":"10.1111/j.2517-6161.1968.tb00724.x","ISSN":"1369-7412, 1467-9868","issue":"2","language":"en","license":"https://academic.oup.com/journals/pages/open_access/funder_policies/chorus/standard_publication_model","page":"248-265","source":"DOI.org (Crossref)","title":"A General Definition of Residuals","URL":"https://academic.oup.com/jrsssb/article/30/2/248/7027130","volume":"30","author":[{"family":"Cox","given":"D. R."},{"family":"Snell","given":"E. J."}],"accessed":{"date-parts":[["2025",10,25]]},"issued":{"date-parts":[["1968",7,1]]}}}],"schema":"https://github.com/citation-style-language/schema/raw/master/csl-citation.json"} </w:instrText>
      </w:r>
      <w:r w:rsidR="00BE71E9">
        <w:rPr>
          <w:rFonts w:asciiTheme="majorHAnsi" w:hAnsiTheme="majorHAnsi"/>
        </w:rPr>
        <w:fldChar w:fldCharType="separate"/>
      </w:r>
      <w:r w:rsidR="00225341" w:rsidRPr="00225341">
        <w:rPr>
          <w:rFonts w:ascii="Cambria" w:hAnsi="Cambria"/>
        </w:rPr>
        <w:t>[36]</w:t>
      </w:r>
      <w:r w:rsidR="00BE71E9">
        <w:rPr>
          <w:rFonts w:asciiTheme="majorHAnsi" w:hAnsiTheme="majorHAnsi"/>
        </w:rPr>
        <w:fldChar w:fldCharType="end"/>
      </w:r>
      <w:r w:rsidR="00BE71E9">
        <w:rPr>
          <w:rFonts w:asciiTheme="majorHAnsi" w:hAnsiTheme="majorHAnsi"/>
        </w:rPr>
        <w:t>.</w:t>
      </w:r>
      <w:r w:rsidR="00185084">
        <w:rPr>
          <w:rFonts w:asciiTheme="majorHAnsi" w:hAnsiTheme="majorHAnsi"/>
        </w:rPr>
        <w:t xml:space="preserve"> </w:t>
      </w:r>
      <w:r w:rsidRPr="006267DF">
        <w:rPr>
          <w:rFonts w:asciiTheme="majorHAnsi" w:hAnsiTheme="majorHAnsi"/>
        </w:rPr>
        <w:t xml:space="preserve"> </w:t>
      </w:r>
      <w:r w:rsidR="00185084">
        <w:rPr>
          <w:rFonts w:asciiTheme="majorHAnsi" w:hAnsiTheme="majorHAnsi"/>
        </w:rPr>
        <w:t>The RQ residuals follow approximately a standard normal distribution, and the (CS) residuals</w:t>
      </w:r>
      <w:r w:rsidR="00231E62">
        <w:rPr>
          <w:rFonts w:asciiTheme="majorHAnsi" w:hAnsiTheme="majorHAnsi"/>
        </w:rPr>
        <w:t xml:space="preserve"> follow</w:t>
      </w:r>
      <w:r w:rsidR="00185084">
        <w:rPr>
          <w:rFonts w:asciiTheme="majorHAnsi" w:hAnsiTheme="majorHAnsi"/>
        </w:rPr>
        <w:t xml:space="preserve"> a standard exponential distribution </w:t>
      </w:r>
      <w:r w:rsidR="00882F5E" w:rsidRPr="00882F5E">
        <w:rPr>
          <w:rFonts w:ascii="Cambria" w:eastAsia="Calibri" w:hAnsi="Cambria" w:cs="Arial"/>
        </w:rPr>
        <w:t xml:space="preserve">, </w:t>
      </w:r>
      <w:r w:rsidR="00882F5E" w:rsidRPr="00882F5E">
        <w:rPr>
          <w:rFonts w:ascii="Cambria" w:eastAsia="Calibri" w:hAnsi="Cambria" w:cs="Arial"/>
        </w:rPr>
        <w:fldChar w:fldCharType="begin"/>
      </w:r>
      <w:r w:rsidR="00225341">
        <w:rPr>
          <w:rFonts w:ascii="Cambria" w:eastAsia="Calibri" w:hAnsi="Cambria" w:cs="Arial"/>
        </w:rPr>
        <w:instrText xml:space="preserve"> ADDIN ZOTERO_ITEM CSL_CITATION {"citationID":"1y1SEuL3","properties":{"formattedCitation":"[37]","plainCitation":"[37]","noteIndex":0},"citationItems":[{"id":1002,"uris":["http://zotero.org/users/9674257/items/5QBU2IXT"],"itemData":{"id":1002,"type":"article-journal","container-title":"Statistics &amp; Probability Letters","DOI":"10.1016/S0167-7152(01)00124-9","ISSN":"01677152","issue":"4","journalAbbreviation":"Statistics &amp; Probability Letters","language":"en","license":"https://www.elsevier.com/tdm/userlicense/1.0/","page":"437-447","source":"DOI.org (Crossref)","title":"Bayesian quantile regression","URL":"https://linkinghub.elsevier.com/retrieve/pii/S0167715201001249","volume":"54","author":[{"family":"Yu","given":"Keming"},{"family":"Moyeed","given":"Rana A."}],"accessed":{"date-parts":[["2025",10,25]]},"issued":{"date-parts":[["2001",10]]}}}],"schema":"https://github.com/citation-style-language/schema/raw/master/csl-citation.json"} </w:instrText>
      </w:r>
      <w:r w:rsidR="00882F5E" w:rsidRPr="00882F5E">
        <w:rPr>
          <w:rFonts w:ascii="Cambria" w:eastAsia="Calibri" w:hAnsi="Cambria" w:cs="Arial"/>
        </w:rPr>
        <w:fldChar w:fldCharType="separate"/>
      </w:r>
      <w:r w:rsidR="00225341" w:rsidRPr="00225341">
        <w:rPr>
          <w:rFonts w:ascii="Cambria" w:hAnsi="Cambria"/>
        </w:rPr>
        <w:t>[37]</w:t>
      </w:r>
      <w:r w:rsidR="00882F5E" w:rsidRPr="00882F5E">
        <w:rPr>
          <w:rFonts w:ascii="Cambria" w:eastAsia="Calibri" w:hAnsi="Cambria" w:cs="Arial"/>
        </w:rPr>
        <w:fldChar w:fldCharType="end"/>
      </w:r>
      <w:r w:rsidR="00882F5E" w:rsidRPr="00882F5E">
        <w:rPr>
          <w:rFonts w:ascii="Cambria" w:eastAsia="Calibri" w:hAnsi="Cambria" w:cs="Arial"/>
        </w:rPr>
        <w:t xml:space="preserve"> , </w:t>
      </w:r>
      <w:r w:rsidR="00882F5E" w:rsidRPr="00882F5E">
        <w:rPr>
          <w:rFonts w:ascii="Cambria" w:eastAsia="Calibri" w:hAnsi="Cambria" w:cs="Arial"/>
        </w:rPr>
        <w:fldChar w:fldCharType="begin"/>
      </w:r>
      <w:r w:rsidR="00225341">
        <w:rPr>
          <w:rFonts w:ascii="Cambria" w:eastAsia="Calibri" w:hAnsi="Cambria" w:cs="Arial"/>
        </w:rPr>
        <w:instrText xml:space="preserve"> ADDIN ZOTERO_ITEM CSL_CITATION {"citationID":"vetWvAf0","properties":{"formattedCitation":"[38]","plainCitation":"[38]","noteIndex":0},"citationItems":[{"id":1001,"uris":["http://zotero.org/users/9674257/items/9S37ZSR6"],"itemData":{"id":1001,"type":"article-journal","container-title":"Econometrica","DOI":"10.2307/1913643","ISSN":"00129682","issue":"1","journalAbbreviation":"Econometrica","page":"33","source":"DOI.org (Crossref)","title":"Regression Quantiles","URL":"https://www.jstor.org/stable/1913643?origin=crossref","volume":"46","author":[{"family":"Koenker","given":"Roger"},{"family":"Bassett","given":"Gilbert"}],"accessed":{"date-parts":[["2025",10,25]]},"issued":{"date-parts":[["1978",1]]}}}],"schema":"https://github.com/citation-style-language/schema/raw/master/csl-citation.json"} </w:instrText>
      </w:r>
      <w:r w:rsidR="00882F5E" w:rsidRPr="00882F5E">
        <w:rPr>
          <w:rFonts w:ascii="Cambria" w:eastAsia="Calibri" w:hAnsi="Cambria" w:cs="Arial"/>
        </w:rPr>
        <w:fldChar w:fldCharType="separate"/>
      </w:r>
      <w:r w:rsidR="00225341" w:rsidRPr="00225341">
        <w:rPr>
          <w:rFonts w:ascii="Cambria" w:hAnsi="Cambria"/>
        </w:rPr>
        <w:t>[38]</w:t>
      </w:r>
      <w:r w:rsidR="00882F5E" w:rsidRPr="00882F5E">
        <w:rPr>
          <w:rFonts w:ascii="Cambria" w:eastAsia="Calibri" w:hAnsi="Cambria" w:cs="Arial"/>
        </w:rPr>
        <w:fldChar w:fldCharType="end"/>
      </w:r>
      <w:r w:rsidR="00882F5E">
        <w:rPr>
          <w:rFonts w:ascii="Cambria" w:eastAsia="Calibri" w:hAnsi="Cambria" w:cs="Arial"/>
        </w:rPr>
        <w:t>.</w:t>
      </w:r>
      <w:r w:rsidR="00882F5E" w:rsidRPr="00882F5E">
        <w:rPr>
          <w:rFonts w:ascii="Cambria" w:eastAsia="Calibri" w:hAnsi="Cambria" w:cs="Arial"/>
        </w:rPr>
        <w:t xml:space="preserve"> </w:t>
      </w:r>
    </w:p>
    <w:p w14:paraId="2B63E208" w14:textId="77777777" w:rsidR="0064568C" w:rsidRDefault="0064568C" w:rsidP="00225341">
      <w:pPr>
        <w:jc w:val="both"/>
        <w:rPr>
          <w:rFonts w:ascii="Cambria" w:eastAsia="Calibri" w:hAnsi="Cambria" w:cs="Arial"/>
        </w:rPr>
      </w:pPr>
    </w:p>
    <w:p w14:paraId="2B16D028" w14:textId="58CF7FBA" w:rsidR="00AB7B67" w:rsidRDefault="00BE71E9" w:rsidP="00225341">
      <w:pPr>
        <w:jc w:val="both"/>
        <w:rPr>
          <w:rFonts w:asciiTheme="majorHAnsi" w:hAnsiTheme="majorHAnsi"/>
          <w:sz w:val="24"/>
          <w:szCs w:val="24"/>
        </w:rPr>
      </w:pPr>
      <w:r w:rsidRPr="00BE71E9">
        <w:rPr>
          <w:rFonts w:asciiTheme="majorHAnsi" w:hAnsiTheme="majorHAnsi"/>
          <w:b/>
          <w:bCs/>
          <w:sz w:val="24"/>
          <w:szCs w:val="24"/>
        </w:rPr>
        <w:t>2.1.1.</w:t>
      </w:r>
      <w:r w:rsidR="00AB7B67" w:rsidRPr="00BE71E9">
        <w:rPr>
          <w:rFonts w:asciiTheme="majorHAnsi" w:hAnsiTheme="majorHAnsi"/>
          <w:sz w:val="24"/>
          <w:szCs w:val="24"/>
        </w:rPr>
        <w:t xml:space="preserve"> </w:t>
      </w:r>
      <w:r w:rsidR="00AB7B67" w:rsidRPr="00BE71E9">
        <w:rPr>
          <w:rFonts w:asciiTheme="majorHAnsi" w:hAnsiTheme="majorHAnsi"/>
          <w:b/>
          <w:bCs/>
          <w:sz w:val="24"/>
          <w:szCs w:val="24"/>
        </w:rPr>
        <w:t>Randomized quantile (RQ) residuals</w:t>
      </w:r>
      <w:r w:rsidR="00AB7B67" w:rsidRPr="00BE71E9">
        <w:rPr>
          <w:rFonts w:asciiTheme="majorHAnsi" w:hAnsiTheme="majorHAnsi"/>
          <w:sz w:val="24"/>
          <w:szCs w:val="24"/>
        </w:rPr>
        <w:t>:</w:t>
      </w:r>
      <w:r w:rsidR="00AB7B67">
        <w:rPr>
          <w:rFonts w:asciiTheme="majorHAnsi" w:hAnsiTheme="majorHAnsi"/>
        </w:rPr>
        <w:t xml:space="preserve">        </w:t>
      </w:r>
      <w:r w:rsidR="00AB7B67" w:rsidRPr="006267DF">
        <w:rPr>
          <w:rFonts w:asciiTheme="majorHAnsi" w:hAnsiTheme="majorHAnsi"/>
        </w:rPr>
        <w:t xml:space="preserve"> </w:t>
      </w:r>
      <w:r w:rsidR="00AB7B67">
        <w:rPr>
          <w:rFonts w:asciiTheme="majorHAnsi" w:hAnsiTheme="majorHAnsi"/>
        </w:rPr>
        <w:t xml:space="preserve"> </w:t>
      </w:r>
      <m:oMath>
        <m:sSubSup>
          <m:sSubSupPr>
            <m:ctrlPr>
              <w:rPr>
                <w:rFonts w:ascii="Cambria Math" w:hAnsi="Cambria Math"/>
                <w:b/>
                <w:bCs/>
                <w:i/>
                <w:sz w:val="24"/>
                <w:szCs w:val="24"/>
              </w:rPr>
            </m:ctrlPr>
          </m:sSubSupPr>
          <m:e>
            <m:r>
              <m:rPr>
                <m:sty m:val="bi"/>
              </m:rPr>
              <w:rPr>
                <w:rFonts w:ascii="Cambria Math" w:hAnsi="Cambria Math"/>
                <w:sz w:val="24"/>
                <w:szCs w:val="24"/>
              </w:rPr>
              <m:t>r</m:t>
            </m:r>
          </m:e>
          <m:sub>
            <m:r>
              <m:rPr>
                <m:sty m:val="bi"/>
              </m:rPr>
              <w:rPr>
                <w:rFonts w:ascii="Cambria Math" w:hAnsi="Cambria Math"/>
                <w:sz w:val="24"/>
                <w:szCs w:val="24"/>
              </w:rPr>
              <m:t>i</m:t>
            </m:r>
          </m:sub>
          <m:sup>
            <m:r>
              <m:rPr>
                <m:sty m:val="bi"/>
              </m:rPr>
              <w:rPr>
                <w:rFonts w:ascii="Cambria Math" w:hAnsi="Cambria Math"/>
                <w:sz w:val="24"/>
                <w:szCs w:val="24"/>
              </w:rPr>
              <m:t>RQ</m:t>
            </m:r>
          </m:sup>
        </m:sSubSup>
        <m:r>
          <m:rPr>
            <m:sty m:val="bi"/>
          </m:rPr>
          <w:rPr>
            <w:rFonts w:ascii="Cambria Math" w:hAnsi="Cambria Math"/>
            <w:sz w:val="24"/>
            <w:szCs w:val="24"/>
          </w:rPr>
          <m:t xml:space="preserve">= </m:t>
        </m:r>
        <m:sSup>
          <m:sSupPr>
            <m:ctrlPr>
              <w:rPr>
                <w:rFonts w:ascii="Cambria Math" w:hAnsi="Cambria Math"/>
                <w:b/>
                <w:bCs/>
                <w:i/>
                <w:sz w:val="24"/>
                <w:szCs w:val="24"/>
              </w:rPr>
            </m:ctrlPr>
          </m:sSupPr>
          <m:e>
            <m:r>
              <m:rPr>
                <m:sty m:val="b"/>
              </m:rPr>
              <w:rPr>
                <w:rFonts w:ascii="Cambria Math" w:hAnsi="Cambria Math"/>
                <w:sz w:val="24"/>
                <w:szCs w:val="24"/>
              </w:rPr>
              <m:t>Φ</m:t>
            </m:r>
          </m:e>
          <m:sup>
            <m:r>
              <m:rPr>
                <m:sty m:val="bi"/>
              </m:rPr>
              <w:rPr>
                <w:rFonts w:ascii="Cambria Math" w:hAnsi="Cambria Math"/>
                <w:sz w:val="24"/>
                <w:szCs w:val="24"/>
              </w:rPr>
              <m:t>-1</m:t>
            </m:r>
          </m:sup>
        </m:sSup>
        <m:d>
          <m:dPr>
            <m:ctrlPr>
              <w:rPr>
                <w:rFonts w:ascii="Cambria Math" w:hAnsi="Cambria Math"/>
                <w:b/>
                <w:bCs/>
                <w:i/>
                <w:sz w:val="24"/>
                <w:szCs w:val="24"/>
              </w:rPr>
            </m:ctrlPr>
          </m:dPr>
          <m:e>
            <m:r>
              <m:rPr>
                <m:sty m:val="bi"/>
              </m:rPr>
              <w:rPr>
                <w:rFonts w:ascii="Cambria Math" w:hAnsi="Cambria Math"/>
                <w:sz w:val="24"/>
                <w:szCs w:val="24"/>
              </w:rPr>
              <m:t>F</m:t>
            </m:r>
            <m:d>
              <m:dPr>
                <m:ctrlPr>
                  <w:rPr>
                    <w:rFonts w:ascii="Cambria Math" w:hAnsi="Cambria Math"/>
                    <w:b/>
                    <w:bCs/>
                    <w:i/>
                    <w:sz w:val="24"/>
                    <w:szCs w:val="24"/>
                  </w:rPr>
                </m:ctrlPr>
              </m:dPr>
              <m:e>
                <m:sSub>
                  <m:sSubPr>
                    <m:ctrlPr>
                      <w:rPr>
                        <w:rFonts w:ascii="Cambria Math" w:hAnsi="Cambria Math"/>
                        <w:b/>
                        <w:bCs/>
                        <w:i/>
                        <w:sz w:val="24"/>
                        <w:szCs w:val="24"/>
                      </w:rPr>
                    </m:ctrlPr>
                  </m:sSubPr>
                  <m:e>
                    <m:r>
                      <m:rPr>
                        <m:sty m:val="bi"/>
                      </m:rPr>
                      <w:rPr>
                        <w:rFonts w:ascii="Cambria Math" w:hAnsi="Cambria Math"/>
                        <w:sz w:val="24"/>
                        <w:szCs w:val="24"/>
                      </w:rPr>
                      <m:t>y</m:t>
                    </m:r>
                  </m:e>
                  <m:sub>
                    <m:r>
                      <m:rPr>
                        <m:sty m:val="bi"/>
                      </m:rPr>
                      <w:rPr>
                        <w:rFonts w:ascii="Cambria Math" w:hAnsi="Cambria Math"/>
                        <w:sz w:val="24"/>
                        <w:szCs w:val="24"/>
                      </w:rPr>
                      <m:t>i</m:t>
                    </m:r>
                  </m:sub>
                </m:sSub>
                <m:r>
                  <m:rPr>
                    <m:sty m:val="bi"/>
                  </m:rPr>
                  <w:rPr>
                    <w:rFonts w:ascii="Cambria Math" w:hAnsi="Cambria Math"/>
                    <w:sz w:val="24"/>
                    <w:szCs w:val="24"/>
                  </w:rPr>
                  <m:t xml:space="preserve"> , </m:t>
                </m:r>
                <m:acc>
                  <m:accPr>
                    <m:ctrlPr>
                      <w:rPr>
                        <w:rFonts w:ascii="Cambria Math" w:hAnsi="Cambria Math"/>
                        <w:b/>
                        <w:bCs/>
                        <w:i/>
                        <w:sz w:val="24"/>
                        <w:szCs w:val="24"/>
                      </w:rPr>
                    </m:ctrlPr>
                  </m:accPr>
                  <m:e>
                    <m:r>
                      <m:rPr>
                        <m:sty m:val="bi"/>
                      </m:rPr>
                      <w:rPr>
                        <w:rFonts w:ascii="Cambria Math" w:hAnsi="Cambria Math"/>
                        <w:sz w:val="24"/>
                        <w:szCs w:val="24"/>
                      </w:rPr>
                      <m:t>β</m:t>
                    </m:r>
                  </m:e>
                </m:acc>
              </m:e>
            </m:d>
          </m:e>
        </m:d>
      </m:oMath>
      <w:r w:rsidR="00AB7B67" w:rsidRPr="003E0442">
        <w:rPr>
          <w:rFonts w:asciiTheme="majorHAnsi" w:hAnsiTheme="majorHAnsi"/>
          <w:sz w:val="24"/>
          <w:szCs w:val="24"/>
        </w:rPr>
        <w:t xml:space="preserve"> </w:t>
      </w:r>
    </w:p>
    <w:p w14:paraId="253C6706" w14:textId="77777777" w:rsidR="00AB7B67" w:rsidRPr="006267DF" w:rsidRDefault="00AB7B67" w:rsidP="00185084">
      <w:pPr>
        <w:spacing w:line="240" w:lineRule="auto"/>
        <w:ind w:firstLine="720"/>
        <w:jc w:val="both"/>
        <w:rPr>
          <w:rFonts w:asciiTheme="majorHAnsi" w:hAnsiTheme="majorHAnsi"/>
        </w:rPr>
      </w:pPr>
      <m:oMath>
        <m:r>
          <m:rPr>
            <m:sty m:val="p"/>
          </m:rPr>
          <w:rPr>
            <w:rFonts w:ascii="Cambria Math" w:hAnsi="Cambria Math"/>
          </w:rPr>
          <m:t>Φ</m:t>
        </m:r>
      </m:oMath>
      <w:r w:rsidRPr="006267DF">
        <w:rPr>
          <w:rFonts w:asciiTheme="majorHAnsi" w:eastAsiaTheme="minorEastAsia" w:hAnsiTheme="majorHAnsi"/>
        </w:rPr>
        <w:t xml:space="preserve"> is the standard normal </w:t>
      </w:r>
      <w:proofErr w:type="gramStart"/>
      <w:r>
        <w:rPr>
          <w:rFonts w:asciiTheme="majorHAnsi" w:eastAsiaTheme="minorEastAsia" w:hAnsiTheme="majorHAnsi"/>
        </w:rPr>
        <w:t>CDF</w:t>
      </w:r>
      <w:r w:rsidRPr="006267DF">
        <w:rPr>
          <w:rFonts w:asciiTheme="majorHAnsi" w:eastAsiaTheme="minorEastAsia" w:hAnsiTheme="majorHAnsi"/>
        </w:rPr>
        <w:t>.</w:t>
      </w:r>
      <w:proofErr w:type="gramEnd"/>
      <w:r w:rsidRPr="006267DF">
        <w:rPr>
          <w:rFonts w:asciiTheme="majorHAnsi" w:eastAsiaTheme="minorEastAsia" w:hAnsiTheme="majorHAnsi"/>
        </w:rPr>
        <w:t xml:space="preserve"> F is the re-parameterized MBUR CDF</w:t>
      </w:r>
      <w:r w:rsidR="00185084">
        <w:rPr>
          <w:rFonts w:asciiTheme="majorHAnsi" w:eastAsiaTheme="minorEastAsia" w:hAnsiTheme="majorHAnsi"/>
        </w:rPr>
        <w:t xml:space="preserve">. </w:t>
      </w:r>
      <w:r w:rsidRPr="006267DF">
        <w:rPr>
          <w:rFonts w:asciiTheme="majorHAnsi" w:eastAsiaTheme="minorEastAsia" w:hAnsiTheme="majorHAnsi"/>
        </w:rPr>
        <w:t xml:space="preserve"> </w:t>
      </w:r>
      <m:oMath>
        <m:sSub>
          <m:sSubPr>
            <m:ctrlPr>
              <w:rPr>
                <w:rFonts w:ascii="Cambria Math" w:hAnsi="Cambria Math"/>
                <w:i/>
              </w:rPr>
            </m:ctrlPr>
          </m:sSubPr>
          <m:e>
            <m:r>
              <w:rPr>
                <w:rFonts w:ascii="Cambria Math" w:hAnsi="Cambria Math"/>
              </w:rPr>
              <m:t>y</m:t>
            </m:r>
          </m:e>
          <m:sub>
            <m:r>
              <w:rPr>
                <w:rFonts w:ascii="Cambria Math" w:hAnsi="Cambria Math"/>
              </w:rPr>
              <m:t>i</m:t>
            </m:r>
          </m:sub>
        </m:sSub>
      </m:oMath>
      <w:r w:rsidR="00185084">
        <w:rPr>
          <w:rFonts w:asciiTheme="majorHAnsi" w:eastAsiaTheme="minorEastAsia" w:hAnsiTheme="majorHAnsi"/>
        </w:rPr>
        <w:t xml:space="preserve">’s </w:t>
      </w:r>
      <w:r w:rsidRPr="006267DF">
        <w:rPr>
          <w:rFonts w:asciiTheme="majorHAnsi" w:eastAsiaTheme="minorEastAsia" w:hAnsiTheme="majorHAnsi"/>
        </w:rPr>
        <w:t xml:space="preserve">are the observations and </w:t>
      </w:r>
      <m:oMath>
        <m:acc>
          <m:accPr>
            <m:ctrlPr>
              <w:rPr>
                <w:rFonts w:ascii="Cambria Math" w:hAnsi="Cambria Math"/>
                <w:i/>
              </w:rPr>
            </m:ctrlPr>
          </m:accPr>
          <m:e>
            <m:r>
              <w:rPr>
                <w:rFonts w:ascii="Cambria Math" w:hAnsi="Cambria Math"/>
              </w:rPr>
              <m:t>β</m:t>
            </m:r>
          </m:e>
        </m:acc>
      </m:oMath>
      <w:r w:rsidRPr="006267DF">
        <w:rPr>
          <w:rFonts w:asciiTheme="majorHAnsi" w:eastAsiaTheme="minorEastAsia" w:hAnsiTheme="majorHAnsi"/>
        </w:rPr>
        <w:t xml:space="preserve"> are the estimated regression coefficients. These residuals are approximately distributed as standard normal. When the model is correctly specified, these residuals approximately follow </w:t>
      </w:r>
      <w:r>
        <w:rPr>
          <w:rFonts w:asciiTheme="majorHAnsi" w:eastAsiaTheme="minorEastAsia" w:hAnsiTheme="majorHAnsi"/>
        </w:rPr>
        <w:t xml:space="preserve">the </w:t>
      </w:r>
      <w:r w:rsidRPr="006267DF">
        <w:rPr>
          <w:rFonts w:asciiTheme="majorHAnsi" w:eastAsiaTheme="minorEastAsia" w:hAnsiTheme="majorHAnsi"/>
        </w:rPr>
        <w:t>standard normal distribution.</w:t>
      </w:r>
    </w:p>
    <w:p w14:paraId="19491884" w14:textId="77777777" w:rsidR="00AB7B67" w:rsidRPr="003E0442" w:rsidRDefault="00BE71E9" w:rsidP="00BE71E9">
      <w:pPr>
        <w:jc w:val="both"/>
        <w:rPr>
          <w:rFonts w:asciiTheme="majorHAnsi" w:eastAsiaTheme="minorEastAsia" w:hAnsiTheme="majorHAnsi"/>
          <w:sz w:val="24"/>
          <w:szCs w:val="24"/>
        </w:rPr>
      </w:pPr>
      <w:r w:rsidRPr="00BE71E9">
        <w:rPr>
          <w:rFonts w:asciiTheme="majorHAnsi" w:hAnsiTheme="majorHAnsi"/>
          <w:b/>
          <w:bCs/>
          <w:sz w:val="24"/>
          <w:szCs w:val="24"/>
        </w:rPr>
        <w:lastRenderedPageBreak/>
        <w:t>2.1.2.</w:t>
      </w:r>
      <w:r w:rsidR="00AB7B67" w:rsidRPr="00BE71E9">
        <w:rPr>
          <w:rFonts w:asciiTheme="majorHAnsi" w:hAnsiTheme="majorHAnsi"/>
          <w:sz w:val="24"/>
          <w:szCs w:val="24"/>
        </w:rPr>
        <w:t xml:space="preserve"> </w:t>
      </w:r>
      <w:r w:rsidR="00AB7B67" w:rsidRPr="00BE71E9">
        <w:rPr>
          <w:rFonts w:asciiTheme="majorHAnsi" w:hAnsiTheme="majorHAnsi"/>
          <w:b/>
          <w:bCs/>
          <w:sz w:val="24"/>
          <w:szCs w:val="24"/>
        </w:rPr>
        <w:t>Cox-Snell (CS) residuals:</w:t>
      </w:r>
      <w:r w:rsidR="00AB7B67" w:rsidRPr="003E0442">
        <w:rPr>
          <w:rFonts w:asciiTheme="majorHAnsi" w:hAnsiTheme="majorHAnsi"/>
          <w:sz w:val="24"/>
          <w:szCs w:val="24"/>
        </w:rPr>
        <w:t xml:space="preserve"> </w:t>
      </w:r>
      <w:r w:rsidR="00AB7B67">
        <w:rPr>
          <w:rFonts w:asciiTheme="majorHAnsi" w:hAnsiTheme="majorHAnsi"/>
          <w:sz w:val="24"/>
          <w:szCs w:val="24"/>
        </w:rPr>
        <w:t xml:space="preserve">         </w:t>
      </w:r>
      <w:r w:rsidR="00AB7B67" w:rsidRPr="00DE3CC8">
        <w:rPr>
          <w:rFonts w:asciiTheme="majorHAnsi" w:hAnsiTheme="majorHAnsi"/>
          <w:b/>
          <w:bCs/>
          <w:sz w:val="24"/>
          <w:szCs w:val="24"/>
        </w:rPr>
        <w:t xml:space="preserve">  </w:t>
      </w:r>
      <m:oMath>
        <m:sSubSup>
          <m:sSubSupPr>
            <m:ctrlPr>
              <w:rPr>
                <w:rFonts w:ascii="Cambria Math" w:hAnsi="Cambria Math"/>
                <w:b/>
                <w:bCs/>
                <w:i/>
                <w:sz w:val="24"/>
                <w:szCs w:val="24"/>
              </w:rPr>
            </m:ctrlPr>
          </m:sSubSupPr>
          <m:e>
            <m:r>
              <m:rPr>
                <m:sty m:val="bi"/>
              </m:rPr>
              <w:rPr>
                <w:rFonts w:ascii="Cambria Math" w:hAnsi="Cambria Math"/>
                <w:sz w:val="24"/>
                <w:szCs w:val="24"/>
              </w:rPr>
              <m:t>r</m:t>
            </m:r>
          </m:e>
          <m:sub>
            <m:r>
              <m:rPr>
                <m:sty m:val="bi"/>
              </m:rPr>
              <w:rPr>
                <w:rFonts w:ascii="Cambria Math" w:hAnsi="Cambria Math"/>
                <w:sz w:val="24"/>
                <w:szCs w:val="24"/>
              </w:rPr>
              <m:t>i</m:t>
            </m:r>
          </m:sub>
          <m:sup>
            <m:r>
              <m:rPr>
                <m:sty m:val="bi"/>
              </m:rPr>
              <w:rPr>
                <w:rFonts w:ascii="Cambria Math" w:hAnsi="Cambria Math"/>
                <w:sz w:val="24"/>
                <w:szCs w:val="24"/>
              </w:rPr>
              <m:t>CS</m:t>
            </m:r>
          </m:sup>
        </m:sSubSup>
        <m:r>
          <m:rPr>
            <m:sty m:val="bi"/>
          </m:rPr>
          <w:rPr>
            <w:rFonts w:ascii="Cambria Math" w:hAnsi="Cambria Math"/>
            <w:sz w:val="24"/>
            <w:szCs w:val="24"/>
          </w:rPr>
          <m:t>= -log</m:t>
        </m:r>
        <m:d>
          <m:dPr>
            <m:ctrlPr>
              <w:rPr>
                <w:rFonts w:ascii="Cambria Math" w:hAnsi="Cambria Math"/>
                <w:b/>
                <w:bCs/>
                <w:i/>
                <w:sz w:val="24"/>
                <w:szCs w:val="24"/>
              </w:rPr>
            </m:ctrlPr>
          </m:dPr>
          <m:e>
            <m:r>
              <m:rPr>
                <m:sty m:val="bi"/>
              </m:rPr>
              <w:rPr>
                <w:rFonts w:ascii="Cambria Math" w:hAnsi="Cambria Math"/>
                <w:sz w:val="24"/>
                <w:szCs w:val="24"/>
              </w:rPr>
              <m:t>1-F</m:t>
            </m:r>
            <m:d>
              <m:dPr>
                <m:ctrlPr>
                  <w:rPr>
                    <w:rFonts w:ascii="Cambria Math" w:hAnsi="Cambria Math"/>
                    <w:b/>
                    <w:bCs/>
                    <w:i/>
                    <w:sz w:val="24"/>
                    <w:szCs w:val="24"/>
                  </w:rPr>
                </m:ctrlPr>
              </m:dPr>
              <m:e>
                <m:sSub>
                  <m:sSubPr>
                    <m:ctrlPr>
                      <w:rPr>
                        <w:rFonts w:ascii="Cambria Math" w:hAnsi="Cambria Math"/>
                        <w:b/>
                        <w:bCs/>
                        <w:i/>
                        <w:sz w:val="24"/>
                        <w:szCs w:val="24"/>
                      </w:rPr>
                    </m:ctrlPr>
                  </m:sSubPr>
                  <m:e>
                    <m:r>
                      <m:rPr>
                        <m:sty m:val="bi"/>
                      </m:rPr>
                      <w:rPr>
                        <w:rFonts w:ascii="Cambria Math" w:hAnsi="Cambria Math"/>
                        <w:sz w:val="24"/>
                        <w:szCs w:val="24"/>
                      </w:rPr>
                      <m:t>y</m:t>
                    </m:r>
                  </m:e>
                  <m:sub>
                    <m:r>
                      <m:rPr>
                        <m:sty m:val="bi"/>
                      </m:rPr>
                      <w:rPr>
                        <w:rFonts w:ascii="Cambria Math" w:hAnsi="Cambria Math"/>
                        <w:sz w:val="24"/>
                        <w:szCs w:val="24"/>
                      </w:rPr>
                      <m:t>i</m:t>
                    </m:r>
                  </m:sub>
                </m:sSub>
                <m:r>
                  <m:rPr>
                    <m:sty m:val="bi"/>
                  </m:rPr>
                  <w:rPr>
                    <w:rFonts w:ascii="Cambria Math" w:hAnsi="Cambria Math"/>
                    <w:sz w:val="24"/>
                    <w:szCs w:val="24"/>
                  </w:rPr>
                  <m:t xml:space="preserve"> , </m:t>
                </m:r>
                <m:acc>
                  <m:accPr>
                    <m:ctrlPr>
                      <w:rPr>
                        <w:rFonts w:ascii="Cambria Math" w:hAnsi="Cambria Math"/>
                        <w:b/>
                        <w:bCs/>
                        <w:i/>
                        <w:sz w:val="24"/>
                        <w:szCs w:val="24"/>
                      </w:rPr>
                    </m:ctrlPr>
                  </m:accPr>
                  <m:e>
                    <m:r>
                      <m:rPr>
                        <m:sty m:val="bi"/>
                      </m:rPr>
                      <w:rPr>
                        <w:rFonts w:ascii="Cambria Math" w:hAnsi="Cambria Math"/>
                        <w:sz w:val="24"/>
                        <w:szCs w:val="24"/>
                      </w:rPr>
                      <m:t>β</m:t>
                    </m:r>
                  </m:e>
                </m:acc>
              </m:e>
            </m:d>
          </m:e>
        </m:d>
      </m:oMath>
    </w:p>
    <w:p w14:paraId="243E306F" w14:textId="77777777" w:rsidR="00AB7B67" w:rsidRDefault="00AB7B67" w:rsidP="00185084">
      <w:pPr>
        <w:spacing w:line="240" w:lineRule="auto"/>
        <w:ind w:firstLine="720"/>
        <w:jc w:val="both"/>
        <w:rPr>
          <w:rFonts w:asciiTheme="majorHAnsi" w:eastAsiaTheme="minorEastAsia" w:hAnsiTheme="majorHAnsi"/>
        </w:rPr>
      </w:pPr>
      <w:r w:rsidRPr="006267DF">
        <w:rPr>
          <w:rFonts w:asciiTheme="majorHAnsi" w:eastAsiaTheme="minorEastAsia" w:hAnsiTheme="majorHAnsi"/>
        </w:rPr>
        <w:t>Cox-Snell residuals are approximately distributed as a standard exponential distribution with a scale parameter one. The negative logarithm mentioned above represents the cumulative distribution function (CDF) of the standard exponential distribution with this scale parameter. When the model is correctly specified, these residuals will approximately follow a standard exponential distribution.</w:t>
      </w:r>
    </w:p>
    <w:p w14:paraId="00D4D9CF" w14:textId="77777777" w:rsidR="00AB7B67" w:rsidRPr="006267DF" w:rsidRDefault="00AB7B67" w:rsidP="00AB7B67">
      <w:pPr>
        <w:jc w:val="both"/>
        <w:rPr>
          <w:rFonts w:asciiTheme="majorHAnsi" w:eastAsiaTheme="minorEastAsia" w:hAnsiTheme="majorHAnsi"/>
          <w:b/>
          <w:bCs/>
          <w:sz w:val="28"/>
          <w:szCs w:val="28"/>
        </w:rPr>
      </w:pPr>
      <w:r>
        <w:rPr>
          <w:rFonts w:asciiTheme="majorHAnsi" w:eastAsiaTheme="minorEastAsia" w:hAnsiTheme="majorHAnsi"/>
          <w:b/>
          <w:bCs/>
          <w:sz w:val="28"/>
          <w:szCs w:val="28"/>
        </w:rPr>
        <w:t>2</w:t>
      </w:r>
      <w:r w:rsidRPr="006267DF">
        <w:rPr>
          <w:rFonts w:asciiTheme="majorHAnsi" w:eastAsiaTheme="minorEastAsia" w:hAnsiTheme="majorHAnsi"/>
          <w:b/>
          <w:bCs/>
          <w:sz w:val="28"/>
          <w:szCs w:val="28"/>
        </w:rPr>
        <w:t xml:space="preserve">.2. Model Selection Criteria:  </w:t>
      </w:r>
    </w:p>
    <w:p w14:paraId="00B4989E" w14:textId="77777777" w:rsidR="00F55825" w:rsidRPr="00120DEB" w:rsidRDefault="00F55825" w:rsidP="00BE71E9">
      <w:pPr>
        <w:spacing w:after="160" w:line="240" w:lineRule="auto"/>
        <w:ind w:firstLine="720"/>
        <w:jc w:val="both"/>
        <w:rPr>
          <w:rFonts w:asciiTheme="majorHAnsi" w:eastAsiaTheme="minorEastAsia" w:hAnsiTheme="majorHAnsi" w:cstheme="majorBidi"/>
        </w:rPr>
      </w:pPr>
      <w:r w:rsidRPr="00F55825">
        <w:rPr>
          <w:rFonts w:asciiTheme="majorHAnsi" w:eastAsia="Calibri" w:hAnsiTheme="majorHAnsi" w:cs="Arial"/>
        </w:rPr>
        <w:t>Model selection is conducted by identifying the options with the minimum values of AIC (Akaike Information Criterion), BIC (Bayesian Information Criterion), and Corrected AIC, ensuring that the chosen models are optimal for analysis.</w:t>
      </w:r>
      <w:r>
        <w:rPr>
          <w:rFonts w:asciiTheme="majorHAnsi" w:eastAsia="Calibri" w:hAnsiTheme="majorHAnsi" w:cs="Arial"/>
        </w:rPr>
        <w:t xml:space="preserve"> </w:t>
      </w:r>
      <m:oMath>
        <m:r>
          <w:rPr>
            <w:rFonts w:ascii="Cambria Math" w:eastAsiaTheme="minorEastAsia" w:hAnsi="Cambria Math"/>
          </w:rPr>
          <m:t>AIC=-2l</m:t>
        </m:r>
        <m:d>
          <m:dPr>
            <m:ctrlPr>
              <w:rPr>
                <w:rFonts w:ascii="Cambria Math" w:eastAsiaTheme="minorEastAsia" w:hAnsi="Cambria Math"/>
                <w:i/>
              </w:rPr>
            </m:ctrlPr>
          </m:dPr>
          <m:e>
            <m:acc>
              <m:accPr>
                <m:ctrlPr>
                  <w:rPr>
                    <w:rFonts w:ascii="Cambria Math" w:eastAsiaTheme="minorEastAsia" w:hAnsi="Cambria Math"/>
                    <w:i/>
                  </w:rPr>
                </m:ctrlPr>
              </m:accPr>
              <m:e>
                <m:r>
                  <w:rPr>
                    <w:rFonts w:ascii="Cambria Math" w:eastAsiaTheme="minorEastAsia" w:hAnsi="Cambria Math"/>
                  </w:rPr>
                  <m:t>θ</m:t>
                </m:r>
              </m:e>
            </m:acc>
          </m:e>
        </m:d>
        <m:r>
          <w:rPr>
            <w:rFonts w:ascii="Cambria Math" w:eastAsiaTheme="minorEastAsia" w:hAnsi="Cambria Math"/>
          </w:rPr>
          <m:t>+2 p</m:t>
        </m:r>
      </m:oMath>
      <w:r w:rsidR="00BE71E9">
        <w:rPr>
          <w:rFonts w:asciiTheme="majorHAnsi" w:eastAsiaTheme="minorEastAsia" w:hAnsiTheme="majorHAnsi"/>
        </w:rPr>
        <w:t xml:space="preserve">, </w:t>
      </w:r>
      <m:oMath>
        <m:r>
          <w:rPr>
            <w:rFonts w:ascii="Cambria Math" w:eastAsiaTheme="minorEastAsia" w:hAnsi="Cambria Math"/>
          </w:rPr>
          <m:t>CAIC=AIC+</m:t>
        </m:r>
        <m:f>
          <m:fPr>
            <m:ctrlPr>
              <w:rPr>
                <w:rFonts w:ascii="Cambria Math" w:eastAsiaTheme="minorEastAsia" w:hAnsi="Cambria Math"/>
                <w:i/>
              </w:rPr>
            </m:ctrlPr>
          </m:fPr>
          <m:num>
            <m:r>
              <w:rPr>
                <w:rFonts w:ascii="Cambria Math" w:eastAsiaTheme="minorEastAsia" w:hAnsi="Cambria Math"/>
              </w:rPr>
              <m:t>2 p</m:t>
            </m:r>
            <m:d>
              <m:dPr>
                <m:ctrlPr>
                  <w:rPr>
                    <w:rFonts w:ascii="Cambria Math" w:eastAsiaTheme="minorEastAsia" w:hAnsi="Cambria Math"/>
                    <w:i/>
                  </w:rPr>
                </m:ctrlPr>
              </m:dPr>
              <m:e>
                <m:r>
                  <w:rPr>
                    <w:rFonts w:ascii="Cambria Math" w:eastAsiaTheme="minorEastAsia" w:hAnsi="Cambria Math"/>
                  </w:rPr>
                  <m:t>p+1</m:t>
                </m:r>
              </m:e>
            </m:d>
          </m:num>
          <m:den>
            <m:r>
              <w:rPr>
                <w:rFonts w:ascii="Cambria Math" w:eastAsiaTheme="minorEastAsia" w:hAnsi="Cambria Math"/>
              </w:rPr>
              <m:t>n-p-1</m:t>
            </m:r>
          </m:den>
        </m:f>
        <m:r>
          <w:rPr>
            <w:rFonts w:ascii="Cambria Math" w:eastAsiaTheme="minorEastAsia" w:hAnsi="Cambria Math"/>
          </w:rPr>
          <m:t xml:space="preserve"> </m:t>
        </m:r>
      </m:oMath>
      <w:r w:rsidRPr="006267DF">
        <w:rPr>
          <w:rFonts w:asciiTheme="majorHAnsi" w:eastAsiaTheme="minorEastAsia" w:hAnsiTheme="majorHAnsi"/>
        </w:rPr>
        <w:t xml:space="preserve"> </w:t>
      </w:r>
      <w:r>
        <w:rPr>
          <w:rFonts w:asciiTheme="majorHAnsi" w:eastAsiaTheme="minorEastAsia" w:hAnsiTheme="majorHAnsi"/>
        </w:rPr>
        <w:t xml:space="preserve">, </w:t>
      </w:r>
      <m:oMath>
        <m:r>
          <w:rPr>
            <w:rFonts w:ascii="Cambria Math" w:eastAsiaTheme="minorEastAsia" w:hAnsi="Cambria Math"/>
          </w:rPr>
          <m:t>B</m:t>
        </m:r>
        <m:r>
          <w:rPr>
            <w:rFonts w:ascii="Cambria Math" w:hAnsi="Cambria Math"/>
          </w:rPr>
          <m:t>IC=</m:t>
        </m:r>
        <m:r>
          <w:rPr>
            <w:rFonts w:ascii="Cambria Math" w:eastAsiaTheme="minorEastAsia" w:hAnsi="Cambria Math"/>
          </w:rPr>
          <m:t>-2l</m:t>
        </m:r>
        <m:d>
          <m:dPr>
            <m:ctrlPr>
              <w:rPr>
                <w:rFonts w:ascii="Cambria Math" w:eastAsiaTheme="minorEastAsia" w:hAnsi="Cambria Math"/>
                <w:i/>
              </w:rPr>
            </m:ctrlPr>
          </m:dPr>
          <m:e>
            <m:acc>
              <m:accPr>
                <m:ctrlPr>
                  <w:rPr>
                    <w:rFonts w:ascii="Cambria Math" w:eastAsiaTheme="minorEastAsia" w:hAnsi="Cambria Math"/>
                    <w:i/>
                  </w:rPr>
                </m:ctrlPr>
              </m:accPr>
              <m:e>
                <m:r>
                  <w:rPr>
                    <w:rFonts w:ascii="Cambria Math" w:eastAsiaTheme="minorEastAsia" w:hAnsi="Cambria Math"/>
                  </w:rPr>
                  <m:t>θ</m:t>
                </m:r>
              </m:e>
            </m:acc>
          </m:e>
        </m:d>
        <m:r>
          <w:rPr>
            <w:rFonts w:ascii="Cambria Math" w:eastAsiaTheme="minorEastAsia" w:hAnsi="Cambria Math"/>
          </w:rPr>
          <m:t>+ p</m:t>
        </m:r>
        <m:func>
          <m:funcPr>
            <m:ctrlPr>
              <w:rPr>
                <w:rFonts w:ascii="Cambria Math" w:eastAsiaTheme="minorEastAsia" w:hAnsi="Cambria Math"/>
                <w:i/>
              </w:rPr>
            </m:ctrlPr>
          </m:funcPr>
          <m:fName>
            <m:r>
              <m:rPr>
                <m:sty m:val="p"/>
              </m:rPr>
              <w:rPr>
                <w:rFonts w:ascii="Cambria Math" w:eastAsiaTheme="minorEastAsia" w:hAnsi="Cambria Math"/>
              </w:rPr>
              <m:t>log</m:t>
            </m:r>
          </m:fName>
          <m:e>
            <m:d>
              <m:dPr>
                <m:ctrlPr>
                  <w:rPr>
                    <w:rFonts w:ascii="Cambria Math" w:eastAsiaTheme="minorEastAsia" w:hAnsi="Cambria Math"/>
                    <w:i/>
                  </w:rPr>
                </m:ctrlPr>
              </m:dPr>
              <m:e>
                <m:r>
                  <w:rPr>
                    <w:rFonts w:ascii="Cambria Math" w:eastAsiaTheme="minorEastAsia" w:hAnsi="Cambria Math"/>
                  </w:rPr>
                  <m:t>n</m:t>
                </m:r>
              </m:e>
            </m:d>
          </m:e>
        </m:func>
        <m:r>
          <w:rPr>
            <w:rFonts w:ascii="Cambria Math" w:eastAsiaTheme="minorEastAsia" w:hAnsi="Cambria Math"/>
          </w:rPr>
          <m:t xml:space="preserve"> </m:t>
        </m:r>
      </m:oMath>
      <w:r>
        <w:rPr>
          <w:rFonts w:asciiTheme="majorHAnsi" w:eastAsiaTheme="minorEastAsia" w:hAnsiTheme="majorHAnsi"/>
        </w:rPr>
        <w:t xml:space="preserve"> , </w:t>
      </w:r>
      <w:r>
        <w:rPr>
          <w:rFonts w:asciiTheme="majorHAnsi" w:eastAsiaTheme="minorEastAsia" w:hAnsiTheme="majorHAnsi" w:cstheme="majorBidi"/>
        </w:rPr>
        <w:t>w</w:t>
      </w:r>
      <w:r w:rsidRPr="00120DEB">
        <w:rPr>
          <w:rFonts w:asciiTheme="majorHAnsi" w:eastAsiaTheme="minorEastAsia" w:hAnsiTheme="majorHAnsi" w:cstheme="majorBidi"/>
        </w:rPr>
        <w:t>here p is the number of parameters and n is the sample size.</w:t>
      </w:r>
    </w:p>
    <w:p w14:paraId="2B4FA4A4" w14:textId="77777777" w:rsidR="00AB7B67" w:rsidRPr="006267DF" w:rsidRDefault="00F55825" w:rsidP="00BE71E9">
      <w:pPr>
        <w:spacing w:after="160" w:line="240" w:lineRule="auto"/>
        <w:ind w:firstLine="720"/>
        <w:jc w:val="both"/>
        <w:rPr>
          <w:rFonts w:asciiTheme="majorHAnsi" w:eastAsiaTheme="minorEastAsia" w:hAnsiTheme="majorHAnsi"/>
        </w:rPr>
      </w:pPr>
      <w:r w:rsidRPr="00F55825">
        <w:rPr>
          <w:rFonts w:asciiTheme="majorHAnsi" w:eastAsia="Calibri" w:hAnsiTheme="majorHAnsi" w:cs="Arial"/>
        </w:rPr>
        <w:t xml:space="preserve"> In the study conducted by Sánchez, </w:t>
      </w:r>
      <w:proofErr w:type="spellStart"/>
      <w:r w:rsidRPr="00F55825">
        <w:rPr>
          <w:rFonts w:asciiTheme="majorHAnsi" w:eastAsia="Calibri" w:hAnsiTheme="majorHAnsi" w:cs="Arial"/>
        </w:rPr>
        <w:t>Leiva</w:t>
      </w:r>
      <w:proofErr w:type="spellEnd"/>
      <w:r w:rsidRPr="00F55825">
        <w:rPr>
          <w:rFonts w:asciiTheme="majorHAnsi" w:eastAsia="Calibri" w:hAnsiTheme="majorHAnsi" w:cs="Arial"/>
        </w:rPr>
        <w:t xml:space="preserve">, </w:t>
      </w:r>
      <w:proofErr w:type="spellStart"/>
      <w:r w:rsidRPr="00F55825">
        <w:rPr>
          <w:rFonts w:asciiTheme="majorHAnsi" w:eastAsia="Calibri" w:hAnsiTheme="majorHAnsi" w:cs="Arial"/>
        </w:rPr>
        <w:t>Saulo</w:t>
      </w:r>
      <w:proofErr w:type="spellEnd"/>
      <w:r w:rsidRPr="00F55825">
        <w:rPr>
          <w:rFonts w:asciiTheme="majorHAnsi" w:eastAsia="Calibri" w:hAnsiTheme="majorHAnsi" w:cs="Arial"/>
        </w:rPr>
        <w:t xml:space="preserve">, and colleagues in 2021 </w:t>
      </w:r>
      <w:r w:rsidRPr="00F55825">
        <w:rPr>
          <w:rFonts w:asciiTheme="majorHAnsi" w:eastAsia="Calibri" w:hAnsiTheme="majorHAnsi" w:cs="Arial"/>
        </w:rPr>
        <w:fldChar w:fldCharType="begin"/>
      </w:r>
      <w:r w:rsidRPr="00F55825">
        <w:rPr>
          <w:rFonts w:asciiTheme="majorHAnsi" w:eastAsia="Calibri" w:hAnsiTheme="majorHAnsi" w:cs="Arial"/>
        </w:rPr>
        <w:instrText xml:space="preserve"> ADDIN ZOTERO_ITEM CSL_CITATION {"citationID":"fVVW0PPn","properties":{"formattedCitation":"[14]","plainCitation":"[14]","noteIndex":0},"citationItems":[{"id":460,"uris":["http://zotero.org/users/9674257/items/CEZIA4RP"],"itemData":{"id":460,"type":"article-journal","abstract":"Abstract\n            The Birnbaum‐Saunders (BS) distribution is a model that frequently appears in the statistical literature and has proved to be very versatile and efficient across a wide range of applications. However, despite the growing interest in the study of the BS distribution, quantile regression modeling has not been considered for this distribution. To fill this gap, we introduce a class of quantile regression models based on the BS distribution, which allows us to describe positive and asymmetric data when a quantile must be predicted using covariates. We use an approach based on a quantile parameterization to generate the model, permitting us to consider a similar framework to generalized linear models, providing wide flexibility. The methodology proposed includes a thorough study of theoretical properties and practical issues, such as maximum likelihood parameter estimation and diagnostic analytics based on local influence and residuals. The performance of the residuals is evaluated by simulations, whereas an illustrative example of income data is conducted using the methodology to show its potential for applications. The numerical results report an adequate performance of the approach to quantile regression, indicating that the BS distribution is a good modeling choice when dealing with data that have both positive support and asymmetry. The economic implications of our investigation are discussed in the final section. Hence, it can be a valuable addition to the tool kit of applied statisticians and econometricians.","container-title":"Applied Stochastic Models in Business and Industry","DOI":"10.1002/asmb.2556","ISSN":"1524-1904, 1526-4025","issue":"1","journalAbbreviation":"Appl Stoch Models Bus &amp; Ind","language":"en","page":"53-73","source":"DOI.org (Crossref)","title":"Birnbaum‐Saunders quantile regression and its diagnostics with application to economic data","URL":"https://onlinelibrary.wiley.com/doi/10.1002/asmb.2556","volume":"37","author":[{"family":"Sánchez","given":"Luis"},{"family":"Leiva","given":"Víctor"},{"family":"Galea","given":"Manuel"},{"family":"Saulo","given":"Helton"}],"accessed":{"date-parts":[["2024",10,17]]},"issued":{"date-parts":[["2021",1]]}}}],"schema":"https://github.com/citation-style-language/schema/raw/master/csl-citation.json"} </w:instrText>
      </w:r>
      <w:r w:rsidRPr="00F55825">
        <w:rPr>
          <w:rFonts w:asciiTheme="majorHAnsi" w:eastAsia="Calibri" w:hAnsiTheme="majorHAnsi" w:cs="Arial"/>
        </w:rPr>
        <w:fldChar w:fldCharType="separate"/>
      </w:r>
      <w:r w:rsidRPr="00F55825">
        <w:rPr>
          <w:rFonts w:asciiTheme="majorHAnsi" w:eastAsia="Calibri" w:hAnsiTheme="majorHAnsi" w:cs="Calibri"/>
        </w:rPr>
        <w:t>[14]</w:t>
      </w:r>
      <w:r w:rsidRPr="00F55825">
        <w:rPr>
          <w:rFonts w:asciiTheme="majorHAnsi" w:eastAsia="Calibri" w:hAnsiTheme="majorHAnsi" w:cs="Arial"/>
        </w:rPr>
        <w:fldChar w:fldCharType="end"/>
      </w:r>
      <w:r w:rsidRPr="00F55825">
        <w:rPr>
          <w:rFonts w:asciiTheme="majorHAnsi" w:eastAsia="Calibri" w:hAnsiTheme="majorHAnsi" w:cs="Arial"/>
        </w:rPr>
        <w:t>, they applied a specific methodological approach</w:t>
      </w:r>
      <w:r>
        <w:rPr>
          <w:rFonts w:asciiTheme="majorHAnsi" w:eastAsia="Calibri" w:hAnsiTheme="majorHAnsi" w:cs="Arial"/>
        </w:rPr>
        <w:t xml:space="preserve">, </w:t>
      </w:r>
      <m:oMath>
        <m:sSubSup>
          <m:sSubSupPr>
            <m:ctrlPr>
              <w:rPr>
                <w:rFonts w:ascii="Cambria Math" w:eastAsiaTheme="minorEastAsia" w:hAnsi="Cambria Math"/>
                <w:i/>
              </w:rPr>
            </m:ctrlPr>
          </m:sSubSupPr>
          <m:e>
            <m:r>
              <w:rPr>
                <w:rFonts w:ascii="Cambria Math" w:eastAsiaTheme="minorEastAsia" w:hAnsi="Cambria Math"/>
              </w:rPr>
              <m:t>R</m:t>
            </m:r>
          </m:e>
          <m:sub>
            <m:r>
              <w:rPr>
                <w:rFonts w:ascii="Cambria Math" w:eastAsiaTheme="minorEastAsia" w:hAnsi="Cambria Math"/>
              </w:rPr>
              <m:t>M</m:t>
            </m:r>
          </m:sub>
          <m:sup>
            <m:r>
              <w:rPr>
                <w:rFonts w:ascii="Cambria Math" w:eastAsiaTheme="minorEastAsia" w:hAnsi="Cambria Math"/>
              </w:rPr>
              <m:t>2</m:t>
            </m:r>
          </m:sup>
        </m:sSubSup>
      </m:oMath>
      <w:r w:rsidRPr="00F55825">
        <w:rPr>
          <w:rFonts w:asciiTheme="majorHAnsi" w:eastAsia="Calibri" w:hAnsiTheme="majorHAnsi" w:cs="Arial"/>
        </w:rPr>
        <w:t xml:space="preserve"> </w:t>
      </w:r>
      <w:r>
        <w:rPr>
          <w:rFonts w:asciiTheme="majorHAnsi" w:eastAsia="Calibri" w:hAnsiTheme="majorHAnsi" w:cs="Arial"/>
        </w:rPr>
        <w:t xml:space="preserve">, </w:t>
      </w:r>
      <w:r w:rsidRPr="00F55825">
        <w:rPr>
          <w:rFonts w:asciiTheme="majorHAnsi" w:eastAsia="Calibri" w:hAnsiTheme="majorHAnsi" w:cs="Arial"/>
        </w:rPr>
        <w:t>that corresponds directly to established practices</w:t>
      </w:r>
      <w:r>
        <w:rPr>
          <w:rFonts w:asciiTheme="majorHAnsi" w:eastAsia="Calibri" w:hAnsiTheme="majorHAnsi" w:cs="Arial"/>
        </w:rPr>
        <w:t xml:space="preserve">, </w:t>
      </w:r>
      <w:r w:rsidRPr="006267DF">
        <w:rPr>
          <w:rFonts w:asciiTheme="majorHAnsi" w:eastAsiaTheme="minorEastAsia" w:hAnsiTheme="majorHAnsi"/>
        </w:rPr>
        <w:t xml:space="preserve">usual </w:t>
      </w:r>
      <m:oMath>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2</m:t>
            </m:r>
          </m:sup>
        </m:sSup>
      </m:oMath>
      <w:r w:rsidRPr="00F55825">
        <w:rPr>
          <w:rFonts w:asciiTheme="majorHAnsi" w:eastAsia="Calibri" w:hAnsiTheme="majorHAnsi" w:cs="Arial"/>
        </w:rPr>
        <w:t xml:space="preserve"> </w:t>
      </w:r>
      <w:r>
        <w:rPr>
          <w:rFonts w:asciiTheme="majorHAnsi" w:eastAsia="Calibri" w:hAnsiTheme="majorHAnsi" w:cs="Arial"/>
        </w:rPr>
        <w:t xml:space="preserve">, </w:t>
      </w:r>
      <w:r w:rsidRPr="00F55825">
        <w:rPr>
          <w:rFonts w:asciiTheme="majorHAnsi" w:eastAsia="Calibri" w:hAnsiTheme="majorHAnsi" w:cs="Arial"/>
        </w:rPr>
        <w:t>in mean regression. This approach is instrumental in yielding reliable estimates and is meticulously defined within the context of regression analysis. Through these criteria and methodologies, researchers can effectively compare and assess the suitability of various models, facilitating improved decision-making in statistical modeling</w:t>
      </w:r>
      <w:r>
        <w:rPr>
          <w:rFonts w:ascii="Cambria" w:eastAsia="Calibri" w:hAnsi="Cambria" w:cs="Arial"/>
        </w:rPr>
        <w:t xml:space="preserve">, </w:t>
      </w:r>
      <m:oMath>
        <m:sSubSup>
          <m:sSubSupPr>
            <m:ctrlPr>
              <w:rPr>
                <w:rFonts w:ascii="Cambria Math" w:eastAsiaTheme="minorEastAsia" w:hAnsi="Cambria Math"/>
                <w:i/>
              </w:rPr>
            </m:ctrlPr>
          </m:sSubSupPr>
          <m:e>
            <m:r>
              <w:rPr>
                <w:rFonts w:ascii="Cambria Math" w:eastAsiaTheme="minorEastAsia" w:hAnsi="Cambria Math"/>
              </w:rPr>
              <m:t>R</m:t>
            </m:r>
          </m:e>
          <m:sub>
            <m:r>
              <w:rPr>
                <w:rFonts w:ascii="Cambria Math" w:eastAsiaTheme="minorEastAsia" w:hAnsi="Cambria Math"/>
              </w:rPr>
              <m:t>M</m:t>
            </m:r>
          </m:sub>
          <m:sup>
            <m:r>
              <w:rPr>
                <w:rFonts w:ascii="Cambria Math" w:eastAsiaTheme="minorEastAsia" w:hAnsi="Cambria Math"/>
              </w:rPr>
              <m:t>2</m:t>
            </m:r>
          </m:sup>
        </m:sSubSup>
        <m:r>
          <w:rPr>
            <w:rFonts w:ascii="Cambria Math" w:eastAsiaTheme="minorEastAsia" w:hAnsi="Cambria Math"/>
          </w:rPr>
          <m:t>=1-exp</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n</m:t>
                </m:r>
              </m:den>
            </m:f>
            <m:d>
              <m:dPr>
                <m:ctrlPr>
                  <w:rPr>
                    <w:rFonts w:ascii="Cambria Math" w:eastAsiaTheme="minorEastAsia" w:hAnsi="Cambria Math"/>
                    <w:i/>
                  </w:rPr>
                </m:ctrlPr>
              </m:dPr>
              <m:e>
                <m:r>
                  <w:rPr>
                    <w:rFonts w:ascii="Cambria Math" w:eastAsiaTheme="minorEastAsia" w:hAnsi="Cambria Math"/>
                  </w:rPr>
                  <m:t>l</m:t>
                </m:r>
                <m:d>
                  <m:dPr>
                    <m:ctrlPr>
                      <w:rPr>
                        <w:rFonts w:ascii="Cambria Math" w:eastAsiaTheme="minorEastAsia" w:hAnsi="Cambria Math"/>
                        <w:i/>
                      </w:rPr>
                    </m:ctrlPr>
                  </m:dPr>
                  <m:e>
                    <m:acc>
                      <m:accPr>
                        <m:chr m:val="̌"/>
                        <m:ctrlPr>
                          <w:rPr>
                            <w:rFonts w:ascii="Cambria Math" w:eastAsiaTheme="minorEastAsia" w:hAnsi="Cambria Math"/>
                            <w:i/>
                          </w:rPr>
                        </m:ctrlPr>
                      </m:accPr>
                      <m:e>
                        <m:r>
                          <w:rPr>
                            <w:rFonts w:ascii="Cambria Math" w:eastAsiaTheme="minorEastAsia" w:hAnsi="Cambria Math"/>
                          </w:rPr>
                          <m:t>θ</m:t>
                        </m:r>
                      </m:e>
                    </m:acc>
                  </m:e>
                </m:d>
                <m:r>
                  <w:rPr>
                    <w:rFonts w:ascii="Cambria Math" w:eastAsiaTheme="minorEastAsia" w:hAnsi="Cambria Math"/>
                  </w:rPr>
                  <m:t>-l</m:t>
                </m:r>
                <m:d>
                  <m:dPr>
                    <m:ctrlPr>
                      <w:rPr>
                        <w:rFonts w:ascii="Cambria Math" w:eastAsiaTheme="minorEastAsia" w:hAnsi="Cambria Math"/>
                        <w:i/>
                      </w:rPr>
                    </m:ctrlPr>
                  </m:dPr>
                  <m:e>
                    <m:acc>
                      <m:accPr>
                        <m:ctrlPr>
                          <w:rPr>
                            <w:rFonts w:ascii="Cambria Math" w:eastAsiaTheme="minorEastAsia" w:hAnsi="Cambria Math"/>
                            <w:i/>
                          </w:rPr>
                        </m:ctrlPr>
                      </m:accPr>
                      <m:e>
                        <m:r>
                          <w:rPr>
                            <w:rFonts w:ascii="Cambria Math" w:eastAsiaTheme="minorEastAsia" w:hAnsi="Cambria Math"/>
                          </w:rPr>
                          <m:t>θ</m:t>
                        </m:r>
                      </m:e>
                    </m:acc>
                  </m:e>
                </m:d>
              </m:e>
            </m:d>
          </m:e>
        </m:d>
      </m:oMath>
      <w:r>
        <w:rPr>
          <w:rFonts w:ascii="Cambria" w:eastAsia="Calibri" w:hAnsi="Cambria" w:cs="Arial"/>
        </w:rPr>
        <w:t xml:space="preserve">, </w:t>
      </w:r>
      <w:r w:rsidR="00AB7B67">
        <w:rPr>
          <w:rFonts w:asciiTheme="majorHAnsi" w:eastAsiaTheme="minorEastAsia" w:hAnsiTheme="majorHAnsi"/>
        </w:rPr>
        <w:t>w</w:t>
      </w:r>
      <w:r w:rsidR="00AB7B67" w:rsidRPr="006267DF">
        <w:rPr>
          <w:rFonts w:asciiTheme="majorHAnsi" w:eastAsiaTheme="minorEastAsia" w:hAnsiTheme="majorHAnsi"/>
        </w:rPr>
        <w:t xml:space="preserve">here </w:t>
      </w:r>
      <m:oMath>
        <m:r>
          <w:rPr>
            <w:rFonts w:ascii="Cambria Math" w:eastAsiaTheme="minorEastAsia" w:hAnsi="Cambria Math"/>
          </w:rPr>
          <m:t>l</m:t>
        </m:r>
        <m:d>
          <m:dPr>
            <m:ctrlPr>
              <w:rPr>
                <w:rFonts w:ascii="Cambria Math" w:eastAsiaTheme="minorEastAsia" w:hAnsi="Cambria Math"/>
                <w:i/>
              </w:rPr>
            </m:ctrlPr>
          </m:dPr>
          <m:e>
            <m:acc>
              <m:accPr>
                <m:chr m:val="̌"/>
                <m:ctrlPr>
                  <w:rPr>
                    <w:rFonts w:ascii="Cambria Math" w:eastAsiaTheme="minorEastAsia" w:hAnsi="Cambria Math"/>
                    <w:i/>
                  </w:rPr>
                </m:ctrlPr>
              </m:accPr>
              <m:e>
                <m:r>
                  <w:rPr>
                    <w:rFonts w:ascii="Cambria Math" w:eastAsiaTheme="minorEastAsia" w:hAnsi="Cambria Math"/>
                  </w:rPr>
                  <m:t>θ</m:t>
                </m:r>
              </m:e>
            </m:acc>
          </m:e>
        </m:d>
        <m:r>
          <w:rPr>
            <w:rFonts w:ascii="Cambria Math" w:eastAsiaTheme="minorEastAsia" w:hAnsi="Cambria Math"/>
          </w:rPr>
          <m:t xml:space="preserve"> and  l</m:t>
        </m:r>
        <m:d>
          <m:dPr>
            <m:ctrlPr>
              <w:rPr>
                <w:rFonts w:ascii="Cambria Math" w:eastAsiaTheme="minorEastAsia" w:hAnsi="Cambria Math"/>
                <w:i/>
              </w:rPr>
            </m:ctrlPr>
          </m:dPr>
          <m:e>
            <m:acc>
              <m:accPr>
                <m:ctrlPr>
                  <w:rPr>
                    <w:rFonts w:ascii="Cambria Math" w:eastAsiaTheme="minorEastAsia" w:hAnsi="Cambria Math"/>
                    <w:i/>
                  </w:rPr>
                </m:ctrlPr>
              </m:accPr>
              <m:e>
                <m:r>
                  <w:rPr>
                    <w:rFonts w:ascii="Cambria Math" w:eastAsiaTheme="minorEastAsia" w:hAnsi="Cambria Math"/>
                  </w:rPr>
                  <m:t>θ</m:t>
                </m:r>
              </m:e>
            </m:acc>
          </m:e>
        </m:d>
      </m:oMath>
      <w:r w:rsidR="00AB7B67" w:rsidRPr="006267DF">
        <w:rPr>
          <w:rFonts w:asciiTheme="majorHAnsi" w:eastAsiaTheme="minorEastAsia" w:hAnsiTheme="majorHAnsi"/>
        </w:rPr>
        <w:t xml:space="preserve"> are the maximum </w:t>
      </w:r>
      <w:r w:rsidR="00AB7B67">
        <w:rPr>
          <w:rFonts w:asciiTheme="majorHAnsi" w:eastAsiaTheme="minorEastAsia" w:hAnsiTheme="majorHAnsi"/>
        </w:rPr>
        <w:t>log-</w:t>
      </w:r>
      <w:r w:rsidR="00AB7B67" w:rsidRPr="006267DF">
        <w:rPr>
          <w:rFonts w:asciiTheme="majorHAnsi" w:eastAsiaTheme="minorEastAsia" w:hAnsiTheme="majorHAnsi"/>
        </w:rPr>
        <w:t xml:space="preserve">likelihood for the model without </w:t>
      </w:r>
      <w:r w:rsidR="00AB7B67">
        <w:rPr>
          <w:rFonts w:asciiTheme="majorHAnsi" w:eastAsiaTheme="minorEastAsia" w:hAnsiTheme="majorHAnsi"/>
        </w:rPr>
        <w:t>covariates</w:t>
      </w:r>
      <w:r w:rsidR="00AB7B67" w:rsidRPr="006267DF">
        <w:rPr>
          <w:rFonts w:asciiTheme="majorHAnsi" w:eastAsiaTheme="minorEastAsia" w:hAnsiTheme="majorHAnsi"/>
        </w:rPr>
        <w:t xml:space="preserve"> (null model) and</w:t>
      </w:r>
      <w:r w:rsidR="00AB7B67">
        <w:rPr>
          <w:rFonts w:asciiTheme="majorHAnsi" w:eastAsiaTheme="minorEastAsia" w:hAnsiTheme="majorHAnsi"/>
        </w:rPr>
        <w:t xml:space="preserve"> the model with all covariates (</w:t>
      </w:r>
      <w:r w:rsidR="00AB7B67" w:rsidRPr="006267DF">
        <w:rPr>
          <w:rFonts w:asciiTheme="majorHAnsi" w:eastAsiaTheme="minorEastAsia" w:hAnsiTheme="majorHAnsi"/>
        </w:rPr>
        <w:t xml:space="preserve">Full model). </w:t>
      </w:r>
    </w:p>
    <w:p w14:paraId="296BF23E" w14:textId="2814E651" w:rsidR="00CA6013" w:rsidRPr="009D5AA7" w:rsidRDefault="00CA6013" w:rsidP="00CA6013">
      <w:pPr>
        <w:spacing w:after="160"/>
        <w:rPr>
          <w:rFonts w:asciiTheme="majorHAnsi" w:eastAsia="Calibri" w:hAnsiTheme="majorHAnsi" w:cstheme="majorBidi"/>
          <w:b/>
          <w:bCs/>
          <w:sz w:val="28"/>
          <w:szCs w:val="28"/>
        </w:rPr>
      </w:pPr>
      <w:r>
        <w:rPr>
          <w:rFonts w:asciiTheme="majorHAnsi" w:eastAsia="Calibri" w:hAnsiTheme="majorHAnsi" w:cstheme="majorBidi"/>
          <w:b/>
          <w:bCs/>
          <w:sz w:val="28"/>
          <w:szCs w:val="28"/>
        </w:rPr>
        <w:t>OECD</w:t>
      </w:r>
      <w:r w:rsidRPr="009D5AA7">
        <w:rPr>
          <w:rFonts w:asciiTheme="majorHAnsi" w:eastAsia="Calibri" w:hAnsiTheme="majorHAnsi" w:cstheme="majorBidi"/>
          <w:b/>
          <w:bCs/>
          <w:sz w:val="28"/>
          <w:szCs w:val="28"/>
        </w:rPr>
        <w:t xml:space="preserve"> Data Analysis, Results </w:t>
      </w:r>
      <w:r>
        <w:rPr>
          <w:rFonts w:asciiTheme="majorHAnsi" w:eastAsia="Calibri" w:hAnsiTheme="majorHAnsi" w:cstheme="majorBidi"/>
          <w:b/>
          <w:bCs/>
          <w:sz w:val="28"/>
          <w:szCs w:val="28"/>
        </w:rPr>
        <w:t>a</w:t>
      </w:r>
      <w:r w:rsidRPr="009D5AA7">
        <w:rPr>
          <w:rFonts w:asciiTheme="majorHAnsi" w:eastAsia="Calibri" w:hAnsiTheme="majorHAnsi" w:cstheme="majorBidi"/>
          <w:b/>
          <w:bCs/>
          <w:sz w:val="28"/>
          <w:szCs w:val="28"/>
        </w:rPr>
        <w:t>nd Discussion</w:t>
      </w:r>
    </w:p>
    <w:p w14:paraId="5B7A5BFB" w14:textId="4AF23EBF" w:rsidR="00495312" w:rsidRPr="002D6565" w:rsidRDefault="00495312" w:rsidP="0039793F">
      <w:pPr>
        <w:spacing w:line="240" w:lineRule="auto"/>
        <w:ind w:firstLine="810"/>
        <w:jc w:val="both"/>
        <w:rPr>
          <w:rFonts w:ascii="Cambria" w:hAnsi="Cambria"/>
        </w:rPr>
      </w:pPr>
      <w:r w:rsidRPr="002D6565">
        <w:rPr>
          <w:rFonts w:ascii="Cambria" w:hAnsi="Cambria"/>
        </w:rPr>
        <w:t xml:space="preserve">Appendix A presents the dataset obtained from the OECD database, which stands for the Organization for Economic Co-operation and Development. The author utilized the </w:t>
      </w:r>
      <w:proofErr w:type="spellStart"/>
      <w:r w:rsidRPr="002D6565">
        <w:rPr>
          <w:rFonts w:ascii="Cambria" w:hAnsi="Cambria"/>
        </w:rPr>
        <w:t>Nelder</w:t>
      </w:r>
      <w:proofErr w:type="spellEnd"/>
      <w:r w:rsidRPr="002D6565">
        <w:rPr>
          <w:rFonts w:ascii="Cambria" w:hAnsi="Cambria"/>
        </w:rPr>
        <w:t>-Mead optimizer in MATLAB to estimate the parameters and applied the finite central difference method to estimate the variance.</w:t>
      </w:r>
      <w:r>
        <w:rPr>
          <w:rFonts w:ascii="Cambria" w:hAnsi="Cambria"/>
        </w:rPr>
        <w:t xml:space="preserve"> The dataset can be accessed at</w:t>
      </w:r>
      <w:r w:rsidRPr="002D6565">
        <w:rPr>
          <w:rFonts w:ascii="Cambria" w:hAnsi="Cambria"/>
        </w:rPr>
        <w:t xml:space="preserve"> (</w:t>
      </w:r>
      <w:hyperlink r:id="rId8" w:history="1">
        <w:r w:rsidRPr="00D56C47">
          <w:rPr>
            <w:rStyle w:val="Hyperlink"/>
            <w:rFonts w:ascii="Cambria" w:hAnsi="Cambria"/>
          </w:rPr>
          <w:t>https://stats.oecd.org/index.aspx?DataSetCode=BLI</w:t>
        </w:r>
      </w:hyperlink>
      <w:r w:rsidRPr="002D6565">
        <w:rPr>
          <w:rFonts w:ascii="Cambria" w:hAnsi="Cambria"/>
        </w:rPr>
        <w:t>).</w:t>
      </w:r>
      <w:r w:rsidRPr="00495312">
        <w:rPr>
          <w:rFonts w:ascii="Cambria" w:hAnsi="Cambria"/>
        </w:rPr>
        <w:t xml:space="preserve"> </w:t>
      </w:r>
      <w:r w:rsidRPr="002D6565">
        <w:rPr>
          <w:rFonts w:ascii="Cambria" w:hAnsi="Cambria"/>
        </w:rPr>
        <w:t xml:space="preserve">The OECD platform records numerous variables, and the author conducted distributional fits for these indicators after transforming them into a ratio defined on the unit interval. </w:t>
      </w:r>
      <w:r w:rsidRPr="0039793F">
        <w:rPr>
          <w:rFonts w:ascii="Cambria" w:hAnsi="Cambria"/>
          <w:highlight w:val="yellow"/>
        </w:rPr>
        <w:t xml:space="preserve">The </w:t>
      </w:r>
      <w:r w:rsidR="0039793F" w:rsidRPr="0039793F">
        <w:rPr>
          <w:rFonts w:ascii="Cambria" w:hAnsi="Cambria"/>
          <w:highlight w:val="yellow"/>
        </w:rPr>
        <w:t>distribution</w:t>
      </w:r>
      <w:r w:rsidRPr="0039793F">
        <w:rPr>
          <w:rFonts w:ascii="Cambria" w:hAnsi="Cambria"/>
          <w:highlight w:val="yellow"/>
        </w:rPr>
        <w:t xml:space="preserve"> tested </w:t>
      </w:r>
      <w:r w:rsidR="0039793F" w:rsidRPr="0039793F">
        <w:rPr>
          <w:rFonts w:ascii="Cambria" w:hAnsi="Cambria"/>
          <w:highlight w:val="yellow"/>
        </w:rPr>
        <w:t>was</w:t>
      </w:r>
      <w:r w:rsidRPr="0039793F">
        <w:rPr>
          <w:rFonts w:ascii="Cambria" w:hAnsi="Cambria"/>
          <w:highlight w:val="yellow"/>
        </w:rPr>
        <w:t xml:space="preserve"> </w:t>
      </w:r>
      <w:r w:rsidR="0039793F" w:rsidRPr="0039793F">
        <w:rPr>
          <w:rFonts w:ascii="Cambria" w:hAnsi="Cambria"/>
          <w:highlight w:val="yellow"/>
        </w:rPr>
        <w:t>the</w:t>
      </w:r>
      <w:r w:rsidRPr="0039793F">
        <w:rPr>
          <w:rFonts w:ascii="Cambria" w:hAnsi="Cambria"/>
          <w:highlight w:val="yellow"/>
        </w:rPr>
        <w:t xml:space="preserve"> Median-Based Un</w:t>
      </w:r>
      <w:r w:rsidR="0039793F" w:rsidRPr="0039793F">
        <w:rPr>
          <w:rFonts w:ascii="Cambria" w:hAnsi="Cambria"/>
          <w:highlight w:val="yellow"/>
        </w:rPr>
        <w:t>it Rayleigh (MBUR) distribution</w:t>
      </w:r>
      <w:r w:rsidRPr="002D6565">
        <w:rPr>
          <w:rFonts w:ascii="Cambria" w:hAnsi="Cambria"/>
        </w:rPr>
        <w:t>. The variable that best fit the MBUR distribution was used as the response variable, while those that did not conform to this specific distribution served as predictors. The analysis aimed to uncover the relationship between the response variable</w:t>
      </w:r>
      <w:r w:rsidR="008F6D68">
        <w:rPr>
          <w:rFonts w:ascii="Cambria" w:hAnsi="Cambria"/>
        </w:rPr>
        <w:t xml:space="preserve">, </w:t>
      </w:r>
      <w:r w:rsidRPr="002D6565">
        <w:rPr>
          <w:rFonts w:ascii="Cambria" w:hAnsi="Cambria"/>
        </w:rPr>
        <w:t>feeling safe while walking alone</w:t>
      </w:r>
      <w:r w:rsidR="008F6D68">
        <w:rPr>
          <w:rFonts w:ascii="Cambria" w:hAnsi="Cambria"/>
        </w:rPr>
        <w:t>, a</w:t>
      </w:r>
      <w:r w:rsidRPr="002D6565">
        <w:rPr>
          <w:rFonts w:ascii="Cambria" w:hAnsi="Cambria"/>
        </w:rPr>
        <w:t>nd the predictors, which included the employment rate and air pollution. The MBUR distribution effectively fit</w:t>
      </w:r>
      <w:r w:rsidR="008F6D68">
        <w:rPr>
          <w:rFonts w:ascii="Cambria" w:hAnsi="Cambria"/>
        </w:rPr>
        <w:t>s</w:t>
      </w:r>
      <w:r w:rsidRPr="002D6565">
        <w:rPr>
          <w:rFonts w:ascii="Cambria" w:hAnsi="Cambria"/>
        </w:rPr>
        <w:t xml:space="preserve"> the response variable, which demonstrated skewness and violated the normality assumption. Consequently, the author employed parametric quantile regression, specifically the parametric median regression, since the median is a robust measure in cases where the normality assumption is violated and when outliers are present.</w:t>
      </w:r>
    </w:p>
    <w:p w14:paraId="00279D8E" w14:textId="77777777" w:rsidR="00495312" w:rsidRPr="007D72F1" w:rsidRDefault="00495312" w:rsidP="00495312">
      <w:pPr>
        <w:spacing w:line="240" w:lineRule="auto"/>
        <w:ind w:firstLine="720"/>
        <w:jc w:val="both"/>
        <w:rPr>
          <w:rFonts w:ascii="Cambria" w:hAnsi="Cambria"/>
        </w:rPr>
      </w:pPr>
      <w:r w:rsidRPr="002D6565">
        <w:rPr>
          <w:rFonts w:ascii="Cambria" w:hAnsi="Cambria"/>
        </w:rPr>
        <w:t>The descriptive statistics for the response variable (feeling safe walking alone) are as follows: the mean is 0.7207, the standard deviation is 0.143, the skewness is -0.9486, the kurtosis is 3.0353, the minimum is 0.4, the maximum is 0.93, the 25th percentile is 0.655, the median is 0.76, and the 75th percentile is 0.8225.</w:t>
      </w:r>
    </w:p>
    <w:p w14:paraId="1E34F996" w14:textId="5A17BB54" w:rsidR="00B5125A" w:rsidRDefault="00B5125A" w:rsidP="00495312">
      <w:pPr>
        <w:spacing w:after="160" w:line="240" w:lineRule="auto"/>
        <w:ind w:firstLine="720"/>
        <w:jc w:val="both"/>
      </w:pPr>
      <w:r>
        <w:rPr>
          <w:noProof/>
        </w:rPr>
        <w:lastRenderedPageBreak/>
        <w:drawing>
          <wp:inline distT="0" distB="0" distL="0" distR="0" wp14:anchorId="3399C938" wp14:editId="2DC92B82">
            <wp:extent cx="5943600" cy="3146009"/>
            <wp:effectExtent l="0" t="0" r="0" b="0"/>
            <wp:docPr id="7" name="Picture 7" descr="E:\marginal_quantile_regression_paper\fe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arginal_quantile_regression_paper\fee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146009"/>
                    </a:xfrm>
                    <a:prstGeom prst="rect">
                      <a:avLst/>
                    </a:prstGeom>
                    <a:noFill/>
                    <a:ln>
                      <a:noFill/>
                    </a:ln>
                  </pic:spPr>
                </pic:pic>
              </a:graphicData>
            </a:graphic>
          </wp:inline>
        </w:drawing>
      </w:r>
    </w:p>
    <w:p w14:paraId="7157B49C" w14:textId="133B94BD" w:rsidR="00B5125A" w:rsidRPr="00A84D49" w:rsidRDefault="00231492" w:rsidP="000B559B">
      <w:pPr>
        <w:jc w:val="center"/>
        <w:rPr>
          <w:rFonts w:asciiTheme="majorHAnsi" w:hAnsiTheme="majorHAnsi"/>
          <w:sz w:val="18"/>
          <w:szCs w:val="18"/>
        </w:rPr>
      </w:pPr>
      <w:r w:rsidRPr="00A84D49">
        <w:rPr>
          <w:rFonts w:asciiTheme="majorHAnsi" w:hAnsiTheme="majorHAnsi"/>
          <w:sz w:val="18"/>
          <w:szCs w:val="18"/>
        </w:rPr>
        <w:t xml:space="preserve">Fig. </w:t>
      </w:r>
      <w:r w:rsidR="000B559B">
        <w:rPr>
          <w:rFonts w:asciiTheme="majorHAnsi" w:hAnsiTheme="majorHAnsi"/>
          <w:sz w:val="18"/>
          <w:szCs w:val="18"/>
        </w:rPr>
        <w:t>1</w:t>
      </w:r>
      <w:r w:rsidRPr="00A84D49">
        <w:rPr>
          <w:rFonts w:asciiTheme="majorHAnsi" w:hAnsiTheme="majorHAnsi"/>
          <w:sz w:val="18"/>
          <w:szCs w:val="18"/>
        </w:rPr>
        <w:t xml:space="preserve"> </w:t>
      </w:r>
      <w:r w:rsidR="00F50918">
        <w:rPr>
          <w:rFonts w:asciiTheme="majorHAnsi" w:hAnsiTheme="majorHAnsi"/>
          <w:sz w:val="18"/>
          <w:szCs w:val="18"/>
        </w:rPr>
        <w:t>T</w:t>
      </w:r>
      <w:r w:rsidR="00A84D49" w:rsidRPr="00A84D49">
        <w:rPr>
          <w:rFonts w:asciiTheme="majorHAnsi" w:hAnsiTheme="majorHAnsi"/>
          <w:sz w:val="18"/>
          <w:szCs w:val="18"/>
        </w:rPr>
        <w:t>he h</w:t>
      </w:r>
      <w:r w:rsidR="00B5125A" w:rsidRPr="00A84D49">
        <w:rPr>
          <w:rFonts w:asciiTheme="majorHAnsi" w:hAnsiTheme="majorHAnsi"/>
          <w:sz w:val="18"/>
          <w:szCs w:val="18"/>
        </w:rPr>
        <w:t xml:space="preserve">istogram and </w:t>
      </w:r>
      <w:r w:rsidR="00A84D49">
        <w:rPr>
          <w:rFonts w:asciiTheme="majorHAnsi" w:hAnsiTheme="majorHAnsi"/>
          <w:sz w:val="18"/>
          <w:szCs w:val="18"/>
        </w:rPr>
        <w:t xml:space="preserve">the </w:t>
      </w:r>
      <w:r w:rsidR="00B5125A" w:rsidRPr="00A84D49">
        <w:rPr>
          <w:rFonts w:asciiTheme="majorHAnsi" w:hAnsiTheme="majorHAnsi"/>
          <w:sz w:val="18"/>
          <w:szCs w:val="18"/>
        </w:rPr>
        <w:t>boxplot of the feeling safe walking alone variable</w:t>
      </w:r>
    </w:p>
    <w:p w14:paraId="5F3BAE5A" w14:textId="6EBA2928" w:rsidR="006B45B9" w:rsidRDefault="006B45B9" w:rsidP="00D80049">
      <w:pPr>
        <w:spacing w:line="240" w:lineRule="auto"/>
        <w:ind w:firstLine="720"/>
        <w:jc w:val="both"/>
        <w:rPr>
          <w:rFonts w:asciiTheme="majorHAnsi" w:hAnsiTheme="majorHAnsi"/>
        </w:rPr>
      </w:pPr>
      <w:r w:rsidRPr="006B45B9">
        <w:rPr>
          <w:rFonts w:asciiTheme="majorHAnsi" w:hAnsiTheme="majorHAnsi"/>
        </w:rPr>
        <w:t>The response variable is left-skewed, exhibiting nearly normal kurtosis (</w:t>
      </w:r>
      <w:proofErr w:type="spellStart"/>
      <w:r w:rsidRPr="006B45B9">
        <w:rPr>
          <w:rFonts w:asciiTheme="majorHAnsi" w:hAnsiTheme="majorHAnsi"/>
        </w:rPr>
        <w:t>mesokurtic</w:t>
      </w:r>
      <w:proofErr w:type="spellEnd"/>
      <w:r w:rsidRPr="006B45B9">
        <w:rPr>
          <w:rFonts w:asciiTheme="majorHAnsi" w:hAnsiTheme="majorHAnsi"/>
        </w:rPr>
        <w:t xml:space="preserve">), with one extreme value present in the lower tail. </w:t>
      </w:r>
      <w:r w:rsidRPr="00570E36">
        <w:rPr>
          <w:rFonts w:asciiTheme="majorHAnsi" w:hAnsiTheme="majorHAnsi"/>
          <w:highlight w:val="yellow"/>
        </w:rPr>
        <w:t>The MBUR fits this response variable</w:t>
      </w:r>
      <w:r w:rsidR="00D80049">
        <w:rPr>
          <w:rFonts w:asciiTheme="majorHAnsi" w:hAnsiTheme="majorHAnsi"/>
        </w:rPr>
        <w:t>.</w:t>
      </w:r>
      <w:r w:rsidRPr="006B45B9">
        <w:rPr>
          <w:rFonts w:asciiTheme="majorHAnsi" w:hAnsiTheme="majorHAnsi"/>
        </w:rPr>
        <w:t xml:space="preserve"> The dataset consists of 41 observations, which is the highest number of observations for any variable within this database. Figure 1 displays the histogram and box plot of the response variable.</w:t>
      </w:r>
    </w:p>
    <w:p w14:paraId="51EE055F" w14:textId="0E5A582B" w:rsidR="006B45B9" w:rsidRPr="007D72F1" w:rsidRDefault="00DB232C" w:rsidP="009E4F06">
      <w:pPr>
        <w:spacing w:line="240" w:lineRule="auto"/>
        <w:ind w:firstLine="720"/>
        <w:jc w:val="both"/>
        <w:rPr>
          <w:rFonts w:ascii="Cambria" w:hAnsi="Cambria"/>
        </w:rPr>
      </w:pPr>
      <w:r>
        <w:rPr>
          <w:rFonts w:asciiTheme="majorHAnsi" w:hAnsiTheme="majorHAnsi"/>
        </w:rPr>
        <w:t xml:space="preserve">For </w:t>
      </w:r>
      <w:r w:rsidR="000B559B">
        <w:rPr>
          <w:rFonts w:asciiTheme="majorHAnsi" w:hAnsiTheme="majorHAnsi"/>
        </w:rPr>
        <w:t>the</w:t>
      </w:r>
      <w:r>
        <w:rPr>
          <w:rFonts w:asciiTheme="majorHAnsi" w:hAnsiTheme="majorHAnsi"/>
        </w:rPr>
        <w:t xml:space="preserve"> response variable</w:t>
      </w:r>
      <w:r w:rsidR="000B559B">
        <w:rPr>
          <w:rFonts w:asciiTheme="majorHAnsi" w:hAnsiTheme="majorHAnsi"/>
        </w:rPr>
        <w:t>,</w:t>
      </w:r>
      <w:r>
        <w:rPr>
          <w:rFonts w:asciiTheme="majorHAnsi" w:hAnsiTheme="majorHAnsi"/>
        </w:rPr>
        <w:t xml:space="preserve"> three different link function</w:t>
      </w:r>
      <w:r w:rsidR="00A84D49">
        <w:rPr>
          <w:rFonts w:asciiTheme="majorHAnsi" w:hAnsiTheme="majorHAnsi"/>
        </w:rPr>
        <w:t>s</w:t>
      </w:r>
      <w:r>
        <w:rPr>
          <w:rFonts w:asciiTheme="majorHAnsi" w:hAnsiTheme="majorHAnsi"/>
        </w:rPr>
        <w:t xml:space="preserve"> were used and the results were compared. The first</w:t>
      </w:r>
      <w:r w:rsidR="00750550">
        <w:rPr>
          <w:rFonts w:asciiTheme="majorHAnsi" w:hAnsiTheme="majorHAnsi"/>
        </w:rPr>
        <w:t xml:space="preserve"> link function is the logit</w:t>
      </w:r>
      <w:r>
        <w:rPr>
          <w:rFonts w:asciiTheme="majorHAnsi" w:hAnsiTheme="majorHAnsi"/>
        </w:rPr>
        <w:t>, the second one is the log-log complementary link function</w:t>
      </w:r>
      <w:r w:rsidR="00A84D49">
        <w:rPr>
          <w:rFonts w:asciiTheme="majorHAnsi" w:hAnsiTheme="majorHAnsi"/>
        </w:rPr>
        <w:t xml:space="preserve"> or the clog-log link function,</w:t>
      </w:r>
      <w:r>
        <w:rPr>
          <w:rFonts w:asciiTheme="majorHAnsi" w:hAnsiTheme="majorHAnsi"/>
        </w:rPr>
        <w:t xml:space="preserve"> and the third is the log-log link function. The aspects of comparison are the LL, AIC, CAIC, BIC, HQIC, </w:t>
      </w:r>
      <w:r w:rsidR="00750550">
        <w:rPr>
          <w:rFonts w:asciiTheme="majorHAnsi" w:hAnsiTheme="majorHAnsi"/>
        </w:rPr>
        <w:t>LRT, and</w:t>
      </w:r>
      <w:r>
        <w:rPr>
          <w:rFonts w:asciiTheme="majorHAnsi" w:hAnsiTheme="majorHAnsi"/>
        </w:rPr>
        <w:t xml:space="preserve"> pseudo R squared</w:t>
      </w:r>
      <w:r w:rsidR="00750550">
        <w:rPr>
          <w:rFonts w:asciiTheme="majorHAnsi" w:hAnsiTheme="majorHAnsi"/>
        </w:rPr>
        <w:t>. The estimation of r</w:t>
      </w:r>
      <w:r w:rsidR="00A84D49">
        <w:rPr>
          <w:rFonts w:asciiTheme="majorHAnsi" w:hAnsiTheme="majorHAnsi"/>
        </w:rPr>
        <w:t>egression coefficient</w:t>
      </w:r>
      <w:r w:rsidR="006B45B9">
        <w:rPr>
          <w:rFonts w:asciiTheme="majorHAnsi" w:hAnsiTheme="majorHAnsi"/>
        </w:rPr>
        <w:t>s</w:t>
      </w:r>
      <w:r w:rsidR="00A84D49">
        <w:rPr>
          <w:rFonts w:asciiTheme="majorHAnsi" w:hAnsiTheme="majorHAnsi"/>
        </w:rPr>
        <w:t xml:space="preserve"> is </w:t>
      </w:r>
      <w:r w:rsidR="006B45B9">
        <w:rPr>
          <w:rFonts w:asciiTheme="majorHAnsi" w:hAnsiTheme="majorHAnsi"/>
        </w:rPr>
        <w:t>performed</w:t>
      </w:r>
      <w:r w:rsidR="00750550">
        <w:rPr>
          <w:rFonts w:asciiTheme="majorHAnsi" w:hAnsiTheme="majorHAnsi"/>
        </w:rPr>
        <w:t xml:space="preserve"> using the </w:t>
      </w:r>
      <w:proofErr w:type="spellStart"/>
      <w:r w:rsidR="00750550" w:rsidRPr="009E4F06">
        <w:rPr>
          <w:rFonts w:asciiTheme="majorHAnsi" w:hAnsiTheme="majorHAnsi"/>
          <w:highlight w:val="yellow"/>
        </w:rPr>
        <w:t>Nelder</w:t>
      </w:r>
      <w:proofErr w:type="spellEnd"/>
      <w:r w:rsidR="009E4F06" w:rsidRPr="009E4F06">
        <w:rPr>
          <w:rFonts w:asciiTheme="majorHAnsi" w:hAnsiTheme="majorHAnsi"/>
          <w:highlight w:val="yellow"/>
        </w:rPr>
        <w:t>-</w:t>
      </w:r>
      <w:r w:rsidR="00750550" w:rsidRPr="009E4F06">
        <w:rPr>
          <w:rFonts w:asciiTheme="majorHAnsi" w:hAnsiTheme="majorHAnsi"/>
          <w:highlight w:val="yellow"/>
        </w:rPr>
        <w:t>Mead</w:t>
      </w:r>
      <w:r w:rsidR="00750550">
        <w:rPr>
          <w:rFonts w:asciiTheme="majorHAnsi" w:hAnsiTheme="majorHAnsi"/>
        </w:rPr>
        <w:t xml:space="preserve"> optimizer and the variance covariance matrix </w:t>
      </w:r>
      <w:r w:rsidR="006B45B9">
        <w:rPr>
          <w:rFonts w:asciiTheme="majorHAnsi" w:hAnsiTheme="majorHAnsi"/>
        </w:rPr>
        <w:t>is</w:t>
      </w:r>
      <w:r w:rsidR="00750550">
        <w:rPr>
          <w:rFonts w:asciiTheme="majorHAnsi" w:hAnsiTheme="majorHAnsi"/>
        </w:rPr>
        <w:t xml:space="preserve"> </w:t>
      </w:r>
      <w:r w:rsidR="006B45B9">
        <w:rPr>
          <w:rFonts w:asciiTheme="majorHAnsi" w:hAnsiTheme="majorHAnsi"/>
        </w:rPr>
        <w:t xml:space="preserve">obtained using the </w:t>
      </w:r>
      <w:r w:rsidR="00A84D49">
        <w:rPr>
          <w:rFonts w:asciiTheme="majorHAnsi" w:hAnsiTheme="majorHAnsi"/>
        </w:rPr>
        <w:t>Finite C</w:t>
      </w:r>
      <w:r w:rsidR="00750550">
        <w:rPr>
          <w:rFonts w:asciiTheme="majorHAnsi" w:hAnsiTheme="majorHAnsi"/>
        </w:rPr>
        <w:t xml:space="preserve">entral difference formula. </w:t>
      </w:r>
      <w:r w:rsidR="006B45B9" w:rsidRPr="00D81918">
        <w:rPr>
          <w:rFonts w:ascii="Cambria" w:hAnsi="Cambria"/>
        </w:rPr>
        <w:t>Each analysis is accompanied by figures illustrating the estimated curve, a QQ plot for the residuals, and plots of the residuals against the predictors.</w:t>
      </w:r>
    </w:p>
    <w:p w14:paraId="3F526222" w14:textId="5A4987DD" w:rsidR="00C86EFF" w:rsidRDefault="00C86EFF" w:rsidP="006B45B9">
      <w:pPr>
        <w:spacing w:after="160" w:line="240" w:lineRule="auto"/>
        <w:ind w:firstLine="720"/>
        <w:jc w:val="both"/>
        <w:rPr>
          <w:rFonts w:asciiTheme="majorHAnsi" w:hAnsiTheme="majorHAnsi"/>
        </w:rPr>
      </w:pPr>
      <w:r>
        <w:rPr>
          <w:rFonts w:asciiTheme="majorHAnsi" w:hAnsiTheme="majorHAnsi"/>
        </w:rPr>
        <w:t>Feeling safe walking alone</w:t>
      </w:r>
      <w:r w:rsidRPr="00750550">
        <w:rPr>
          <w:rFonts w:asciiTheme="majorHAnsi" w:hAnsiTheme="majorHAnsi"/>
        </w:rPr>
        <w:t xml:space="preserve"> </w:t>
      </w:r>
      <w:r>
        <w:rPr>
          <w:rFonts w:asciiTheme="majorHAnsi" w:hAnsiTheme="majorHAnsi"/>
        </w:rPr>
        <w:t xml:space="preserve">was regressed </w:t>
      </w:r>
      <w:r w:rsidRPr="00750550">
        <w:rPr>
          <w:rFonts w:asciiTheme="majorHAnsi" w:hAnsiTheme="majorHAnsi"/>
        </w:rPr>
        <w:t xml:space="preserve">on </w:t>
      </w:r>
      <w:r>
        <w:rPr>
          <w:rFonts w:asciiTheme="majorHAnsi" w:hAnsiTheme="majorHAnsi"/>
        </w:rPr>
        <w:t>two</w:t>
      </w:r>
      <w:r w:rsidR="006B45B9">
        <w:rPr>
          <w:rFonts w:asciiTheme="majorHAnsi" w:hAnsiTheme="majorHAnsi"/>
        </w:rPr>
        <w:t xml:space="preserve"> predictors,</w:t>
      </w:r>
      <w:r w:rsidRPr="00750550">
        <w:rPr>
          <w:rFonts w:asciiTheme="majorHAnsi" w:hAnsiTheme="majorHAnsi"/>
        </w:rPr>
        <w:t xml:space="preserve"> one at a time </w:t>
      </w:r>
      <w:r w:rsidR="006B45B9">
        <w:rPr>
          <w:rFonts w:asciiTheme="majorHAnsi" w:hAnsiTheme="majorHAnsi"/>
        </w:rPr>
        <w:t xml:space="preserve">and </w:t>
      </w:r>
      <w:r w:rsidRPr="00750550">
        <w:rPr>
          <w:rFonts w:asciiTheme="majorHAnsi" w:hAnsiTheme="majorHAnsi"/>
        </w:rPr>
        <w:t xml:space="preserve">then </w:t>
      </w:r>
      <w:r w:rsidR="006B45B9">
        <w:rPr>
          <w:rFonts w:asciiTheme="majorHAnsi" w:hAnsiTheme="majorHAnsi"/>
        </w:rPr>
        <w:t>combined</w:t>
      </w:r>
      <w:r w:rsidRPr="00750550">
        <w:rPr>
          <w:rFonts w:asciiTheme="majorHAnsi" w:hAnsiTheme="majorHAnsi"/>
        </w:rPr>
        <w:t xml:space="preserve"> in </w:t>
      </w:r>
      <w:r w:rsidR="006B45B9">
        <w:rPr>
          <w:rFonts w:asciiTheme="majorHAnsi" w:hAnsiTheme="majorHAnsi"/>
        </w:rPr>
        <w:t>a</w:t>
      </w:r>
      <w:r w:rsidRPr="00750550">
        <w:rPr>
          <w:rFonts w:asciiTheme="majorHAnsi" w:hAnsiTheme="majorHAnsi"/>
        </w:rPr>
        <w:t xml:space="preserve"> full model</w:t>
      </w:r>
      <w:r>
        <w:rPr>
          <w:rFonts w:asciiTheme="majorHAnsi" w:hAnsiTheme="majorHAnsi"/>
        </w:rPr>
        <w:t>.</w:t>
      </w:r>
      <w:r w:rsidRPr="00750550">
        <w:rPr>
          <w:rFonts w:asciiTheme="majorHAnsi" w:hAnsiTheme="majorHAnsi"/>
        </w:rPr>
        <w:t xml:space="preserve"> </w:t>
      </w:r>
      <w:r>
        <w:rPr>
          <w:rFonts w:asciiTheme="majorHAnsi" w:hAnsiTheme="majorHAnsi"/>
        </w:rPr>
        <w:t xml:space="preserve">Figure </w:t>
      </w:r>
      <w:r w:rsidR="00E30936">
        <w:rPr>
          <w:rFonts w:asciiTheme="majorHAnsi" w:hAnsiTheme="majorHAnsi"/>
        </w:rPr>
        <w:t>2</w:t>
      </w:r>
      <w:r>
        <w:rPr>
          <w:rFonts w:asciiTheme="majorHAnsi" w:hAnsiTheme="majorHAnsi"/>
        </w:rPr>
        <w:t xml:space="preserve"> shows </w:t>
      </w:r>
      <w:r w:rsidR="00E30936">
        <w:rPr>
          <w:rFonts w:asciiTheme="majorHAnsi" w:hAnsiTheme="majorHAnsi"/>
        </w:rPr>
        <w:t xml:space="preserve">the </w:t>
      </w:r>
      <w:r>
        <w:rPr>
          <w:rFonts w:asciiTheme="majorHAnsi" w:hAnsiTheme="majorHAnsi"/>
        </w:rPr>
        <w:t xml:space="preserve">scatter plot that detects the relationship between the response variable and each </w:t>
      </w:r>
      <w:r w:rsidR="006B45B9">
        <w:rPr>
          <w:rFonts w:asciiTheme="majorHAnsi" w:hAnsiTheme="majorHAnsi"/>
        </w:rPr>
        <w:t xml:space="preserve">transformed </w:t>
      </w:r>
      <w:r>
        <w:rPr>
          <w:rFonts w:asciiTheme="majorHAnsi" w:hAnsiTheme="majorHAnsi"/>
        </w:rPr>
        <w:t>predictor</w:t>
      </w:r>
      <w:r w:rsidR="006B45B9">
        <w:rPr>
          <w:rFonts w:asciiTheme="majorHAnsi" w:hAnsiTheme="majorHAnsi"/>
        </w:rPr>
        <w:t xml:space="preserve">. </w:t>
      </w:r>
      <w:r>
        <w:rPr>
          <w:rFonts w:asciiTheme="majorHAnsi" w:hAnsiTheme="majorHAnsi"/>
        </w:rPr>
        <w:t xml:space="preserve">The author </w:t>
      </w:r>
      <w:r w:rsidR="00E30936">
        <w:rPr>
          <w:rFonts w:asciiTheme="majorHAnsi" w:hAnsiTheme="majorHAnsi"/>
        </w:rPr>
        <w:t xml:space="preserve">displayed </w:t>
      </w:r>
      <w:r>
        <w:rPr>
          <w:rFonts w:asciiTheme="majorHAnsi" w:hAnsiTheme="majorHAnsi"/>
        </w:rPr>
        <w:t>figures f</w:t>
      </w:r>
      <w:r w:rsidR="006B45B9">
        <w:rPr>
          <w:rFonts w:asciiTheme="majorHAnsi" w:hAnsiTheme="majorHAnsi"/>
        </w:rPr>
        <w:t>or the logit model, illustrating the estimated curve, the relationship</w:t>
      </w:r>
      <w:r>
        <w:rPr>
          <w:rFonts w:asciiTheme="majorHAnsi" w:hAnsiTheme="majorHAnsi"/>
        </w:rPr>
        <w:t xml:space="preserve"> between the predictor and the residuals, and the QQ plot </w:t>
      </w:r>
      <w:r w:rsidR="006B45B9">
        <w:rPr>
          <w:rFonts w:asciiTheme="majorHAnsi" w:hAnsiTheme="majorHAnsi"/>
        </w:rPr>
        <w:t>comparing</w:t>
      </w:r>
      <w:r>
        <w:rPr>
          <w:rFonts w:asciiTheme="majorHAnsi" w:hAnsiTheme="majorHAnsi"/>
        </w:rPr>
        <w:t xml:space="preserve"> the empirical residuals </w:t>
      </w:r>
      <w:r w:rsidR="006B45B9">
        <w:rPr>
          <w:rFonts w:asciiTheme="majorHAnsi" w:hAnsiTheme="majorHAnsi"/>
        </w:rPr>
        <w:t>to</w:t>
      </w:r>
      <w:r>
        <w:rPr>
          <w:rFonts w:asciiTheme="majorHAnsi" w:hAnsiTheme="majorHAnsi"/>
        </w:rPr>
        <w:t xml:space="preserve"> the theoretical residuals.</w:t>
      </w:r>
    </w:p>
    <w:p w14:paraId="568B7782" w14:textId="77777777" w:rsidR="00A4371E" w:rsidRDefault="00030696" w:rsidP="001E2C07">
      <w:pPr>
        <w:rPr>
          <w:rFonts w:asciiTheme="majorHAnsi" w:hAnsiTheme="majorHAnsi"/>
          <w:sz w:val="32"/>
          <w:szCs w:val="32"/>
        </w:rPr>
      </w:pPr>
      <w:r>
        <w:rPr>
          <w:rFonts w:asciiTheme="majorHAnsi" w:hAnsiTheme="majorHAnsi"/>
          <w:noProof/>
          <w:sz w:val="32"/>
          <w:szCs w:val="32"/>
        </w:rPr>
        <w:lastRenderedPageBreak/>
        <w:drawing>
          <wp:inline distT="0" distB="0" distL="0" distR="0" wp14:anchorId="1996DC9E" wp14:editId="4B9A4A54">
            <wp:extent cx="5943600" cy="3149904"/>
            <wp:effectExtent l="0" t="0" r="0" b="0"/>
            <wp:docPr id="92" name="Picture 92" descr="E:\marginal_quantile_regression_paper\feeling safe walking alone\transformed v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E:\marginal_quantile_regression_paper\feeling safe walking alone\transformed va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149904"/>
                    </a:xfrm>
                    <a:prstGeom prst="rect">
                      <a:avLst/>
                    </a:prstGeom>
                    <a:noFill/>
                    <a:ln>
                      <a:noFill/>
                    </a:ln>
                  </pic:spPr>
                </pic:pic>
              </a:graphicData>
            </a:graphic>
          </wp:inline>
        </w:drawing>
      </w:r>
    </w:p>
    <w:p w14:paraId="3F74A92B" w14:textId="2495F902" w:rsidR="00030696" w:rsidRPr="00C3620A" w:rsidRDefault="00030696" w:rsidP="00FA4506">
      <w:pPr>
        <w:rPr>
          <w:rFonts w:asciiTheme="majorHAnsi" w:hAnsiTheme="majorHAnsi"/>
          <w:sz w:val="18"/>
          <w:szCs w:val="18"/>
        </w:rPr>
      </w:pPr>
      <w:r w:rsidRPr="00C3620A">
        <w:rPr>
          <w:rFonts w:asciiTheme="majorHAnsi" w:hAnsiTheme="majorHAnsi"/>
          <w:sz w:val="18"/>
          <w:szCs w:val="18"/>
        </w:rPr>
        <w:t xml:space="preserve">Fig.  </w:t>
      </w:r>
      <w:r w:rsidR="006D1140">
        <w:rPr>
          <w:rFonts w:asciiTheme="majorHAnsi" w:hAnsiTheme="majorHAnsi"/>
          <w:sz w:val="18"/>
          <w:szCs w:val="18"/>
        </w:rPr>
        <w:t xml:space="preserve">2 </w:t>
      </w:r>
      <w:r w:rsidR="00F50918">
        <w:rPr>
          <w:rFonts w:asciiTheme="majorHAnsi" w:hAnsiTheme="majorHAnsi"/>
          <w:sz w:val="18"/>
          <w:szCs w:val="18"/>
        </w:rPr>
        <w:t xml:space="preserve">The </w:t>
      </w:r>
      <w:r w:rsidRPr="00C3620A">
        <w:rPr>
          <w:rFonts w:asciiTheme="majorHAnsi" w:hAnsiTheme="majorHAnsi"/>
          <w:sz w:val="18"/>
          <w:szCs w:val="18"/>
        </w:rPr>
        <w:t>scatter plot of the response variable and each of the predictor. The relationship is nonlinear relationship</w:t>
      </w:r>
      <w:r w:rsidR="00FA4506">
        <w:rPr>
          <w:rFonts w:asciiTheme="majorHAnsi" w:hAnsiTheme="majorHAnsi"/>
          <w:sz w:val="18"/>
          <w:szCs w:val="18"/>
        </w:rPr>
        <w:t>.</w:t>
      </w:r>
      <w:r w:rsidRPr="00C3620A">
        <w:rPr>
          <w:rFonts w:asciiTheme="majorHAnsi" w:hAnsiTheme="majorHAnsi"/>
          <w:sz w:val="18"/>
          <w:szCs w:val="18"/>
        </w:rPr>
        <w:t xml:space="preserve"> </w:t>
      </w:r>
    </w:p>
    <w:p w14:paraId="4220BAC6" w14:textId="62CC4EF2" w:rsidR="006C70AB" w:rsidRPr="00D81918" w:rsidRDefault="00030696" w:rsidP="006C70AB">
      <w:pPr>
        <w:spacing w:line="240" w:lineRule="auto"/>
        <w:jc w:val="both"/>
        <w:rPr>
          <w:rFonts w:ascii="Cambria" w:hAnsi="Cambria"/>
        </w:rPr>
      </w:pPr>
      <w:r w:rsidRPr="00030696">
        <w:rPr>
          <w:rFonts w:asciiTheme="majorHAnsi" w:hAnsiTheme="majorHAnsi"/>
        </w:rPr>
        <w:t>The predictors are the employment rate</w:t>
      </w:r>
      <w:r w:rsidR="00E30936">
        <w:rPr>
          <w:rFonts w:asciiTheme="majorHAnsi" w:hAnsiTheme="majorHAnsi"/>
        </w:rPr>
        <w:t xml:space="preserve"> </w:t>
      </w:r>
      <w:r w:rsidRPr="00030696">
        <w:rPr>
          <w:rFonts w:asciiTheme="majorHAnsi" w:hAnsiTheme="majorHAnsi"/>
        </w:rPr>
        <w:t xml:space="preserve">(X1) </w:t>
      </w:r>
      <w:r w:rsidR="00E30936">
        <w:rPr>
          <w:rFonts w:asciiTheme="majorHAnsi" w:hAnsiTheme="majorHAnsi"/>
        </w:rPr>
        <w:t>and the</w:t>
      </w:r>
      <w:r w:rsidRPr="00030696">
        <w:rPr>
          <w:rFonts w:asciiTheme="majorHAnsi" w:hAnsiTheme="majorHAnsi"/>
        </w:rPr>
        <w:t xml:space="preserve"> air pollution (X2). Both variables are transformed using the division by 100 then taking the log of the result.</w:t>
      </w:r>
      <w:r>
        <w:rPr>
          <w:rFonts w:asciiTheme="majorHAnsi" w:hAnsiTheme="majorHAnsi"/>
        </w:rPr>
        <w:t xml:space="preserve"> The relationship can be modeled using the parametric </w:t>
      </w:r>
      <w:r w:rsidR="00E30936">
        <w:rPr>
          <w:rFonts w:asciiTheme="majorHAnsi" w:hAnsiTheme="majorHAnsi"/>
        </w:rPr>
        <w:t xml:space="preserve">median </w:t>
      </w:r>
      <w:r>
        <w:rPr>
          <w:rFonts w:asciiTheme="majorHAnsi" w:hAnsiTheme="majorHAnsi"/>
        </w:rPr>
        <w:t xml:space="preserve">quantile regression. </w:t>
      </w:r>
      <w:r w:rsidR="00E30936">
        <w:rPr>
          <w:rFonts w:asciiTheme="majorHAnsi" w:hAnsiTheme="majorHAnsi"/>
        </w:rPr>
        <w:t>The relationship between the response variable and each of the predictor is nonlinear.</w:t>
      </w:r>
      <w:r w:rsidR="00E30936" w:rsidRPr="00E30936">
        <w:rPr>
          <w:rFonts w:asciiTheme="majorHAnsi" w:hAnsiTheme="majorHAnsi"/>
        </w:rPr>
        <w:t xml:space="preserve"> </w:t>
      </w:r>
      <w:r w:rsidR="006C70AB" w:rsidRPr="00D81918">
        <w:rPr>
          <w:rFonts w:ascii="Cambria" w:hAnsi="Cambria" w:cs="Arial"/>
          <w:color w:val="1C1C1C"/>
          <w:shd w:val="clear" w:color="auto" w:fill="FFFFFF"/>
        </w:rPr>
        <w:t>Tables 1 and 2 present the results obtained from regressing the feeling safety walking alone on each predictor. Different link functions were used, and a comparison of various statistical indices was made, including estimated coefficients, the Likelihood Ratio Test (LRT) and its p-value, as well as AIC, CAIC, BIC, HQIC, and the log-likelihood (LL).</w:t>
      </w:r>
    </w:p>
    <w:p w14:paraId="5689C898" w14:textId="1876E5A4" w:rsidR="002632C7" w:rsidRPr="00C50758" w:rsidRDefault="00E30936" w:rsidP="00E14B11">
      <w:pPr>
        <w:spacing w:after="160" w:line="240" w:lineRule="auto"/>
        <w:jc w:val="both"/>
        <w:rPr>
          <w:rFonts w:asciiTheme="majorHAnsi" w:hAnsiTheme="majorHAnsi"/>
        </w:rPr>
      </w:pPr>
      <w:r>
        <w:rPr>
          <w:rFonts w:asciiTheme="majorHAnsi" w:hAnsiTheme="majorHAnsi"/>
        </w:rPr>
        <w:t>Table</w:t>
      </w:r>
      <w:r w:rsidR="002632C7" w:rsidRPr="00C50758">
        <w:rPr>
          <w:rFonts w:asciiTheme="majorHAnsi" w:hAnsiTheme="majorHAnsi"/>
        </w:rPr>
        <w:t xml:space="preserve"> </w:t>
      </w:r>
      <w:r w:rsidR="000B559B">
        <w:rPr>
          <w:rFonts w:asciiTheme="majorHAnsi" w:hAnsiTheme="majorHAnsi"/>
        </w:rPr>
        <w:t>1</w:t>
      </w:r>
      <w:r w:rsidR="002632C7" w:rsidRPr="00C50758">
        <w:rPr>
          <w:rFonts w:asciiTheme="majorHAnsi" w:hAnsiTheme="majorHAnsi"/>
        </w:rPr>
        <w:t xml:space="preserve">: </w:t>
      </w:r>
      <w:r w:rsidR="00F50918">
        <w:rPr>
          <w:rFonts w:asciiTheme="majorHAnsi" w:hAnsiTheme="majorHAnsi"/>
        </w:rPr>
        <w:t>R</w:t>
      </w:r>
      <w:r w:rsidR="002632C7" w:rsidRPr="00C50758">
        <w:rPr>
          <w:rFonts w:asciiTheme="majorHAnsi" w:hAnsiTheme="majorHAnsi"/>
        </w:rPr>
        <w:t xml:space="preserve">egressing </w:t>
      </w:r>
      <w:r w:rsidR="007D5843">
        <w:rPr>
          <w:rFonts w:asciiTheme="majorHAnsi" w:hAnsiTheme="majorHAnsi"/>
        </w:rPr>
        <w:t>fee</w:t>
      </w:r>
      <w:r w:rsidR="002632C7">
        <w:rPr>
          <w:rFonts w:asciiTheme="majorHAnsi" w:hAnsiTheme="majorHAnsi"/>
        </w:rPr>
        <w:t>ling safe walking alone</w:t>
      </w:r>
      <w:r w:rsidR="002632C7" w:rsidRPr="00C50758">
        <w:rPr>
          <w:rFonts w:asciiTheme="majorHAnsi" w:hAnsiTheme="majorHAnsi"/>
        </w:rPr>
        <w:t xml:space="preserve"> on </w:t>
      </w:r>
      <w:r w:rsidR="007D5843">
        <w:rPr>
          <w:rFonts w:asciiTheme="majorHAnsi" w:hAnsiTheme="majorHAnsi"/>
        </w:rPr>
        <w:t xml:space="preserve">the </w:t>
      </w:r>
      <w:r w:rsidR="002632C7">
        <w:rPr>
          <w:rFonts w:asciiTheme="majorHAnsi" w:hAnsiTheme="majorHAnsi"/>
        </w:rPr>
        <w:t xml:space="preserve">employment </w:t>
      </w:r>
      <w:r w:rsidR="002632C7" w:rsidRPr="00C50758">
        <w:rPr>
          <w:rFonts w:asciiTheme="majorHAnsi" w:hAnsiTheme="majorHAnsi"/>
        </w:rPr>
        <w:t>rate</w:t>
      </w:r>
    </w:p>
    <w:tbl>
      <w:tblPr>
        <w:tblStyle w:val="TableGrid"/>
        <w:tblW w:w="0" w:type="auto"/>
        <w:tblLook w:val="04A0" w:firstRow="1" w:lastRow="0" w:firstColumn="1" w:lastColumn="0" w:noHBand="0" w:noVBand="1"/>
      </w:tblPr>
      <w:tblGrid>
        <w:gridCol w:w="2331"/>
        <w:gridCol w:w="1174"/>
        <w:gridCol w:w="1103"/>
        <w:gridCol w:w="1245"/>
        <w:gridCol w:w="1275"/>
        <w:gridCol w:w="1260"/>
        <w:gridCol w:w="1188"/>
      </w:tblGrid>
      <w:tr w:rsidR="002632C7" w14:paraId="5E855AD2" w14:textId="77777777" w:rsidTr="003815E9">
        <w:tc>
          <w:tcPr>
            <w:tcW w:w="2331" w:type="dxa"/>
            <w:vAlign w:val="center"/>
          </w:tcPr>
          <w:p w14:paraId="7EE147DB" w14:textId="77777777" w:rsidR="002632C7" w:rsidRDefault="002632C7" w:rsidP="003815E9">
            <w:pPr>
              <w:jc w:val="center"/>
            </w:pPr>
          </w:p>
        </w:tc>
        <w:tc>
          <w:tcPr>
            <w:tcW w:w="2277" w:type="dxa"/>
            <w:gridSpan w:val="2"/>
            <w:vAlign w:val="center"/>
          </w:tcPr>
          <w:p w14:paraId="238E9831" w14:textId="77777777" w:rsidR="002632C7" w:rsidRDefault="002632C7" w:rsidP="003815E9">
            <w:pPr>
              <w:jc w:val="center"/>
            </w:pPr>
            <w:r>
              <w:t>Logit link function</w:t>
            </w:r>
          </w:p>
        </w:tc>
        <w:tc>
          <w:tcPr>
            <w:tcW w:w="2520" w:type="dxa"/>
            <w:gridSpan w:val="2"/>
            <w:vAlign w:val="center"/>
          </w:tcPr>
          <w:p w14:paraId="30715E8D" w14:textId="77777777" w:rsidR="002632C7" w:rsidRDefault="002632C7" w:rsidP="003815E9">
            <w:pPr>
              <w:jc w:val="center"/>
            </w:pPr>
            <w:r>
              <w:t>Log-log complementary</w:t>
            </w:r>
          </w:p>
        </w:tc>
        <w:tc>
          <w:tcPr>
            <w:tcW w:w="2448" w:type="dxa"/>
            <w:gridSpan w:val="2"/>
            <w:vAlign w:val="center"/>
          </w:tcPr>
          <w:p w14:paraId="08451D65" w14:textId="77777777" w:rsidR="002632C7" w:rsidRDefault="002632C7" w:rsidP="003815E9">
            <w:pPr>
              <w:jc w:val="center"/>
            </w:pPr>
            <w:r>
              <w:t>Log-log median</w:t>
            </w:r>
          </w:p>
        </w:tc>
      </w:tr>
      <w:tr w:rsidR="002632C7" w14:paraId="03C77B3E" w14:textId="77777777" w:rsidTr="003815E9">
        <w:tc>
          <w:tcPr>
            <w:tcW w:w="2331" w:type="dxa"/>
            <w:vAlign w:val="center"/>
          </w:tcPr>
          <w:p w14:paraId="3CFA0DCB" w14:textId="77777777" w:rsidR="002632C7" w:rsidRDefault="002632C7" w:rsidP="003815E9">
            <w:pPr>
              <w:jc w:val="center"/>
            </w:pPr>
            <w:r>
              <w:t>B0</w:t>
            </w:r>
          </w:p>
        </w:tc>
        <w:tc>
          <w:tcPr>
            <w:tcW w:w="2277" w:type="dxa"/>
            <w:gridSpan w:val="2"/>
            <w:vAlign w:val="center"/>
          </w:tcPr>
          <w:p w14:paraId="5FF006FA" w14:textId="77777777" w:rsidR="002632C7" w:rsidRDefault="002632C7" w:rsidP="003815E9">
            <w:pPr>
              <w:jc w:val="center"/>
            </w:pPr>
            <w:r>
              <w:t>2.5148</w:t>
            </w:r>
          </w:p>
        </w:tc>
        <w:tc>
          <w:tcPr>
            <w:tcW w:w="2520" w:type="dxa"/>
            <w:gridSpan w:val="2"/>
            <w:vAlign w:val="center"/>
          </w:tcPr>
          <w:p w14:paraId="164883AF" w14:textId="77777777" w:rsidR="002632C7" w:rsidRPr="00A93B95" w:rsidRDefault="002632C7" w:rsidP="003815E9">
            <w:pPr>
              <w:jc w:val="center"/>
            </w:pPr>
            <w:r>
              <w:t>1.0998</w:t>
            </w:r>
          </w:p>
        </w:tc>
        <w:tc>
          <w:tcPr>
            <w:tcW w:w="2448" w:type="dxa"/>
            <w:gridSpan w:val="2"/>
            <w:vAlign w:val="center"/>
          </w:tcPr>
          <w:p w14:paraId="76F08266" w14:textId="77777777" w:rsidR="002632C7" w:rsidRDefault="00DD29F4" w:rsidP="003815E9">
            <w:pPr>
              <w:jc w:val="center"/>
            </w:pPr>
            <w:r>
              <w:t>-2.4163</w:t>
            </w:r>
          </w:p>
        </w:tc>
      </w:tr>
      <w:tr w:rsidR="002632C7" w14:paraId="1792FA1F" w14:textId="77777777" w:rsidTr="003815E9">
        <w:tc>
          <w:tcPr>
            <w:tcW w:w="2331" w:type="dxa"/>
            <w:vAlign w:val="center"/>
          </w:tcPr>
          <w:p w14:paraId="16CFBA7D" w14:textId="77777777" w:rsidR="002632C7" w:rsidRDefault="002632C7" w:rsidP="003815E9">
            <w:pPr>
              <w:jc w:val="center"/>
            </w:pPr>
            <w:r>
              <w:t>B1</w:t>
            </w:r>
          </w:p>
        </w:tc>
        <w:tc>
          <w:tcPr>
            <w:tcW w:w="2277" w:type="dxa"/>
            <w:gridSpan w:val="2"/>
            <w:vAlign w:val="center"/>
          </w:tcPr>
          <w:p w14:paraId="3A321365" w14:textId="77777777" w:rsidR="002632C7" w:rsidRDefault="002632C7" w:rsidP="003815E9">
            <w:pPr>
              <w:jc w:val="center"/>
            </w:pPr>
            <w:r>
              <w:t>3.3982</w:t>
            </w:r>
          </w:p>
        </w:tc>
        <w:tc>
          <w:tcPr>
            <w:tcW w:w="2520" w:type="dxa"/>
            <w:gridSpan w:val="2"/>
            <w:vAlign w:val="center"/>
          </w:tcPr>
          <w:p w14:paraId="2E1ED632" w14:textId="77777777" w:rsidR="002632C7" w:rsidRPr="00A93B95" w:rsidRDefault="002632C7" w:rsidP="003815E9">
            <w:pPr>
              <w:jc w:val="center"/>
            </w:pPr>
            <w:r>
              <w:t>1.8957</w:t>
            </w:r>
          </w:p>
        </w:tc>
        <w:tc>
          <w:tcPr>
            <w:tcW w:w="2448" w:type="dxa"/>
            <w:gridSpan w:val="2"/>
            <w:vAlign w:val="center"/>
          </w:tcPr>
          <w:p w14:paraId="700C0118" w14:textId="77777777" w:rsidR="002632C7" w:rsidRDefault="00DD29F4" w:rsidP="003815E9">
            <w:pPr>
              <w:jc w:val="center"/>
            </w:pPr>
            <w:r>
              <w:t>-2.7691</w:t>
            </w:r>
          </w:p>
        </w:tc>
      </w:tr>
      <w:tr w:rsidR="002632C7" w14:paraId="68F73E66" w14:textId="77777777" w:rsidTr="003815E9">
        <w:tc>
          <w:tcPr>
            <w:tcW w:w="2331" w:type="dxa"/>
            <w:vAlign w:val="center"/>
          </w:tcPr>
          <w:p w14:paraId="7C92293C" w14:textId="77777777" w:rsidR="002632C7" w:rsidRPr="00570E36" w:rsidRDefault="002632C7" w:rsidP="003815E9">
            <w:pPr>
              <w:jc w:val="center"/>
              <w:rPr>
                <w:highlight w:val="yellow"/>
              </w:rPr>
            </w:pPr>
            <w:r w:rsidRPr="00570E36">
              <w:rPr>
                <w:highlight w:val="yellow"/>
              </w:rPr>
              <w:t>LL</w:t>
            </w:r>
          </w:p>
        </w:tc>
        <w:tc>
          <w:tcPr>
            <w:tcW w:w="2277" w:type="dxa"/>
            <w:gridSpan w:val="2"/>
            <w:vAlign w:val="center"/>
          </w:tcPr>
          <w:p w14:paraId="0E44E8EC" w14:textId="753C3BDC" w:rsidR="002632C7" w:rsidRPr="00570E36" w:rsidRDefault="002632C7" w:rsidP="003815E9">
            <w:pPr>
              <w:jc w:val="center"/>
              <w:rPr>
                <w:highlight w:val="yellow"/>
              </w:rPr>
            </w:pPr>
            <w:r w:rsidRPr="00570E36">
              <w:rPr>
                <w:highlight w:val="yellow"/>
              </w:rPr>
              <w:t>31.3853</w:t>
            </w:r>
          </w:p>
        </w:tc>
        <w:tc>
          <w:tcPr>
            <w:tcW w:w="2520" w:type="dxa"/>
            <w:gridSpan w:val="2"/>
            <w:vAlign w:val="center"/>
          </w:tcPr>
          <w:p w14:paraId="04A85E9C" w14:textId="03C4BD2E" w:rsidR="002632C7" w:rsidRPr="00570E36" w:rsidRDefault="002632C7" w:rsidP="003815E9">
            <w:pPr>
              <w:jc w:val="center"/>
              <w:rPr>
                <w:highlight w:val="yellow"/>
              </w:rPr>
            </w:pPr>
            <w:r w:rsidRPr="00570E36">
              <w:rPr>
                <w:highlight w:val="yellow"/>
              </w:rPr>
              <w:t>31.3853</w:t>
            </w:r>
          </w:p>
        </w:tc>
        <w:tc>
          <w:tcPr>
            <w:tcW w:w="2448" w:type="dxa"/>
            <w:gridSpan w:val="2"/>
            <w:vAlign w:val="center"/>
          </w:tcPr>
          <w:p w14:paraId="4A4234FA" w14:textId="77777777" w:rsidR="002632C7" w:rsidRPr="00570E36" w:rsidRDefault="00DD29F4" w:rsidP="003815E9">
            <w:pPr>
              <w:jc w:val="center"/>
              <w:rPr>
                <w:highlight w:val="yellow"/>
              </w:rPr>
            </w:pPr>
            <w:r w:rsidRPr="00570E36">
              <w:rPr>
                <w:highlight w:val="yellow"/>
              </w:rPr>
              <w:t>31.2662</w:t>
            </w:r>
          </w:p>
        </w:tc>
      </w:tr>
      <w:tr w:rsidR="002632C7" w14:paraId="7AF63530" w14:textId="77777777" w:rsidTr="003815E9">
        <w:tc>
          <w:tcPr>
            <w:tcW w:w="2331" w:type="dxa"/>
            <w:vAlign w:val="center"/>
          </w:tcPr>
          <w:p w14:paraId="7021B840" w14:textId="77777777" w:rsidR="002632C7" w:rsidRDefault="002632C7" w:rsidP="003815E9">
            <w:pPr>
              <w:jc w:val="center"/>
            </w:pPr>
            <w:r>
              <w:t>Wald stat. of b0</w:t>
            </w:r>
          </w:p>
        </w:tc>
        <w:tc>
          <w:tcPr>
            <w:tcW w:w="2277" w:type="dxa"/>
            <w:gridSpan w:val="2"/>
            <w:vAlign w:val="center"/>
          </w:tcPr>
          <w:p w14:paraId="58A6705A" w14:textId="77777777" w:rsidR="002632C7" w:rsidRDefault="002632C7" w:rsidP="003815E9">
            <w:pPr>
              <w:jc w:val="center"/>
            </w:pPr>
            <w:r>
              <w:t>5.9094</w:t>
            </w:r>
            <w:r w:rsidR="00DD29F4">
              <w:t xml:space="preserve"> (p &lt; 0.025)</w:t>
            </w:r>
          </w:p>
        </w:tc>
        <w:tc>
          <w:tcPr>
            <w:tcW w:w="2520" w:type="dxa"/>
            <w:gridSpan w:val="2"/>
            <w:vAlign w:val="center"/>
          </w:tcPr>
          <w:p w14:paraId="04310557" w14:textId="77777777" w:rsidR="002632C7" w:rsidRPr="00A93B95" w:rsidRDefault="002632C7" w:rsidP="003815E9">
            <w:pPr>
              <w:jc w:val="center"/>
            </w:pPr>
            <w:r>
              <w:t>4.9135</w:t>
            </w:r>
            <w:r w:rsidR="00DD29F4">
              <w:t xml:space="preserve"> (p &lt; 0.025)</w:t>
            </w:r>
          </w:p>
        </w:tc>
        <w:tc>
          <w:tcPr>
            <w:tcW w:w="2448" w:type="dxa"/>
            <w:gridSpan w:val="2"/>
            <w:vAlign w:val="center"/>
          </w:tcPr>
          <w:p w14:paraId="67A68982" w14:textId="77777777" w:rsidR="002632C7" w:rsidRDefault="00DD29F4" w:rsidP="00DD29F4">
            <w:pPr>
              <w:jc w:val="center"/>
            </w:pPr>
            <w:r>
              <w:t>6.9349 (p &lt; 0.025)</w:t>
            </w:r>
          </w:p>
        </w:tc>
      </w:tr>
      <w:tr w:rsidR="002632C7" w14:paraId="577F2EF3" w14:textId="77777777" w:rsidTr="003815E9">
        <w:tc>
          <w:tcPr>
            <w:tcW w:w="2331" w:type="dxa"/>
            <w:vAlign w:val="center"/>
          </w:tcPr>
          <w:p w14:paraId="52636108" w14:textId="77777777" w:rsidR="002632C7" w:rsidRDefault="002632C7" w:rsidP="003815E9">
            <w:pPr>
              <w:jc w:val="center"/>
            </w:pPr>
            <w:r>
              <w:t>Wald stat. of b1</w:t>
            </w:r>
          </w:p>
        </w:tc>
        <w:tc>
          <w:tcPr>
            <w:tcW w:w="2277" w:type="dxa"/>
            <w:gridSpan w:val="2"/>
            <w:vAlign w:val="center"/>
          </w:tcPr>
          <w:p w14:paraId="498E4DA4" w14:textId="77777777" w:rsidR="002632C7" w:rsidRDefault="002632C7" w:rsidP="003815E9">
            <w:pPr>
              <w:jc w:val="center"/>
            </w:pPr>
            <w:r>
              <w:t>3.2037</w:t>
            </w:r>
            <w:r w:rsidR="00DD29F4">
              <w:t xml:space="preserve"> (p &lt; 0.025)</w:t>
            </w:r>
          </w:p>
        </w:tc>
        <w:tc>
          <w:tcPr>
            <w:tcW w:w="2520" w:type="dxa"/>
            <w:gridSpan w:val="2"/>
            <w:vAlign w:val="center"/>
          </w:tcPr>
          <w:p w14:paraId="73456F55" w14:textId="77777777" w:rsidR="002632C7" w:rsidRPr="00A93B95" w:rsidRDefault="002632C7" w:rsidP="003815E9">
            <w:pPr>
              <w:jc w:val="center"/>
            </w:pPr>
            <w:r>
              <w:t>3.1599</w:t>
            </w:r>
            <w:r w:rsidR="00DD29F4">
              <w:t xml:space="preserve"> (p &lt; 0.025)</w:t>
            </w:r>
          </w:p>
        </w:tc>
        <w:tc>
          <w:tcPr>
            <w:tcW w:w="2448" w:type="dxa"/>
            <w:gridSpan w:val="2"/>
            <w:vAlign w:val="center"/>
          </w:tcPr>
          <w:p w14:paraId="49CCF927" w14:textId="77777777" w:rsidR="002632C7" w:rsidRDefault="00DD29F4" w:rsidP="003815E9">
            <w:pPr>
              <w:jc w:val="center"/>
            </w:pPr>
            <w:r>
              <w:t>3.3565 (p &lt;0.025)</w:t>
            </w:r>
          </w:p>
        </w:tc>
      </w:tr>
      <w:tr w:rsidR="002632C7" w14:paraId="3E6C3E04" w14:textId="77777777" w:rsidTr="003815E9">
        <w:tc>
          <w:tcPr>
            <w:tcW w:w="2331" w:type="dxa"/>
            <w:vAlign w:val="center"/>
          </w:tcPr>
          <w:p w14:paraId="4538FBB1" w14:textId="77777777" w:rsidR="002632C7" w:rsidRDefault="002632C7" w:rsidP="003815E9">
            <w:pPr>
              <w:jc w:val="center"/>
            </w:pPr>
            <w:r>
              <w:t>AIC</w:t>
            </w:r>
          </w:p>
        </w:tc>
        <w:tc>
          <w:tcPr>
            <w:tcW w:w="2277" w:type="dxa"/>
            <w:gridSpan w:val="2"/>
            <w:vAlign w:val="center"/>
          </w:tcPr>
          <w:p w14:paraId="361C7FDB" w14:textId="77777777" w:rsidR="002632C7" w:rsidRDefault="002632C7" w:rsidP="003815E9">
            <w:pPr>
              <w:jc w:val="center"/>
            </w:pPr>
            <w:r>
              <w:t>-58.7706</w:t>
            </w:r>
          </w:p>
        </w:tc>
        <w:tc>
          <w:tcPr>
            <w:tcW w:w="2520" w:type="dxa"/>
            <w:gridSpan w:val="2"/>
            <w:vAlign w:val="center"/>
          </w:tcPr>
          <w:p w14:paraId="7E61C421" w14:textId="77777777" w:rsidR="002632C7" w:rsidRPr="00A93B95" w:rsidRDefault="002632C7" w:rsidP="003815E9">
            <w:pPr>
              <w:jc w:val="center"/>
            </w:pPr>
            <w:r>
              <w:t>-58.8158</w:t>
            </w:r>
          </w:p>
        </w:tc>
        <w:tc>
          <w:tcPr>
            <w:tcW w:w="2448" w:type="dxa"/>
            <w:gridSpan w:val="2"/>
            <w:vAlign w:val="center"/>
          </w:tcPr>
          <w:p w14:paraId="07AE2273" w14:textId="77777777" w:rsidR="002632C7" w:rsidRDefault="00DD29F4" w:rsidP="003815E9">
            <w:pPr>
              <w:jc w:val="center"/>
            </w:pPr>
            <w:r>
              <w:t>-58.5324</w:t>
            </w:r>
          </w:p>
        </w:tc>
      </w:tr>
      <w:tr w:rsidR="002632C7" w14:paraId="0CAA4E38" w14:textId="77777777" w:rsidTr="003815E9">
        <w:tc>
          <w:tcPr>
            <w:tcW w:w="2331" w:type="dxa"/>
            <w:vAlign w:val="center"/>
          </w:tcPr>
          <w:p w14:paraId="5993E7AF" w14:textId="77777777" w:rsidR="002632C7" w:rsidRDefault="002632C7" w:rsidP="003815E9">
            <w:pPr>
              <w:jc w:val="center"/>
            </w:pPr>
            <w:r>
              <w:t>CAIC</w:t>
            </w:r>
          </w:p>
        </w:tc>
        <w:tc>
          <w:tcPr>
            <w:tcW w:w="2277" w:type="dxa"/>
            <w:gridSpan w:val="2"/>
            <w:vAlign w:val="center"/>
          </w:tcPr>
          <w:p w14:paraId="1A2C0250" w14:textId="77777777" w:rsidR="002632C7" w:rsidRDefault="002632C7" w:rsidP="003815E9">
            <w:pPr>
              <w:jc w:val="center"/>
            </w:pPr>
            <w:r>
              <w:t>-58.4548</w:t>
            </w:r>
          </w:p>
        </w:tc>
        <w:tc>
          <w:tcPr>
            <w:tcW w:w="2520" w:type="dxa"/>
            <w:gridSpan w:val="2"/>
            <w:vAlign w:val="center"/>
          </w:tcPr>
          <w:p w14:paraId="25617375" w14:textId="77777777" w:rsidR="002632C7" w:rsidRPr="00A93B95" w:rsidRDefault="002632C7" w:rsidP="003815E9">
            <w:pPr>
              <w:jc w:val="center"/>
            </w:pPr>
            <w:r>
              <w:t>-58.5001</w:t>
            </w:r>
          </w:p>
        </w:tc>
        <w:tc>
          <w:tcPr>
            <w:tcW w:w="2448" w:type="dxa"/>
            <w:gridSpan w:val="2"/>
            <w:vAlign w:val="center"/>
          </w:tcPr>
          <w:p w14:paraId="2697126B" w14:textId="77777777" w:rsidR="002632C7" w:rsidRDefault="00DD29F4" w:rsidP="003815E9">
            <w:pPr>
              <w:jc w:val="center"/>
            </w:pPr>
            <w:r>
              <w:t>-58.2166</w:t>
            </w:r>
          </w:p>
        </w:tc>
      </w:tr>
      <w:tr w:rsidR="002632C7" w14:paraId="1AA7963B" w14:textId="77777777" w:rsidTr="003815E9">
        <w:tc>
          <w:tcPr>
            <w:tcW w:w="2331" w:type="dxa"/>
            <w:vAlign w:val="center"/>
          </w:tcPr>
          <w:p w14:paraId="7C87686C" w14:textId="77777777" w:rsidR="002632C7" w:rsidRDefault="002632C7" w:rsidP="003815E9">
            <w:pPr>
              <w:jc w:val="center"/>
            </w:pPr>
            <w:r>
              <w:t>BIC</w:t>
            </w:r>
          </w:p>
        </w:tc>
        <w:tc>
          <w:tcPr>
            <w:tcW w:w="2277" w:type="dxa"/>
            <w:gridSpan w:val="2"/>
            <w:vAlign w:val="center"/>
          </w:tcPr>
          <w:p w14:paraId="71BDEC45" w14:textId="77777777" w:rsidR="002632C7" w:rsidRDefault="002632C7" w:rsidP="003815E9">
            <w:pPr>
              <w:jc w:val="center"/>
            </w:pPr>
            <w:r>
              <w:t>-55.3434</w:t>
            </w:r>
          </w:p>
        </w:tc>
        <w:tc>
          <w:tcPr>
            <w:tcW w:w="2520" w:type="dxa"/>
            <w:gridSpan w:val="2"/>
            <w:vAlign w:val="center"/>
          </w:tcPr>
          <w:p w14:paraId="1E1E08C8" w14:textId="77777777" w:rsidR="002632C7" w:rsidRPr="00A93B95" w:rsidRDefault="002632C7" w:rsidP="003815E9">
            <w:pPr>
              <w:jc w:val="center"/>
            </w:pPr>
            <w:r>
              <w:t>-55.3887</w:t>
            </w:r>
          </w:p>
        </w:tc>
        <w:tc>
          <w:tcPr>
            <w:tcW w:w="2448" w:type="dxa"/>
            <w:gridSpan w:val="2"/>
            <w:vAlign w:val="center"/>
          </w:tcPr>
          <w:p w14:paraId="0143A1EC" w14:textId="77777777" w:rsidR="002632C7" w:rsidRDefault="00DD29F4" w:rsidP="003815E9">
            <w:pPr>
              <w:jc w:val="center"/>
            </w:pPr>
            <w:r>
              <w:t>-55.1052</w:t>
            </w:r>
          </w:p>
        </w:tc>
      </w:tr>
      <w:tr w:rsidR="002632C7" w14:paraId="729FC30B" w14:textId="77777777" w:rsidTr="003815E9">
        <w:tc>
          <w:tcPr>
            <w:tcW w:w="2331" w:type="dxa"/>
            <w:vAlign w:val="center"/>
          </w:tcPr>
          <w:p w14:paraId="2A3B1174" w14:textId="77777777" w:rsidR="002632C7" w:rsidRDefault="002632C7" w:rsidP="003815E9">
            <w:pPr>
              <w:jc w:val="center"/>
            </w:pPr>
            <w:r>
              <w:t>HQIC</w:t>
            </w:r>
          </w:p>
        </w:tc>
        <w:tc>
          <w:tcPr>
            <w:tcW w:w="2277" w:type="dxa"/>
            <w:gridSpan w:val="2"/>
            <w:vAlign w:val="center"/>
          </w:tcPr>
          <w:p w14:paraId="37196113" w14:textId="77777777" w:rsidR="002632C7" w:rsidRDefault="002632C7" w:rsidP="003815E9">
            <w:pPr>
              <w:jc w:val="center"/>
            </w:pPr>
            <w:r>
              <w:t>-57.5226</w:t>
            </w:r>
          </w:p>
        </w:tc>
        <w:tc>
          <w:tcPr>
            <w:tcW w:w="2520" w:type="dxa"/>
            <w:gridSpan w:val="2"/>
            <w:vAlign w:val="center"/>
          </w:tcPr>
          <w:p w14:paraId="63ADF47F" w14:textId="77777777" w:rsidR="002632C7" w:rsidRPr="00A93B95" w:rsidRDefault="002632C7" w:rsidP="003815E9">
            <w:pPr>
              <w:jc w:val="center"/>
            </w:pPr>
            <w:r>
              <w:t>-57.5679</w:t>
            </w:r>
          </w:p>
        </w:tc>
        <w:tc>
          <w:tcPr>
            <w:tcW w:w="2448" w:type="dxa"/>
            <w:gridSpan w:val="2"/>
            <w:vAlign w:val="center"/>
          </w:tcPr>
          <w:p w14:paraId="2389A586" w14:textId="77777777" w:rsidR="002632C7" w:rsidRDefault="00DD29F4" w:rsidP="003815E9">
            <w:pPr>
              <w:jc w:val="center"/>
            </w:pPr>
            <w:r>
              <w:t>-57.2844</w:t>
            </w:r>
          </w:p>
        </w:tc>
      </w:tr>
      <w:tr w:rsidR="002632C7" w14:paraId="11FD48FC" w14:textId="77777777" w:rsidTr="003815E9">
        <w:tc>
          <w:tcPr>
            <w:tcW w:w="2331" w:type="dxa"/>
            <w:vAlign w:val="center"/>
          </w:tcPr>
          <w:p w14:paraId="760A7421" w14:textId="77777777" w:rsidR="002632C7" w:rsidRDefault="002632C7" w:rsidP="003815E9">
            <w:pPr>
              <w:jc w:val="center"/>
            </w:pPr>
            <w:r>
              <w:t>LRT</w:t>
            </w:r>
          </w:p>
        </w:tc>
        <w:tc>
          <w:tcPr>
            <w:tcW w:w="2277" w:type="dxa"/>
            <w:gridSpan w:val="2"/>
            <w:vAlign w:val="center"/>
          </w:tcPr>
          <w:p w14:paraId="0A160F00" w14:textId="77777777" w:rsidR="002632C7" w:rsidRDefault="002632C7" w:rsidP="003815E9">
            <w:pPr>
              <w:jc w:val="center"/>
            </w:pPr>
            <w:r>
              <w:t>13.6359 (p=2.2190e-4)</w:t>
            </w:r>
          </w:p>
        </w:tc>
        <w:tc>
          <w:tcPr>
            <w:tcW w:w="2520" w:type="dxa"/>
            <w:gridSpan w:val="2"/>
            <w:vAlign w:val="center"/>
          </w:tcPr>
          <w:p w14:paraId="0B4A33F7" w14:textId="77777777" w:rsidR="002632C7" w:rsidRPr="00A93B95" w:rsidRDefault="002632C7" w:rsidP="003815E9">
            <w:pPr>
              <w:jc w:val="center"/>
            </w:pPr>
            <w:r>
              <w:t>13.6812(p=2.1662e-4)</w:t>
            </w:r>
          </w:p>
        </w:tc>
        <w:tc>
          <w:tcPr>
            <w:tcW w:w="2448" w:type="dxa"/>
            <w:gridSpan w:val="2"/>
            <w:vAlign w:val="center"/>
          </w:tcPr>
          <w:p w14:paraId="38B850B7" w14:textId="77777777" w:rsidR="002632C7" w:rsidRDefault="00DD29F4" w:rsidP="003815E9">
            <w:pPr>
              <w:jc w:val="center"/>
            </w:pPr>
            <w:r>
              <w:t>13.3977 (p=2.5193e-4)</w:t>
            </w:r>
          </w:p>
        </w:tc>
      </w:tr>
      <w:tr w:rsidR="002632C7" w14:paraId="36EA9193" w14:textId="77777777" w:rsidTr="003815E9">
        <w:tc>
          <w:tcPr>
            <w:tcW w:w="2331" w:type="dxa"/>
            <w:vAlign w:val="center"/>
          </w:tcPr>
          <w:p w14:paraId="3CE5B07B" w14:textId="77777777" w:rsidR="002632C7" w:rsidRDefault="002632C7" w:rsidP="003815E9">
            <w:pPr>
              <w:jc w:val="center"/>
            </w:pPr>
            <w:r>
              <w:t>R-squared</w:t>
            </w:r>
          </w:p>
        </w:tc>
        <w:tc>
          <w:tcPr>
            <w:tcW w:w="2277" w:type="dxa"/>
            <w:gridSpan w:val="2"/>
            <w:vAlign w:val="center"/>
          </w:tcPr>
          <w:p w14:paraId="52B03CB8" w14:textId="77777777" w:rsidR="002632C7" w:rsidRDefault="002632C7" w:rsidP="003815E9">
            <w:pPr>
              <w:jc w:val="center"/>
            </w:pPr>
            <w:r>
              <w:t>0.2829</w:t>
            </w:r>
          </w:p>
        </w:tc>
        <w:tc>
          <w:tcPr>
            <w:tcW w:w="2520" w:type="dxa"/>
            <w:gridSpan w:val="2"/>
            <w:vAlign w:val="center"/>
          </w:tcPr>
          <w:p w14:paraId="4E16371C" w14:textId="77777777" w:rsidR="002632C7" w:rsidRPr="00A93B95" w:rsidRDefault="002632C7" w:rsidP="003815E9">
            <w:pPr>
              <w:jc w:val="center"/>
            </w:pPr>
            <w:r>
              <w:t>0.2837</w:t>
            </w:r>
          </w:p>
        </w:tc>
        <w:tc>
          <w:tcPr>
            <w:tcW w:w="2448" w:type="dxa"/>
            <w:gridSpan w:val="2"/>
            <w:vAlign w:val="center"/>
          </w:tcPr>
          <w:p w14:paraId="454D05F6" w14:textId="77777777" w:rsidR="002632C7" w:rsidRDefault="00DD29F4" w:rsidP="003815E9">
            <w:pPr>
              <w:jc w:val="center"/>
            </w:pPr>
            <w:r>
              <w:t>0.2788</w:t>
            </w:r>
          </w:p>
        </w:tc>
      </w:tr>
      <w:tr w:rsidR="002632C7" w14:paraId="5377A560" w14:textId="77777777" w:rsidTr="003815E9">
        <w:tc>
          <w:tcPr>
            <w:tcW w:w="2331" w:type="dxa"/>
            <w:vAlign w:val="center"/>
          </w:tcPr>
          <w:p w14:paraId="5FDF7AC2" w14:textId="77777777" w:rsidR="002632C7" w:rsidRDefault="002632C7" w:rsidP="003815E9">
            <w:pPr>
              <w:jc w:val="center"/>
            </w:pPr>
            <w:r>
              <w:t>P-value for randomized quantile residuals</w:t>
            </w:r>
          </w:p>
        </w:tc>
        <w:tc>
          <w:tcPr>
            <w:tcW w:w="2277" w:type="dxa"/>
            <w:gridSpan w:val="2"/>
            <w:vAlign w:val="center"/>
          </w:tcPr>
          <w:p w14:paraId="1B7553D3" w14:textId="77777777" w:rsidR="002632C7" w:rsidRDefault="00DD29F4" w:rsidP="003815E9">
            <w:pPr>
              <w:jc w:val="center"/>
            </w:pPr>
            <w:r>
              <w:t>0.0630 at 5% significance level</w:t>
            </w:r>
          </w:p>
        </w:tc>
        <w:tc>
          <w:tcPr>
            <w:tcW w:w="2520" w:type="dxa"/>
            <w:gridSpan w:val="2"/>
            <w:vAlign w:val="center"/>
          </w:tcPr>
          <w:p w14:paraId="7F1D75FA" w14:textId="77777777" w:rsidR="002632C7" w:rsidRPr="00A93B95" w:rsidRDefault="002632C7" w:rsidP="003815E9">
            <w:pPr>
              <w:jc w:val="center"/>
            </w:pPr>
            <w:r>
              <w:t>0.0848</w:t>
            </w:r>
            <w:r w:rsidR="00DD29F4">
              <w:t xml:space="preserve"> at 5% significance level</w:t>
            </w:r>
          </w:p>
        </w:tc>
        <w:tc>
          <w:tcPr>
            <w:tcW w:w="2448" w:type="dxa"/>
            <w:gridSpan w:val="2"/>
            <w:vAlign w:val="center"/>
          </w:tcPr>
          <w:p w14:paraId="2843FE18" w14:textId="77777777" w:rsidR="002632C7" w:rsidRDefault="00DD29F4" w:rsidP="003815E9">
            <w:pPr>
              <w:jc w:val="center"/>
            </w:pPr>
            <w:r>
              <w:t>0.0442 at 1% significance level</w:t>
            </w:r>
          </w:p>
        </w:tc>
      </w:tr>
      <w:tr w:rsidR="002632C7" w14:paraId="68A9ED57" w14:textId="77777777" w:rsidTr="003815E9">
        <w:tc>
          <w:tcPr>
            <w:tcW w:w="2331" w:type="dxa"/>
            <w:vAlign w:val="center"/>
          </w:tcPr>
          <w:p w14:paraId="301038BB" w14:textId="77777777" w:rsidR="002632C7" w:rsidRDefault="002632C7" w:rsidP="003815E9">
            <w:pPr>
              <w:jc w:val="center"/>
            </w:pPr>
            <w:r>
              <w:t>p-value for Cox-Snell residuals</w:t>
            </w:r>
          </w:p>
        </w:tc>
        <w:tc>
          <w:tcPr>
            <w:tcW w:w="2277" w:type="dxa"/>
            <w:gridSpan w:val="2"/>
            <w:vAlign w:val="center"/>
          </w:tcPr>
          <w:p w14:paraId="795D2423" w14:textId="77777777" w:rsidR="002632C7" w:rsidRDefault="002632C7" w:rsidP="003815E9">
            <w:pPr>
              <w:jc w:val="center"/>
            </w:pPr>
            <w:r>
              <w:t>0.0630</w:t>
            </w:r>
            <w:r w:rsidR="00DD29F4">
              <w:t xml:space="preserve"> at 5% significance level</w:t>
            </w:r>
          </w:p>
        </w:tc>
        <w:tc>
          <w:tcPr>
            <w:tcW w:w="2520" w:type="dxa"/>
            <w:gridSpan w:val="2"/>
            <w:vAlign w:val="center"/>
          </w:tcPr>
          <w:p w14:paraId="05405A7D" w14:textId="77777777" w:rsidR="002632C7" w:rsidRDefault="00DD29F4" w:rsidP="003815E9">
            <w:pPr>
              <w:jc w:val="center"/>
            </w:pPr>
            <w:r>
              <w:t>0.0848 at 5% significance level</w:t>
            </w:r>
          </w:p>
        </w:tc>
        <w:tc>
          <w:tcPr>
            <w:tcW w:w="2448" w:type="dxa"/>
            <w:gridSpan w:val="2"/>
            <w:vAlign w:val="center"/>
          </w:tcPr>
          <w:p w14:paraId="10DC25FC" w14:textId="77777777" w:rsidR="002632C7" w:rsidRDefault="00DD29F4" w:rsidP="003815E9">
            <w:pPr>
              <w:jc w:val="center"/>
            </w:pPr>
            <w:r>
              <w:t>0.0442 at 1% significance level</w:t>
            </w:r>
          </w:p>
        </w:tc>
      </w:tr>
      <w:tr w:rsidR="002632C7" w14:paraId="42847BD8" w14:textId="77777777" w:rsidTr="003815E9">
        <w:tc>
          <w:tcPr>
            <w:tcW w:w="2331" w:type="dxa"/>
            <w:vMerge w:val="restart"/>
            <w:vAlign w:val="center"/>
          </w:tcPr>
          <w:p w14:paraId="5A0316AB" w14:textId="77777777" w:rsidR="002632C7" w:rsidRDefault="002632C7" w:rsidP="003815E9">
            <w:pPr>
              <w:jc w:val="center"/>
            </w:pPr>
            <w:r>
              <w:lastRenderedPageBreak/>
              <w:t>Variance-covariance matrix</w:t>
            </w:r>
          </w:p>
        </w:tc>
        <w:tc>
          <w:tcPr>
            <w:tcW w:w="1174" w:type="dxa"/>
            <w:vAlign w:val="center"/>
          </w:tcPr>
          <w:p w14:paraId="438985D2" w14:textId="77777777" w:rsidR="002632C7" w:rsidRDefault="002632C7" w:rsidP="003815E9">
            <w:pPr>
              <w:jc w:val="center"/>
            </w:pPr>
            <w:r>
              <w:t>0.1811</w:t>
            </w:r>
          </w:p>
        </w:tc>
        <w:tc>
          <w:tcPr>
            <w:tcW w:w="1103" w:type="dxa"/>
            <w:vAlign w:val="center"/>
          </w:tcPr>
          <w:p w14:paraId="0DDFB21E" w14:textId="77777777" w:rsidR="002632C7" w:rsidRDefault="002632C7" w:rsidP="003815E9">
            <w:pPr>
              <w:jc w:val="center"/>
            </w:pPr>
            <w:r>
              <w:t>0.4301</w:t>
            </w:r>
          </w:p>
        </w:tc>
        <w:tc>
          <w:tcPr>
            <w:tcW w:w="1245" w:type="dxa"/>
          </w:tcPr>
          <w:p w14:paraId="59C0E0CB" w14:textId="77777777" w:rsidR="002632C7" w:rsidRPr="00DB099A" w:rsidRDefault="002632C7" w:rsidP="003815E9">
            <w:r w:rsidRPr="00DB099A">
              <w:t>0.0501</w:t>
            </w:r>
          </w:p>
        </w:tc>
        <w:tc>
          <w:tcPr>
            <w:tcW w:w="1275" w:type="dxa"/>
          </w:tcPr>
          <w:p w14:paraId="577CB8EA" w14:textId="77777777" w:rsidR="002632C7" w:rsidRPr="00DB099A" w:rsidRDefault="002632C7" w:rsidP="003815E9">
            <w:r w:rsidRPr="00DB099A">
              <w:t>0.1283</w:t>
            </w:r>
          </w:p>
        </w:tc>
        <w:tc>
          <w:tcPr>
            <w:tcW w:w="1260" w:type="dxa"/>
            <w:vAlign w:val="center"/>
          </w:tcPr>
          <w:p w14:paraId="66CEDBCC" w14:textId="77777777" w:rsidR="002632C7" w:rsidRDefault="00DD29F4" w:rsidP="003815E9">
            <w:pPr>
              <w:jc w:val="center"/>
            </w:pPr>
            <w:r>
              <w:t>0.1214</w:t>
            </w:r>
          </w:p>
        </w:tc>
        <w:tc>
          <w:tcPr>
            <w:tcW w:w="1188" w:type="dxa"/>
            <w:vAlign w:val="center"/>
          </w:tcPr>
          <w:p w14:paraId="28D30571" w14:textId="77777777" w:rsidR="002632C7" w:rsidRDefault="00DD29F4" w:rsidP="003815E9">
            <w:pPr>
              <w:jc w:val="center"/>
            </w:pPr>
            <w:r>
              <w:t>0.2721</w:t>
            </w:r>
          </w:p>
        </w:tc>
      </w:tr>
      <w:tr w:rsidR="002632C7" w14:paraId="7B35A308" w14:textId="77777777" w:rsidTr="003815E9">
        <w:tc>
          <w:tcPr>
            <w:tcW w:w="2331" w:type="dxa"/>
            <w:vMerge/>
            <w:vAlign w:val="center"/>
          </w:tcPr>
          <w:p w14:paraId="6F8FE55B" w14:textId="77777777" w:rsidR="002632C7" w:rsidRDefault="002632C7" w:rsidP="003815E9">
            <w:pPr>
              <w:jc w:val="center"/>
            </w:pPr>
          </w:p>
        </w:tc>
        <w:tc>
          <w:tcPr>
            <w:tcW w:w="1174" w:type="dxa"/>
            <w:vAlign w:val="center"/>
          </w:tcPr>
          <w:p w14:paraId="7E5ED6BB" w14:textId="77777777" w:rsidR="002632C7" w:rsidRDefault="002632C7" w:rsidP="003815E9">
            <w:pPr>
              <w:jc w:val="center"/>
            </w:pPr>
            <w:r>
              <w:t>0.4301</w:t>
            </w:r>
          </w:p>
        </w:tc>
        <w:tc>
          <w:tcPr>
            <w:tcW w:w="1103" w:type="dxa"/>
            <w:vAlign w:val="center"/>
          </w:tcPr>
          <w:p w14:paraId="1760BBBF" w14:textId="77777777" w:rsidR="002632C7" w:rsidRDefault="002632C7" w:rsidP="003815E9">
            <w:pPr>
              <w:jc w:val="center"/>
            </w:pPr>
            <w:r>
              <w:t>1.1251</w:t>
            </w:r>
          </w:p>
        </w:tc>
        <w:tc>
          <w:tcPr>
            <w:tcW w:w="1245" w:type="dxa"/>
          </w:tcPr>
          <w:p w14:paraId="750F52F1" w14:textId="77777777" w:rsidR="002632C7" w:rsidRPr="00DB099A" w:rsidRDefault="002632C7" w:rsidP="003815E9">
            <w:r w:rsidRPr="00DB099A">
              <w:t>0.1283</w:t>
            </w:r>
          </w:p>
        </w:tc>
        <w:tc>
          <w:tcPr>
            <w:tcW w:w="1275" w:type="dxa"/>
          </w:tcPr>
          <w:p w14:paraId="67EDEF78" w14:textId="77777777" w:rsidR="002632C7" w:rsidRDefault="002632C7" w:rsidP="003815E9">
            <w:r w:rsidRPr="00DB099A">
              <w:t>0.3599</w:t>
            </w:r>
          </w:p>
        </w:tc>
        <w:tc>
          <w:tcPr>
            <w:tcW w:w="1260" w:type="dxa"/>
            <w:vAlign w:val="center"/>
          </w:tcPr>
          <w:p w14:paraId="2E08BB9E" w14:textId="77777777" w:rsidR="002632C7" w:rsidRDefault="00DD29F4" w:rsidP="003815E9">
            <w:pPr>
              <w:jc w:val="center"/>
            </w:pPr>
            <w:r>
              <w:t>0.2721</w:t>
            </w:r>
          </w:p>
        </w:tc>
        <w:tc>
          <w:tcPr>
            <w:tcW w:w="1188" w:type="dxa"/>
            <w:vAlign w:val="center"/>
          </w:tcPr>
          <w:p w14:paraId="20125AE4" w14:textId="77777777" w:rsidR="002632C7" w:rsidRDefault="00DD29F4" w:rsidP="003815E9">
            <w:pPr>
              <w:jc w:val="center"/>
            </w:pPr>
            <w:r>
              <w:t>0.6806</w:t>
            </w:r>
          </w:p>
        </w:tc>
      </w:tr>
      <w:tr w:rsidR="002632C7" w14:paraId="5AD2EB91" w14:textId="77777777" w:rsidTr="003815E9">
        <w:tc>
          <w:tcPr>
            <w:tcW w:w="2331" w:type="dxa"/>
            <w:vAlign w:val="center"/>
          </w:tcPr>
          <w:p w14:paraId="53BC71AD" w14:textId="77777777" w:rsidR="002632C7" w:rsidRDefault="002632C7" w:rsidP="003815E9">
            <w:pPr>
              <w:jc w:val="center"/>
            </w:pPr>
            <w:r>
              <w:t>QR vs. predictor(</w:t>
            </w:r>
            <w:proofErr w:type="spellStart"/>
            <w:proofErr w:type="gramStart"/>
            <w:r>
              <w:t>tau,p</w:t>
            </w:r>
            <w:proofErr w:type="spellEnd"/>
            <w:proofErr w:type="gramEnd"/>
            <w:r>
              <w:t>)</w:t>
            </w:r>
          </w:p>
        </w:tc>
        <w:tc>
          <w:tcPr>
            <w:tcW w:w="2277" w:type="dxa"/>
            <w:gridSpan w:val="2"/>
            <w:vAlign w:val="center"/>
          </w:tcPr>
          <w:p w14:paraId="7F61D8C7" w14:textId="77777777" w:rsidR="002632C7" w:rsidRPr="006154EA" w:rsidRDefault="002632C7" w:rsidP="003815E9">
            <w:pPr>
              <w:jc w:val="center"/>
            </w:pPr>
            <w:r>
              <w:t>(-0.0174,0.8837)</w:t>
            </w:r>
          </w:p>
        </w:tc>
        <w:tc>
          <w:tcPr>
            <w:tcW w:w="2520" w:type="dxa"/>
            <w:gridSpan w:val="2"/>
          </w:tcPr>
          <w:p w14:paraId="67C64FD0" w14:textId="77777777" w:rsidR="002632C7" w:rsidRPr="009C03B6" w:rsidRDefault="002632C7" w:rsidP="003815E9">
            <w:r w:rsidRPr="009C03B6">
              <w:t>(-0.0174,0.8837)</w:t>
            </w:r>
          </w:p>
        </w:tc>
        <w:tc>
          <w:tcPr>
            <w:tcW w:w="2448" w:type="dxa"/>
            <w:gridSpan w:val="2"/>
            <w:vAlign w:val="center"/>
          </w:tcPr>
          <w:p w14:paraId="3DF0D2C7" w14:textId="77777777" w:rsidR="002632C7" w:rsidRPr="00571386" w:rsidRDefault="00DD29F4" w:rsidP="003815E9">
            <w:pPr>
              <w:jc w:val="center"/>
            </w:pPr>
            <w:r>
              <w:t xml:space="preserve"> (-0.</w:t>
            </w:r>
            <w:proofErr w:type="gramStart"/>
            <w:r>
              <w:t>0149 ,</w:t>
            </w:r>
            <w:proofErr w:type="gramEnd"/>
            <w:r>
              <w:t xml:space="preserve"> 0.9015 )</w:t>
            </w:r>
          </w:p>
        </w:tc>
      </w:tr>
      <w:tr w:rsidR="002632C7" w14:paraId="6C36D08B" w14:textId="77777777" w:rsidTr="003815E9">
        <w:tc>
          <w:tcPr>
            <w:tcW w:w="2331" w:type="dxa"/>
            <w:vAlign w:val="center"/>
          </w:tcPr>
          <w:p w14:paraId="68A3FA42" w14:textId="77777777" w:rsidR="002632C7" w:rsidRDefault="002632C7" w:rsidP="003815E9">
            <w:pPr>
              <w:jc w:val="center"/>
            </w:pPr>
            <w:r>
              <w:t>CS vs. predictor(</w:t>
            </w:r>
            <w:proofErr w:type="spellStart"/>
            <w:proofErr w:type="gramStart"/>
            <w:r>
              <w:t>tau,p</w:t>
            </w:r>
            <w:proofErr w:type="spellEnd"/>
            <w:proofErr w:type="gramEnd"/>
            <w:r>
              <w:t>)</w:t>
            </w:r>
          </w:p>
        </w:tc>
        <w:tc>
          <w:tcPr>
            <w:tcW w:w="2277" w:type="dxa"/>
            <w:gridSpan w:val="2"/>
            <w:vAlign w:val="center"/>
          </w:tcPr>
          <w:p w14:paraId="75C494FC" w14:textId="77777777" w:rsidR="002632C7" w:rsidRDefault="002632C7" w:rsidP="003815E9">
            <w:pPr>
              <w:jc w:val="center"/>
            </w:pPr>
            <w:r>
              <w:t>(-0.0174,0.8837)</w:t>
            </w:r>
          </w:p>
        </w:tc>
        <w:tc>
          <w:tcPr>
            <w:tcW w:w="2520" w:type="dxa"/>
            <w:gridSpan w:val="2"/>
          </w:tcPr>
          <w:p w14:paraId="11946DAD" w14:textId="77777777" w:rsidR="002632C7" w:rsidRDefault="002632C7" w:rsidP="003815E9">
            <w:r w:rsidRPr="009C03B6">
              <w:t>(-0.0174,0.8837)</w:t>
            </w:r>
          </w:p>
        </w:tc>
        <w:tc>
          <w:tcPr>
            <w:tcW w:w="2448" w:type="dxa"/>
            <w:gridSpan w:val="2"/>
            <w:vAlign w:val="center"/>
          </w:tcPr>
          <w:p w14:paraId="06404F82" w14:textId="77777777" w:rsidR="002632C7" w:rsidRDefault="00DD29F4" w:rsidP="003815E9">
            <w:pPr>
              <w:jc w:val="center"/>
            </w:pPr>
            <w:r>
              <w:t>(-0.</w:t>
            </w:r>
            <w:proofErr w:type="gramStart"/>
            <w:r>
              <w:t>0149 ,</w:t>
            </w:r>
            <w:proofErr w:type="gramEnd"/>
            <w:r>
              <w:t xml:space="preserve"> 0.9015 )</w:t>
            </w:r>
          </w:p>
        </w:tc>
      </w:tr>
    </w:tbl>
    <w:p w14:paraId="0DEB45AE" w14:textId="77777777" w:rsidR="002632C7" w:rsidRDefault="002632C7" w:rsidP="001E2C07">
      <w:pPr>
        <w:rPr>
          <w:rFonts w:asciiTheme="majorHAnsi" w:hAnsiTheme="majorHAnsi"/>
          <w:sz w:val="32"/>
          <w:szCs w:val="32"/>
        </w:rPr>
      </w:pPr>
    </w:p>
    <w:p w14:paraId="15DCEE51" w14:textId="15500485" w:rsidR="0077464A" w:rsidRDefault="007D5843" w:rsidP="0099390C">
      <w:pPr>
        <w:spacing w:after="160" w:line="240" w:lineRule="auto"/>
        <w:jc w:val="both"/>
        <w:rPr>
          <w:rFonts w:asciiTheme="majorHAnsi" w:hAnsiTheme="majorHAnsi"/>
        </w:rPr>
      </w:pPr>
      <w:r>
        <w:rPr>
          <w:rFonts w:asciiTheme="majorHAnsi" w:hAnsiTheme="majorHAnsi"/>
        </w:rPr>
        <w:t>T</w:t>
      </w:r>
      <w:r w:rsidR="00DD29F4">
        <w:rPr>
          <w:rFonts w:asciiTheme="majorHAnsi" w:hAnsiTheme="majorHAnsi"/>
        </w:rPr>
        <w:t xml:space="preserve">able </w:t>
      </w:r>
      <w:r w:rsidR="000B559B">
        <w:rPr>
          <w:rFonts w:asciiTheme="majorHAnsi" w:hAnsiTheme="majorHAnsi"/>
        </w:rPr>
        <w:t>1</w:t>
      </w:r>
      <w:r>
        <w:rPr>
          <w:rFonts w:asciiTheme="majorHAnsi" w:hAnsiTheme="majorHAnsi"/>
        </w:rPr>
        <w:t xml:space="preserve"> </w:t>
      </w:r>
      <w:r w:rsidR="00DD29F4">
        <w:rPr>
          <w:rFonts w:asciiTheme="majorHAnsi" w:hAnsiTheme="majorHAnsi"/>
        </w:rPr>
        <w:t>shows that the predictor is significant as likelihood ratio test (LRT) is high around 13</w:t>
      </w:r>
      <w:r>
        <w:rPr>
          <w:rFonts w:asciiTheme="majorHAnsi" w:hAnsiTheme="majorHAnsi"/>
        </w:rPr>
        <w:t>. T</w:t>
      </w:r>
      <w:r w:rsidR="00DD29F4">
        <w:rPr>
          <w:rFonts w:asciiTheme="majorHAnsi" w:hAnsiTheme="majorHAnsi"/>
        </w:rPr>
        <w:t xml:space="preserve">he R squared is also high for this predictor </w:t>
      </w:r>
      <w:r>
        <w:rPr>
          <w:rFonts w:asciiTheme="majorHAnsi" w:hAnsiTheme="majorHAnsi"/>
        </w:rPr>
        <w:t>around</w:t>
      </w:r>
      <w:r w:rsidR="00DD29F4">
        <w:rPr>
          <w:rFonts w:asciiTheme="majorHAnsi" w:hAnsiTheme="majorHAnsi"/>
        </w:rPr>
        <w:t xml:space="preserve"> 0.28 across the different link functions. The AIC, CAIC, BIC, HQIC and LL are more or less equal </w:t>
      </w:r>
      <w:r>
        <w:rPr>
          <w:rFonts w:asciiTheme="majorHAnsi" w:hAnsiTheme="majorHAnsi"/>
        </w:rPr>
        <w:t>across</w:t>
      </w:r>
      <w:r w:rsidR="00DD29F4">
        <w:rPr>
          <w:rFonts w:asciiTheme="majorHAnsi" w:hAnsiTheme="majorHAnsi"/>
        </w:rPr>
        <w:t xml:space="preserve"> the different models. The LL is around 31 across the link functions. The residuals plotted against the predictors show no specific trend and they are randomly scattered. The QQ plot shows that the randomized quantile residuals are perfectly aligned with the diagonal </w:t>
      </w:r>
      <w:r w:rsidR="0099390C">
        <w:rPr>
          <w:rFonts w:asciiTheme="majorHAnsi" w:hAnsiTheme="majorHAnsi"/>
        </w:rPr>
        <w:t xml:space="preserve">at the center, while the </w:t>
      </w:r>
      <w:r w:rsidR="00DD29F4">
        <w:rPr>
          <w:rFonts w:asciiTheme="majorHAnsi" w:hAnsiTheme="majorHAnsi"/>
        </w:rPr>
        <w:t xml:space="preserve">Cox Snell residuals </w:t>
      </w:r>
      <w:r w:rsidR="0099390C">
        <w:rPr>
          <w:rFonts w:asciiTheme="majorHAnsi" w:hAnsiTheme="majorHAnsi"/>
        </w:rPr>
        <w:t>shows</w:t>
      </w:r>
      <w:r w:rsidR="00DD29F4">
        <w:rPr>
          <w:rFonts w:asciiTheme="majorHAnsi" w:hAnsiTheme="majorHAnsi"/>
        </w:rPr>
        <w:t xml:space="preserve"> perfect alignment at the lower tail</w:t>
      </w:r>
      <w:r w:rsidR="0099390C">
        <w:rPr>
          <w:rFonts w:asciiTheme="majorHAnsi" w:hAnsiTheme="majorHAnsi"/>
        </w:rPr>
        <w:t>.</w:t>
      </w:r>
      <w:r w:rsidR="00DD29F4">
        <w:rPr>
          <w:rFonts w:asciiTheme="majorHAnsi" w:hAnsiTheme="majorHAnsi"/>
        </w:rPr>
        <w:t xml:space="preserve"> </w:t>
      </w:r>
      <w:r w:rsidR="0099390C">
        <w:rPr>
          <w:rFonts w:asciiTheme="majorHAnsi" w:hAnsiTheme="majorHAnsi"/>
        </w:rPr>
        <w:t>Figure 3-</w:t>
      </w:r>
      <w:r w:rsidR="006F0815">
        <w:rPr>
          <w:rFonts w:asciiTheme="majorHAnsi" w:hAnsiTheme="majorHAnsi"/>
        </w:rPr>
        <w:t>5</w:t>
      </w:r>
      <w:r w:rsidR="0099390C">
        <w:rPr>
          <w:rFonts w:asciiTheme="majorHAnsi" w:hAnsiTheme="majorHAnsi"/>
        </w:rPr>
        <w:t xml:space="preserve"> show that t</w:t>
      </w:r>
      <w:r w:rsidR="00DD29F4">
        <w:rPr>
          <w:rFonts w:asciiTheme="majorHAnsi" w:hAnsiTheme="majorHAnsi"/>
        </w:rPr>
        <w:t xml:space="preserve">he </w:t>
      </w:r>
      <w:r w:rsidR="0099390C">
        <w:rPr>
          <w:rFonts w:asciiTheme="majorHAnsi" w:hAnsiTheme="majorHAnsi"/>
        </w:rPr>
        <w:t>relationship</w:t>
      </w:r>
      <w:r w:rsidR="00DD29F4">
        <w:rPr>
          <w:rFonts w:asciiTheme="majorHAnsi" w:hAnsiTheme="majorHAnsi"/>
        </w:rPr>
        <w:t xml:space="preserve"> between the estimated median and the transformed predictor is increasing reflecting that the more the employment rate is, the more the percentage expressing feeling sa</w:t>
      </w:r>
      <w:r>
        <w:rPr>
          <w:rFonts w:asciiTheme="majorHAnsi" w:hAnsiTheme="majorHAnsi"/>
        </w:rPr>
        <w:t xml:space="preserve">fe walking alone is. </w:t>
      </w:r>
      <w:r w:rsidR="0099390C">
        <w:rPr>
          <w:rFonts w:asciiTheme="majorHAnsi" w:hAnsiTheme="majorHAnsi"/>
        </w:rPr>
        <w:t>This relationship is consistent across different links</w:t>
      </w:r>
      <w:r w:rsidR="00DD29F4">
        <w:rPr>
          <w:rFonts w:asciiTheme="majorHAnsi" w:hAnsiTheme="majorHAnsi"/>
        </w:rPr>
        <w:t>. The difference is mainly manifested in the slope of the estimated curve</w:t>
      </w:r>
      <w:r w:rsidR="00DD29F4" w:rsidRPr="00404D01">
        <w:rPr>
          <w:rFonts w:asciiTheme="majorHAnsi" w:hAnsiTheme="majorHAnsi"/>
        </w:rPr>
        <w:t xml:space="preserve"> </w:t>
      </w:r>
      <w:r w:rsidR="00DD29F4">
        <w:rPr>
          <w:rFonts w:asciiTheme="majorHAnsi" w:hAnsiTheme="majorHAnsi"/>
        </w:rPr>
        <w:t xml:space="preserve">of the </w:t>
      </w:r>
      <w:r w:rsidR="0099390C">
        <w:rPr>
          <w:rFonts w:asciiTheme="majorHAnsi" w:hAnsiTheme="majorHAnsi"/>
        </w:rPr>
        <w:t xml:space="preserve">estimated median </w:t>
      </w:r>
      <w:r w:rsidR="00DD29F4">
        <w:rPr>
          <w:rFonts w:asciiTheme="majorHAnsi" w:hAnsiTheme="majorHAnsi"/>
        </w:rPr>
        <w:t>against the</w:t>
      </w:r>
      <w:r w:rsidR="0099390C">
        <w:rPr>
          <w:rFonts w:asciiTheme="majorHAnsi" w:hAnsiTheme="majorHAnsi"/>
        </w:rPr>
        <w:t xml:space="preserve"> predictor</w:t>
      </w:r>
      <w:r w:rsidR="00DD29F4">
        <w:rPr>
          <w:rFonts w:asciiTheme="majorHAnsi" w:hAnsiTheme="majorHAnsi"/>
        </w:rPr>
        <w:t>. To assess the assumption of constant variance in the median parametric regression model, residual-based diagnostic tests were conducted using both randomized quantile (RQ) and Cox-Snell (CS) residuals. For each type of residual, an auxiliary regression of the squared residuals on the corresponding predictor was estimated by ordinary least squares, and the null hypothesis of homoscedasticity (H</w:t>
      </w:r>
      <w:r w:rsidR="00DD29F4" w:rsidRPr="00862000">
        <w:rPr>
          <w:rFonts w:asciiTheme="majorHAnsi" w:hAnsiTheme="majorHAnsi"/>
          <w:vertAlign w:val="subscript"/>
        </w:rPr>
        <w:t>0</w:t>
      </w:r>
      <w:r w:rsidR="00DD29F4">
        <w:rPr>
          <w:rFonts w:asciiTheme="majorHAnsi" w:hAnsiTheme="majorHAnsi"/>
        </w:rPr>
        <w:t>: constant variance) was tested. The results indicted no significant relationship between the squared residuals and the predictor variable (CS: p=0.</w:t>
      </w:r>
      <w:r w:rsidR="00E45802">
        <w:rPr>
          <w:rFonts w:asciiTheme="majorHAnsi" w:hAnsiTheme="majorHAnsi"/>
        </w:rPr>
        <w:t>538</w:t>
      </w:r>
      <w:r w:rsidR="00DD29F4">
        <w:rPr>
          <w:rFonts w:asciiTheme="majorHAnsi" w:hAnsiTheme="majorHAnsi"/>
        </w:rPr>
        <w:t>, R-squared=0.0</w:t>
      </w:r>
      <w:r w:rsidR="00E45802">
        <w:rPr>
          <w:rFonts w:asciiTheme="majorHAnsi" w:hAnsiTheme="majorHAnsi"/>
        </w:rPr>
        <w:t>0979</w:t>
      </w:r>
      <w:r w:rsidR="00DD29F4">
        <w:rPr>
          <w:rFonts w:asciiTheme="majorHAnsi" w:hAnsiTheme="majorHAnsi"/>
        </w:rPr>
        <w:t>; RQ: p=0.</w:t>
      </w:r>
      <w:r w:rsidR="00E45802">
        <w:rPr>
          <w:rFonts w:asciiTheme="majorHAnsi" w:hAnsiTheme="majorHAnsi"/>
        </w:rPr>
        <w:t>408</w:t>
      </w:r>
      <w:r w:rsidR="00DD29F4">
        <w:rPr>
          <w:rFonts w:asciiTheme="majorHAnsi" w:hAnsiTheme="majorHAnsi"/>
        </w:rPr>
        <w:t>, R-squared=0.</w:t>
      </w:r>
      <w:r w:rsidR="00E45802">
        <w:rPr>
          <w:rFonts w:asciiTheme="majorHAnsi" w:hAnsiTheme="majorHAnsi"/>
        </w:rPr>
        <w:t>0176</w:t>
      </w:r>
      <w:r w:rsidR="00DD29F4">
        <w:rPr>
          <w:rFonts w:asciiTheme="majorHAnsi" w:hAnsiTheme="majorHAnsi"/>
        </w:rPr>
        <w:t xml:space="preserve">), suggesting that the variance of the residuals remained approximately constant across the range of the predictor. Furthermore, the magnitude of the CS residuals </w:t>
      </w:r>
      <w:r w:rsidR="0077464A">
        <w:rPr>
          <w:rFonts w:asciiTheme="majorHAnsi" w:hAnsiTheme="majorHAnsi"/>
        </w:rPr>
        <w:t>was</w:t>
      </w:r>
      <w:r w:rsidR="00DD29F4">
        <w:rPr>
          <w:rFonts w:asciiTheme="majorHAnsi" w:hAnsiTheme="majorHAnsi"/>
        </w:rPr>
        <w:t xml:space="preserve"> within a reasonable range (</w:t>
      </w:r>
      <w:r w:rsidR="00E45802">
        <w:rPr>
          <w:rFonts w:asciiTheme="majorHAnsi" w:hAnsiTheme="majorHAnsi"/>
        </w:rPr>
        <w:t>four</w:t>
      </w:r>
      <w:r w:rsidR="00DD29F4">
        <w:rPr>
          <w:rFonts w:asciiTheme="majorHAnsi" w:hAnsiTheme="majorHAnsi"/>
        </w:rPr>
        <w:t xml:space="preserve"> value</w:t>
      </w:r>
      <w:r w:rsidR="00E45802">
        <w:rPr>
          <w:rFonts w:asciiTheme="majorHAnsi" w:hAnsiTheme="majorHAnsi"/>
        </w:rPr>
        <w:t>s between</w:t>
      </w:r>
      <w:r w:rsidR="00DD29F4">
        <w:rPr>
          <w:rFonts w:asciiTheme="majorHAnsi" w:hAnsiTheme="majorHAnsi"/>
        </w:rPr>
        <w:t xml:space="preserve"> 2.11</w:t>
      </w:r>
      <w:r w:rsidR="00E45802">
        <w:rPr>
          <w:rFonts w:asciiTheme="majorHAnsi" w:hAnsiTheme="majorHAnsi"/>
        </w:rPr>
        <w:t>36 and 3.0478</w:t>
      </w:r>
      <w:r w:rsidR="00DD29F4">
        <w:rPr>
          <w:rFonts w:asciiTheme="majorHAnsi" w:hAnsiTheme="majorHAnsi"/>
        </w:rPr>
        <w:t>), which supports the absence of heteroscedasticity. These findings provide evidence that the fitted median regression model satisfies the homoscedasticity assumption.</w:t>
      </w:r>
      <w:r w:rsidR="00427630">
        <w:rPr>
          <w:rFonts w:asciiTheme="majorHAnsi" w:hAnsiTheme="majorHAnsi"/>
        </w:rPr>
        <w:t xml:space="preserve"> These results are for the logit model.</w:t>
      </w:r>
      <w:r w:rsidRPr="007D5843">
        <w:rPr>
          <w:rFonts w:asciiTheme="majorHAnsi" w:hAnsiTheme="majorHAnsi"/>
        </w:rPr>
        <w:t xml:space="preserve"> </w:t>
      </w:r>
      <w:r w:rsidR="0077464A">
        <w:rPr>
          <w:rFonts w:asciiTheme="majorHAnsi" w:hAnsiTheme="majorHAnsi"/>
        </w:rPr>
        <w:t xml:space="preserve">Figures 3-9 show the previous results. </w:t>
      </w:r>
    </w:p>
    <w:p w14:paraId="57AF658D" w14:textId="470FA8CA" w:rsidR="007D5843" w:rsidRPr="007D5843" w:rsidRDefault="000B559B" w:rsidP="006F0815">
      <w:pPr>
        <w:rPr>
          <w:rFonts w:asciiTheme="majorHAnsi" w:hAnsiTheme="majorHAnsi"/>
        </w:rPr>
      </w:pPr>
      <w:r>
        <w:rPr>
          <w:rFonts w:asciiTheme="majorHAnsi" w:hAnsiTheme="majorHAnsi"/>
        </w:rPr>
        <w:t>Table 2</w:t>
      </w:r>
      <w:r w:rsidR="007D5843" w:rsidRPr="007D5843">
        <w:rPr>
          <w:rFonts w:asciiTheme="majorHAnsi" w:hAnsiTheme="majorHAnsi"/>
        </w:rPr>
        <w:t xml:space="preserve">: Regressing </w:t>
      </w:r>
      <w:r w:rsidR="006F0815">
        <w:rPr>
          <w:rFonts w:asciiTheme="majorHAnsi" w:hAnsiTheme="majorHAnsi"/>
        </w:rPr>
        <w:t xml:space="preserve">feeling safe </w:t>
      </w:r>
      <w:r w:rsidR="009A0F80">
        <w:rPr>
          <w:rFonts w:asciiTheme="majorHAnsi" w:hAnsiTheme="majorHAnsi"/>
        </w:rPr>
        <w:t xml:space="preserve">walking </w:t>
      </w:r>
      <w:r w:rsidR="006F0815">
        <w:rPr>
          <w:rFonts w:asciiTheme="majorHAnsi" w:hAnsiTheme="majorHAnsi"/>
        </w:rPr>
        <w:t xml:space="preserve">alone </w:t>
      </w:r>
      <w:proofErr w:type="gramStart"/>
      <w:r w:rsidR="007D5843" w:rsidRPr="007D5843">
        <w:rPr>
          <w:rFonts w:asciiTheme="majorHAnsi" w:hAnsiTheme="majorHAnsi"/>
        </w:rPr>
        <w:t>on air</w:t>
      </w:r>
      <w:proofErr w:type="gramEnd"/>
      <w:r w:rsidR="007D5843" w:rsidRPr="007D5843">
        <w:rPr>
          <w:rFonts w:asciiTheme="majorHAnsi" w:hAnsiTheme="majorHAnsi"/>
        </w:rPr>
        <w:t xml:space="preserve"> pollution </w:t>
      </w:r>
    </w:p>
    <w:tbl>
      <w:tblPr>
        <w:tblStyle w:val="TableGrid"/>
        <w:tblW w:w="0" w:type="auto"/>
        <w:tblLook w:val="04A0" w:firstRow="1" w:lastRow="0" w:firstColumn="1" w:lastColumn="0" w:noHBand="0" w:noVBand="1"/>
      </w:tblPr>
      <w:tblGrid>
        <w:gridCol w:w="2331"/>
        <w:gridCol w:w="1174"/>
        <w:gridCol w:w="1174"/>
        <w:gridCol w:w="1174"/>
        <w:gridCol w:w="1174"/>
        <w:gridCol w:w="1174"/>
        <w:gridCol w:w="1375"/>
      </w:tblGrid>
      <w:tr w:rsidR="007D5843" w14:paraId="1B1A9B03" w14:textId="77777777" w:rsidTr="00C2121E">
        <w:tc>
          <w:tcPr>
            <w:tcW w:w="2331" w:type="dxa"/>
            <w:vAlign w:val="center"/>
          </w:tcPr>
          <w:p w14:paraId="7ED7C10A" w14:textId="77777777" w:rsidR="007D5843" w:rsidRPr="007D5843" w:rsidRDefault="007D5843" w:rsidP="00C2121E">
            <w:pPr>
              <w:jc w:val="center"/>
              <w:rPr>
                <w:rFonts w:asciiTheme="majorHAnsi" w:hAnsiTheme="majorHAnsi"/>
                <w:sz w:val="20"/>
                <w:szCs w:val="20"/>
              </w:rPr>
            </w:pPr>
          </w:p>
        </w:tc>
        <w:tc>
          <w:tcPr>
            <w:tcW w:w="2348" w:type="dxa"/>
            <w:gridSpan w:val="2"/>
            <w:vAlign w:val="center"/>
          </w:tcPr>
          <w:p w14:paraId="36158F46"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Logit link function</w:t>
            </w:r>
          </w:p>
        </w:tc>
        <w:tc>
          <w:tcPr>
            <w:tcW w:w="2348" w:type="dxa"/>
            <w:gridSpan w:val="2"/>
            <w:vAlign w:val="center"/>
          </w:tcPr>
          <w:p w14:paraId="742646F8"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Log-log complementary</w:t>
            </w:r>
          </w:p>
        </w:tc>
        <w:tc>
          <w:tcPr>
            <w:tcW w:w="2549" w:type="dxa"/>
            <w:gridSpan w:val="2"/>
            <w:vAlign w:val="center"/>
          </w:tcPr>
          <w:p w14:paraId="7B7D906D"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Log-log median</w:t>
            </w:r>
          </w:p>
        </w:tc>
      </w:tr>
      <w:tr w:rsidR="007D5843" w14:paraId="123E1481" w14:textId="77777777" w:rsidTr="00C2121E">
        <w:tc>
          <w:tcPr>
            <w:tcW w:w="2331" w:type="dxa"/>
            <w:vAlign w:val="center"/>
          </w:tcPr>
          <w:p w14:paraId="66B98DD7"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B0</w:t>
            </w:r>
          </w:p>
        </w:tc>
        <w:tc>
          <w:tcPr>
            <w:tcW w:w="2348" w:type="dxa"/>
            <w:gridSpan w:val="2"/>
            <w:vAlign w:val="center"/>
          </w:tcPr>
          <w:p w14:paraId="77836371"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-0.4385</w:t>
            </w:r>
          </w:p>
        </w:tc>
        <w:tc>
          <w:tcPr>
            <w:tcW w:w="2348" w:type="dxa"/>
            <w:gridSpan w:val="2"/>
            <w:vAlign w:val="center"/>
          </w:tcPr>
          <w:p w14:paraId="068AED4D"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-0.4842</w:t>
            </w:r>
          </w:p>
        </w:tc>
        <w:tc>
          <w:tcPr>
            <w:tcW w:w="2549" w:type="dxa"/>
            <w:gridSpan w:val="2"/>
            <w:vAlign w:val="center"/>
          </w:tcPr>
          <w:p w14:paraId="1ABE5135"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0.0944</w:t>
            </w:r>
          </w:p>
        </w:tc>
      </w:tr>
      <w:tr w:rsidR="007D5843" w14:paraId="31463272" w14:textId="77777777" w:rsidTr="00C2121E">
        <w:tc>
          <w:tcPr>
            <w:tcW w:w="2331" w:type="dxa"/>
            <w:vAlign w:val="center"/>
          </w:tcPr>
          <w:p w14:paraId="72A55FD1"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B1</w:t>
            </w:r>
          </w:p>
        </w:tc>
        <w:tc>
          <w:tcPr>
            <w:tcW w:w="2348" w:type="dxa"/>
            <w:gridSpan w:val="2"/>
            <w:vAlign w:val="center"/>
          </w:tcPr>
          <w:p w14:paraId="4D59D5A7"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-0.7413</w:t>
            </w:r>
          </w:p>
        </w:tc>
        <w:tc>
          <w:tcPr>
            <w:tcW w:w="2348" w:type="dxa"/>
            <w:gridSpan w:val="2"/>
            <w:vAlign w:val="center"/>
          </w:tcPr>
          <w:p w14:paraId="0A6643E9"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-0.3869</w:t>
            </w:r>
          </w:p>
        </w:tc>
        <w:tc>
          <w:tcPr>
            <w:tcW w:w="2549" w:type="dxa"/>
            <w:gridSpan w:val="2"/>
            <w:vAlign w:val="center"/>
          </w:tcPr>
          <w:p w14:paraId="1047E5C3"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0.6492</w:t>
            </w:r>
          </w:p>
        </w:tc>
      </w:tr>
      <w:tr w:rsidR="007D5843" w14:paraId="25C6B280" w14:textId="77777777" w:rsidTr="00C2121E">
        <w:tc>
          <w:tcPr>
            <w:tcW w:w="2331" w:type="dxa"/>
            <w:vAlign w:val="center"/>
          </w:tcPr>
          <w:p w14:paraId="6D0A19A0"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LL</w:t>
            </w:r>
          </w:p>
        </w:tc>
        <w:tc>
          <w:tcPr>
            <w:tcW w:w="2348" w:type="dxa"/>
            <w:gridSpan w:val="2"/>
            <w:vAlign w:val="center"/>
          </w:tcPr>
          <w:p w14:paraId="378603A4" w14:textId="0C20EC6D" w:rsidR="007D5843" w:rsidRPr="00570E36" w:rsidRDefault="007D5843" w:rsidP="00C2121E">
            <w:pPr>
              <w:jc w:val="center"/>
              <w:rPr>
                <w:rFonts w:asciiTheme="majorHAnsi" w:hAnsiTheme="majorHAnsi"/>
                <w:sz w:val="20"/>
                <w:szCs w:val="20"/>
                <w:highlight w:val="yellow"/>
              </w:rPr>
            </w:pPr>
            <w:r w:rsidRPr="00570E36">
              <w:rPr>
                <w:rFonts w:asciiTheme="majorHAnsi" w:hAnsiTheme="majorHAnsi"/>
                <w:sz w:val="20"/>
                <w:szCs w:val="20"/>
                <w:highlight w:val="yellow"/>
              </w:rPr>
              <w:t>28.3374</w:t>
            </w:r>
          </w:p>
        </w:tc>
        <w:tc>
          <w:tcPr>
            <w:tcW w:w="2348" w:type="dxa"/>
            <w:gridSpan w:val="2"/>
            <w:vAlign w:val="center"/>
          </w:tcPr>
          <w:p w14:paraId="2B466F70" w14:textId="71A5BC2D" w:rsidR="007D5843" w:rsidRPr="00570E36" w:rsidRDefault="007D5843" w:rsidP="00C2121E">
            <w:pPr>
              <w:jc w:val="center"/>
              <w:rPr>
                <w:rFonts w:asciiTheme="majorHAnsi" w:hAnsiTheme="majorHAnsi"/>
                <w:sz w:val="20"/>
                <w:szCs w:val="20"/>
                <w:highlight w:val="yellow"/>
              </w:rPr>
            </w:pPr>
            <w:r w:rsidRPr="00570E36">
              <w:rPr>
                <w:rFonts w:asciiTheme="majorHAnsi" w:hAnsiTheme="majorHAnsi"/>
                <w:sz w:val="20"/>
                <w:szCs w:val="20"/>
                <w:highlight w:val="yellow"/>
              </w:rPr>
              <w:t>28.2522</w:t>
            </w:r>
          </w:p>
        </w:tc>
        <w:tc>
          <w:tcPr>
            <w:tcW w:w="2549" w:type="dxa"/>
            <w:gridSpan w:val="2"/>
            <w:vAlign w:val="center"/>
          </w:tcPr>
          <w:p w14:paraId="482DF2C1" w14:textId="0233DB2D" w:rsidR="007D5843" w:rsidRPr="00570E36" w:rsidRDefault="007D5843" w:rsidP="00C2121E">
            <w:pPr>
              <w:jc w:val="center"/>
              <w:rPr>
                <w:rFonts w:asciiTheme="majorHAnsi" w:hAnsiTheme="majorHAnsi"/>
                <w:sz w:val="20"/>
                <w:szCs w:val="20"/>
                <w:highlight w:val="yellow"/>
              </w:rPr>
            </w:pPr>
            <w:r w:rsidRPr="00570E36">
              <w:rPr>
                <w:rFonts w:asciiTheme="majorHAnsi" w:hAnsiTheme="majorHAnsi"/>
                <w:sz w:val="20"/>
                <w:szCs w:val="20"/>
                <w:highlight w:val="yellow"/>
              </w:rPr>
              <w:t>28.3682</w:t>
            </w:r>
          </w:p>
        </w:tc>
      </w:tr>
      <w:tr w:rsidR="007D5843" w14:paraId="68F0ECB6" w14:textId="77777777" w:rsidTr="00C2121E">
        <w:tc>
          <w:tcPr>
            <w:tcW w:w="2331" w:type="dxa"/>
            <w:vAlign w:val="center"/>
          </w:tcPr>
          <w:p w14:paraId="52BAB0EA"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Wald stat. of b0</w:t>
            </w:r>
          </w:p>
        </w:tc>
        <w:tc>
          <w:tcPr>
            <w:tcW w:w="2348" w:type="dxa"/>
            <w:gridSpan w:val="2"/>
            <w:vAlign w:val="center"/>
          </w:tcPr>
          <w:p w14:paraId="5F21E7BC"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 xml:space="preserve">0.7358 </w:t>
            </w:r>
            <w:proofErr w:type="gramStart"/>
            <w:r w:rsidRPr="007D5843">
              <w:rPr>
                <w:rFonts w:asciiTheme="majorHAnsi" w:hAnsiTheme="majorHAnsi"/>
                <w:sz w:val="20"/>
                <w:szCs w:val="20"/>
              </w:rPr>
              <w:t>( p</w:t>
            </w:r>
            <w:proofErr w:type="gramEnd"/>
            <w:r w:rsidRPr="007D5843">
              <w:rPr>
                <w:rFonts w:asciiTheme="majorHAnsi" w:hAnsiTheme="majorHAnsi"/>
                <w:sz w:val="20"/>
                <w:szCs w:val="20"/>
              </w:rPr>
              <w:t xml:space="preserve"> &gt;0.025)</w:t>
            </w:r>
          </w:p>
        </w:tc>
        <w:tc>
          <w:tcPr>
            <w:tcW w:w="2348" w:type="dxa"/>
            <w:gridSpan w:val="2"/>
            <w:vAlign w:val="center"/>
          </w:tcPr>
          <w:p w14:paraId="32C3F243"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1.4844 (p&gt;0.025)</w:t>
            </w:r>
          </w:p>
        </w:tc>
        <w:tc>
          <w:tcPr>
            <w:tcW w:w="2549" w:type="dxa"/>
            <w:gridSpan w:val="2"/>
            <w:vAlign w:val="center"/>
          </w:tcPr>
          <w:p w14:paraId="2231BB73"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 xml:space="preserve">0.1857 </w:t>
            </w:r>
            <w:proofErr w:type="gramStart"/>
            <w:r w:rsidRPr="007D5843">
              <w:rPr>
                <w:rFonts w:asciiTheme="majorHAnsi" w:hAnsiTheme="majorHAnsi"/>
                <w:sz w:val="20"/>
                <w:szCs w:val="20"/>
              </w:rPr>
              <w:t>( p</w:t>
            </w:r>
            <w:proofErr w:type="gramEnd"/>
            <w:r w:rsidRPr="007D5843">
              <w:rPr>
                <w:rFonts w:asciiTheme="majorHAnsi" w:hAnsiTheme="majorHAnsi"/>
                <w:sz w:val="20"/>
                <w:szCs w:val="20"/>
              </w:rPr>
              <w:t xml:space="preserve"> &gt;0.025)</w:t>
            </w:r>
          </w:p>
        </w:tc>
      </w:tr>
      <w:tr w:rsidR="007D5843" w14:paraId="6A64B7E7" w14:textId="77777777" w:rsidTr="00C2121E">
        <w:tc>
          <w:tcPr>
            <w:tcW w:w="2331" w:type="dxa"/>
            <w:vAlign w:val="center"/>
          </w:tcPr>
          <w:p w14:paraId="7DB5FC52"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Wald stat. of b1</w:t>
            </w:r>
          </w:p>
        </w:tc>
        <w:tc>
          <w:tcPr>
            <w:tcW w:w="2348" w:type="dxa"/>
            <w:gridSpan w:val="2"/>
            <w:vAlign w:val="center"/>
          </w:tcPr>
          <w:p w14:paraId="499DDFCF"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2.7362 (p &lt;0.025)</w:t>
            </w:r>
          </w:p>
        </w:tc>
        <w:tc>
          <w:tcPr>
            <w:tcW w:w="2348" w:type="dxa"/>
            <w:gridSpan w:val="2"/>
            <w:vAlign w:val="center"/>
          </w:tcPr>
          <w:p w14:paraId="489FD227"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2.7155 (p&lt;0.025)</w:t>
            </w:r>
          </w:p>
        </w:tc>
        <w:tc>
          <w:tcPr>
            <w:tcW w:w="2549" w:type="dxa"/>
            <w:gridSpan w:val="2"/>
            <w:vAlign w:val="center"/>
          </w:tcPr>
          <w:p w14:paraId="364E06B9"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2.7607 (p&lt;0.025)</w:t>
            </w:r>
          </w:p>
        </w:tc>
      </w:tr>
      <w:tr w:rsidR="007D5843" w14:paraId="1BD95A46" w14:textId="77777777" w:rsidTr="00C2121E">
        <w:tc>
          <w:tcPr>
            <w:tcW w:w="2331" w:type="dxa"/>
            <w:vAlign w:val="center"/>
          </w:tcPr>
          <w:p w14:paraId="34F00ACF"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AIC</w:t>
            </w:r>
          </w:p>
        </w:tc>
        <w:tc>
          <w:tcPr>
            <w:tcW w:w="2348" w:type="dxa"/>
            <w:gridSpan w:val="2"/>
            <w:vAlign w:val="center"/>
          </w:tcPr>
          <w:p w14:paraId="77DB84A2"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-52.6748</w:t>
            </w:r>
          </w:p>
        </w:tc>
        <w:tc>
          <w:tcPr>
            <w:tcW w:w="2348" w:type="dxa"/>
            <w:gridSpan w:val="2"/>
            <w:vAlign w:val="center"/>
          </w:tcPr>
          <w:p w14:paraId="3B7C2819"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-52.5045</w:t>
            </w:r>
          </w:p>
        </w:tc>
        <w:tc>
          <w:tcPr>
            <w:tcW w:w="2549" w:type="dxa"/>
            <w:gridSpan w:val="2"/>
            <w:vAlign w:val="center"/>
          </w:tcPr>
          <w:p w14:paraId="251B1AA1"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-52.7363</w:t>
            </w:r>
          </w:p>
        </w:tc>
      </w:tr>
      <w:tr w:rsidR="007D5843" w14:paraId="1E05F252" w14:textId="77777777" w:rsidTr="00C2121E">
        <w:tc>
          <w:tcPr>
            <w:tcW w:w="2331" w:type="dxa"/>
            <w:vAlign w:val="center"/>
          </w:tcPr>
          <w:p w14:paraId="7C68E35A"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CAIC</w:t>
            </w:r>
          </w:p>
        </w:tc>
        <w:tc>
          <w:tcPr>
            <w:tcW w:w="2348" w:type="dxa"/>
            <w:gridSpan w:val="2"/>
            <w:vAlign w:val="center"/>
          </w:tcPr>
          <w:p w14:paraId="5EE6EF2D"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-52.3590</w:t>
            </w:r>
          </w:p>
        </w:tc>
        <w:tc>
          <w:tcPr>
            <w:tcW w:w="2348" w:type="dxa"/>
            <w:gridSpan w:val="2"/>
            <w:vAlign w:val="center"/>
          </w:tcPr>
          <w:p w14:paraId="5C72785F"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-52.1887</w:t>
            </w:r>
          </w:p>
        </w:tc>
        <w:tc>
          <w:tcPr>
            <w:tcW w:w="2549" w:type="dxa"/>
            <w:gridSpan w:val="2"/>
            <w:vAlign w:val="center"/>
          </w:tcPr>
          <w:p w14:paraId="2E80CB59"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-47.0321</w:t>
            </w:r>
          </w:p>
        </w:tc>
      </w:tr>
      <w:tr w:rsidR="007D5843" w14:paraId="212DAAD0" w14:textId="77777777" w:rsidTr="00C2121E">
        <w:tc>
          <w:tcPr>
            <w:tcW w:w="2331" w:type="dxa"/>
            <w:vAlign w:val="center"/>
          </w:tcPr>
          <w:p w14:paraId="652DF739"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BIC</w:t>
            </w:r>
          </w:p>
        </w:tc>
        <w:tc>
          <w:tcPr>
            <w:tcW w:w="2348" w:type="dxa"/>
            <w:gridSpan w:val="2"/>
            <w:vAlign w:val="center"/>
          </w:tcPr>
          <w:p w14:paraId="2F7231D4"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-49.2476</w:t>
            </w:r>
          </w:p>
        </w:tc>
        <w:tc>
          <w:tcPr>
            <w:tcW w:w="2348" w:type="dxa"/>
            <w:gridSpan w:val="2"/>
            <w:vAlign w:val="center"/>
          </w:tcPr>
          <w:p w14:paraId="4AEE6FFA"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-49.0773</w:t>
            </w:r>
          </w:p>
        </w:tc>
        <w:tc>
          <w:tcPr>
            <w:tcW w:w="2549" w:type="dxa"/>
            <w:gridSpan w:val="2"/>
            <w:vAlign w:val="center"/>
          </w:tcPr>
          <w:p w14:paraId="384A9B1E"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-49.3092</w:t>
            </w:r>
          </w:p>
        </w:tc>
      </w:tr>
      <w:tr w:rsidR="007D5843" w14:paraId="103295ED" w14:textId="77777777" w:rsidTr="00C2121E">
        <w:tc>
          <w:tcPr>
            <w:tcW w:w="2331" w:type="dxa"/>
            <w:vAlign w:val="center"/>
          </w:tcPr>
          <w:p w14:paraId="6FFEAA07"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HQIC</w:t>
            </w:r>
          </w:p>
        </w:tc>
        <w:tc>
          <w:tcPr>
            <w:tcW w:w="2348" w:type="dxa"/>
            <w:gridSpan w:val="2"/>
            <w:vAlign w:val="center"/>
          </w:tcPr>
          <w:p w14:paraId="17CDBECA"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-51.4268</w:t>
            </w:r>
          </w:p>
        </w:tc>
        <w:tc>
          <w:tcPr>
            <w:tcW w:w="2348" w:type="dxa"/>
            <w:gridSpan w:val="2"/>
            <w:vAlign w:val="center"/>
          </w:tcPr>
          <w:p w14:paraId="4B1D02C1"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-51.2565</w:t>
            </w:r>
          </w:p>
        </w:tc>
        <w:tc>
          <w:tcPr>
            <w:tcW w:w="2549" w:type="dxa"/>
            <w:gridSpan w:val="2"/>
            <w:vAlign w:val="center"/>
          </w:tcPr>
          <w:p w14:paraId="32FF88DF"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-51.4883</w:t>
            </w:r>
          </w:p>
        </w:tc>
      </w:tr>
      <w:tr w:rsidR="007D5843" w14:paraId="4D6C837E" w14:textId="77777777" w:rsidTr="00C2121E">
        <w:tc>
          <w:tcPr>
            <w:tcW w:w="2331" w:type="dxa"/>
            <w:vAlign w:val="center"/>
          </w:tcPr>
          <w:p w14:paraId="7FAE6070"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LRT</w:t>
            </w:r>
          </w:p>
        </w:tc>
        <w:tc>
          <w:tcPr>
            <w:tcW w:w="2348" w:type="dxa"/>
            <w:gridSpan w:val="2"/>
            <w:vAlign w:val="center"/>
          </w:tcPr>
          <w:p w14:paraId="5FB6A37E"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7.5401 (p-val.=0.006)</w:t>
            </w:r>
          </w:p>
        </w:tc>
        <w:tc>
          <w:tcPr>
            <w:tcW w:w="2348" w:type="dxa"/>
            <w:gridSpan w:val="2"/>
            <w:vAlign w:val="center"/>
          </w:tcPr>
          <w:p w14:paraId="7CAB0DE2"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7.3698 (p-val.=0.006)</w:t>
            </w:r>
          </w:p>
        </w:tc>
        <w:tc>
          <w:tcPr>
            <w:tcW w:w="2549" w:type="dxa"/>
            <w:gridSpan w:val="2"/>
            <w:vAlign w:val="center"/>
          </w:tcPr>
          <w:p w14:paraId="494093A2"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7.6016 (p-val.=0.0058)</w:t>
            </w:r>
          </w:p>
        </w:tc>
      </w:tr>
      <w:tr w:rsidR="007D5843" w14:paraId="136AED1C" w14:textId="77777777" w:rsidTr="00C2121E">
        <w:tc>
          <w:tcPr>
            <w:tcW w:w="2331" w:type="dxa"/>
            <w:vAlign w:val="center"/>
          </w:tcPr>
          <w:p w14:paraId="56FD6A37"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R-squared</w:t>
            </w:r>
          </w:p>
        </w:tc>
        <w:tc>
          <w:tcPr>
            <w:tcW w:w="2348" w:type="dxa"/>
            <w:gridSpan w:val="2"/>
            <w:vAlign w:val="center"/>
          </w:tcPr>
          <w:p w14:paraId="52E099F8"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0.1680</w:t>
            </w:r>
          </w:p>
        </w:tc>
        <w:tc>
          <w:tcPr>
            <w:tcW w:w="2348" w:type="dxa"/>
            <w:gridSpan w:val="2"/>
            <w:vAlign w:val="center"/>
          </w:tcPr>
          <w:p w14:paraId="0D7F9EB5"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0.1645</w:t>
            </w:r>
          </w:p>
        </w:tc>
        <w:tc>
          <w:tcPr>
            <w:tcW w:w="2549" w:type="dxa"/>
            <w:gridSpan w:val="2"/>
            <w:vAlign w:val="center"/>
          </w:tcPr>
          <w:p w14:paraId="73F83089"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0.1692</w:t>
            </w:r>
          </w:p>
        </w:tc>
      </w:tr>
      <w:tr w:rsidR="007D5843" w14:paraId="35150BB3" w14:textId="77777777" w:rsidTr="00C2121E">
        <w:tc>
          <w:tcPr>
            <w:tcW w:w="2331" w:type="dxa"/>
            <w:vAlign w:val="center"/>
          </w:tcPr>
          <w:p w14:paraId="08171009"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P-value for randomized quantile residuals</w:t>
            </w:r>
          </w:p>
        </w:tc>
        <w:tc>
          <w:tcPr>
            <w:tcW w:w="2348" w:type="dxa"/>
            <w:gridSpan w:val="2"/>
            <w:vAlign w:val="center"/>
          </w:tcPr>
          <w:p w14:paraId="77CED9F8"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0.2505</w:t>
            </w:r>
          </w:p>
        </w:tc>
        <w:tc>
          <w:tcPr>
            <w:tcW w:w="2348" w:type="dxa"/>
            <w:gridSpan w:val="2"/>
            <w:vAlign w:val="center"/>
          </w:tcPr>
          <w:p w14:paraId="558D01D8"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0.2830</w:t>
            </w:r>
          </w:p>
        </w:tc>
        <w:tc>
          <w:tcPr>
            <w:tcW w:w="2549" w:type="dxa"/>
            <w:gridSpan w:val="2"/>
            <w:vAlign w:val="center"/>
          </w:tcPr>
          <w:p w14:paraId="1D8C93F6"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0.2378</w:t>
            </w:r>
          </w:p>
        </w:tc>
      </w:tr>
      <w:tr w:rsidR="007D5843" w14:paraId="26734A2F" w14:textId="77777777" w:rsidTr="00C2121E">
        <w:tc>
          <w:tcPr>
            <w:tcW w:w="2331" w:type="dxa"/>
            <w:vAlign w:val="center"/>
          </w:tcPr>
          <w:p w14:paraId="036EA8E0"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p-value for Cox-</w:t>
            </w:r>
            <w:proofErr w:type="spellStart"/>
            <w:r w:rsidRPr="007D5843">
              <w:rPr>
                <w:rFonts w:asciiTheme="majorHAnsi" w:hAnsiTheme="majorHAnsi"/>
                <w:sz w:val="20"/>
                <w:szCs w:val="20"/>
              </w:rPr>
              <w:t>snell</w:t>
            </w:r>
            <w:proofErr w:type="spellEnd"/>
            <w:r w:rsidRPr="007D5843">
              <w:rPr>
                <w:rFonts w:asciiTheme="majorHAnsi" w:hAnsiTheme="majorHAnsi"/>
                <w:sz w:val="20"/>
                <w:szCs w:val="20"/>
              </w:rPr>
              <w:t xml:space="preserve"> residuals</w:t>
            </w:r>
          </w:p>
        </w:tc>
        <w:tc>
          <w:tcPr>
            <w:tcW w:w="2348" w:type="dxa"/>
            <w:gridSpan w:val="2"/>
            <w:vAlign w:val="center"/>
          </w:tcPr>
          <w:p w14:paraId="47513A7E"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0.2505</w:t>
            </w:r>
          </w:p>
        </w:tc>
        <w:tc>
          <w:tcPr>
            <w:tcW w:w="2348" w:type="dxa"/>
            <w:gridSpan w:val="2"/>
            <w:vAlign w:val="center"/>
          </w:tcPr>
          <w:p w14:paraId="123DD88E"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0.2830</w:t>
            </w:r>
          </w:p>
        </w:tc>
        <w:tc>
          <w:tcPr>
            <w:tcW w:w="2549" w:type="dxa"/>
            <w:gridSpan w:val="2"/>
            <w:vAlign w:val="center"/>
          </w:tcPr>
          <w:p w14:paraId="69A97ED3"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0.2378</w:t>
            </w:r>
          </w:p>
        </w:tc>
      </w:tr>
      <w:tr w:rsidR="007D5843" w14:paraId="2DA96A21" w14:textId="77777777" w:rsidTr="00C2121E">
        <w:tc>
          <w:tcPr>
            <w:tcW w:w="2331" w:type="dxa"/>
            <w:vMerge w:val="restart"/>
            <w:vAlign w:val="center"/>
          </w:tcPr>
          <w:p w14:paraId="2FF1A546"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Variance-covariance matrix</w:t>
            </w:r>
          </w:p>
        </w:tc>
        <w:tc>
          <w:tcPr>
            <w:tcW w:w="1174" w:type="dxa"/>
            <w:vAlign w:val="center"/>
          </w:tcPr>
          <w:p w14:paraId="645E2ABF"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0.3552</w:t>
            </w:r>
          </w:p>
        </w:tc>
        <w:tc>
          <w:tcPr>
            <w:tcW w:w="1174" w:type="dxa"/>
            <w:vAlign w:val="center"/>
          </w:tcPr>
          <w:p w14:paraId="0B9AC3B2"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0.1577</w:t>
            </w:r>
          </w:p>
        </w:tc>
        <w:tc>
          <w:tcPr>
            <w:tcW w:w="1174" w:type="dxa"/>
            <w:vAlign w:val="center"/>
          </w:tcPr>
          <w:p w14:paraId="4B524321"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0.1064</w:t>
            </w:r>
          </w:p>
        </w:tc>
        <w:tc>
          <w:tcPr>
            <w:tcW w:w="1174" w:type="dxa"/>
            <w:vAlign w:val="center"/>
          </w:tcPr>
          <w:p w14:paraId="2DE61D0F"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0.0454</w:t>
            </w:r>
          </w:p>
        </w:tc>
        <w:tc>
          <w:tcPr>
            <w:tcW w:w="1174" w:type="dxa"/>
            <w:vAlign w:val="center"/>
          </w:tcPr>
          <w:p w14:paraId="6FF59AA5"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0.2585</w:t>
            </w:r>
          </w:p>
        </w:tc>
        <w:tc>
          <w:tcPr>
            <w:tcW w:w="1375" w:type="dxa"/>
            <w:vAlign w:val="center"/>
          </w:tcPr>
          <w:p w14:paraId="3C3A8FBF"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0.1166</w:t>
            </w:r>
          </w:p>
        </w:tc>
      </w:tr>
      <w:tr w:rsidR="007D5843" w14:paraId="71795636" w14:textId="77777777" w:rsidTr="00C2121E">
        <w:tc>
          <w:tcPr>
            <w:tcW w:w="2331" w:type="dxa"/>
            <w:vMerge/>
            <w:vAlign w:val="center"/>
          </w:tcPr>
          <w:p w14:paraId="5759425D" w14:textId="77777777" w:rsidR="007D5843" w:rsidRPr="007D5843" w:rsidRDefault="007D5843" w:rsidP="00C2121E">
            <w:pPr>
              <w:jc w:val="center"/>
              <w:rPr>
                <w:rFonts w:asciiTheme="majorHAnsi" w:hAnsiTheme="majorHAnsi"/>
                <w:sz w:val="20"/>
                <w:szCs w:val="20"/>
              </w:rPr>
            </w:pPr>
          </w:p>
        </w:tc>
        <w:tc>
          <w:tcPr>
            <w:tcW w:w="1174" w:type="dxa"/>
            <w:vAlign w:val="center"/>
          </w:tcPr>
          <w:p w14:paraId="1653C37A"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0.1577</w:t>
            </w:r>
          </w:p>
        </w:tc>
        <w:tc>
          <w:tcPr>
            <w:tcW w:w="1174" w:type="dxa"/>
            <w:vAlign w:val="center"/>
          </w:tcPr>
          <w:p w14:paraId="267EE30F"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0.0734</w:t>
            </w:r>
          </w:p>
        </w:tc>
        <w:tc>
          <w:tcPr>
            <w:tcW w:w="1174" w:type="dxa"/>
            <w:vAlign w:val="center"/>
          </w:tcPr>
          <w:p w14:paraId="6CD971B7"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0.0454</w:t>
            </w:r>
          </w:p>
        </w:tc>
        <w:tc>
          <w:tcPr>
            <w:tcW w:w="1174" w:type="dxa"/>
            <w:vAlign w:val="center"/>
          </w:tcPr>
          <w:p w14:paraId="6CEC6D51"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0.0203</w:t>
            </w:r>
          </w:p>
        </w:tc>
        <w:tc>
          <w:tcPr>
            <w:tcW w:w="1174" w:type="dxa"/>
            <w:vAlign w:val="center"/>
          </w:tcPr>
          <w:p w14:paraId="452AB5BC"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0.1166</w:t>
            </w:r>
          </w:p>
        </w:tc>
        <w:tc>
          <w:tcPr>
            <w:tcW w:w="1375" w:type="dxa"/>
            <w:vAlign w:val="center"/>
          </w:tcPr>
          <w:p w14:paraId="128ACA23"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0.0553</w:t>
            </w:r>
          </w:p>
        </w:tc>
      </w:tr>
      <w:tr w:rsidR="007D5843" w14:paraId="54E6410B" w14:textId="77777777" w:rsidTr="00C2121E">
        <w:tc>
          <w:tcPr>
            <w:tcW w:w="2331" w:type="dxa"/>
            <w:vAlign w:val="center"/>
          </w:tcPr>
          <w:p w14:paraId="56ED49FB"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QR vs. predictor(</w:t>
            </w:r>
            <w:proofErr w:type="spellStart"/>
            <w:proofErr w:type="gramStart"/>
            <w:r w:rsidRPr="007D5843">
              <w:rPr>
                <w:rFonts w:asciiTheme="majorHAnsi" w:hAnsiTheme="majorHAnsi"/>
                <w:sz w:val="20"/>
                <w:szCs w:val="20"/>
              </w:rPr>
              <w:t>tau,p</w:t>
            </w:r>
            <w:proofErr w:type="spellEnd"/>
            <w:proofErr w:type="gramEnd"/>
            <w:r w:rsidRPr="007D5843">
              <w:rPr>
                <w:rFonts w:asciiTheme="majorHAnsi" w:hAnsiTheme="majorHAnsi"/>
                <w:sz w:val="20"/>
                <w:szCs w:val="20"/>
              </w:rPr>
              <w:t>)</w:t>
            </w:r>
          </w:p>
        </w:tc>
        <w:tc>
          <w:tcPr>
            <w:tcW w:w="2348" w:type="dxa"/>
            <w:gridSpan w:val="2"/>
            <w:vAlign w:val="center"/>
          </w:tcPr>
          <w:p w14:paraId="683BFF78"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(0.0159, 0.8927)</w:t>
            </w:r>
          </w:p>
        </w:tc>
        <w:tc>
          <w:tcPr>
            <w:tcW w:w="2348" w:type="dxa"/>
            <w:gridSpan w:val="2"/>
            <w:vAlign w:val="center"/>
          </w:tcPr>
          <w:p w14:paraId="60C47DE7"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(0.0159, 0.8927)</w:t>
            </w:r>
          </w:p>
        </w:tc>
        <w:tc>
          <w:tcPr>
            <w:tcW w:w="2549" w:type="dxa"/>
            <w:gridSpan w:val="2"/>
            <w:vAlign w:val="center"/>
          </w:tcPr>
          <w:p w14:paraId="6D1EE28E"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(0.0159, 0.8927)</w:t>
            </w:r>
          </w:p>
        </w:tc>
      </w:tr>
      <w:tr w:rsidR="007D5843" w14:paraId="5E724DA2" w14:textId="77777777" w:rsidTr="00C2121E">
        <w:tc>
          <w:tcPr>
            <w:tcW w:w="2331" w:type="dxa"/>
            <w:vAlign w:val="center"/>
          </w:tcPr>
          <w:p w14:paraId="205A2CB9"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lastRenderedPageBreak/>
              <w:t>CS vs. predictor(</w:t>
            </w:r>
            <w:proofErr w:type="spellStart"/>
            <w:proofErr w:type="gramStart"/>
            <w:r w:rsidRPr="007D5843">
              <w:rPr>
                <w:rFonts w:asciiTheme="majorHAnsi" w:hAnsiTheme="majorHAnsi"/>
                <w:sz w:val="20"/>
                <w:szCs w:val="20"/>
              </w:rPr>
              <w:t>tau,p</w:t>
            </w:r>
            <w:proofErr w:type="spellEnd"/>
            <w:proofErr w:type="gramEnd"/>
            <w:r w:rsidRPr="007D5843">
              <w:rPr>
                <w:rFonts w:asciiTheme="majorHAnsi" w:hAnsiTheme="majorHAnsi"/>
                <w:sz w:val="20"/>
                <w:szCs w:val="20"/>
              </w:rPr>
              <w:t>)</w:t>
            </w:r>
          </w:p>
        </w:tc>
        <w:tc>
          <w:tcPr>
            <w:tcW w:w="2348" w:type="dxa"/>
            <w:gridSpan w:val="2"/>
            <w:vAlign w:val="center"/>
          </w:tcPr>
          <w:p w14:paraId="3E7273FF"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(0.0159, 0.8927)</w:t>
            </w:r>
          </w:p>
        </w:tc>
        <w:tc>
          <w:tcPr>
            <w:tcW w:w="2348" w:type="dxa"/>
            <w:gridSpan w:val="2"/>
            <w:vAlign w:val="center"/>
          </w:tcPr>
          <w:p w14:paraId="47D8DFB8"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(0.0159, 0.8927)</w:t>
            </w:r>
          </w:p>
        </w:tc>
        <w:tc>
          <w:tcPr>
            <w:tcW w:w="2549" w:type="dxa"/>
            <w:gridSpan w:val="2"/>
            <w:vAlign w:val="center"/>
          </w:tcPr>
          <w:p w14:paraId="660B66C4" w14:textId="77777777" w:rsidR="007D5843" w:rsidRPr="007D5843" w:rsidRDefault="007D5843" w:rsidP="00C2121E">
            <w:pPr>
              <w:jc w:val="center"/>
              <w:rPr>
                <w:rFonts w:asciiTheme="majorHAnsi" w:hAnsiTheme="majorHAnsi"/>
                <w:sz w:val="20"/>
                <w:szCs w:val="20"/>
              </w:rPr>
            </w:pPr>
            <w:r w:rsidRPr="007D5843">
              <w:rPr>
                <w:rFonts w:asciiTheme="majorHAnsi" w:hAnsiTheme="majorHAnsi"/>
                <w:sz w:val="20"/>
                <w:szCs w:val="20"/>
              </w:rPr>
              <w:t>(0.0159, 0.8927)</w:t>
            </w:r>
          </w:p>
        </w:tc>
      </w:tr>
    </w:tbl>
    <w:p w14:paraId="62193749" w14:textId="77777777" w:rsidR="007D5843" w:rsidRDefault="007D5843" w:rsidP="00D603CA">
      <w:pPr>
        <w:rPr>
          <w:rFonts w:asciiTheme="majorHAnsi" w:hAnsiTheme="majorHAnsi"/>
          <w:sz w:val="18"/>
          <w:szCs w:val="18"/>
        </w:rPr>
      </w:pPr>
    </w:p>
    <w:p w14:paraId="7C6AD9E3" w14:textId="39CA2EE5" w:rsidR="00C2121E" w:rsidRDefault="007D5843" w:rsidP="00C710B9">
      <w:pPr>
        <w:spacing w:after="160" w:line="240" w:lineRule="auto"/>
        <w:ind w:firstLine="720"/>
        <w:jc w:val="both"/>
        <w:rPr>
          <w:rFonts w:asciiTheme="majorHAnsi" w:hAnsiTheme="majorHAnsi"/>
        </w:rPr>
      </w:pPr>
      <w:r>
        <w:rPr>
          <w:rFonts w:asciiTheme="majorHAnsi" w:hAnsiTheme="majorHAnsi"/>
        </w:rPr>
        <w:t>T</w:t>
      </w:r>
      <w:r w:rsidR="00C066D1">
        <w:rPr>
          <w:rFonts w:asciiTheme="majorHAnsi" w:hAnsiTheme="majorHAnsi"/>
        </w:rPr>
        <w:t xml:space="preserve">able </w:t>
      </w:r>
      <w:r w:rsidR="000B559B">
        <w:rPr>
          <w:rFonts w:asciiTheme="majorHAnsi" w:hAnsiTheme="majorHAnsi"/>
        </w:rPr>
        <w:t>2</w:t>
      </w:r>
      <w:r>
        <w:rPr>
          <w:rFonts w:asciiTheme="majorHAnsi" w:hAnsiTheme="majorHAnsi"/>
        </w:rPr>
        <w:t xml:space="preserve"> </w:t>
      </w:r>
      <w:r w:rsidR="00C066D1">
        <w:rPr>
          <w:rFonts w:asciiTheme="majorHAnsi" w:hAnsiTheme="majorHAnsi"/>
        </w:rPr>
        <w:t xml:space="preserve">shows that the predictor is significant as likelihood ratio test (LRT) is high around 7; but it is less than that of the employment rate. The R squared is also high for this predictor around 0.16 across the different link functions. The AIC, CAIC, BIC, HQIC and LL are more or less equal </w:t>
      </w:r>
      <w:r>
        <w:rPr>
          <w:rFonts w:asciiTheme="majorHAnsi" w:hAnsiTheme="majorHAnsi"/>
        </w:rPr>
        <w:t>across</w:t>
      </w:r>
      <w:r w:rsidR="00C066D1">
        <w:rPr>
          <w:rFonts w:asciiTheme="majorHAnsi" w:hAnsiTheme="majorHAnsi"/>
        </w:rPr>
        <w:t xml:space="preserve"> the different models. The LL is around 28 across the link functions. The residuals plotted against the predictors show no specific trend and they are randomly scattered. The QQ plot shows that the randomized quantile residuals are perfectly aligned with the diagonal </w:t>
      </w:r>
      <w:r w:rsidR="00C710B9">
        <w:rPr>
          <w:rFonts w:asciiTheme="majorHAnsi" w:hAnsiTheme="majorHAnsi"/>
        </w:rPr>
        <w:t xml:space="preserve">at the </w:t>
      </w:r>
      <w:r w:rsidR="00570E36">
        <w:rPr>
          <w:rFonts w:asciiTheme="majorHAnsi" w:hAnsiTheme="majorHAnsi"/>
        </w:rPr>
        <w:t>center</w:t>
      </w:r>
      <w:r w:rsidR="00C066D1">
        <w:rPr>
          <w:rFonts w:asciiTheme="majorHAnsi" w:hAnsiTheme="majorHAnsi"/>
        </w:rPr>
        <w:t xml:space="preserve"> </w:t>
      </w:r>
      <w:r w:rsidR="00C710B9">
        <w:rPr>
          <w:rFonts w:asciiTheme="majorHAnsi" w:hAnsiTheme="majorHAnsi"/>
        </w:rPr>
        <w:t>while</w:t>
      </w:r>
      <w:r w:rsidR="00C066D1">
        <w:rPr>
          <w:rFonts w:asciiTheme="majorHAnsi" w:hAnsiTheme="majorHAnsi"/>
        </w:rPr>
        <w:t xml:space="preserve"> the Cox Snell residuals </w:t>
      </w:r>
      <w:r w:rsidR="00C710B9">
        <w:rPr>
          <w:rFonts w:asciiTheme="majorHAnsi" w:hAnsiTheme="majorHAnsi"/>
        </w:rPr>
        <w:t>show</w:t>
      </w:r>
      <w:r w:rsidR="00C066D1">
        <w:rPr>
          <w:rFonts w:asciiTheme="majorHAnsi" w:hAnsiTheme="majorHAnsi"/>
        </w:rPr>
        <w:t xml:space="preserve"> perfect alignment at the lower tail</w:t>
      </w:r>
      <w:r w:rsidR="00C710B9">
        <w:rPr>
          <w:rFonts w:asciiTheme="majorHAnsi" w:hAnsiTheme="majorHAnsi"/>
        </w:rPr>
        <w:t>. Figures 10-12 shows that t</w:t>
      </w:r>
      <w:r w:rsidR="00C066D1">
        <w:rPr>
          <w:rFonts w:asciiTheme="majorHAnsi" w:hAnsiTheme="majorHAnsi"/>
        </w:rPr>
        <w:t xml:space="preserve">he </w:t>
      </w:r>
      <w:r w:rsidR="00C710B9">
        <w:rPr>
          <w:rFonts w:asciiTheme="majorHAnsi" w:hAnsiTheme="majorHAnsi"/>
        </w:rPr>
        <w:t>relationship</w:t>
      </w:r>
      <w:r w:rsidR="00C066D1">
        <w:rPr>
          <w:rFonts w:asciiTheme="majorHAnsi" w:hAnsiTheme="majorHAnsi"/>
        </w:rPr>
        <w:t xml:space="preserve"> between the estimated median and the transformed predictor is decreasing reflecting that the more the air pollution is, the less the percentage expressing feeling safe walking alone is. The difference is mainly manifested in the slope of the estimated curve</w:t>
      </w:r>
      <w:r>
        <w:rPr>
          <w:rFonts w:asciiTheme="majorHAnsi" w:hAnsiTheme="majorHAnsi"/>
        </w:rPr>
        <w:t>.</w:t>
      </w:r>
      <w:r w:rsidR="00C066D1">
        <w:rPr>
          <w:rFonts w:asciiTheme="majorHAnsi" w:hAnsiTheme="majorHAnsi"/>
        </w:rPr>
        <w:t xml:space="preserve"> To assess the assumption of </w:t>
      </w:r>
      <w:r w:rsidR="00C2121E">
        <w:rPr>
          <w:rFonts w:asciiTheme="majorHAnsi" w:hAnsiTheme="majorHAnsi"/>
        </w:rPr>
        <w:t xml:space="preserve">the </w:t>
      </w:r>
      <w:r w:rsidR="00C066D1">
        <w:rPr>
          <w:rFonts w:asciiTheme="majorHAnsi" w:hAnsiTheme="majorHAnsi"/>
        </w:rPr>
        <w:t>constant variance in the median parametric regression model, residual-based diagnostic tests were conducted using both randomized quantile (RQ) and Cox-Snell (CS) residuals. For each type of residual, an auxiliary regression of the squared residuals on the corresponding predictor was estimated by ordinary least squares, and the null hypothesis of homoscedasticity (H</w:t>
      </w:r>
      <w:r w:rsidR="00C066D1" w:rsidRPr="00862000">
        <w:rPr>
          <w:rFonts w:asciiTheme="majorHAnsi" w:hAnsiTheme="majorHAnsi"/>
          <w:vertAlign w:val="subscript"/>
        </w:rPr>
        <w:t>0</w:t>
      </w:r>
      <w:r w:rsidR="00C066D1">
        <w:rPr>
          <w:rFonts w:asciiTheme="majorHAnsi" w:hAnsiTheme="majorHAnsi"/>
        </w:rPr>
        <w:t xml:space="preserve">: constant variance) was tested. The results indicted no significant relationship between the squared residuals and the predictor variable (CS: p=0.816, R-squared=0.0014; RQ: p=0.873, R-squared=0.000667), suggesting that the variance of the residuals remained approximately constant across the range of the predictor. Furthermore, the magnitude of the CS residuals </w:t>
      </w:r>
      <w:r w:rsidR="00C710B9">
        <w:rPr>
          <w:rFonts w:asciiTheme="majorHAnsi" w:hAnsiTheme="majorHAnsi"/>
        </w:rPr>
        <w:t>was</w:t>
      </w:r>
      <w:r w:rsidR="00C066D1">
        <w:rPr>
          <w:rFonts w:asciiTheme="majorHAnsi" w:hAnsiTheme="majorHAnsi"/>
        </w:rPr>
        <w:t xml:space="preserve"> within a reasonable range (one value 2.0259), which supports the absence of heteroscedasticity. These findings provide evidence that the fitted median regression model satisfies the homoscedasticity assumption. These results are for the logit model.</w:t>
      </w:r>
      <w:r w:rsidR="00C2121E" w:rsidRPr="00C2121E">
        <w:rPr>
          <w:rFonts w:asciiTheme="majorHAnsi" w:hAnsiTheme="majorHAnsi"/>
        </w:rPr>
        <w:t xml:space="preserve"> </w:t>
      </w:r>
      <w:r w:rsidR="0077464A">
        <w:rPr>
          <w:rFonts w:asciiTheme="majorHAnsi" w:hAnsiTheme="majorHAnsi"/>
        </w:rPr>
        <w:t>Figures 10-1</w:t>
      </w:r>
      <w:r w:rsidR="00C2121E">
        <w:rPr>
          <w:rFonts w:asciiTheme="majorHAnsi" w:hAnsiTheme="majorHAnsi"/>
        </w:rPr>
        <w:t>6 show the previous results.</w:t>
      </w:r>
      <w:r w:rsidR="0077464A">
        <w:rPr>
          <w:rFonts w:asciiTheme="majorHAnsi" w:hAnsiTheme="majorHAnsi"/>
        </w:rPr>
        <w:t xml:space="preserve"> </w:t>
      </w:r>
    </w:p>
    <w:p w14:paraId="2A35C8A9" w14:textId="00CC372C" w:rsidR="007E6BF7" w:rsidRDefault="007E6BF7" w:rsidP="00B6288A">
      <w:pPr>
        <w:spacing w:after="160" w:line="240" w:lineRule="auto"/>
        <w:ind w:firstLine="720"/>
        <w:jc w:val="both"/>
        <w:rPr>
          <w:rFonts w:asciiTheme="majorHAnsi" w:hAnsiTheme="majorHAnsi"/>
        </w:rPr>
      </w:pPr>
      <w:r>
        <w:rPr>
          <w:rFonts w:asciiTheme="majorHAnsi" w:hAnsiTheme="majorHAnsi"/>
        </w:rPr>
        <w:t xml:space="preserve">The marginal correlations between the </w:t>
      </w:r>
      <w:r w:rsidR="00B6288A">
        <w:rPr>
          <w:rFonts w:asciiTheme="majorHAnsi" w:hAnsiTheme="majorHAnsi"/>
        </w:rPr>
        <w:t>response and the predictors</w:t>
      </w:r>
      <w:r>
        <w:rPr>
          <w:rFonts w:asciiTheme="majorHAnsi" w:hAnsiTheme="majorHAnsi"/>
        </w:rPr>
        <w:t xml:space="preserve"> are shown in </w:t>
      </w:r>
      <w:r w:rsidR="00C2121E">
        <w:rPr>
          <w:rFonts w:asciiTheme="majorHAnsi" w:hAnsiTheme="majorHAnsi"/>
        </w:rPr>
        <w:t>T</w:t>
      </w:r>
      <w:r>
        <w:rPr>
          <w:rFonts w:asciiTheme="majorHAnsi" w:hAnsiTheme="majorHAnsi"/>
        </w:rPr>
        <w:t xml:space="preserve">able </w:t>
      </w:r>
      <w:r w:rsidR="000B559B">
        <w:rPr>
          <w:rFonts w:asciiTheme="majorHAnsi" w:hAnsiTheme="majorHAnsi"/>
        </w:rPr>
        <w:t>3</w:t>
      </w:r>
      <w:r>
        <w:rPr>
          <w:rFonts w:asciiTheme="majorHAnsi" w:hAnsiTheme="majorHAnsi"/>
        </w:rPr>
        <w:t xml:space="preserve">. </w:t>
      </w:r>
      <w:r w:rsidR="00C2121E">
        <w:rPr>
          <w:rFonts w:asciiTheme="majorHAnsi" w:hAnsiTheme="majorHAnsi"/>
        </w:rPr>
        <w:t>The response variable, feeling safe walki</w:t>
      </w:r>
      <w:r w:rsidR="00B6288A">
        <w:rPr>
          <w:rFonts w:asciiTheme="majorHAnsi" w:hAnsiTheme="majorHAnsi"/>
        </w:rPr>
        <w:t xml:space="preserve">ng alone, shows a positive and </w:t>
      </w:r>
      <w:r w:rsidR="00C2121E">
        <w:rPr>
          <w:rFonts w:asciiTheme="majorHAnsi" w:hAnsiTheme="majorHAnsi"/>
        </w:rPr>
        <w:t xml:space="preserve">statistically significant correlation with the employment rate, </w:t>
      </w:r>
      <w:r w:rsidR="00B6288A">
        <w:rPr>
          <w:rFonts w:asciiTheme="majorHAnsi" w:hAnsiTheme="majorHAnsi"/>
        </w:rPr>
        <w:t xml:space="preserve">in contrast to a negative and </w:t>
      </w:r>
      <w:r w:rsidR="00C2121E">
        <w:rPr>
          <w:rFonts w:asciiTheme="majorHAnsi" w:hAnsiTheme="majorHAnsi"/>
        </w:rPr>
        <w:t xml:space="preserve">statistically significant correlation with the air pollution. </w:t>
      </w:r>
      <w:r w:rsidR="00B6288A">
        <w:rPr>
          <w:rFonts w:asciiTheme="majorHAnsi" w:hAnsiTheme="majorHAnsi"/>
        </w:rPr>
        <w:t>Additionally, t</w:t>
      </w:r>
      <w:r w:rsidR="00C2121E">
        <w:rPr>
          <w:rFonts w:asciiTheme="majorHAnsi" w:hAnsiTheme="majorHAnsi"/>
        </w:rPr>
        <w:t xml:space="preserve">he employment rate </w:t>
      </w:r>
      <w:r w:rsidR="00B6288A">
        <w:rPr>
          <w:rFonts w:asciiTheme="majorHAnsi" w:hAnsiTheme="majorHAnsi"/>
        </w:rPr>
        <w:t xml:space="preserve">exhibits a </w:t>
      </w:r>
      <w:proofErr w:type="gramStart"/>
      <w:r w:rsidR="00C2121E">
        <w:rPr>
          <w:rFonts w:asciiTheme="majorHAnsi" w:hAnsiTheme="majorHAnsi"/>
        </w:rPr>
        <w:t>statistical</w:t>
      </w:r>
      <w:proofErr w:type="gramEnd"/>
      <w:r w:rsidR="00B6288A">
        <w:rPr>
          <w:rFonts w:asciiTheme="majorHAnsi" w:hAnsiTheme="majorHAnsi"/>
        </w:rPr>
        <w:t xml:space="preserve"> significant </w:t>
      </w:r>
      <w:r w:rsidR="00C2121E">
        <w:rPr>
          <w:rFonts w:asciiTheme="majorHAnsi" w:hAnsiTheme="majorHAnsi"/>
        </w:rPr>
        <w:t>negative correlation with the air pollution.</w:t>
      </w:r>
    </w:p>
    <w:p w14:paraId="6C5FC426" w14:textId="24547C7A" w:rsidR="007E6BF7" w:rsidRDefault="007E6BF7" w:rsidP="000B559B">
      <w:pPr>
        <w:jc w:val="center"/>
        <w:rPr>
          <w:rFonts w:asciiTheme="majorHAnsi" w:hAnsiTheme="majorHAnsi"/>
        </w:rPr>
      </w:pPr>
      <w:r>
        <w:rPr>
          <w:rFonts w:asciiTheme="majorHAnsi" w:hAnsiTheme="majorHAnsi"/>
        </w:rPr>
        <w:t xml:space="preserve">Table </w:t>
      </w:r>
      <w:r w:rsidR="000B559B">
        <w:rPr>
          <w:rFonts w:asciiTheme="majorHAnsi" w:hAnsiTheme="majorHAnsi"/>
        </w:rPr>
        <w:t>3</w:t>
      </w:r>
      <w:r>
        <w:rPr>
          <w:rFonts w:asciiTheme="majorHAnsi" w:hAnsiTheme="majorHAnsi"/>
        </w:rPr>
        <w:t>: The marginal correlation matrix Kendall tau coefficient and associated p-value</w:t>
      </w:r>
    </w:p>
    <w:tbl>
      <w:tblPr>
        <w:tblStyle w:val="TableGrid"/>
        <w:tblW w:w="5524" w:type="dxa"/>
        <w:jc w:val="center"/>
        <w:tblLook w:val="04A0" w:firstRow="1" w:lastRow="0" w:firstColumn="1" w:lastColumn="0" w:noHBand="0" w:noVBand="1"/>
      </w:tblPr>
      <w:tblGrid>
        <w:gridCol w:w="1441"/>
        <w:gridCol w:w="1278"/>
        <w:gridCol w:w="1387"/>
        <w:gridCol w:w="1418"/>
      </w:tblGrid>
      <w:tr w:rsidR="007E6BF7" w14:paraId="25650680" w14:textId="77777777" w:rsidTr="007E6BF7">
        <w:trPr>
          <w:jc w:val="center"/>
        </w:trPr>
        <w:tc>
          <w:tcPr>
            <w:tcW w:w="1441" w:type="dxa"/>
            <w:vAlign w:val="center"/>
          </w:tcPr>
          <w:p w14:paraId="30F4CDF5" w14:textId="77777777" w:rsidR="007E6BF7" w:rsidRPr="007155D2" w:rsidRDefault="007E6BF7" w:rsidP="003815E9">
            <w:pPr>
              <w:jc w:val="center"/>
              <w:rPr>
                <w:rFonts w:asciiTheme="majorHAnsi" w:hAnsiTheme="majorHAnsi"/>
                <w:b/>
                <w:bCs/>
                <w:sz w:val="18"/>
                <w:szCs w:val="18"/>
              </w:rPr>
            </w:pPr>
          </w:p>
        </w:tc>
        <w:tc>
          <w:tcPr>
            <w:tcW w:w="1278" w:type="dxa"/>
            <w:vAlign w:val="center"/>
          </w:tcPr>
          <w:p w14:paraId="3A8DF610" w14:textId="77777777" w:rsidR="007E6BF7" w:rsidRPr="007155D2" w:rsidRDefault="007E6BF7" w:rsidP="007E6BF7">
            <w:pPr>
              <w:jc w:val="center"/>
              <w:rPr>
                <w:rFonts w:asciiTheme="majorHAnsi" w:hAnsiTheme="majorHAnsi"/>
                <w:b/>
                <w:bCs/>
                <w:sz w:val="18"/>
                <w:szCs w:val="18"/>
              </w:rPr>
            </w:pPr>
            <w:r w:rsidRPr="007155D2">
              <w:rPr>
                <w:rFonts w:asciiTheme="majorHAnsi" w:hAnsiTheme="majorHAnsi"/>
                <w:b/>
                <w:bCs/>
                <w:sz w:val="18"/>
                <w:szCs w:val="18"/>
              </w:rPr>
              <w:t>Feeling safe walking alone (Y)</w:t>
            </w:r>
          </w:p>
        </w:tc>
        <w:tc>
          <w:tcPr>
            <w:tcW w:w="1387" w:type="dxa"/>
            <w:vAlign w:val="center"/>
          </w:tcPr>
          <w:p w14:paraId="73259748" w14:textId="77777777" w:rsidR="007E6BF7" w:rsidRPr="007155D2" w:rsidRDefault="007E6BF7" w:rsidP="003815E9">
            <w:pPr>
              <w:jc w:val="center"/>
              <w:rPr>
                <w:rFonts w:asciiTheme="majorHAnsi" w:hAnsiTheme="majorHAnsi"/>
                <w:b/>
                <w:bCs/>
                <w:sz w:val="18"/>
                <w:szCs w:val="18"/>
              </w:rPr>
            </w:pPr>
            <w:r w:rsidRPr="007155D2">
              <w:rPr>
                <w:rFonts w:asciiTheme="majorHAnsi" w:hAnsiTheme="majorHAnsi"/>
                <w:b/>
                <w:bCs/>
                <w:sz w:val="18"/>
                <w:szCs w:val="18"/>
              </w:rPr>
              <w:t>Employment rate (X1)</w:t>
            </w:r>
          </w:p>
        </w:tc>
        <w:tc>
          <w:tcPr>
            <w:tcW w:w="1418" w:type="dxa"/>
          </w:tcPr>
          <w:p w14:paraId="04298C56" w14:textId="77777777" w:rsidR="007E6BF7" w:rsidRPr="007155D2" w:rsidRDefault="007E6BF7" w:rsidP="007E6BF7">
            <w:pPr>
              <w:jc w:val="center"/>
              <w:rPr>
                <w:rFonts w:asciiTheme="majorHAnsi" w:hAnsiTheme="majorHAnsi"/>
                <w:b/>
                <w:bCs/>
                <w:sz w:val="18"/>
                <w:szCs w:val="18"/>
              </w:rPr>
            </w:pPr>
            <w:r w:rsidRPr="007155D2">
              <w:rPr>
                <w:rFonts w:asciiTheme="majorHAnsi" w:hAnsiTheme="majorHAnsi"/>
                <w:b/>
                <w:bCs/>
                <w:sz w:val="18"/>
                <w:szCs w:val="18"/>
              </w:rPr>
              <w:t>Air</w:t>
            </w:r>
          </w:p>
          <w:p w14:paraId="48F9775D" w14:textId="77777777" w:rsidR="007E6BF7" w:rsidRPr="007155D2" w:rsidRDefault="007E6BF7" w:rsidP="007E6BF7">
            <w:pPr>
              <w:jc w:val="center"/>
              <w:rPr>
                <w:rFonts w:asciiTheme="majorHAnsi" w:hAnsiTheme="majorHAnsi"/>
                <w:b/>
                <w:bCs/>
                <w:sz w:val="18"/>
                <w:szCs w:val="18"/>
              </w:rPr>
            </w:pPr>
            <w:r w:rsidRPr="007155D2">
              <w:rPr>
                <w:rFonts w:asciiTheme="majorHAnsi" w:hAnsiTheme="majorHAnsi"/>
                <w:b/>
                <w:bCs/>
                <w:sz w:val="18"/>
                <w:szCs w:val="18"/>
              </w:rPr>
              <w:t>Pollution (X2)</w:t>
            </w:r>
          </w:p>
        </w:tc>
      </w:tr>
      <w:tr w:rsidR="007E6BF7" w14:paraId="5C2ED19C" w14:textId="77777777" w:rsidTr="00C2121E">
        <w:trPr>
          <w:jc w:val="center"/>
        </w:trPr>
        <w:tc>
          <w:tcPr>
            <w:tcW w:w="1441" w:type="dxa"/>
            <w:vAlign w:val="center"/>
          </w:tcPr>
          <w:p w14:paraId="2FB71C91" w14:textId="77777777" w:rsidR="007E6BF7" w:rsidRPr="007155D2" w:rsidRDefault="007E6BF7" w:rsidP="003815E9">
            <w:pPr>
              <w:jc w:val="center"/>
              <w:rPr>
                <w:rFonts w:asciiTheme="majorHAnsi" w:hAnsiTheme="majorHAnsi"/>
                <w:b/>
                <w:bCs/>
                <w:sz w:val="18"/>
                <w:szCs w:val="18"/>
              </w:rPr>
            </w:pPr>
            <w:r w:rsidRPr="007155D2">
              <w:rPr>
                <w:rFonts w:asciiTheme="majorHAnsi" w:hAnsiTheme="majorHAnsi"/>
                <w:b/>
                <w:bCs/>
                <w:sz w:val="18"/>
                <w:szCs w:val="18"/>
              </w:rPr>
              <w:t>Feeling safe walking alone(Y)</w:t>
            </w:r>
          </w:p>
        </w:tc>
        <w:tc>
          <w:tcPr>
            <w:tcW w:w="1278" w:type="dxa"/>
            <w:vAlign w:val="center"/>
          </w:tcPr>
          <w:p w14:paraId="1ECFA5C5" w14:textId="77777777" w:rsidR="007E6BF7" w:rsidRPr="007155D2" w:rsidRDefault="007E6BF7" w:rsidP="003815E9">
            <w:pPr>
              <w:jc w:val="center"/>
              <w:rPr>
                <w:rFonts w:asciiTheme="majorHAnsi" w:hAnsiTheme="majorHAnsi"/>
                <w:b/>
                <w:bCs/>
                <w:sz w:val="18"/>
                <w:szCs w:val="18"/>
              </w:rPr>
            </w:pPr>
            <w:r w:rsidRPr="007155D2">
              <w:rPr>
                <w:rFonts w:asciiTheme="majorHAnsi" w:hAnsiTheme="majorHAnsi"/>
                <w:b/>
                <w:bCs/>
                <w:sz w:val="18"/>
                <w:szCs w:val="18"/>
              </w:rPr>
              <w:t>1</w:t>
            </w:r>
          </w:p>
        </w:tc>
        <w:tc>
          <w:tcPr>
            <w:tcW w:w="1387" w:type="dxa"/>
            <w:shd w:val="clear" w:color="auto" w:fill="00FF99"/>
            <w:vAlign w:val="center"/>
          </w:tcPr>
          <w:p w14:paraId="1F1727CC" w14:textId="77777777" w:rsidR="007E6BF7" w:rsidRPr="007155D2" w:rsidRDefault="008D548B" w:rsidP="00C2121E">
            <w:pPr>
              <w:shd w:val="clear" w:color="auto" w:fill="00FF99"/>
              <w:jc w:val="center"/>
              <w:rPr>
                <w:rFonts w:asciiTheme="majorHAnsi" w:hAnsiTheme="majorHAnsi"/>
                <w:b/>
                <w:bCs/>
                <w:sz w:val="18"/>
                <w:szCs w:val="18"/>
              </w:rPr>
            </w:pPr>
            <w:r w:rsidRPr="007155D2">
              <w:rPr>
                <w:rFonts w:asciiTheme="majorHAnsi" w:hAnsiTheme="majorHAnsi"/>
                <w:b/>
                <w:bCs/>
                <w:sz w:val="18"/>
                <w:szCs w:val="18"/>
              </w:rPr>
              <w:t>0.4038</w:t>
            </w:r>
          </w:p>
          <w:p w14:paraId="565E7D8C" w14:textId="77777777" w:rsidR="007E6BF7" w:rsidRPr="007155D2" w:rsidRDefault="007E6BF7" w:rsidP="00C2121E">
            <w:pPr>
              <w:shd w:val="clear" w:color="auto" w:fill="00FF99"/>
              <w:jc w:val="center"/>
              <w:rPr>
                <w:rFonts w:asciiTheme="majorHAnsi" w:hAnsiTheme="majorHAnsi"/>
                <w:b/>
                <w:bCs/>
                <w:sz w:val="18"/>
                <w:szCs w:val="18"/>
              </w:rPr>
            </w:pPr>
            <w:r w:rsidRPr="007155D2">
              <w:rPr>
                <w:rFonts w:asciiTheme="majorHAnsi" w:hAnsiTheme="majorHAnsi"/>
                <w:b/>
                <w:bCs/>
                <w:sz w:val="18"/>
                <w:szCs w:val="18"/>
              </w:rPr>
              <w:t>P=</w:t>
            </w:r>
            <w:r w:rsidR="008D548B" w:rsidRPr="007155D2">
              <w:rPr>
                <w:rFonts w:asciiTheme="majorHAnsi" w:hAnsiTheme="majorHAnsi"/>
                <w:b/>
                <w:bCs/>
                <w:sz w:val="18"/>
                <w:szCs w:val="18"/>
              </w:rPr>
              <w:t>2.8625e</w:t>
            </w:r>
            <w:r w:rsidRPr="007155D2">
              <w:rPr>
                <w:rFonts w:asciiTheme="majorHAnsi" w:hAnsiTheme="majorHAnsi"/>
                <w:b/>
                <w:bCs/>
                <w:sz w:val="18"/>
                <w:szCs w:val="18"/>
              </w:rPr>
              <w:t>-4</w:t>
            </w:r>
          </w:p>
        </w:tc>
        <w:tc>
          <w:tcPr>
            <w:tcW w:w="1418" w:type="dxa"/>
            <w:shd w:val="clear" w:color="auto" w:fill="FFC9E4"/>
          </w:tcPr>
          <w:p w14:paraId="020345CB" w14:textId="77777777" w:rsidR="008D548B" w:rsidRPr="007155D2" w:rsidRDefault="008D548B" w:rsidP="008D548B">
            <w:pPr>
              <w:jc w:val="center"/>
              <w:rPr>
                <w:rFonts w:asciiTheme="majorHAnsi" w:hAnsiTheme="majorHAnsi"/>
                <w:b/>
                <w:bCs/>
                <w:sz w:val="18"/>
                <w:szCs w:val="18"/>
              </w:rPr>
            </w:pPr>
            <w:r w:rsidRPr="007155D2">
              <w:rPr>
                <w:rFonts w:asciiTheme="majorHAnsi" w:hAnsiTheme="majorHAnsi"/>
                <w:b/>
                <w:bCs/>
                <w:sz w:val="18"/>
                <w:szCs w:val="18"/>
              </w:rPr>
              <w:t>-</w:t>
            </w:r>
            <w:r w:rsidR="007E6BF7" w:rsidRPr="007155D2">
              <w:rPr>
                <w:rFonts w:asciiTheme="majorHAnsi" w:hAnsiTheme="majorHAnsi"/>
                <w:b/>
                <w:bCs/>
                <w:sz w:val="18"/>
                <w:szCs w:val="18"/>
              </w:rPr>
              <w:t>0.</w:t>
            </w:r>
            <w:r w:rsidRPr="007155D2">
              <w:rPr>
                <w:rFonts w:asciiTheme="majorHAnsi" w:hAnsiTheme="majorHAnsi"/>
                <w:b/>
                <w:bCs/>
                <w:sz w:val="18"/>
                <w:szCs w:val="18"/>
              </w:rPr>
              <w:t>3333</w:t>
            </w:r>
          </w:p>
          <w:p w14:paraId="52993FBB" w14:textId="77777777" w:rsidR="007E6BF7" w:rsidRPr="007155D2" w:rsidRDefault="008D548B" w:rsidP="008D548B">
            <w:pPr>
              <w:jc w:val="center"/>
              <w:rPr>
                <w:rFonts w:asciiTheme="majorHAnsi" w:hAnsiTheme="majorHAnsi"/>
                <w:b/>
                <w:bCs/>
                <w:sz w:val="18"/>
                <w:szCs w:val="18"/>
              </w:rPr>
            </w:pPr>
            <w:r w:rsidRPr="007155D2">
              <w:rPr>
                <w:rFonts w:asciiTheme="majorHAnsi" w:hAnsiTheme="majorHAnsi"/>
                <w:b/>
                <w:bCs/>
                <w:sz w:val="18"/>
                <w:szCs w:val="18"/>
              </w:rPr>
              <w:t xml:space="preserve"> </w:t>
            </w:r>
            <w:r w:rsidR="007E6BF7" w:rsidRPr="007155D2">
              <w:rPr>
                <w:rFonts w:asciiTheme="majorHAnsi" w:hAnsiTheme="majorHAnsi"/>
                <w:b/>
                <w:bCs/>
                <w:sz w:val="18"/>
                <w:szCs w:val="18"/>
              </w:rPr>
              <w:t>P=0.</w:t>
            </w:r>
            <w:r w:rsidRPr="007155D2">
              <w:rPr>
                <w:rFonts w:asciiTheme="majorHAnsi" w:hAnsiTheme="majorHAnsi"/>
                <w:b/>
                <w:bCs/>
                <w:sz w:val="18"/>
                <w:szCs w:val="18"/>
              </w:rPr>
              <w:t>0025</w:t>
            </w:r>
          </w:p>
        </w:tc>
      </w:tr>
      <w:tr w:rsidR="007E6BF7" w14:paraId="18E36FD8" w14:textId="77777777" w:rsidTr="00C2121E">
        <w:trPr>
          <w:jc w:val="center"/>
        </w:trPr>
        <w:tc>
          <w:tcPr>
            <w:tcW w:w="1441" w:type="dxa"/>
            <w:vAlign w:val="center"/>
          </w:tcPr>
          <w:p w14:paraId="0B2C3500" w14:textId="77777777" w:rsidR="007E6BF7" w:rsidRPr="007155D2" w:rsidRDefault="007E6BF7" w:rsidP="003815E9">
            <w:pPr>
              <w:jc w:val="center"/>
              <w:rPr>
                <w:rFonts w:asciiTheme="majorHAnsi" w:hAnsiTheme="majorHAnsi"/>
                <w:b/>
                <w:bCs/>
                <w:sz w:val="18"/>
                <w:szCs w:val="18"/>
              </w:rPr>
            </w:pPr>
            <w:r w:rsidRPr="007155D2">
              <w:rPr>
                <w:rFonts w:asciiTheme="majorHAnsi" w:hAnsiTheme="majorHAnsi"/>
                <w:b/>
                <w:bCs/>
                <w:sz w:val="18"/>
                <w:szCs w:val="18"/>
              </w:rPr>
              <w:t>Employment rate (X1)</w:t>
            </w:r>
          </w:p>
        </w:tc>
        <w:tc>
          <w:tcPr>
            <w:tcW w:w="1278" w:type="dxa"/>
            <w:vAlign w:val="center"/>
          </w:tcPr>
          <w:p w14:paraId="39FA06FC" w14:textId="77777777" w:rsidR="008D548B" w:rsidRPr="007155D2" w:rsidRDefault="008D548B" w:rsidP="008D548B">
            <w:pPr>
              <w:jc w:val="center"/>
              <w:rPr>
                <w:rFonts w:asciiTheme="majorHAnsi" w:hAnsiTheme="majorHAnsi"/>
                <w:b/>
                <w:bCs/>
                <w:sz w:val="18"/>
                <w:szCs w:val="18"/>
              </w:rPr>
            </w:pPr>
            <w:r w:rsidRPr="007155D2">
              <w:rPr>
                <w:rFonts w:asciiTheme="majorHAnsi" w:hAnsiTheme="majorHAnsi"/>
                <w:b/>
                <w:bCs/>
                <w:sz w:val="18"/>
                <w:szCs w:val="18"/>
              </w:rPr>
              <w:t>0.4038</w:t>
            </w:r>
          </w:p>
          <w:p w14:paraId="47EABE0C" w14:textId="77777777" w:rsidR="007E6BF7" w:rsidRPr="007155D2" w:rsidRDefault="008D548B" w:rsidP="008D548B">
            <w:pPr>
              <w:jc w:val="center"/>
              <w:rPr>
                <w:rFonts w:asciiTheme="majorHAnsi" w:hAnsiTheme="majorHAnsi"/>
                <w:b/>
                <w:bCs/>
                <w:sz w:val="18"/>
                <w:szCs w:val="18"/>
              </w:rPr>
            </w:pPr>
            <w:r w:rsidRPr="007155D2">
              <w:rPr>
                <w:rFonts w:asciiTheme="majorHAnsi" w:hAnsiTheme="majorHAnsi"/>
                <w:b/>
                <w:bCs/>
                <w:sz w:val="18"/>
                <w:szCs w:val="18"/>
              </w:rPr>
              <w:t>P=2.8625e-4</w:t>
            </w:r>
          </w:p>
        </w:tc>
        <w:tc>
          <w:tcPr>
            <w:tcW w:w="1387" w:type="dxa"/>
            <w:vAlign w:val="center"/>
          </w:tcPr>
          <w:p w14:paraId="1389BDA9" w14:textId="77777777" w:rsidR="007E6BF7" w:rsidRPr="007155D2" w:rsidRDefault="007E6BF7" w:rsidP="003815E9">
            <w:pPr>
              <w:jc w:val="center"/>
              <w:rPr>
                <w:rFonts w:asciiTheme="majorHAnsi" w:hAnsiTheme="majorHAnsi"/>
                <w:b/>
                <w:bCs/>
                <w:sz w:val="18"/>
                <w:szCs w:val="18"/>
              </w:rPr>
            </w:pPr>
            <w:r w:rsidRPr="007155D2">
              <w:rPr>
                <w:rFonts w:asciiTheme="majorHAnsi" w:hAnsiTheme="majorHAnsi"/>
                <w:b/>
                <w:bCs/>
                <w:sz w:val="18"/>
                <w:szCs w:val="18"/>
              </w:rPr>
              <w:t>1</w:t>
            </w:r>
          </w:p>
        </w:tc>
        <w:tc>
          <w:tcPr>
            <w:tcW w:w="1418" w:type="dxa"/>
            <w:shd w:val="clear" w:color="auto" w:fill="FFC9E4"/>
          </w:tcPr>
          <w:p w14:paraId="263DB411" w14:textId="77777777" w:rsidR="007E6BF7" w:rsidRPr="007155D2" w:rsidRDefault="007E6BF7" w:rsidP="008D548B">
            <w:pPr>
              <w:jc w:val="center"/>
              <w:rPr>
                <w:rFonts w:asciiTheme="majorHAnsi" w:hAnsiTheme="majorHAnsi"/>
                <w:b/>
                <w:bCs/>
                <w:sz w:val="18"/>
                <w:szCs w:val="18"/>
              </w:rPr>
            </w:pPr>
            <w:r w:rsidRPr="007155D2">
              <w:rPr>
                <w:rFonts w:asciiTheme="majorHAnsi" w:hAnsiTheme="majorHAnsi"/>
                <w:b/>
                <w:bCs/>
                <w:sz w:val="18"/>
                <w:szCs w:val="18"/>
              </w:rPr>
              <w:t>-0.</w:t>
            </w:r>
            <w:r w:rsidR="008D548B" w:rsidRPr="007155D2">
              <w:rPr>
                <w:rFonts w:asciiTheme="majorHAnsi" w:hAnsiTheme="majorHAnsi"/>
                <w:b/>
                <w:bCs/>
                <w:sz w:val="18"/>
                <w:szCs w:val="18"/>
              </w:rPr>
              <w:t>4135</w:t>
            </w:r>
          </w:p>
          <w:p w14:paraId="2831C871" w14:textId="77777777" w:rsidR="007E6BF7" w:rsidRPr="007155D2" w:rsidRDefault="007E6BF7" w:rsidP="008D548B">
            <w:pPr>
              <w:jc w:val="center"/>
              <w:rPr>
                <w:rFonts w:asciiTheme="majorHAnsi" w:hAnsiTheme="majorHAnsi"/>
                <w:b/>
                <w:bCs/>
                <w:sz w:val="18"/>
                <w:szCs w:val="18"/>
              </w:rPr>
            </w:pPr>
            <w:r w:rsidRPr="007155D2">
              <w:rPr>
                <w:rFonts w:asciiTheme="majorHAnsi" w:hAnsiTheme="majorHAnsi"/>
                <w:b/>
                <w:bCs/>
                <w:sz w:val="18"/>
                <w:szCs w:val="18"/>
              </w:rPr>
              <w:t>P=</w:t>
            </w:r>
            <w:r w:rsidR="008D548B" w:rsidRPr="007155D2">
              <w:rPr>
                <w:rFonts w:asciiTheme="majorHAnsi" w:hAnsiTheme="majorHAnsi"/>
                <w:b/>
                <w:bCs/>
                <w:sz w:val="18"/>
                <w:szCs w:val="18"/>
              </w:rPr>
              <w:t>1.9355e-4</w:t>
            </w:r>
          </w:p>
        </w:tc>
      </w:tr>
      <w:tr w:rsidR="007E6BF7" w14:paraId="0FC64163" w14:textId="77777777" w:rsidTr="007E6BF7">
        <w:trPr>
          <w:jc w:val="center"/>
        </w:trPr>
        <w:tc>
          <w:tcPr>
            <w:tcW w:w="1441" w:type="dxa"/>
            <w:vAlign w:val="center"/>
          </w:tcPr>
          <w:p w14:paraId="68466E4F" w14:textId="77777777" w:rsidR="007E6BF7" w:rsidRPr="007155D2" w:rsidRDefault="007E6BF7" w:rsidP="007E6BF7">
            <w:pPr>
              <w:jc w:val="center"/>
              <w:rPr>
                <w:rFonts w:asciiTheme="majorHAnsi" w:hAnsiTheme="majorHAnsi"/>
                <w:b/>
                <w:bCs/>
                <w:sz w:val="18"/>
                <w:szCs w:val="18"/>
              </w:rPr>
            </w:pPr>
            <w:r w:rsidRPr="007155D2">
              <w:rPr>
                <w:rFonts w:asciiTheme="majorHAnsi" w:hAnsiTheme="majorHAnsi"/>
                <w:b/>
                <w:bCs/>
                <w:sz w:val="18"/>
                <w:szCs w:val="18"/>
              </w:rPr>
              <w:t>Air</w:t>
            </w:r>
          </w:p>
          <w:p w14:paraId="7102B96B" w14:textId="77777777" w:rsidR="007E6BF7" w:rsidRPr="007155D2" w:rsidRDefault="007E6BF7" w:rsidP="007E6BF7">
            <w:pPr>
              <w:jc w:val="center"/>
              <w:rPr>
                <w:rFonts w:asciiTheme="majorHAnsi" w:hAnsiTheme="majorHAnsi"/>
                <w:b/>
                <w:bCs/>
                <w:sz w:val="18"/>
                <w:szCs w:val="18"/>
              </w:rPr>
            </w:pPr>
            <w:r w:rsidRPr="007155D2">
              <w:rPr>
                <w:rFonts w:asciiTheme="majorHAnsi" w:hAnsiTheme="majorHAnsi"/>
                <w:b/>
                <w:bCs/>
                <w:sz w:val="18"/>
                <w:szCs w:val="18"/>
              </w:rPr>
              <w:t>Pollution (X2)</w:t>
            </w:r>
          </w:p>
        </w:tc>
        <w:tc>
          <w:tcPr>
            <w:tcW w:w="1278" w:type="dxa"/>
            <w:vAlign w:val="center"/>
          </w:tcPr>
          <w:p w14:paraId="10902D38" w14:textId="77777777" w:rsidR="008D548B" w:rsidRPr="007155D2" w:rsidRDefault="008D548B" w:rsidP="008D548B">
            <w:pPr>
              <w:jc w:val="center"/>
              <w:rPr>
                <w:rFonts w:asciiTheme="majorHAnsi" w:hAnsiTheme="majorHAnsi"/>
                <w:b/>
                <w:bCs/>
                <w:sz w:val="18"/>
                <w:szCs w:val="18"/>
              </w:rPr>
            </w:pPr>
            <w:r w:rsidRPr="007155D2">
              <w:rPr>
                <w:rFonts w:asciiTheme="majorHAnsi" w:hAnsiTheme="majorHAnsi"/>
                <w:b/>
                <w:bCs/>
                <w:sz w:val="18"/>
                <w:szCs w:val="18"/>
              </w:rPr>
              <w:t>-0.3333</w:t>
            </w:r>
          </w:p>
          <w:p w14:paraId="06236DD4" w14:textId="77777777" w:rsidR="007E6BF7" w:rsidRPr="007155D2" w:rsidRDefault="008D548B" w:rsidP="008D548B">
            <w:pPr>
              <w:jc w:val="center"/>
              <w:rPr>
                <w:rFonts w:asciiTheme="majorHAnsi" w:hAnsiTheme="majorHAnsi"/>
                <w:b/>
                <w:bCs/>
                <w:sz w:val="18"/>
                <w:szCs w:val="18"/>
              </w:rPr>
            </w:pPr>
            <w:r w:rsidRPr="007155D2">
              <w:rPr>
                <w:rFonts w:asciiTheme="majorHAnsi" w:hAnsiTheme="majorHAnsi"/>
                <w:b/>
                <w:bCs/>
                <w:sz w:val="18"/>
                <w:szCs w:val="18"/>
              </w:rPr>
              <w:t xml:space="preserve"> P=0.0025</w:t>
            </w:r>
          </w:p>
        </w:tc>
        <w:tc>
          <w:tcPr>
            <w:tcW w:w="1387" w:type="dxa"/>
            <w:vAlign w:val="center"/>
          </w:tcPr>
          <w:p w14:paraId="1838FF23" w14:textId="77777777" w:rsidR="008D548B" w:rsidRPr="007155D2" w:rsidRDefault="008D548B" w:rsidP="008D548B">
            <w:pPr>
              <w:jc w:val="center"/>
              <w:rPr>
                <w:rFonts w:asciiTheme="majorHAnsi" w:hAnsiTheme="majorHAnsi"/>
                <w:b/>
                <w:bCs/>
                <w:sz w:val="18"/>
                <w:szCs w:val="18"/>
              </w:rPr>
            </w:pPr>
            <w:r w:rsidRPr="007155D2">
              <w:rPr>
                <w:rFonts w:asciiTheme="majorHAnsi" w:hAnsiTheme="majorHAnsi"/>
                <w:b/>
                <w:bCs/>
                <w:sz w:val="18"/>
                <w:szCs w:val="18"/>
              </w:rPr>
              <w:t>-0.4135</w:t>
            </w:r>
          </w:p>
          <w:p w14:paraId="5DA0A021" w14:textId="77777777" w:rsidR="007E6BF7" w:rsidRPr="007155D2" w:rsidRDefault="008D548B" w:rsidP="008D548B">
            <w:pPr>
              <w:jc w:val="center"/>
              <w:rPr>
                <w:rFonts w:asciiTheme="majorHAnsi" w:hAnsiTheme="majorHAnsi"/>
                <w:b/>
                <w:bCs/>
                <w:sz w:val="18"/>
                <w:szCs w:val="18"/>
              </w:rPr>
            </w:pPr>
            <w:r w:rsidRPr="007155D2">
              <w:rPr>
                <w:rFonts w:asciiTheme="majorHAnsi" w:hAnsiTheme="majorHAnsi"/>
                <w:b/>
                <w:bCs/>
                <w:sz w:val="18"/>
                <w:szCs w:val="18"/>
              </w:rPr>
              <w:t>P=1.9355e-4</w:t>
            </w:r>
          </w:p>
        </w:tc>
        <w:tc>
          <w:tcPr>
            <w:tcW w:w="1418" w:type="dxa"/>
            <w:vAlign w:val="center"/>
          </w:tcPr>
          <w:p w14:paraId="762BF797" w14:textId="77777777" w:rsidR="007E6BF7" w:rsidRPr="007155D2" w:rsidRDefault="007E6BF7" w:rsidP="003815E9">
            <w:pPr>
              <w:jc w:val="center"/>
              <w:rPr>
                <w:rFonts w:asciiTheme="majorHAnsi" w:hAnsiTheme="majorHAnsi"/>
                <w:b/>
                <w:bCs/>
                <w:sz w:val="18"/>
                <w:szCs w:val="18"/>
              </w:rPr>
            </w:pPr>
            <w:r w:rsidRPr="007155D2">
              <w:rPr>
                <w:rFonts w:asciiTheme="majorHAnsi" w:hAnsiTheme="majorHAnsi"/>
                <w:b/>
                <w:bCs/>
                <w:sz w:val="18"/>
                <w:szCs w:val="18"/>
              </w:rPr>
              <w:t>1</w:t>
            </w:r>
          </w:p>
        </w:tc>
      </w:tr>
    </w:tbl>
    <w:p w14:paraId="43C72B3C" w14:textId="77777777" w:rsidR="007E6BF7" w:rsidRDefault="007E6BF7" w:rsidP="007E6BF7">
      <w:pPr>
        <w:jc w:val="both"/>
        <w:rPr>
          <w:rFonts w:asciiTheme="majorHAnsi" w:hAnsiTheme="majorHAnsi"/>
        </w:rPr>
      </w:pPr>
    </w:p>
    <w:p w14:paraId="4AD28672" w14:textId="77777777" w:rsidR="007E6BF7" w:rsidRDefault="007E6BF7" w:rsidP="00C2121E">
      <w:pPr>
        <w:spacing w:after="160" w:line="240" w:lineRule="auto"/>
        <w:ind w:firstLine="720"/>
        <w:jc w:val="both"/>
        <w:rPr>
          <w:rFonts w:asciiTheme="majorHAnsi" w:hAnsiTheme="majorHAnsi"/>
        </w:rPr>
      </w:pPr>
      <w:r>
        <w:rPr>
          <w:rFonts w:asciiTheme="majorHAnsi" w:hAnsiTheme="majorHAnsi"/>
        </w:rPr>
        <w:t>The condition indices obtained from the standardized transformed X’X are 2.0437, and 1. The VIF for the employment rate is 1.6040 and for the air pollution is 1.</w:t>
      </w:r>
      <w:r w:rsidR="008D548B">
        <w:rPr>
          <w:rFonts w:asciiTheme="majorHAnsi" w:hAnsiTheme="majorHAnsi"/>
        </w:rPr>
        <w:t>6040.</w:t>
      </w:r>
      <w:r>
        <w:rPr>
          <w:rFonts w:asciiTheme="majorHAnsi" w:hAnsiTheme="majorHAnsi"/>
        </w:rPr>
        <w:t xml:space="preserve"> So as the largest condition index is 2.</w:t>
      </w:r>
      <w:r w:rsidR="008D548B">
        <w:rPr>
          <w:rFonts w:asciiTheme="majorHAnsi" w:hAnsiTheme="majorHAnsi"/>
        </w:rPr>
        <w:t xml:space="preserve">0437 is </w:t>
      </w:r>
      <w:r>
        <w:rPr>
          <w:rFonts w:asciiTheme="majorHAnsi" w:hAnsiTheme="majorHAnsi"/>
        </w:rPr>
        <w:t xml:space="preserve">less than 10 and the VIF </w:t>
      </w:r>
      <w:r w:rsidR="00C2121E">
        <w:rPr>
          <w:rFonts w:asciiTheme="majorHAnsi" w:hAnsiTheme="majorHAnsi"/>
        </w:rPr>
        <w:t xml:space="preserve">values </w:t>
      </w:r>
      <w:r>
        <w:rPr>
          <w:rFonts w:asciiTheme="majorHAnsi" w:hAnsiTheme="majorHAnsi"/>
        </w:rPr>
        <w:t>are less than 5 so there is no evidence of significant multi-collinearity between the predictors.</w:t>
      </w:r>
    </w:p>
    <w:p w14:paraId="048FEAFC" w14:textId="77777777" w:rsidR="0003261B" w:rsidRPr="00CB2FAF" w:rsidRDefault="0003261B" w:rsidP="0003261B">
      <w:pPr>
        <w:spacing w:after="160" w:line="240" w:lineRule="auto"/>
        <w:ind w:firstLine="720"/>
        <w:jc w:val="both"/>
        <w:rPr>
          <w:rFonts w:ascii="Cambria" w:hAnsi="Cambria"/>
        </w:rPr>
      </w:pPr>
      <w:r w:rsidRPr="00CB2FAF">
        <w:rPr>
          <w:rFonts w:ascii="Cambria" w:hAnsi="Cambria"/>
        </w:rPr>
        <w:t xml:space="preserve">The signs of the coefficients for the marginal correlations align with the signs of the conditional correlation coefficients when regressing the response variable "feeling safe walking alone" on each predictor individually. In the multiple regression analysis, the employment rate </w:t>
      </w:r>
      <w:r w:rsidRPr="00CB2FAF">
        <w:rPr>
          <w:rFonts w:ascii="Cambria" w:hAnsi="Cambria"/>
        </w:rPr>
        <w:lastRenderedPageBreak/>
        <w:t>shows a positive relationship with the response variable, while air pollution is negatively associated with "feeling safe walking alone," which is consistent with findings from simple regression.</w:t>
      </w:r>
    </w:p>
    <w:p w14:paraId="635DBD67" w14:textId="5BBE47A2" w:rsidR="0003261B" w:rsidRPr="00D81918" w:rsidRDefault="0003261B" w:rsidP="00A53145">
      <w:pPr>
        <w:spacing w:after="160" w:line="240" w:lineRule="auto"/>
        <w:ind w:firstLine="720"/>
        <w:jc w:val="both"/>
        <w:rPr>
          <w:rFonts w:ascii="Cambria" w:hAnsi="Cambria"/>
        </w:rPr>
      </w:pPr>
      <w:r w:rsidRPr="00A40D5F">
        <w:rPr>
          <w:rFonts w:ascii="Cambria" w:hAnsi="Cambria"/>
          <w:highlight w:val="yellow"/>
        </w:rPr>
        <w:t xml:space="preserve">The author included these two predictors in a single equation and applied different link functions. Subsequently, each predictor was removed one at a time, and the likelihood ratio test (LRT) was calculated to assess the significance of each predictor while controlling for the other. The results are summarized in Tables 4 and 5. </w:t>
      </w:r>
      <w:r w:rsidR="003C0770" w:rsidRPr="00A40D5F">
        <w:rPr>
          <w:rFonts w:ascii="Cambria" w:hAnsi="Cambria"/>
          <w:highlight w:val="yellow"/>
        </w:rPr>
        <w:t xml:space="preserve">Each row represents a model. The first row is the full model and the associated standard error for each coefficient (SE). The second row represents the second model with the removed predictor X1 (Rx1 stands for the removed first predictor from the full model) and this is applicable to the remaining rows. The </w:t>
      </w:r>
      <w:r w:rsidR="00B74524" w:rsidRPr="00A40D5F">
        <w:rPr>
          <w:rFonts w:ascii="Cambria" w:hAnsi="Cambria"/>
          <w:highlight w:val="yellow"/>
        </w:rPr>
        <w:t xml:space="preserve">estimated standard error is recorded below each estimated coefficient for each variable. </w:t>
      </w:r>
      <w:r w:rsidR="00A53145" w:rsidRPr="00A40D5F">
        <w:rPr>
          <w:rFonts w:ascii="Cambria" w:hAnsi="Cambria"/>
          <w:highlight w:val="yellow"/>
        </w:rPr>
        <w:t>T</w:t>
      </w:r>
      <w:r w:rsidR="00B74524" w:rsidRPr="00A40D5F">
        <w:rPr>
          <w:rFonts w:ascii="Cambria" w:hAnsi="Cambria"/>
          <w:highlight w:val="yellow"/>
        </w:rPr>
        <w:t xml:space="preserve">he colored area represents the removed predictor from the model. The LRT is recorded with its associated p-value below it. The Log-Likelihood is also recorded. There is a column documenting the sign preservation if all predictors keep their sign consistent </w:t>
      </w:r>
      <w:r w:rsidR="00A53145" w:rsidRPr="00A40D5F">
        <w:rPr>
          <w:rFonts w:ascii="Cambria" w:hAnsi="Cambria"/>
          <w:highlight w:val="yellow"/>
        </w:rPr>
        <w:t>with the signs</w:t>
      </w:r>
      <w:r w:rsidR="00B74524" w:rsidRPr="00A40D5F">
        <w:rPr>
          <w:rFonts w:ascii="Cambria" w:hAnsi="Cambria"/>
          <w:highlight w:val="yellow"/>
        </w:rPr>
        <w:t xml:space="preserve"> in the simple regression model. All the models presented in Table 4 show the model adequacy diagnostic tests for residual types, the QR and CS residuals. Table 5 shows the AIC, CAIC,</w:t>
      </w:r>
      <w:r w:rsidR="00A53145" w:rsidRPr="00A40D5F">
        <w:rPr>
          <w:rFonts w:ascii="Cambria" w:hAnsi="Cambria"/>
          <w:highlight w:val="yellow"/>
        </w:rPr>
        <w:t xml:space="preserve"> </w:t>
      </w:r>
      <w:r w:rsidR="00B74524" w:rsidRPr="00A40D5F">
        <w:rPr>
          <w:rFonts w:ascii="Cambria" w:hAnsi="Cambria"/>
          <w:highlight w:val="yellow"/>
        </w:rPr>
        <w:t>BIC, and HQIC for different models. Th</w:t>
      </w:r>
      <w:r w:rsidR="00A53145" w:rsidRPr="00A40D5F">
        <w:rPr>
          <w:rFonts w:ascii="Cambria" w:hAnsi="Cambria"/>
          <w:highlight w:val="yellow"/>
        </w:rPr>
        <w:t>e</w:t>
      </w:r>
      <w:r w:rsidR="00B74524" w:rsidRPr="00A40D5F">
        <w:rPr>
          <w:rFonts w:ascii="Cambria" w:hAnsi="Cambria"/>
          <w:highlight w:val="yellow"/>
        </w:rPr>
        <w:t xml:space="preserve"> author used the logit link function for the full model and for each</w:t>
      </w:r>
      <w:r w:rsidR="00A53145" w:rsidRPr="00A40D5F">
        <w:rPr>
          <w:rFonts w:ascii="Cambria" w:hAnsi="Cambria"/>
          <w:highlight w:val="yellow"/>
        </w:rPr>
        <w:t xml:space="preserve"> of the nested and reduced models.</w:t>
      </w:r>
      <w:r w:rsidR="00B74524">
        <w:rPr>
          <w:rFonts w:ascii="Cambria" w:hAnsi="Cambria"/>
        </w:rPr>
        <w:t xml:space="preserve"> </w:t>
      </w:r>
    </w:p>
    <w:p w14:paraId="5D37FF91" w14:textId="77777777" w:rsidR="008C44D1" w:rsidRDefault="008C44D1" w:rsidP="000B559B">
      <w:pPr>
        <w:jc w:val="both"/>
        <w:rPr>
          <w:rFonts w:asciiTheme="majorHAnsi" w:hAnsiTheme="majorHAnsi"/>
        </w:rPr>
      </w:pPr>
      <w:r>
        <w:rPr>
          <w:rFonts w:asciiTheme="majorHAnsi" w:hAnsiTheme="majorHAnsi"/>
        </w:rPr>
        <w:t>Table</w:t>
      </w:r>
      <w:r w:rsidR="000B559B">
        <w:rPr>
          <w:rFonts w:asciiTheme="majorHAnsi" w:hAnsiTheme="majorHAnsi"/>
        </w:rPr>
        <w:t xml:space="preserve"> 4</w:t>
      </w:r>
      <w:r>
        <w:rPr>
          <w:rFonts w:asciiTheme="majorHAnsi" w:hAnsiTheme="majorHAnsi"/>
        </w:rPr>
        <w:t xml:space="preserve">: the coefficients of parametric median regression analysis with removal of different predictors </w:t>
      </w:r>
      <w:r w:rsidR="00170501">
        <w:rPr>
          <w:rFonts w:asciiTheme="majorHAnsi" w:hAnsiTheme="majorHAnsi"/>
        </w:rPr>
        <w:t>and the associated standard error</w:t>
      </w:r>
    </w:p>
    <w:tbl>
      <w:tblPr>
        <w:tblStyle w:val="TableGrid"/>
        <w:tblW w:w="4389" w:type="pct"/>
        <w:jc w:val="center"/>
        <w:tblLayout w:type="fixed"/>
        <w:tblLook w:val="04A0" w:firstRow="1" w:lastRow="0" w:firstColumn="1" w:lastColumn="0" w:noHBand="0" w:noVBand="1"/>
      </w:tblPr>
      <w:tblGrid>
        <w:gridCol w:w="1102"/>
        <w:gridCol w:w="1080"/>
        <w:gridCol w:w="1076"/>
        <w:gridCol w:w="1081"/>
        <w:gridCol w:w="1269"/>
        <w:gridCol w:w="1614"/>
        <w:gridCol w:w="1184"/>
      </w:tblGrid>
      <w:tr w:rsidR="00D13678" w14:paraId="71690BF5" w14:textId="77777777" w:rsidTr="00170501">
        <w:trPr>
          <w:jc w:val="center"/>
        </w:trPr>
        <w:tc>
          <w:tcPr>
            <w:tcW w:w="655" w:type="pct"/>
            <w:vAlign w:val="center"/>
          </w:tcPr>
          <w:p w14:paraId="485441A1" w14:textId="77777777" w:rsidR="008C44D1" w:rsidRPr="00C2121E" w:rsidRDefault="008C44D1" w:rsidP="00170501">
            <w:pPr>
              <w:jc w:val="center"/>
              <w:rPr>
                <w:rFonts w:asciiTheme="majorHAnsi" w:hAnsiTheme="majorHAnsi"/>
              </w:rPr>
            </w:pPr>
          </w:p>
        </w:tc>
        <w:tc>
          <w:tcPr>
            <w:tcW w:w="642" w:type="pct"/>
            <w:vAlign w:val="center"/>
          </w:tcPr>
          <w:p w14:paraId="6366A32A" w14:textId="77777777" w:rsidR="008C44D1" w:rsidRPr="00C2121E" w:rsidRDefault="008C44D1" w:rsidP="00170501">
            <w:pPr>
              <w:jc w:val="center"/>
              <w:rPr>
                <w:rFonts w:asciiTheme="majorHAnsi" w:hAnsiTheme="majorHAnsi"/>
              </w:rPr>
            </w:pPr>
            <w:r w:rsidRPr="00C2121E">
              <w:rPr>
                <w:rFonts w:asciiTheme="majorHAnsi" w:hAnsiTheme="majorHAnsi"/>
              </w:rPr>
              <w:t>intercept</w:t>
            </w:r>
          </w:p>
        </w:tc>
        <w:tc>
          <w:tcPr>
            <w:tcW w:w="640" w:type="pct"/>
            <w:vAlign w:val="center"/>
          </w:tcPr>
          <w:p w14:paraId="738E6EC0" w14:textId="77777777" w:rsidR="008C44D1" w:rsidRPr="00C2121E" w:rsidRDefault="008C44D1" w:rsidP="00170501">
            <w:pPr>
              <w:jc w:val="center"/>
              <w:rPr>
                <w:rFonts w:asciiTheme="majorHAnsi" w:hAnsiTheme="majorHAnsi"/>
              </w:rPr>
            </w:pPr>
            <w:r w:rsidRPr="00C2121E">
              <w:rPr>
                <w:rFonts w:asciiTheme="majorHAnsi" w:hAnsiTheme="majorHAnsi"/>
              </w:rPr>
              <w:t>X1</w:t>
            </w:r>
          </w:p>
          <w:p w14:paraId="3A3BBC8D" w14:textId="77777777" w:rsidR="008C44D1" w:rsidRPr="00C2121E" w:rsidRDefault="008C44D1" w:rsidP="00170501">
            <w:pPr>
              <w:jc w:val="center"/>
              <w:rPr>
                <w:rFonts w:asciiTheme="majorHAnsi" w:hAnsiTheme="majorHAnsi"/>
              </w:rPr>
            </w:pPr>
            <w:proofErr w:type="spellStart"/>
            <w:r w:rsidRPr="00C2121E">
              <w:rPr>
                <w:rFonts w:asciiTheme="majorHAnsi" w:hAnsiTheme="majorHAnsi"/>
              </w:rPr>
              <w:t>Coeff</w:t>
            </w:r>
            <w:proofErr w:type="spellEnd"/>
            <w:r w:rsidRPr="00C2121E">
              <w:rPr>
                <w:rFonts w:asciiTheme="majorHAnsi" w:hAnsiTheme="majorHAnsi"/>
              </w:rPr>
              <w:t>.</w:t>
            </w:r>
          </w:p>
        </w:tc>
        <w:tc>
          <w:tcPr>
            <w:tcW w:w="643" w:type="pct"/>
            <w:vAlign w:val="center"/>
          </w:tcPr>
          <w:p w14:paraId="20BD505B" w14:textId="77777777" w:rsidR="008C44D1" w:rsidRPr="00C2121E" w:rsidRDefault="008C44D1" w:rsidP="00170501">
            <w:pPr>
              <w:jc w:val="center"/>
              <w:rPr>
                <w:rFonts w:asciiTheme="majorHAnsi" w:hAnsiTheme="majorHAnsi"/>
              </w:rPr>
            </w:pPr>
            <w:r w:rsidRPr="00C2121E">
              <w:rPr>
                <w:rFonts w:asciiTheme="majorHAnsi" w:hAnsiTheme="majorHAnsi"/>
              </w:rPr>
              <w:t>X2</w:t>
            </w:r>
          </w:p>
          <w:p w14:paraId="19C07273" w14:textId="77777777" w:rsidR="008C44D1" w:rsidRPr="00C2121E" w:rsidRDefault="008C44D1" w:rsidP="00170501">
            <w:pPr>
              <w:jc w:val="center"/>
              <w:rPr>
                <w:rFonts w:asciiTheme="majorHAnsi" w:hAnsiTheme="majorHAnsi"/>
              </w:rPr>
            </w:pPr>
            <w:proofErr w:type="spellStart"/>
            <w:r w:rsidRPr="00C2121E">
              <w:rPr>
                <w:rFonts w:asciiTheme="majorHAnsi" w:hAnsiTheme="majorHAnsi"/>
              </w:rPr>
              <w:t>Coeff</w:t>
            </w:r>
            <w:proofErr w:type="spellEnd"/>
            <w:r w:rsidRPr="00C2121E">
              <w:rPr>
                <w:rFonts w:asciiTheme="majorHAnsi" w:hAnsiTheme="majorHAnsi"/>
              </w:rPr>
              <w:t>.</w:t>
            </w:r>
          </w:p>
        </w:tc>
        <w:tc>
          <w:tcPr>
            <w:tcW w:w="755" w:type="pct"/>
            <w:vAlign w:val="center"/>
          </w:tcPr>
          <w:p w14:paraId="06F372E2" w14:textId="77777777" w:rsidR="008C44D1" w:rsidRPr="00C2121E" w:rsidRDefault="008C44D1" w:rsidP="00170501">
            <w:pPr>
              <w:jc w:val="center"/>
              <w:rPr>
                <w:rFonts w:asciiTheme="majorHAnsi" w:hAnsiTheme="majorHAnsi"/>
              </w:rPr>
            </w:pPr>
            <w:r w:rsidRPr="00C2121E">
              <w:rPr>
                <w:rFonts w:asciiTheme="majorHAnsi" w:hAnsiTheme="majorHAnsi"/>
              </w:rPr>
              <w:t>Preserve sign</w:t>
            </w:r>
          </w:p>
        </w:tc>
        <w:tc>
          <w:tcPr>
            <w:tcW w:w="960" w:type="pct"/>
            <w:vAlign w:val="center"/>
          </w:tcPr>
          <w:p w14:paraId="448AF80E" w14:textId="77777777" w:rsidR="008C44D1" w:rsidRPr="00C2121E" w:rsidRDefault="008C44D1" w:rsidP="00170501">
            <w:pPr>
              <w:jc w:val="center"/>
              <w:rPr>
                <w:rFonts w:asciiTheme="majorHAnsi" w:hAnsiTheme="majorHAnsi"/>
              </w:rPr>
            </w:pPr>
            <w:r w:rsidRPr="00C2121E">
              <w:rPr>
                <w:rFonts w:asciiTheme="majorHAnsi" w:hAnsiTheme="majorHAnsi"/>
              </w:rPr>
              <w:t>LRT &amp;</w:t>
            </w:r>
          </w:p>
          <w:p w14:paraId="225B1485" w14:textId="77777777" w:rsidR="008C44D1" w:rsidRPr="00C2121E" w:rsidRDefault="008C44D1" w:rsidP="00170501">
            <w:pPr>
              <w:jc w:val="center"/>
              <w:rPr>
                <w:rFonts w:asciiTheme="majorHAnsi" w:hAnsiTheme="majorHAnsi"/>
              </w:rPr>
            </w:pPr>
            <w:r w:rsidRPr="00C2121E">
              <w:rPr>
                <w:rFonts w:asciiTheme="majorHAnsi" w:hAnsiTheme="majorHAnsi"/>
              </w:rPr>
              <w:t>P value</w:t>
            </w:r>
          </w:p>
        </w:tc>
        <w:tc>
          <w:tcPr>
            <w:tcW w:w="704" w:type="pct"/>
            <w:vAlign w:val="center"/>
          </w:tcPr>
          <w:p w14:paraId="1B2EE738" w14:textId="77777777" w:rsidR="008C44D1" w:rsidRPr="00C2121E" w:rsidRDefault="008C44D1" w:rsidP="00170501">
            <w:pPr>
              <w:jc w:val="center"/>
              <w:rPr>
                <w:rFonts w:asciiTheme="majorHAnsi" w:hAnsiTheme="majorHAnsi"/>
              </w:rPr>
            </w:pPr>
            <w:r w:rsidRPr="00C2121E">
              <w:rPr>
                <w:rFonts w:asciiTheme="majorHAnsi" w:hAnsiTheme="majorHAnsi"/>
              </w:rPr>
              <w:t>LL</w:t>
            </w:r>
          </w:p>
        </w:tc>
      </w:tr>
      <w:tr w:rsidR="00D13678" w14:paraId="1081C9C8" w14:textId="77777777" w:rsidTr="00170501">
        <w:trPr>
          <w:jc w:val="center"/>
        </w:trPr>
        <w:tc>
          <w:tcPr>
            <w:tcW w:w="655" w:type="pct"/>
            <w:vAlign w:val="center"/>
          </w:tcPr>
          <w:p w14:paraId="65FCB42E" w14:textId="77777777" w:rsidR="008C44D1" w:rsidRPr="00C2121E" w:rsidRDefault="008C44D1" w:rsidP="00170501">
            <w:pPr>
              <w:jc w:val="center"/>
              <w:rPr>
                <w:rFonts w:asciiTheme="majorHAnsi" w:hAnsiTheme="majorHAnsi"/>
              </w:rPr>
            </w:pPr>
            <w:r w:rsidRPr="00C2121E">
              <w:rPr>
                <w:rFonts w:asciiTheme="majorHAnsi" w:hAnsiTheme="majorHAnsi"/>
              </w:rPr>
              <w:t>Full</w:t>
            </w:r>
          </w:p>
          <w:p w14:paraId="2A99446B" w14:textId="77777777" w:rsidR="008C44D1" w:rsidRPr="00C2121E" w:rsidRDefault="00170501" w:rsidP="00170501">
            <w:pPr>
              <w:jc w:val="center"/>
              <w:rPr>
                <w:rFonts w:asciiTheme="majorHAnsi" w:hAnsiTheme="majorHAnsi"/>
              </w:rPr>
            </w:pPr>
            <w:r w:rsidRPr="00C2121E">
              <w:rPr>
                <w:rFonts w:asciiTheme="majorHAnsi" w:hAnsiTheme="majorHAnsi"/>
              </w:rPr>
              <w:t>M</w:t>
            </w:r>
            <w:r w:rsidR="008C44D1" w:rsidRPr="00C2121E">
              <w:rPr>
                <w:rFonts w:asciiTheme="majorHAnsi" w:hAnsiTheme="majorHAnsi"/>
              </w:rPr>
              <w:t>odel</w:t>
            </w:r>
          </w:p>
          <w:p w14:paraId="54E29270" w14:textId="77777777" w:rsidR="00170501" w:rsidRPr="00C2121E" w:rsidRDefault="00170501" w:rsidP="00170501">
            <w:pPr>
              <w:jc w:val="center"/>
              <w:rPr>
                <w:rFonts w:asciiTheme="majorHAnsi" w:hAnsiTheme="majorHAnsi"/>
              </w:rPr>
            </w:pPr>
            <w:r w:rsidRPr="00C2121E">
              <w:rPr>
                <w:rFonts w:asciiTheme="majorHAnsi" w:hAnsiTheme="majorHAnsi"/>
              </w:rPr>
              <w:t>SE</w:t>
            </w:r>
          </w:p>
        </w:tc>
        <w:tc>
          <w:tcPr>
            <w:tcW w:w="642" w:type="pct"/>
            <w:vAlign w:val="center"/>
          </w:tcPr>
          <w:p w14:paraId="1318BD2A" w14:textId="77777777" w:rsidR="008C44D1" w:rsidRPr="00C2121E" w:rsidRDefault="00D13678" w:rsidP="00170501">
            <w:pPr>
              <w:jc w:val="center"/>
              <w:rPr>
                <w:rFonts w:asciiTheme="majorHAnsi" w:hAnsiTheme="majorHAnsi"/>
              </w:rPr>
            </w:pPr>
            <w:r w:rsidRPr="00C2121E">
              <w:rPr>
                <w:rFonts w:asciiTheme="majorHAnsi" w:hAnsiTheme="majorHAnsi"/>
              </w:rPr>
              <w:t>2.1946</w:t>
            </w:r>
          </w:p>
          <w:p w14:paraId="371DAC01" w14:textId="77777777" w:rsidR="00170501" w:rsidRPr="00C2121E" w:rsidRDefault="00170501" w:rsidP="00170501">
            <w:pPr>
              <w:jc w:val="center"/>
              <w:rPr>
                <w:rFonts w:asciiTheme="majorHAnsi" w:hAnsiTheme="majorHAnsi"/>
              </w:rPr>
            </w:pPr>
            <w:r w:rsidRPr="00C2121E">
              <w:rPr>
                <w:rFonts w:asciiTheme="majorHAnsi" w:hAnsiTheme="majorHAnsi"/>
              </w:rPr>
              <w:t>11.9447</w:t>
            </w:r>
          </w:p>
        </w:tc>
        <w:tc>
          <w:tcPr>
            <w:tcW w:w="640" w:type="pct"/>
            <w:vAlign w:val="center"/>
          </w:tcPr>
          <w:p w14:paraId="085C819A" w14:textId="77777777" w:rsidR="008C44D1" w:rsidRPr="00C2121E" w:rsidRDefault="00D13678" w:rsidP="00170501">
            <w:pPr>
              <w:jc w:val="center"/>
              <w:rPr>
                <w:rFonts w:asciiTheme="majorHAnsi" w:hAnsiTheme="majorHAnsi"/>
              </w:rPr>
            </w:pPr>
            <w:r w:rsidRPr="00C2121E">
              <w:rPr>
                <w:rFonts w:asciiTheme="majorHAnsi" w:hAnsiTheme="majorHAnsi"/>
              </w:rPr>
              <w:t>3.1597</w:t>
            </w:r>
          </w:p>
          <w:p w14:paraId="5FE49F40" w14:textId="77777777" w:rsidR="00170501" w:rsidRPr="00C2121E" w:rsidRDefault="00170501" w:rsidP="00170501">
            <w:pPr>
              <w:jc w:val="center"/>
              <w:rPr>
                <w:rFonts w:asciiTheme="majorHAnsi" w:hAnsiTheme="majorHAnsi"/>
              </w:rPr>
            </w:pPr>
            <w:r w:rsidRPr="00C2121E">
              <w:rPr>
                <w:rFonts w:asciiTheme="majorHAnsi" w:hAnsiTheme="majorHAnsi"/>
              </w:rPr>
              <w:t>0.2790</w:t>
            </w:r>
          </w:p>
        </w:tc>
        <w:tc>
          <w:tcPr>
            <w:tcW w:w="643" w:type="pct"/>
            <w:vAlign w:val="center"/>
          </w:tcPr>
          <w:p w14:paraId="60BE3DD4" w14:textId="77777777" w:rsidR="008C44D1" w:rsidRPr="00C2121E" w:rsidRDefault="00D13678" w:rsidP="00170501">
            <w:pPr>
              <w:jc w:val="center"/>
              <w:rPr>
                <w:rFonts w:asciiTheme="majorHAnsi" w:hAnsiTheme="majorHAnsi"/>
              </w:rPr>
            </w:pPr>
            <w:r w:rsidRPr="00C2121E">
              <w:rPr>
                <w:rFonts w:asciiTheme="majorHAnsi" w:hAnsiTheme="majorHAnsi"/>
              </w:rPr>
              <w:t>-0.1071</w:t>
            </w:r>
          </w:p>
          <w:p w14:paraId="7D56D736" w14:textId="77777777" w:rsidR="00170501" w:rsidRPr="00C2121E" w:rsidRDefault="00170501" w:rsidP="00170501">
            <w:pPr>
              <w:jc w:val="center"/>
              <w:rPr>
                <w:rFonts w:asciiTheme="majorHAnsi" w:hAnsiTheme="majorHAnsi"/>
              </w:rPr>
            </w:pPr>
            <w:r w:rsidRPr="00C2121E">
              <w:rPr>
                <w:rFonts w:asciiTheme="majorHAnsi" w:hAnsiTheme="majorHAnsi"/>
              </w:rPr>
              <w:t>2.7688</w:t>
            </w:r>
          </w:p>
        </w:tc>
        <w:tc>
          <w:tcPr>
            <w:tcW w:w="755" w:type="pct"/>
            <w:vAlign w:val="center"/>
          </w:tcPr>
          <w:p w14:paraId="078B33B9" w14:textId="77777777" w:rsidR="008C44D1" w:rsidRPr="00C2121E" w:rsidRDefault="00D13678" w:rsidP="00170501">
            <w:pPr>
              <w:jc w:val="center"/>
              <w:rPr>
                <w:rFonts w:asciiTheme="majorHAnsi" w:hAnsiTheme="majorHAnsi"/>
              </w:rPr>
            </w:pPr>
            <w:r w:rsidRPr="00C2121E">
              <w:rPr>
                <w:rFonts w:asciiTheme="majorHAnsi" w:hAnsiTheme="majorHAnsi"/>
              </w:rPr>
              <w:t>Yes</w:t>
            </w:r>
          </w:p>
        </w:tc>
        <w:tc>
          <w:tcPr>
            <w:tcW w:w="960" w:type="pct"/>
            <w:vAlign w:val="center"/>
          </w:tcPr>
          <w:p w14:paraId="024BF27D" w14:textId="77777777" w:rsidR="008C44D1" w:rsidRPr="00C2121E" w:rsidRDefault="008C44D1" w:rsidP="00170501">
            <w:pPr>
              <w:jc w:val="center"/>
              <w:rPr>
                <w:rFonts w:asciiTheme="majorHAnsi" w:hAnsiTheme="majorHAnsi"/>
              </w:rPr>
            </w:pPr>
            <w:r w:rsidRPr="00C2121E">
              <w:rPr>
                <w:rFonts w:asciiTheme="majorHAnsi" w:hAnsiTheme="majorHAnsi"/>
              </w:rPr>
              <w:t>13.</w:t>
            </w:r>
            <w:r w:rsidR="00D13678" w:rsidRPr="00C2121E">
              <w:rPr>
                <w:rFonts w:asciiTheme="majorHAnsi" w:hAnsiTheme="majorHAnsi"/>
              </w:rPr>
              <w:t>7226</w:t>
            </w:r>
          </w:p>
          <w:p w14:paraId="36A25451" w14:textId="77777777" w:rsidR="008C44D1" w:rsidRPr="00C2121E" w:rsidRDefault="00D13678" w:rsidP="00170501">
            <w:pPr>
              <w:jc w:val="center"/>
              <w:rPr>
                <w:rFonts w:asciiTheme="majorHAnsi" w:hAnsiTheme="majorHAnsi"/>
              </w:rPr>
            </w:pPr>
            <w:r w:rsidRPr="00C2121E">
              <w:rPr>
                <w:rFonts w:asciiTheme="majorHAnsi" w:hAnsiTheme="majorHAnsi"/>
              </w:rPr>
              <w:t>0.001</w:t>
            </w:r>
          </w:p>
        </w:tc>
        <w:tc>
          <w:tcPr>
            <w:tcW w:w="704" w:type="pct"/>
            <w:vAlign w:val="center"/>
          </w:tcPr>
          <w:p w14:paraId="0C897608" w14:textId="77777777" w:rsidR="008C44D1" w:rsidRPr="00C2121E" w:rsidRDefault="00D13678" w:rsidP="00170501">
            <w:pPr>
              <w:jc w:val="center"/>
              <w:rPr>
                <w:rFonts w:asciiTheme="majorHAnsi" w:hAnsiTheme="majorHAnsi"/>
              </w:rPr>
            </w:pPr>
            <w:r w:rsidRPr="00C2121E">
              <w:rPr>
                <w:rFonts w:asciiTheme="majorHAnsi" w:hAnsiTheme="majorHAnsi"/>
              </w:rPr>
              <w:t>31.4286</w:t>
            </w:r>
          </w:p>
        </w:tc>
      </w:tr>
      <w:tr w:rsidR="00D13678" w14:paraId="0EC50C8A" w14:textId="77777777" w:rsidTr="00170501">
        <w:trPr>
          <w:jc w:val="center"/>
        </w:trPr>
        <w:tc>
          <w:tcPr>
            <w:tcW w:w="655" w:type="pct"/>
            <w:vAlign w:val="center"/>
          </w:tcPr>
          <w:p w14:paraId="5E26ABF6" w14:textId="77777777" w:rsidR="008C44D1" w:rsidRPr="00C2121E" w:rsidRDefault="008C44D1" w:rsidP="00170501">
            <w:pPr>
              <w:jc w:val="center"/>
              <w:rPr>
                <w:rFonts w:asciiTheme="majorHAnsi" w:hAnsiTheme="majorHAnsi"/>
              </w:rPr>
            </w:pPr>
            <w:r w:rsidRPr="00C2121E">
              <w:rPr>
                <w:rFonts w:asciiTheme="majorHAnsi" w:hAnsiTheme="majorHAnsi"/>
              </w:rPr>
              <w:t>Rx1</w:t>
            </w:r>
          </w:p>
          <w:p w14:paraId="0C9FDFF3" w14:textId="77777777" w:rsidR="00170501" w:rsidRPr="00C2121E" w:rsidRDefault="00170501" w:rsidP="00170501">
            <w:pPr>
              <w:jc w:val="center"/>
              <w:rPr>
                <w:rFonts w:asciiTheme="majorHAnsi" w:hAnsiTheme="majorHAnsi"/>
              </w:rPr>
            </w:pPr>
            <w:r w:rsidRPr="00C2121E">
              <w:rPr>
                <w:rFonts w:asciiTheme="majorHAnsi" w:hAnsiTheme="majorHAnsi"/>
              </w:rPr>
              <w:t>SE.</w:t>
            </w:r>
          </w:p>
        </w:tc>
        <w:tc>
          <w:tcPr>
            <w:tcW w:w="642" w:type="pct"/>
            <w:vAlign w:val="center"/>
          </w:tcPr>
          <w:p w14:paraId="6C5F301C" w14:textId="77777777" w:rsidR="008C44D1" w:rsidRPr="00C2121E" w:rsidRDefault="00D13678" w:rsidP="00170501">
            <w:pPr>
              <w:jc w:val="center"/>
              <w:rPr>
                <w:rFonts w:asciiTheme="majorHAnsi" w:hAnsiTheme="majorHAnsi"/>
              </w:rPr>
            </w:pPr>
            <w:r w:rsidRPr="00C2121E">
              <w:rPr>
                <w:rFonts w:asciiTheme="majorHAnsi" w:hAnsiTheme="majorHAnsi"/>
              </w:rPr>
              <w:t>-0.4385</w:t>
            </w:r>
          </w:p>
          <w:p w14:paraId="1AC5A347" w14:textId="77777777" w:rsidR="00170501" w:rsidRPr="00C2121E" w:rsidRDefault="00170501" w:rsidP="00170501">
            <w:pPr>
              <w:jc w:val="center"/>
              <w:rPr>
                <w:rFonts w:asciiTheme="majorHAnsi" w:hAnsiTheme="majorHAnsi"/>
                <w:highlight w:val="yellow"/>
              </w:rPr>
            </w:pPr>
            <w:r w:rsidRPr="00C2121E">
              <w:rPr>
                <w:rFonts w:asciiTheme="majorHAnsi" w:hAnsiTheme="majorHAnsi"/>
              </w:rPr>
              <w:t>11.3807</w:t>
            </w:r>
          </w:p>
        </w:tc>
        <w:tc>
          <w:tcPr>
            <w:tcW w:w="640" w:type="pct"/>
            <w:shd w:val="clear" w:color="auto" w:fill="FFFF00"/>
            <w:vAlign w:val="center"/>
          </w:tcPr>
          <w:p w14:paraId="2B158D12" w14:textId="77777777" w:rsidR="008C44D1" w:rsidRPr="00C2121E" w:rsidRDefault="008C44D1" w:rsidP="00170501">
            <w:pPr>
              <w:jc w:val="center"/>
              <w:rPr>
                <w:rFonts w:asciiTheme="majorHAnsi" w:hAnsiTheme="majorHAnsi"/>
              </w:rPr>
            </w:pPr>
          </w:p>
        </w:tc>
        <w:tc>
          <w:tcPr>
            <w:tcW w:w="643" w:type="pct"/>
            <w:vAlign w:val="center"/>
          </w:tcPr>
          <w:p w14:paraId="74D1C0CE" w14:textId="77777777" w:rsidR="008C44D1" w:rsidRPr="00C2121E" w:rsidRDefault="00D13678" w:rsidP="00170501">
            <w:pPr>
              <w:jc w:val="center"/>
              <w:rPr>
                <w:rFonts w:asciiTheme="majorHAnsi" w:hAnsiTheme="majorHAnsi"/>
              </w:rPr>
            </w:pPr>
            <w:r w:rsidRPr="00C2121E">
              <w:rPr>
                <w:rFonts w:asciiTheme="majorHAnsi" w:hAnsiTheme="majorHAnsi"/>
              </w:rPr>
              <w:t>-0.7413</w:t>
            </w:r>
          </w:p>
          <w:p w14:paraId="2DDE93CD" w14:textId="77777777" w:rsidR="00170501" w:rsidRPr="00C2121E" w:rsidRDefault="00170501" w:rsidP="00170501">
            <w:pPr>
              <w:jc w:val="center"/>
              <w:rPr>
                <w:rFonts w:asciiTheme="majorHAnsi" w:hAnsiTheme="majorHAnsi"/>
              </w:rPr>
            </w:pPr>
            <w:r w:rsidRPr="00C2121E">
              <w:rPr>
                <w:rFonts w:asciiTheme="majorHAnsi" w:hAnsiTheme="majorHAnsi"/>
              </w:rPr>
              <w:t>2.5953</w:t>
            </w:r>
          </w:p>
        </w:tc>
        <w:tc>
          <w:tcPr>
            <w:tcW w:w="755" w:type="pct"/>
            <w:vAlign w:val="center"/>
          </w:tcPr>
          <w:p w14:paraId="4ED8E7C7" w14:textId="77777777" w:rsidR="008C44D1" w:rsidRPr="00C2121E" w:rsidRDefault="00D13678" w:rsidP="00170501">
            <w:pPr>
              <w:jc w:val="center"/>
              <w:rPr>
                <w:rFonts w:asciiTheme="majorHAnsi" w:hAnsiTheme="majorHAnsi"/>
              </w:rPr>
            </w:pPr>
            <w:r w:rsidRPr="00C2121E">
              <w:rPr>
                <w:rFonts w:asciiTheme="majorHAnsi" w:hAnsiTheme="majorHAnsi"/>
              </w:rPr>
              <w:t>Yes</w:t>
            </w:r>
          </w:p>
        </w:tc>
        <w:tc>
          <w:tcPr>
            <w:tcW w:w="960" w:type="pct"/>
            <w:vAlign w:val="center"/>
          </w:tcPr>
          <w:p w14:paraId="7240A1FE" w14:textId="77777777" w:rsidR="008C44D1" w:rsidRPr="00C2121E" w:rsidRDefault="00D13678" w:rsidP="00170501">
            <w:pPr>
              <w:jc w:val="center"/>
              <w:rPr>
                <w:rFonts w:asciiTheme="majorHAnsi" w:hAnsiTheme="majorHAnsi"/>
              </w:rPr>
            </w:pPr>
            <w:r w:rsidRPr="00C2121E">
              <w:rPr>
                <w:rFonts w:asciiTheme="majorHAnsi" w:hAnsiTheme="majorHAnsi"/>
              </w:rPr>
              <w:t>6.1825</w:t>
            </w:r>
          </w:p>
          <w:p w14:paraId="34939246" w14:textId="77777777" w:rsidR="008C44D1" w:rsidRPr="00C2121E" w:rsidRDefault="00D13678" w:rsidP="00170501">
            <w:pPr>
              <w:jc w:val="center"/>
              <w:rPr>
                <w:rFonts w:asciiTheme="majorHAnsi" w:hAnsiTheme="majorHAnsi"/>
              </w:rPr>
            </w:pPr>
            <w:r w:rsidRPr="00C2121E">
              <w:rPr>
                <w:rFonts w:asciiTheme="majorHAnsi" w:hAnsiTheme="majorHAnsi"/>
              </w:rPr>
              <w:t>0.019</w:t>
            </w:r>
          </w:p>
        </w:tc>
        <w:tc>
          <w:tcPr>
            <w:tcW w:w="704" w:type="pct"/>
            <w:vAlign w:val="center"/>
          </w:tcPr>
          <w:p w14:paraId="1C5F4ACB" w14:textId="77777777" w:rsidR="008C44D1" w:rsidRPr="00C2121E" w:rsidRDefault="00D13678" w:rsidP="00170501">
            <w:pPr>
              <w:jc w:val="center"/>
              <w:rPr>
                <w:rFonts w:asciiTheme="majorHAnsi" w:hAnsiTheme="majorHAnsi"/>
              </w:rPr>
            </w:pPr>
            <w:r w:rsidRPr="00C2121E">
              <w:rPr>
                <w:rFonts w:asciiTheme="majorHAnsi" w:hAnsiTheme="majorHAnsi"/>
              </w:rPr>
              <w:t>28.3374</w:t>
            </w:r>
          </w:p>
        </w:tc>
      </w:tr>
      <w:tr w:rsidR="00D13678" w14:paraId="1A3AC5C7" w14:textId="77777777" w:rsidTr="00170501">
        <w:trPr>
          <w:jc w:val="center"/>
        </w:trPr>
        <w:tc>
          <w:tcPr>
            <w:tcW w:w="655" w:type="pct"/>
            <w:vAlign w:val="center"/>
          </w:tcPr>
          <w:p w14:paraId="387EC5DA" w14:textId="77777777" w:rsidR="008C44D1" w:rsidRPr="00C2121E" w:rsidRDefault="008C44D1" w:rsidP="00170501">
            <w:pPr>
              <w:jc w:val="center"/>
              <w:rPr>
                <w:rFonts w:asciiTheme="majorHAnsi" w:hAnsiTheme="majorHAnsi"/>
              </w:rPr>
            </w:pPr>
            <w:r w:rsidRPr="00C2121E">
              <w:rPr>
                <w:rFonts w:asciiTheme="majorHAnsi" w:hAnsiTheme="majorHAnsi"/>
              </w:rPr>
              <w:t>Rx2</w:t>
            </w:r>
          </w:p>
          <w:p w14:paraId="72790D1D" w14:textId="77777777" w:rsidR="00170501" w:rsidRPr="00C2121E" w:rsidRDefault="00170501" w:rsidP="00170501">
            <w:pPr>
              <w:jc w:val="center"/>
              <w:rPr>
                <w:rFonts w:asciiTheme="majorHAnsi" w:hAnsiTheme="majorHAnsi"/>
              </w:rPr>
            </w:pPr>
            <w:r w:rsidRPr="00C2121E">
              <w:rPr>
                <w:rFonts w:asciiTheme="majorHAnsi" w:hAnsiTheme="majorHAnsi"/>
              </w:rPr>
              <w:t>SE</w:t>
            </w:r>
          </w:p>
        </w:tc>
        <w:tc>
          <w:tcPr>
            <w:tcW w:w="642" w:type="pct"/>
            <w:vAlign w:val="center"/>
          </w:tcPr>
          <w:p w14:paraId="28F91855" w14:textId="77777777" w:rsidR="008C44D1" w:rsidRPr="00C2121E" w:rsidRDefault="00D13678" w:rsidP="00170501">
            <w:pPr>
              <w:jc w:val="center"/>
              <w:rPr>
                <w:rFonts w:asciiTheme="majorHAnsi" w:hAnsiTheme="majorHAnsi"/>
              </w:rPr>
            </w:pPr>
            <w:r w:rsidRPr="00C2121E">
              <w:rPr>
                <w:rFonts w:asciiTheme="majorHAnsi" w:hAnsiTheme="majorHAnsi"/>
              </w:rPr>
              <w:t>2.5148</w:t>
            </w:r>
          </w:p>
          <w:p w14:paraId="77274606" w14:textId="77777777" w:rsidR="00170501" w:rsidRPr="00C2121E" w:rsidRDefault="00170501" w:rsidP="00170501">
            <w:pPr>
              <w:jc w:val="center"/>
              <w:rPr>
                <w:rFonts w:asciiTheme="majorHAnsi" w:hAnsiTheme="majorHAnsi"/>
              </w:rPr>
            </w:pPr>
            <w:r w:rsidRPr="00C2121E">
              <w:rPr>
                <w:rFonts w:asciiTheme="majorHAnsi" w:hAnsiTheme="majorHAnsi"/>
              </w:rPr>
              <w:t>0.5648</w:t>
            </w:r>
          </w:p>
        </w:tc>
        <w:tc>
          <w:tcPr>
            <w:tcW w:w="640" w:type="pct"/>
            <w:vAlign w:val="center"/>
          </w:tcPr>
          <w:p w14:paraId="38B64985" w14:textId="77777777" w:rsidR="008C44D1" w:rsidRPr="00C2121E" w:rsidRDefault="00D13678" w:rsidP="00170501">
            <w:pPr>
              <w:jc w:val="center"/>
              <w:rPr>
                <w:rFonts w:asciiTheme="majorHAnsi" w:hAnsiTheme="majorHAnsi"/>
              </w:rPr>
            </w:pPr>
            <w:r w:rsidRPr="00C2121E">
              <w:rPr>
                <w:rFonts w:asciiTheme="majorHAnsi" w:hAnsiTheme="majorHAnsi"/>
              </w:rPr>
              <w:t>3.3982</w:t>
            </w:r>
          </w:p>
          <w:p w14:paraId="442F382D" w14:textId="77777777" w:rsidR="00170501" w:rsidRPr="00C2121E" w:rsidRDefault="00170501" w:rsidP="00170501">
            <w:pPr>
              <w:jc w:val="center"/>
              <w:rPr>
                <w:rFonts w:asciiTheme="majorHAnsi" w:hAnsiTheme="majorHAnsi"/>
              </w:rPr>
            </w:pPr>
            <w:r w:rsidRPr="00C2121E">
              <w:rPr>
                <w:rFonts w:asciiTheme="majorHAnsi" w:hAnsiTheme="majorHAnsi"/>
              </w:rPr>
              <w:t>0.2604</w:t>
            </w:r>
          </w:p>
        </w:tc>
        <w:tc>
          <w:tcPr>
            <w:tcW w:w="643" w:type="pct"/>
            <w:shd w:val="clear" w:color="auto" w:fill="FFFF00"/>
            <w:vAlign w:val="center"/>
          </w:tcPr>
          <w:p w14:paraId="628AED6A" w14:textId="77777777" w:rsidR="008C44D1" w:rsidRPr="00C2121E" w:rsidRDefault="008C44D1" w:rsidP="00170501">
            <w:pPr>
              <w:jc w:val="center"/>
              <w:rPr>
                <w:rFonts w:asciiTheme="majorHAnsi" w:hAnsiTheme="majorHAnsi"/>
              </w:rPr>
            </w:pPr>
          </w:p>
        </w:tc>
        <w:tc>
          <w:tcPr>
            <w:tcW w:w="755" w:type="pct"/>
            <w:vAlign w:val="center"/>
          </w:tcPr>
          <w:p w14:paraId="06C2D7E6" w14:textId="77777777" w:rsidR="008C44D1" w:rsidRPr="00C2121E" w:rsidRDefault="00D13678" w:rsidP="00170501">
            <w:pPr>
              <w:jc w:val="center"/>
              <w:rPr>
                <w:rFonts w:asciiTheme="majorHAnsi" w:hAnsiTheme="majorHAnsi"/>
              </w:rPr>
            </w:pPr>
            <w:r w:rsidRPr="00C2121E">
              <w:rPr>
                <w:rFonts w:asciiTheme="majorHAnsi" w:hAnsiTheme="majorHAnsi"/>
              </w:rPr>
              <w:t>yes</w:t>
            </w:r>
          </w:p>
        </w:tc>
        <w:tc>
          <w:tcPr>
            <w:tcW w:w="960" w:type="pct"/>
            <w:vAlign w:val="center"/>
          </w:tcPr>
          <w:p w14:paraId="7BE1449A" w14:textId="77777777" w:rsidR="008C44D1" w:rsidRPr="00C2121E" w:rsidRDefault="00D13678" w:rsidP="00170501">
            <w:pPr>
              <w:jc w:val="center"/>
              <w:rPr>
                <w:rFonts w:asciiTheme="majorHAnsi" w:hAnsiTheme="majorHAnsi"/>
              </w:rPr>
            </w:pPr>
            <w:r w:rsidRPr="00C2121E">
              <w:rPr>
                <w:rFonts w:asciiTheme="majorHAnsi" w:hAnsiTheme="majorHAnsi"/>
              </w:rPr>
              <w:t>0.0867</w:t>
            </w:r>
          </w:p>
          <w:p w14:paraId="0C11D50A" w14:textId="77777777" w:rsidR="008C44D1" w:rsidRPr="00C2121E" w:rsidRDefault="00D13678" w:rsidP="00170501">
            <w:pPr>
              <w:jc w:val="center"/>
              <w:rPr>
                <w:rFonts w:asciiTheme="majorHAnsi" w:hAnsiTheme="majorHAnsi"/>
              </w:rPr>
            </w:pPr>
            <w:r w:rsidRPr="00C2121E">
              <w:rPr>
                <w:rFonts w:asciiTheme="majorHAnsi" w:hAnsiTheme="majorHAnsi"/>
              </w:rPr>
              <w:t>0.7684</w:t>
            </w:r>
          </w:p>
        </w:tc>
        <w:tc>
          <w:tcPr>
            <w:tcW w:w="704" w:type="pct"/>
            <w:vAlign w:val="center"/>
          </w:tcPr>
          <w:p w14:paraId="2326954F" w14:textId="77777777" w:rsidR="008C44D1" w:rsidRPr="00C2121E" w:rsidRDefault="00D13678" w:rsidP="00170501">
            <w:pPr>
              <w:jc w:val="center"/>
              <w:rPr>
                <w:rFonts w:asciiTheme="majorHAnsi" w:hAnsiTheme="majorHAnsi"/>
              </w:rPr>
            </w:pPr>
            <w:r w:rsidRPr="00C2121E">
              <w:rPr>
                <w:rFonts w:asciiTheme="majorHAnsi" w:hAnsiTheme="majorHAnsi"/>
              </w:rPr>
              <w:t>31.3853</w:t>
            </w:r>
          </w:p>
        </w:tc>
      </w:tr>
      <w:tr w:rsidR="00D13678" w14:paraId="5B23DD28" w14:textId="77777777" w:rsidTr="00170501">
        <w:trPr>
          <w:jc w:val="center"/>
        </w:trPr>
        <w:tc>
          <w:tcPr>
            <w:tcW w:w="655" w:type="pct"/>
            <w:vAlign w:val="center"/>
          </w:tcPr>
          <w:p w14:paraId="5BC2211C" w14:textId="77777777" w:rsidR="008C44D1" w:rsidRPr="00C2121E" w:rsidRDefault="008C44D1" w:rsidP="00170501">
            <w:pPr>
              <w:jc w:val="center"/>
              <w:rPr>
                <w:rFonts w:asciiTheme="majorHAnsi" w:hAnsiTheme="majorHAnsi"/>
              </w:rPr>
            </w:pPr>
            <w:r w:rsidRPr="00C2121E">
              <w:rPr>
                <w:rFonts w:asciiTheme="majorHAnsi" w:hAnsiTheme="majorHAnsi"/>
              </w:rPr>
              <w:t>Reduced</w:t>
            </w:r>
          </w:p>
          <w:p w14:paraId="417D0364" w14:textId="77777777" w:rsidR="008C44D1" w:rsidRPr="00C2121E" w:rsidRDefault="008C44D1" w:rsidP="00170501">
            <w:pPr>
              <w:jc w:val="center"/>
              <w:rPr>
                <w:rFonts w:asciiTheme="majorHAnsi" w:hAnsiTheme="majorHAnsi"/>
              </w:rPr>
            </w:pPr>
            <w:r w:rsidRPr="00C2121E">
              <w:rPr>
                <w:rFonts w:asciiTheme="majorHAnsi" w:hAnsiTheme="majorHAnsi"/>
              </w:rPr>
              <w:t>model</w:t>
            </w:r>
          </w:p>
        </w:tc>
        <w:tc>
          <w:tcPr>
            <w:tcW w:w="642" w:type="pct"/>
            <w:vAlign w:val="center"/>
          </w:tcPr>
          <w:p w14:paraId="73F7F375" w14:textId="77777777" w:rsidR="008C44D1" w:rsidRPr="00C2121E" w:rsidRDefault="00D13678" w:rsidP="00170501">
            <w:pPr>
              <w:jc w:val="center"/>
              <w:rPr>
                <w:rFonts w:asciiTheme="majorHAnsi" w:hAnsiTheme="majorHAnsi"/>
              </w:rPr>
            </w:pPr>
            <w:r w:rsidRPr="00C2121E">
              <w:rPr>
                <w:rFonts w:asciiTheme="majorHAnsi" w:hAnsiTheme="majorHAnsi"/>
              </w:rPr>
              <w:t>1.0804</w:t>
            </w:r>
          </w:p>
        </w:tc>
        <w:tc>
          <w:tcPr>
            <w:tcW w:w="640" w:type="pct"/>
            <w:shd w:val="clear" w:color="auto" w:fill="FF3F3F"/>
            <w:vAlign w:val="center"/>
          </w:tcPr>
          <w:p w14:paraId="0A43D16F" w14:textId="77777777" w:rsidR="008C44D1" w:rsidRPr="00C2121E" w:rsidRDefault="008C44D1" w:rsidP="00170501">
            <w:pPr>
              <w:jc w:val="center"/>
              <w:rPr>
                <w:rFonts w:asciiTheme="majorHAnsi" w:hAnsiTheme="majorHAnsi"/>
              </w:rPr>
            </w:pPr>
          </w:p>
        </w:tc>
        <w:tc>
          <w:tcPr>
            <w:tcW w:w="643" w:type="pct"/>
            <w:shd w:val="clear" w:color="auto" w:fill="FF3F3F"/>
            <w:vAlign w:val="center"/>
          </w:tcPr>
          <w:p w14:paraId="66C64199" w14:textId="77777777" w:rsidR="008C44D1" w:rsidRPr="00C2121E" w:rsidRDefault="008C44D1" w:rsidP="00170501">
            <w:pPr>
              <w:jc w:val="center"/>
              <w:rPr>
                <w:rFonts w:asciiTheme="majorHAnsi" w:hAnsiTheme="majorHAnsi"/>
              </w:rPr>
            </w:pPr>
          </w:p>
        </w:tc>
        <w:tc>
          <w:tcPr>
            <w:tcW w:w="755" w:type="pct"/>
            <w:shd w:val="clear" w:color="auto" w:fill="FF3F3F"/>
            <w:vAlign w:val="center"/>
          </w:tcPr>
          <w:p w14:paraId="5ECF8636" w14:textId="77777777" w:rsidR="008C44D1" w:rsidRPr="00C2121E" w:rsidRDefault="008C44D1" w:rsidP="00170501">
            <w:pPr>
              <w:jc w:val="center"/>
              <w:rPr>
                <w:rFonts w:asciiTheme="majorHAnsi" w:hAnsiTheme="majorHAnsi"/>
              </w:rPr>
            </w:pPr>
          </w:p>
        </w:tc>
        <w:tc>
          <w:tcPr>
            <w:tcW w:w="960" w:type="pct"/>
            <w:vAlign w:val="center"/>
          </w:tcPr>
          <w:p w14:paraId="5A5CBA94" w14:textId="77777777" w:rsidR="008C44D1" w:rsidRPr="00C2121E" w:rsidRDefault="008C44D1" w:rsidP="00170501">
            <w:pPr>
              <w:jc w:val="center"/>
              <w:rPr>
                <w:rFonts w:asciiTheme="majorHAnsi" w:hAnsiTheme="majorHAnsi"/>
              </w:rPr>
            </w:pPr>
          </w:p>
        </w:tc>
        <w:tc>
          <w:tcPr>
            <w:tcW w:w="704" w:type="pct"/>
            <w:vAlign w:val="center"/>
          </w:tcPr>
          <w:p w14:paraId="326EAE5C" w14:textId="77777777" w:rsidR="008C44D1" w:rsidRPr="00C2121E" w:rsidRDefault="00D13678" w:rsidP="00170501">
            <w:pPr>
              <w:jc w:val="center"/>
              <w:rPr>
                <w:rFonts w:asciiTheme="majorHAnsi" w:hAnsiTheme="majorHAnsi"/>
              </w:rPr>
            </w:pPr>
            <w:r w:rsidRPr="00C2121E">
              <w:rPr>
                <w:rFonts w:asciiTheme="majorHAnsi" w:hAnsiTheme="majorHAnsi"/>
              </w:rPr>
              <w:t>24.5673</w:t>
            </w:r>
          </w:p>
        </w:tc>
      </w:tr>
    </w:tbl>
    <w:p w14:paraId="2AAB1BCC" w14:textId="58381B20" w:rsidR="008C44D1" w:rsidRDefault="008C44D1" w:rsidP="000B559B">
      <w:pPr>
        <w:jc w:val="center"/>
        <w:rPr>
          <w:rFonts w:asciiTheme="majorHAnsi" w:hAnsiTheme="majorHAnsi"/>
          <w:sz w:val="32"/>
          <w:szCs w:val="32"/>
        </w:rPr>
      </w:pPr>
      <w:r>
        <w:rPr>
          <w:rFonts w:asciiTheme="majorHAnsi" w:hAnsiTheme="majorHAnsi"/>
        </w:rPr>
        <w:t xml:space="preserve">Table </w:t>
      </w:r>
      <w:r w:rsidR="000B559B">
        <w:rPr>
          <w:rFonts w:asciiTheme="majorHAnsi" w:hAnsiTheme="majorHAnsi"/>
        </w:rPr>
        <w:t>5</w:t>
      </w:r>
      <w:r w:rsidR="00AE03F3">
        <w:rPr>
          <w:rFonts w:asciiTheme="majorHAnsi" w:hAnsiTheme="majorHAnsi"/>
        </w:rPr>
        <w:t>: AIC, CAIC,</w:t>
      </w:r>
      <w:r w:rsidR="00570E36">
        <w:rPr>
          <w:rFonts w:asciiTheme="majorHAnsi" w:hAnsiTheme="majorHAnsi"/>
        </w:rPr>
        <w:t xml:space="preserve"> </w:t>
      </w:r>
      <w:r w:rsidR="00AE03F3">
        <w:rPr>
          <w:rFonts w:asciiTheme="majorHAnsi" w:hAnsiTheme="majorHAnsi"/>
        </w:rPr>
        <w:t>BIC and HQIC.</w:t>
      </w:r>
    </w:p>
    <w:tbl>
      <w:tblPr>
        <w:tblStyle w:val="TableGrid"/>
        <w:tblW w:w="3751" w:type="pct"/>
        <w:jc w:val="center"/>
        <w:tblLook w:val="04A0" w:firstRow="1" w:lastRow="0" w:firstColumn="1" w:lastColumn="0" w:noHBand="0" w:noVBand="1"/>
      </w:tblPr>
      <w:tblGrid>
        <w:gridCol w:w="1216"/>
        <w:gridCol w:w="1195"/>
        <w:gridCol w:w="1195"/>
        <w:gridCol w:w="1193"/>
        <w:gridCol w:w="1195"/>
        <w:gridCol w:w="1190"/>
      </w:tblGrid>
      <w:tr w:rsidR="008C44D1" w14:paraId="48915DCA" w14:textId="77777777" w:rsidTr="003815E9">
        <w:trPr>
          <w:jc w:val="center"/>
        </w:trPr>
        <w:tc>
          <w:tcPr>
            <w:tcW w:w="846" w:type="pct"/>
            <w:vAlign w:val="center"/>
          </w:tcPr>
          <w:p w14:paraId="01561C75" w14:textId="77777777" w:rsidR="008C44D1" w:rsidRDefault="008C44D1" w:rsidP="003815E9">
            <w:pPr>
              <w:jc w:val="center"/>
              <w:rPr>
                <w:rFonts w:asciiTheme="majorHAnsi" w:hAnsiTheme="majorHAnsi"/>
              </w:rPr>
            </w:pPr>
          </w:p>
        </w:tc>
        <w:tc>
          <w:tcPr>
            <w:tcW w:w="832" w:type="pct"/>
            <w:vAlign w:val="center"/>
          </w:tcPr>
          <w:p w14:paraId="5F8E6295" w14:textId="77777777" w:rsidR="008C44D1" w:rsidRDefault="008C44D1" w:rsidP="003815E9">
            <w:pPr>
              <w:jc w:val="center"/>
              <w:rPr>
                <w:rFonts w:asciiTheme="majorHAnsi" w:hAnsiTheme="majorHAnsi"/>
              </w:rPr>
            </w:pPr>
            <w:r>
              <w:rPr>
                <w:rFonts w:asciiTheme="majorHAnsi" w:hAnsiTheme="majorHAnsi"/>
              </w:rPr>
              <w:t>AIC</w:t>
            </w:r>
          </w:p>
        </w:tc>
        <w:tc>
          <w:tcPr>
            <w:tcW w:w="832" w:type="pct"/>
            <w:vAlign w:val="center"/>
          </w:tcPr>
          <w:p w14:paraId="7468E32A" w14:textId="77777777" w:rsidR="008C44D1" w:rsidRDefault="008C44D1" w:rsidP="003815E9">
            <w:pPr>
              <w:jc w:val="center"/>
              <w:rPr>
                <w:rFonts w:asciiTheme="majorHAnsi" w:hAnsiTheme="majorHAnsi"/>
              </w:rPr>
            </w:pPr>
            <w:r>
              <w:rPr>
                <w:rFonts w:asciiTheme="majorHAnsi" w:hAnsiTheme="majorHAnsi"/>
              </w:rPr>
              <w:t>CAIC</w:t>
            </w:r>
          </w:p>
        </w:tc>
        <w:tc>
          <w:tcPr>
            <w:tcW w:w="830" w:type="pct"/>
            <w:vAlign w:val="center"/>
          </w:tcPr>
          <w:p w14:paraId="76DFC348" w14:textId="77777777" w:rsidR="008C44D1" w:rsidRDefault="008C44D1" w:rsidP="003815E9">
            <w:pPr>
              <w:jc w:val="center"/>
              <w:rPr>
                <w:rFonts w:asciiTheme="majorHAnsi" w:hAnsiTheme="majorHAnsi"/>
              </w:rPr>
            </w:pPr>
            <w:r>
              <w:rPr>
                <w:rFonts w:asciiTheme="majorHAnsi" w:hAnsiTheme="majorHAnsi"/>
              </w:rPr>
              <w:t>BIC</w:t>
            </w:r>
          </w:p>
        </w:tc>
        <w:tc>
          <w:tcPr>
            <w:tcW w:w="832" w:type="pct"/>
            <w:vAlign w:val="center"/>
          </w:tcPr>
          <w:p w14:paraId="01539945" w14:textId="77777777" w:rsidR="008C44D1" w:rsidRDefault="008C44D1" w:rsidP="003815E9">
            <w:pPr>
              <w:jc w:val="center"/>
              <w:rPr>
                <w:rFonts w:asciiTheme="majorHAnsi" w:hAnsiTheme="majorHAnsi"/>
              </w:rPr>
            </w:pPr>
            <w:r>
              <w:rPr>
                <w:rFonts w:asciiTheme="majorHAnsi" w:hAnsiTheme="majorHAnsi"/>
              </w:rPr>
              <w:t>HQIC</w:t>
            </w:r>
          </w:p>
        </w:tc>
        <w:tc>
          <w:tcPr>
            <w:tcW w:w="828" w:type="pct"/>
            <w:vAlign w:val="center"/>
          </w:tcPr>
          <w:p w14:paraId="7F2BA622" w14:textId="77777777" w:rsidR="008C44D1" w:rsidRDefault="008C44D1" w:rsidP="003815E9">
            <w:pPr>
              <w:jc w:val="center"/>
              <w:rPr>
                <w:rFonts w:asciiTheme="majorHAnsi" w:hAnsiTheme="majorHAnsi"/>
              </w:rPr>
            </w:pPr>
            <w:r>
              <w:rPr>
                <w:rFonts w:asciiTheme="majorHAnsi" w:hAnsiTheme="majorHAnsi"/>
              </w:rPr>
              <w:t>R squared</w:t>
            </w:r>
          </w:p>
        </w:tc>
      </w:tr>
      <w:tr w:rsidR="008C44D1" w14:paraId="1E60D349" w14:textId="77777777" w:rsidTr="003815E9">
        <w:trPr>
          <w:jc w:val="center"/>
        </w:trPr>
        <w:tc>
          <w:tcPr>
            <w:tcW w:w="846" w:type="pct"/>
            <w:vAlign w:val="center"/>
          </w:tcPr>
          <w:p w14:paraId="0BC7E1EE" w14:textId="77777777" w:rsidR="008C44D1" w:rsidRDefault="008C44D1" w:rsidP="003815E9">
            <w:pPr>
              <w:jc w:val="center"/>
              <w:rPr>
                <w:rFonts w:asciiTheme="majorHAnsi" w:hAnsiTheme="majorHAnsi"/>
              </w:rPr>
            </w:pPr>
            <w:r>
              <w:rPr>
                <w:rFonts w:asciiTheme="majorHAnsi" w:hAnsiTheme="majorHAnsi"/>
              </w:rPr>
              <w:t>Full</w:t>
            </w:r>
          </w:p>
          <w:p w14:paraId="0E332F3F" w14:textId="77777777" w:rsidR="008C44D1" w:rsidRDefault="008C44D1" w:rsidP="003815E9">
            <w:pPr>
              <w:jc w:val="center"/>
              <w:rPr>
                <w:rFonts w:asciiTheme="majorHAnsi" w:hAnsiTheme="majorHAnsi"/>
              </w:rPr>
            </w:pPr>
            <w:r>
              <w:rPr>
                <w:rFonts w:asciiTheme="majorHAnsi" w:hAnsiTheme="majorHAnsi"/>
              </w:rPr>
              <w:t>model</w:t>
            </w:r>
          </w:p>
        </w:tc>
        <w:tc>
          <w:tcPr>
            <w:tcW w:w="832" w:type="pct"/>
            <w:vAlign w:val="center"/>
          </w:tcPr>
          <w:p w14:paraId="5CA837D0" w14:textId="77777777" w:rsidR="008C44D1" w:rsidRDefault="008C44D1" w:rsidP="00D13678">
            <w:pPr>
              <w:jc w:val="center"/>
              <w:rPr>
                <w:rFonts w:asciiTheme="majorHAnsi" w:hAnsiTheme="majorHAnsi"/>
              </w:rPr>
            </w:pPr>
            <w:r>
              <w:rPr>
                <w:rFonts w:asciiTheme="majorHAnsi" w:hAnsiTheme="majorHAnsi"/>
              </w:rPr>
              <w:t>-</w:t>
            </w:r>
            <w:r w:rsidR="00D13678">
              <w:rPr>
                <w:rFonts w:asciiTheme="majorHAnsi" w:hAnsiTheme="majorHAnsi"/>
              </w:rPr>
              <w:t>56.8573</w:t>
            </w:r>
          </w:p>
        </w:tc>
        <w:tc>
          <w:tcPr>
            <w:tcW w:w="832" w:type="pct"/>
            <w:vAlign w:val="center"/>
          </w:tcPr>
          <w:p w14:paraId="3C71FBAE" w14:textId="77777777" w:rsidR="008C44D1" w:rsidRDefault="00D13678" w:rsidP="003815E9">
            <w:pPr>
              <w:jc w:val="center"/>
              <w:rPr>
                <w:rFonts w:asciiTheme="majorHAnsi" w:hAnsiTheme="majorHAnsi"/>
              </w:rPr>
            </w:pPr>
            <w:r>
              <w:rPr>
                <w:rFonts w:asciiTheme="majorHAnsi" w:hAnsiTheme="majorHAnsi"/>
              </w:rPr>
              <w:t>-56.2086</w:t>
            </w:r>
          </w:p>
        </w:tc>
        <w:tc>
          <w:tcPr>
            <w:tcW w:w="830" w:type="pct"/>
            <w:vAlign w:val="center"/>
          </w:tcPr>
          <w:p w14:paraId="7BD1293C" w14:textId="77777777" w:rsidR="008C44D1" w:rsidRDefault="00D13678" w:rsidP="003815E9">
            <w:pPr>
              <w:jc w:val="center"/>
              <w:rPr>
                <w:rFonts w:asciiTheme="majorHAnsi" w:hAnsiTheme="majorHAnsi"/>
              </w:rPr>
            </w:pPr>
            <w:r>
              <w:rPr>
                <w:rFonts w:asciiTheme="majorHAnsi" w:hAnsiTheme="majorHAnsi"/>
              </w:rPr>
              <w:t>-51.7166</w:t>
            </w:r>
          </w:p>
        </w:tc>
        <w:tc>
          <w:tcPr>
            <w:tcW w:w="832" w:type="pct"/>
            <w:vAlign w:val="center"/>
          </w:tcPr>
          <w:p w14:paraId="2227D9A3" w14:textId="77777777" w:rsidR="008C44D1" w:rsidRDefault="00D13678" w:rsidP="003815E9">
            <w:pPr>
              <w:jc w:val="center"/>
              <w:rPr>
                <w:rFonts w:asciiTheme="majorHAnsi" w:hAnsiTheme="majorHAnsi"/>
              </w:rPr>
            </w:pPr>
            <w:r>
              <w:rPr>
                <w:rFonts w:asciiTheme="majorHAnsi" w:hAnsiTheme="majorHAnsi"/>
              </w:rPr>
              <w:t>-54.9853</w:t>
            </w:r>
          </w:p>
        </w:tc>
        <w:tc>
          <w:tcPr>
            <w:tcW w:w="828" w:type="pct"/>
            <w:vAlign w:val="center"/>
          </w:tcPr>
          <w:p w14:paraId="6DD4F8FC" w14:textId="77777777" w:rsidR="008C44D1" w:rsidRDefault="001979C8" w:rsidP="003815E9">
            <w:pPr>
              <w:jc w:val="center"/>
              <w:rPr>
                <w:rFonts w:asciiTheme="majorHAnsi" w:hAnsiTheme="majorHAnsi"/>
              </w:rPr>
            </w:pPr>
            <w:r>
              <w:rPr>
                <w:rFonts w:asciiTheme="majorHAnsi" w:hAnsiTheme="majorHAnsi"/>
              </w:rPr>
              <w:t>0.2844</w:t>
            </w:r>
          </w:p>
        </w:tc>
      </w:tr>
      <w:tr w:rsidR="008C44D1" w14:paraId="2FF0A028" w14:textId="77777777" w:rsidTr="003815E9">
        <w:trPr>
          <w:jc w:val="center"/>
        </w:trPr>
        <w:tc>
          <w:tcPr>
            <w:tcW w:w="846" w:type="pct"/>
            <w:vAlign w:val="center"/>
          </w:tcPr>
          <w:p w14:paraId="03965531" w14:textId="77777777" w:rsidR="008C44D1" w:rsidRDefault="008C44D1" w:rsidP="003815E9">
            <w:pPr>
              <w:jc w:val="center"/>
              <w:rPr>
                <w:rFonts w:asciiTheme="majorHAnsi" w:hAnsiTheme="majorHAnsi"/>
              </w:rPr>
            </w:pPr>
            <w:r>
              <w:rPr>
                <w:rFonts w:asciiTheme="majorHAnsi" w:hAnsiTheme="majorHAnsi"/>
              </w:rPr>
              <w:t>Rx1</w:t>
            </w:r>
          </w:p>
        </w:tc>
        <w:tc>
          <w:tcPr>
            <w:tcW w:w="832" w:type="pct"/>
            <w:vAlign w:val="center"/>
          </w:tcPr>
          <w:p w14:paraId="394ED8B9" w14:textId="77777777" w:rsidR="008C44D1" w:rsidRPr="007D1F16" w:rsidRDefault="00D13678" w:rsidP="003815E9">
            <w:pPr>
              <w:jc w:val="center"/>
              <w:rPr>
                <w:rFonts w:asciiTheme="majorHAnsi" w:hAnsiTheme="majorHAnsi"/>
                <w:highlight w:val="yellow"/>
              </w:rPr>
            </w:pPr>
            <w:r>
              <w:rPr>
                <w:rFonts w:asciiTheme="majorHAnsi" w:hAnsiTheme="majorHAnsi"/>
              </w:rPr>
              <w:t>-52.6748</w:t>
            </w:r>
          </w:p>
        </w:tc>
        <w:tc>
          <w:tcPr>
            <w:tcW w:w="832" w:type="pct"/>
            <w:vAlign w:val="center"/>
          </w:tcPr>
          <w:p w14:paraId="20DCF339" w14:textId="77777777" w:rsidR="008C44D1" w:rsidRDefault="00D13678" w:rsidP="003815E9">
            <w:pPr>
              <w:jc w:val="center"/>
              <w:rPr>
                <w:rFonts w:asciiTheme="majorHAnsi" w:hAnsiTheme="majorHAnsi"/>
              </w:rPr>
            </w:pPr>
            <w:r>
              <w:rPr>
                <w:rFonts w:asciiTheme="majorHAnsi" w:hAnsiTheme="majorHAnsi"/>
              </w:rPr>
              <w:t>-52.3590</w:t>
            </w:r>
          </w:p>
        </w:tc>
        <w:tc>
          <w:tcPr>
            <w:tcW w:w="830" w:type="pct"/>
            <w:vAlign w:val="center"/>
          </w:tcPr>
          <w:p w14:paraId="576B8628" w14:textId="77777777" w:rsidR="008C44D1" w:rsidRDefault="00D13678" w:rsidP="003815E9">
            <w:pPr>
              <w:jc w:val="center"/>
              <w:rPr>
                <w:rFonts w:asciiTheme="majorHAnsi" w:hAnsiTheme="majorHAnsi"/>
              </w:rPr>
            </w:pPr>
            <w:r>
              <w:rPr>
                <w:rFonts w:asciiTheme="majorHAnsi" w:hAnsiTheme="majorHAnsi"/>
              </w:rPr>
              <w:t>-49.2476</w:t>
            </w:r>
          </w:p>
        </w:tc>
        <w:tc>
          <w:tcPr>
            <w:tcW w:w="832" w:type="pct"/>
            <w:vAlign w:val="center"/>
          </w:tcPr>
          <w:p w14:paraId="53068C10" w14:textId="77777777" w:rsidR="008C44D1" w:rsidRDefault="00D13678" w:rsidP="003815E9">
            <w:pPr>
              <w:jc w:val="center"/>
              <w:rPr>
                <w:rFonts w:asciiTheme="majorHAnsi" w:hAnsiTheme="majorHAnsi"/>
              </w:rPr>
            </w:pPr>
            <w:r>
              <w:rPr>
                <w:rFonts w:asciiTheme="majorHAnsi" w:hAnsiTheme="majorHAnsi"/>
              </w:rPr>
              <w:t>-51.4268</w:t>
            </w:r>
          </w:p>
        </w:tc>
        <w:tc>
          <w:tcPr>
            <w:tcW w:w="828" w:type="pct"/>
            <w:vAlign w:val="center"/>
          </w:tcPr>
          <w:p w14:paraId="3D38325B" w14:textId="77777777" w:rsidR="008C44D1" w:rsidRDefault="001979C8" w:rsidP="003815E9">
            <w:pPr>
              <w:jc w:val="center"/>
              <w:rPr>
                <w:rFonts w:asciiTheme="majorHAnsi" w:hAnsiTheme="majorHAnsi"/>
              </w:rPr>
            </w:pPr>
            <w:r>
              <w:rPr>
                <w:rFonts w:asciiTheme="majorHAnsi" w:hAnsiTheme="majorHAnsi"/>
              </w:rPr>
              <w:t>0.1400</w:t>
            </w:r>
          </w:p>
        </w:tc>
      </w:tr>
      <w:tr w:rsidR="008C44D1" w14:paraId="5FF27715" w14:textId="77777777" w:rsidTr="003815E9">
        <w:trPr>
          <w:jc w:val="center"/>
        </w:trPr>
        <w:tc>
          <w:tcPr>
            <w:tcW w:w="846" w:type="pct"/>
            <w:vAlign w:val="center"/>
          </w:tcPr>
          <w:p w14:paraId="3D3CE2DE" w14:textId="77777777" w:rsidR="008C44D1" w:rsidRDefault="008C44D1" w:rsidP="003815E9">
            <w:pPr>
              <w:jc w:val="center"/>
              <w:rPr>
                <w:rFonts w:asciiTheme="majorHAnsi" w:hAnsiTheme="majorHAnsi"/>
              </w:rPr>
            </w:pPr>
            <w:r>
              <w:rPr>
                <w:rFonts w:asciiTheme="majorHAnsi" w:hAnsiTheme="majorHAnsi"/>
              </w:rPr>
              <w:t>Rx2</w:t>
            </w:r>
          </w:p>
        </w:tc>
        <w:tc>
          <w:tcPr>
            <w:tcW w:w="832" w:type="pct"/>
            <w:vAlign w:val="center"/>
          </w:tcPr>
          <w:p w14:paraId="63D82B4C" w14:textId="77777777" w:rsidR="008C44D1" w:rsidRDefault="00D13678" w:rsidP="003815E9">
            <w:pPr>
              <w:jc w:val="center"/>
              <w:rPr>
                <w:rFonts w:asciiTheme="majorHAnsi" w:hAnsiTheme="majorHAnsi"/>
              </w:rPr>
            </w:pPr>
            <w:r>
              <w:rPr>
                <w:rFonts w:asciiTheme="majorHAnsi" w:hAnsiTheme="majorHAnsi"/>
              </w:rPr>
              <w:t>-58.7706</w:t>
            </w:r>
          </w:p>
        </w:tc>
        <w:tc>
          <w:tcPr>
            <w:tcW w:w="832" w:type="pct"/>
            <w:vAlign w:val="center"/>
          </w:tcPr>
          <w:p w14:paraId="7701FBD7" w14:textId="77777777" w:rsidR="008C44D1" w:rsidRDefault="00D13678" w:rsidP="003815E9">
            <w:pPr>
              <w:jc w:val="center"/>
              <w:rPr>
                <w:rFonts w:asciiTheme="majorHAnsi" w:hAnsiTheme="majorHAnsi"/>
              </w:rPr>
            </w:pPr>
            <w:r>
              <w:rPr>
                <w:rFonts w:asciiTheme="majorHAnsi" w:hAnsiTheme="majorHAnsi"/>
              </w:rPr>
              <w:t>-58.4548</w:t>
            </w:r>
          </w:p>
        </w:tc>
        <w:tc>
          <w:tcPr>
            <w:tcW w:w="830" w:type="pct"/>
            <w:vAlign w:val="center"/>
          </w:tcPr>
          <w:p w14:paraId="22276344" w14:textId="77777777" w:rsidR="008C44D1" w:rsidRDefault="00D13678" w:rsidP="003815E9">
            <w:pPr>
              <w:jc w:val="center"/>
              <w:rPr>
                <w:rFonts w:asciiTheme="majorHAnsi" w:hAnsiTheme="majorHAnsi"/>
              </w:rPr>
            </w:pPr>
            <w:r>
              <w:rPr>
                <w:rFonts w:asciiTheme="majorHAnsi" w:hAnsiTheme="majorHAnsi"/>
              </w:rPr>
              <w:t>-55.3434</w:t>
            </w:r>
          </w:p>
        </w:tc>
        <w:tc>
          <w:tcPr>
            <w:tcW w:w="832" w:type="pct"/>
            <w:vAlign w:val="center"/>
          </w:tcPr>
          <w:p w14:paraId="5C17DA6E" w14:textId="77777777" w:rsidR="008C44D1" w:rsidRDefault="00D13678" w:rsidP="003815E9">
            <w:pPr>
              <w:jc w:val="center"/>
              <w:rPr>
                <w:rFonts w:asciiTheme="majorHAnsi" w:hAnsiTheme="majorHAnsi"/>
              </w:rPr>
            </w:pPr>
            <w:r>
              <w:rPr>
                <w:rFonts w:asciiTheme="majorHAnsi" w:hAnsiTheme="majorHAnsi"/>
              </w:rPr>
              <w:t>-57.5226</w:t>
            </w:r>
          </w:p>
        </w:tc>
        <w:tc>
          <w:tcPr>
            <w:tcW w:w="828" w:type="pct"/>
            <w:vAlign w:val="center"/>
          </w:tcPr>
          <w:p w14:paraId="1A2386AE" w14:textId="77777777" w:rsidR="008C44D1" w:rsidRDefault="001979C8" w:rsidP="003815E9">
            <w:pPr>
              <w:jc w:val="center"/>
              <w:rPr>
                <w:rFonts w:asciiTheme="majorHAnsi" w:hAnsiTheme="majorHAnsi"/>
              </w:rPr>
            </w:pPr>
            <w:r>
              <w:rPr>
                <w:rFonts w:asciiTheme="majorHAnsi" w:hAnsiTheme="majorHAnsi"/>
              </w:rPr>
              <w:t>0.0021</w:t>
            </w:r>
          </w:p>
        </w:tc>
      </w:tr>
      <w:tr w:rsidR="008C44D1" w14:paraId="171ACB20" w14:textId="77777777" w:rsidTr="003815E9">
        <w:trPr>
          <w:jc w:val="center"/>
        </w:trPr>
        <w:tc>
          <w:tcPr>
            <w:tcW w:w="846" w:type="pct"/>
            <w:vAlign w:val="center"/>
          </w:tcPr>
          <w:p w14:paraId="73CF5178" w14:textId="77777777" w:rsidR="008C44D1" w:rsidRDefault="008C44D1" w:rsidP="003815E9">
            <w:pPr>
              <w:jc w:val="center"/>
              <w:rPr>
                <w:rFonts w:asciiTheme="majorHAnsi" w:hAnsiTheme="majorHAnsi"/>
              </w:rPr>
            </w:pPr>
            <w:r>
              <w:rPr>
                <w:rFonts w:asciiTheme="majorHAnsi" w:hAnsiTheme="majorHAnsi"/>
              </w:rPr>
              <w:t>Reduced</w:t>
            </w:r>
          </w:p>
          <w:p w14:paraId="7375578F" w14:textId="77777777" w:rsidR="008C44D1" w:rsidRDefault="008C44D1" w:rsidP="003815E9">
            <w:pPr>
              <w:jc w:val="center"/>
              <w:rPr>
                <w:rFonts w:asciiTheme="majorHAnsi" w:hAnsiTheme="majorHAnsi"/>
              </w:rPr>
            </w:pPr>
            <w:r>
              <w:rPr>
                <w:rFonts w:asciiTheme="majorHAnsi" w:hAnsiTheme="majorHAnsi"/>
              </w:rPr>
              <w:t>model</w:t>
            </w:r>
          </w:p>
        </w:tc>
        <w:tc>
          <w:tcPr>
            <w:tcW w:w="832" w:type="pct"/>
            <w:vAlign w:val="center"/>
          </w:tcPr>
          <w:p w14:paraId="77AD0999" w14:textId="77777777" w:rsidR="008C44D1" w:rsidRDefault="008C44D1" w:rsidP="003815E9">
            <w:pPr>
              <w:jc w:val="center"/>
              <w:rPr>
                <w:rFonts w:asciiTheme="majorHAnsi" w:hAnsiTheme="majorHAnsi"/>
              </w:rPr>
            </w:pPr>
            <w:r>
              <w:rPr>
                <w:rFonts w:asciiTheme="majorHAnsi" w:hAnsiTheme="majorHAnsi"/>
              </w:rPr>
              <w:t>-</w:t>
            </w:r>
            <w:r w:rsidR="00D13678">
              <w:rPr>
                <w:rFonts w:asciiTheme="majorHAnsi" w:hAnsiTheme="majorHAnsi"/>
              </w:rPr>
              <w:t>47.1347</w:t>
            </w:r>
          </w:p>
        </w:tc>
        <w:tc>
          <w:tcPr>
            <w:tcW w:w="832" w:type="pct"/>
            <w:vAlign w:val="center"/>
          </w:tcPr>
          <w:p w14:paraId="44562E24" w14:textId="77777777" w:rsidR="008C44D1" w:rsidRDefault="00D13678" w:rsidP="003815E9">
            <w:pPr>
              <w:jc w:val="center"/>
              <w:rPr>
                <w:rFonts w:asciiTheme="majorHAnsi" w:hAnsiTheme="majorHAnsi"/>
              </w:rPr>
            </w:pPr>
            <w:r>
              <w:rPr>
                <w:rFonts w:asciiTheme="majorHAnsi" w:hAnsiTheme="majorHAnsi"/>
              </w:rPr>
              <w:t>-47.0321</w:t>
            </w:r>
          </w:p>
        </w:tc>
        <w:tc>
          <w:tcPr>
            <w:tcW w:w="830" w:type="pct"/>
            <w:vAlign w:val="center"/>
          </w:tcPr>
          <w:p w14:paraId="3934E2C9" w14:textId="77777777" w:rsidR="008C44D1" w:rsidRDefault="00D13678" w:rsidP="003815E9">
            <w:pPr>
              <w:jc w:val="center"/>
              <w:rPr>
                <w:rFonts w:asciiTheme="majorHAnsi" w:hAnsiTheme="majorHAnsi"/>
              </w:rPr>
            </w:pPr>
            <w:r>
              <w:rPr>
                <w:rFonts w:asciiTheme="majorHAnsi" w:hAnsiTheme="majorHAnsi"/>
              </w:rPr>
              <w:t>-45.4211</w:t>
            </w:r>
          </w:p>
        </w:tc>
        <w:tc>
          <w:tcPr>
            <w:tcW w:w="832" w:type="pct"/>
            <w:vAlign w:val="center"/>
          </w:tcPr>
          <w:p w14:paraId="3CED0C57" w14:textId="77777777" w:rsidR="008C44D1" w:rsidRDefault="00D13678" w:rsidP="003815E9">
            <w:pPr>
              <w:jc w:val="center"/>
              <w:rPr>
                <w:rFonts w:asciiTheme="majorHAnsi" w:hAnsiTheme="majorHAnsi"/>
              </w:rPr>
            </w:pPr>
            <w:r>
              <w:rPr>
                <w:rFonts w:asciiTheme="majorHAnsi" w:hAnsiTheme="majorHAnsi"/>
              </w:rPr>
              <w:t>-46.5107</w:t>
            </w:r>
          </w:p>
        </w:tc>
        <w:tc>
          <w:tcPr>
            <w:tcW w:w="828" w:type="pct"/>
            <w:vAlign w:val="center"/>
          </w:tcPr>
          <w:p w14:paraId="6CFF3ED8" w14:textId="77777777" w:rsidR="008C44D1" w:rsidRDefault="008C44D1" w:rsidP="003815E9">
            <w:pPr>
              <w:jc w:val="center"/>
              <w:rPr>
                <w:rFonts w:asciiTheme="majorHAnsi" w:hAnsiTheme="majorHAnsi"/>
              </w:rPr>
            </w:pPr>
          </w:p>
        </w:tc>
      </w:tr>
    </w:tbl>
    <w:p w14:paraId="79EF3867" w14:textId="77777777" w:rsidR="006C7F58" w:rsidRDefault="006C7F58" w:rsidP="006C7F58">
      <w:pPr>
        <w:spacing w:after="160" w:line="240" w:lineRule="auto"/>
        <w:ind w:firstLine="720"/>
        <w:jc w:val="both"/>
        <w:rPr>
          <w:rFonts w:asciiTheme="majorHAnsi" w:hAnsiTheme="majorHAnsi"/>
        </w:rPr>
      </w:pPr>
    </w:p>
    <w:p w14:paraId="6953C6F2" w14:textId="006BA767" w:rsidR="007E6BF7" w:rsidRPr="000E4ABD" w:rsidRDefault="000B559B" w:rsidP="00A53145">
      <w:pPr>
        <w:spacing w:after="160" w:line="240" w:lineRule="auto"/>
        <w:ind w:firstLine="720"/>
        <w:jc w:val="both"/>
        <w:rPr>
          <w:rFonts w:asciiTheme="majorHAnsi" w:hAnsiTheme="majorHAnsi"/>
        </w:rPr>
      </w:pPr>
      <w:r>
        <w:rPr>
          <w:rFonts w:asciiTheme="majorHAnsi" w:hAnsiTheme="majorHAnsi"/>
        </w:rPr>
        <w:t>Tables 4</w:t>
      </w:r>
      <w:r w:rsidR="00E14B11">
        <w:rPr>
          <w:rFonts w:asciiTheme="majorHAnsi" w:hAnsiTheme="majorHAnsi"/>
        </w:rPr>
        <w:t xml:space="preserve"> and</w:t>
      </w:r>
      <w:r w:rsidR="00FF3135">
        <w:rPr>
          <w:rFonts w:asciiTheme="majorHAnsi" w:hAnsiTheme="majorHAnsi"/>
        </w:rPr>
        <w:t xml:space="preserve"> </w:t>
      </w:r>
      <w:r>
        <w:rPr>
          <w:rFonts w:asciiTheme="majorHAnsi" w:hAnsiTheme="majorHAnsi"/>
        </w:rPr>
        <w:t>5</w:t>
      </w:r>
      <w:r w:rsidR="000E4ABD">
        <w:rPr>
          <w:rFonts w:asciiTheme="majorHAnsi" w:hAnsiTheme="majorHAnsi"/>
        </w:rPr>
        <w:t xml:space="preserve"> </w:t>
      </w:r>
      <w:r w:rsidR="007155D2">
        <w:rPr>
          <w:rFonts w:asciiTheme="majorHAnsi" w:hAnsiTheme="majorHAnsi"/>
        </w:rPr>
        <w:t xml:space="preserve">show that </w:t>
      </w:r>
      <w:r w:rsidR="000E4ABD">
        <w:rPr>
          <w:rFonts w:asciiTheme="majorHAnsi" w:hAnsiTheme="majorHAnsi"/>
        </w:rPr>
        <w:t>when removing the employment rate</w:t>
      </w:r>
      <w:r w:rsidR="007155D2">
        <w:rPr>
          <w:rFonts w:asciiTheme="majorHAnsi" w:hAnsiTheme="majorHAnsi"/>
        </w:rPr>
        <w:t xml:space="preserve"> (</w:t>
      </w:r>
      <w:r w:rsidR="000E4ABD">
        <w:rPr>
          <w:rFonts w:asciiTheme="majorHAnsi" w:hAnsiTheme="majorHAnsi"/>
        </w:rPr>
        <w:t>X1)</w:t>
      </w:r>
      <w:r w:rsidR="007155D2">
        <w:rPr>
          <w:rFonts w:asciiTheme="majorHAnsi" w:hAnsiTheme="majorHAnsi"/>
        </w:rPr>
        <w:t>,</w:t>
      </w:r>
      <w:r w:rsidR="000E4ABD">
        <w:rPr>
          <w:rFonts w:asciiTheme="majorHAnsi" w:hAnsiTheme="majorHAnsi"/>
        </w:rPr>
        <w:t xml:space="preserve"> LL decreases from 31.</w:t>
      </w:r>
      <w:r w:rsidR="00C571C3">
        <w:rPr>
          <w:rFonts w:asciiTheme="majorHAnsi" w:hAnsiTheme="majorHAnsi"/>
        </w:rPr>
        <w:t>4286 to 28.</w:t>
      </w:r>
      <w:r w:rsidR="007155D2">
        <w:rPr>
          <w:rFonts w:asciiTheme="majorHAnsi" w:hAnsiTheme="majorHAnsi"/>
        </w:rPr>
        <w:t xml:space="preserve">3374 and the LRT is 6.1825 which is statistically </w:t>
      </w:r>
      <w:r w:rsidR="000E4ABD">
        <w:rPr>
          <w:rFonts w:asciiTheme="majorHAnsi" w:hAnsiTheme="majorHAnsi"/>
        </w:rPr>
        <w:t>signifi</w:t>
      </w:r>
      <w:r w:rsidR="007155D2">
        <w:rPr>
          <w:rFonts w:asciiTheme="majorHAnsi" w:hAnsiTheme="majorHAnsi"/>
        </w:rPr>
        <w:t>cant (p=0.0</w:t>
      </w:r>
      <w:r w:rsidR="00A53145">
        <w:rPr>
          <w:rFonts w:asciiTheme="majorHAnsi" w:hAnsiTheme="majorHAnsi"/>
        </w:rPr>
        <w:t>19</w:t>
      </w:r>
      <w:r w:rsidR="007155D2">
        <w:rPr>
          <w:rFonts w:asciiTheme="majorHAnsi" w:hAnsiTheme="majorHAnsi"/>
        </w:rPr>
        <w:t>); while removing X2 minimally</w:t>
      </w:r>
      <w:r w:rsidR="000E4ABD">
        <w:rPr>
          <w:rFonts w:asciiTheme="majorHAnsi" w:hAnsiTheme="majorHAnsi"/>
        </w:rPr>
        <w:t xml:space="preserve"> </w:t>
      </w:r>
      <w:r w:rsidR="007155D2">
        <w:rPr>
          <w:rFonts w:asciiTheme="majorHAnsi" w:hAnsiTheme="majorHAnsi"/>
        </w:rPr>
        <w:t>dec</w:t>
      </w:r>
      <w:r w:rsidR="000E4ABD">
        <w:rPr>
          <w:rFonts w:asciiTheme="majorHAnsi" w:hAnsiTheme="majorHAnsi"/>
        </w:rPr>
        <w:t xml:space="preserve">reases the LL from 31.4286 to 31.3853 and the LRT is 0.0867 which is statistically insignificant (p= 0.7684) denoting that the employment rate is more significant and important than the air pollution. Furthermore; the LL of the full model is minimally reduced when removing X2 </w:t>
      </w:r>
      <w:r w:rsidR="007155D2">
        <w:rPr>
          <w:rFonts w:asciiTheme="majorHAnsi" w:hAnsiTheme="majorHAnsi"/>
        </w:rPr>
        <w:t xml:space="preserve">since </w:t>
      </w:r>
      <w:r w:rsidR="000E4ABD">
        <w:rPr>
          <w:rFonts w:asciiTheme="majorHAnsi" w:hAnsiTheme="majorHAnsi"/>
        </w:rPr>
        <w:t xml:space="preserve">X1 is remaining and the LL of regressing the response on X1 is 31.3853. The AIC </w:t>
      </w:r>
      <w:r w:rsidR="000E4ABD">
        <w:rPr>
          <w:rFonts w:asciiTheme="majorHAnsi" w:hAnsiTheme="majorHAnsi"/>
        </w:rPr>
        <w:lastRenderedPageBreak/>
        <w:t xml:space="preserve">of the model </w:t>
      </w:r>
      <w:r w:rsidR="00675EA9">
        <w:rPr>
          <w:rFonts w:asciiTheme="majorHAnsi" w:hAnsiTheme="majorHAnsi"/>
        </w:rPr>
        <w:t>invo</w:t>
      </w:r>
      <w:r w:rsidR="007155D2">
        <w:rPr>
          <w:rFonts w:asciiTheme="majorHAnsi" w:hAnsiTheme="majorHAnsi"/>
        </w:rPr>
        <w:t>lving X1 (</w:t>
      </w:r>
      <w:r w:rsidR="00675EA9">
        <w:rPr>
          <w:rFonts w:asciiTheme="majorHAnsi" w:hAnsiTheme="majorHAnsi"/>
        </w:rPr>
        <w:t xml:space="preserve">AIC= </w:t>
      </w:r>
      <w:r w:rsidR="007155D2">
        <w:rPr>
          <w:rFonts w:asciiTheme="majorHAnsi" w:hAnsiTheme="majorHAnsi"/>
        </w:rPr>
        <w:t>-</w:t>
      </w:r>
      <w:r w:rsidR="00675EA9">
        <w:rPr>
          <w:rFonts w:asciiTheme="majorHAnsi" w:hAnsiTheme="majorHAnsi"/>
        </w:rPr>
        <w:t>58.7706) is less than that of the full model with two predictors (AIC=</w:t>
      </w:r>
      <w:r w:rsidR="007155D2">
        <w:rPr>
          <w:rFonts w:asciiTheme="majorHAnsi" w:hAnsiTheme="majorHAnsi"/>
        </w:rPr>
        <w:t>-</w:t>
      </w:r>
      <w:r w:rsidR="00675EA9">
        <w:rPr>
          <w:rFonts w:asciiTheme="majorHAnsi" w:hAnsiTheme="majorHAnsi"/>
        </w:rPr>
        <w:t>56.8573) and this is due to the penalty of the number of the parameter</w:t>
      </w:r>
      <w:r w:rsidR="007155D2">
        <w:rPr>
          <w:rFonts w:asciiTheme="majorHAnsi" w:hAnsiTheme="majorHAnsi"/>
        </w:rPr>
        <w:t>s</w:t>
      </w:r>
      <w:r w:rsidR="00675EA9">
        <w:rPr>
          <w:rFonts w:asciiTheme="majorHAnsi" w:hAnsiTheme="majorHAnsi"/>
        </w:rPr>
        <w:t xml:space="preserve"> paid when </w:t>
      </w:r>
      <w:r w:rsidR="00A53145">
        <w:rPr>
          <w:rFonts w:asciiTheme="majorHAnsi" w:hAnsiTheme="majorHAnsi"/>
        </w:rPr>
        <w:t xml:space="preserve">the </w:t>
      </w:r>
      <w:r w:rsidR="00675EA9">
        <w:rPr>
          <w:rFonts w:asciiTheme="majorHAnsi" w:hAnsiTheme="majorHAnsi"/>
        </w:rPr>
        <w:t>number of parameter</w:t>
      </w:r>
      <w:r w:rsidR="007155D2">
        <w:rPr>
          <w:rFonts w:asciiTheme="majorHAnsi" w:hAnsiTheme="majorHAnsi"/>
        </w:rPr>
        <w:t>s</w:t>
      </w:r>
      <w:r w:rsidR="00675EA9">
        <w:rPr>
          <w:rFonts w:asciiTheme="majorHAnsi" w:hAnsiTheme="majorHAnsi"/>
        </w:rPr>
        <w:t xml:space="preserve"> increases. </w:t>
      </w:r>
      <w:proofErr w:type="gramStart"/>
      <w:r w:rsidR="00675EA9">
        <w:rPr>
          <w:rFonts w:asciiTheme="majorHAnsi" w:hAnsiTheme="majorHAnsi"/>
        </w:rPr>
        <w:t>So</w:t>
      </w:r>
      <w:proofErr w:type="gramEnd"/>
      <w:r w:rsidR="00675EA9">
        <w:rPr>
          <w:rFonts w:asciiTheme="majorHAnsi" w:hAnsiTheme="majorHAnsi"/>
        </w:rPr>
        <w:t xml:space="preserve"> removing X2 is advised</w:t>
      </w:r>
      <w:r w:rsidR="00A53145">
        <w:rPr>
          <w:rFonts w:asciiTheme="majorHAnsi" w:hAnsiTheme="majorHAnsi"/>
        </w:rPr>
        <w:t xml:space="preserve">. Hence, </w:t>
      </w:r>
      <w:r w:rsidR="00675EA9">
        <w:rPr>
          <w:rFonts w:asciiTheme="majorHAnsi" w:hAnsiTheme="majorHAnsi"/>
        </w:rPr>
        <w:t>regressing feeling safe walking alone on the employment rate is the best model.</w:t>
      </w:r>
    </w:p>
    <w:p w14:paraId="0D29B271" w14:textId="77777777" w:rsidR="007E6BF7" w:rsidRDefault="006D1140" w:rsidP="006C7F58">
      <w:pPr>
        <w:rPr>
          <w:rFonts w:asciiTheme="majorHAnsi" w:hAnsiTheme="majorHAnsi"/>
          <w:b/>
          <w:bCs/>
          <w:sz w:val="32"/>
          <w:szCs w:val="32"/>
        </w:rPr>
      </w:pPr>
      <w:r w:rsidRPr="006D1140">
        <w:rPr>
          <w:rFonts w:asciiTheme="majorHAnsi" w:hAnsiTheme="majorHAnsi"/>
          <w:b/>
          <w:bCs/>
          <w:sz w:val="32"/>
          <w:szCs w:val="32"/>
        </w:rPr>
        <w:t xml:space="preserve">Conclusions </w:t>
      </w:r>
    </w:p>
    <w:p w14:paraId="13AF5BAA" w14:textId="6D16BF53" w:rsidR="006C7F58" w:rsidRPr="006C7F58" w:rsidRDefault="00926A24" w:rsidP="00073463">
      <w:pPr>
        <w:spacing w:after="160" w:line="240" w:lineRule="auto"/>
        <w:ind w:firstLine="720"/>
        <w:jc w:val="both"/>
        <w:rPr>
          <w:rFonts w:asciiTheme="majorHAnsi" w:hAnsiTheme="majorHAnsi"/>
        </w:rPr>
      </w:pPr>
      <w:r w:rsidRPr="006C7F58">
        <w:rPr>
          <w:rFonts w:asciiTheme="majorHAnsi" w:hAnsiTheme="majorHAnsi"/>
        </w:rPr>
        <w:t>The regression analysis is a fundamental statistical tool used to model the relationship between the response variable and the and one or more of the explanatory variables. The classical regression</w:t>
      </w:r>
      <w:r w:rsidR="00E55291" w:rsidRPr="006C7F58">
        <w:rPr>
          <w:rFonts w:asciiTheme="majorHAnsi" w:hAnsiTheme="majorHAnsi"/>
        </w:rPr>
        <w:t>,</w:t>
      </w:r>
      <w:r w:rsidRPr="006C7F58">
        <w:rPr>
          <w:rFonts w:asciiTheme="majorHAnsi" w:hAnsiTheme="majorHAnsi"/>
        </w:rPr>
        <w:t xml:space="preserve"> </w:t>
      </w:r>
      <w:r w:rsidR="00E55291" w:rsidRPr="006C7F58">
        <w:rPr>
          <w:rFonts w:asciiTheme="majorHAnsi" w:hAnsiTheme="majorHAnsi"/>
        </w:rPr>
        <w:t>focuse</w:t>
      </w:r>
      <w:r w:rsidR="004034DF">
        <w:rPr>
          <w:rFonts w:asciiTheme="majorHAnsi" w:hAnsiTheme="majorHAnsi"/>
        </w:rPr>
        <w:t>s on modeling the mean response</w:t>
      </w:r>
      <w:r w:rsidR="00E55291" w:rsidRPr="006C7F58">
        <w:rPr>
          <w:rFonts w:asciiTheme="majorHAnsi" w:hAnsiTheme="majorHAnsi"/>
        </w:rPr>
        <w:t>. It</w:t>
      </w:r>
      <w:r w:rsidRPr="006C7F58">
        <w:rPr>
          <w:rFonts w:asciiTheme="majorHAnsi" w:hAnsiTheme="majorHAnsi"/>
        </w:rPr>
        <w:t xml:space="preserve"> requires some assumptions to be fulfilled like normality, homoscedasticity and lack of outliers. When any of these assumptions is violated </w:t>
      </w:r>
      <w:r w:rsidR="00E55291" w:rsidRPr="006C7F58">
        <w:rPr>
          <w:rFonts w:asciiTheme="majorHAnsi" w:hAnsiTheme="majorHAnsi"/>
        </w:rPr>
        <w:t xml:space="preserve">especially if the response distribution is skewed, heavy tailed or heteroscedastic and in the presence of outliers, the classical regression model may lead to misleading estimates and inference, in other words; model misspecification. The parametric quantile regression generalizes this framework by modeling the </w:t>
      </w:r>
      <w:r w:rsidR="00532D11" w:rsidRPr="006C7F58">
        <w:rPr>
          <w:rFonts w:asciiTheme="majorHAnsi" w:hAnsiTheme="majorHAnsi"/>
        </w:rPr>
        <w:t xml:space="preserve">conditional quantiles, allowing for a richer understanding of the response distribution. It produces more reliable and interpretable results particularly for asymmetric </w:t>
      </w:r>
      <w:r w:rsidR="005C4B4E" w:rsidRPr="006C7F58">
        <w:rPr>
          <w:rFonts w:asciiTheme="majorHAnsi" w:hAnsiTheme="majorHAnsi"/>
        </w:rPr>
        <w:t>and</w:t>
      </w:r>
      <w:r w:rsidR="00532D11" w:rsidRPr="006C7F58">
        <w:rPr>
          <w:rFonts w:asciiTheme="majorHAnsi" w:hAnsiTheme="majorHAnsi"/>
        </w:rPr>
        <w:t xml:space="preserve"> heavy-tailed data. In both simple and multiple settings, it provides a comprehensive view of how predictors influence different regions of the response distribution, rather than only its average behavior. It is robust to outliers so it is valuable for skewed or heavy-tailed data. It allows the response distribution to follow non-normal distribution so it </w:t>
      </w:r>
      <w:r w:rsidR="005C4B4E" w:rsidRPr="006C7F58">
        <w:rPr>
          <w:rFonts w:asciiTheme="majorHAnsi" w:hAnsiTheme="majorHAnsi"/>
        </w:rPr>
        <w:t xml:space="preserve">flexibly </w:t>
      </w:r>
      <w:r w:rsidR="00532D11" w:rsidRPr="006C7F58">
        <w:rPr>
          <w:rFonts w:asciiTheme="majorHAnsi" w:hAnsiTheme="majorHAnsi"/>
        </w:rPr>
        <w:t xml:space="preserve">provides a complete description of the response distribution at different regions and how the predictors affect its low, median and high quantiles differently. </w:t>
      </w:r>
      <w:r w:rsidR="005C4B4E" w:rsidRPr="006C7F58">
        <w:rPr>
          <w:rFonts w:asciiTheme="majorHAnsi" w:hAnsiTheme="majorHAnsi"/>
        </w:rPr>
        <w:t>It naturally handles the heteroscedasticity violation (non-constant variance) acros</w:t>
      </w:r>
      <w:r w:rsidR="005D779E">
        <w:rPr>
          <w:rFonts w:asciiTheme="majorHAnsi" w:hAnsiTheme="majorHAnsi"/>
        </w:rPr>
        <w:t xml:space="preserve">s the predictors by allowing </w:t>
      </w:r>
      <w:r w:rsidR="005D779E" w:rsidRPr="00A40D5F">
        <w:rPr>
          <w:rFonts w:asciiTheme="majorHAnsi" w:hAnsiTheme="majorHAnsi"/>
          <w:highlight w:val="yellow"/>
        </w:rPr>
        <w:t>qua</w:t>
      </w:r>
      <w:r w:rsidR="005C4B4E" w:rsidRPr="00A40D5F">
        <w:rPr>
          <w:rFonts w:asciiTheme="majorHAnsi" w:hAnsiTheme="majorHAnsi"/>
          <w:highlight w:val="yellow"/>
        </w:rPr>
        <w:t>ntile</w:t>
      </w:r>
      <w:r w:rsidR="005C4B4E" w:rsidRPr="006C7F58">
        <w:rPr>
          <w:rFonts w:asciiTheme="majorHAnsi" w:hAnsiTheme="majorHAnsi"/>
        </w:rPr>
        <w:t xml:space="preserve"> specific slopes. In this study, and for the </w:t>
      </w:r>
      <w:proofErr w:type="gramStart"/>
      <w:r w:rsidR="005C4B4E" w:rsidRPr="006C7F58">
        <w:rPr>
          <w:rFonts w:asciiTheme="majorHAnsi" w:hAnsiTheme="majorHAnsi"/>
        </w:rPr>
        <w:t>above mentioned</w:t>
      </w:r>
      <w:proofErr w:type="gramEnd"/>
      <w:r w:rsidR="005C4B4E" w:rsidRPr="006C7F58">
        <w:rPr>
          <w:rFonts w:asciiTheme="majorHAnsi" w:hAnsiTheme="majorHAnsi"/>
        </w:rPr>
        <w:t xml:space="preserve"> properties, the author harnessed the power of parametric quantile regression to elegantly model some of the bounded response data recorded in the OECD data platform adding depth and precision to this statistical technique. </w:t>
      </w:r>
      <w:r w:rsidR="00483128" w:rsidRPr="006C7F58">
        <w:rPr>
          <w:rFonts w:asciiTheme="majorHAnsi" w:hAnsiTheme="majorHAnsi"/>
        </w:rPr>
        <w:t>In simple parametric quantile regression, the quantile regression lines for the 25</w:t>
      </w:r>
      <w:proofErr w:type="gramStart"/>
      <w:r w:rsidR="00483128" w:rsidRPr="006C7F58">
        <w:rPr>
          <w:rFonts w:asciiTheme="majorHAnsi" w:hAnsiTheme="majorHAnsi"/>
          <w:vertAlign w:val="superscript"/>
        </w:rPr>
        <w:t>th</w:t>
      </w:r>
      <w:r w:rsidR="00483128" w:rsidRPr="006C7F58">
        <w:rPr>
          <w:rFonts w:asciiTheme="majorHAnsi" w:hAnsiTheme="majorHAnsi"/>
        </w:rPr>
        <w:t xml:space="preserve"> ,</w:t>
      </w:r>
      <w:proofErr w:type="gramEnd"/>
      <w:r w:rsidR="00483128" w:rsidRPr="006C7F58">
        <w:rPr>
          <w:rFonts w:asciiTheme="majorHAnsi" w:hAnsiTheme="majorHAnsi"/>
        </w:rPr>
        <w:t xml:space="preserve"> 5</w:t>
      </w:r>
      <w:r w:rsidR="00073463">
        <w:rPr>
          <w:rFonts w:asciiTheme="majorHAnsi" w:hAnsiTheme="majorHAnsi"/>
        </w:rPr>
        <w:t>0</w:t>
      </w:r>
      <w:r w:rsidR="00483128" w:rsidRPr="006C7F58">
        <w:rPr>
          <w:rFonts w:asciiTheme="majorHAnsi" w:hAnsiTheme="majorHAnsi"/>
          <w:vertAlign w:val="superscript"/>
        </w:rPr>
        <w:t>th</w:t>
      </w:r>
      <w:r w:rsidR="00483128" w:rsidRPr="006C7F58">
        <w:rPr>
          <w:rFonts w:asciiTheme="majorHAnsi" w:hAnsiTheme="majorHAnsi"/>
        </w:rPr>
        <w:t xml:space="preserve"> and 75</w:t>
      </w:r>
      <w:r w:rsidR="00483128" w:rsidRPr="006C7F58">
        <w:rPr>
          <w:rFonts w:asciiTheme="majorHAnsi" w:hAnsiTheme="majorHAnsi"/>
          <w:vertAlign w:val="superscript"/>
        </w:rPr>
        <w:t>th</w:t>
      </w:r>
      <w:r w:rsidR="00483128" w:rsidRPr="006C7F58">
        <w:rPr>
          <w:rFonts w:asciiTheme="majorHAnsi" w:hAnsiTheme="majorHAnsi"/>
        </w:rPr>
        <w:t xml:space="preserve"> percentiles were approximately parallel indicating that the effect of the predictor on the response variable was consistent across the conditional distribution</w:t>
      </w:r>
      <w:r w:rsidR="005D779E">
        <w:rPr>
          <w:rFonts w:asciiTheme="majorHAnsi" w:hAnsiTheme="majorHAnsi"/>
        </w:rPr>
        <w:t xml:space="preserve"> </w:t>
      </w:r>
      <w:r w:rsidR="00483128" w:rsidRPr="006C7F58">
        <w:rPr>
          <w:rFonts w:asciiTheme="majorHAnsi" w:hAnsiTheme="majorHAnsi"/>
        </w:rPr>
        <w:t xml:space="preserve">of the response. </w:t>
      </w:r>
      <w:r w:rsidR="00736BCA" w:rsidRPr="006C7F58">
        <w:rPr>
          <w:rFonts w:asciiTheme="majorHAnsi" w:hAnsiTheme="majorHAnsi"/>
        </w:rPr>
        <w:t xml:space="preserve">This suggests a location shift of the effect of the distribution rather than a scale change, implying that the predictor </w:t>
      </w:r>
      <w:r w:rsidR="005D779E" w:rsidRPr="00A40D5F">
        <w:rPr>
          <w:rFonts w:asciiTheme="majorHAnsi" w:hAnsiTheme="majorHAnsi"/>
          <w:highlight w:val="yellow"/>
        </w:rPr>
        <w:t>influences</w:t>
      </w:r>
      <w:r w:rsidR="00736BCA" w:rsidRPr="006C7F58">
        <w:rPr>
          <w:rFonts w:asciiTheme="majorHAnsi" w:hAnsiTheme="majorHAnsi"/>
        </w:rPr>
        <w:t xml:space="preserve"> the central tendency of the response without affecting its variability. </w:t>
      </w:r>
      <w:r w:rsidR="003604EA" w:rsidRPr="006C7F58">
        <w:rPr>
          <w:rFonts w:asciiTheme="majorHAnsi" w:hAnsiTheme="majorHAnsi"/>
        </w:rPr>
        <w:t xml:space="preserve">The feeling safe walking alone at night is positively correlated with the employment rate and negatively correlated with the air pollution. Both predictors are statistically significant in </w:t>
      </w:r>
      <w:r w:rsidR="003531F5">
        <w:rPr>
          <w:rFonts w:asciiTheme="majorHAnsi" w:hAnsiTheme="majorHAnsi"/>
        </w:rPr>
        <w:t xml:space="preserve">the </w:t>
      </w:r>
      <w:r w:rsidR="003604EA" w:rsidRPr="006C7F58">
        <w:rPr>
          <w:rFonts w:asciiTheme="majorHAnsi" w:hAnsiTheme="majorHAnsi"/>
        </w:rPr>
        <w:t>si</w:t>
      </w:r>
      <w:r w:rsidR="006C7F58" w:rsidRPr="006C7F58">
        <w:rPr>
          <w:rFonts w:asciiTheme="majorHAnsi" w:hAnsiTheme="majorHAnsi"/>
        </w:rPr>
        <w:t>m</w:t>
      </w:r>
      <w:r w:rsidR="003604EA" w:rsidRPr="006C7F58">
        <w:rPr>
          <w:rFonts w:asciiTheme="majorHAnsi" w:hAnsiTheme="majorHAnsi"/>
        </w:rPr>
        <w:t>ple regression model</w:t>
      </w:r>
      <w:r w:rsidR="003531F5">
        <w:rPr>
          <w:rFonts w:asciiTheme="majorHAnsi" w:hAnsiTheme="majorHAnsi"/>
        </w:rPr>
        <w:t>s</w:t>
      </w:r>
      <w:r w:rsidR="003604EA" w:rsidRPr="006C7F58">
        <w:rPr>
          <w:rFonts w:asciiTheme="majorHAnsi" w:hAnsiTheme="majorHAnsi"/>
        </w:rPr>
        <w:t xml:space="preserve">. But in </w:t>
      </w:r>
      <w:r w:rsidR="003531F5">
        <w:rPr>
          <w:rFonts w:asciiTheme="majorHAnsi" w:hAnsiTheme="majorHAnsi"/>
        </w:rPr>
        <w:t xml:space="preserve">the </w:t>
      </w:r>
      <w:r w:rsidR="003604EA" w:rsidRPr="006C7F58">
        <w:rPr>
          <w:rFonts w:asciiTheme="majorHAnsi" w:hAnsiTheme="majorHAnsi"/>
        </w:rPr>
        <w:t>multiple regression model</w:t>
      </w:r>
      <w:r w:rsidR="003531F5">
        <w:rPr>
          <w:rFonts w:asciiTheme="majorHAnsi" w:hAnsiTheme="majorHAnsi"/>
        </w:rPr>
        <w:t>s</w:t>
      </w:r>
      <w:r w:rsidR="003604EA" w:rsidRPr="006C7F58">
        <w:rPr>
          <w:rFonts w:asciiTheme="majorHAnsi" w:hAnsiTheme="majorHAnsi"/>
        </w:rPr>
        <w:t xml:space="preserve">, the employment rate </w:t>
      </w:r>
      <w:r w:rsidR="006C7F58" w:rsidRPr="006C7F58">
        <w:rPr>
          <w:rFonts w:asciiTheme="majorHAnsi" w:hAnsiTheme="majorHAnsi"/>
        </w:rPr>
        <w:t>surpasses the air pollution in significance and importance.</w:t>
      </w:r>
      <w:r w:rsidR="009835FB">
        <w:rPr>
          <w:rFonts w:asciiTheme="majorHAnsi" w:hAnsiTheme="majorHAnsi"/>
        </w:rPr>
        <w:t xml:space="preserve"> </w:t>
      </w:r>
      <w:r w:rsidR="0077464A">
        <w:rPr>
          <w:rFonts w:asciiTheme="majorHAnsi" w:hAnsiTheme="majorHAnsi"/>
        </w:rPr>
        <w:t>The</w:t>
      </w:r>
      <w:r w:rsidR="006C7F58" w:rsidRPr="006C7F58">
        <w:rPr>
          <w:rFonts w:asciiTheme="majorHAnsi" w:hAnsiTheme="majorHAnsi"/>
        </w:rPr>
        <w:t xml:space="preserve"> nested model and the full model discussed in this paper, pass</w:t>
      </w:r>
      <w:r w:rsidR="003531F5">
        <w:rPr>
          <w:rFonts w:asciiTheme="majorHAnsi" w:hAnsiTheme="majorHAnsi"/>
        </w:rPr>
        <w:t>ed</w:t>
      </w:r>
      <w:r w:rsidR="006C7F58" w:rsidRPr="006C7F58">
        <w:rPr>
          <w:rFonts w:asciiTheme="majorHAnsi" w:hAnsiTheme="majorHAnsi"/>
        </w:rPr>
        <w:t xml:space="preserve"> the model adequacy tests as regards the diagnostic tests of the randomized quantile residuals and the Cox-Snell residuals. The models are well specified as regards the chosen parametric PDF of the MBUR distribution </w:t>
      </w:r>
      <w:r w:rsidR="003531F5">
        <w:rPr>
          <w:rFonts w:asciiTheme="majorHAnsi" w:hAnsiTheme="majorHAnsi"/>
        </w:rPr>
        <w:t>and any</w:t>
      </w:r>
      <w:r w:rsidR="006C7F58" w:rsidRPr="006C7F58">
        <w:rPr>
          <w:rFonts w:asciiTheme="majorHAnsi" w:hAnsiTheme="majorHAnsi"/>
        </w:rPr>
        <w:t xml:space="preserve"> of the link functions like the logit, clog-log and the log-log functions. </w:t>
      </w:r>
      <w:r w:rsidR="00B32028">
        <w:rPr>
          <w:rFonts w:asciiTheme="majorHAnsi" w:hAnsiTheme="majorHAnsi"/>
        </w:rPr>
        <w:t xml:space="preserve">The author tested for the presence of the multicollinearity </w:t>
      </w:r>
      <w:r w:rsidR="003531F5">
        <w:rPr>
          <w:rFonts w:asciiTheme="majorHAnsi" w:hAnsiTheme="majorHAnsi"/>
        </w:rPr>
        <w:t>between predictors</w:t>
      </w:r>
      <w:r w:rsidR="00B32028">
        <w:rPr>
          <w:rFonts w:asciiTheme="majorHAnsi" w:hAnsiTheme="majorHAnsi"/>
        </w:rPr>
        <w:t xml:space="preserve">, and there </w:t>
      </w:r>
      <w:r w:rsidR="0077464A">
        <w:rPr>
          <w:rFonts w:asciiTheme="majorHAnsi" w:hAnsiTheme="majorHAnsi"/>
        </w:rPr>
        <w:t>was</w:t>
      </w:r>
      <w:r w:rsidR="00B32028">
        <w:rPr>
          <w:rFonts w:asciiTheme="majorHAnsi" w:hAnsiTheme="majorHAnsi"/>
        </w:rPr>
        <w:t xml:space="preserve"> no evidence of significant multicollinearity problem. There was also no evidence of heteroscedasticity, although the parametric quantile regression accounts for this problem and can naturally manage it.</w:t>
      </w:r>
    </w:p>
    <w:p w14:paraId="495C4E97" w14:textId="77777777" w:rsidR="00E32828" w:rsidRPr="00E80415" w:rsidRDefault="006C7F58" w:rsidP="001E2C07">
      <w:pPr>
        <w:rPr>
          <w:rFonts w:asciiTheme="majorHAnsi" w:hAnsiTheme="majorHAnsi"/>
          <w:b/>
          <w:bCs/>
          <w:sz w:val="32"/>
          <w:szCs w:val="32"/>
        </w:rPr>
      </w:pPr>
      <w:r w:rsidRPr="00E80415">
        <w:rPr>
          <w:rFonts w:asciiTheme="majorHAnsi" w:hAnsiTheme="majorHAnsi"/>
          <w:b/>
          <w:bCs/>
          <w:sz w:val="32"/>
          <w:szCs w:val="32"/>
        </w:rPr>
        <w:t xml:space="preserve">Future work </w:t>
      </w:r>
    </w:p>
    <w:p w14:paraId="3E7F096B" w14:textId="27C8923C" w:rsidR="00A40D5F" w:rsidRPr="00E80415" w:rsidRDefault="00A40D5F" w:rsidP="00E80415">
      <w:pPr>
        <w:widowControl w:val="0"/>
        <w:autoSpaceDE w:val="0"/>
        <w:autoSpaceDN w:val="0"/>
        <w:adjustRightInd w:val="0"/>
        <w:spacing w:after="160" w:line="240" w:lineRule="auto"/>
        <w:ind w:firstLine="720"/>
        <w:jc w:val="both"/>
        <w:rPr>
          <w:rFonts w:ascii="Cambria" w:eastAsia="Times New Roman" w:hAnsi="Cambria" w:cstheme="majorBidi"/>
        </w:rPr>
      </w:pPr>
      <w:r w:rsidRPr="00570E36">
        <w:rPr>
          <w:rFonts w:ascii="Cambria" w:eastAsia="Times New Roman" w:hAnsi="Cambria" w:cstheme="majorBidi"/>
          <w:highlight w:val="yellow"/>
        </w:rPr>
        <w:t>The limitation of this study is that other well</w:t>
      </w:r>
      <w:r w:rsidR="00E80415" w:rsidRPr="00570E36">
        <w:rPr>
          <w:rFonts w:ascii="Cambria" w:eastAsia="Times New Roman" w:hAnsi="Cambria" w:cstheme="majorBidi"/>
          <w:highlight w:val="yellow"/>
        </w:rPr>
        <w:t>-</w:t>
      </w:r>
      <w:r w:rsidRPr="00570E36">
        <w:rPr>
          <w:rFonts w:ascii="Cambria" w:eastAsia="Times New Roman" w:hAnsi="Cambria" w:cstheme="majorBidi"/>
          <w:highlight w:val="yellow"/>
        </w:rPr>
        <w:t>known unit distribution</w:t>
      </w:r>
      <w:r w:rsidR="00E80415" w:rsidRPr="00570E36">
        <w:rPr>
          <w:rFonts w:ascii="Cambria" w:eastAsia="Times New Roman" w:hAnsi="Cambria" w:cstheme="majorBidi"/>
          <w:highlight w:val="yellow"/>
        </w:rPr>
        <w:t>s</w:t>
      </w:r>
      <w:r w:rsidRPr="00570E36">
        <w:rPr>
          <w:rFonts w:ascii="Cambria" w:eastAsia="Times New Roman" w:hAnsi="Cambria" w:cstheme="majorBidi"/>
          <w:highlight w:val="yellow"/>
        </w:rPr>
        <w:t xml:space="preserve"> modeling the skewed data like the beta, K</w:t>
      </w:r>
      <w:r w:rsidR="00E80415" w:rsidRPr="00570E36">
        <w:rPr>
          <w:rFonts w:ascii="Cambria" w:eastAsia="Times New Roman" w:hAnsi="Cambria" w:cstheme="majorBidi"/>
          <w:highlight w:val="yellow"/>
        </w:rPr>
        <w:t xml:space="preserve">umaraswamy and other new unit </w:t>
      </w:r>
      <w:r w:rsidRPr="00570E36">
        <w:rPr>
          <w:rFonts w:ascii="Cambria" w:eastAsia="Times New Roman" w:hAnsi="Cambria" w:cstheme="majorBidi"/>
          <w:highlight w:val="yellow"/>
        </w:rPr>
        <w:t>distribution</w:t>
      </w:r>
      <w:r w:rsidR="00E80415" w:rsidRPr="00570E36">
        <w:rPr>
          <w:rFonts w:ascii="Cambria" w:eastAsia="Times New Roman" w:hAnsi="Cambria" w:cstheme="majorBidi"/>
          <w:highlight w:val="yellow"/>
        </w:rPr>
        <w:t>s have</w:t>
      </w:r>
      <w:r w:rsidRPr="00570E36">
        <w:rPr>
          <w:rFonts w:ascii="Cambria" w:eastAsia="Times New Roman" w:hAnsi="Cambria" w:cstheme="majorBidi"/>
          <w:highlight w:val="yellow"/>
        </w:rPr>
        <w:t xml:space="preserve"> not been tested against the MBUR. </w:t>
      </w:r>
      <w:proofErr w:type="gramStart"/>
      <w:r w:rsidRPr="00570E36">
        <w:rPr>
          <w:rFonts w:ascii="Cambria" w:eastAsia="Times New Roman" w:hAnsi="Cambria" w:cstheme="majorBidi"/>
          <w:highlight w:val="yellow"/>
        </w:rPr>
        <w:t>Also</w:t>
      </w:r>
      <w:proofErr w:type="gramEnd"/>
      <w:r w:rsidRPr="00570E36">
        <w:rPr>
          <w:rFonts w:ascii="Cambria" w:eastAsia="Times New Roman" w:hAnsi="Cambria" w:cstheme="majorBidi"/>
          <w:highlight w:val="yellow"/>
        </w:rPr>
        <w:t xml:space="preserve"> the generalized linear model that models the conditional </w:t>
      </w:r>
      <w:r w:rsidR="00E80415" w:rsidRPr="00570E36">
        <w:rPr>
          <w:rFonts w:ascii="Cambria" w:eastAsia="Times New Roman" w:hAnsi="Cambria" w:cstheme="majorBidi"/>
          <w:highlight w:val="yellow"/>
        </w:rPr>
        <w:t>mean</w:t>
      </w:r>
      <w:r w:rsidRPr="00570E36">
        <w:rPr>
          <w:rFonts w:ascii="Cambria" w:eastAsia="Times New Roman" w:hAnsi="Cambria" w:cstheme="majorBidi"/>
          <w:highlight w:val="yellow"/>
        </w:rPr>
        <w:t xml:space="preserve"> of the distribution </w:t>
      </w:r>
      <w:r w:rsidR="00E80415" w:rsidRPr="00570E36">
        <w:rPr>
          <w:rFonts w:ascii="Cambria" w:eastAsia="Times New Roman" w:hAnsi="Cambria" w:cstheme="majorBidi"/>
          <w:highlight w:val="yellow"/>
        </w:rPr>
        <w:t>in relation with the predictor</w:t>
      </w:r>
      <w:r w:rsidR="00570E36">
        <w:rPr>
          <w:rFonts w:ascii="Cambria" w:eastAsia="Times New Roman" w:hAnsi="Cambria" w:cstheme="majorBidi"/>
          <w:highlight w:val="yellow"/>
        </w:rPr>
        <w:t>s</w:t>
      </w:r>
      <w:r w:rsidR="00E80415" w:rsidRPr="00570E36">
        <w:rPr>
          <w:rFonts w:ascii="Cambria" w:eastAsia="Times New Roman" w:hAnsi="Cambria" w:cstheme="majorBidi"/>
          <w:highlight w:val="yellow"/>
        </w:rPr>
        <w:t xml:space="preserve"> can be attempted in the future to compare the results with that of the parametric quantile regression models and which of these models are better. </w:t>
      </w:r>
      <w:proofErr w:type="gramStart"/>
      <w:r w:rsidR="00E80415" w:rsidRPr="00570E36">
        <w:rPr>
          <w:rFonts w:ascii="Cambria" w:eastAsia="Times New Roman" w:hAnsi="Cambria" w:cstheme="majorBidi"/>
          <w:highlight w:val="yellow"/>
        </w:rPr>
        <w:t>Also</w:t>
      </w:r>
      <w:proofErr w:type="gramEnd"/>
      <w:r w:rsidR="00E80415" w:rsidRPr="00570E36">
        <w:rPr>
          <w:rFonts w:ascii="Cambria" w:eastAsia="Times New Roman" w:hAnsi="Cambria" w:cstheme="majorBidi"/>
          <w:highlight w:val="yellow"/>
        </w:rPr>
        <w:t xml:space="preserve"> the non-parametric quantile regression models can be for further studies. The non-parametric quantile </w:t>
      </w:r>
      <w:r w:rsidR="00E80415" w:rsidRPr="00570E36">
        <w:rPr>
          <w:rFonts w:ascii="Cambria" w:eastAsia="Times New Roman" w:hAnsi="Cambria" w:cstheme="majorBidi"/>
          <w:highlight w:val="yellow"/>
        </w:rPr>
        <w:lastRenderedPageBreak/>
        <w:t xml:space="preserve">regression models can be </w:t>
      </w:r>
      <w:r w:rsidR="004300FB" w:rsidRPr="00570E36">
        <w:rPr>
          <w:rFonts w:ascii="Cambria" w:eastAsia="Times New Roman" w:hAnsi="Cambria" w:cstheme="majorBidi"/>
          <w:highlight w:val="yellow"/>
        </w:rPr>
        <w:t>an alternative solution</w:t>
      </w:r>
      <w:r w:rsidR="00E80415" w:rsidRPr="00570E36">
        <w:rPr>
          <w:rFonts w:ascii="Cambria" w:eastAsia="Times New Roman" w:hAnsi="Cambria" w:cstheme="majorBidi"/>
          <w:highlight w:val="yellow"/>
        </w:rPr>
        <w:t xml:space="preserve"> especially if the response variables have no closed form for their quantile function</w:t>
      </w:r>
      <w:r w:rsidR="004300FB" w:rsidRPr="00570E36">
        <w:rPr>
          <w:rFonts w:ascii="Cambria" w:eastAsia="Times New Roman" w:hAnsi="Cambria" w:cstheme="majorBidi"/>
          <w:highlight w:val="yellow"/>
        </w:rPr>
        <w:t>s</w:t>
      </w:r>
      <w:r w:rsidR="00E80415" w:rsidRPr="00570E36">
        <w:rPr>
          <w:rFonts w:ascii="Cambria" w:eastAsia="Times New Roman" w:hAnsi="Cambria" w:cstheme="majorBidi"/>
          <w:highlight w:val="yellow"/>
        </w:rPr>
        <w:t xml:space="preserve"> or</w:t>
      </w:r>
      <w:r w:rsidR="00570E36" w:rsidRPr="00570E36">
        <w:rPr>
          <w:rFonts w:ascii="Cambria" w:eastAsia="Times New Roman" w:hAnsi="Cambria" w:cstheme="majorBidi"/>
          <w:highlight w:val="yellow"/>
        </w:rPr>
        <w:t xml:space="preserve"> </w:t>
      </w:r>
      <w:r w:rsidR="00E80415" w:rsidRPr="00570E36">
        <w:rPr>
          <w:rFonts w:ascii="Cambria" w:eastAsia="Times New Roman" w:hAnsi="Cambria" w:cstheme="majorBidi"/>
          <w:highlight w:val="yellow"/>
        </w:rPr>
        <w:t xml:space="preserve">their moments require special function and cannot be expressed in </w:t>
      </w:r>
      <w:r w:rsidR="004300FB" w:rsidRPr="00570E36">
        <w:rPr>
          <w:rFonts w:ascii="Cambria" w:eastAsia="Times New Roman" w:hAnsi="Cambria" w:cstheme="majorBidi"/>
          <w:highlight w:val="yellow"/>
        </w:rPr>
        <w:t xml:space="preserve">a </w:t>
      </w:r>
      <w:r w:rsidR="00E80415" w:rsidRPr="00570E36">
        <w:rPr>
          <w:rFonts w:ascii="Cambria" w:eastAsia="Times New Roman" w:hAnsi="Cambria" w:cstheme="majorBidi"/>
          <w:highlight w:val="yellow"/>
        </w:rPr>
        <w:t xml:space="preserve">closed and analytic form. </w:t>
      </w:r>
      <w:r w:rsidR="00570E36" w:rsidRPr="00570E36">
        <w:rPr>
          <w:rFonts w:ascii="Cambria" w:eastAsia="Times New Roman" w:hAnsi="Cambria" w:cstheme="majorBidi"/>
          <w:highlight w:val="yellow"/>
        </w:rPr>
        <w:t>Some of the new unit distributions have such quantile functions and moments. Hence when used in comparisons the non-parametric quantile regression</w:t>
      </w:r>
      <w:r w:rsidR="00570E36">
        <w:rPr>
          <w:rFonts w:ascii="Cambria" w:eastAsia="Times New Roman" w:hAnsi="Cambria" w:cstheme="majorBidi"/>
          <w:highlight w:val="yellow"/>
        </w:rPr>
        <w:t xml:space="preserve"> is the </w:t>
      </w:r>
      <w:r w:rsidR="00570E36" w:rsidRPr="00570E36">
        <w:rPr>
          <w:rFonts w:ascii="Cambria" w:eastAsia="Times New Roman" w:hAnsi="Cambria" w:cstheme="majorBidi"/>
          <w:highlight w:val="yellow"/>
        </w:rPr>
        <w:t>alternative</w:t>
      </w:r>
      <w:r w:rsidR="00570E36">
        <w:rPr>
          <w:rFonts w:ascii="Cambria" w:eastAsia="Times New Roman" w:hAnsi="Cambria" w:cstheme="majorBidi"/>
          <w:highlight w:val="yellow"/>
        </w:rPr>
        <w:t xml:space="preserve"> </w:t>
      </w:r>
      <w:r w:rsidR="00570E36" w:rsidRPr="00570E36">
        <w:rPr>
          <w:rFonts w:ascii="Cambria" w:eastAsia="Times New Roman" w:hAnsi="Cambria" w:cstheme="majorBidi"/>
          <w:highlight w:val="yellow"/>
        </w:rPr>
        <w:t>option for regression model.</w:t>
      </w:r>
      <w:r w:rsidRPr="00E80415">
        <w:rPr>
          <w:rFonts w:ascii="Cambria" w:eastAsia="Times New Roman" w:hAnsi="Cambria" w:cstheme="majorBidi"/>
        </w:rPr>
        <w:t xml:space="preserve"> </w:t>
      </w:r>
    </w:p>
    <w:p w14:paraId="32E6BB3C" w14:textId="233F66ED" w:rsidR="00F50918" w:rsidRDefault="00F50918" w:rsidP="00F50918">
      <w:pPr>
        <w:widowControl w:val="0"/>
        <w:autoSpaceDE w:val="0"/>
        <w:autoSpaceDN w:val="0"/>
        <w:adjustRightInd w:val="0"/>
        <w:spacing w:after="0" w:line="240" w:lineRule="auto"/>
        <w:jc w:val="both"/>
        <w:rPr>
          <w:rFonts w:ascii="Cambria" w:eastAsia="Times New Roman" w:hAnsi="Cambria" w:cstheme="majorBidi"/>
          <w:b/>
          <w:bCs/>
          <w:sz w:val="18"/>
          <w:szCs w:val="18"/>
        </w:rPr>
      </w:pPr>
      <w:r w:rsidRPr="00F50918">
        <w:rPr>
          <w:rFonts w:ascii="Cambria" w:eastAsia="Times New Roman" w:hAnsi="Cambria" w:cstheme="majorBidi"/>
          <w:b/>
          <w:bCs/>
          <w:sz w:val="18"/>
          <w:szCs w:val="18"/>
        </w:rPr>
        <w:t>Disclaimer</w:t>
      </w:r>
      <w:r>
        <w:rPr>
          <w:rFonts w:ascii="Cambria" w:eastAsia="Times New Roman" w:hAnsi="Cambria" w:cstheme="majorBidi"/>
          <w:b/>
          <w:bCs/>
          <w:sz w:val="18"/>
          <w:szCs w:val="18"/>
        </w:rPr>
        <w:t xml:space="preserve"> for Preprint: </w:t>
      </w:r>
    </w:p>
    <w:p w14:paraId="525C5203" w14:textId="77777777" w:rsidR="00F50918" w:rsidRPr="00F50918" w:rsidRDefault="00F50918" w:rsidP="00F50918">
      <w:pPr>
        <w:widowControl w:val="0"/>
        <w:autoSpaceDE w:val="0"/>
        <w:autoSpaceDN w:val="0"/>
        <w:adjustRightInd w:val="0"/>
        <w:spacing w:after="0" w:line="240" w:lineRule="auto"/>
        <w:jc w:val="both"/>
        <w:rPr>
          <w:rFonts w:ascii="Cambria" w:eastAsia="Times New Roman" w:hAnsi="Cambria" w:cstheme="majorBidi"/>
          <w:b/>
          <w:bCs/>
          <w:sz w:val="18"/>
          <w:szCs w:val="18"/>
        </w:rPr>
      </w:pPr>
    </w:p>
    <w:p w14:paraId="58A9B09B" w14:textId="3AC3149B" w:rsidR="00F50918" w:rsidRPr="00F50918" w:rsidRDefault="00F50918" w:rsidP="00F50918">
      <w:pPr>
        <w:widowControl w:val="0"/>
        <w:autoSpaceDE w:val="0"/>
        <w:autoSpaceDN w:val="0"/>
        <w:adjustRightInd w:val="0"/>
        <w:spacing w:after="0" w:line="240" w:lineRule="auto"/>
        <w:jc w:val="both"/>
        <w:rPr>
          <w:rFonts w:ascii="Cambria" w:eastAsia="Times New Roman" w:hAnsi="Cambria" w:cstheme="majorBidi"/>
          <w:bCs/>
          <w:sz w:val="18"/>
          <w:szCs w:val="18"/>
        </w:rPr>
      </w:pPr>
      <w:r w:rsidRPr="00F50918">
        <w:rPr>
          <w:rFonts w:ascii="Cambria" w:eastAsia="Times New Roman" w:hAnsi="Cambria" w:cstheme="majorBidi"/>
          <w:bCs/>
          <w:sz w:val="18"/>
          <w:szCs w:val="18"/>
        </w:rPr>
        <w:t>This paper is an extended version of a preprint document of the same author.</w:t>
      </w:r>
    </w:p>
    <w:p w14:paraId="7EA817F6" w14:textId="7391F679" w:rsidR="00F50918" w:rsidRPr="00F50918" w:rsidRDefault="00F50918" w:rsidP="00F50918">
      <w:pPr>
        <w:widowControl w:val="0"/>
        <w:autoSpaceDE w:val="0"/>
        <w:autoSpaceDN w:val="0"/>
        <w:adjustRightInd w:val="0"/>
        <w:spacing w:after="0" w:line="240" w:lineRule="auto"/>
        <w:jc w:val="both"/>
        <w:rPr>
          <w:rFonts w:ascii="Cambria" w:eastAsia="Times New Roman" w:hAnsi="Cambria" w:cstheme="majorBidi"/>
          <w:bCs/>
          <w:sz w:val="18"/>
          <w:szCs w:val="18"/>
        </w:rPr>
      </w:pPr>
      <w:r w:rsidRPr="00F50918">
        <w:rPr>
          <w:rFonts w:ascii="Cambria" w:eastAsia="Times New Roman" w:hAnsi="Cambria" w:cstheme="majorBidi"/>
          <w:bCs/>
          <w:sz w:val="18"/>
          <w:szCs w:val="18"/>
        </w:rPr>
        <w:t xml:space="preserve">The preprint document is available in this link: </w:t>
      </w:r>
      <w:hyperlink r:id="rId11" w:history="1">
        <w:r w:rsidRPr="00F50918">
          <w:rPr>
            <w:rStyle w:val="Hyperlink"/>
            <w:rFonts w:ascii="Cambria" w:eastAsia="Times New Roman" w:hAnsi="Cambria" w:cstheme="majorBidi"/>
            <w:bCs/>
            <w:sz w:val="18"/>
            <w:szCs w:val="18"/>
          </w:rPr>
          <w:t>https://doi.org/10.21203/rs.3.rs-7943007/v1</w:t>
        </w:r>
      </w:hyperlink>
    </w:p>
    <w:p w14:paraId="77C854EA" w14:textId="1FB505B1" w:rsidR="00A40D5F" w:rsidRPr="00F50918" w:rsidRDefault="00F50918" w:rsidP="00F50918">
      <w:pPr>
        <w:widowControl w:val="0"/>
        <w:autoSpaceDE w:val="0"/>
        <w:autoSpaceDN w:val="0"/>
        <w:adjustRightInd w:val="0"/>
        <w:spacing w:after="0" w:line="240" w:lineRule="auto"/>
        <w:jc w:val="both"/>
        <w:rPr>
          <w:rFonts w:ascii="Cambria" w:eastAsia="Times New Roman" w:hAnsi="Cambria" w:cstheme="majorBidi"/>
          <w:bCs/>
          <w:sz w:val="18"/>
          <w:szCs w:val="18"/>
        </w:rPr>
      </w:pPr>
      <w:r w:rsidRPr="00F50918">
        <w:rPr>
          <w:rFonts w:ascii="Cambria" w:eastAsia="Times New Roman" w:hAnsi="Cambria" w:cstheme="majorBidi"/>
          <w:bCs/>
          <w:sz w:val="18"/>
          <w:szCs w:val="18"/>
        </w:rPr>
        <w:t xml:space="preserve"> </w:t>
      </w:r>
      <w:r w:rsidRPr="00F50918">
        <w:rPr>
          <w:rFonts w:ascii="Cambria" w:eastAsia="Times New Roman" w:hAnsi="Cambria" w:cstheme="majorBidi"/>
          <w:bCs/>
          <w:sz w:val="18"/>
          <w:szCs w:val="18"/>
        </w:rPr>
        <w:t>[As per journal policy, preprint /repository article can be published as a journal article, provided it is not published in any other journal]</w:t>
      </w:r>
      <w:bookmarkStart w:id="0" w:name="_GoBack"/>
      <w:bookmarkEnd w:id="0"/>
    </w:p>
    <w:p w14:paraId="77A7514D" w14:textId="77777777" w:rsidR="00A40D5F" w:rsidRDefault="00A40D5F" w:rsidP="00C5517A">
      <w:pPr>
        <w:widowControl w:val="0"/>
        <w:autoSpaceDE w:val="0"/>
        <w:autoSpaceDN w:val="0"/>
        <w:adjustRightInd w:val="0"/>
        <w:spacing w:after="0" w:line="240" w:lineRule="auto"/>
        <w:jc w:val="both"/>
        <w:rPr>
          <w:rFonts w:ascii="Cambria" w:eastAsia="Times New Roman" w:hAnsi="Cambria" w:cstheme="majorBidi"/>
          <w:b/>
          <w:bCs/>
          <w:sz w:val="18"/>
          <w:szCs w:val="18"/>
        </w:rPr>
      </w:pPr>
    </w:p>
    <w:p w14:paraId="0E4DB3CC" w14:textId="55F7617D" w:rsidR="002A65EB" w:rsidRDefault="002A65EB" w:rsidP="002A19FE">
      <w:pPr>
        <w:widowControl w:val="0"/>
        <w:autoSpaceDE w:val="0"/>
        <w:autoSpaceDN w:val="0"/>
        <w:adjustRightInd w:val="0"/>
        <w:spacing w:after="0" w:line="240" w:lineRule="auto"/>
        <w:jc w:val="both"/>
        <w:rPr>
          <w:rFonts w:ascii="Cambria" w:eastAsia="Times New Roman" w:hAnsi="Cambria" w:cstheme="majorBidi"/>
          <w:sz w:val="18"/>
          <w:szCs w:val="18"/>
        </w:rPr>
      </w:pPr>
    </w:p>
    <w:p w14:paraId="0E63E416" w14:textId="2931D425" w:rsidR="002A65EB" w:rsidRDefault="002A65EB" w:rsidP="002A19FE">
      <w:pPr>
        <w:widowControl w:val="0"/>
        <w:autoSpaceDE w:val="0"/>
        <w:autoSpaceDN w:val="0"/>
        <w:adjustRightInd w:val="0"/>
        <w:spacing w:after="0" w:line="240" w:lineRule="auto"/>
        <w:jc w:val="both"/>
        <w:rPr>
          <w:rFonts w:ascii="Cambria" w:eastAsia="Times New Roman" w:hAnsi="Cambria" w:cstheme="majorBidi"/>
          <w:sz w:val="18"/>
          <w:szCs w:val="18"/>
        </w:rPr>
      </w:pPr>
    </w:p>
    <w:p w14:paraId="7614E71B" w14:textId="77777777" w:rsidR="002A65EB" w:rsidRPr="00F50918" w:rsidRDefault="002A65EB" w:rsidP="002A65EB">
      <w:pPr>
        <w:pStyle w:val="NoSpacing"/>
        <w:rPr>
          <w:rFonts w:ascii="Arial" w:hAnsi="Arial" w:cs="Arial"/>
          <w:b/>
          <w:highlight w:val="yellow"/>
        </w:rPr>
      </w:pPr>
      <w:r w:rsidRPr="00F50918">
        <w:rPr>
          <w:rFonts w:ascii="Arial" w:hAnsi="Arial" w:cs="Arial"/>
          <w:b/>
          <w:highlight w:val="yellow"/>
        </w:rPr>
        <w:t>Disclaimer (Artificial intelligence)</w:t>
      </w:r>
    </w:p>
    <w:p w14:paraId="1AF2EEEC" w14:textId="77777777" w:rsidR="002A65EB" w:rsidRPr="00005ED1" w:rsidRDefault="002A65EB" w:rsidP="002A65EB">
      <w:pPr>
        <w:pStyle w:val="NoSpacing"/>
        <w:rPr>
          <w:rFonts w:ascii="Arial" w:hAnsi="Arial" w:cs="Arial"/>
          <w:highlight w:val="yellow"/>
        </w:rPr>
      </w:pPr>
    </w:p>
    <w:p w14:paraId="77A45319" w14:textId="42B02F73" w:rsidR="002A65EB" w:rsidRDefault="00375027" w:rsidP="002A65EB">
      <w:pPr>
        <w:widowControl w:val="0"/>
        <w:autoSpaceDE w:val="0"/>
        <w:autoSpaceDN w:val="0"/>
        <w:adjustRightInd w:val="0"/>
        <w:spacing w:after="0" w:line="240" w:lineRule="auto"/>
        <w:jc w:val="both"/>
        <w:rPr>
          <w:rFonts w:ascii="Arial" w:hAnsi="Arial" w:cs="Arial"/>
          <w:highlight w:val="yellow"/>
        </w:rPr>
      </w:pPr>
      <w:r>
        <w:rPr>
          <w:rFonts w:ascii="Arial" w:hAnsi="Arial" w:cs="Arial"/>
          <w:highlight w:val="yellow"/>
        </w:rPr>
        <w:t>Author, Iman Attia</w:t>
      </w:r>
      <w:r w:rsidR="002A65EB" w:rsidRPr="00005ED1">
        <w:rPr>
          <w:rFonts w:ascii="Arial" w:hAnsi="Arial" w:cs="Arial"/>
          <w:highlight w:val="yellow"/>
        </w:rPr>
        <w:t xml:space="preserve"> hereby declare</w:t>
      </w:r>
      <w:r>
        <w:rPr>
          <w:rFonts w:ascii="Arial" w:hAnsi="Arial" w:cs="Arial"/>
          <w:highlight w:val="yellow"/>
        </w:rPr>
        <w:t>s</w:t>
      </w:r>
      <w:r w:rsidR="002A65EB" w:rsidRPr="00005ED1">
        <w:rPr>
          <w:rFonts w:ascii="Arial" w:hAnsi="Arial" w:cs="Arial"/>
          <w:highlight w:val="yellow"/>
        </w:rPr>
        <w:t xml:space="preserve"> that NO generative AI technologies such as Large Language Models (</w:t>
      </w:r>
      <w:proofErr w:type="spellStart"/>
      <w:r w:rsidR="002A65EB" w:rsidRPr="00005ED1">
        <w:rPr>
          <w:rFonts w:ascii="Arial" w:hAnsi="Arial" w:cs="Arial"/>
          <w:highlight w:val="yellow"/>
        </w:rPr>
        <w:t>ChatGPT</w:t>
      </w:r>
      <w:proofErr w:type="spellEnd"/>
      <w:r w:rsidR="002A65EB" w:rsidRPr="00005ED1">
        <w:rPr>
          <w:rFonts w:ascii="Arial" w:hAnsi="Arial" w:cs="Arial"/>
          <w:highlight w:val="yellow"/>
        </w:rPr>
        <w:t>, COPILOT, etc.) and text-to-image generators have been used during the writing or editing of this manuscript</w:t>
      </w:r>
      <w:r w:rsidR="002A65EB">
        <w:rPr>
          <w:rFonts w:ascii="Arial" w:hAnsi="Arial" w:cs="Arial"/>
          <w:highlight w:val="yellow"/>
        </w:rPr>
        <w:t>.</w:t>
      </w:r>
    </w:p>
    <w:p w14:paraId="7373FACC" w14:textId="77777777" w:rsidR="002A65EB" w:rsidRDefault="002A65EB" w:rsidP="002A65EB">
      <w:pPr>
        <w:widowControl w:val="0"/>
        <w:autoSpaceDE w:val="0"/>
        <w:autoSpaceDN w:val="0"/>
        <w:adjustRightInd w:val="0"/>
        <w:spacing w:after="0" w:line="240" w:lineRule="auto"/>
        <w:jc w:val="both"/>
        <w:rPr>
          <w:rFonts w:ascii="Cambria" w:eastAsia="Times New Roman" w:hAnsi="Cambria" w:cstheme="majorBidi"/>
          <w:sz w:val="18"/>
          <w:szCs w:val="18"/>
        </w:rPr>
      </w:pPr>
    </w:p>
    <w:p w14:paraId="356E2B30" w14:textId="77777777" w:rsidR="00C5517A" w:rsidRDefault="00C5517A" w:rsidP="00C5517A">
      <w:pPr>
        <w:spacing w:after="160" w:line="259" w:lineRule="auto"/>
        <w:jc w:val="both"/>
        <w:rPr>
          <w:rFonts w:ascii="Calibri" w:eastAsia="Calibri" w:hAnsi="Calibri" w:cs="Arial"/>
          <w:b/>
          <w:bCs/>
          <w:sz w:val="28"/>
          <w:szCs w:val="28"/>
        </w:rPr>
      </w:pPr>
      <w:r w:rsidRPr="00C5517A">
        <w:rPr>
          <w:rFonts w:ascii="Calibri" w:eastAsia="Calibri" w:hAnsi="Calibri" w:cs="Arial"/>
          <w:b/>
          <w:bCs/>
          <w:sz w:val="28"/>
          <w:szCs w:val="28"/>
        </w:rPr>
        <w:t xml:space="preserve">Reference </w:t>
      </w:r>
    </w:p>
    <w:p w14:paraId="09617883" w14:textId="77777777" w:rsidR="00225341" w:rsidRPr="00225341" w:rsidRDefault="00C5517A" w:rsidP="00225341">
      <w:pPr>
        <w:pStyle w:val="Bibliography"/>
        <w:rPr>
          <w:rFonts w:ascii="Cambria" w:hAnsi="Cambria"/>
          <w:sz w:val="20"/>
        </w:rPr>
      </w:pPr>
      <w:r w:rsidRPr="00C5517A">
        <w:rPr>
          <w:rFonts w:ascii="Cambria" w:eastAsia="Calibri" w:hAnsi="Cambria" w:cs="Arial"/>
          <w:sz w:val="20"/>
          <w:szCs w:val="20"/>
        </w:rPr>
        <w:fldChar w:fldCharType="begin"/>
      </w:r>
      <w:r w:rsidR="00225341">
        <w:rPr>
          <w:rFonts w:ascii="Cambria" w:eastAsia="Calibri" w:hAnsi="Cambria" w:cs="Arial"/>
          <w:sz w:val="20"/>
          <w:szCs w:val="20"/>
        </w:rPr>
        <w:instrText xml:space="preserve"> ADDIN ZOTERO_BIBL {"uncited":[],"omitted":[],"custom":[]} CSL_BIBLIOGRAPHY </w:instrText>
      </w:r>
      <w:r w:rsidRPr="00C5517A">
        <w:rPr>
          <w:rFonts w:ascii="Cambria" w:eastAsia="Calibri" w:hAnsi="Cambria" w:cs="Arial"/>
          <w:sz w:val="20"/>
          <w:szCs w:val="20"/>
        </w:rPr>
        <w:fldChar w:fldCharType="separate"/>
      </w:r>
      <w:r w:rsidR="00225341" w:rsidRPr="00225341">
        <w:rPr>
          <w:rFonts w:ascii="Cambria" w:hAnsi="Cambria"/>
          <w:sz w:val="20"/>
        </w:rPr>
        <w:t>[1]</w:t>
      </w:r>
      <w:r w:rsidR="00225341" w:rsidRPr="00225341">
        <w:rPr>
          <w:rFonts w:ascii="Cambria" w:hAnsi="Cambria"/>
          <w:sz w:val="20"/>
        </w:rPr>
        <w:tab/>
        <w:t xml:space="preserve">M. C. Korkmaz, C. Chesneau, and Z. S. Korkmaz, “TRANSMUTED UNIT RAYLEIGH QUANTILE REGRESSION MODEL: ALTERNATIVE TO BETA AND KUMARASWAMY QUANTILE REGRESSION MODELS,” </w:t>
      </w:r>
      <w:r w:rsidR="00225341" w:rsidRPr="00225341">
        <w:rPr>
          <w:rFonts w:ascii="Cambria" w:hAnsi="Cambria"/>
          <w:i/>
          <w:iCs/>
          <w:sz w:val="20"/>
        </w:rPr>
        <w:t>U.P.B. Sci. Bull., Series A,</w:t>
      </w:r>
      <w:r w:rsidR="00225341" w:rsidRPr="00225341">
        <w:rPr>
          <w:rFonts w:ascii="Cambria" w:hAnsi="Cambria"/>
          <w:sz w:val="20"/>
        </w:rPr>
        <w:t xml:space="preserve"> vol. Vol. 83, no. 3, pp. 149–158, 2021.</w:t>
      </w:r>
    </w:p>
    <w:p w14:paraId="7B58ECB0" w14:textId="77777777" w:rsidR="00225341" w:rsidRPr="00225341" w:rsidRDefault="00225341" w:rsidP="00225341">
      <w:pPr>
        <w:pStyle w:val="Bibliography"/>
        <w:rPr>
          <w:rFonts w:ascii="Cambria" w:hAnsi="Cambria"/>
          <w:sz w:val="20"/>
        </w:rPr>
      </w:pPr>
      <w:r w:rsidRPr="00225341">
        <w:rPr>
          <w:rFonts w:ascii="Cambria" w:hAnsi="Cambria"/>
          <w:sz w:val="20"/>
        </w:rPr>
        <w:t>[2]</w:t>
      </w:r>
      <w:r w:rsidRPr="00225341">
        <w:rPr>
          <w:rFonts w:ascii="Cambria" w:hAnsi="Cambria"/>
          <w:sz w:val="20"/>
        </w:rPr>
        <w:tab/>
        <w:t xml:space="preserve">M. Ç. Korkmaz and C. Chesneau, “On the unit Burr-XII distribution with the quantile regression modeling and applications,” </w:t>
      </w:r>
      <w:r w:rsidRPr="00225341">
        <w:rPr>
          <w:rFonts w:ascii="Cambria" w:hAnsi="Cambria"/>
          <w:i/>
          <w:iCs/>
          <w:sz w:val="20"/>
        </w:rPr>
        <w:t>Comp. Appl. Math.</w:t>
      </w:r>
      <w:r w:rsidRPr="00225341">
        <w:rPr>
          <w:rFonts w:ascii="Cambria" w:hAnsi="Cambria"/>
          <w:sz w:val="20"/>
        </w:rPr>
        <w:t>, vol. 40, no. 1, p. 29, Feb. 2021, doi: 10.1007/s40314-021-01418-5.</w:t>
      </w:r>
    </w:p>
    <w:p w14:paraId="1D7D177F" w14:textId="77777777" w:rsidR="00225341" w:rsidRPr="00225341" w:rsidRDefault="00225341" w:rsidP="00225341">
      <w:pPr>
        <w:pStyle w:val="Bibliography"/>
        <w:rPr>
          <w:rFonts w:ascii="Cambria" w:hAnsi="Cambria"/>
          <w:sz w:val="20"/>
        </w:rPr>
      </w:pPr>
      <w:r w:rsidRPr="00225341">
        <w:rPr>
          <w:rFonts w:ascii="Cambria" w:hAnsi="Cambria"/>
          <w:sz w:val="20"/>
        </w:rPr>
        <w:t>[3]</w:t>
      </w:r>
      <w:r w:rsidRPr="00225341">
        <w:rPr>
          <w:rFonts w:ascii="Cambria" w:hAnsi="Cambria"/>
          <w:sz w:val="20"/>
        </w:rPr>
        <w:tab/>
        <w:t xml:space="preserve">M. Ç. Korkmaz, C. Chesneau, and Z. S. Korkmaz, “On the Arcsecant Hyperbolic Normal Distribution. Properties, Quantile Regression Modeling and Applications,” </w:t>
      </w:r>
      <w:r w:rsidRPr="00225341">
        <w:rPr>
          <w:rFonts w:ascii="Cambria" w:hAnsi="Cambria"/>
          <w:i/>
          <w:iCs/>
          <w:sz w:val="20"/>
        </w:rPr>
        <w:t>Symmetry</w:t>
      </w:r>
      <w:r w:rsidRPr="00225341">
        <w:rPr>
          <w:rFonts w:ascii="Cambria" w:hAnsi="Cambria"/>
          <w:sz w:val="20"/>
        </w:rPr>
        <w:t>, vol. 13, no. 1, p. 117, Jan. 2021, doi: 10.3390/sym13010117.</w:t>
      </w:r>
    </w:p>
    <w:p w14:paraId="62FB2AD7" w14:textId="77777777" w:rsidR="00225341" w:rsidRPr="00225341" w:rsidRDefault="00225341" w:rsidP="00225341">
      <w:pPr>
        <w:pStyle w:val="Bibliography"/>
        <w:rPr>
          <w:rFonts w:ascii="Cambria" w:hAnsi="Cambria"/>
          <w:sz w:val="20"/>
        </w:rPr>
      </w:pPr>
      <w:r w:rsidRPr="00225341">
        <w:rPr>
          <w:rFonts w:ascii="Cambria" w:hAnsi="Cambria"/>
          <w:sz w:val="20"/>
        </w:rPr>
        <w:t>[4]</w:t>
      </w:r>
      <w:r w:rsidRPr="00225341">
        <w:rPr>
          <w:rFonts w:ascii="Cambria" w:hAnsi="Cambria"/>
          <w:sz w:val="20"/>
        </w:rPr>
        <w:tab/>
        <w:t xml:space="preserve">M. Ç. Korkmaz, C. Chesneau, and Z. S. Korkmaz, “A new alternative quantile regression model for the bounded response with educational measurements applications of OECD countries,” </w:t>
      </w:r>
      <w:r w:rsidRPr="00225341">
        <w:rPr>
          <w:rFonts w:ascii="Cambria" w:hAnsi="Cambria"/>
          <w:i/>
          <w:iCs/>
          <w:sz w:val="20"/>
        </w:rPr>
        <w:t>Journal of Applied Statistics</w:t>
      </w:r>
      <w:r w:rsidRPr="00225341">
        <w:rPr>
          <w:rFonts w:ascii="Cambria" w:hAnsi="Cambria"/>
          <w:sz w:val="20"/>
        </w:rPr>
        <w:t>, vol. 50, no. 1, pp. 131–154, Jan. 2023, doi: 10.1080/02664763.2021.1981834.</w:t>
      </w:r>
    </w:p>
    <w:p w14:paraId="58A773CA" w14:textId="77777777" w:rsidR="00225341" w:rsidRPr="00225341" w:rsidRDefault="00225341" w:rsidP="00225341">
      <w:pPr>
        <w:pStyle w:val="Bibliography"/>
        <w:rPr>
          <w:rFonts w:ascii="Cambria" w:hAnsi="Cambria"/>
          <w:sz w:val="20"/>
        </w:rPr>
      </w:pPr>
      <w:r w:rsidRPr="00225341">
        <w:rPr>
          <w:rFonts w:ascii="Cambria" w:hAnsi="Cambria"/>
          <w:sz w:val="20"/>
        </w:rPr>
        <w:t>[5]</w:t>
      </w:r>
      <w:r w:rsidRPr="00225341">
        <w:rPr>
          <w:rFonts w:ascii="Cambria" w:hAnsi="Cambria"/>
          <w:sz w:val="20"/>
        </w:rPr>
        <w:tab/>
        <w:t xml:space="preserve">M. Ç. Korkmaz, E. Altun, C. Chesneau, and H. M. Yousof, “On the Unit-Chen distribution with associated quantile regression and applications,” </w:t>
      </w:r>
      <w:r w:rsidRPr="00225341">
        <w:rPr>
          <w:rFonts w:ascii="Cambria" w:hAnsi="Cambria"/>
          <w:i/>
          <w:iCs/>
          <w:sz w:val="20"/>
        </w:rPr>
        <w:t>Mathematica Slovaca</w:t>
      </w:r>
      <w:r w:rsidRPr="00225341">
        <w:rPr>
          <w:rFonts w:ascii="Cambria" w:hAnsi="Cambria"/>
          <w:sz w:val="20"/>
        </w:rPr>
        <w:t>, vol. 72, no. 3, pp. 765–786, June 2022, doi: 10.1515/ms-2022-0052.</w:t>
      </w:r>
    </w:p>
    <w:p w14:paraId="2B11E5A0" w14:textId="77777777" w:rsidR="00225341" w:rsidRPr="00225341" w:rsidRDefault="00225341" w:rsidP="00225341">
      <w:pPr>
        <w:pStyle w:val="Bibliography"/>
        <w:rPr>
          <w:rFonts w:ascii="Cambria" w:hAnsi="Cambria"/>
          <w:sz w:val="20"/>
        </w:rPr>
      </w:pPr>
      <w:r w:rsidRPr="00225341">
        <w:rPr>
          <w:rFonts w:ascii="Cambria" w:hAnsi="Cambria"/>
          <w:sz w:val="20"/>
        </w:rPr>
        <w:t>[6]</w:t>
      </w:r>
      <w:r w:rsidRPr="00225341">
        <w:rPr>
          <w:rFonts w:ascii="Cambria" w:hAnsi="Cambria"/>
          <w:sz w:val="20"/>
        </w:rPr>
        <w:tab/>
        <w:t xml:space="preserve">D. Kumar, S. Dey, E. Ormoz, and S. M. T. K. MirMostafaee, “Inference for the unit-Gompertz model based on record values and inter-record times with an application,” </w:t>
      </w:r>
      <w:r w:rsidRPr="00225341">
        <w:rPr>
          <w:rFonts w:ascii="Cambria" w:hAnsi="Cambria"/>
          <w:i/>
          <w:iCs/>
          <w:sz w:val="20"/>
        </w:rPr>
        <w:t>Rend. Circ. Mat. Palermo, II. Ser</w:t>
      </w:r>
      <w:r w:rsidRPr="00225341">
        <w:rPr>
          <w:rFonts w:ascii="Cambria" w:hAnsi="Cambria"/>
          <w:sz w:val="20"/>
        </w:rPr>
        <w:t>, vol. 69, no. 3, pp. 1295–1319, Dec. 2020, doi: 10.1007/s12215-019-00471-8.</w:t>
      </w:r>
    </w:p>
    <w:p w14:paraId="68A2EB69" w14:textId="77777777" w:rsidR="00225341" w:rsidRPr="00225341" w:rsidRDefault="00225341" w:rsidP="00225341">
      <w:pPr>
        <w:pStyle w:val="Bibliography"/>
        <w:rPr>
          <w:rFonts w:ascii="Cambria" w:hAnsi="Cambria"/>
          <w:sz w:val="20"/>
        </w:rPr>
      </w:pPr>
      <w:r w:rsidRPr="00225341">
        <w:rPr>
          <w:rFonts w:ascii="Cambria" w:hAnsi="Cambria"/>
          <w:sz w:val="20"/>
        </w:rPr>
        <w:t>[7]</w:t>
      </w:r>
      <w:r w:rsidRPr="00225341">
        <w:rPr>
          <w:rFonts w:ascii="Cambria" w:hAnsi="Cambria"/>
          <w:sz w:val="20"/>
        </w:rPr>
        <w:tab/>
        <w:t xml:space="preserve">J. Mazucheli, A. F. B. Menezes, L. B. Fernandes, R. P. De Oliveira, and M. E. Ghitany, “The unit-Weibull distribution as an alternative to the Kumaraswamy distribution for the modeling of quantiles conditional on covariates,” </w:t>
      </w:r>
      <w:r w:rsidRPr="00225341">
        <w:rPr>
          <w:rFonts w:ascii="Cambria" w:hAnsi="Cambria"/>
          <w:i/>
          <w:iCs/>
          <w:sz w:val="20"/>
        </w:rPr>
        <w:t>Journal of Applied Statistics</w:t>
      </w:r>
      <w:r w:rsidRPr="00225341">
        <w:rPr>
          <w:rFonts w:ascii="Cambria" w:hAnsi="Cambria"/>
          <w:sz w:val="20"/>
        </w:rPr>
        <w:t>, vol. 47, no. 6, pp. 954–974, Apr. 2020, doi: 10.1080/02664763.2019.1657813.</w:t>
      </w:r>
    </w:p>
    <w:p w14:paraId="4D2E1580" w14:textId="77777777" w:rsidR="00225341" w:rsidRPr="00225341" w:rsidRDefault="00225341" w:rsidP="00225341">
      <w:pPr>
        <w:pStyle w:val="Bibliography"/>
        <w:rPr>
          <w:rFonts w:ascii="Cambria" w:hAnsi="Cambria"/>
          <w:sz w:val="20"/>
        </w:rPr>
      </w:pPr>
      <w:r w:rsidRPr="00225341">
        <w:rPr>
          <w:rFonts w:ascii="Cambria" w:hAnsi="Cambria"/>
          <w:sz w:val="20"/>
        </w:rPr>
        <w:t>[8]</w:t>
      </w:r>
      <w:r w:rsidRPr="00225341">
        <w:rPr>
          <w:rFonts w:ascii="Cambria" w:hAnsi="Cambria"/>
          <w:sz w:val="20"/>
        </w:rPr>
        <w:tab/>
        <w:t xml:space="preserve">J. Mazucheli, V. Leiva, B. Alves, and A. F. B. Menezes, “A New Quantile Regression for Modeling Bounded Data under a Unit Birnbaum–Saunders Distribution with Applications in Medicine and Politics,” </w:t>
      </w:r>
      <w:r w:rsidRPr="00225341">
        <w:rPr>
          <w:rFonts w:ascii="Cambria" w:hAnsi="Cambria"/>
          <w:i/>
          <w:iCs/>
          <w:sz w:val="20"/>
        </w:rPr>
        <w:t>Symmetry</w:t>
      </w:r>
      <w:r w:rsidRPr="00225341">
        <w:rPr>
          <w:rFonts w:ascii="Cambria" w:hAnsi="Cambria"/>
          <w:sz w:val="20"/>
        </w:rPr>
        <w:t>, vol. 13, no. 4, p. 682, Apr. 2021, doi: 10.3390/sym13040682.</w:t>
      </w:r>
    </w:p>
    <w:p w14:paraId="7BFBC117" w14:textId="77777777" w:rsidR="00225341" w:rsidRPr="00225341" w:rsidRDefault="00225341" w:rsidP="00225341">
      <w:pPr>
        <w:pStyle w:val="Bibliography"/>
        <w:rPr>
          <w:rFonts w:ascii="Cambria" w:hAnsi="Cambria"/>
          <w:sz w:val="20"/>
        </w:rPr>
      </w:pPr>
      <w:r w:rsidRPr="00225341">
        <w:rPr>
          <w:rFonts w:ascii="Cambria" w:hAnsi="Cambria"/>
          <w:sz w:val="20"/>
        </w:rPr>
        <w:t>[9]</w:t>
      </w:r>
      <w:r w:rsidRPr="00225341">
        <w:rPr>
          <w:rFonts w:ascii="Cambria" w:hAnsi="Cambria"/>
          <w:sz w:val="20"/>
        </w:rPr>
        <w:tab/>
        <w:t xml:space="preserve">J. Mazucheli, B. Alves, M. Ç. Korkmaz, and V. Leiva, “Vasicek Quantile and Mean Regression Models for Bounded Data: New Formulation, Mathematical Derivations, and Numerical Applications,” </w:t>
      </w:r>
      <w:r w:rsidRPr="00225341">
        <w:rPr>
          <w:rFonts w:ascii="Cambria" w:hAnsi="Cambria"/>
          <w:i/>
          <w:iCs/>
          <w:sz w:val="20"/>
        </w:rPr>
        <w:t>Mathematics</w:t>
      </w:r>
      <w:r w:rsidRPr="00225341">
        <w:rPr>
          <w:rFonts w:ascii="Cambria" w:hAnsi="Cambria"/>
          <w:sz w:val="20"/>
        </w:rPr>
        <w:t>, vol. 10, no. 9, p. 1389, Apr. 2022, doi: 10.3390/math10091389.</w:t>
      </w:r>
    </w:p>
    <w:p w14:paraId="042B7749" w14:textId="77777777" w:rsidR="00225341" w:rsidRPr="00225341" w:rsidRDefault="00225341" w:rsidP="00225341">
      <w:pPr>
        <w:pStyle w:val="Bibliography"/>
        <w:rPr>
          <w:rFonts w:ascii="Cambria" w:hAnsi="Cambria"/>
          <w:sz w:val="20"/>
        </w:rPr>
      </w:pPr>
      <w:r w:rsidRPr="00225341">
        <w:rPr>
          <w:rFonts w:ascii="Cambria" w:hAnsi="Cambria"/>
          <w:sz w:val="20"/>
        </w:rPr>
        <w:t>[10]</w:t>
      </w:r>
      <w:r w:rsidRPr="00225341">
        <w:rPr>
          <w:rFonts w:ascii="Cambria" w:hAnsi="Cambria"/>
          <w:sz w:val="20"/>
        </w:rPr>
        <w:tab/>
        <w:t xml:space="preserve">J. Mazucheli, A. F. B. Menezes, and S. Chakraborty, “On the one parameter unit-Lindley distribution and its associated regression model for proportion data,” </w:t>
      </w:r>
      <w:r w:rsidRPr="00225341">
        <w:rPr>
          <w:rFonts w:ascii="Cambria" w:hAnsi="Cambria"/>
          <w:i/>
          <w:iCs/>
          <w:sz w:val="20"/>
        </w:rPr>
        <w:t>Journal of Applied Statistics</w:t>
      </w:r>
      <w:r w:rsidRPr="00225341">
        <w:rPr>
          <w:rFonts w:ascii="Cambria" w:hAnsi="Cambria"/>
          <w:sz w:val="20"/>
        </w:rPr>
        <w:t>, vol. 46, no. 4, pp. 700–714, Mar. 2019, doi: 10.1080/02664763.2018.1511774.</w:t>
      </w:r>
    </w:p>
    <w:p w14:paraId="128BDC9A" w14:textId="77777777" w:rsidR="00225341" w:rsidRPr="00225341" w:rsidRDefault="00225341" w:rsidP="00225341">
      <w:pPr>
        <w:pStyle w:val="Bibliography"/>
        <w:rPr>
          <w:rFonts w:ascii="Cambria" w:hAnsi="Cambria"/>
          <w:sz w:val="20"/>
        </w:rPr>
      </w:pPr>
      <w:r w:rsidRPr="00225341">
        <w:rPr>
          <w:rFonts w:ascii="Cambria" w:hAnsi="Cambria"/>
          <w:sz w:val="20"/>
        </w:rPr>
        <w:lastRenderedPageBreak/>
        <w:t>[11]</w:t>
      </w:r>
      <w:r w:rsidRPr="00225341">
        <w:rPr>
          <w:rFonts w:ascii="Cambria" w:hAnsi="Cambria"/>
          <w:sz w:val="20"/>
        </w:rPr>
        <w:tab/>
        <w:t xml:space="preserve">J. Mazucheli, B. Alves, and M. Ç. Korkmaz, “The Unit-Gompertz Quantile Regression Model for the Bounded Responses,” </w:t>
      </w:r>
      <w:r w:rsidRPr="00225341">
        <w:rPr>
          <w:rFonts w:ascii="Cambria" w:hAnsi="Cambria"/>
          <w:i/>
          <w:iCs/>
          <w:sz w:val="20"/>
        </w:rPr>
        <w:t>Mathematica Slovaca</w:t>
      </w:r>
      <w:r w:rsidRPr="00225341">
        <w:rPr>
          <w:rFonts w:ascii="Cambria" w:hAnsi="Cambria"/>
          <w:sz w:val="20"/>
        </w:rPr>
        <w:t>, vol. 73, no. 4, pp. 1039–1054, Aug. 2023, doi: 10.1515/ms-2023-0077.</w:t>
      </w:r>
    </w:p>
    <w:p w14:paraId="1A9AB273" w14:textId="77777777" w:rsidR="00225341" w:rsidRPr="00225341" w:rsidRDefault="00225341" w:rsidP="00225341">
      <w:pPr>
        <w:pStyle w:val="Bibliography"/>
        <w:rPr>
          <w:rFonts w:ascii="Cambria" w:hAnsi="Cambria"/>
          <w:sz w:val="20"/>
        </w:rPr>
      </w:pPr>
      <w:r w:rsidRPr="00225341">
        <w:rPr>
          <w:rFonts w:ascii="Cambria" w:hAnsi="Cambria"/>
          <w:sz w:val="20"/>
        </w:rPr>
        <w:t>[12]</w:t>
      </w:r>
      <w:r w:rsidRPr="00225341">
        <w:rPr>
          <w:rFonts w:ascii="Cambria" w:hAnsi="Cambria"/>
          <w:sz w:val="20"/>
        </w:rPr>
        <w:tab/>
        <w:t xml:space="preserve">A. Noufaily and M. C. Jones, “Parametric Quantile Regression Based on the Generalized Gamma Distribution,” </w:t>
      </w:r>
      <w:r w:rsidRPr="00225341">
        <w:rPr>
          <w:rFonts w:ascii="Cambria" w:hAnsi="Cambria"/>
          <w:i/>
          <w:iCs/>
          <w:sz w:val="20"/>
        </w:rPr>
        <w:t>Journal of the Royal Statistical Society Series C: Applied Statistics</w:t>
      </w:r>
      <w:r w:rsidRPr="00225341">
        <w:rPr>
          <w:rFonts w:ascii="Cambria" w:hAnsi="Cambria"/>
          <w:sz w:val="20"/>
        </w:rPr>
        <w:t>, vol. 62, no. 5, pp. 723–740, Nov. 2013, doi: 10.1111/rssc.12014.</w:t>
      </w:r>
    </w:p>
    <w:p w14:paraId="3BBCA997" w14:textId="77777777" w:rsidR="00225341" w:rsidRPr="00225341" w:rsidRDefault="00225341" w:rsidP="00225341">
      <w:pPr>
        <w:pStyle w:val="Bibliography"/>
        <w:rPr>
          <w:rFonts w:ascii="Cambria" w:hAnsi="Cambria"/>
          <w:sz w:val="20"/>
        </w:rPr>
      </w:pPr>
      <w:r w:rsidRPr="00225341">
        <w:rPr>
          <w:rFonts w:ascii="Cambria" w:hAnsi="Cambria"/>
          <w:sz w:val="20"/>
        </w:rPr>
        <w:t>[13]</w:t>
      </w:r>
      <w:r w:rsidRPr="00225341">
        <w:rPr>
          <w:rFonts w:ascii="Cambria" w:hAnsi="Cambria"/>
          <w:sz w:val="20"/>
        </w:rPr>
        <w:tab/>
        <w:t xml:space="preserve">V. Leiva, Ed., </w:t>
      </w:r>
      <w:r w:rsidRPr="00225341">
        <w:rPr>
          <w:rFonts w:ascii="Cambria" w:hAnsi="Cambria"/>
          <w:i/>
          <w:iCs/>
          <w:sz w:val="20"/>
        </w:rPr>
        <w:t>The Birnbaum-Saunders distribution</w:t>
      </w:r>
      <w:r w:rsidRPr="00225341">
        <w:rPr>
          <w:rFonts w:ascii="Cambria" w:hAnsi="Cambria"/>
          <w:sz w:val="20"/>
        </w:rPr>
        <w:t>. Amsterdam: Elsevier, 2016.</w:t>
      </w:r>
    </w:p>
    <w:p w14:paraId="4FC2C817" w14:textId="77777777" w:rsidR="00225341" w:rsidRPr="00225341" w:rsidRDefault="00225341" w:rsidP="00225341">
      <w:pPr>
        <w:pStyle w:val="Bibliography"/>
        <w:rPr>
          <w:rFonts w:ascii="Cambria" w:hAnsi="Cambria"/>
          <w:sz w:val="20"/>
        </w:rPr>
      </w:pPr>
      <w:r w:rsidRPr="00225341">
        <w:rPr>
          <w:rFonts w:ascii="Cambria" w:hAnsi="Cambria"/>
          <w:sz w:val="20"/>
        </w:rPr>
        <w:t>[14]</w:t>
      </w:r>
      <w:r w:rsidRPr="00225341">
        <w:rPr>
          <w:rFonts w:ascii="Cambria" w:hAnsi="Cambria"/>
          <w:sz w:val="20"/>
        </w:rPr>
        <w:tab/>
        <w:t xml:space="preserve">L. Sánchez, V. Leiva, M. Galea, and H. Saulo, “Birnbaum‐Saunders quantile regression and its diagnostics with application to economic data,” </w:t>
      </w:r>
      <w:r w:rsidRPr="00225341">
        <w:rPr>
          <w:rFonts w:ascii="Cambria" w:hAnsi="Cambria"/>
          <w:i/>
          <w:iCs/>
          <w:sz w:val="20"/>
        </w:rPr>
        <w:t>Appl Stoch Models Bus &amp; Ind</w:t>
      </w:r>
      <w:r w:rsidRPr="00225341">
        <w:rPr>
          <w:rFonts w:ascii="Cambria" w:hAnsi="Cambria"/>
          <w:sz w:val="20"/>
        </w:rPr>
        <w:t>, vol. 37, no. 1, pp. 53–73, Jan. 2021, doi: 10.1002/asmb.2556.</w:t>
      </w:r>
    </w:p>
    <w:p w14:paraId="7E830A12" w14:textId="77777777" w:rsidR="00225341" w:rsidRPr="00225341" w:rsidRDefault="00225341" w:rsidP="00225341">
      <w:pPr>
        <w:pStyle w:val="Bibliography"/>
        <w:rPr>
          <w:rFonts w:ascii="Cambria" w:hAnsi="Cambria"/>
          <w:sz w:val="20"/>
        </w:rPr>
      </w:pPr>
      <w:r w:rsidRPr="00225341">
        <w:rPr>
          <w:rFonts w:ascii="Cambria" w:hAnsi="Cambria"/>
          <w:sz w:val="20"/>
        </w:rPr>
        <w:t>[15]</w:t>
      </w:r>
      <w:r w:rsidRPr="00225341">
        <w:rPr>
          <w:rFonts w:ascii="Cambria" w:hAnsi="Cambria"/>
          <w:sz w:val="20"/>
        </w:rPr>
        <w:tab/>
        <w:t xml:space="preserve">L. Sánchez, V. Leiva, M. Galea, and H. Saulo, “Birnbaum-Saunders Quantile Regression Models with Application to Spatial Data,” </w:t>
      </w:r>
      <w:r w:rsidRPr="00225341">
        <w:rPr>
          <w:rFonts w:ascii="Cambria" w:hAnsi="Cambria"/>
          <w:i/>
          <w:iCs/>
          <w:sz w:val="20"/>
        </w:rPr>
        <w:t>Mathematics</w:t>
      </w:r>
      <w:r w:rsidRPr="00225341">
        <w:rPr>
          <w:rFonts w:ascii="Cambria" w:hAnsi="Cambria"/>
          <w:sz w:val="20"/>
        </w:rPr>
        <w:t>, vol. 8, no. 6, p. 1000, June 2020, doi: 10.3390/math8061000.</w:t>
      </w:r>
    </w:p>
    <w:p w14:paraId="04264E14" w14:textId="77777777" w:rsidR="00225341" w:rsidRPr="00225341" w:rsidRDefault="00225341" w:rsidP="00225341">
      <w:pPr>
        <w:pStyle w:val="Bibliography"/>
        <w:rPr>
          <w:rFonts w:ascii="Cambria" w:hAnsi="Cambria"/>
          <w:sz w:val="20"/>
        </w:rPr>
      </w:pPr>
      <w:r w:rsidRPr="00225341">
        <w:rPr>
          <w:rFonts w:ascii="Cambria" w:hAnsi="Cambria"/>
          <w:sz w:val="20"/>
        </w:rPr>
        <w:t>[16]</w:t>
      </w:r>
      <w:r w:rsidRPr="00225341">
        <w:rPr>
          <w:rFonts w:ascii="Cambria" w:hAnsi="Cambria"/>
          <w:sz w:val="20"/>
        </w:rPr>
        <w:tab/>
        <w:t xml:space="preserve">F. Garcia-Papani, V. Leiva, M. A. Uribe-Opazo, and R. G. Aykroyd, “Birnbaum-Saunders spatial regression models: Diagnostics and application to chemical data,” </w:t>
      </w:r>
      <w:r w:rsidRPr="00225341">
        <w:rPr>
          <w:rFonts w:ascii="Cambria" w:hAnsi="Cambria"/>
          <w:i/>
          <w:iCs/>
          <w:sz w:val="20"/>
        </w:rPr>
        <w:t>Chemometrics and Intelligent Laboratory Systems</w:t>
      </w:r>
      <w:r w:rsidRPr="00225341">
        <w:rPr>
          <w:rFonts w:ascii="Cambria" w:hAnsi="Cambria"/>
          <w:sz w:val="20"/>
        </w:rPr>
        <w:t>, vol. 177, pp. 114–128, June 2018, doi: 10.1016/j.chemolab.2018.03.012.</w:t>
      </w:r>
    </w:p>
    <w:p w14:paraId="4C8DFA5B" w14:textId="77777777" w:rsidR="00225341" w:rsidRPr="00225341" w:rsidRDefault="00225341" w:rsidP="00225341">
      <w:pPr>
        <w:pStyle w:val="Bibliography"/>
        <w:rPr>
          <w:rFonts w:ascii="Cambria" w:hAnsi="Cambria"/>
          <w:sz w:val="20"/>
        </w:rPr>
      </w:pPr>
      <w:r w:rsidRPr="00225341">
        <w:rPr>
          <w:rFonts w:ascii="Cambria" w:hAnsi="Cambria"/>
          <w:sz w:val="20"/>
        </w:rPr>
        <w:t>[17]</w:t>
      </w:r>
      <w:r w:rsidRPr="00225341">
        <w:rPr>
          <w:rFonts w:ascii="Cambria" w:hAnsi="Cambria"/>
          <w:sz w:val="20"/>
        </w:rPr>
        <w:tab/>
        <w:t xml:space="preserve">L. Sánchez, V. Leiva, H. Saulo, C. Marchant, and J. M. Sarabia, “A New Quantile Regression Model and Its Diagnostic Analytics for a Weibull Distributed Response with Applications,” </w:t>
      </w:r>
      <w:r w:rsidRPr="00225341">
        <w:rPr>
          <w:rFonts w:ascii="Cambria" w:hAnsi="Cambria"/>
          <w:i/>
          <w:iCs/>
          <w:sz w:val="20"/>
        </w:rPr>
        <w:t>Mathematics</w:t>
      </w:r>
      <w:r w:rsidRPr="00225341">
        <w:rPr>
          <w:rFonts w:ascii="Cambria" w:hAnsi="Cambria"/>
          <w:sz w:val="20"/>
        </w:rPr>
        <w:t>, vol. 9, no. 21, p. 2768, Nov. 2021, doi: 10.3390/math9212768.</w:t>
      </w:r>
    </w:p>
    <w:p w14:paraId="7DCA4B86" w14:textId="77777777" w:rsidR="00225341" w:rsidRPr="00225341" w:rsidRDefault="00225341" w:rsidP="00225341">
      <w:pPr>
        <w:pStyle w:val="Bibliography"/>
        <w:rPr>
          <w:rFonts w:ascii="Cambria" w:hAnsi="Cambria"/>
          <w:sz w:val="20"/>
        </w:rPr>
      </w:pPr>
      <w:r w:rsidRPr="00225341">
        <w:rPr>
          <w:rFonts w:ascii="Cambria" w:hAnsi="Cambria"/>
          <w:sz w:val="20"/>
        </w:rPr>
        <w:t>[18]</w:t>
      </w:r>
      <w:r w:rsidRPr="00225341">
        <w:rPr>
          <w:rFonts w:ascii="Cambria" w:hAnsi="Cambria"/>
          <w:sz w:val="20"/>
        </w:rPr>
        <w:tab/>
        <w:t xml:space="preserve">C. Marchant, V. Leiva, and F. J. A. Cysneiros, “A Multivariate Log-Linear Model for Birnbaum-Saunders Distributions,” </w:t>
      </w:r>
      <w:r w:rsidRPr="00225341">
        <w:rPr>
          <w:rFonts w:ascii="Cambria" w:hAnsi="Cambria"/>
          <w:i/>
          <w:iCs/>
          <w:sz w:val="20"/>
        </w:rPr>
        <w:t>IEEE Trans. Rel.</w:t>
      </w:r>
      <w:r w:rsidRPr="00225341">
        <w:rPr>
          <w:rFonts w:ascii="Cambria" w:hAnsi="Cambria"/>
          <w:sz w:val="20"/>
        </w:rPr>
        <w:t>, vol. 65, no. 2, pp. 816–827, June 2016, doi: 10.1109/TR.2015.2499964.</w:t>
      </w:r>
    </w:p>
    <w:p w14:paraId="54C0450C" w14:textId="77777777" w:rsidR="00225341" w:rsidRPr="00225341" w:rsidRDefault="00225341" w:rsidP="00225341">
      <w:pPr>
        <w:pStyle w:val="Bibliography"/>
        <w:rPr>
          <w:rFonts w:ascii="Cambria" w:hAnsi="Cambria"/>
          <w:sz w:val="20"/>
        </w:rPr>
      </w:pPr>
      <w:r w:rsidRPr="00225341">
        <w:rPr>
          <w:rFonts w:ascii="Cambria" w:hAnsi="Cambria"/>
          <w:sz w:val="20"/>
        </w:rPr>
        <w:t>[19]</w:t>
      </w:r>
      <w:r w:rsidRPr="00225341">
        <w:rPr>
          <w:rFonts w:ascii="Cambria" w:hAnsi="Cambria"/>
          <w:sz w:val="20"/>
        </w:rPr>
        <w:tab/>
        <w:t xml:space="preserve">J. Leão, V. Leiva, H. Saulo, and V. Tomazella, “Incorporation of frailties into a cure rate regression model and its diagnostics and application to melanoma data,” </w:t>
      </w:r>
      <w:r w:rsidRPr="00225341">
        <w:rPr>
          <w:rFonts w:ascii="Cambria" w:hAnsi="Cambria"/>
          <w:i/>
          <w:iCs/>
          <w:sz w:val="20"/>
        </w:rPr>
        <w:t>Statistics in Medicine</w:t>
      </w:r>
      <w:r w:rsidRPr="00225341">
        <w:rPr>
          <w:rFonts w:ascii="Cambria" w:hAnsi="Cambria"/>
          <w:sz w:val="20"/>
        </w:rPr>
        <w:t>, vol. 37, no. 29, pp. 4421–4440, Dec. 2018, doi: 10.1002/sim.7929.</w:t>
      </w:r>
    </w:p>
    <w:p w14:paraId="6F25B074" w14:textId="77777777" w:rsidR="00225341" w:rsidRPr="00225341" w:rsidRDefault="00225341" w:rsidP="00225341">
      <w:pPr>
        <w:pStyle w:val="Bibliography"/>
        <w:rPr>
          <w:rFonts w:ascii="Cambria" w:hAnsi="Cambria"/>
          <w:sz w:val="20"/>
        </w:rPr>
      </w:pPr>
      <w:r w:rsidRPr="00225341">
        <w:rPr>
          <w:rFonts w:ascii="Cambria" w:hAnsi="Cambria"/>
          <w:sz w:val="20"/>
        </w:rPr>
        <w:t>[20]</w:t>
      </w:r>
      <w:r w:rsidRPr="00225341">
        <w:rPr>
          <w:rFonts w:ascii="Cambria" w:hAnsi="Cambria"/>
          <w:sz w:val="20"/>
        </w:rPr>
        <w:tab/>
        <w:t xml:space="preserve">V. Leiva, R. A. D. Santos, H. Saulo, C. Marchant, and Y. Lio, “Bootstrap control charts for quantiles based on log‐symmetric distributions with applications to the monitoring of reliability data,” </w:t>
      </w:r>
      <w:r w:rsidRPr="00225341">
        <w:rPr>
          <w:rFonts w:ascii="Cambria" w:hAnsi="Cambria"/>
          <w:i/>
          <w:iCs/>
          <w:sz w:val="20"/>
        </w:rPr>
        <w:t>Quality &amp; Reliability Eng</w:t>
      </w:r>
      <w:r w:rsidRPr="00225341">
        <w:rPr>
          <w:rFonts w:ascii="Cambria" w:hAnsi="Cambria"/>
          <w:sz w:val="20"/>
        </w:rPr>
        <w:t>, vol. 39, no. 1, pp. 1–24, Feb. 2023, doi: 10.1002/qre.3072.</w:t>
      </w:r>
    </w:p>
    <w:p w14:paraId="13EF3CD7" w14:textId="77777777" w:rsidR="00225341" w:rsidRPr="00225341" w:rsidRDefault="00225341" w:rsidP="00225341">
      <w:pPr>
        <w:pStyle w:val="Bibliography"/>
        <w:rPr>
          <w:rFonts w:ascii="Cambria" w:hAnsi="Cambria"/>
          <w:sz w:val="20"/>
        </w:rPr>
      </w:pPr>
      <w:r w:rsidRPr="00225341">
        <w:rPr>
          <w:rFonts w:ascii="Cambria" w:hAnsi="Cambria"/>
          <w:sz w:val="20"/>
        </w:rPr>
        <w:t>[21]</w:t>
      </w:r>
      <w:r w:rsidRPr="00225341">
        <w:rPr>
          <w:rFonts w:ascii="Cambria" w:hAnsi="Cambria"/>
          <w:sz w:val="20"/>
        </w:rPr>
        <w:tab/>
        <w:t xml:space="preserve">I. S. Ahmad, R. Jan, P. Nirwan, and P. B. Ahmad, “A New Class of Distribution Over Bounded Support and Its Associated Regression Model,” </w:t>
      </w:r>
      <w:r w:rsidRPr="00225341">
        <w:rPr>
          <w:rFonts w:ascii="Cambria" w:hAnsi="Cambria"/>
          <w:i/>
          <w:iCs/>
          <w:sz w:val="20"/>
        </w:rPr>
        <w:t>Ann. Data. Sci.</w:t>
      </w:r>
      <w:r w:rsidRPr="00225341">
        <w:rPr>
          <w:rFonts w:ascii="Cambria" w:hAnsi="Cambria"/>
          <w:sz w:val="20"/>
        </w:rPr>
        <w:t>, vol. 11, no. 2, pp. 549–569, Apr. 2024, doi: 10.1007/s40745-023-00483-3.</w:t>
      </w:r>
    </w:p>
    <w:p w14:paraId="5BFDD0C1" w14:textId="77777777" w:rsidR="00225341" w:rsidRPr="00225341" w:rsidRDefault="00225341" w:rsidP="00225341">
      <w:pPr>
        <w:pStyle w:val="Bibliography"/>
        <w:rPr>
          <w:rFonts w:ascii="Cambria" w:hAnsi="Cambria"/>
          <w:sz w:val="20"/>
        </w:rPr>
      </w:pPr>
      <w:r w:rsidRPr="00225341">
        <w:rPr>
          <w:rFonts w:ascii="Cambria" w:hAnsi="Cambria"/>
          <w:sz w:val="20"/>
        </w:rPr>
        <w:t>[22]</w:t>
      </w:r>
      <w:r w:rsidRPr="00225341">
        <w:rPr>
          <w:rFonts w:ascii="Cambria" w:hAnsi="Cambria"/>
          <w:sz w:val="20"/>
        </w:rPr>
        <w:tab/>
        <w:t xml:space="preserve">E. Altun, M. El-Morshedy, and M. S. Eliwa, “A new regression model for bounded response variable: An alternative to the beta and unit-Lindley regression models,” </w:t>
      </w:r>
      <w:r w:rsidRPr="00225341">
        <w:rPr>
          <w:rFonts w:ascii="Cambria" w:hAnsi="Cambria"/>
          <w:i/>
          <w:iCs/>
          <w:sz w:val="20"/>
        </w:rPr>
        <w:t>PLoS ONE</w:t>
      </w:r>
      <w:r w:rsidRPr="00225341">
        <w:rPr>
          <w:rFonts w:ascii="Cambria" w:hAnsi="Cambria"/>
          <w:sz w:val="20"/>
        </w:rPr>
        <w:t>, vol. 16, no. 1, p. e0245627, Jan. 2021, doi: 10.1371/journal.pone.0245627.</w:t>
      </w:r>
    </w:p>
    <w:p w14:paraId="333E7559" w14:textId="77777777" w:rsidR="00225341" w:rsidRPr="00225341" w:rsidRDefault="00225341" w:rsidP="00225341">
      <w:pPr>
        <w:pStyle w:val="Bibliography"/>
        <w:rPr>
          <w:rFonts w:ascii="Cambria" w:hAnsi="Cambria"/>
          <w:sz w:val="20"/>
        </w:rPr>
      </w:pPr>
      <w:r w:rsidRPr="00225341">
        <w:rPr>
          <w:rFonts w:ascii="Cambria" w:hAnsi="Cambria"/>
          <w:sz w:val="20"/>
        </w:rPr>
        <w:t>[23]</w:t>
      </w:r>
      <w:r w:rsidRPr="00225341">
        <w:rPr>
          <w:rFonts w:ascii="Cambria" w:hAnsi="Cambria"/>
          <w:sz w:val="20"/>
        </w:rPr>
        <w:tab/>
        <w:t xml:space="preserve">M. Muhammad, B. Abba, J. Xiao, N. Alsadat, F. Jamal, and M. Elgarhy, “A New Three-Parameter Flexible Unit Distribution and Its Quantile Regression Model,” </w:t>
      </w:r>
      <w:r w:rsidRPr="00225341">
        <w:rPr>
          <w:rFonts w:ascii="Cambria" w:hAnsi="Cambria"/>
          <w:i/>
          <w:iCs/>
          <w:sz w:val="20"/>
        </w:rPr>
        <w:t>IEEE Access</w:t>
      </w:r>
      <w:r w:rsidRPr="00225341">
        <w:rPr>
          <w:rFonts w:ascii="Cambria" w:hAnsi="Cambria"/>
          <w:sz w:val="20"/>
        </w:rPr>
        <w:t>, vol. 12, pp. 156235–156251, 2024, doi: 10.1109/access.2024.3485219.</w:t>
      </w:r>
    </w:p>
    <w:p w14:paraId="7E28AD1F" w14:textId="77777777" w:rsidR="00225341" w:rsidRPr="00225341" w:rsidRDefault="00225341" w:rsidP="00225341">
      <w:pPr>
        <w:pStyle w:val="Bibliography"/>
        <w:rPr>
          <w:rFonts w:ascii="Cambria" w:hAnsi="Cambria"/>
          <w:sz w:val="20"/>
        </w:rPr>
      </w:pPr>
      <w:r w:rsidRPr="00225341">
        <w:rPr>
          <w:rFonts w:ascii="Cambria" w:hAnsi="Cambria"/>
          <w:sz w:val="20"/>
        </w:rPr>
        <w:t>[24]</w:t>
      </w:r>
      <w:r w:rsidRPr="00225341">
        <w:rPr>
          <w:rFonts w:ascii="Cambria" w:hAnsi="Cambria"/>
          <w:sz w:val="20"/>
        </w:rPr>
        <w:tab/>
        <w:t xml:space="preserve">K. Karakaya </w:t>
      </w:r>
      <w:r w:rsidRPr="00225341">
        <w:rPr>
          <w:rFonts w:ascii="Cambria" w:hAnsi="Cambria"/>
          <w:i/>
          <w:iCs/>
          <w:sz w:val="20"/>
        </w:rPr>
        <w:t>et al.</w:t>
      </w:r>
      <w:r w:rsidRPr="00225341">
        <w:rPr>
          <w:rFonts w:ascii="Cambria" w:hAnsi="Cambria"/>
          <w:sz w:val="20"/>
        </w:rPr>
        <w:t xml:space="preserve">, “A new unit distribution: properties, estimation, and regression analysis,” </w:t>
      </w:r>
      <w:r w:rsidRPr="00225341">
        <w:rPr>
          <w:rFonts w:ascii="Cambria" w:hAnsi="Cambria"/>
          <w:i/>
          <w:iCs/>
          <w:sz w:val="20"/>
        </w:rPr>
        <w:t>Sci Rep</w:t>
      </w:r>
      <w:r w:rsidRPr="00225341">
        <w:rPr>
          <w:rFonts w:ascii="Cambria" w:hAnsi="Cambria"/>
          <w:sz w:val="20"/>
        </w:rPr>
        <w:t>, vol. 14, no. 1, Mar. 2024, doi: 10.1038/s41598-024-57390-7.</w:t>
      </w:r>
    </w:p>
    <w:p w14:paraId="79867DA3" w14:textId="77777777" w:rsidR="00225341" w:rsidRPr="00225341" w:rsidRDefault="00225341" w:rsidP="00225341">
      <w:pPr>
        <w:pStyle w:val="Bibliography"/>
        <w:rPr>
          <w:rFonts w:ascii="Cambria" w:hAnsi="Cambria"/>
          <w:sz w:val="20"/>
        </w:rPr>
      </w:pPr>
      <w:r w:rsidRPr="00225341">
        <w:rPr>
          <w:rFonts w:ascii="Cambria" w:hAnsi="Cambria"/>
          <w:sz w:val="20"/>
        </w:rPr>
        <w:t>[25]</w:t>
      </w:r>
      <w:r w:rsidRPr="00225341">
        <w:rPr>
          <w:rFonts w:ascii="Cambria" w:hAnsi="Cambria"/>
          <w:sz w:val="20"/>
        </w:rPr>
        <w:tab/>
        <w:t xml:space="preserve">A. Fayomi, A. S. Hassan, and E. M. Almetwally, “Inference and quantile regression for the unit-exponentiated Lomax distribution,” </w:t>
      </w:r>
      <w:r w:rsidRPr="00225341">
        <w:rPr>
          <w:rFonts w:ascii="Cambria" w:hAnsi="Cambria"/>
          <w:i/>
          <w:iCs/>
          <w:sz w:val="20"/>
        </w:rPr>
        <w:t>PLoS ONE</w:t>
      </w:r>
      <w:r w:rsidRPr="00225341">
        <w:rPr>
          <w:rFonts w:ascii="Cambria" w:hAnsi="Cambria"/>
          <w:sz w:val="20"/>
        </w:rPr>
        <w:t>, vol. 18, no. 7, p. e0288635, July 2023, doi: 10.1371/journal.pone.0288635.</w:t>
      </w:r>
    </w:p>
    <w:p w14:paraId="378ECE53" w14:textId="77777777" w:rsidR="00225341" w:rsidRPr="00225341" w:rsidRDefault="00225341" w:rsidP="00225341">
      <w:pPr>
        <w:pStyle w:val="Bibliography"/>
        <w:rPr>
          <w:rFonts w:ascii="Cambria" w:hAnsi="Cambria"/>
          <w:sz w:val="20"/>
        </w:rPr>
      </w:pPr>
      <w:r w:rsidRPr="00225341">
        <w:rPr>
          <w:rFonts w:ascii="Cambria" w:hAnsi="Cambria"/>
          <w:sz w:val="20"/>
        </w:rPr>
        <w:t>[26]</w:t>
      </w:r>
      <w:r w:rsidRPr="00225341">
        <w:rPr>
          <w:rFonts w:ascii="Cambria" w:hAnsi="Cambria"/>
          <w:sz w:val="20"/>
        </w:rPr>
        <w:tab/>
        <w:t xml:space="preserve">S. Hamedi-Shahraki, A. Rasekhi, M. S. Yekaninejad, M. R. Eshraghian, and A. H. Pakpour, “Kumaraswamy regression modeling for Bounded Outcome Scores,” </w:t>
      </w:r>
      <w:r w:rsidRPr="00225341">
        <w:rPr>
          <w:rFonts w:ascii="Cambria" w:hAnsi="Cambria"/>
          <w:i/>
          <w:iCs/>
          <w:sz w:val="20"/>
        </w:rPr>
        <w:t>Pak.j.stat.oper.res.</w:t>
      </w:r>
      <w:r w:rsidRPr="00225341">
        <w:rPr>
          <w:rFonts w:ascii="Cambria" w:hAnsi="Cambria"/>
          <w:sz w:val="20"/>
        </w:rPr>
        <w:t>, pp. 79–88, Mar. 2021, doi: 10.18187/pjsor.v17i1.3411.</w:t>
      </w:r>
    </w:p>
    <w:p w14:paraId="7C8E2695" w14:textId="77777777" w:rsidR="00225341" w:rsidRPr="00225341" w:rsidRDefault="00225341" w:rsidP="00225341">
      <w:pPr>
        <w:pStyle w:val="Bibliography"/>
        <w:rPr>
          <w:rFonts w:ascii="Cambria" w:hAnsi="Cambria"/>
          <w:sz w:val="20"/>
        </w:rPr>
      </w:pPr>
      <w:r w:rsidRPr="00225341">
        <w:rPr>
          <w:rFonts w:ascii="Cambria" w:hAnsi="Cambria"/>
          <w:sz w:val="20"/>
        </w:rPr>
        <w:t>[27]</w:t>
      </w:r>
      <w:r w:rsidRPr="00225341">
        <w:rPr>
          <w:rFonts w:ascii="Cambria" w:hAnsi="Cambria"/>
          <w:sz w:val="20"/>
        </w:rPr>
        <w:tab/>
        <w:t xml:space="preserve">L. P. Sapkota, N. Bam, and V. Kumar, “New bounded unit Weibull model: Applications with quantile regression,” </w:t>
      </w:r>
      <w:r w:rsidRPr="00225341">
        <w:rPr>
          <w:rFonts w:ascii="Cambria" w:hAnsi="Cambria"/>
          <w:i/>
          <w:iCs/>
          <w:sz w:val="20"/>
        </w:rPr>
        <w:t>PLoS One</w:t>
      </w:r>
      <w:r w:rsidRPr="00225341">
        <w:rPr>
          <w:rFonts w:ascii="Cambria" w:hAnsi="Cambria"/>
          <w:sz w:val="20"/>
        </w:rPr>
        <w:t>, vol. 20, no. 6, p. e0323888, June 2025, doi: 10.1371/journal.pone.0323888.</w:t>
      </w:r>
    </w:p>
    <w:p w14:paraId="746B1990" w14:textId="77777777" w:rsidR="00225341" w:rsidRPr="00225341" w:rsidRDefault="00225341" w:rsidP="00225341">
      <w:pPr>
        <w:pStyle w:val="Bibliography"/>
        <w:rPr>
          <w:rFonts w:ascii="Cambria" w:hAnsi="Cambria"/>
          <w:sz w:val="20"/>
        </w:rPr>
      </w:pPr>
      <w:r w:rsidRPr="00225341">
        <w:rPr>
          <w:rFonts w:ascii="Cambria" w:hAnsi="Cambria"/>
          <w:sz w:val="20"/>
        </w:rPr>
        <w:t>[28]</w:t>
      </w:r>
      <w:r w:rsidRPr="00225341">
        <w:rPr>
          <w:rFonts w:ascii="Cambria" w:hAnsi="Cambria"/>
          <w:sz w:val="20"/>
        </w:rPr>
        <w:tab/>
        <w:t xml:space="preserve">S. Nasiru, A. G. Abubakari, and C. Chesneau, “New Lifetime Distribution for Modeling Data on the Unit Interval: Properties, Applications and Quantile Regression,” </w:t>
      </w:r>
      <w:r w:rsidRPr="00225341">
        <w:rPr>
          <w:rFonts w:ascii="Cambria" w:hAnsi="Cambria"/>
          <w:i/>
          <w:iCs/>
          <w:sz w:val="20"/>
        </w:rPr>
        <w:t>MCA</w:t>
      </w:r>
      <w:r w:rsidRPr="00225341">
        <w:rPr>
          <w:rFonts w:ascii="Cambria" w:hAnsi="Cambria"/>
          <w:sz w:val="20"/>
        </w:rPr>
        <w:t>, vol. 27, no. 6, p. 105, Dec. 2022, doi: 10.3390/mca27060105.</w:t>
      </w:r>
    </w:p>
    <w:p w14:paraId="4BC097D5" w14:textId="77777777" w:rsidR="00225341" w:rsidRPr="00225341" w:rsidRDefault="00225341" w:rsidP="00225341">
      <w:pPr>
        <w:pStyle w:val="Bibliography"/>
        <w:rPr>
          <w:rFonts w:ascii="Cambria" w:hAnsi="Cambria"/>
          <w:sz w:val="20"/>
        </w:rPr>
      </w:pPr>
      <w:r w:rsidRPr="00225341">
        <w:rPr>
          <w:rFonts w:ascii="Cambria" w:hAnsi="Cambria"/>
          <w:sz w:val="20"/>
        </w:rPr>
        <w:t>[29]</w:t>
      </w:r>
      <w:r w:rsidRPr="00225341">
        <w:rPr>
          <w:rFonts w:ascii="Cambria" w:hAnsi="Cambria"/>
          <w:sz w:val="20"/>
        </w:rPr>
        <w:tab/>
        <w:t xml:space="preserve">R. A. R. Bantan </w:t>
      </w:r>
      <w:r w:rsidRPr="00225341">
        <w:rPr>
          <w:rFonts w:ascii="Cambria" w:hAnsi="Cambria"/>
          <w:i/>
          <w:iCs/>
          <w:sz w:val="20"/>
        </w:rPr>
        <w:t>et al.</w:t>
      </w:r>
      <w:r w:rsidRPr="00225341">
        <w:rPr>
          <w:rFonts w:ascii="Cambria" w:hAnsi="Cambria"/>
          <w:sz w:val="20"/>
        </w:rPr>
        <w:t xml:space="preserve">, “Some New Facts about the Unit-Rayleigh Distribution with Applications,” </w:t>
      </w:r>
      <w:r w:rsidRPr="00225341">
        <w:rPr>
          <w:rFonts w:ascii="Cambria" w:hAnsi="Cambria"/>
          <w:i/>
          <w:iCs/>
          <w:sz w:val="20"/>
        </w:rPr>
        <w:t>Mathematics</w:t>
      </w:r>
      <w:r w:rsidRPr="00225341">
        <w:rPr>
          <w:rFonts w:ascii="Cambria" w:hAnsi="Cambria"/>
          <w:sz w:val="20"/>
        </w:rPr>
        <w:t>, vol. 8, no. 11, p. 1954, Nov. 2020, doi: 10.3390/math8111954.</w:t>
      </w:r>
    </w:p>
    <w:p w14:paraId="368D9D39" w14:textId="77777777" w:rsidR="00225341" w:rsidRPr="00225341" w:rsidRDefault="00225341" w:rsidP="00225341">
      <w:pPr>
        <w:pStyle w:val="Bibliography"/>
        <w:rPr>
          <w:rFonts w:ascii="Cambria" w:hAnsi="Cambria"/>
          <w:sz w:val="20"/>
        </w:rPr>
      </w:pPr>
      <w:r w:rsidRPr="00225341">
        <w:rPr>
          <w:rFonts w:ascii="Cambria" w:hAnsi="Cambria"/>
          <w:sz w:val="20"/>
        </w:rPr>
        <w:t>[30]</w:t>
      </w:r>
      <w:r w:rsidRPr="00225341">
        <w:rPr>
          <w:rFonts w:ascii="Cambria" w:hAnsi="Cambria"/>
          <w:sz w:val="20"/>
        </w:rPr>
        <w:tab/>
        <w:t xml:space="preserve">F. Condino and F. Domma, “Unit Distributions: A General Framework, Some Special Cases, and the Regression Unit-Dagum Models,” </w:t>
      </w:r>
      <w:r w:rsidRPr="00225341">
        <w:rPr>
          <w:rFonts w:ascii="Cambria" w:hAnsi="Cambria"/>
          <w:i/>
          <w:iCs/>
          <w:sz w:val="20"/>
        </w:rPr>
        <w:t>Mathematics</w:t>
      </w:r>
      <w:r w:rsidRPr="00225341">
        <w:rPr>
          <w:rFonts w:ascii="Cambria" w:hAnsi="Cambria"/>
          <w:sz w:val="20"/>
        </w:rPr>
        <w:t>, vol. 11, no. 13, p. 2888, June 2023, doi: 10.3390/math11132888.</w:t>
      </w:r>
    </w:p>
    <w:p w14:paraId="71D55B30" w14:textId="77777777" w:rsidR="00225341" w:rsidRPr="00225341" w:rsidRDefault="00225341" w:rsidP="00225341">
      <w:pPr>
        <w:pStyle w:val="Bibliography"/>
        <w:rPr>
          <w:rFonts w:ascii="Cambria" w:hAnsi="Cambria"/>
          <w:sz w:val="20"/>
        </w:rPr>
      </w:pPr>
      <w:r w:rsidRPr="00225341">
        <w:rPr>
          <w:rFonts w:ascii="Cambria" w:hAnsi="Cambria"/>
          <w:sz w:val="20"/>
        </w:rPr>
        <w:t>[31]</w:t>
      </w:r>
      <w:r w:rsidRPr="00225341">
        <w:rPr>
          <w:rFonts w:ascii="Cambria" w:hAnsi="Cambria"/>
          <w:sz w:val="20"/>
        </w:rPr>
        <w:tab/>
        <w:t xml:space="preserve">H. H. Gül, “Unit-Weibull Distribution: Different Method of Estimations,” </w:t>
      </w:r>
      <w:r w:rsidRPr="00225341">
        <w:rPr>
          <w:rFonts w:ascii="Cambria" w:hAnsi="Cambria"/>
          <w:i/>
          <w:iCs/>
          <w:sz w:val="20"/>
        </w:rPr>
        <w:t>Karadeniz Fen Bilimleri Dergisi</w:t>
      </w:r>
      <w:r w:rsidRPr="00225341">
        <w:rPr>
          <w:rFonts w:ascii="Cambria" w:hAnsi="Cambria"/>
          <w:sz w:val="20"/>
        </w:rPr>
        <w:t>, vol. 13, no. 2, pp. 547–560, June 2023, doi: 10.31466/kfbd.1239446.</w:t>
      </w:r>
    </w:p>
    <w:p w14:paraId="21182538" w14:textId="77777777" w:rsidR="00225341" w:rsidRPr="00225341" w:rsidRDefault="00225341" w:rsidP="00225341">
      <w:pPr>
        <w:pStyle w:val="Bibliography"/>
        <w:rPr>
          <w:rFonts w:ascii="Cambria" w:hAnsi="Cambria"/>
          <w:sz w:val="20"/>
        </w:rPr>
      </w:pPr>
      <w:r w:rsidRPr="00225341">
        <w:rPr>
          <w:rFonts w:ascii="Cambria" w:hAnsi="Cambria"/>
          <w:sz w:val="20"/>
        </w:rPr>
        <w:lastRenderedPageBreak/>
        <w:t>[32]</w:t>
      </w:r>
      <w:r w:rsidRPr="00225341">
        <w:rPr>
          <w:rFonts w:ascii="Cambria" w:hAnsi="Cambria"/>
          <w:sz w:val="20"/>
        </w:rPr>
        <w:tab/>
        <w:t xml:space="preserve">I. M. Attia, “The new generalized odd Median Based Unit Rayleigh,” </w:t>
      </w:r>
      <w:r w:rsidRPr="00225341">
        <w:rPr>
          <w:rFonts w:ascii="Cambria" w:hAnsi="Cambria"/>
          <w:i/>
          <w:iCs/>
          <w:sz w:val="20"/>
        </w:rPr>
        <w:t>Front. Appl. Math. Stat.</w:t>
      </w:r>
      <w:r w:rsidRPr="00225341">
        <w:rPr>
          <w:rFonts w:ascii="Cambria" w:hAnsi="Cambria"/>
          <w:sz w:val="20"/>
        </w:rPr>
        <w:t>, vol. 11, p. 1648127, Oct. 2025, doi: 10.3389/fams.2025.1648127.</w:t>
      </w:r>
    </w:p>
    <w:p w14:paraId="365894A9" w14:textId="77777777" w:rsidR="00225341" w:rsidRPr="00225341" w:rsidRDefault="00225341" w:rsidP="00225341">
      <w:pPr>
        <w:pStyle w:val="Bibliography"/>
        <w:rPr>
          <w:rFonts w:ascii="Cambria" w:hAnsi="Cambria"/>
          <w:sz w:val="20"/>
        </w:rPr>
      </w:pPr>
      <w:r w:rsidRPr="00225341">
        <w:rPr>
          <w:rFonts w:ascii="Cambria" w:hAnsi="Cambria"/>
          <w:sz w:val="20"/>
        </w:rPr>
        <w:t>[33]</w:t>
      </w:r>
      <w:r w:rsidRPr="00225341">
        <w:rPr>
          <w:rFonts w:ascii="Cambria" w:hAnsi="Cambria"/>
          <w:sz w:val="20"/>
        </w:rPr>
        <w:tab/>
        <w:t xml:space="preserve">I. M. Attia, “A Novel One Parameter Unit Distribution: Median Based Unit Rayleigh: Properties and Estimations,” Sept. 24, 2025, </w:t>
      </w:r>
      <w:r w:rsidRPr="00225341">
        <w:rPr>
          <w:rFonts w:ascii="Cambria" w:hAnsi="Cambria"/>
          <w:i/>
          <w:iCs/>
          <w:sz w:val="20"/>
        </w:rPr>
        <w:t>Computer Science and Mathematics</w:t>
      </w:r>
      <w:r w:rsidRPr="00225341">
        <w:rPr>
          <w:rFonts w:ascii="Cambria" w:hAnsi="Cambria"/>
          <w:sz w:val="20"/>
        </w:rPr>
        <w:t>. doi: 10.20944/preprints202410.0448.v4.</w:t>
      </w:r>
    </w:p>
    <w:p w14:paraId="7F4BDD86" w14:textId="77777777" w:rsidR="00225341" w:rsidRPr="00225341" w:rsidRDefault="00225341" w:rsidP="00225341">
      <w:pPr>
        <w:pStyle w:val="Bibliography"/>
        <w:rPr>
          <w:rFonts w:ascii="Cambria" w:hAnsi="Cambria"/>
          <w:sz w:val="20"/>
        </w:rPr>
      </w:pPr>
      <w:r w:rsidRPr="00225341">
        <w:rPr>
          <w:rFonts w:ascii="Cambria" w:hAnsi="Cambria"/>
          <w:sz w:val="20"/>
        </w:rPr>
        <w:t>[34]</w:t>
      </w:r>
      <w:r w:rsidRPr="00225341">
        <w:rPr>
          <w:rFonts w:ascii="Cambria" w:hAnsi="Cambria"/>
          <w:sz w:val="20"/>
        </w:rPr>
        <w:tab/>
        <w:t xml:space="preserve">I. M. Attia, “Choosing Between Link Functions for Median Parametric Regression Model Utilizing Median Base Unit Rayleigh Distribution,” Oct. 16, 2025, </w:t>
      </w:r>
      <w:r w:rsidRPr="00225341">
        <w:rPr>
          <w:rFonts w:ascii="Cambria" w:hAnsi="Cambria"/>
          <w:i/>
          <w:iCs/>
          <w:sz w:val="20"/>
        </w:rPr>
        <w:t>Computer Science and Mathematics</w:t>
      </w:r>
      <w:r w:rsidRPr="00225341">
        <w:rPr>
          <w:rFonts w:ascii="Cambria" w:hAnsi="Cambria"/>
          <w:sz w:val="20"/>
        </w:rPr>
        <w:t>. doi: 10.20944/preprints202510.1272.v1.</w:t>
      </w:r>
    </w:p>
    <w:p w14:paraId="1C7E5E7C" w14:textId="77777777" w:rsidR="00225341" w:rsidRPr="00225341" w:rsidRDefault="00225341" w:rsidP="00225341">
      <w:pPr>
        <w:pStyle w:val="Bibliography"/>
        <w:rPr>
          <w:rFonts w:ascii="Cambria" w:hAnsi="Cambria"/>
          <w:sz w:val="20"/>
        </w:rPr>
      </w:pPr>
      <w:r w:rsidRPr="00225341">
        <w:rPr>
          <w:rFonts w:ascii="Cambria" w:hAnsi="Cambria"/>
          <w:sz w:val="20"/>
        </w:rPr>
        <w:t>[35]</w:t>
      </w:r>
      <w:r w:rsidRPr="00225341">
        <w:rPr>
          <w:rFonts w:ascii="Cambria" w:hAnsi="Cambria"/>
          <w:sz w:val="20"/>
        </w:rPr>
        <w:tab/>
        <w:t xml:space="preserve">P. K. Dunn and G. K. Smyth, “Randomized Quantile Residuals,” </w:t>
      </w:r>
      <w:r w:rsidRPr="00225341">
        <w:rPr>
          <w:rFonts w:ascii="Cambria" w:hAnsi="Cambria"/>
          <w:i/>
          <w:iCs/>
          <w:sz w:val="20"/>
        </w:rPr>
        <w:t>Journal of Computational and Graphical Statistics</w:t>
      </w:r>
      <w:r w:rsidRPr="00225341">
        <w:rPr>
          <w:rFonts w:ascii="Cambria" w:hAnsi="Cambria"/>
          <w:sz w:val="20"/>
        </w:rPr>
        <w:t>, vol. 5, no. 3, pp. 236–244, Sept. 1996, doi: 10.1080/10618600.1996.10474708.</w:t>
      </w:r>
    </w:p>
    <w:p w14:paraId="36FB77D1" w14:textId="77777777" w:rsidR="00225341" w:rsidRPr="00225341" w:rsidRDefault="00225341" w:rsidP="00225341">
      <w:pPr>
        <w:pStyle w:val="Bibliography"/>
        <w:rPr>
          <w:rFonts w:ascii="Cambria" w:hAnsi="Cambria"/>
          <w:sz w:val="20"/>
        </w:rPr>
      </w:pPr>
      <w:r w:rsidRPr="00225341">
        <w:rPr>
          <w:rFonts w:ascii="Cambria" w:hAnsi="Cambria"/>
          <w:sz w:val="20"/>
        </w:rPr>
        <w:t>[36]</w:t>
      </w:r>
      <w:r w:rsidRPr="00225341">
        <w:rPr>
          <w:rFonts w:ascii="Cambria" w:hAnsi="Cambria"/>
          <w:sz w:val="20"/>
        </w:rPr>
        <w:tab/>
        <w:t xml:space="preserve">D. R. Cox and E. J. Snell, “A General Definition of Residuals,” </w:t>
      </w:r>
      <w:r w:rsidRPr="00225341">
        <w:rPr>
          <w:rFonts w:ascii="Cambria" w:hAnsi="Cambria"/>
          <w:i/>
          <w:iCs/>
          <w:sz w:val="20"/>
        </w:rPr>
        <w:t>Journal of the Royal Statistical Society Series B: Statistical Methodology</w:t>
      </w:r>
      <w:r w:rsidRPr="00225341">
        <w:rPr>
          <w:rFonts w:ascii="Cambria" w:hAnsi="Cambria"/>
          <w:sz w:val="20"/>
        </w:rPr>
        <w:t>, vol. 30, no. 2, pp. 248–265, July 1968, doi: 10.1111/j.2517-6161.1968.tb00724.x.</w:t>
      </w:r>
    </w:p>
    <w:p w14:paraId="68304C50" w14:textId="77777777" w:rsidR="00225341" w:rsidRPr="00225341" w:rsidRDefault="00225341" w:rsidP="00225341">
      <w:pPr>
        <w:pStyle w:val="Bibliography"/>
        <w:rPr>
          <w:rFonts w:ascii="Cambria" w:hAnsi="Cambria"/>
          <w:sz w:val="20"/>
        </w:rPr>
      </w:pPr>
      <w:r w:rsidRPr="00225341">
        <w:rPr>
          <w:rFonts w:ascii="Cambria" w:hAnsi="Cambria"/>
          <w:sz w:val="20"/>
        </w:rPr>
        <w:t>[37]</w:t>
      </w:r>
      <w:r w:rsidRPr="00225341">
        <w:rPr>
          <w:rFonts w:ascii="Cambria" w:hAnsi="Cambria"/>
          <w:sz w:val="20"/>
        </w:rPr>
        <w:tab/>
        <w:t xml:space="preserve">K. Yu and R. A. Moyeed, “Bayesian quantile regression,” </w:t>
      </w:r>
      <w:r w:rsidRPr="00225341">
        <w:rPr>
          <w:rFonts w:ascii="Cambria" w:hAnsi="Cambria"/>
          <w:i/>
          <w:iCs/>
          <w:sz w:val="20"/>
        </w:rPr>
        <w:t>Statistics &amp; Probability Letters</w:t>
      </w:r>
      <w:r w:rsidRPr="00225341">
        <w:rPr>
          <w:rFonts w:ascii="Cambria" w:hAnsi="Cambria"/>
          <w:sz w:val="20"/>
        </w:rPr>
        <w:t>, vol. 54, no. 4, pp. 437–447, Oct. 2001, doi: 10.1016/S0167-7152(01)00124-9.</w:t>
      </w:r>
    </w:p>
    <w:p w14:paraId="1FEC8C87" w14:textId="77777777" w:rsidR="00225341" w:rsidRPr="00225341" w:rsidRDefault="00225341" w:rsidP="00225341">
      <w:pPr>
        <w:pStyle w:val="Bibliography"/>
        <w:rPr>
          <w:rFonts w:ascii="Cambria" w:hAnsi="Cambria"/>
          <w:sz w:val="20"/>
        </w:rPr>
      </w:pPr>
      <w:r w:rsidRPr="00225341">
        <w:rPr>
          <w:rFonts w:ascii="Cambria" w:hAnsi="Cambria"/>
          <w:sz w:val="20"/>
        </w:rPr>
        <w:t>[38]</w:t>
      </w:r>
      <w:r w:rsidRPr="00225341">
        <w:rPr>
          <w:rFonts w:ascii="Cambria" w:hAnsi="Cambria"/>
          <w:sz w:val="20"/>
        </w:rPr>
        <w:tab/>
        <w:t xml:space="preserve">R. Koenker and G. Bassett, “Regression Quantiles,” </w:t>
      </w:r>
      <w:r w:rsidRPr="00225341">
        <w:rPr>
          <w:rFonts w:ascii="Cambria" w:hAnsi="Cambria"/>
          <w:i/>
          <w:iCs/>
          <w:sz w:val="20"/>
        </w:rPr>
        <w:t>Econometrica</w:t>
      </w:r>
      <w:r w:rsidRPr="00225341">
        <w:rPr>
          <w:rFonts w:ascii="Cambria" w:hAnsi="Cambria"/>
          <w:sz w:val="20"/>
        </w:rPr>
        <w:t>, vol. 46, no. 1, p. 33, Jan. 1978, doi: 10.2307/1913643.</w:t>
      </w:r>
    </w:p>
    <w:p w14:paraId="11DF0399" w14:textId="72D94884" w:rsidR="00C5517A" w:rsidRDefault="00C5517A" w:rsidP="00225341">
      <w:pPr>
        <w:pStyle w:val="Bibliography"/>
        <w:rPr>
          <w:rFonts w:ascii="Cambria" w:eastAsia="Calibri" w:hAnsi="Cambria" w:cs="Arial"/>
          <w:sz w:val="20"/>
          <w:szCs w:val="20"/>
        </w:rPr>
      </w:pPr>
      <w:r w:rsidRPr="00C5517A">
        <w:rPr>
          <w:rFonts w:ascii="Cambria" w:eastAsia="Calibri" w:hAnsi="Cambria" w:cs="Arial"/>
          <w:sz w:val="20"/>
          <w:szCs w:val="20"/>
        </w:rPr>
        <w:fldChar w:fldCharType="end"/>
      </w:r>
    </w:p>
    <w:p w14:paraId="14BFE3A5" w14:textId="77777777" w:rsidR="00F50918" w:rsidRPr="00F50918" w:rsidRDefault="00F50918" w:rsidP="00F50918"/>
    <w:p w14:paraId="760945F0" w14:textId="77777777" w:rsidR="00CF7ECA" w:rsidRDefault="00CF7ECA" w:rsidP="00CF7ECA">
      <w:pPr>
        <w:rPr>
          <w:rFonts w:asciiTheme="majorHAnsi" w:hAnsiTheme="majorHAnsi"/>
          <w:sz w:val="32"/>
          <w:szCs w:val="32"/>
        </w:rPr>
      </w:pPr>
      <w:r>
        <w:rPr>
          <w:rFonts w:asciiTheme="majorHAnsi" w:hAnsiTheme="majorHAnsi"/>
          <w:noProof/>
          <w:sz w:val="32"/>
          <w:szCs w:val="32"/>
        </w:rPr>
        <w:drawing>
          <wp:inline distT="0" distB="0" distL="0" distR="0" wp14:anchorId="46634F66" wp14:editId="6AE9CB7A">
            <wp:extent cx="5943600" cy="3129280"/>
            <wp:effectExtent l="0" t="0" r="0" b="0"/>
            <wp:docPr id="1" name="Picture 1" descr="E:\marginal_quantile_regression_paper\regress feeling safe walking aone on employ\logi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E:\marginal_quantile_regression_paper\regress feeling safe walking aone on employ\logit\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129280"/>
                    </a:xfrm>
                    <a:prstGeom prst="rect">
                      <a:avLst/>
                    </a:prstGeom>
                    <a:noFill/>
                    <a:ln>
                      <a:noFill/>
                    </a:ln>
                  </pic:spPr>
                </pic:pic>
              </a:graphicData>
            </a:graphic>
          </wp:inline>
        </w:drawing>
      </w:r>
    </w:p>
    <w:p w14:paraId="5CCCF428" w14:textId="3E687969" w:rsidR="00CF7ECA" w:rsidRDefault="00CF7ECA" w:rsidP="00CF7ECA">
      <w:pPr>
        <w:jc w:val="both"/>
        <w:rPr>
          <w:rFonts w:asciiTheme="majorHAnsi" w:hAnsiTheme="majorHAnsi"/>
          <w:sz w:val="18"/>
          <w:szCs w:val="18"/>
        </w:rPr>
      </w:pPr>
      <w:r w:rsidRPr="00A6209A">
        <w:rPr>
          <w:rFonts w:asciiTheme="majorHAnsi" w:hAnsiTheme="majorHAnsi"/>
          <w:sz w:val="18"/>
          <w:szCs w:val="18"/>
        </w:rPr>
        <w:t xml:space="preserve">Fig. </w:t>
      </w:r>
      <w:r>
        <w:rPr>
          <w:rFonts w:asciiTheme="majorHAnsi" w:hAnsiTheme="majorHAnsi"/>
          <w:sz w:val="18"/>
          <w:szCs w:val="18"/>
        </w:rPr>
        <w:t xml:space="preserve">3 </w:t>
      </w:r>
      <w:r w:rsidR="00F50918">
        <w:rPr>
          <w:rFonts w:asciiTheme="majorHAnsi" w:hAnsiTheme="majorHAnsi"/>
          <w:sz w:val="18"/>
          <w:szCs w:val="18"/>
        </w:rPr>
        <w:t>T</w:t>
      </w:r>
      <w:r w:rsidRPr="00A6209A">
        <w:rPr>
          <w:rFonts w:asciiTheme="majorHAnsi" w:hAnsiTheme="majorHAnsi"/>
          <w:sz w:val="18"/>
          <w:szCs w:val="18"/>
        </w:rPr>
        <w:t>he estimated curve plotting the transformed predictor against the estimated median (for the logit link).</w:t>
      </w:r>
    </w:p>
    <w:p w14:paraId="3DBF98FE" w14:textId="77777777" w:rsidR="00CF7ECA" w:rsidRDefault="00CF7ECA" w:rsidP="00CF7ECA">
      <w:pPr>
        <w:rPr>
          <w:rFonts w:asciiTheme="majorHAnsi" w:hAnsiTheme="majorHAnsi"/>
          <w:sz w:val="32"/>
          <w:szCs w:val="32"/>
        </w:rPr>
      </w:pPr>
      <w:r>
        <w:rPr>
          <w:rFonts w:asciiTheme="majorHAnsi" w:hAnsiTheme="majorHAnsi"/>
          <w:noProof/>
          <w:sz w:val="32"/>
          <w:szCs w:val="32"/>
        </w:rPr>
        <w:lastRenderedPageBreak/>
        <w:drawing>
          <wp:inline distT="0" distB="0" distL="0" distR="0" wp14:anchorId="262FF5D7" wp14:editId="18F70FF3">
            <wp:extent cx="5943600" cy="3162036"/>
            <wp:effectExtent l="0" t="0" r="0" b="635"/>
            <wp:docPr id="2" name="Picture 2" descr="E:\marginal_quantile_regression_paper\regress feeling safe walking aone on employ\clog-lo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E:\marginal_quantile_regression_paper\regress feeling safe walking aone on employ\clog-log\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162036"/>
                    </a:xfrm>
                    <a:prstGeom prst="rect">
                      <a:avLst/>
                    </a:prstGeom>
                    <a:noFill/>
                    <a:ln>
                      <a:noFill/>
                    </a:ln>
                  </pic:spPr>
                </pic:pic>
              </a:graphicData>
            </a:graphic>
          </wp:inline>
        </w:drawing>
      </w:r>
    </w:p>
    <w:p w14:paraId="7A5D28C7" w14:textId="43DFA4FF" w:rsidR="00CF7ECA" w:rsidRDefault="00CF7ECA" w:rsidP="00CF7ECA">
      <w:pPr>
        <w:jc w:val="both"/>
        <w:rPr>
          <w:rFonts w:asciiTheme="majorHAnsi" w:hAnsiTheme="majorHAnsi"/>
          <w:sz w:val="18"/>
          <w:szCs w:val="18"/>
        </w:rPr>
      </w:pPr>
      <w:r w:rsidRPr="00A6209A">
        <w:rPr>
          <w:rFonts w:asciiTheme="majorHAnsi" w:hAnsiTheme="majorHAnsi"/>
          <w:sz w:val="18"/>
          <w:szCs w:val="18"/>
        </w:rPr>
        <w:t xml:space="preserve">Fig. </w:t>
      </w:r>
      <w:r>
        <w:rPr>
          <w:rFonts w:asciiTheme="majorHAnsi" w:hAnsiTheme="majorHAnsi"/>
          <w:sz w:val="18"/>
          <w:szCs w:val="18"/>
        </w:rPr>
        <w:t xml:space="preserve">4 </w:t>
      </w:r>
      <w:r w:rsidR="00F50918">
        <w:rPr>
          <w:rFonts w:asciiTheme="majorHAnsi" w:hAnsiTheme="majorHAnsi"/>
          <w:sz w:val="18"/>
          <w:szCs w:val="18"/>
        </w:rPr>
        <w:t>T</w:t>
      </w:r>
      <w:r w:rsidRPr="00A6209A">
        <w:rPr>
          <w:rFonts w:asciiTheme="majorHAnsi" w:hAnsiTheme="majorHAnsi"/>
          <w:sz w:val="18"/>
          <w:szCs w:val="18"/>
        </w:rPr>
        <w:t xml:space="preserve">he estimated curve plotting the transformed predictor against the estimated median (for the </w:t>
      </w:r>
      <w:r>
        <w:rPr>
          <w:rFonts w:asciiTheme="majorHAnsi" w:hAnsiTheme="majorHAnsi"/>
          <w:sz w:val="18"/>
          <w:szCs w:val="18"/>
        </w:rPr>
        <w:t>c</w:t>
      </w:r>
      <w:r w:rsidRPr="00A6209A">
        <w:rPr>
          <w:rFonts w:asciiTheme="majorHAnsi" w:hAnsiTheme="majorHAnsi"/>
          <w:sz w:val="18"/>
          <w:szCs w:val="18"/>
        </w:rPr>
        <w:t>log</w:t>
      </w:r>
      <w:r>
        <w:rPr>
          <w:rFonts w:asciiTheme="majorHAnsi" w:hAnsiTheme="majorHAnsi"/>
          <w:sz w:val="18"/>
          <w:szCs w:val="18"/>
        </w:rPr>
        <w:t xml:space="preserve">-log </w:t>
      </w:r>
      <w:r w:rsidRPr="00A6209A">
        <w:rPr>
          <w:rFonts w:asciiTheme="majorHAnsi" w:hAnsiTheme="majorHAnsi"/>
          <w:sz w:val="18"/>
          <w:szCs w:val="18"/>
        </w:rPr>
        <w:t>link).</w:t>
      </w:r>
    </w:p>
    <w:p w14:paraId="62F258B2" w14:textId="77777777" w:rsidR="00CF7ECA" w:rsidRDefault="00CF7ECA" w:rsidP="00CF7ECA">
      <w:pPr>
        <w:rPr>
          <w:rFonts w:asciiTheme="majorHAnsi" w:hAnsiTheme="majorHAnsi"/>
          <w:sz w:val="32"/>
          <w:szCs w:val="32"/>
        </w:rPr>
      </w:pPr>
    </w:p>
    <w:p w14:paraId="06418EFE" w14:textId="77777777" w:rsidR="00CF7ECA" w:rsidRDefault="00CF7ECA" w:rsidP="00CF7ECA">
      <w:pPr>
        <w:rPr>
          <w:rFonts w:asciiTheme="majorHAnsi" w:hAnsiTheme="majorHAnsi"/>
          <w:sz w:val="32"/>
          <w:szCs w:val="32"/>
        </w:rPr>
      </w:pPr>
      <w:r>
        <w:rPr>
          <w:rFonts w:asciiTheme="majorHAnsi" w:hAnsiTheme="majorHAnsi"/>
          <w:noProof/>
          <w:sz w:val="32"/>
          <w:szCs w:val="32"/>
        </w:rPr>
        <w:drawing>
          <wp:inline distT="0" distB="0" distL="0" distR="0" wp14:anchorId="592BA4C2" wp14:editId="7A5C8B40">
            <wp:extent cx="5943600" cy="3125779"/>
            <wp:effectExtent l="0" t="0" r="0" b="0"/>
            <wp:docPr id="3" name="Picture 3" descr="E:\marginal_quantile_regression_paper\regress feeling safe walking aone on employ\log-lo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E:\marginal_quantile_regression_paper\regress feeling safe walking aone on employ\log-log\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125779"/>
                    </a:xfrm>
                    <a:prstGeom prst="rect">
                      <a:avLst/>
                    </a:prstGeom>
                    <a:noFill/>
                    <a:ln>
                      <a:noFill/>
                    </a:ln>
                  </pic:spPr>
                </pic:pic>
              </a:graphicData>
            </a:graphic>
          </wp:inline>
        </w:drawing>
      </w:r>
    </w:p>
    <w:p w14:paraId="1C175016" w14:textId="5538A1B2" w:rsidR="00CF7ECA" w:rsidRDefault="00CF7ECA" w:rsidP="00CF7ECA">
      <w:pPr>
        <w:jc w:val="both"/>
        <w:rPr>
          <w:rFonts w:asciiTheme="majorHAnsi" w:hAnsiTheme="majorHAnsi"/>
          <w:sz w:val="18"/>
          <w:szCs w:val="18"/>
        </w:rPr>
      </w:pPr>
      <w:r w:rsidRPr="00A6209A">
        <w:rPr>
          <w:rFonts w:asciiTheme="majorHAnsi" w:hAnsiTheme="majorHAnsi"/>
          <w:sz w:val="18"/>
          <w:szCs w:val="18"/>
        </w:rPr>
        <w:t xml:space="preserve">Fig. </w:t>
      </w:r>
      <w:r>
        <w:rPr>
          <w:rFonts w:asciiTheme="majorHAnsi" w:hAnsiTheme="majorHAnsi"/>
          <w:sz w:val="18"/>
          <w:szCs w:val="18"/>
        </w:rPr>
        <w:t xml:space="preserve">5 </w:t>
      </w:r>
      <w:r w:rsidR="00F50918">
        <w:rPr>
          <w:rFonts w:asciiTheme="majorHAnsi" w:hAnsiTheme="majorHAnsi"/>
          <w:sz w:val="18"/>
          <w:szCs w:val="18"/>
        </w:rPr>
        <w:t>T</w:t>
      </w:r>
      <w:r w:rsidRPr="00A6209A">
        <w:rPr>
          <w:rFonts w:asciiTheme="majorHAnsi" w:hAnsiTheme="majorHAnsi"/>
          <w:sz w:val="18"/>
          <w:szCs w:val="18"/>
        </w:rPr>
        <w:t>he estimated curve plotting the transformed predictor against the estimated median (for the log</w:t>
      </w:r>
      <w:r>
        <w:rPr>
          <w:rFonts w:asciiTheme="majorHAnsi" w:hAnsiTheme="majorHAnsi"/>
          <w:sz w:val="18"/>
          <w:szCs w:val="18"/>
        </w:rPr>
        <w:t xml:space="preserve">-log </w:t>
      </w:r>
      <w:r w:rsidRPr="00A6209A">
        <w:rPr>
          <w:rFonts w:asciiTheme="majorHAnsi" w:hAnsiTheme="majorHAnsi"/>
          <w:sz w:val="18"/>
          <w:szCs w:val="18"/>
        </w:rPr>
        <w:t>link).</w:t>
      </w:r>
    </w:p>
    <w:p w14:paraId="45681D1B" w14:textId="77777777" w:rsidR="00CF7ECA" w:rsidRDefault="00CF7ECA" w:rsidP="00CF7ECA">
      <w:pPr>
        <w:rPr>
          <w:rFonts w:asciiTheme="majorHAnsi" w:hAnsiTheme="majorHAnsi"/>
          <w:sz w:val="32"/>
          <w:szCs w:val="32"/>
        </w:rPr>
      </w:pPr>
      <w:r>
        <w:rPr>
          <w:rFonts w:asciiTheme="majorHAnsi" w:hAnsiTheme="majorHAnsi"/>
          <w:noProof/>
          <w:sz w:val="32"/>
          <w:szCs w:val="32"/>
        </w:rPr>
        <w:lastRenderedPageBreak/>
        <w:drawing>
          <wp:inline distT="0" distB="0" distL="0" distR="0" wp14:anchorId="4B572237" wp14:editId="68C87D82">
            <wp:extent cx="5943600" cy="3182968"/>
            <wp:effectExtent l="0" t="0" r="0" b="0"/>
            <wp:docPr id="4" name="Picture 4" descr="E:\marginal_quantile_regression_paper\regress feeling safe walking aone on employ\logit\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E:\marginal_quantile_regression_paper\regress feeling safe walking aone on employ\logit\5.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182968"/>
                    </a:xfrm>
                    <a:prstGeom prst="rect">
                      <a:avLst/>
                    </a:prstGeom>
                    <a:noFill/>
                    <a:ln>
                      <a:noFill/>
                    </a:ln>
                  </pic:spPr>
                </pic:pic>
              </a:graphicData>
            </a:graphic>
          </wp:inline>
        </w:drawing>
      </w:r>
    </w:p>
    <w:p w14:paraId="463168BA" w14:textId="06A584A2" w:rsidR="00CF7ECA" w:rsidRPr="00695703" w:rsidRDefault="00CF7ECA" w:rsidP="00CF7ECA">
      <w:pPr>
        <w:jc w:val="center"/>
        <w:rPr>
          <w:rFonts w:asciiTheme="majorHAnsi" w:hAnsiTheme="majorHAnsi"/>
          <w:sz w:val="18"/>
          <w:szCs w:val="18"/>
        </w:rPr>
      </w:pPr>
      <w:r w:rsidRPr="00695703">
        <w:rPr>
          <w:rFonts w:asciiTheme="majorHAnsi" w:hAnsiTheme="majorHAnsi"/>
          <w:sz w:val="18"/>
          <w:szCs w:val="18"/>
        </w:rPr>
        <w:t xml:space="preserve">Fig. </w:t>
      </w:r>
      <w:r>
        <w:rPr>
          <w:rFonts w:asciiTheme="majorHAnsi" w:hAnsiTheme="majorHAnsi"/>
          <w:sz w:val="18"/>
          <w:szCs w:val="18"/>
        </w:rPr>
        <w:t xml:space="preserve">6 </w:t>
      </w:r>
      <w:r w:rsidR="00F50918">
        <w:rPr>
          <w:rFonts w:asciiTheme="majorHAnsi" w:hAnsiTheme="majorHAnsi"/>
          <w:sz w:val="18"/>
          <w:szCs w:val="18"/>
        </w:rPr>
        <w:t>T</w:t>
      </w:r>
      <w:r w:rsidRPr="00695703">
        <w:rPr>
          <w:rFonts w:asciiTheme="majorHAnsi" w:hAnsiTheme="majorHAnsi"/>
          <w:sz w:val="18"/>
          <w:szCs w:val="18"/>
        </w:rPr>
        <w:t>he QQ plot of the empirical quantiles and the theoretical qu</w:t>
      </w:r>
      <w:r>
        <w:rPr>
          <w:rFonts w:asciiTheme="majorHAnsi" w:hAnsiTheme="majorHAnsi"/>
          <w:sz w:val="18"/>
          <w:szCs w:val="18"/>
        </w:rPr>
        <w:t>a</w:t>
      </w:r>
      <w:r w:rsidRPr="00695703">
        <w:rPr>
          <w:rFonts w:asciiTheme="majorHAnsi" w:hAnsiTheme="majorHAnsi"/>
          <w:sz w:val="18"/>
          <w:szCs w:val="18"/>
        </w:rPr>
        <w:t>ntiles for both types of residuals.</w:t>
      </w:r>
    </w:p>
    <w:p w14:paraId="708B9231" w14:textId="77777777" w:rsidR="00CF7ECA" w:rsidRDefault="00CF7ECA" w:rsidP="00CF7ECA">
      <w:pPr>
        <w:rPr>
          <w:rFonts w:asciiTheme="majorHAnsi" w:hAnsiTheme="majorHAnsi"/>
          <w:sz w:val="32"/>
          <w:szCs w:val="32"/>
        </w:rPr>
      </w:pPr>
      <w:r>
        <w:rPr>
          <w:rFonts w:asciiTheme="majorHAnsi" w:hAnsiTheme="majorHAnsi"/>
          <w:noProof/>
          <w:sz w:val="32"/>
          <w:szCs w:val="32"/>
        </w:rPr>
        <w:drawing>
          <wp:inline distT="0" distB="0" distL="0" distR="0" wp14:anchorId="6E83C2C9" wp14:editId="4FD47BB3">
            <wp:extent cx="5943600" cy="3145410"/>
            <wp:effectExtent l="0" t="0" r="0" b="0"/>
            <wp:docPr id="5" name="Picture 5" descr="E:\marginal_quantile_regression_paper\regress feeling safe walking aone on employ\logit\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E:\marginal_quantile_regression_paper\regress feeling safe walking aone on employ\logit\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145410"/>
                    </a:xfrm>
                    <a:prstGeom prst="rect">
                      <a:avLst/>
                    </a:prstGeom>
                    <a:noFill/>
                    <a:ln>
                      <a:noFill/>
                    </a:ln>
                  </pic:spPr>
                </pic:pic>
              </a:graphicData>
            </a:graphic>
          </wp:inline>
        </w:drawing>
      </w:r>
    </w:p>
    <w:p w14:paraId="35744DD9" w14:textId="6D0F31FE" w:rsidR="00CF7ECA" w:rsidRDefault="00CF7ECA" w:rsidP="00CF7ECA">
      <w:pPr>
        <w:jc w:val="center"/>
        <w:rPr>
          <w:rFonts w:asciiTheme="majorHAnsi" w:hAnsiTheme="majorHAnsi"/>
          <w:sz w:val="18"/>
          <w:szCs w:val="18"/>
        </w:rPr>
      </w:pPr>
      <w:r w:rsidRPr="00D94DF3">
        <w:rPr>
          <w:rFonts w:asciiTheme="majorHAnsi" w:hAnsiTheme="majorHAnsi"/>
          <w:sz w:val="18"/>
          <w:szCs w:val="18"/>
        </w:rPr>
        <w:t xml:space="preserve">Fig. </w:t>
      </w:r>
      <w:r>
        <w:rPr>
          <w:rFonts w:asciiTheme="majorHAnsi" w:hAnsiTheme="majorHAnsi"/>
          <w:sz w:val="18"/>
          <w:szCs w:val="18"/>
        </w:rPr>
        <w:t xml:space="preserve">7 </w:t>
      </w:r>
      <w:r w:rsidR="00F50918">
        <w:rPr>
          <w:rFonts w:asciiTheme="majorHAnsi" w:hAnsiTheme="majorHAnsi"/>
          <w:sz w:val="18"/>
          <w:szCs w:val="18"/>
        </w:rPr>
        <w:t>T</w:t>
      </w:r>
      <w:r w:rsidRPr="00D94DF3">
        <w:rPr>
          <w:rFonts w:asciiTheme="majorHAnsi" w:hAnsiTheme="majorHAnsi"/>
          <w:sz w:val="18"/>
          <w:szCs w:val="18"/>
        </w:rPr>
        <w:t>he scatter plot of residuals of both types against transformed predictors.</w:t>
      </w:r>
    </w:p>
    <w:p w14:paraId="49DB54F9" w14:textId="77777777" w:rsidR="00CF7ECA" w:rsidRDefault="00CF7ECA" w:rsidP="00CF7ECA">
      <w:pPr>
        <w:rPr>
          <w:rFonts w:asciiTheme="majorHAnsi" w:hAnsiTheme="majorHAnsi"/>
          <w:sz w:val="32"/>
          <w:szCs w:val="32"/>
        </w:rPr>
      </w:pPr>
      <w:r>
        <w:rPr>
          <w:rFonts w:asciiTheme="majorHAnsi" w:hAnsiTheme="majorHAnsi"/>
          <w:noProof/>
          <w:sz w:val="32"/>
          <w:szCs w:val="32"/>
        </w:rPr>
        <w:lastRenderedPageBreak/>
        <w:drawing>
          <wp:inline distT="0" distB="0" distL="0" distR="0" wp14:anchorId="259A6469" wp14:editId="2F0AD694">
            <wp:extent cx="5943600" cy="3134462"/>
            <wp:effectExtent l="0" t="0" r="0" b="8890"/>
            <wp:docPr id="11" name="Picture 11" descr="E:\marginal_quantile_regression_paper\regress feeling safe walking aone on employ\logi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E:\marginal_quantile_regression_paper\regress feeling safe walking aone on employ\logit\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134462"/>
                    </a:xfrm>
                    <a:prstGeom prst="rect">
                      <a:avLst/>
                    </a:prstGeom>
                    <a:noFill/>
                    <a:ln>
                      <a:noFill/>
                    </a:ln>
                  </pic:spPr>
                </pic:pic>
              </a:graphicData>
            </a:graphic>
          </wp:inline>
        </w:drawing>
      </w:r>
    </w:p>
    <w:p w14:paraId="7E57B7CF" w14:textId="6C279AEE" w:rsidR="00CF7ECA" w:rsidRDefault="00CF7ECA" w:rsidP="00CF7ECA">
      <w:pPr>
        <w:jc w:val="center"/>
        <w:rPr>
          <w:rFonts w:asciiTheme="majorHAnsi" w:hAnsiTheme="majorHAnsi"/>
          <w:sz w:val="18"/>
          <w:szCs w:val="18"/>
        </w:rPr>
      </w:pPr>
      <w:r w:rsidRPr="00D94DF3">
        <w:rPr>
          <w:rFonts w:asciiTheme="majorHAnsi" w:hAnsiTheme="majorHAnsi"/>
          <w:sz w:val="18"/>
          <w:szCs w:val="18"/>
        </w:rPr>
        <w:t xml:space="preserve">Fig. </w:t>
      </w:r>
      <w:r>
        <w:rPr>
          <w:rFonts w:asciiTheme="majorHAnsi" w:hAnsiTheme="majorHAnsi"/>
          <w:sz w:val="18"/>
          <w:szCs w:val="18"/>
        </w:rPr>
        <w:t xml:space="preserve">8 </w:t>
      </w:r>
      <w:r w:rsidR="00F50918">
        <w:rPr>
          <w:rFonts w:asciiTheme="majorHAnsi" w:hAnsiTheme="majorHAnsi"/>
          <w:sz w:val="18"/>
          <w:szCs w:val="18"/>
        </w:rPr>
        <w:t>T</w:t>
      </w:r>
      <w:r w:rsidRPr="00D94DF3">
        <w:rPr>
          <w:rFonts w:asciiTheme="majorHAnsi" w:hAnsiTheme="majorHAnsi"/>
          <w:sz w:val="18"/>
          <w:szCs w:val="18"/>
        </w:rPr>
        <w:t>he plot of residuals of both types against transformed predictors</w:t>
      </w:r>
    </w:p>
    <w:p w14:paraId="06337ADC" w14:textId="77777777" w:rsidR="00CF7ECA" w:rsidRDefault="00CF7ECA" w:rsidP="00CF7ECA">
      <w:pPr>
        <w:rPr>
          <w:rFonts w:asciiTheme="majorHAnsi" w:hAnsiTheme="majorHAnsi"/>
          <w:sz w:val="32"/>
          <w:szCs w:val="32"/>
        </w:rPr>
      </w:pPr>
      <w:r>
        <w:rPr>
          <w:rFonts w:asciiTheme="majorHAnsi" w:hAnsiTheme="majorHAnsi"/>
          <w:noProof/>
          <w:sz w:val="32"/>
          <w:szCs w:val="32"/>
        </w:rPr>
        <w:drawing>
          <wp:inline distT="0" distB="0" distL="0" distR="0" wp14:anchorId="4DD6BBB7" wp14:editId="41EC2E0D">
            <wp:extent cx="5943600" cy="3155117"/>
            <wp:effectExtent l="0" t="0" r="0" b="7620"/>
            <wp:docPr id="12" name="Picture 12" descr="E:\marginal_quantile_regression_paper\OTHER QUANTILE LOGIT\feeling safe on employment r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E:\marginal_quantile_regression_paper\OTHER QUANTILE LOGIT\feeling safe on employment rate.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155117"/>
                    </a:xfrm>
                    <a:prstGeom prst="rect">
                      <a:avLst/>
                    </a:prstGeom>
                    <a:noFill/>
                    <a:ln>
                      <a:noFill/>
                    </a:ln>
                  </pic:spPr>
                </pic:pic>
              </a:graphicData>
            </a:graphic>
          </wp:inline>
        </w:drawing>
      </w:r>
    </w:p>
    <w:p w14:paraId="7FFD0ABB" w14:textId="0487CBC7" w:rsidR="00CF7ECA" w:rsidRDefault="00CF7ECA" w:rsidP="00CF7ECA">
      <w:pPr>
        <w:rPr>
          <w:rFonts w:asciiTheme="majorHAnsi" w:hAnsiTheme="majorHAnsi"/>
          <w:sz w:val="18"/>
          <w:szCs w:val="18"/>
        </w:rPr>
      </w:pPr>
      <w:r w:rsidRPr="001F1C42">
        <w:rPr>
          <w:rFonts w:asciiTheme="majorHAnsi" w:hAnsiTheme="majorHAnsi"/>
          <w:sz w:val="18"/>
          <w:szCs w:val="18"/>
        </w:rPr>
        <w:t xml:space="preserve">Fig. </w:t>
      </w:r>
      <w:r>
        <w:rPr>
          <w:rFonts w:asciiTheme="majorHAnsi" w:hAnsiTheme="majorHAnsi"/>
          <w:sz w:val="18"/>
          <w:szCs w:val="18"/>
        </w:rPr>
        <w:t xml:space="preserve">9 </w:t>
      </w:r>
      <w:r w:rsidR="00F50918">
        <w:rPr>
          <w:rFonts w:asciiTheme="majorHAnsi" w:hAnsiTheme="majorHAnsi"/>
          <w:sz w:val="18"/>
          <w:szCs w:val="18"/>
        </w:rPr>
        <w:t>P</w:t>
      </w:r>
      <w:r w:rsidRPr="001F1C42">
        <w:rPr>
          <w:rFonts w:asciiTheme="majorHAnsi" w:hAnsiTheme="majorHAnsi"/>
          <w:sz w:val="18"/>
          <w:szCs w:val="18"/>
        </w:rPr>
        <w:t>arallel quantile curves across 25</w:t>
      </w:r>
      <w:proofErr w:type="gramStart"/>
      <w:r w:rsidRPr="001F1C42">
        <w:rPr>
          <w:rFonts w:asciiTheme="majorHAnsi" w:hAnsiTheme="majorHAnsi"/>
          <w:sz w:val="18"/>
          <w:szCs w:val="18"/>
          <w:vertAlign w:val="superscript"/>
        </w:rPr>
        <w:t>th</w:t>
      </w:r>
      <w:r w:rsidRPr="001F1C42">
        <w:rPr>
          <w:rFonts w:asciiTheme="majorHAnsi" w:hAnsiTheme="majorHAnsi"/>
          <w:sz w:val="18"/>
          <w:szCs w:val="18"/>
        </w:rPr>
        <w:t xml:space="preserve"> ,</w:t>
      </w:r>
      <w:proofErr w:type="gramEnd"/>
      <w:r w:rsidRPr="001F1C42">
        <w:rPr>
          <w:rFonts w:asciiTheme="majorHAnsi" w:hAnsiTheme="majorHAnsi"/>
          <w:sz w:val="18"/>
          <w:szCs w:val="18"/>
        </w:rPr>
        <w:t xml:space="preserve"> 50</w:t>
      </w:r>
      <w:r w:rsidRPr="001F1C42">
        <w:rPr>
          <w:rFonts w:asciiTheme="majorHAnsi" w:hAnsiTheme="majorHAnsi"/>
          <w:sz w:val="18"/>
          <w:szCs w:val="18"/>
          <w:vertAlign w:val="superscript"/>
        </w:rPr>
        <w:t>th</w:t>
      </w:r>
      <w:r w:rsidRPr="001F1C42">
        <w:rPr>
          <w:rFonts w:asciiTheme="majorHAnsi" w:hAnsiTheme="majorHAnsi"/>
          <w:sz w:val="18"/>
          <w:szCs w:val="18"/>
        </w:rPr>
        <w:t xml:space="preserve"> ( median), 75</w:t>
      </w:r>
      <w:r w:rsidRPr="001F1C42">
        <w:rPr>
          <w:rFonts w:asciiTheme="majorHAnsi" w:hAnsiTheme="majorHAnsi"/>
          <w:sz w:val="18"/>
          <w:szCs w:val="18"/>
          <w:vertAlign w:val="superscript"/>
        </w:rPr>
        <w:t>th</w:t>
      </w:r>
      <w:r w:rsidRPr="001F1C42">
        <w:rPr>
          <w:rFonts w:asciiTheme="majorHAnsi" w:hAnsiTheme="majorHAnsi"/>
          <w:sz w:val="18"/>
          <w:szCs w:val="18"/>
        </w:rPr>
        <w:t xml:space="preserve"> percentiles, suggesting that the predictor exerts a uniform influence on the response co</w:t>
      </w:r>
      <w:r>
        <w:rPr>
          <w:rFonts w:asciiTheme="majorHAnsi" w:hAnsiTheme="majorHAnsi"/>
          <w:sz w:val="18"/>
          <w:szCs w:val="18"/>
        </w:rPr>
        <w:t>nsistent with homoscedasticity.</w:t>
      </w:r>
    </w:p>
    <w:p w14:paraId="2991ACB5" w14:textId="77777777" w:rsidR="00CF7ECA" w:rsidRDefault="00CF7ECA" w:rsidP="00CF7ECA">
      <w:pPr>
        <w:spacing w:after="160" w:line="240" w:lineRule="auto"/>
        <w:ind w:firstLine="720"/>
        <w:jc w:val="both"/>
        <w:rPr>
          <w:rFonts w:asciiTheme="majorHAnsi" w:hAnsiTheme="majorHAnsi"/>
        </w:rPr>
      </w:pPr>
    </w:p>
    <w:p w14:paraId="549B707F" w14:textId="77777777" w:rsidR="00CF7ECA" w:rsidRDefault="00CF7ECA" w:rsidP="00CF7ECA">
      <w:pPr>
        <w:spacing w:after="160" w:line="240" w:lineRule="auto"/>
        <w:jc w:val="both"/>
        <w:rPr>
          <w:rFonts w:asciiTheme="majorHAnsi" w:hAnsiTheme="majorHAnsi"/>
        </w:rPr>
      </w:pPr>
    </w:p>
    <w:p w14:paraId="6A37A2AF" w14:textId="77777777" w:rsidR="00CF7ECA" w:rsidRDefault="00CF7ECA" w:rsidP="00CF7ECA">
      <w:pPr>
        <w:spacing w:after="160" w:line="240" w:lineRule="auto"/>
        <w:jc w:val="both"/>
        <w:rPr>
          <w:rFonts w:asciiTheme="majorHAnsi" w:hAnsiTheme="majorHAnsi"/>
        </w:rPr>
      </w:pPr>
    </w:p>
    <w:p w14:paraId="1D17F9C9" w14:textId="77777777" w:rsidR="00CF7ECA" w:rsidRDefault="00CF7ECA" w:rsidP="00CF7ECA">
      <w:pPr>
        <w:rPr>
          <w:rFonts w:asciiTheme="majorHAnsi" w:hAnsiTheme="majorHAnsi"/>
          <w:sz w:val="32"/>
          <w:szCs w:val="32"/>
        </w:rPr>
      </w:pPr>
      <w:r>
        <w:rPr>
          <w:rFonts w:asciiTheme="majorHAnsi" w:hAnsiTheme="majorHAnsi"/>
          <w:noProof/>
          <w:sz w:val="32"/>
          <w:szCs w:val="32"/>
        </w:rPr>
        <w:lastRenderedPageBreak/>
        <w:drawing>
          <wp:inline distT="0" distB="0" distL="0" distR="0" wp14:anchorId="1CAF8902" wp14:editId="1527D4DE">
            <wp:extent cx="5943600" cy="3097938"/>
            <wp:effectExtent l="0" t="0" r="0" b="7620"/>
            <wp:docPr id="13" name="Picture 13" descr="E:\marginal_quantile_regression_paper\regress feeling safe walking alone on air\logi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E:\marginal_quantile_regression_paper\regress feeling safe walking alone on air\logit\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097938"/>
                    </a:xfrm>
                    <a:prstGeom prst="rect">
                      <a:avLst/>
                    </a:prstGeom>
                    <a:noFill/>
                    <a:ln>
                      <a:noFill/>
                    </a:ln>
                  </pic:spPr>
                </pic:pic>
              </a:graphicData>
            </a:graphic>
          </wp:inline>
        </w:drawing>
      </w:r>
    </w:p>
    <w:p w14:paraId="3BD642B3" w14:textId="6241371D" w:rsidR="00CF7ECA" w:rsidRDefault="00CF7ECA" w:rsidP="00CF7ECA">
      <w:pPr>
        <w:jc w:val="both"/>
        <w:rPr>
          <w:rFonts w:asciiTheme="majorHAnsi" w:hAnsiTheme="majorHAnsi"/>
          <w:sz w:val="18"/>
          <w:szCs w:val="18"/>
        </w:rPr>
      </w:pPr>
      <w:r w:rsidRPr="00A6209A">
        <w:rPr>
          <w:rFonts w:asciiTheme="majorHAnsi" w:hAnsiTheme="majorHAnsi"/>
          <w:sz w:val="18"/>
          <w:szCs w:val="18"/>
        </w:rPr>
        <w:t xml:space="preserve">Fig. </w:t>
      </w:r>
      <w:r>
        <w:rPr>
          <w:rFonts w:asciiTheme="majorHAnsi" w:hAnsiTheme="majorHAnsi"/>
          <w:sz w:val="18"/>
          <w:szCs w:val="18"/>
        </w:rPr>
        <w:t xml:space="preserve">10 </w:t>
      </w:r>
      <w:r w:rsidR="00F50918">
        <w:rPr>
          <w:rFonts w:asciiTheme="majorHAnsi" w:hAnsiTheme="majorHAnsi"/>
          <w:sz w:val="18"/>
          <w:szCs w:val="18"/>
        </w:rPr>
        <w:t>T</w:t>
      </w:r>
      <w:r w:rsidRPr="00A6209A">
        <w:rPr>
          <w:rFonts w:asciiTheme="majorHAnsi" w:hAnsiTheme="majorHAnsi"/>
          <w:sz w:val="18"/>
          <w:szCs w:val="18"/>
        </w:rPr>
        <w:t>he estimated curve plotting the transformed predictor against the estimated median (for the logit link).</w:t>
      </w:r>
    </w:p>
    <w:p w14:paraId="25C9AD16" w14:textId="77777777" w:rsidR="00CF7ECA" w:rsidRDefault="00CF7ECA" w:rsidP="00CF7ECA">
      <w:pPr>
        <w:rPr>
          <w:rFonts w:asciiTheme="majorHAnsi" w:hAnsiTheme="majorHAnsi"/>
          <w:sz w:val="32"/>
          <w:szCs w:val="32"/>
        </w:rPr>
      </w:pPr>
      <w:r>
        <w:rPr>
          <w:rFonts w:asciiTheme="majorHAnsi" w:hAnsiTheme="majorHAnsi"/>
          <w:noProof/>
          <w:sz w:val="32"/>
          <w:szCs w:val="32"/>
        </w:rPr>
        <w:drawing>
          <wp:inline distT="0" distB="0" distL="0" distR="0" wp14:anchorId="341DF289" wp14:editId="7BEE39D9">
            <wp:extent cx="5943600" cy="3113314"/>
            <wp:effectExtent l="0" t="0" r="0" b="0"/>
            <wp:docPr id="14" name="Picture 14" descr="E:\marginal_quantile_regression_paper\regress feeling safe walking alone on air\log-log com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E:\marginal_quantile_regression_paper\regress feeling safe walking alone on air\log-log comp\2.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113314"/>
                    </a:xfrm>
                    <a:prstGeom prst="rect">
                      <a:avLst/>
                    </a:prstGeom>
                    <a:noFill/>
                    <a:ln>
                      <a:noFill/>
                    </a:ln>
                  </pic:spPr>
                </pic:pic>
              </a:graphicData>
            </a:graphic>
          </wp:inline>
        </w:drawing>
      </w:r>
    </w:p>
    <w:p w14:paraId="4501F996" w14:textId="3D6DCC44" w:rsidR="00CF7ECA" w:rsidRDefault="00CF7ECA" w:rsidP="00CF7ECA">
      <w:pPr>
        <w:jc w:val="both"/>
        <w:rPr>
          <w:rFonts w:asciiTheme="majorHAnsi" w:hAnsiTheme="majorHAnsi"/>
          <w:sz w:val="18"/>
          <w:szCs w:val="18"/>
        </w:rPr>
      </w:pPr>
      <w:r w:rsidRPr="00A6209A">
        <w:rPr>
          <w:rFonts w:asciiTheme="majorHAnsi" w:hAnsiTheme="majorHAnsi"/>
          <w:sz w:val="18"/>
          <w:szCs w:val="18"/>
        </w:rPr>
        <w:t xml:space="preserve">Fig. </w:t>
      </w:r>
      <w:r>
        <w:rPr>
          <w:rFonts w:asciiTheme="majorHAnsi" w:hAnsiTheme="majorHAnsi"/>
          <w:sz w:val="18"/>
          <w:szCs w:val="18"/>
        </w:rPr>
        <w:t xml:space="preserve">11 </w:t>
      </w:r>
      <w:r w:rsidR="00F50918">
        <w:rPr>
          <w:rFonts w:asciiTheme="majorHAnsi" w:hAnsiTheme="majorHAnsi"/>
          <w:sz w:val="18"/>
          <w:szCs w:val="18"/>
        </w:rPr>
        <w:t>T</w:t>
      </w:r>
      <w:r w:rsidRPr="00A6209A">
        <w:rPr>
          <w:rFonts w:asciiTheme="majorHAnsi" w:hAnsiTheme="majorHAnsi"/>
          <w:sz w:val="18"/>
          <w:szCs w:val="18"/>
        </w:rPr>
        <w:t xml:space="preserve">he estimated curve plotting the transformed predictor against the estimated median (for the </w:t>
      </w:r>
      <w:r>
        <w:rPr>
          <w:rFonts w:asciiTheme="majorHAnsi" w:hAnsiTheme="majorHAnsi"/>
          <w:sz w:val="18"/>
          <w:szCs w:val="18"/>
        </w:rPr>
        <w:t>c</w:t>
      </w:r>
      <w:r w:rsidRPr="00A6209A">
        <w:rPr>
          <w:rFonts w:asciiTheme="majorHAnsi" w:hAnsiTheme="majorHAnsi"/>
          <w:sz w:val="18"/>
          <w:szCs w:val="18"/>
        </w:rPr>
        <w:t>log</w:t>
      </w:r>
      <w:r>
        <w:rPr>
          <w:rFonts w:asciiTheme="majorHAnsi" w:hAnsiTheme="majorHAnsi"/>
          <w:sz w:val="18"/>
          <w:szCs w:val="18"/>
        </w:rPr>
        <w:t>-log</w:t>
      </w:r>
      <w:r w:rsidRPr="00A6209A">
        <w:rPr>
          <w:rFonts w:asciiTheme="majorHAnsi" w:hAnsiTheme="majorHAnsi"/>
          <w:sz w:val="18"/>
          <w:szCs w:val="18"/>
        </w:rPr>
        <w:t xml:space="preserve"> link).</w:t>
      </w:r>
    </w:p>
    <w:p w14:paraId="77D0CC1A" w14:textId="77777777" w:rsidR="00CF7ECA" w:rsidRDefault="00CF7ECA" w:rsidP="00CF7ECA">
      <w:pPr>
        <w:rPr>
          <w:rFonts w:asciiTheme="majorHAnsi" w:hAnsiTheme="majorHAnsi"/>
          <w:sz w:val="32"/>
          <w:szCs w:val="32"/>
        </w:rPr>
      </w:pPr>
      <w:r>
        <w:rPr>
          <w:rFonts w:asciiTheme="majorHAnsi" w:hAnsiTheme="majorHAnsi"/>
          <w:noProof/>
          <w:sz w:val="32"/>
          <w:szCs w:val="32"/>
        </w:rPr>
        <w:lastRenderedPageBreak/>
        <w:drawing>
          <wp:inline distT="0" distB="0" distL="0" distR="0" wp14:anchorId="7D2E2FFE" wp14:editId="6FF40E58">
            <wp:extent cx="5943600" cy="3128481"/>
            <wp:effectExtent l="0" t="0" r="0" b="0"/>
            <wp:docPr id="15" name="Picture 15" descr="E:\marginal_quantile_regression_paper\regress feeling safe walking alone on air\log-log media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E:\marginal_quantile_regression_paper\regress feeling safe walking alone on air\log-log median\2.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128481"/>
                    </a:xfrm>
                    <a:prstGeom prst="rect">
                      <a:avLst/>
                    </a:prstGeom>
                    <a:noFill/>
                    <a:ln>
                      <a:noFill/>
                    </a:ln>
                  </pic:spPr>
                </pic:pic>
              </a:graphicData>
            </a:graphic>
          </wp:inline>
        </w:drawing>
      </w:r>
    </w:p>
    <w:p w14:paraId="2032EEC5" w14:textId="4888EBCF" w:rsidR="00CF7ECA" w:rsidRDefault="00CF7ECA" w:rsidP="00CF7ECA">
      <w:pPr>
        <w:jc w:val="both"/>
        <w:rPr>
          <w:rFonts w:asciiTheme="majorHAnsi" w:hAnsiTheme="majorHAnsi"/>
          <w:sz w:val="18"/>
          <w:szCs w:val="18"/>
        </w:rPr>
      </w:pPr>
      <w:r w:rsidRPr="00A6209A">
        <w:rPr>
          <w:rFonts w:asciiTheme="majorHAnsi" w:hAnsiTheme="majorHAnsi"/>
          <w:sz w:val="18"/>
          <w:szCs w:val="18"/>
        </w:rPr>
        <w:t xml:space="preserve">Fig. </w:t>
      </w:r>
      <w:r>
        <w:rPr>
          <w:rFonts w:asciiTheme="majorHAnsi" w:hAnsiTheme="majorHAnsi"/>
          <w:sz w:val="18"/>
          <w:szCs w:val="18"/>
        </w:rPr>
        <w:t xml:space="preserve">12 </w:t>
      </w:r>
      <w:r w:rsidR="00F50918">
        <w:rPr>
          <w:rFonts w:asciiTheme="majorHAnsi" w:hAnsiTheme="majorHAnsi"/>
          <w:sz w:val="18"/>
          <w:szCs w:val="18"/>
        </w:rPr>
        <w:t>T</w:t>
      </w:r>
      <w:r w:rsidRPr="00A6209A">
        <w:rPr>
          <w:rFonts w:asciiTheme="majorHAnsi" w:hAnsiTheme="majorHAnsi"/>
          <w:sz w:val="18"/>
          <w:szCs w:val="18"/>
        </w:rPr>
        <w:t>he estimated curve plotting the transformed predictor against the estimated median (for the log</w:t>
      </w:r>
      <w:r>
        <w:rPr>
          <w:rFonts w:asciiTheme="majorHAnsi" w:hAnsiTheme="majorHAnsi"/>
          <w:sz w:val="18"/>
          <w:szCs w:val="18"/>
        </w:rPr>
        <w:t>-log</w:t>
      </w:r>
      <w:r w:rsidRPr="00A6209A">
        <w:rPr>
          <w:rFonts w:asciiTheme="majorHAnsi" w:hAnsiTheme="majorHAnsi"/>
          <w:sz w:val="18"/>
          <w:szCs w:val="18"/>
        </w:rPr>
        <w:t xml:space="preserve"> link).</w:t>
      </w:r>
    </w:p>
    <w:p w14:paraId="5CFEAFA4" w14:textId="77777777" w:rsidR="00CF7ECA" w:rsidRDefault="00CF7ECA" w:rsidP="00CF7ECA">
      <w:pPr>
        <w:rPr>
          <w:rFonts w:asciiTheme="majorHAnsi" w:hAnsiTheme="majorHAnsi"/>
          <w:sz w:val="32"/>
          <w:szCs w:val="32"/>
        </w:rPr>
      </w:pPr>
      <w:r>
        <w:rPr>
          <w:rFonts w:asciiTheme="majorHAnsi" w:hAnsiTheme="majorHAnsi"/>
          <w:noProof/>
          <w:sz w:val="32"/>
          <w:szCs w:val="32"/>
        </w:rPr>
        <w:drawing>
          <wp:inline distT="0" distB="0" distL="0" distR="0" wp14:anchorId="00D7358B" wp14:editId="5B2DB471">
            <wp:extent cx="5943600" cy="3236251"/>
            <wp:effectExtent l="0" t="0" r="0" b="2540"/>
            <wp:docPr id="16" name="Picture 16" descr="E:\marginal_quantile_regression_paper\regress feeling safe walking alone on air\logit\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E:\marginal_quantile_regression_paper\regress feeling safe walking alone on air\logit\5.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3236251"/>
                    </a:xfrm>
                    <a:prstGeom prst="rect">
                      <a:avLst/>
                    </a:prstGeom>
                    <a:noFill/>
                    <a:ln>
                      <a:noFill/>
                    </a:ln>
                  </pic:spPr>
                </pic:pic>
              </a:graphicData>
            </a:graphic>
          </wp:inline>
        </w:drawing>
      </w:r>
    </w:p>
    <w:p w14:paraId="31A509A2" w14:textId="5A74882D" w:rsidR="00CF7ECA" w:rsidRPr="00695703" w:rsidRDefault="00CF7ECA" w:rsidP="00CF7ECA">
      <w:pPr>
        <w:jc w:val="center"/>
        <w:rPr>
          <w:rFonts w:asciiTheme="majorHAnsi" w:hAnsiTheme="majorHAnsi"/>
          <w:sz w:val="18"/>
          <w:szCs w:val="18"/>
        </w:rPr>
      </w:pPr>
      <w:r w:rsidRPr="00695703">
        <w:rPr>
          <w:rFonts w:asciiTheme="majorHAnsi" w:hAnsiTheme="majorHAnsi"/>
          <w:sz w:val="18"/>
          <w:szCs w:val="18"/>
        </w:rPr>
        <w:t xml:space="preserve">Fig. </w:t>
      </w:r>
      <w:r>
        <w:rPr>
          <w:rFonts w:asciiTheme="majorHAnsi" w:hAnsiTheme="majorHAnsi"/>
          <w:sz w:val="18"/>
          <w:szCs w:val="18"/>
        </w:rPr>
        <w:t xml:space="preserve">13 </w:t>
      </w:r>
      <w:r w:rsidR="00F50918">
        <w:rPr>
          <w:rFonts w:asciiTheme="majorHAnsi" w:hAnsiTheme="majorHAnsi"/>
          <w:sz w:val="18"/>
          <w:szCs w:val="18"/>
        </w:rPr>
        <w:t>T</w:t>
      </w:r>
      <w:r w:rsidRPr="00695703">
        <w:rPr>
          <w:rFonts w:asciiTheme="majorHAnsi" w:hAnsiTheme="majorHAnsi"/>
          <w:sz w:val="18"/>
          <w:szCs w:val="18"/>
        </w:rPr>
        <w:t>he QQ plot of the empirical quantiles and the theoretical qu</w:t>
      </w:r>
      <w:r>
        <w:rPr>
          <w:rFonts w:asciiTheme="majorHAnsi" w:hAnsiTheme="majorHAnsi"/>
          <w:sz w:val="18"/>
          <w:szCs w:val="18"/>
        </w:rPr>
        <w:t>a</w:t>
      </w:r>
      <w:r w:rsidRPr="00695703">
        <w:rPr>
          <w:rFonts w:asciiTheme="majorHAnsi" w:hAnsiTheme="majorHAnsi"/>
          <w:sz w:val="18"/>
          <w:szCs w:val="18"/>
        </w:rPr>
        <w:t>ntiles for both types of residuals.</w:t>
      </w:r>
    </w:p>
    <w:p w14:paraId="236F6AA3" w14:textId="77777777" w:rsidR="00CF7ECA" w:rsidRDefault="00CF7ECA" w:rsidP="00CF7ECA">
      <w:pPr>
        <w:rPr>
          <w:rFonts w:asciiTheme="majorHAnsi" w:hAnsiTheme="majorHAnsi"/>
          <w:sz w:val="32"/>
          <w:szCs w:val="32"/>
        </w:rPr>
      </w:pPr>
      <w:r>
        <w:rPr>
          <w:rFonts w:asciiTheme="majorHAnsi" w:hAnsiTheme="majorHAnsi"/>
          <w:noProof/>
          <w:sz w:val="32"/>
          <w:szCs w:val="32"/>
        </w:rPr>
        <w:lastRenderedPageBreak/>
        <w:drawing>
          <wp:inline distT="0" distB="0" distL="0" distR="0" wp14:anchorId="03702D92" wp14:editId="0190E2CE">
            <wp:extent cx="5943600" cy="3095101"/>
            <wp:effectExtent l="0" t="0" r="0" b="0"/>
            <wp:docPr id="70" name="Picture 70" descr="E:\marginal_quantile_regression_paper\regress feeling safe walking alone on air\logit\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E:\marginal_quantile_regression_paper\regress feeling safe walking alone on air\logit\6.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3095101"/>
                    </a:xfrm>
                    <a:prstGeom prst="rect">
                      <a:avLst/>
                    </a:prstGeom>
                    <a:noFill/>
                    <a:ln>
                      <a:noFill/>
                    </a:ln>
                  </pic:spPr>
                </pic:pic>
              </a:graphicData>
            </a:graphic>
          </wp:inline>
        </w:drawing>
      </w:r>
    </w:p>
    <w:p w14:paraId="045AC071" w14:textId="6491C115" w:rsidR="00CF7ECA" w:rsidRDefault="00CF7ECA" w:rsidP="00CF7ECA">
      <w:pPr>
        <w:jc w:val="center"/>
        <w:rPr>
          <w:rFonts w:asciiTheme="majorHAnsi" w:hAnsiTheme="majorHAnsi"/>
          <w:sz w:val="18"/>
          <w:szCs w:val="18"/>
        </w:rPr>
      </w:pPr>
      <w:r w:rsidRPr="00D94DF3">
        <w:rPr>
          <w:rFonts w:asciiTheme="majorHAnsi" w:hAnsiTheme="majorHAnsi"/>
          <w:sz w:val="18"/>
          <w:szCs w:val="18"/>
        </w:rPr>
        <w:t xml:space="preserve">Fig. </w:t>
      </w:r>
      <w:r>
        <w:rPr>
          <w:rFonts w:asciiTheme="majorHAnsi" w:hAnsiTheme="majorHAnsi"/>
          <w:sz w:val="18"/>
          <w:szCs w:val="18"/>
        </w:rPr>
        <w:t xml:space="preserve">14 </w:t>
      </w:r>
      <w:r w:rsidR="00F50918">
        <w:rPr>
          <w:rFonts w:asciiTheme="majorHAnsi" w:hAnsiTheme="majorHAnsi"/>
          <w:sz w:val="18"/>
          <w:szCs w:val="18"/>
        </w:rPr>
        <w:t>T</w:t>
      </w:r>
      <w:r w:rsidRPr="00D94DF3">
        <w:rPr>
          <w:rFonts w:asciiTheme="majorHAnsi" w:hAnsiTheme="majorHAnsi"/>
          <w:sz w:val="18"/>
          <w:szCs w:val="18"/>
        </w:rPr>
        <w:t>he scatter plot of residuals of both types against transformed predictors.</w:t>
      </w:r>
    </w:p>
    <w:p w14:paraId="28955EA2" w14:textId="77777777" w:rsidR="00CF7ECA" w:rsidRDefault="00CF7ECA" w:rsidP="00CF7ECA">
      <w:pPr>
        <w:rPr>
          <w:rFonts w:asciiTheme="majorHAnsi" w:hAnsiTheme="majorHAnsi"/>
          <w:sz w:val="32"/>
          <w:szCs w:val="32"/>
        </w:rPr>
      </w:pPr>
      <w:r>
        <w:rPr>
          <w:rFonts w:asciiTheme="majorHAnsi" w:hAnsiTheme="majorHAnsi"/>
          <w:noProof/>
          <w:sz w:val="32"/>
          <w:szCs w:val="32"/>
        </w:rPr>
        <w:drawing>
          <wp:inline distT="0" distB="0" distL="0" distR="0" wp14:anchorId="2E59A51F" wp14:editId="40205727">
            <wp:extent cx="5943600" cy="3137894"/>
            <wp:effectExtent l="0" t="0" r="0" b="5715"/>
            <wp:docPr id="97" name="Picture 97" descr="E:\marginal_quantile_regression_paper\regress feeling safe walking alone on air\logit\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E:\marginal_quantile_regression_paper\regress feeling safe walking alone on air\logit\7.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3137894"/>
                    </a:xfrm>
                    <a:prstGeom prst="rect">
                      <a:avLst/>
                    </a:prstGeom>
                    <a:noFill/>
                    <a:ln>
                      <a:noFill/>
                    </a:ln>
                  </pic:spPr>
                </pic:pic>
              </a:graphicData>
            </a:graphic>
          </wp:inline>
        </w:drawing>
      </w:r>
    </w:p>
    <w:p w14:paraId="055C2D72" w14:textId="52E79C7D" w:rsidR="00CF7ECA" w:rsidRDefault="00CF7ECA" w:rsidP="00CF7ECA">
      <w:pPr>
        <w:jc w:val="center"/>
        <w:rPr>
          <w:rFonts w:asciiTheme="majorHAnsi" w:hAnsiTheme="majorHAnsi"/>
          <w:sz w:val="18"/>
          <w:szCs w:val="18"/>
        </w:rPr>
      </w:pPr>
      <w:r w:rsidRPr="00D94DF3">
        <w:rPr>
          <w:rFonts w:asciiTheme="majorHAnsi" w:hAnsiTheme="majorHAnsi"/>
          <w:sz w:val="18"/>
          <w:szCs w:val="18"/>
        </w:rPr>
        <w:t xml:space="preserve">Fig. </w:t>
      </w:r>
      <w:r>
        <w:rPr>
          <w:rFonts w:asciiTheme="majorHAnsi" w:hAnsiTheme="majorHAnsi"/>
          <w:sz w:val="18"/>
          <w:szCs w:val="18"/>
        </w:rPr>
        <w:t xml:space="preserve">15 </w:t>
      </w:r>
      <w:r w:rsidR="00F50918">
        <w:rPr>
          <w:rFonts w:asciiTheme="majorHAnsi" w:hAnsiTheme="majorHAnsi"/>
          <w:sz w:val="18"/>
          <w:szCs w:val="18"/>
        </w:rPr>
        <w:t>T</w:t>
      </w:r>
      <w:r w:rsidRPr="00D94DF3">
        <w:rPr>
          <w:rFonts w:asciiTheme="majorHAnsi" w:hAnsiTheme="majorHAnsi"/>
          <w:sz w:val="18"/>
          <w:szCs w:val="18"/>
        </w:rPr>
        <w:t>he plot of residuals of both types against transformed predictors</w:t>
      </w:r>
    </w:p>
    <w:p w14:paraId="3C48118E" w14:textId="77777777" w:rsidR="00CF7ECA" w:rsidRDefault="00CF7ECA" w:rsidP="00CF7ECA">
      <w:pPr>
        <w:jc w:val="center"/>
        <w:rPr>
          <w:rFonts w:asciiTheme="majorHAnsi" w:hAnsiTheme="majorHAnsi"/>
          <w:sz w:val="18"/>
          <w:szCs w:val="18"/>
        </w:rPr>
      </w:pPr>
    </w:p>
    <w:p w14:paraId="33D655B2" w14:textId="77777777" w:rsidR="00CF7ECA" w:rsidRDefault="00CF7ECA" w:rsidP="00CF7ECA">
      <w:pPr>
        <w:rPr>
          <w:rFonts w:asciiTheme="majorHAnsi" w:hAnsiTheme="majorHAnsi"/>
          <w:sz w:val="18"/>
          <w:szCs w:val="18"/>
        </w:rPr>
      </w:pPr>
      <w:r>
        <w:rPr>
          <w:rFonts w:asciiTheme="majorHAnsi" w:hAnsiTheme="majorHAnsi"/>
          <w:noProof/>
          <w:sz w:val="18"/>
          <w:szCs w:val="18"/>
        </w:rPr>
        <w:lastRenderedPageBreak/>
        <w:drawing>
          <wp:inline distT="0" distB="0" distL="0" distR="0" wp14:anchorId="33BC3DAF" wp14:editId="579741E2">
            <wp:extent cx="5943600" cy="3136614"/>
            <wp:effectExtent l="0" t="0" r="0" b="6985"/>
            <wp:docPr id="120" name="Picture 120" descr="E:\marginal_quantile_regression_paper\OTHER QUANTILE LOGIT\feeling safe on air pollu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E:\marginal_quantile_regression_paper\OTHER QUANTILE LOGIT\feeling safe on air pollution.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3136614"/>
                    </a:xfrm>
                    <a:prstGeom prst="rect">
                      <a:avLst/>
                    </a:prstGeom>
                    <a:noFill/>
                    <a:ln>
                      <a:noFill/>
                    </a:ln>
                  </pic:spPr>
                </pic:pic>
              </a:graphicData>
            </a:graphic>
          </wp:inline>
        </w:drawing>
      </w:r>
    </w:p>
    <w:p w14:paraId="40A250BA" w14:textId="13EA0F0C" w:rsidR="00CF7ECA" w:rsidRPr="001F1C42" w:rsidRDefault="00CF7ECA" w:rsidP="00CF7ECA">
      <w:pPr>
        <w:rPr>
          <w:rFonts w:asciiTheme="majorHAnsi" w:hAnsiTheme="majorHAnsi"/>
          <w:sz w:val="18"/>
          <w:szCs w:val="18"/>
        </w:rPr>
      </w:pPr>
      <w:r w:rsidRPr="001F1C42">
        <w:rPr>
          <w:rFonts w:asciiTheme="majorHAnsi" w:hAnsiTheme="majorHAnsi"/>
          <w:sz w:val="18"/>
          <w:szCs w:val="18"/>
        </w:rPr>
        <w:t xml:space="preserve">Fig. </w:t>
      </w:r>
      <w:r>
        <w:rPr>
          <w:rFonts w:asciiTheme="majorHAnsi" w:hAnsiTheme="majorHAnsi"/>
          <w:sz w:val="18"/>
          <w:szCs w:val="18"/>
        </w:rPr>
        <w:t xml:space="preserve">16 </w:t>
      </w:r>
      <w:r w:rsidR="00F50918">
        <w:rPr>
          <w:rFonts w:asciiTheme="majorHAnsi" w:hAnsiTheme="majorHAnsi"/>
          <w:sz w:val="18"/>
          <w:szCs w:val="18"/>
        </w:rPr>
        <w:t>P</w:t>
      </w:r>
      <w:r w:rsidRPr="001F1C42">
        <w:rPr>
          <w:rFonts w:asciiTheme="majorHAnsi" w:hAnsiTheme="majorHAnsi"/>
          <w:sz w:val="18"/>
          <w:szCs w:val="18"/>
        </w:rPr>
        <w:t>arallel quantile curves across 25</w:t>
      </w:r>
      <w:proofErr w:type="gramStart"/>
      <w:r w:rsidRPr="001F1C42">
        <w:rPr>
          <w:rFonts w:asciiTheme="majorHAnsi" w:hAnsiTheme="majorHAnsi"/>
          <w:sz w:val="18"/>
          <w:szCs w:val="18"/>
          <w:vertAlign w:val="superscript"/>
        </w:rPr>
        <w:t>th</w:t>
      </w:r>
      <w:r w:rsidRPr="001F1C42">
        <w:rPr>
          <w:rFonts w:asciiTheme="majorHAnsi" w:hAnsiTheme="majorHAnsi"/>
          <w:sz w:val="18"/>
          <w:szCs w:val="18"/>
        </w:rPr>
        <w:t xml:space="preserve"> ,</w:t>
      </w:r>
      <w:proofErr w:type="gramEnd"/>
      <w:r w:rsidRPr="001F1C42">
        <w:rPr>
          <w:rFonts w:asciiTheme="majorHAnsi" w:hAnsiTheme="majorHAnsi"/>
          <w:sz w:val="18"/>
          <w:szCs w:val="18"/>
        </w:rPr>
        <w:t xml:space="preserve"> 50</w:t>
      </w:r>
      <w:r w:rsidRPr="001F1C42">
        <w:rPr>
          <w:rFonts w:asciiTheme="majorHAnsi" w:hAnsiTheme="majorHAnsi"/>
          <w:sz w:val="18"/>
          <w:szCs w:val="18"/>
          <w:vertAlign w:val="superscript"/>
        </w:rPr>
        <w:t>th</w:t>
      </w:r>
      <w:r w:rsidRPr="001F1C42">
        <w:rPr>
          <w:rFonts w:asciiTheme="majorHAnsi" w:hAnsiTheme="majorHAnsi"/>
          <w:sz w:val="18"/>
          <w:szCs w:val="18"/>
        </w:rPr>
        <w:t xml:space="preserve"> ( median), 75</w:t>
      </w:r>
      <w:r w:rsidRPr="001F1C42">
        <w:rPr>
          <w:rFonts w:asciiTheme="majorHAnsi" w:hAnsiTheme="majorHAnsi"/>
          <w:sz w:val="18"/>
          <w:szCs w:val="18"/>
          <w:vertAlign w:val="superscript"/>
        </w:rPr>
        <w:t>th</w:t>
      </w:r>
      <w:r w:rsidRPr="001F1C42">
        <w:rPr>
          <w:rFonts w:asciiTheme="majorHAnsi" w:hAnsiTheme="majorHAnsi"/>
          <w:sz w:val="18"/>
          <w:szCs w:val="18"/>
        </w:rPr>
        <w:t xml:space="preserve"> percentiles, suggesting that the predictor exerts a uniform influence on the response co</w:t>
      </w:r>
      <w:r>
        <w:rPr>
          <w:rFonts w:asciiTheme="majorHAnsi" w:hAnsiTheme="majorHAnsi"/>
          <w:sz w:val="18"/>
          <w:szCs w:val="18"/>
        </w:rPr>
        <w:t>nsistent with homoscedasticity.</w:t>
      </w:r>
    </w:p>
    <w:p w14:paraId="2DFFB8DA" w14:textId="77777777" w:rsidR="00CF7ECA" w:rsidRDefault="00CF7ECA" w:rsidP="00CF7ECA">
      <w:pPr>
        <w:widowControl w:val="0"/>
        <w:autoSpaceDE w:val="0"/>
        <w:autoSpaceDN w:val="0"/>
        <w:adjustRightInd w:val="0"/>
        <w:spacing w:after="0" w:line="240" w:lineRule="auto"/>
        <w:jc w:val="both"/>
        <w:rPr>
          <w:rFonts w:ascii="Cambria" w:eastAsia="Times New Roman" w:hAnsi="Cambria" w:cstheme="majorBidi"/>
          <w:b/>
          <w:bCs/>
          <w:sz w:val="18"/>
          <w:szCs w:val="18"/>
        </w:rPr>
      </w:pPr>
    </w:p>
    <w:p w14:paraId="5648D1B3" w14:textId="77777777" w:rsidR="00CF7ECA" w:rsidRDefault="00CF7ECA" w:rsidP="00CC7F08">
      <w:pPr>
        <w:rPr>
          <w:rFonts w:asciiTheme="majorHAnsi" w:hAnsiTheme="majorHAnsi"/>
          <w:sz w:val="32"/>
          <w:szCs w:val="32"/>
        </w:rPr>
      </w:pPr>
    </w:p>
    <w:p w14:paraId="2993A536" w14:textId="77777777" w:rsidR="00F50918" w:rsidRPr="004300FB" w:rsidRDefault="00F50918" w:rsidP="00F50918">
      <w:pPr>
        <w:rPr>
          <w:rFonts w:asciiTheme="majorHAnsi" w:hAnsiTheme="majorHAnsi"/>
          <w:b/>
          <w:bCs/>
          <w:sz w:val="32"/>
          <w:szCs w:val="32"/>
        </w:rPr>
      </w:pPr>
      <w:r w:rsidRPr="004300FB">
        <w:rPr>
          <w:rFonts w:asciiTheme="majorHAnsi" w:hAnsiTheme="majorHAnsi"/>
          <w:b/>
          <w:bCs/>
          <w:sz w:val="32"/>
          <w:szCs w:val="32"/>
        </w:rPr>
        <w:t xml:space="preserve">Appendix A </w:t>
      </w:r>
    </w:p>
    <w:p w14:paraId="2035DB44" w14:textId="77777777" w:rsidR="00F50918" w:rsidRDefault="00F50918" w:rsidP="00F50918">
      <w:pPr>
        <w:rPr>
          <w:rFonts w:asciiTheme="majorHAnsi" w:hAnsiTheme="majorHAnsi"/>
          <w:sz w:val="32"/>
          <w:szCs w:val="32"/>
        </w:rPr>
      </w:pPr>
      <w:r>
        <w:rPr>
          <w:rFonts w:asciiTheme="majorHAnsi" w:hAnsiTheme="majorHAnsi"/>
          <w:sz w:val="32"/>
          <w:szCs w:val="32"/>
        </w:rPr>
        <w:t>Brief description of each of the indicators used in the analysis</w:t>
      </w:r>
    </w:p>
    <w:p w14:paraId="4D298097" w14:textId="77777777" w:rsidR="00F50918" w:rsidRPr="00855AA1" w:rsidRDefault="00F50918" w:rsidP="00F50918">
      <w:pPr>
        <w:spacing w:after="160" w:line="240" w:lineRule="auto"/>
        <w:ind w:firstLine="720"/>
        <w:jc w:val="both"/>
        <w:rPr>
          <w:rFonts w:asciiTheme="majorHAnsi" w:hAnsiTheme="majorHAnsi"/>
        </w:rPr>
      </w:pPr>
      <w:r w:rsidRPr="00855AA1">
        <w:rPr>
          <w:rFonts w:asciiTheme="majorHAnsi" w:hAnsiTheme="majorHAnsi"/>
        </w:rPr>
        <w:t>Air pollution: expressed in OECD database as the percentage of the population exposed to unsafe levels of PM2.5 which is the key pollutant harmful to human health. PM2.5 refers to particulate matter smaller than 2.5 micrometers, which can penetrate deep into the lung and eve</w:t>
      </w:r>
      <w:r>
        <w:rPr>
          <w:rFonts w:asciiTheme="majorHAnsi" w:hAnsiTheme="majorHAnsi"/>
        </w:rPr>
        <w:t xml:space="preserve">n </w:t>
      </w:r>
      <w:r w:rsidRPr="00855AA1">
        <w:rPr>
          <w:rFonts w:asciiTheme="majorHAnsi" w:hAnsiTheme="majorHAnsi"/>
        </w:rPr>
        <w:t xml:space="preserve">enter the bloodstream. Higher concentrations indicate poor air quality.  </w:t>
      </w:r>
    </w:p>
    <w:p w14:paraId="4C37063C" w14:textId="77777777" w:rsidR="00F50918" w:rsidRDefault="00F50918" w:rsidP="00F50918">
      <w:pPr>
        <w:spacing w:after="160" w:line="240" w:lineRule="auto"/>
        <w:ind w:firstLine="720"/>
        <w:jc w:val="both"/>
        <w:rPr>
          <w:rFonts w:asciiTheme="majorHAnsi" w:hAnsiTheme="majorHAnsi"/>
        </w:rPr>
      </w:pPr>
      <w:r>
        <w:rPr>
          <w:rFonts w:asciiTheme="majorHAnsi" w:hAnsiTheme="majorHAnsi"/>
        </w:rPr>
        <w:t xml:space="preserve">Employment rate: is expressed as percentage of working-age population that is currently employed. It is calculated as the number of employed individuals divided by the total working-age population, multiplied by 100. High rates indicate strong economic conditions and economic prosperity. </w:t>
      </w:r>
    </w:p>
    <w:p w14:paraId="75F6FC6B" w14:textId="77777777" w:rsidR="00F50918" w:rsidRDefault="00F50918" w:rsidP="00F50918">
      <w:pPr>
        <w:spacing w:after="160" w:line="240" w:lineRule="auto"/>
        <w:ind w:firstLine="720"/>
        <w:jc w:val="both"/>
        <w:rPr>
          <w:rFonts w:asciiTheme="majorHAnsi" w:hAnsiTheme="majorHAnsi"/>
        </w:rPr>
      </w:pPr>
      <w:r>
        <w:rPr>
          <w:rFonts w:asciiTheme="majorHAnsi" w:hAnsiTheme="majorHAnsi"/>
        </w:rPr>
        <w:t xml:space="preserve">Feeling safe walking alone at night: is expressed as the percentage of individuals who report feeling safe when walking alone in their local area after dark. It reflects the social cohesion, trust in the public safety measures, and the level of the crime in the society.   </w:t>
      </w:r>
    </w:p>
    <w:p w14:paraId="1F3E7FCC" w14:textId="77777777" w:rsidR="00F50918" w:rsidRDefault="00F50918" w:rsidP="00F50918">
      <w:pPr>
        <w:rPr>
          <w:rFonts w:asciiTheme="majorHAnsi" w:hAnsiTheme="majorHAnsi"/>
          <w:b/>
          <w:bCs/>
          <w:sz w:val="24"/>
          <w:szCs w:val="24"/>
        </w:rPr>
      </w:pPr>
    </w:p>
    <w:p w14:paraId="3BB97061" w14:textId="77777777" w:rsidR="00F50918" w:rsidRDefault="00F50918" w:rsidP="00F50918">
      <w:pPr>
        <w:rPr>
          <w:rFonts w:asciiTheme="majorHAnsi" w:hAnsiTheme="majorHAnsi"/>
          <w:b/>
          <w:bCs/>
          <w:sz w:val="24"/>
          <w:szCs w:val="24"/>
        </w:rPr>
      </w:pPr>
    </w:p>
    <w:p w14:paraId="541906B7" w14:textId="77777777" w:rsidR="00F50918" w:rsidRDefault="00F50918" w:rsidP="00F50918">
      <w:pPr>
        <w:rPr>
          <w:rFonts w:asciiTheme="majorHAnsi" w:hAnsiTheme="majorHAnsi"/>
          <w:b/>
          <w:bCs/>
          <w:sz w:val="24"/>
          <w:szCs w:val="24"/>
        </w:rPr>
      </w:pPr>
    </w:p>
    <w:p w14:paraId="5F236D46" w14:textId="77777777" w:rsidR="00F50918" w:rsidRDefault="00F50918" w:rsidP="00F50918">
      <w:pPr>
        <w:rPr>
          <w:rFonts w:asciiTheme="majorHAnsi" w:hAnsiTheme="majorHAnsi"/>
          <w:b/>
          <w:bCs/>
          <w:sz w:val="24"/>
          <w:szCs w:val="24"/>
        </w:rPr>
      </w:pPr>
    </w:p>
    <w:p w14:paraId="1ADE8989" w14:textId="657D5E7B" w:rsidR="00F50918" w:rsidRPr="00B32028" w:rsidRDefault="00F50918" w:rsidP="00F50918">
      <w:pPr>
        <w:rPr>
          <w:rFonts w:asciiTheme="majorHAnsi" w:hAnsiTheme="majorHAnsi"/>
        </w:rPr>
      </w:pPr>
      <w:r>
        <w:rPr>
          <w:rFonts w:asciiTheme="majorHAnsi" w:hAnsiTheme="majorHAnsi"/>
        </w:rPr>
        <w:t>T</w:t>
      </w:r>
      <w:r>
        <w:rPr>
          <w:rFonts w:asciiTheme="majorHAnsi" w:hAnsiTheme="majorHAnsi"/>
        </w:rPr>
        <w:t>able</w:t>
      </w:r>
      <w:r>
        <w:rPr>
          <w:rFonts w:asciiTheme="majorHAnsi" w:hAnsiTheme="majorHAnsi"/>
        </w:rPr>
        <w:t xml:space="preserve"> A1</w:t>
      </w:r>
      <w:r w:rsidRPr="00B32028">
        <w:rPr>
          <w:rFonts w:asciiTheme="majorHAnsi" w:hAnsiTheme="majorHAnsi"/>
        </w:rPr>
        <w:t>: the response variables and the predictors.</w:t>
      </w:r>
    </w:p>
    <w:tbl>
      <w:tblPr>
        <w:tblStyle w:val="TableGrid"/>
        <w:tblW w:w="5000" w:type="pct"/>
        <w:tblLook w:val="04A0" w:firstRow="1" w:lastRow="0" w:firstColumn="1" w:lastColumn="0" w:noHBand="0" w:noVBand="1"/>
      </w:tblPr>
      <w:tblGrid>
        <w:gridCol w:w="2542"/>
        <w:gridCol w:w="1886"/>
        <w:gridCol w:w="2520"/>
        <w:gridCol w:w="2628"/>
      </w:tblGrid>
      <w:tr w:rsidR="00F50918" w:rsidRPr="004300FB" w14:paraId="5A9D5EBA" w14:textId="77777777" w:rsidTr="00CC43CC">
        <w:tc>
          <w:tcPr>
            <w:tcW w:w="1327" w:type="pct"/>
            <w:vAlign w:val="center"/>
          </w:tcPr>
          <w:p w14:paraId="664F1E37" w14:textId="77777777" w:rsidR="00F50918" w:rsidRPr="004300FB" w:rsidRDefault="00F50918" w:rsidP="00CC43CC">
            <w:pPr>
              <w:jc w:val="center"/>
              <w:rPr>
                <w:rFonts w:asciiTheme="majorHAnsi" w:hAnsiTheme="majorHAnsi"/>
                <w:sz w:val="20"/>
                <w:szCs w:val="20"/>
              </w:rPr>
            </w:pPr>
          </w:p>
        </w:tc>
        <w:tc>
          <w:tcPr>
            <w:tcW w:w="985" w:type="pct"/>
            <w:vAlign w:val="center"/>
          </w:tcPr>
          <w:p w14:paraId="04470ED5"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Air pollution</w:t>
            </w:r>
          </w:p>
        </w:tc>
        <w:tc>
          <w:tcPr>
            <w:tcW w:w="1316" w:type="pct"/>
            <w:vAlign w:val="center"/>
          </w:tcPr>
          <w:p w14:paraId="3510B59B"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Employment rate</w:t>
            </w:r>
          </w:p>
        </w:tc>
        <w:tc>
          <w:tcPr>
            <w:tcW w:w="1372" w:type="pct"/>
            <w:vAlign w:val="center"/>
          </w:tcPr>
          <w:p w14:paraId="5D13C5F0"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Feeling safe walking alone</w:t>
            </w:r>
          </w:p>
        </w:tc>
      </w:tr>
      <w:tr w:rsidR="00F50918" w:rsidRPr="004300FB" w14:paraId="4B3B599A" w14:textId="77777777" w:rsidTr="00CC43CC">
        <w:tc>
          <w:tcPr>
            <w:tcW w:w="1327" w:type="pct"/>
            <w:vAlign w:val="center"/>
          </w:tcPr>
          <w:p w14:paraId="6247FDE7"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Australia</w:t>
            </w:r>
          </w:p>
        </w:tc>
        <w:tc>
          <w:tcPr>
            <w:tcW w:w="985" w:type="pct"/>
            <w:vAlign w:val="center"/>
          </w:tcPr>
          <w:p w14:paraId="7EE47C2D"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6.7</w:t>
            </w:r>
          </w:p>
        </w:tc>
        <w:tc>
          <w:tcPr>
            <w:tcW w:w="1316" w:type="pct"/>
            <w:vAlign w:val="center"/>
          </w:tcPr>
          <w:p w14:paraId="1E7CD4D1"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73</w:t>
            </w:r>
          </w:p>
        </w:tc>
        <w:tc>
          <w:tcPr>
            <w:tcW w:w="1372" w:type="pct"/>
            <w:vAlign w:val="center"/>
          </w:tcPr>
          <w:p w14:paraId="35FD232E"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0.67</w:t>
            </w:r>
          </w:p>
        </w:tc>
      </w:tr>
      <w:tr w:rsidR="00F50918" w:rsidRPr="004300FB" w14:paraId="6391D896" w14:textId="77777777" w:rsidTr="00CC43CC">
        <w:tc>
          <w:tcPr>
            <w:tcW w:w="1327" w:type="pct"/>
            <w:vAlign w:val="center"/>
          </w:tcPr>
          <w:p w14:paraId="3EE94422" w14:textId="77777777" w:rsidR="00F50918" w:rsidRPr="004300FB" w:rsidRDefault="00F50918" w:rsidP="00CC43CC">
            <w:pPr>
              <w:jc w:val="center"/>
              <w:rPr>
                <w:rFonts w:asciiTheme="majorHAnsi" w:hAnsiTheme="majorHAnsi"/>
                <w:sz w:val="20"/>
                <w:szCs w:val="20"/>
              </w:rPr>
            </w:pPr>
            <w:proofErr w:type="spellStart"/>
            <w:r w:rsidRPr="004300FB">
              <w:rPr>
                <w:rFonts w:asciiTheme="majorHAnsi" w:hAnsiTheme="majorHAnsi"/>
                <w:sz w:val="20"/>
                <w:szCs w:val="20"/>
              </w:rPr>
              <w:t>austria</w:t>
            </w:r>
            <w:proofErr w:type="spellEnd"/>
          </w:p>
        </w:tc>
        <w:tc>
          <w:tcPr>
            <w:tcW w:w="985" w:type="pct"/>
            <w:vAlign w:val="center"/>
          </w:tcPr>
          <w:p w14:paraId="15E7A85E"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12.2</w:t>
            </w:r>
          </w:p>
        </w:tc>
        <w:tc>
          <w:tcPr>
            <w:tcW w:w="1316" w:type="pct"/>
            <w:vAlign w:val="center"/>
          </w:tcPr>
          <w:p w14:paraId="7332D3B8"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72</w:t>
            </w:r>
          </w:p>
        </w:tc>
        <w:tc>
          <w:tcPr>
            <w:tcW w:w="1372" w:type="pct"/>
            <w:vAlign w:val="center"/>
          </w:tcPr>
          <w:p w14:paraId="7FF1352C"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0.86</w:t>
            </w:r>
          </w:p>
        </w:tc>
      </w:tr>
      <w:tr w:rsidR="00F50918" w:rsidRPr="004300FB" w14:paraId="157CDA58" w14:textId="77777777" w:rsidTr="00CC43CC">
        <w:tc>
          <w:tcPr>
            <w:tcW w:w="1327" w:type="pct"/>
            <w:vAlign w:val="center"/>
          </w:tcPr>
          <w:p w14:paraId="6D2ED937"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Belgium</w:t>
            </w:r>
          </w:p>
        </w:tc>
        <w:tc>
          <w:tcPr>
            <w:tcW w:w="985" w:type="pct"/>
            <w:vAlign w:val="center"/>
          </w:tcPr>
          <w:p w14:paraId="3950144F"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12.8</w:t>
            </w:r>
          </w:p>
        </w:tc>
        <w:tc>
          <w:tcPr>
            <w:tcW w:w="1316" w:type="pct"/>
            <w:vAlign w:val="center"/>
          </w:tcPr>
          <w:p w14:paraId="5027E1F5"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65</w:t>
            </w:r>
          </w:p>
        </w:tc>
        <w:tc>
          <w:tcPr>
            <w:tcW w:w="1372" w:type="pct"/>
            <w:vAlign w:val="center"/>
          </w:tcPr>
          <w:p w14:paraId="251443E1"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0.56</w:t>
            </w:r>
          </w:p>
        </w:tc>
      </w:tr>
      <w:tr w:rsidR="00F50918" w:rsidRPr="004300FB" w14:paraId="57C7978F" w14:textId="77777777" w:rsidTr="00CC43CC">
        <w:tc>
          <w:tcPr>
            <w:tcW w:w="1327" w:type="pct"/>
            <w:vAlign w:val="center"/>
          </w:tcPr>
          <w:p w14:paraId="71D12002"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Canada</w:t>
            </w:r>
          </w:p>
        </w:tc>
        <w:tc>
          <w:tcPr>
            <w:tcW w:w="985" w:type="pct"/>
            <w:vAlign w:val="center"/>
          </w:tcPr>
          <w:p w14:paraId="7EC5D5D9"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7.1</w:t>
            </w:r>
          </w:p>
        </w:tc>
        <w:tc>
          <w:tcPr>
            <w:tcW w:w="1316" w:type="pct"/>
            <w:vAlign w:val="center"/>
          </w:tcPr>
          <w:p w14:paraId="06A9E00B"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70</w:t>
            </w:r>
          </w:p>
        </w:tc>
        <w:tc>
          <w:tcPr>
            <w:tcW w:w="1372" w:type="pct"/>
            <w:vAlign w:val="center"/>
          </w:tcPr>
          <w:p w14:paraId="3E04C35D"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0.78</w:t>
            </w:r>
          </w:p>
        </w:tc>
      </w:tr>
      <w:tr w:rsidR="00F50918" w:rsidRPr="004300FB" w14:paraId="4F8E6952" w14:textId="77777777" w:rsidTr="00CC43CC">
        <w:tc>
          <w:tcPr>
            <w:tcW w:w="1327" w:type="pct"/>
            <w:vAlign w:val="center"/>
          </w:tcPr>
          <w:p w14:paraId="1F0E1B73"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Chile</w:t>
            </w:r>
          </w:p>
        </w:tc>
        <w:tc>
          <w:tcPr>
            <w:tcW w:w="985" w:type="pct"/>
            <w:vAlign w:val="center"/>
          </w:tcPr>
          <w:p w14:paraId="7B3FBDBA"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23.4</w:t>
            </w:r>
          </w:p>
        </w:tc>
        <w:tc>
          <w:tcPr>
            <w:tcW w:w="1316" w:type="pct"/>
            <w:vAlign w:val="center"/>
          </w:tcPr>
          <w:p w14:paraId="575E7630"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56</w:t>
            </w:r>
          </w:p>
        </w:tc>
        <w:tc>
          <w:tcPr>
            <w:tcW w:w="1372" w:type="pct"/>
            <w:vAlign w:val="center"/>
          </w:tcPr>
          <w:p w14:paraId="5DE905BF"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0.41</w:t>
            </w:r>
          </w:p>
        </w:tc>
      </w:tr>
      <w:tr w:rsidR="00F50918" w:rsidRPr="004300FB" w14:paraId="0DCBBAE0" w14:textId="77777777" w:rsidTr="00CC43CC">
        <w:tc>
          <w:tcPr>
            <w:tcW w:w="1327" w:type="pct"/>
            <w:vAlign w:val="center"/>
          </w:tcPr>
          <w:p w14:paraId="256B4F13"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Colombia</w:t>
            </w:r>
          </w:p>
        </w:tc>
        <w:tc>
          <w:tcPr>
            <w:tcW w:w="985" w:type="pct"/>
            <w:vAlign w:val="center"/>
          </w:tcPr>
          <w:p w14:paraId="20C54F0A"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22.6</w:t>
            </w:r>
          </w:p>
        </w:tc>
        <w:tc>
          <w:tcPr>
            <w:tcW w:w="1316" w:type="pct"/>
            <w:vAlign w:val="center"/>
          </w:tcPr>
          <w:p w14:paraId="4C7602E1"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58</w:t>
            </w:r>
          </w:p>
        </w:tc>
        <w:tc>
          <w:tcPr>
            <w:tcW w:w="1372" w:type="pct"/>
            <w:vAlign w:val="center"/>
          </w:tcPr>
          <w:p w14:paraId="6659602E"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0.50</w:t>
            </w:r>
          </w:p>
        </w:tc>
      </w:tr>
      <w:tr w:rsidR="00F50918" w:rsidRPr="004300FB" w14:paraId="2322142D" w14:textId="77777777" w:rsidTr="00CC43CC">
        <w:tc>
          <w:tcPr>
            <w:tcW w:w="1327" w:type="pct"/>
            <w:vAlign w:val="center"/>
          </w:tcPr>
          <w:p w14:paraId="5BCCE802"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 xml:space="preserve">Costa </w:t>
            </w:r>
            <w:proofErr w:type="spellStart"/>
            <w:r w:rsidRPr="004300FB">
              <w:rPr>
                <w:rFonts w:asciiTheme="majorHAnsi" w:hAnsiTheme="majorHAnsi"/>
                <w:sz w:val="20"/>
                <w:szCs w:val="20"/>
              </w:rPr>
              <w:t>rica</w:t>
            </w:r>
            <w:proofErr w:type="spellEnd"/>
          </w:p>
        </w:tc>
        <w:tc>
          <w:tcPr>
            <w:tcW w:w="985" w:type="pct"/>
            <w:vAlign w:val="center"/>
          </w:tcPr>
          <w:p w14:paraId="5EED7D40"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17.5</w:t>
            </w:r>
          </w:p>
        </w:tc>
        <w:tc>
          <w:tcPr>
            <w:tcW w:w="1316" w:type="pct"/>
            <w:vAlign w:val="center"/>
          </w:tcPr>
          <w:p w14:paraId="57EAE900" w14:textId="77777777" w:rsidR="00F50918" w:rsidRPr="004300FB" w:rsidRDefault="00F50918" w:rsidP="00CC43CC">
            <w:pPr>
              <w:jc w:val="center"/>
              <w:rPr>
                <w:sz w:val="20"/>
                <w:szCs w:val="20"/>
              </w:rPr>
            </w:pPr>
            <w:r w:rsidRPr="004300FB">
              <w:rPr>
                <w:sz w:val="20"/>
                <w:szCs w:val="20"/>
              </w:rPr>
              <w:t>55</w:t>
            </w:r>
          </w:p>
        </w:tc>
        <w:tc>
          <w:tcPr>
            <w:tcW w:w="1372" w:type="pct"/>
            <w:vAlign w:val="center"/>
          </w:tcPr>
          <w:p w14:paraId="69F97C4A"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0.47</w:t>
            </w:r>
          </w:p>
        </w:tc>
      </w:tr>
      <w:tr w:rsidR="00F50918" w:rsidRPr="004300FB" w14:paraId="79BD80C5" w14:textId="77777777" w:rsidTr="00CC43CC">
        <w:tc>
          <w:tcPr>
            <w:tcW w:w="1327" w:type="pct"/>
            <w:vAlign w:val="center"/>
          </w:tcPr>
          <w:p w14:paraId="6D6CCE66"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Czechia</w:t>
            </w:r>
          </w:p>
        </w:tc>
        <w:tc>
          <w:tcPr>
            <w:tcW w:w="985" w:type="pct"/>
            <w:vAlign w:val="center"/>
          </w:tcPr>
          <w:p w14:paraId="023706E9"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17</w:t>
            </w:r>
          </w:p>
        </w:tc>
        <w:tc>
          <w:tcPr>
            <w:tcW w:w="1316" w:type="pct"/>
            <w:vAlign w:val="center"/>
          </w:tcPr>
          <w:p w14:paraId="1410C2D5" w14:textId="77777777" w:rsidR="00F50918" w:rsidRPr="004300FB" w:rsidRDefault="00F50918" w:rsidP="00CC43CC">
            <w:pPr>
              <w:jc w:val="center"/>
              <w:rPr>
                <w:sz w:val="20"/>
                <w:szCs w:val="20"/>
              </w:rPr>
            </w:pPr>
            <w:r w:rsidRPr="004300FB">
              <w:rPr>
                <w:sz w:val="20"/>
                <w:szCs w:val="20"/>
              </w:rPr>
              <w:t>74</w:t>
            </w:r>
          </w:p>
        </w:tc>
        <w:tc>
          <w:tcPr>
            <w:tcW w:w="1372" w:type="pct"/>
            <w:vAlign w:val="center"/>
          </w:tcPr>
          <w:p w14:paraId="620F22F8"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0.77</w:t>
            </w:r>
          </w:p>
        </w:tc>
      </w:tr>
      <w:tr w:rsidR="00F50918" w:rsidRPr="004300FB" w14:paraId="1D6BB0DB" w14:textId="77777777" w:rsidTr="00CC43CC">
        <w:tc>
          <w:tcPr>
            <w:tcW w:w="1327" w:type="pct"/>
            <w:vAlign w:val="center"/>
          </w:tcPr>
          <w:p w14:paraId="76020F5B"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Denmark</w:t>
            </w:r>
          </w:p>
        </w:tc>
        <w:tc>
          <w:tcPr>
            <w:tcW w:w="985" w:type="pct"/>
            <w:vAlign w:val="center"/>
          </w:tcPr>
          <w:p w14:paraId="481417C2"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10</w:t>
            </w:r>
          </w:p>
        </w:tc>
        <w:tc>
          <w:tcPr>
            <w:tcW w:w="1316" w:type="pct"/>
            <w:vAlign w:val="center"/>
          </w:tcPr>
          <w:p w14:paraId="45E05780" w14:textId="77777777" w:rsidR="00F50918" w:rsidRPr="004300FB" w:rsidRDefault="00F50918" w:rsidP="00CC43CC">
            <w:pPr>
              <w:jc w:val="center"/>
              <w:rPr>
                <w:sz w:val="20"/>
                <w:szCs w:val="20"/>
              </w:rPr>
            </w:pPr>
            <w:r w:rsidRPr="004300FB">
              <w:rPr>
                <w:sz w:val="20"/>
                <w:szCs w:val="20"/>
              </w:rPr>
              <w:t>74</w:t>
            </w:r>
          </w:p>
        </w:tc>
        <w:tc>
          <w:tcPr>
            <w:tcW w:w="1372" w:type="pct"/>
            <w:vAlign w:val="center"/>
          </w:tcPr>
          <w:p w14:paraId="4A89A42A"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0.85</w:t>
            </w:r>
          </w:p>
        </w:tc>
      </w:tr>
      <w:tr w:rsidR="00F50918" w:rsidRPr="004300FB" w14:paraId="4211ED71" w14:textId="77777777" w:rsidTr="00CC43CC">
        <w:tc>
          <w:tcPr>
            <w:tcW w:w="1327" w:type="pct"/>
            <w:vAlign w:val="center"/>
          </w:tcPr>
          <w:p w14:paraId="476C93FB"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Estonia</w:t>
            </w:r>
          </w:p>
        </w:tc>
        <w:tc>
          <w:tcPr>
            <w:tcW w:w="985" w:type="pct"/>
            <w:vAlign w:val="center"/>
          </w:tcPr>
          <w:p w14:paraId="2B75D688"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5.9</w:t>
            </w:r>
          </w:p>
        </w:tc>
        <w:tc>
          <w:tcPr>
            <w:tcW w:w="1316" w:type="pct"/>
            <w:vAlign w:val="center"/>
          </w:tcPr>
          <w:p w14:paraId="62B3EAC8" w14:textId="77777777" w:rsidR="00F50918" w:rsidRPr="004300FB" w:rsidRDefault="00F50918" w:rsidP="00CC43CC">
            <w:pPr>
              <w:jc w:val="center"/>
              <w:rPr>
                <w:sz w:val="20"/>
                <w:szCs w:val="20"/>
              </w:rPr>
            </w:pPr>
            <w:r w:rsidRPr="004300FB">
              <w:rPr>
                <w:sz w:val="20"/>
                <w:szCs w:val="20"/>
              </w:rPr>
              <w:t>74</w:t>
            </w:r>
          </w:p>
        </w:tc>
        <w:tc>
          <w:tcPr>
            <w:tcW w:w="1372" w:type="pct"/>
            <w:vAlign w:val="center"/>
          </w:tcPr>
          <w:p w14:paraId="2B42F085"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0.79</w:t>
            </w:r>
          </w:p>
        </w:tc>
      </w:tr>
      <w:tr w:rsidR="00F50918" w:rsidRPr="004300FB" w14:paraId="1C4CB26B" w14:textId="77777777" w:rsidTr="00CC43CC">
        <w:tc>
          <w:tcPr>
            <w:tcW w:w="1327" w:type="pct"/>
            <w:vAlign w:val="center"/>
          </w:tcPr>
          <w:p w14:paraId="44CEDAB2"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Finland</w:t>
            </w:r>
          </w:p>
        </w:tc>
        <w:tc>
          <w:tcPr>
            <w:tcW w:w="985" w:type="pct"/>
            <w:vAlign w:val="center"/>
          </w:tcPr>
          <w:p w14:paraId="4EA8C5EA"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5.5</w:t>
            </w:r>
          </w:p>
        </w:tc>
        <w:tc>
          <w:tcPr>
            <w:tcW w:w="1316" w:type="pct"/>
            <w:vAlign w:val="center"/>
          </w:tcPr>
          <w:p w14:paraId="3BBD8763" w14:textId="77777777" w:rsidR="00F50918" w:rsidRPr="004300FB" w:rsidRDefault="00F50918" w:rsidP="00CC43CC">
            <w:pPr>
              <w:jc w:val="center"/>
              <w:rPr>
                <w:sz w:val="20"/>
                <w:szCs w:val="20"/>
              </w:rPr>
            </w:pPr>
            <w:r w:rsidRPr="004300FB">
              <w:rPr>
                <w:sz w:val="20"/>
                <w:szCs w:val="20"/>
              </w:rPr>
              <w:t>72</w:t>
            </w:r>
          </w:p>
        </w:tc>
        <w:tc>
          <w:tcPr>
            <w:tcW w:w="1372" w:type="pct"/>
            <w:vAlign w:val="center"/>
          </w:tcPr>
          <w:p w14:paraId="70FFB196"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0.88</w:t>
            </w:r>
          </w:p>
        </w:tc>
      </w:tr>
      <w:tr w:rsidR="00F50918" w:rsidRPr="004300FB" w14:paraId="15422ABD" w14:textId="77777777" w:rsidTr="00CC43CC">
        <w:tc>
          <w:tcPr>
            <w:tcW w:w="1327" w:type="pct"/>
            <w:vAlign w:val="center"/>
          </w:tcPr>
          <w:p w14:paraId="45656E24"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France</w:t>
            </w:r>
          </w:p>
        </w:tc>
        <w:tc>
          <w:tcPr>
            <w:tcW w:w="985" w:type="pct"/>
            <w:vAlign w:val="center"/>
          </w:tcPr>
          <w:p w14:paraId="5F3F288D"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11.4</w:t>
            </w:r>
          </w:p>
        </w:tc>
        <w:tc>
          <w:tcPr>
            <w:tcW w:w="1316" w:type="pct"/>
            <w:vAlign w:val="center"/>
          </w:tcPr>
          <w:p w14:paraId="1503A262" w14:textId="77777777" w:rsidR="00F50918" w:rsidRPr="004300FB" w:rsidRDefault="00F50918" w:rsidP="00CC43CC">
            <w:pPr>
              <w:jc w:val="center"/>
              <w:rPr>
                <w:sz w:val="20"/>
                <w:szCs w:val="20"/>
              </w:rPr>
            </w:pPr>
            <w:r w:rsidRPr="004300FB">
              <w:rPr>
                <w:sz w:val="20"/>
                <w:szCs w:val="20"/>
              </w:rPr>
              <w:t>65</w:t>
            </w:r>
          </w:p>
        </w:tc>
        <w:tc>
          <w:tcPr>
            <w:tcW w:w="1372" w:type="pct"/>
            <w:vAlign w:val="center"/>
          </w:tcPr>
          <w:p w14:paraId="4779586D"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0.74</w:t>
            </w:r>
          </w:p>
        </w:tc>
      </w:tr>
      <w:tr w:rsidR="00F50918" w:rsidRPr="004300FB" w14:paraId="50443793" w14:textId="77777777" w:rsidTr="00CC43CC">
        <w:tc>
          <w:tcPr>
            <w:tcW w:w="1327" w:type="pct"/>
            <w:vAlign w:val="center"/>
          </w:tcPr>
          <w:p w14:paraId="266E3FAC"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Germany</w:t>
            </w:r>
          </w:p>
        </w:tc>
        <w:tc>
          <w:tcPr>
            <w:tcW w:w="985" w:type="pct"/>
            <w:vAlign w:val="center"/>
          </w:tcPr>
          <w:p w14:paraId="6E8D66FF"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12</w:t>
            </w:r>
          </w:p>
        </w:tc>
        <w:tc>
          <w:tcPr>
            <w:tcW w:w="1316" w:type="pct"/>
            <w:vAlign w:val="center"/>
          </w:tcPr>
          <w:p w14:paraId="41B549B6" w14:textId="77777777" w:rsidR="00F50918" w:rsidRPr="004300FB" w:rsidRDefault="00F50918" w:rsidP="00CC43CC">
            <w:pPr>
              <w:jc w:val="center"/>
              <w:rPr>
                <w:sz w:val="20"/>
                <w:szCs w:val="20"/>
              </w:rPr>
            </w:pPr>
            <w:r w:rsidRPr="004300FB">
              <w:rPr>
                <w:sz w:val="20"/>
                <w:szCs w:val="20"/>
              </w:rPr>
              <w:t>77</w:t>
            </w:r>
          </w:p>
        </w:tc>
        <w:tc>
          <w:tcPr>
            <w:tcW w:w="1372" w:type="pct"/>
            <w:vAlign w:val="center"/>
          </w:tcPr>
          <w:p w14:paraId="62D9955F"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0.76</w:t>
            </w:r>
          </w:p>
        </w:tc>
      </w:tr>
      <w:tr w:rsidR="00F50918" w:rsidRPr="004300FB" w14:paraId="1788140C" w14:textId="77777777" w:rsidTr="00CC43CC">
        <w:tc>
          <w:tcPr>
            <w:tcW w:w="1327" w:type="pct"/>
            <w:vAlign w:val="center"/>
          </w:tcPr>
          <w:p w14:paraId="6414E8FA"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Greece</w:t>
            </w:r>
          </w:p>
        </w:tc>
        <w:tc>
          <w:tcPr>
            <w:tcW w:w="985" w:type="pct"/>
            <w:vAlign w:val="center"/>
          </w:tcPr>
          <w:p w14:paraId="113AB237"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14.5</w:t>
            </w:r>
          </w:p>
        </w:tc>
        <w:tc>
          <w:tcPr>
            <w:tcW w:w="1316" w:type="pct"/>
            <w:vAlign w:val="center"/>
          </w:tcPr>
          <w:p w14:paraId="13D390F8" w14:textId="77777777" w:rsidR="00F50918" w:rsidRPr="004300FB" w:rsidRDefault="00F50918" w:rsidP="00CC43CC">
            <w:pPr>
              <w:jc w:val="center"/>
              <w:rPr>
                <w:sz w:val="20"/>
                <w:szCs w:val="20"/>
              </w:rPr>
            </w:pPr>
            <w:r w:rsidRPr="004300FB">
              <w:rPr>
                <w:sz w:val="20"/>
                <w:szCs w:val="20"/>
              </w:rPr>
              <w:t>56</w:t>
            </w:r>
          </w:p>
        </w:tc>
        <w:tc>
          <w:tcPr>
            <w:tcW w:w="1372" w:type="pct"/>
            <w:vAlign w:val="center"/>
          </w:tcPr>
          <w:p w14:paraId="366D3B48"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0.69</w:t>
            </w:r>
          </w:p>
        </w:tc>
      </w:tr>
      <w:tr w:rsidR="00F50918" w:rsidRPr="004300FB" w14:paraId="32383783" w14:textId="77777777" w:rsidTr="00CC43CC">
        <w:tc>
          <w:tcPr>
            <w:tcW w:w="1327" w:type="pct"/>
            <w:vAlign w:val="center"/>
          </w:tcPr>
          <w:p w14:paraId="5A75D07F"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Hungary</w:t>
            </w:r>
          </w:p>
        </w:tc>
        <w:tc>
          <w:tcPr>
            <w:tcW w:w="985" w:type="pct"/>
            <w:vAlign w:val="center"/>
          </w:tcPr>
          <w:p w14:paraId="74CC848E"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16.7</w:t>
            </w:r>
          </w:p>
        </w:tc>
        <w:tc>
          <w:tcPr>
            <w:tcW w:w="1316" w:type="pct"/>
            <w:vAlign w:val="center"/>
          </w:tcPr>
          <w:p w14:paraId="6506356B" w14:textId="77777777" w:rsidR="00F50918" w:rsidRPr="004300FB" w:rsidRDefault="00F50918" w:rsidP="00CC43CC">
            <w:pPr>
              <w:jc w:val="center"/>
              <w:rPr>
                <w:sz w:val="20"/>
                <w:szCs w:val="20"/>
              </w:rPr>
            </w:pPr>
            <w:r w:rsidRPr="004300FB">
              <w:rPr>
                <w:sz w:val="20"/>
                <w:szCs w:val="20"/>
              </w:rPr>
              <w:t>70</w:t>
            </w:r>
          </w:p>
        </w:tc>
        <w:tc>
          <w:tcPr>
            <w:tcW w:w="1372" w:type="pct"/>
            <w:vAlign w:val="center"/>
          </w:tcPr>
          <w:p w14:paraId="3A3C3133"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0.74</w:t>
            </w:r>
          </w:p>
        </w:tc>
      </w:tr>
      <w:tr w:rsidR="00F50918" w:rsidRPr="004300FB" w14:paraId="58DB80D2" w14:textId="77777777" w:rsidTr="00CC43CC">
        <w:tc>
          <w:tcPr>
            <w:tcW w:w="1327" w:type="pct"/>
            <w:vAlign w:val="center"/>
          </w:tcPr>
          <w:p w14:paraId="31B66918"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Iceland</w:t>
            </w:r>
          </w:p>
        </w:tc>
        <w:tc>
          <w:tcPr>
            <w:tcW w:w="985" w:type="pct"/>
            <w:vAlign w:val="center"/>
          </w:tcPr>
          <w:p w14:paraId="3DEA82A7"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6.4</w:t>
            </w:r>
          </w:p>
        </w:tc>
        <w:tc>
          <w:tcPr>
            <w:tcW w:w="1316" w:type="pct"/>
            <w:vAlign w:val="center"/>
          </w:tcPr>
          <w:p w14:paraId="68A31EB3" w14:textId="77777777" w:rsidR="00F50918" w:rsidRPr="004300FB" w:rsidRDefault="00F50918" w:rsidP="00CC43CC">
            <w:pPr>
              <w:jc w:val="center"/>
              <w:rPr>
                <w:sz w:val="20"/>
                <w:szCs w:val="20"/>
              </w:rPr>
            </w:pPr>
            <w:r w:rsidRPr="004300FB">
              <w:rPr>
                <w:sz w:val="20"/>
                <w:szCs w:val="20"/>
              </w:rPr>
              <w:t>78</w:t>
            </w:r>
          </w:p>
        </w:tc>
        <w:tc>
          <w:tcPr>
            <w:tcW w:w="1372" w:type="pct"/>
            <w:vAlign w:val="center"/>
          </w:tcPr>
          <w:p w14:paraId="54DDB7A8"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0.85</w:t>
            </w:r>
          </w:p>
        </w:tc>
      </w:tr>
      <w:tr w:rsidR="00F50918" w:rsidRPr="004300FB" w14:paraId="3133B5A8" w14:textId="77777777" w:rsidTr="00CC43CC">
        <w:tc>
          <w:tcPr>
            <w:tcW w:w="1327" w:type="pct"/>
            <w:vAlign w:val="center"/>
          </w:tcPr>
          <w:p w14:paraId="77E9DB7E"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Ireland</w:t>
            </w:r>
          </w:p>
        </w:tc>
        <w:tc>
          <w:tcPr>
            <w:tcW w:w="985" w:type="pct"/>
            <w:vAlign w:val="center"/>
          </w:tcPr>
          <w:p w14:paraId="61965D7E"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7.8</w:t>
            </w:r>
          </w:p>
        </w:tc>
        <w:tc>
          <w:tcPr>
            <w:tcW w:w="1316" w:type="pct"/>
            <w:vAlign w:val="center"/>
          </w:tcPr>
          <w:p w14:paraId="608D9A31" w14:textId="77777777" w:rsidR="00F50918" w:rsidRPr="004300FB" w:rsidRDefault="00F50918" w:rsidP="00CC43CC">
            <w:pPr>
              <w:jc w:val="center"/>
              <w:rPr>
                <w:sz w:val="20"/>
                <w:szCs w:val="20"/>
              </w:rPr>
            </w:pPr>
            <w:r w:rsidRPr="004300FB">
              <w:rPr>
                <w:sz w:val="20"/>
                <w:szCs w:val="20"/>
              </w:rPr>
              <w:t>68</w:t>
            </w:r>
          </w:p>
        </w:tc>
        <w:tc>
          <w:tcPr>
            <w:tcW w:w="1372" w:type="pct"/>
            <w:vAlign w:val="center"/>
          </w:tcPr>
          <w:p w14:paraId="33612776"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0.76</w:t>
            </w:r>
          </w:p>
        </w:tc>
      </w:tr>
      <w:tr w:rsidR="00F50918" w:rsidRPr="004300FB" w14:paraId="56A0CAE1" w14:textId="77777777" w:rsidTr="00CC43CC">
        <w:tc>
          <w:tcPr>
            <w:tcW w:w="1327" w:type="pct"/>
            <w:vAlign w:val="center"/>
          </w:tcPr>
          <w:p w14:paraId="27CCB511" w14:textId="77777777" w:rsidR="00F50918" w:rsidRPr="004300FB" w:rsidRDefault="00F50918" w:rsidP="00CC43CC">
            <w:pPr>
              <w:jc w:val="center"/>
              <w:rPr>
                <w:rFonts w:asciiTheme="majorHAnsi" w:hAnsiTheme="majorHAnsi"/>
                <w:sz w:val="20"/>
                <w:szCs w:val="20"/>
              </w:rPr>
            </w:pPr>
            <w:proofErr w:type="spellStart"/>
            <w:r w:rsidRPr="004300FB">
              <w:rPr>
                <w:rFonts w:asciiTheme="majorHAnsi" w:hAnsiTheme="majorHAnsi"/>
                <w:sz w:val="20"/>
                <w:szCs w:val="20"/>
              </w:rPr>
              <w:t>Isreal</w:t>
            </w:r>
            <w:proofErr w:type="spellEnd"/>
          </w:p>
        </w:tc>
        <w:tc>
          <w:tcPr>
            <w:tcW w:w="985" w:type="pct"/>
            <w:vAlign w:val="center"/>
          </w:tcPr>
          <w:p w14:paraId="734B0824"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19.7</w:t>
            </w:r>
          </w:p>
        </w:tc>
        <w:tc>
          <w:tcPr>
            <w:tcW w:w="1316" w:type="pct"/>
            <w:vAlign w:val="center"/>
          </w:tcPr>
          <w:p w14:paraId="20844B69" w14:textId="77777777" w:rsidR="00F50918" w:rsidRPr="004300FB" w:rsidRDefault="00F50918" w:rsidP="00CC43CC">
            <w:pPr>
              <w:jc w:val="center"/>
              <w:rPr>
                <w:sz w:val="20"/>
                <w:szCs w:val="20"/>
              </w:rPr>
            </w:pPr>
            <w:r w:rsidRPr="004300FB">
              <w:rPr>
                <w:sz w:val="20"/>
                <w:szCs w:val="20"/>
              </w:rPr>
              <w:t>67</w:t>
            </w:r>
          </w:p>
        </w:tc>
        <w:tc>
          <w:tcPr>
            <w:tcW w:w="1372" w:type="pct"/>
            <w:vAlign w:val="center"/>
          </w:tcPr>
          <w:p w14:paraId="0E4DB837"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0.80</w:t>
            </w:r>
          </w:p>
        </w:tc>
      </w:tr>
      <w:tr w:rsidR="00F50918" w:rsidRPr="004300FB" w14:paraId="264559B2" w14:textId="77777777" w:rsidTr="00CC43CC">
        <w:tc>
          <w:tcPr>
            <w:tcW w:w="1327" w:type="pct"/>
            <w:vAlign w:val="center"/>
          </w:tcPr>
          <w:p w14:paraId="7193FCB7"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Italy</w:t>
            </w:r>
          </w:p>
        </w:tc>
        <w:tc>
          <w:tcPr>
            <w:tcW w:w="985" w:type="pct"/>
            <w:vAlign w:val="center"/>
          </w:tcPr>
          <w:p w14:paraId="5552F6A9"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15.9</w:t>
            </w:r>
          </w:p>
        </w:tc>
        <w:tc>
          <w:tcPr>
            <w:tcW w:w="1316" w:type="pct"/>
            <w:vAlign w:val="center"/>
          </w:tcPr>
          <w:p w14:paraId="6ACD86BC" w14:textId="77777777" w:rsidR="00F50918" w:rsidRPr="004300FB" w:rsidRDefault="00F50918" w:rsidP="00CC43CC">
            <w:pPr>
              <w:jc w:val="center"/>
              <w:rPr>
                <w:sz w:val="20"/>
                <w:szCs w:val="20"/>
              </w:rPr>
            </w:pPr>
            <w:r w:rsidRPr="004300FB">
              <w:rPr>
                <w:sz w:val="20"/>
                <w:szCs w:val="20"/>
              </w:rPr>
              <w:t>58</w:t>
            </w:r>
          </w:p>
        </w:tc>
        <w:tc>
          <w:tcPr>
            <w:tcW w:w="1372" w:type="pct"/>
            <w:vAlign w:val="center"/>
          </w:tcPr>
          <w:p w14:paraId="69B6D63A"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0.73</w:t>
            </w:r>
          </w:p>
        </w:tc>
      </w:tr>
      <w:tr w:rsidR="00F50918" w:rsidRPr="004300FB" w14:paraId="3DE41BC1" w14:textId="77777777" w:rsidTr="00CC43CC">
        <w:tc>
          <w:tcPr>
            <w:tcW w:w="1327" w:type="pct"/>
            <w:vAlign w:val="center"/>
          </w:tcPr>
          <w:p w14:paraId="4D8EC759"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Japan</w:t>
            </w:r>
          </w:p>
        </w:tc>
        <w:tc>
          <w:tcPr>
            <w:tcW w:w="985" w:type="pct"/>
            <w:vAlign w:val="center"/>
          </w:tcPr>
          <w:p w14:paraId="79827852"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13.7</w:t>
            </w:r>
          </w:p>
        </w:tc>
        <w:tc>
          <w:tcPr>
            <w:tcW w:w="1316" w:type="pct"/>
            <w:vAlign w:val="center"/>
          </w:tcPr>
          <w:p w14:paraId="1D4EDD93" w14:textId="77777777" w:rsidR="00F50918" w:rsidRPr="004300FB" w:rsidRDefault="00F50918" w:rsidP="00CC43CC">
            <w:pPr>
              <w:jc w:val="center"/>
              <w:rPr>
                <w:sz w:val="20"/>
                <w:szCs w:val="20"/>
              </w:rPr>
            </w:pPr>
            <w:r w:rsidRPr="004300FB">
              <w:rPr>
                <w:sz w:val="20"/>
                <w:szCs w:val="20"/>
              </w:rPr>
              <w:t>77</w:t>
            </w:r>
          </w:p>
        </w:tc>
        <w:tc>
          <w:tcPr>
            <w:tcW w:w="1372" w:type="pct"/>
            <w:vAlign w:val="center"/>
          </w:tcPr>
          <w:p w14:paraId="75970693"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0.77</w:t>
            </w:r>
          </w:p>
        </w:tc>
      </w:tr>
      <w:tr w:rsidR="00F50918" w:rsidRPr="004300FB" w14:paraId="6357C14C" w14:textId="77777777" w:rsidTr="00CC43CC">
        <w:tc>
          <w:tcPr>
            <w:tcW w:w="1327" w:type="pct"/>
            <w:vAlign w:val="center"/>
          </w:tcPr>
          <w:p w14:paraId="730999BF"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Korea</w:t>
            </w:r>
          </w:p>
        </w:tc>
        <w:tc>
          <w:tcPr>
            <w:tcW w:w="985" w:type="pct"/>
            <w:vAlign w:val="center"/>
          </w:tcPr>
          <w:p w14:paraId="525C1E09"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27.3</w:t>
            </w:r>
          </w:p>
        </w:tc>
        <w:tc>
          <w:tcPr>
            <w:tcW w:w="1316" w:type="pct"/>
            <w:vAlign w:val="center"/>
          </w:tcPr>
          <w:p w14:paraId="32F91D9B" w14:textId="77777777" w:rsidR="00F50918" w:rsidRPr="004300FB" w:rsidRDefault="00F50918" w:rsidP="00CC43CC">
            <w:pPr>
              <w:jc w:val="center"/>
              <w:rPr>
                <w:sz w:val="20"/>
                <w:szCs w:val="20"/>
              </w:rPr>
            </w:pPr>
            <w:r w:rsidRPr="004300FB">
              <w:rPr>
                <w:sz w:val="20"/>
                <w:szCs w:val="20"/>
              </w:rPr>
              <w:t>66</w:t>
            </w:r>
          </w:p>
        </w:tc>
        <w:tc>
          <w:tcPr>
            <w:tcW w:w="1372" w:type="pct"/>
            <w:vAlign w:val="center"/>
          </w:tcPr>
          <w:p w14:paraId="19F19116"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0.82</w:t>
            </w:r>
          </w:p>
        </w:tc>
      </w:tr>
      <w:tr w:rsidR="00F50918" w:rsidRPr="004300FB" w14:paraId="08CB6818" w14:textId="77777777" w:rsidTr="00CC43CC">
        <w:tc>
          <w:tcPr>
            <w:tcW w:w="1327" w:type="pct"/>
            <w:vAlign w:val="center"/>
          </w:tcPr>
          <w:p w14:paraId="389F6550"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Latvia</w:t>
            </w:r>
          </w:p>
        </w:tc>
        <w:tc>
          <w:tcPr>
            <w:tcW w:w="985" w:type="pct"/>
            <w:vAlign w:val="center"/>
          </w:tcPr>
          <w:p w14:paraId="55FE8CB2"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12.7</w:t>
            </w:r>
          </w:p>
        </w:tc>
        <w:tc>
          <w:tcPr>
            <w:tcW w:w="1316" w:type="pct"/>
            <w:vAlign w:val="center"/>
          </w:tcPr>
          <w:p w14:paraId="21687251" w14:textId="77777777" w:rsidR="00F50918" w:rsidRPr="004300FB" w:rsidRDefault="00F50918" w:rsidP="00CC43CC">
            <w:pPr>
              <w:jc w:val="center"/>
              <w:rPr>
                <w:sz w:val="20"/>
                <w:szCs w:val="20"/>
              </w:rPr>
            </w:pPr>
            <w:r w:rsidRPr="004300FB">
              <w:rPr>
                <w:sz w:val="20"/>
                <w:szCs w:val="20"/>
              </w:rPr>
              <w:t>72</w:t>
            </w:r>
          </w:p>
        </w:tc>
        <w:tc>
          <w:tcPr>
            <w:tcW w:w="1372" w:type="pct"/>
            <w:vAlign w:val="center"/>
          </w:tcPr>
          <w:p w14:paraId="3EF6453F"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0.72</w:t>
            </w:r>
          </w:p>
        </w:tc>
      </w:tr>
      <w:tr w:rsidR="00F50918" w:rsidRPr="004300FB" w14:paraId="71DE6B8B" w14:textId="77777777" w:rsidTr="00CC43CC">
        <w:tc>
          <w:tcPr>
            <w:tcW w:w="1327" w:type="pct"/>
            <w:vAlign w:val="center"/>
          </w:tcPr>
          <w:p w14:paraId="7E650AE6"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Lithuania</w:t>
            </w:r>
          </w:p>
        </w:tc>
        <w:tc>
          <w:tcPr>
            <w:tcW w:w="985" w:type="pct"/>
            <w:vAlign w:val="center"/>
          </w:tcPr>
          <w:p w14:paraId="056023E0"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10.5</w:t>
            </w:r>
          </w:p>
        </w:tc>
        <w:tc>
          <w:tcPr>
            <w:tcW w:w="1316" w:type="pct"/>
            <w:vAlign w:val="center"/>
          </w:tcPr>
          <w:p w14:paraId="544D07D7" w14:textId="77777777" w:rsidR="00F50918" w:rsidRPr="004300FB" w:rsidRDefault="00F50918" w:rsidP="00CC43CC">
            <w:pPr>
              <w:jc w:val="center"/>
              <w:rPr>
                <w:sz w:val="20"/>
                <w:szCs w:val="20"/>
              </w:rPr>
            </w:pPr>
            <w:r w:rsidRPr="004300FB">
              <w:rPr>
                <w:sz w:val="20"/>
                <w:szCs w:val="20"/>
              </w:rPr>
              <w:t>72</w:t>
            </w:r>
          </w:p>
        </w:tc>
        <w:tc>
          <w:tcPr>
            <w:tcW w:w="1372" w:type="pct"/>
            <w:vAlign w:val="center"/>
          </w:tcPr>
          <w:p w14:paraId="2A32972D"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0.62</w:t>
            </w:r>
          </w:p>
        </w:tc>
      </w:tr>
      <w:tr w:rsidR="00F50918" w:rsidRPr="004300FB" w14:paraId="350B99E0" w14:textId="77777777" w:rsidTr="00CC43CC">
        <w:tc>
          <w:tcPr>
            <w:tcW w:w="1327" w:type="pct"/>
            <w:vAlign w:val="center"/>
          </w:tcPr>
          <w:p w14:paraId="7CD0974C" w14:textId="77777777" w:rsidR="00F50918" w:rsidRPr="004300FB" w:rsidRDefault="00F50918" w:rsidP="00CC43CC">
            <w:pPr>
              <w:jc w:val="center"/>
              <w:rPr>
                <w:rFonts w:asciiTheme="majorHAnsi" w:hAnsiTheme="majorHAnsi"/>
                <w:sz w:val="20"/>
                <w:szCs w:val="20"/>
              </w:rPr>
            </w:pPr>
            <w:proofErr w:type="spellStart"/>
            <w:r w:rsidRPr="004300FB">
              <w:rPr>
                <w:rFonts w:asciiTheme="majorHAnsi" w:hAnsiTheme="majorHAnsi"/>
                <w:sz w:val="20"/>
                <w:szCs w:val="20"/>
              </w:rPr>
              <w:t>Luxem</w:t>
            </w:r>
            <w:proofErr w:type="spellEnd"/>
            <w:r w:rsidRPr="004300FB">
              <w:rPr>
                <w:rFonts w:asciiTheme="majorHAnsi" w:hAnsiTheme="majorHAnsi"/>
                <w:sz w:val="20"/>
                <w:szCs w:val="20"/>
              </w:rPr>
              <w:t>-</w:t>
            </w:r>
            <w:r>
              <w:rPr>
                <w:rFonts w:asciiTheme="majorHAnsi" w:hAnsiTheme="majorHAnsi"/>
                <w:sz w:val="20"/>
                <w:szCs w:val="20"/>
              </w:rPr>
              <w:t>b</w:t>
            </w:r>
            <w:r w:rsidRPr="004300FB">
              <w:rPr>
                <w:rFonts w:asciiTheme="majorHAnsi" w:hAnsiTheme="majorHAnsi"/>
                <w:sz w:val="20"/>
                <w:szCs w:val="20"/>
              </w:rPr>
              <w:t>ourg</w:t>
            </w:r>
          </w:p>
        </w:tc>
        <w:tc>
          <w:tcPr>
            <w:tcW w:w="985" w:type="pct"/>
            <w:vAlign w:val="center"/>
          </w:tcPr>
          <w:p w14:paraId="69493CB6"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10</w:t>
            </w:r>
          </w:p>
        </w:tc>
        <w:tc>
          <w:tcPr>
            <w:tcW w:w="1316" w:type="pct"/>
            <w:vAlign w:val="center"/>
          </w:tcPr>
          <w:p w14:paraId="39AB06EE"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67</w:t>
            </w:r>
          </w:p>
        </w:tc>
        <w:tc>
          <w:tcPr>
            <w:tcW w:w="1372" w:type="pct"/>
            <w:vAlign w:val="center"/>
          </w:tcPr>
          <w:p w14:paraId="7135B91E"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0.87</w:t>
            </w:r>
          </w:p>
        </w:tc>
      </w:tr>
      <w:tr w:rsidR="00F50918" w:rsidRPr="004300FB" w14:paraId="1FF22731" w14:textId="77777777" w:rsidTr="00CC43CC">
        <w:tc>
          <w:tcPr>
            <w:tcW w:w="1327" w:type="pct"/>
            <w:vAlign w:val="center"/>
          </w:tcPr>
          <w:p w14:paraId="191B0875"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Mexico</w:t>
            </w:r>
          </w:p>
        </w:tc>
        <w:tc>
          <w:tcPr>
            <w:tcW w:w="985" w:type="pct"/>
            <w:vAlign w:val="center"/>
          </w:tcPr>
          <w:p w14:paraId="3D20416D"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20.3</w:t>
            </w:r>
          </w:p>
        </w:tc>
        <w:tc>
          <w:tcPr>
            <w:tcW w:w="1316" w:type="pct"/>
            <w:vAlign w:val="center"/>
          </w:tcPr>
          <w:p w14:paraId="197AD308"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59</w:t>
            </w:r>
          </w:p>
        </w:tc>
        <w:tc>
          <w:tcPr>
            <w:tcW w:w="1372" w:type="pct"/>
            <w:vAlign w:val="center"/>
          </w:tcPr>
          <w:p w14:paraId="17FEAAFB"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0.42</w:t>
            </w:r>
          </w:p>
        </w:tc>
      </w:tr>
      <w:tr w:rsidR="00F50918" w:rsidRPr="004300FB" w14:paraId="4B7CF3D3" w14:textId="77777777" w:rsidTr="00CC43CC">
        <w:tc>
          <w:tcPr>
            <w:tcW w:w="1327" w:type="pct"/>
            <w:vAlign w:val="center"/>
          </w:tcPr>
          <w:p w14:paraId="27D64BA2"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Netherlands</w:t>
            </w:r>
          </w:p>
        </w:tc>
        <w:tc>
          <w:tcPr>
            <w:tcW w:w="985" w:type="pct"/>
            <w:vAlign w:val="center"/>
          </w:tcPr>
          <w:p w14:paraId="63204E9B"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12.2</w:t>
            </w:r>
          </w:p>
        </w:tc>
        <w:tc>
          <w:tcPr>
            <w:tcW w:w="1316" w:type="pct"/>
            <w:vAlign w:val="center"/>
          </w:tcPr>
          <w:p w14:paraId="69747875"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78</w:t>
            </w:r>
          </w:p>
        </w:tc>
        <w:tc>
          <w:tcPr>
            <w:tcW w:w="1372" w:type="pct"/>
            <w:vAlign w:val="center"/>
          </w:tcPr>
          <w:p w14:paraId="343E0CC7"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0.83</w:t>
            </w:r>
          </w:p>
        </w:tc>
      </w:tr>
      <w:tr w:rsidR="00F50918" w:rsidRPr="004300FB" w14:paraId="16F0A0D7" w14:textId="77777777" w:rsidTr="00CC43CC">
        <w:tc>
          <w:tcPr>
            <w:tcW w:w="1327" w:type="pct"/>
            <w:vAlign w:val="center"/>
          </w:tcPr>
          <w:p w14:paraId="13A2D513"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New Zealand</w:t>
            </w:r>
          </w:p>
        </w:tc>
        <w:tc>
          <w:tcPr>
            <w:tcW w:w="985" w:type="pct"/>
            <w:vAlign w:val="center"/>
          </w:tcPr>
          <w:p w14:paraId="68D4F132"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6</w:t>
            </w:r>
          </w:p>
        </w:tc>
        <w:tc>
          <w:tcPr>
            <w:tcW w:w="1316" w:type="pct"/>
            <w:vAlign w:val="center"/>
          </w:tcPr>
          <w:p w14:paraId="4C360D50"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77</w:t>
            </w:r>
          </w:p>
        </w:tc>
        <w:tc>
          <w:tcPr>
            <w:tcW w:w="1372" w:type="pct"/>
            <w:vAlign w:val="center"/>
          </w:tcPr>
          <w:p w14:paraId="50A9A375"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0.66</w:t>
            </w:r>
          </w:p>
        </w:tc>
      </w:tr>
      <w:tr w:rsidR="00F50918" w:rsidRPr="004300FB" w14:paraId="2478AE1F" w14:textId="77777777" w:rsidTr="00CC43CC">
        <w:tc>
          <w:tcPr>
            <w:tcW w:w="1327" w:type="pct"/>
            <w:vAlign w:val="center"/>
          </w:tcPr>
          <w:p w14:paraId="285709B6"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Norway</w:t>
            </w:r>
          </w:p>
        </w:tc>
        <w:tc>
          <w:tcPr>
            <w:tcW w:w="985" w:type="pct"/>
            <w:vAlign w:val="center"/>
          </w:tcPr>
          <w:p w14:paraId="2E1C4809"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6.7</w:t>
            </w:r>
          </w:p>
        </w:tc>
        <w:tc>
          <w:tcPr>
            <w:tcW w:w="1316" w:type="pct"/>
            <w:vAlign w:val="center"/>
          </w:tcPr>
          <w:p w14:paraId="0E044E99"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75</w:t>
            </w:r>
          </w:p>
        </w:tc>
        <w:tc>
          <w:tcPr>
            <w:tcW w:w="1372" w:type="pct"/>
            <w:vAlign w:val="center"/>
          </w:tcPr>
          <w:p w14:paraId="56480871"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0.93</w:t>
            </w:r>
          </w:p>
        </w:tc>
      </w:tr>
      <w:tr w:rsidR="00F50918" w:rsidRPr="004300FB" w14:paraId="6B2F7C8B" w14:textId="77777777" w:rsidTr="00CC43CC">
        <w:tc>
          <w:tcPr>
            <w:tcW w:w="1327" w:type="pct"/>
            <w:vAlign w:val="center"/>
          </w:tcPr>
          <w:p w14:paraId="44BC9149"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Poland</w:t>
            </w:r>
          </w:p>
        </w:tc>
        <w:tc>
          <w:tcPr>
            <w:tcW w:w="985" w:type="pct"/>
            <w:vAlign w:val="center"/>
          </w:tcPr>
          <w:p w14:paraId="111E75F0"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22.8</w:t>
            </w:r>
          </w:p>
        </w:tc>
        <w:tc>
          <w:tcPr>
            <w:tcW w:w="1316" w:type="pct"/>
            <w:vAlign w:val="center"/>
          </w:tcPr>
          <w:p w14:paraId="589F388D"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69</w:t>
            </w:r>
          </w:p>
        </w:tc>
        <w:tc>
          <w:tcPr>
            <w:tcW w:w="1372" w:type="pct"/>
            <w:vAlign w:val="center"/>
          </w:tcPr>
          <w:p w14:paraId="6F49542F"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0.71</w:t>
            </w:r>
          </w:p>
        </w:tc>
      </w:tr>
      <w:tr w:rsidR="00F50918" w:rsidRPr="004300FB" w14:paraId="44ED8EB2" w14:textId="77777777" w:rsidTr="00CC43CC">
        <w:tc>
          <w:tcPr>
            <w:tcW w:w="1327" w:type="pct"/>
            <w:vAlign w:val="center"/>
          </w:tcPr>
          <w:p w14:paraId="17C9C8E0"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Portugal</w:t>
            </w:r>
          </w:p>
        </w:tc>
        <w:tc>
          <w:tcPr>
            <w:tcW w:w="985" w:type="pct"/>
            <w:vAlign w:val="center"/>
          </w:tcPr>
          <w:p w14:paraId="332BEDE7"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8.3</w:t>
            </w:r>
          </w:p>
        </w:tc>
        <w:tc>
          <w:tcPr>
            <w:tcW w:w="1316" w:type="pct"/>
            <w:vAlign w:val="center"/>
          </w:tcPr>
          <w:p w14:paraId="3752770F"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69</w:t>
            </w:r>
          </w:p>
        </w:tc>
        <w:tc>
          <w:tcPr>
            <w:tcW w:w="1372" w:type="pct"/>
            <w:vAlign w:val="center"/>
          </w:tcPr>
          <w:p w14:paraId="71AE4081"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0.83</w:t>
            </w:r>
          </w:p>
        </w:tc>
      </w:tr>
      <w:tr w:rsidR="00F50918" w:rsidRPr="004300FB" w14:paraId="4CA2E96F" w14:textId="77777777" w:rsidTr="00CC43CC">
        <w:tc>
          <w:tcPr>
            <w:tcW w:w="1327" w:type="pct"/>
            <w:vAlign w:val="center"/>
          </w:tcPr>
          <w:p w14:paraId="688829FD"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Slovak</w:t>
            </w:r>
            <w:r>
              <w:rPr>
                <w:rFonts w:asciiTheme="majorHAnsi" w:hAnsiTheme="majorHAnsi"/>
                <w:sz w:val="20"/>
                <w:szCs w:val="20"/>
              </w:rPr>
              <w:t xml:space="preserve"> </w:t>
            </w:r>
            <w:r w:rsidRPr="004300FB">
              <w:rPr>
                <w:rFonts w:asciiTheme="majorHAnsi" w:hAnsiTheme="majorHAnsi"/>
                <w:sz w:val="20"/>
                <w:szCs w:val="20"/>
              </w:rPr>
              <w:t>Republic</w:t>
            </w:r>
          </w:p>
        </w:tc>
        <w:tc>
          <w:tcPr>
            <w:tcW w:w="985" w:type="pct"/>
            <w:vAlign w:val="center"/>
          </w:tcPr>
          <w:p w14:paraId="4ABFBB42"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18.5</w:t>
            </w:r>
          </w:p>
        </w:tc>
        <w:tc>
          <w:tcPr>
            <w:tcW w:w="1316" w:type="pct"/>
            <w:vAlign w:val="center"/>
          </w:tcPr>
          <w:p w14:paraId="387F9F7B"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68</w:t>
            </w:r>
          </w:p>
        </w:tc>
        <w:tc>
          <w:tcPr>
            <w:tcW w:w="1372" w:type="pct"/>
            <w:vAlign w:val="center"/>
          </w:tcPr>
          <w:p w14:paraId="1315F69F"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0.76</w:t>
            </w:r>
          </w:p>
        </w:tc>
      </w:tr>
      <w:tr w:rsidR="00F50918" w:rsidRPr="004300FB" w14:paraId="13579D3E" w14:textId="77777777" w:rsidTr="00CC43CC">
        <w:tc>
          <w:tcPr>
            <w:tcW w:w="1327" w:type="pct"/>
            <w:vAlign w:val="center"/>
          </w:tcPr>
          <w:p w14:paraId="20E21F98" w14:textId="77777777" w:rsidR="00F50918" w:rsidRPr="004300FB" w:rsidRDefault="00F50918" w:rsidP="00CC43CC">
            <w:pPr>
              <w:jc w:val="center"/>
              <w:rPr>
                <w:rFonts w:asciiTheme="majorHAnsi" w:hAnsiTheme="majorHAnsi"/>
                <w:sz w:val="20"/>
                <w:szCs w:val="20"/>
              </w:rPr>
            </w:pPr>
            <w:proofErr w:type="spellStart"/>
            <w:r w:rsidRPr="004300FB">
              <w:rPr>
                <w:rFonts w:asciiTheme="majorHAnsi" w:hAnsiTheme="majorHAnsi"/>
                <w:sz w:val="20"/>
                <w:szCs w:val="20"/>
              </w:rPr>
              <w:t>Slovania</w:t>
            </w:r>
            <w:proofErr w:type="spellEnd"/>
          </w:p>
        </w:tc>
        <w:tc>
          <w:tcPr>
            <w:tcW w:w="985" w:type="pct"/>
            <w:vAlign w:val="center"/>
          </w:tcPr>
          <w:p w14:paraId="1DE2BCA6"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17</w:t>
            </w:r>
          </w:p>
        </w:tc>
        <w:tc>
          <w:tcPr>
            <w:tcW w:w="1316" w:type="pct"/>
            <w:vAlign w:val="center"/>
          </w:tcPr>
          <w:p w14:paraId="1E6BE926"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71</w:t>
            </w:r>
          </w:p>
        </w:tc>
        <w:tc>
          <w:tcPr>
            <w:tcW w:w="1372" w:type="pct"/>
            <w:vAlign w:val="center"/>
          </w:tcPr>
          <w:p w14:paraId="2CDC1D2A"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0.91</w:t>
            </w:r>
          </w:p>
        </w:tc>
      </w:tr>
      <w:tr w:rsidR="00F50918" w:rsidRPr="004300FB" w14:paraId="357FB05A" w14:textId="77777777" w:rsidTr="00CC43CC">
        <w:tc>
          <w:tcPr>
            <w:tcW w:w="1327" w:type="pct"/>
            <w:vAlign w:val="center"/>
          </w:tcPr>
          <w:p w14:paraId="233803DB"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Spain</w:t>
            </w:r>
          </w:p>
        </w:tc>
        <w:tc>
          <w:tcPr>
            <w:tcW w:w="985" w:type="pct"/>
            <w:vAlign w:val="center"/>
          </w:tcPr>
          <w:p w14:paraId="36F8A21B"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10</w:t>
            </w:r>
          </w:p>
        </w:tc>
        <w:tc>
          <w:tcPr>
            <w:tcW w:w="1316" w:type="pct"/>
            <w:vAlign w:val="center"/>
          </w:tcPr>
          <w:p w14:paraId="7B6FAC76"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62</w:t>
            </w:r>
          </w:p>
        </w:tc>
        <w:tc>
          <w:tcPr>
            <w:tcW w:w="1372" w:type="pct"/>
            <w:vAlign w:val="center"/>
          </w:tcPr>
          <w:p w14:paraId="06383616"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0.80</w:t>
            </w:r>
          </w:p>
        </w:tc>
      </w:tr>
      <w:tr w:rsidR="00F50918" w:rsidRPr="004300FB" w14:paraId="4EA80348" w14:textId="77777777" w:rsidTr="00CC43CC">
        <w:tc>
          <w:tcPr>
            <w:tcW w:w="1327" w:type="pct"/>
            <w:vAlign w:val="center"/>
          </w:tcPr>
          <w:p w14:paraId="7E9D35AC"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Sweden</w:t>
            </w:r>
          </w:p>
        </w:tc>
        <w:tc>
          <w:tcPr>
            <w:tcW w:w="985" w:type="pct"/>
            <w:vAlign w:val="center"/>
          </w:tcPr>
          <w:p w14:paraId="70210489"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5.8</w:t>
            </w:r>
          </w:p>
        </w:tc>
        <w:tc>
          <w:tcPr>
            <w:tcW w:w="1316" w:type="pct"/>
            <w:vAlign w:val="center"/>
          </w:tcPr>
          <w:p w14:paraId="3DB8021E"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75</w:t>
            </w:r>
          </w:p>
        </w:tc>
        <w:tc>
          <w:tcPr>
            <w:tcW w:w="1372" w:type="pct"/>
            <w:vAlign w:val="center"/>
          </w:tcPr>
          <w:p w14:paraId="57360699"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0.79</w:t>
            </w:r>
          </w:p>
        </w:tc>
      </w:tr>
      <w:tr w:rsidR="00F50918" w:rsidRPr="004300FB" w14:paraId="1463E212" w14:textId="77777777" w:rsidTr="00CC43CC">
        <w:tc>
          <w:tcPr>
            <w:tcW w:w="1327" w:type="pct"/>
            <w:vAlign w:val="center"/>
          </w:tcPr>
          <w:p w14:paraId="1E92C9FC"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Switzerland</w:t>
            </w:r>
          </w:p>
        </w:tc>
        <w:tc>
          <w:tcPr>
            <w:tcW w:w="985" w:type="pct"/>
            <w:vAlign w:val="center"/>
          </w:tcPr>
          <w:p w14:paraId="005B8073"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10.1</w:t>
            </w:r>
          </w:p>
        </w:tc>
        <w:tc>
          <w:tcPr>
            <w:tcW w:w="1316" w:type="pct"/>
            <w:vAlign w:val="center"/>
          </w:tcPr>
          <w:p w14:paraId="515B5C38"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80</w:t>
            </w:r>
          </w:p>
        </w:tc>
        <w:tc>
          <w:tcPr>
            <w:tcW w:w="1372" w:type="pct"/>
            <w:vAlign w:val="center"/>
          </w:tcPr>
          <w:p w14:paraId="38EDC323"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0.86</w:t>
            </w:r>
          </w:p>
        </w:tc>
      </w:tr>
      <w:tr w:rsidR="00F50918" w:rsidRPr="004300FB" w14:paraId="1A69F84F" w14:textId="77777777" w:rsidTr="00CC43CC">
        <w:tc>
          <w:tcPr>
            <w:tcW w:w="1327" w:type="pct"/>
            <w:vAlign w:val="center"/>
          </w:tcPr>
          <w:p w14:paraId="56E48389" w14:textId="77777777" w:rsidR="00F50918" w:rsidRPr="004300FB" w:rsidRDefault="00F50918" w:rsidP="00CC43CC">
            <w:pPr>
              <w:jc w:val="center"/>
              <w:rPr>
                <w:rFonts w:asciiTheme="majorHAnsi" w:hAnsiTheme="majorHAnsi"/>
                <w:sz w:val="20"/>
                <w:szCs w:val="20"/>
              </w:rPr>
            </w:pPr>
            <w:proofErr w:type="spellStart"/>
            <w:r w:rsidRPr="004300FB">
              <w:rPr>
                <w:rFonts w:asciiTheme="majorHAnsi" w:hAnsiTheme="majorHAnsi"/>
                <w:sz w:val="20"/>
                <w:szCs w:val="20"/>
              </w:rPr>
              <w:t>Turkiye</w:t>
            </w:r>
            <w:proofErr w:type="spellEnd"/>
          </w:p>
        </w:tc>
        <w:tc>
          <w:tcPr>
            <w:tcW w:w="985" w:type="pct"/>
            <w:vAlign w:val="center"/>
          </w:tcPr>
          <w:p w14:paraId="1797050D"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27.1</w:t>
            </w:r>
          </w:p>
        </w:tc>
        <w:tc>
          <w:tcPr>
            <w:tcW w:w="1316" w:type="pct"/>
            <w:vAlign w:val="center"/>
          </w:tcPr>
          <w:p w14:paraId="17A974E1"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48</w:t>
            </w:r>
          </w:p>
        </w:tc>
        <w:tc>
          <w:tcPr>
            <w:tcW w:w="1372" w:type="pct"/>
            <w:vAlign w:val="center"/>
          </w:tcPr>
          <w:p w14:paraId="5AF59535"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0.59</w:t>
            </w:r>
          </w:p>
        </w:tc>
      </w:tr>
      <w:tr w:rsidR="00F50918" w:rsidRPr="004300FB" w14:paraId="4439C120" w14:textId="77777777" w:rsidTr="00CC43CC">
        <w:tc>
          <w:tcPr>
            <w:tcW w:w="1327" w:type="pct"/>
            <w:vAlign w:val="center"/>
          </w:tcPr>
          <w:p w14:paraId="6E67B14F"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United</w:t>
            </w:r>
            <w:r>
              <w:rPr>
                <w:rFonts w:asciiTheme="majorHAnsi" w:hAnsiTheme="majorHAnsi"/>
                <w:sz w:val="20"/>
                <w:szCs w:val="20"/>
              </w:rPr>
              <w:t xml:space="preserve"> </w:t>
            </w:r>
            <w:r w:rsidRPr="004300FB">
              <w:rPr>
                <w:rFonts w:asciiTheme="majorHAnsi" w:hAnsiTheme="majorHAnsi"/>
                <w:sz w:val="20"/>
                <w:szCs w:val="20"/>
              </w:rPr>
              <w:t>Kingdom</w:t>
            </w:r>
          </w:p>
        </w:tc>
        <w:tc>
          <w:tcPr>
            <w:tcW w:w="985" w:type="pct"/>
            <w:vAlign w:val="center"/>
          </w:tcPr>
          <w:p w14:paraId="1B0A0FE6"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10.1</w:t>
            </w:r>
          </w:p>
        </w:tc>
        <w:tc>
          <w:tcPr>
            <w:tcW w:w="1316" w:type="pct"/>
            <w:vAlign w:val="center"/>
          </w:tcPr>
          <w:p w14:paraId="6C10A91E"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75</w:t>
            </w:r>
          </w:p>
        </w:tc>
        <w:tc>
          <w:tcPr>
            <w:tcW w:w="1372" w:type="pct"/>
            <w:vAlign w:val="center"/>
          </w:tcPr>
          <w:p w14:paraId="5634D770"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0.78</w:t>
            </w:r>
          </w:p>
        </w:tc>
      </w:tr>
      <w:tr w:rsidR="00F50918" w:rsidRPr="004300FB" w14:paraId="08348463" w14:textId="77777777" w:rsidTr="00CC43CC">
        <w:tc>
          <w:tcPr>
            <w:tcW w:w="1327" w:type="pct"/>
            <w:vAlign w:val="center"/>
          </w:tcPr>
          <w:p w14:paraId="76B2AF81"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United</w:t>
            </w:r>
            <w:r>
              <w:rPr>
                <w:rFonts w:asciiTheme="majorHAnsi" w:hAnsiTheme="majorHAnsi"/>
                <w:sz w:val="20"/>
                <w:szCs w:val="20"/>
              </w:rPr>
              <w:t xml:space="preserve"> </w:t>
            </w:r>
            <w:r w:rsidRPr="004300FB">
              <w:rPr>
                <w:rFonts w:asciiTheme="majorHAnsi" w:hAnsiTheme="majorHAnsi"/>
                <w:sz w:val="20"/>
                <w:szCs w:val="20"/>
              </w:rPr>
              <w:t>States</w:t>
            </w:r>
          </w:p>
        </w:tc>
        <w:tc>
          <w:tcPr>
            <w:tcW w:w="985" w:type="pct"/>
            <w:vAlign w:val="center"/>
          </w:tcPr>
          <w:p w14:paraId="4003E19F"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7.7</w:t>
            </w:r>
          </w:p>
        </w:tc>
        <w:tc>
          <w:tcPr>
            <w:tcW w:w="1316" w:type="pct"/>
            <w:vAlign w:val="center"/>
          </w:tcPr>
          <w:p w14:paraId="6FF3710B"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67</w:t>
            </w:r>
          </w:p>
        </w:tc>
        <w:tc>
          <w:tcPr>
            <w:tcW w:w="1372" w:type="pct"/>
            <w:vAlign w:val="center"/>
          </w:tcPr>
          <w:p w14:paraId="69449C7E"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0.78</w:t>
            </w:r>
          </w:p>
        </w:tc>
      </w:tr>
      <w:tr w:rsidR="00F50918" w:rsidRPr="004300FB" w14:paraId="5511896D" w14:textId="77777777" w:rsidTr="00CC43CC">
        <w:tc>
          <w:tcPr>
            <w:tcW w:w="1327" w:type="pct"/>
            <w:vAlign w:val="center"/>
          </w:tcPr>
          <w:p w14:paraId="61C7920B"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Brazil</w:t>
            </w:r>
          </w:p>
        </w:tc>
        <w:tc>
          <w:tcPr>
            <w:tcW w:w="985" w:type="pct"/>
            <w:vAlign w:val="center"/>
          </w:tcPr>
          <w:p w14:paraId="403AA629"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11.7</w:t>
            </w:r>
          </w:p>
        </w:tc>
        <w:tc>
          <w:tcPr>
            <w:tcW w:w="1316" w:type="pct"/>
            <w:vAlign w:val="center"/>
          </w:tcPr>
          <w:p w14:paraId="25053788"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57</w:t>
            </w:r>
          </w:p>
        </w:tc>
        <w:tc>
          <w:tcPr>
            <w:tcW w:w="1372" w:type="pct"/>
            <w:vAlign w:val="center"/>
          </w:tcPr>
          <w:p w14:paraId="54301E91"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0.45</w:t>
            </w:r>
          </w:p>
        </w:tc>
      </w:tr>
      <w:tr w:rsidR="00F50918" w:rsidRPr="004300FB" w14:paraId="05B95398" w14:textId="77777777" w:rsidTr="00CC43CC">
        <w:tc>
          <w:tcPr>
            <w:tcW w:w="1327" w:type="pct"/>
            <w:vAlign w:val="center"/>
          </w:tcPr>
          <w:p w14:paraId="1CD1F1E4"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Russia</w:t>
            </w:r>
          </w:p>
        </w:tc>
        <w:tc>
          <w:tcPr>
            <w:tcW w:w="985" w:type="pct"/>
            <w:vAlign w:val="center"/>
          </w:tcPr>
          <w:p w14:paraId="3D3982C2"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11.8</w:t>
            </w:r>
          </w:p>
        </w:tc>
        <w:tc>
          <w:tcPr>
            <w:tcW w:w="1316" w:type="pct"/>
            <w:vAlign w:val="center"/>
          </w:tcPr>
          <w:p w14:paraId="625A1887"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70</w:t>
            </w:r>
          </w:p>
        </w:tc>
        <w:tc>
          <w:tcPr>
            <w:tcW w:w="1372" w:type="pct"/>
            <w:vAlign w:val="center"/>
          </w:tcPr>
          <w:p w14:paraId="356BDAE5"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0.64</w:t>
            </w:r>
          </w:p>
        </w:tc>
      </w:tr>
      <w:tr w:rsidR="00F50918" w:rsidRPr="004300FB" w14:paraId="6B69C6F0" w14:textId="77777777" w:rsidTr="00CC43CC">
        <w:tc>
          <w:tcPr>
            <w:tcW w:w="1327" w:type="pct"/>
            <w:vAlign w:val="center"/>
          </w:tcPr>
          <w:p w14:paraId="31C89DE0"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South</w:t>
            </w:r>
            <w:r>
              <w:rPr>
                <w:rFonts w:asciiTheme="majorHAnsi" w:hAnsiTheme="majorHAnsi"/>
                <w:sz w:val="20"/>
                <w:szCs w:val="20"/>
              </w:rPr>
              <w:t xml:space="preserve"> </w:t>
            </w:r>
            <w:proofErr w:type="spellStart"/>
            <w:r w:rsidRPr="004300FB">
              <w:rPr>
                <w:rFonts w:asciiTheme="majorHAnsi" w:hAnsiTheme="majorHAnsi"/>
                <w:sz w:val="20"/>
                <w:szCs w:val="20"/>
              </w:rPr>
              <w:t>africa</w:t>
            </w:r>
            <w:proofErr w:type="spellEnd"/>
          </w:p>
        </w:tc>
        <w:tc>
          <w:tcPr>
            <w:tcW w:w="985" w:type="pct"/>
            <w:vAlign w:val="center"/>
          </w:tcPr>
          <w:p w14:paraId="785D61EE"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28.5</w:t>
            </w:r>
          </w:p>
        </w:tc>
        <w:tc>
          <w:tcPr>
            <w:tcW w:w="1316" w:type="pct"/>
            <w:vAlign w:val="center"/>
          </w:tcPr>
          <w:p w14:paraId="3182D336"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39</w:t>
            </w:r>
          </w:p>
        </w:tc>
        <w:tc>
          <w:tcPr>
            <w:tcW w:w="1372" w:type="pct"/>
            <w:vAlign w:val="center"/>
          </w:tcPr>
          <w:p w14:paraId="02ED79E4" w14:textId="77777777" w:rsidR="00F50918" w:rsidRPr="004300FB" w:rsidRDefault="00F50918" w:rsidP="00CC43CC">
            <w:pPr>
              <w:jc w:val="center"/>
              <w:rPr>
                <w:rFonts w:asciiTheme="majorHAnsi" w:hAnsiTheme="majorHAnsi"/>
                <w:sz w:val="20"/>
                <w:szCs w:val="20"/>
              </w:rPr>
            </w:pPr>
            <w:r w:rsidRPr="004300FB">
              <w:rPr>
                <w:rFonts w:asciiTheme="majorHAnsi" w:hAnsiTheme="majorHAnsi"/>
                <w:sz w:val="20"/>
                <w:szCs w:val="20"/>
              </w:rPr>
              <w:t>0.40</w:t>
            </w:r>
          </w:p>
        </w:tc>
      </w:tr>
    </w:tbl>
    <w:p w14:paraId="6C201877" w14:textId="77777777" w:rsidR="00CC7F08" w:rsidRPr="00CC7F08" w:rsidRDefault="00CC7F08" w:rsidP="00CC7F08"/>
    <w:sectPr w:rsidR="00CC7F08" w:rsidRPr="00CC7F08">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FDE6D" w14:textId="77777777" w:rsidR="009C68B9" w:rsidRDefault="009C68B9" w:rsidP="000C193B">
      <w:pPr>
        <w:spacing w:after="0" w:line="240" w:lineRule="auto"/>
      </w:pPr>
      <w:r>
        <w:separator/>
      </w:r>
    </w:p>
  </w:endnote>
  <w:endnote w:type="continuationSeparator" w:id="0">
    <w:p w14:paraId="55333BCE" w14:textId="77777777" w:rsidR="009C68B9" w:rsidRDefault="009C68B9" w:rsidP="000C1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9AC78" w14:textId="77777777" w:rsidR="00375027" w:rsidRDefault="003750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419041"/>
      <w:docPartObj>
        <w:docPartGallery w:val="Page Numbers (Bottom of Page)"/>
        <w:docPartUnique/>
      </w:docPartObj>
    </w:sdtPr>
    <w:sdtEndPr>
      <w:rPr>
        <w:noProof/>
      </w:rPr>
    </w:sdtEndPr>
    <w:sdtContent>
      <w:p w14:paraId="04C6665D" w14:textId="50EEE95C" w:rsidR="00375027" w:rsidRDefault="00375027">
        <w:pPr>
          <w:pStyle w:val="Footer"/>
          <w:jc w:val="center"/>
        </w:pPr>
        <w:r>
          <w:fldChar w:fldCharType="begin"/>
        </w:r>
        <w:r>
          <w:instrText xml:space="preserve"> PAGE   \* MERGEFORMAT </w:instrText>
        </w:r>
        <w:r>
          <w:fldChar w:fldCharType="separate"/>
        </w:r>
        <w:r w:rsidR="009E4F06">
          <w:rPr>
            <w:noProof/>
          </w:rPr>
          <w:t>7</w:t>
        </w:r>
        <w:r>
          <w:rPr>
            <w:noProof/>
          </w:rPr>
          <w:fldChar w:fldCharType="end"/>
        </w:r>
      </w:p>
    </w:sdtContent>
  </w:sdt>
  <w:p w14:paraId="4A51B8FA" w14:textId="77777777" w:rsidR="00375027" w:rsidRDefault="003750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1AF48" w14:textId="77777777" w:rsidR="00375027" w:rsidRDefault="00375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53F75" w14:textId="77777777" w:rsidR="009C68B9" w:rsidRDefault="009C68B9" w:rsidP="000C193B">
      <w:pPr>
        <w:spacing w:after="0" w:line="240" w:lineRule="auto"/>
      </w:pPr>
      <w:r>
        <w:separator/>
      </w:r>
    </w:p>
  </w:footnote>
  <w:footnote w:type="continuationSeparator" w:id="0">
    <w:p w14:paraId="0AC40D79" w14:textId="77777777" w:rsidR="009C68B9" w:rsidRDefault="009C68B9" w:rsidP="000C1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8372D" w14:textId="4602B0F6" w:rsidR="00375027" w:rsidRDefault="009C68B9">
    <w:pPr>
      <w:pStyle w:val="Header"/>
    </w:pPr>
    <w:r>
      <w:rPr>
        <w:noProof/>
      </w:rPr>
      <w:pict w14:anchorId="45E039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50500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AD40D" w14:textId="4B479EC2" w:rsidR="00375027" w:rsidRDefault="009C68B9">
    <w:pPr>
      <w:pStyle w:val="Header"/>
    </w:pPr>
    <w:r>
      <w:rPr>
        <w:noProof/>
      </w:rPr>
      <w:pict w14:anchorId="4528DA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50500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B5F80" w14:textId="443ABB14" w:rsidR="00375027" w:rsidRDefault="009C68B9">
    <w:pPr>
      <w:pStyle w:val="Header"/>
    </w:pPr>
    <w:r>
      <w:rPr>
        <w:noProof/>
      </w:rPr>
      <w:pict w14:anchorId="02990A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50500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217F73"/>
    <w:multiLevelType w:val="hybridMultilevel"/>
    <w:tmpl w:val="BD54E054"/>
    <w:lvl w:ilvl="0" w:tplc="C27EF806">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1BA"/>
    <w:rsid w:val="000053B1"/>
    <w:rsid w:val="00026837"/>
    <w:rsid w:val="00030696"/>
    <w:rsid w:val="0003261B"/>
    <w:rsid w:val="0005252F"/>
    <w:rsid w:val="000643F0"/>
    <w:rsid w:val="00067A24"/>
    <w:rsid w:val="00073463"/>
    <w:rsid w:val="00091E1C"/>
    <w:rsid w:val="00095F4D"/>
    <w:rsid w:val="000A4301"/>
    <w:rsid w:val="000A5BBF"/>
    <w:rsid w:val="000B0E90"/>
    <w:rsid w:val="000B559B"/>
    <w:rsid w:val="000B7A96"/>
    <w:rsid w:val="000C193B"/>
    <w:rsid w:val="000E2440"/>
    <w:rsid w:val="000E4ABD"/>
    <w:rsid w:val="00100129"/>
    <w:rsid w:val="00152012"/>
    <w:rsid w:val="00155285"/>
    <w:rsid w:val="00156DD4"/>
    <w:rsid w:val="00161AF3"/>
    <w:rsid w:val="00164854"/>
    <w:rsid w:val="00170501"/>
    <w:rsid w:val="00176E74"/>
    <w:rsid w:val="001778F4"/>
    <w:rsid w:val="00181CCF"/>
    <w:rsid w:val="00185084"/>
    <w:rsid w:val="00190C3E"/>
    <w:rsid w:val="00190CC5"/>
    <w:rsid w:val="001979C8"/>
    <w:rsid w:val="001A4C1E"/>
    <w:rsid w:val="001D2A73"/>
    <w:rsid w:val="001E0288"/>
    <w:rsid w:val="001E2C07"/>
    <w:rsid w:val="001F1C42"/>
    <w:rsid w:val="00203556"/>
    <w:rsid w:val="00204E80"/>
    <w:rsid w:val="0020511A"/>
    <w:rsid w:val="00205D48"/>
    <w:rsid w:val="00210BFD"/>
    <w:rsid w:val="00222AA8"/>
    <w:rsid w:val="00225341"/>
    <w:rsid w:val="00231492"/>
    <w:rsid w:val="00231E62"/>
    <w:rsid w:val="00232DD0"/>
    <w:rsid w:val="002333DD"/>
    <w:rsid w:val="002401E0"/>
    <w:rsid w:val="00240837"/>
    <w:rsid w:val="00255FC6"/>
    <w:rsid w:val="002632C7"/>
    <w:rsid w:val="0029042E"/>
    <w:rsid w:val="002A19FE"/>
    <w:rsid w:val="002A65EB"/>
    <w:rsid w:val="002B2B81"/>
    <w:rsid w:val="002E049E"/>
    <w:rsid w:val="002E1342"/>
    <w:rsid w:val="002E33F8"/>
    <w:rsid w:val="002E55A2"/>
    <w:rsid w:val="002E7085"/>
    <w:rsid w:val="002F5098"/>
    <w:rsid w:val="00334D74"/>
    <w:rsid w:val="00340323"/>
    <w:rsid w:val="003531F5"/>
    <w:rsid w:val="00355DB8"/>
    <w:rsid w:val="003604EA"/>
    <w:rsid w:val="0036122B"/>
    <w:rsid w:val="00363786"/>
    <w:rsid w:val="00370660"/>
    <w:rsid w:val="00375027"/>
    <w:rsid w:val="003811BA"/>
    <w:rsid w:val="003815E9"/>
    <w:rsid w:val="0039793F"/>
    <w:rsid w:val="003A149F"/>
    <w:rsid w:val="003A289E"/>
    <w:rsid w:val="003A36C6"/>
    <w:rsid w:val="003A463A"/>
    <w:rsid w:val="003C0770"/>
    <w:rsid w:val="003C7BE9"/>
    <w:rsid w:val="003D0992"/>
    <w:rsid w:val="003E0A16"/>
    <w:rsid w:val="003E5656"/>
    <w:rsid w:val="003F4A1F"/>
    <w:rsid w:val="004011FB"/>
    <w:rsid w:val="004034DF"/>
    <w:rsid w:val="00404D01"/>
    <w:rsid w:val="00410B5F"/>
    <w:rsid w:val="004157C6"/>
    <w:rsid w:val="00420D73"/>
    <w:rsid w:val="004251E8"/>
    <w:rsid w:val="00427630"/>
    <w:rsid w:val="004300FB"/>
    <w:rsid w:val="004441A4"/>
    <w:rsid w:val="00452C3D"/>
    <w:rsid w:val="00456FAD"/>
    <w:rsid w:val="0046203B"/>
    <w:rsid w:val="00483128"/>
    <w:rsid w:val="00484412"/>
    <w:rsid w:val="00485ECB"/>
    <w:rsid w:val="00486054"/>
    <w:rsid w:val="004908EF"/>
    <w:rsid w:val="00495312"/>
    <w:rsid w:val="004A55A9"/>
    <w:rsid w:val="004C6554"/>
    <w:rsid w:val="004E6645"/>
    <w:rsid w:val="00501978"/>
    <w:rsid w:val="005024A2"/>
    <w:rsid w:val="005301DA"/>
    <w:rsid w:val="005312EA"/>
    <w:rsid w:val="00532D11"/>
    <w:rsid w:val="005366E8"/>
    <w:rsid w:val="0055494C"/>
    <w:rsid w:val="00556F37"/>
    <w:rsid w:val="0056563D"/>
    <w:rsid w:val="00570E36"/>
    <w:rsid w:val="005A4094"/>
    <w:rsid w:val="005A70C7"/>
    <w:rsid w:val="005B2F0C"/>
    <w:rsid w:val="005B48E1"/>
    <w:rsid w:val="005B5CFE"/>
    <w:rsid w:val="005B7B9E"/>
    <w:rsid w:val="005C4B4E"/>
    <w:rsid w:val="005C66E3"/>
    <w:rsid w:val="005C70DD"/>
    <w:rsid w:val="005C7A7A"/>
    <w:rsid w:val="005D779E"/>
    <w:rsid w:val="005E3070"/>
    <w:rsid w:val="005F131E"/>
    <w:rsid w:val="005F1D76"/>
    <w:rsid w:val="005F33EE"/>
    <w:rsid w:val="005F7206"/>
    <w:rsid w:val="0061655B"/>
    <w:rsid w:val="0063631D"/>
    <w:rsid w:val="0064568C"/>
    <w:rsid w:val="00645E1A"/>
    <w:rsid w:val="00646FD5"/>
    <w:rsid w:val="00651D8F"/>
    <w:rsid w:val="006558D4"/>
    <w:rsid w:val="00655EEB"/>
    <w:rsid w:val="0067105B"/>
    <w:rsid w:val="00673204"/>
    <w:rsid w:val="00673257"/>
    <w:rsid w:val="00675EA9"/>
    <w:rsid w:val="00695703"/>
    <w:rsid w:val="00696B14"/>
    <w:rsid w:val="006B45B9"/>
    <w:rsid w:val="006B5966"/>
    <w:rsid w:val="006C188E"/>
    <w:rsid w:val="006C70AB"/>
    <w:rsid w:val="006C7F58"/>
    <w:rsid w:val="006D1140"/>
    <w:rsid w:val="006D6A22"/>
    <w:rsid w:val="006F0815"/>
    <w:rsid w:val="006F3700"/>
    <w:rsid w:val="0070641E"/>
    <w:rsid w:val="007155D2"/>
    <w:rsid w:val="0072400E"/>
    <w:rsid w:val="00736BCA"/>
    <w:rsid w:val="00750550"/>
    <w:rsid w:val="00756E33"/>
    <w:rsid w:val="0076304B"/>
    <w:rsid w:val="00766B6A"/>
    <w:rsid w:val="0077229E"/>
    <w:rsid w:val="0077464A"/>
    <w:rsid w:val="007769EF"/>
    <w:rsid w:val="007A30CF"/>
    <w:rsid w:val="007B3AD1"/>
    <w:rsid w:val="007C6649"/>
    <w:rsid w:val="007D1F16"/>
    <w:rsid w:val="007D3960"/>
    <w:rsid w:val="007D5843"/>
    <w:rsid w:val="007E6BF7"/>
    <w:rsid w:val="007E7C42"/>
    <w:rsid w:val="007F6B74"/>
    <w:rsid w:val="00806D97"/>
    <w:rsid w:val="00837EA9"/>
    <w:rsid w:val="00855AA1"/>
    <w:rsid w:val="00862000"/>
    <w:rsid w:val="00875BDD"/>
    <w:rsid w:val="00882F5E"/>
    <w:rsid w:val="00885572"/>
    <w:rsid w:val="0088731C"/>
    <w:rsid w:val="00890DEF"/>
    <w:rsid w:val="008A19E0"/>
    <w:rsid w:val="008B527A"/>
    <w:rsid w:val="008B5780"/>
    <w:rsid w:val="008C44D1"/>
    <w:rsid w:val="008C6CBA"/>
    <w:rsid w:val="008C7FDD"/>
    <w:rsid w:val="008D548B"/>
    <w:rsid w:val="008D6F1E"/>
    <w:rsid w:val="008E735B"/>
    <w:rsid w:val="008F6D68"/>
    <w:rsid w:val="00902A97"/>
    <w:rsid w:val="00910BD5"/>
    <w:rsid w:val="00911401"/>
    <w:rsid w:val="00911912"/>
    <w:rsid w:val="0091358F"/>
    <w:rsid w:val="00920BEF"/>
    <w:rsid w:val="00926A24"/>
    <w:rsid w:val="00930883"/>
    <w:rsid w:val="009332B9"/>
    <w:rsid w:val="00935AF5"/>
    <w:rsid w:val="00936ACA"/>
    <w:rsid w:val="00952D32"/>
    <w:rsid w:val="009734DB"/>
    <w:rsid w:val="00977EC5"/>
    <w:rsid w:val="009835FB"/>
    <w:rsid w:val="00984A0F"/>
    <w:rsid w:val="00984E0C"/>
    <w:rsid w:val="0099390C"/>
    <w:rsid w:val="009A0F80"/>
    <w:rsid w:val="009B28D0"/>
    <w:rsid w:val="009B421B"/>
    <w:rsid w:val="009C2171"/>
    <w:rsid w:val="009C5C0C"/>
    <w:rsid w:val="009C68B9"/>
    <w:rsid w:val="009D37EF"/>
    <w:rsid w:val="009E2B68"/>
    <w:rsid w:val="009E4F06"/>
    <w:rsid w:val="009F7DEE"/>
    <w:rsid w:val="00A00DB1"/>
    <w:rsid w:val="00A072C0"/>
    <w:rsid w:val="00A11831"/>
    <w:rsid w:val="00A32AB1"/>
    <w:rsid w:val="00A40D5F"/>
    <w:rsid w:val="00A4371E"/>
    <w:rsid w:val="00A447B9"/>
    <w:rsid w:val="00A44F49"/>
    <w:rsid w:val="00A50DB0"/>
    <w:rsid w:val="00A50EA8"/>
    <w:rsid w:val="00A53145"/>
    <w:rsid w:val="00A558D7"/>
    <w:rsid w:val="00A6030F"/>
    <w:rsid w:val="00A6209A"/>
    <w:rsid w:val="00A739CF"/>
    <w:rsid w:val="00A84D49"/>
    <w:rsid w:val="00A853D2"/>
    <w:rsid w:val="00A86378"/>
    <w:rsid w:val="00A9381B"/>
    <w:rsid w:val="00A97748"/>
    <w:rsid w:val="00AA38B4"/>
    <w:rsid w:val="00AB7072"/>
    <w:rsid w:val="00AB7B67"/>
    <w:rsid w:val="00AE03F3"/>
    <w:rsid w:val="00AF7B0B"/>
    <w:rsid w:val="00B05A4D"/>
    <w:rsid w:val="00B136C1"/>
    <w:rsid w:val="00B32028"/>
    <w:rsid w:val="00B3540C"/>
    <w:rsid w:val="00B47588"/>
    <w:rsid w:val="00B5125A"/>
    <w:rsid w:val="00B6278D"/>
    <w:rsid w:val="00B6288A"/>
    <w:rsid w:val="00B74524"/>
    <w:rsid w:val="00B96B4B"/>
    <w:rsid w:val="00BC67AD"/>
    <w:rsid w:val="00BC75A0"/>
    <w:rsid w:val="00BD56AA"/>
    <w:rsid w:val="00BD7F97"/>
    <w:rsid w:val="00BE1943"/>
    <w:rsid w:val="00BE71E9"/>
    <w:rsid w:val="00BF0C6B"/>
    <w:rsid w:val="00C05EFC"/>
    <w:rsid w:val="00C0654F"/>
    <w:rsid w:val="00C066D1"/>
    <w:rsid w:val="00C2121E"/>
    <w:rsid w:val="00C245AE"/>
    <w:rsid w:val="00C26141"/>
    <w:rsid w:val="00C333B3"/>
    <w:rsid w:val="00C3620A"/>
    <w:rsid w:val="00C53CFD"/>
    <w:rsid w:val="00C5517A"/>
    <w:rsid w:val="00C571C3"/>
    <w:rsid w:val="00C710B9"/>
    <w:rsid w:val="00C73980"/>
    <w:rsid w:val="00C77BBA"/>
    <w:rsid w:val="00C83AB6"/>
    <w:rsid w:val="00C86EFF"/>
    <w:rsid w:val="00C92283"/>
    <w:rsid w:val="00C95787"/>
    <w:rsid w:val="00CA28E0"/>
    <w:rsid w:val="00CA4A9D"/>
    <w:rsid w:val="00CA6013"/>
    <w:rsid w:val="00CC7F08"/>
    <w:rsid w:val="00CD630A"/>
    <w:rsid w:val="00CE1D66"/>
    <w:rsid w:val="00CE1F75"/>
    <w:rsid w:val="00CF6815"/>
    <w:rsid w:val="00CF7ECA"/>
    <w:rsid w:val="00D13678"/>
    <w:rsid w:val="00D13EEA"/>
    <w:rsid w:val="00D146A3"/>
    <w:rsid w:val="00D21605"/>
    <w:rsid w:val="00D30D20"/>
    <w:rsid w:val="00D33BBC"/>
    <w:rsid w:val="00D415AF"/>
    <w:rsid w:val="00D44FF0"/>
    <w:rsid w:val="00D603CA"/>
    <w:rsid w:val="00D612DB"/>
    <w:rsid w:val="00D653FF"/>
    <w:rsid w:val="00D728CC"/>
    <w:rsid w:val="00D7669C"/>
    <w:rsid w:val="00D76EEA"/>
    <w:rsid w:val="00D7718B"/>
    <w:rsid w:val="00D80049"/>
    <w:rsid w:val="00D87333"/>
    <w:rsid w:val="00D91AA8"/>
    <w:rsid w:val="00D94DF3"/>
    <w:rsid w:val="00DB232C"/>
    <w:rsid w:val="00DB7C8E"/>
    <w:rsid w:val="00DC6B2C"/>
    <w:rsid w:val="00DD07FC"/>
    <w:rsid w:val="00DD29F4"/>
    <w:rsid w:val="00DE4D31"/>
    <w:rsid w:val="00DF54B0"/>
    <w:rsid w:val="00E019F9"/>
    <w:rsid w:val="00E05277"/>
    <w:rsid w:val="00E07337"/>
    <w:rsid w:val="00E14B11"/>
    <w:rsid w:val="00E15C91"/>
    <w:rsid w:val="00E30936"/>
    <w:rsid w:val="00E3095E"/>
    <w:rsid w:val="00E31889"/>
    <w:rsid w:val="00E32828"/>
    <w:rsid w:val="00E405AF"/>
    <w:rsid w:val="00E45802"/>
    <w:rsid w:val="00E536D3"/>
    <w:rsid w:val="00E55291"/>
    <w:rsid w:val="00E759F1"/>
    <w:rsid w:val="00E80415"/>
    <w:rsid w:val="00E852E4"/>
    <w:rsid w:val="00E86FB3"/>
    <w:rsid w:val="00E94140"/>
    <w:rsid w:val="00E97A9E"/>
    <w:rsid w:val="00EB1B31"/>
    <w:rsid w:val="00EB23F7"/>
    <w:rsid w:val="00EB5483"/>
    <w:rsid w:val="00F11FC2"/>
    <w:rsid w:val="00F17FAD"/>
    <w:rsid w:val="00F43BF9"/>
    <w:rsid w:val="00F45D86"/>
    <w:rsid w:val="00F50918"/>
    <w:rsid w:val="00F55825"/>
    <w:rsid w:val="00F63DC4"/>
    <w:rsid w:val="00F66A06"/>
    <w:rsid w:val="00F75A4D"/>
    <w:rsid w:val="00F94AC4"/>
    <w:rsid w:val="00FA4506"/>
    <w:rsid w:val="00FD4244"/>
    <w:rsid w:val="00FE0B3C"/>
    <w:rsid w:val="00FE664B"/>
    <w:rsid w:val="00FF31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7EEA27A"/>
  <w15:docId w15:val="{21247A97-0F86-49C8-A1F0-7353D5956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12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6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6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D97"/>
    <w:rPr>
      <w:rFonts w:ascii="Tahoma" w:hAnsi="Tahoma" w:cs="Tahoma"/>
      <w:sz w:val="16"/>
      <w:szCs w:val="16"/>
    </w:rPr>
  </w:style>
  <w:style w:type="paragraph" w:styleId="Header">
    <w:name w:val="header"/>
    <w:basedOn w:val="Normal"/>
    <w:link w:val="HeaderChar"/>
    <w:uiPriority w:val="99"/>
    <w:unhideWhenUsed/>
    <w:rsid w:val="000C19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93B"/>
  </w:style>
  <w:style w:type="paragraph" w:styleId="Footer">
    <w:name w:val="footer"/>
    <w:basedOn w:val="Normal"/>
    <w:link w:val="FooterChar"/>
    <w:uiPriority w:val="99"/>
    <w:unhideWhenUsed/>
    <w:rsid w:val="000C1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93B"/>
  </w:style>
  <w:style w:type="paragraph" w:styleId="ListParagraph">
    <w:name w:val="List Paragraph"/>
    <w:basedOn w:val="Normal"/>
    <w:uiPriority w:val="34"/>
    <w:qFormat/>
    <w:rsid w:val="00AB7B67"/>
    <w:pPr>
      <w:ind w:left="720"/>
      <w:contextualSpacing/>
    </w:pPr>
  </w:style>
  <w:style w:type="character" w:styleId="Hyperlink">
    <w:name w:val="Hyperlink"/>
    <w:basedOn w:val="DefaultParagraphFont"/>
    <w:uiPriority w:val="99"/>
    <w:unhideWhenUsed/>
    <w:rsid w:val="00AB7B67"/>
    <w:rPr>
      <w:color w:val="0000FF"/>
      <w:u w:val="single"/>
    </w:rPr>
  </w:style>
  <w:style w:type="paragraph" w:styleId="Bibliography">
    <w:name w:val="Bibliography"/>
    <w:basedOn w:val="Normal"/>
    <w:next w:val="Normal"/>
    <w:uiPriority w:val="37"/>
    <w:unhideWhenUsed/>
    <w:rsid w:val="00AB7B67"/>
    <w:pPr>
      <w:tabs>
        <w:tab w:val="left" w:pos="504"/>
      </w:tabs>
      <w:spacing w:after="0" w:line="240" w:lineRule="auto"/>
      <w:ind w:left="504" w:hanging="504"/>
    </w:pPr>
  </w:style>
  <w:style w:type="character" w:customStyle="1" w:styleId="anchor-text">
    <w:name w:val="anchor-text"/>
    <w:basedOn w:val="DefaultParagraphFont"/>
    <w:rsid w:val="00AB7B67"/>
  </w:style>
  <w:style w:type="paragraph" w:styleId="NoSpacing">
    <w:name w:val="No Spacing"/>
    <w:uiPriority w:val="1"/>
    <w:qFormat/>
    <w:rsid w:val="002A65EB"/>
    <w:pPr>
      <w:spacing w:after="0" w:line="240" w:lineRule="auto"/>
    </w:pPr>
    <w:rPr>
      <w:lang w:val="en-GB"/>
    </w:rPr>
  </w:style>
  <w:style w:type="character" w:styleId="UnresolvedMention">
    <w:name w:val="Unresolved Mention"/>
    <w:basedOn w:val="DefaultParagraphFont"/>
    <w:uiPriority w:val="99"/>
    <w:semiHidden/>
    <w:unhideWhenUsed/>
    <w:rsid w:val="00F50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02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203/rs.3.rs-7943007/v1" TargetMode="External"/><Relationship Id="rId24" Type="http://schemas.openxmlformats.org/officeDocument/2006/relationships/image" Target="media/image15.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stats.oecd.org/index.aspx?DataSetCode=B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CBA15-F8B6-4263-994E-FE61B2656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22</Pages>
  <Words>17154</Words>
  <Characters>97781</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dc:creator>
  <cp:keywords/>
  <dc:description/>
  <cp:lastModifiedBy>Editor-1183</cp:lastModifiedBy>
  <cp:revision>5</cp:revision>
  <cp:lastPrinted>2026-01-14T11:11:00Z</cp:lastPrinted>
  <dcterms:created xsi:type="dcterms:W3CDTF">2026-01-15T00:09:00Z</dcterms:created>
  <dcterms:modified xsi:type="dcterms:W3CDTF">2026-01-16T08:59:00Z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dea71967-ebce-4d02-b12e-9b8f0cce8f08</vt:lpwstr>
  </property>
  <property fmtid="{D5CDD505-2E9C-101B-9397-08002B2CF9AE}" pid="3" name="ZOTERO_PREF_1">
    <vt:lpwstr>&lt;data data-version="3" zotero-version="7.0.30"&gt;&lt;session id="YbC8UHb9"/&gt;&lt;style id="http://www.zotero.org/styles/ieee" locale="en-US" hasBibliography="1" bibliographyStyleHasBeenSet="1"/&gt;&lt;prefs&gt;&lt;pref name="fieldType" value="Field"/&gt;&lt;/prefs&gt;&lt;/data&gt;</vt:lpwstr>
  </property>
</Properties>
</file>