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6C774" w14:textId="64F8D26A" w:rsidR="00496008" w:rsidRPr="00496008" w:rsidRDefault="00496008" w:rsidP="00496008">
      <w:pPr>
        <w:spacing w:line="240" w:lineRule="auto"/>
        <w:rPr>
          <w:rFonts w:ascii="Times New Roman" w:hAnsi="Times New Roman" w:cs="Times New Roman"/>
          <w:b/>
          <w:bCs/>
          <w:sz w:val="32"/>
          <w:szCs w:val="32"/>
          <w:vertAlign w:val="superscript"/>
        </w:rPr>
      </w:pPr>
      <w:r w:rsidRPr="00496008">
        <w:rPr>
          <w:rFonts w:ascii="Times New Roman" w:hAnsi="Times New Roman" w:cs="Times New Roman"/>
          <w:b/>
          <w:bCs/>
          <w:sz w:val="32"/>
          <w:szCs w:val="32"/>
          <w:vertAlign w:val="superscript"/>
        </w:rPr>
        <w:t>COMPARISON OF IVF OUTCOMES IN NATURAL AND PROGRAMMED MENSTRUAL CYCLES PRIOR TO OVARIAN STIMULATION IN A NIGERIAN TERTIARY CENTRE: A RANDOMIZED CLINICAL TRIAL</w:t>
      </w:r>
    </w:p>
    <w:p w14:paraId="63FF0E8E" w14:textId="77777777" w:rsidR="00A06DDD" w:rsidRPr="00496008" w:rsidRDefault="00A06DDD" w:rsidP="00496008">
      <w:pPr>
        <w:spacing w:line="240" w:lineRule="auto"/>
        <w:rPr>
          <w:rFonts w:ascii="Times New Roman" w:hAnsi="Times New Roman" w:cs="Times New Roman"/>
          <w:b/>
          <w:bCs/>
        </w:rPr>
      </w:pPr>
      <w:r w:rsidRPr="00496008">
        <w:rPr>
          <w:rFonts w:ascii="Times New Roman" w:hAnsi="Times New Roman" w:cs="Times New Roman"/>
          <w:b/>
          <w:bCs/>
        </w:rPr>
        <w:t>ABSTRACT</w:t>
      </w:r>
    </w:p>
    <w:p w14:paraId="674BDFE0" w14:textId="220AE34E"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 xml:space="preserve">Background: </w:t>
      </w:r>
      <w:r w:rsidRPr="00496008">
        <w:rPr>
          <w:rFonts w:ascii="Times New Roman" w:hAnsi="Times New Roman" w:cs="Times New Roman"/>
        </w:rPr>
        <w:t>Controlled ovarian stimulation (COS) is essential in assisted reproductive technology to achieve synchronized follicular development and optimize oocyte yield for in-vitro fertilization (IVF) or intracytoplasmic sperm injection (ICSI). Combined oral contraceptive pills (OCPs) are widely used for cycle scheduling to facilitate patient batching and laboratory planning. Contemporary evidence from high-income settings suggests that short-term OCP pretreatment does not adversely affect ovarian response; however, concerns persist regarding excessive hormonal suppression, altered endocrine milieu, and potential impairment of follicular recruitment. Data from low- and middle-income countries, where patient characteristics and stimulation protocols may differ, remain limited.</w:t>
      </w:r>
    </w:p>
    <w:p w14:paraId="64D88285" w14:textId="476C0D0B"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Objective:</w:t>
      </w:r>
      <w:r w:rsidRPr="00496008">
        <w:rPr>
          <w:rFonts w:ascii="Times New Roman" w:hAnsi="Times New Roman" w:cs="Times New Roman"/>
        </w:rPr>
        <w:t xml:space="preserve"> To compare oocyte yield and reproductive outcomes following controlled ovarian stimulation initiated in natural menstrual cycles versus cycles scheduled with combined oral contraceptive pills among women undergoing IVF in a Nigerian tertiary </w:t>
      </w:r>
      <w:proofErr w:type="spellStart"/>
      <w:r w:rsidRPr="00496008">
        <w:rPr>
          <w:rFonts w:ascii="Times New Roman" w:hAnsi="Times New Roman" w:cs="Times New Roman"/>
        </w:rPr>
        <w:t>centre</w:t>
      </w:r>
      <w:proofErr w:type="spellEnd"/>
      <w:r w:rsidRPr="00496008">
        <w:rPr>
          <w:rFonts w:ascii="Times New Roman" w:hAnsi="Times New Roman" w:cs="Times New Roman"/>
        </w:rPr>
        <w:t>.</w:t>
      </w:r>
    </w:p>
    <w:p w14:paraId="6114029A" w14:textId="40AF29BD"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Methods:</w:t>
      </w:r>
      <w:r w:rsidRPr="00496008">
        <w:rPr>
          <w:rFonts w:ascii="Times New Roman" w:hAnsi="Times New Roman" w:cs="Times New Roman"/>
        </w:rPr>
        <w:t xml:space="preserve"> This was a prospective, open-label randomized controlled trial conducted at the Federal Medical Centre, Abuja, Nigeria, between July and October 2022. Using consecutive sampling, 86 eligible and consenting women undergoing IVF were recruited and randomized in a 1:1 ratio (43 per group) using sealed opaque envelopes to either natural cycle initiation or OCP-programmed cycle initiation. Controlled ovarian stimulation was commenced on cycle day 2 or 3 in both groups using individualized follicle-stimulating hormone dosing based on age, body mass index, and baseline ovarian reserve. The primary outcome was mean oocyte yield. Secondary outcomes included duration of gonadotropin stimulation, embryo cleavage and blastocyst formation rates, biochemical and clinical pregnancy rates, ovarian hyperstimulation syndrome, and patient satisfaction. Analyses were conducted on an intention-to-treat basis using IBM SPSS version 23 with a 95% confidence level (p ≤ 0.05). Adjusted analyses were not performed; therefore, residual confounding was considered.</w:t>
      </w:r>
    </w:p>
    <w:p w14:paraId="57B4C96D" w14:textId="35F96B69"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Results:</w:t>
      </w:r>
      <w:r w:rsidRPr="00496008">
        <w:rPr>
          <w:rFonts w:ascii="Times New Roman" w:hAnsi="Times New Roman" w:cs="Times New Roman"/>
        </w:rPr>
        <w:t xml:space="preserve"> Eighty-six women were analyzed (43 per group). Mean age was comparable between the OCP-programmed and natural cycle groups. Mean oocyte yield did not differ significantly between groups (natural cycle: 11.09 ± 2.86 vs OCP-programmed: 11.51 ± 1.62; p = 0.379). Clinical pregnancy rates were similar between groups (p = 0.659), indicating no statistically significant difference. The OCP-programmed group required a shorter duration of gonadotropin stimulation (p = 0.016). Embryo cleavage rates, blastocyst formation rates, and patient satisfaction scores were comparable. No significant difference was observed in the incidence of severe or critical ovarian hyperstimulation syndrome.</w:t>
      </w:r>
    </w:p>
    <w:p w14:paraId="14B27FE7" w14:textId="200C1482"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Conclusion:</w:t>
      </w:r>
      <w:r w:rsidRPr="00496008">
        <w:rPr>
          <w:rFonts w:ascii="Times New Roman" w:hAnsi="Times New Roman" w:cs="Times New Roman"/>
        </w:rPr>
        <w:t xml:space="preserve"> Combined oral contraceptive pretreatment for cycle scheduling before controlled ovarian stimulation does not adversely affect oocyte yield or pregnancy outcomes compared with natural cycle initiation. While transient hormonal suppression may occur, ovarian responsiveness and reproductive outcomes remain preserved. OCP-based scheduling offers logistical advantages without compromising IVF success in this Nigerian tertiary </w:t>
      </w:r>
      <w:proofErr w:type="spellStart"/>
      <w:r w:rsidRPr="00496008">
        <w:rPr>
          <w:rFonts w:ascii="Times New Roman" w:hAnsi="Times New Roman" w:cs="Times New Roman"/>
        </w:rPr>
        <w:t>centre</w:t>
      </w:r>
      <w:proofErr w:type="spellEnd"/>
      <w:r w:rsidRPr="00496008">
        <w:rPr>
          <w:rFonts w:ascii="Times New Roman" w:hAnsi="Times New Roman" w:cs="Times New Roman"/>
        </w:rPr>
        <w:t>.</w:t>
      </w:r>
    </w:p>
    <w:p w14:paraId="03917EF5" w14:textId="11C3842D" w:rsidR="00A06DDD" w:rsidRPr="00496008" w:rsidRDefault="00A06DDD" w:rsidP="00496008">
      <w:pPr>
        <w:spacing w:line="240" w:lineRule="auto"/>
        <w:rPr>
          <w:rFonts w:ascii="Times New Roman" w:hAnsi="Times New Roman" w:cs="Times New Roman"/>
        </w:rPr>
      </w:pPr>
      <w:r w:rsidRPr="00496008">
        <w:rPr>
          <w:rFonts w:ascii="Times New Roman" w:hAnsi="Times New Roman" w:cs="Times New Roman"/>
          <w:b/>
          <w:bCs/>
        </w:rPr>
        <w:lastRenderedPageBreak/>
        <w:t>Keywords:</w:t>
      </w:r>
      <w:r w:rsidRPr="00496008">
        <w:rPr>
          <w:rFonts w:ascii="Times New Roman" w:hAnsi="Times New Roman" w:cs="Times New Roman"/>
        </w:rPr>
        <w:t xml:space="preserve"> In-vitro fertilization, oocyte yield, controlled ovarian stimulation, oral contraceptive pills, embryo cleavage, blastocyst formation, pregnancy outcomes</w:t>
      </w:r>
    </w:p>
    <w:p w14:paraId="77608F9E" w14:textId="77777777"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b/>
          <w:bCs/>
        </w:rPr>
        <w:t>INTRODUCTION</w:t>
      </w:r>
    </w:p>
    <w:p w14:paraId="4E72A397" w14:textId="3C7D483F"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Infertility is classically defined as the failure of a couple to achieve pregnancy after at least 12 months of regular, unprotected sexual intercourse involving vaginal penetration and ejaculation. It is a global reproductive health challenge that transcends sociocultural and geographic boundaries, affecting approximately 10–15% of couples of reproductive ages worldwide. ¹ Beyond its medical implications, infertility is associated with significant psychological distress, social stigma, and economic burden, particularly in low- and middle-income countries.</w:t>
      </w:r>
    </w:p>
    <w:p w14:paraId="1EFAA482" w14:textId="238DF660"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In many public and private health facilities, infertility accounts for over half of gynecological consultations, underscoring its importance as a major subspecialty concern in obstetrics and gynecology. This burden is especially pronounced in developing settings where tubal factor infertility, often resulting from pelvic inflammatory disease, unsafe abortions, or puerperal sepsis, remains highly prevalent. Assisted reproductive technologies (ART), particularly in-vitro fertilization (IVF), have therefore become central to infertility management since their introduction in the late 1970s. IVF relies heavily on controlled ovarian stimulation (COS) using exogenous follicle-stimulating hormone (FSH) to recruit multiple follicles and optimize oocyte yield. ²</w:t>
      </w:r>
    </w:p>
    <w:p w14:paraId="1085E21A" w14:textId="68B55989"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The ovarian response to stimulation is multifactorial and influenced by several patient- and treatment-related variables, including maternal age, baseline ovarian reserve, body mass index (BMI), stimulation protocol, and the accuracy and consistency of drug administration. A suboptimal or poor ovarian response is typically characterized by the retrieval of a limited number of oocytes despite adequate stimulation, which is associated with reduced cumulative pregnancy and live birth rates. ³</w:t>
      </w:r>
    </w:p>
    <w:p w14:paraId="7B3FAEDF" w14:textId="03C2C454"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To date, no single controlled ovarian hyperstimulation (COH) protocol has demonstrated universal superiority for all poor responders. Consequently, treatment is often individualized. Low-dose gonadotropin-releasing hormone agonist (</w:t>
      </w:r>
      <w:proofErr w:type="spellStart"/>
      <w:r w:rsidRPr="00496008">
        <w:rPr>
          <w:rFonts w:ascii="Times New Roman" w:hAnsi="Times New Roman" w:cs="Times New Roman"/>
        </w:rPr>
        <w:t>GnRHa</w:t>
      </w:r>
      <w:proofErr w:type="spellEnd"/>
      <w:r w:rsidRPr="00496008">
        <w:rPr>
          <w:rFonts w:ascii="Times New Roman" w:hAnsi="Times New Roman" w:cs="Times New Roman"/>
        </w:rPr>
        <w:t>) protocols are commonly employed, particularly in resource-limited environments where the high cost of gonadotropins and IVF procedures poses a significant challenge. Predicting ovarian response remains critical and is commonly guided by factors such as chronological age, previous stimulation outcomes, etiology of infertility, antral follicle count, baseline hormonal profile, drug quality, and patient adherence to therapy. ⁴</w:t>
      </w:r>
    </w:p>
    <w:p w14:paraId="5524A064" w14:textId="652B5756"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The use of combined oral contraceptive pills (OCPs) for menstrual cycle programming prior to COS has been widely adopted to improve scheduling flexibility, facilitate batching of patients, and reduce follicular asynchrony. Such practice allows better logistical planning of IVF cycles and more efficient use of limited resources, particularly in settings affected by inconsistent power supply, manpower shortages, and delays in the procurement of IVF drugs and consumables. ⁵ Additionally, OCPs are sometimes used to support egg-sharing programs between oocyte donors and recipients. However, several studies and expert opinions have raised concerns that pre-treatment with combined OCPs may negatively affect both the quantity and quality of oocytes retrieved, potentially due to excessive suppression of endogenous gonadotropins. ⁵</w:t>
      </w:r>
    </w:p>
    <w:p w14:paraId="7929EE12" w14:textId="77777777"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lastRenderedPageBreak/>
        <w:t>Conversely, combined OCPs have also been utilized in women with anticipated poor ovarian response, with some reports suggesting acceptable or even improved outcomes when appropriately timed and tailored.⁶˒⁷ Furthermore, during IVF preparation, functional ovarian cysts are occasionally detected; combined oral contraceptives have been shown to reduce the incidence and persistence of such cysts by suppressing follicular development.⁸ Despite these theoretical advantages, evidence from a Cochrane systematic review demonstrated no significant difference in IVF outcomes between women who received OCP pre-treatment and those who did not.⁵</w:t>
      </w:r>
    </w:p>
    <w:p w14:paraId="6DE4E797" w14:textId="1FE79967"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The primary mechanism of action of combined oral contraceptives is suppression of pituitary gonadotropin secretion, leading to inhibition of follicular recruitment and overall ovarian quiescence. ⁹ While this effect is beneficial for cycle control, excessive suppression may impair follicular responsiveness during subsequent stimulation. This study therefore aims to compare oocyte yield following controlled ovarian stimulation between women who underwent menstrual cycle programming with combined oral contraceptive pills and those who commenced stimulation in a natural menstrual cycle.</w:t>
      </w:r>
    </w:p>
    <w:p w14:paraId="630BFB80" w14:textId="77777777" w:rsidR="00096059" w:rsidRPr="00496008" w:rsidRDefault="00096059" w:rsidP="00496008">
      <w:pPr>
        <w:spacing w:line="240" w:lineRule="auto"/>
        <w:rPr>
          <w:rFonts w:ascii="Times New Roman" w:hAnsi="Times New Roman" w:cs="Times New Roman"/>
        </w:rPr>
      </w:pPr>
    </w:p>
    <w:p w14:paraId="61425884" w14:textId="77777777" w:rsidR="00096059" w:rsidRPr="00496008" w:rsidRDefault="00096059" w:rsidP="00496008">
      <w:pPr>
        <w:spacing w:line="240" w:lineRule="auto"/>
        <w:rPr>
          <w:rFonts w:ascii="Times New Roman" w:hAnsi="Times New Roman" w:cs="Times New Roman"/>
        </w:rPr>
      </w:pPr>
      <w:r w:rsidRPr="00496008">
        <w:rPr>
          <w:rFonts w:ascii="Times New Roman" w:hAnsi="Times New Roman" w:cs="Times New Roman"/>
          <w:b/>
          <w:bCs/>
        </w:rPr>
        <w:t>MATERIALS AND METHODS</w:t>
      </w:r>
    </w:p>
    <w:p w14:paraId="494AB2D1" w14:textId="77777777" w:rsidR="00096059" w:rsidRPr="00496008" w:rsidRDefault="00096059" w:rsidP="00496008">
      <w:pPr>
        <w:spacing w:line="240" w:lineRule="auto"/>
        <w:rPr>
          <w:rFonts w:ascii="Times New Roman" w:hAnsi="Times New Roman" w:cs="Times New Roman"/>
        </w:rPr>
      </w:pPr>
      <w:r w:rsidRPr="00496008">
        <w:rPr>
          <w:rFonts w:ascii="Times New Roman" w:hAnsi="Times New Roman" w:cs="Times New Roman"/>
        </w:rPr>
        <w:t>This study was conducted as a single-</w:t>
      </w:r>
      <w:proofErr w:type="spellStart"/>
      <w:r w:rsidRPr="00496008">
        <w:rPr>
          <w:rFonts w:ascii="Times New Roman" w:hAnsi="Times New Roman" w:cs="Times New Roman"/>
        </w:rPr>
        <w:t>centre</w:t>
      </w:r>
      <w:proofErr w:type="spellEnd"/>
      <w:r w:rsidRPr="00496008">
        <w:rPr>
          <w:rFonts w:ascii="Times New Roman" w:hAnsi="Times New Roman" w:cs="Times New Roman"/>
        </w:rPr>
        <w:t>, open-label, randomized controlled trial designed to compare outcomes between two treatment arms. Eligible participants were randomly allocated in a 1:1 ratio into two equal groups using a simple randomization method. The study population consisted of women diagnosed with either primary or secondary infertility who attended the In-Vitro Fertilization (IVF) clinic of the Federal Medical Centre, Abuja, a tertiary referral facility providing assisted reproductive services.</w:t>
      </w:r>
    </w:p>
    <w:p w14:paraId="51BAE739" w14:textId="77777777" w:rsidR="00096059" w:rsidRPr="00496008" w:rsidRDefault="00096059" w:rsidP="00496008">
      <w:pPr>
        <w:spacing w:line="240" w:lineRule="auto"/>
        <w:rPr>
          <w:rFonts w:ascii="Times New Roman" w:hAnsi="Times New Roman" w:cs="Times New Roman"/>
        </w:rPr>
      </w:pPr>
      <w:r w:rsidRPr="00496008">
        <w:rPr>
          <w:rFonts w:ascii="Times New Roman" w:hAnsi="Times New Roman" w:cs="Times New Roman"/>
        </w:rPr>
        <w:t>The study was carried out in accordance with the ethical principles outlined in the 2013 revision of the Declaration of Helsinki governing research involving human subjects. Ethical approval for the study protocol was obtained from the Research and Ethics Committee of the Federal Medical Centre, Abuja. Written informed consent was obtained from all participants prior to enrollment, and confidentiality of patient information was strictly maintained throughout the study period.</w:t>
      </w:r>
    </w:p>
    <w:p w14:paraId="0A4553BF" w14:textId="77777777" w:rsidR="00096059" w:rsidRPr="00496008" w:rsidRDefault="00096059" w:rsidP="00496008">
      <w:pPr>
        <w:spacing w:line="240" w:lineRule="auto"/>
        <w:rPr>
          <w:rFonts w:ascii="Times New Roman" w:hAnsi="Times New Roman" w:cs="Times New Roman"/>
        </w:rPr>
      </w:pPr>
      <w:r w:rsidRPr="00496008">
        <w:rPr>
          <w:rFonts w:ascii="Times New Roman" w:hAnsi="Times New Roman" w:cs="Times New Roman"/>
        </w:rPr>
        <w:t>Women were excluded from the study if they had any contraindication to the use of combined oral contraceptive pills, including but not limited to thromboembolic disorders, hormone-dependent malignancies, or severe liver disease. Additional exclusion criteria included women aged 21–38 years with evidence of premature ovarian decline or ovarian failure, as indicated by clinical history or ovarian reserve testing, as well as those who declined or withdrew consent to participate in the study.</w:t>
      </w:r>
    </w:p>
    <w:p w14:paraId="27279A7B"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INTERVENTIONS</w:t>
      </w:r>
    </w:p>
    <w:p w14:paraId="355E2E3C"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Eligible participants were randomized in a 1:1 ratio into two study arms using a sealed opaque envelope method. Each envelope contained a unique identification number linked to a pre-generated randomization sequence, allocating participants to either Group A (control) or Group B (intervention).</w:t>
      </w:r>
    </w:p>
    <w:p w14:paraId="79208D8F"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Group A – Natural Cycle (Control)</w:t>
      </w:r>
    </w:p>
    <w:p w14:paraId="70E39803"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lastRenderedPageBreak/>
        <w:t xml:space="preserve">Participants in Group A underwent controlled ovarian stimulation (COS) using their natural menstrual cycle without prior hormonal pre-treatment. COS was initiated according to the short GnRH agonist protocol, irrespective of the cycle day. </w:t>
      </w:r>
      <w:proofErr w:type="spellStart"/>
      <w:r w:rsidRPr="00496008">
        <w:rPr>
          <w:rFonts w:ascii="Times New Roman" w:hAnsi="Times New Roman" w:cs="Times New Roman"/>
        </w:rPr>
        <w:t>Buserelin</w:t>
      </w:r>
      <w:proofErr w:type="spellEnd"/>
      <w:r w:rsidRPr="00496008">
        <w:rPr>
          <w:rFonts w:ascii="Times New Roman" w:hAnsi="Times New Roman" w:cs="Times New Roman"/>
        </w:rPr>
        <w:t xml:space="preserve"> acetate (</w:t>
      </w:r>
      <w:proofErr w:type="spellStart"/>
      <w:r w:rsidRPr="00496008">
        <w:rPr>
          <w:rFonts w:ascii="Times New Roman" w:hAnsi="Times New Roman" w:cs="Times New Roman"/>
        </w:rPr>
        <w:t>Suprefact</w:t>
      </w:r>
      <w:proofErr w:type="spellEnd"/>
      <w:r w:rsidRPr="00496008">
        <w:rPr>
          <w:rFonts w:ascii="Times New Roman" w:hAnsi="Times New Roman" w:cs="Times New Roman"/>
        </w:rPr>
        <w:t>® 1 mg/mL; Sanofi, France) was administered subcutaneously at 0.5 mL daily from cycle day 2. Recombinant or urinary FSH (</w:t>
      </w:r>
      <w:proofErr w:type="spellStart"/>
      <w:r w:rsidRPr="00496008">
        <w:rPr>
          <w:rFonts w:ascii="Times New Roman" w:hAnsi="Times New Roman" w:cs="Times New Roman"/>
        </w:rPr>
        <w:t>Humog</w:t>
      </w:r>
      <w:proofErr w:type="spellEnd"/>
      <w:r w:rsidRPr="00496008">
        <w:rPr>
          <w:rFonts w:ascii="Times New Roman" w:hAnsi="Times New Roman" w:cs="Times New Roman"/>
        </w:rPr>
        <w:t>®, Bharat Pharmaceuticals, India) was initiated on cycle day 2 or 3, with doses individualized based on age, body mass index (BMI), antral follicle count, and baseline serum FSH. FSH doses were adjusted according to BMI and ovarian response, including a 75 IU reduction for women with polycystic ovarian morphology and incremental increases of 75 IU per 5 kg/m² above standard dosing.</w:t>
      </w:r>
    </w:p>
    <w:p w14:paraId="664BAF09"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Group B – OCP-Programmed Cycle (Intervention)</w:t>
      </w:r>
    </w:p>
    <w:p w14:paraId="0086E788"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 xml:space="preserve">Participants in Group B received combined oral contraceptive pills (OCPs) for menstrual cycle programming prior to COS. </w:t>
      </w:r>
      <w:proofErr w:type="spellStart"/>
      <w:r w:rsidRPr="00496008">
        <w:rPr>
          <w:rFonts w:ascii="Times New Roman" w:hAnsi="Times New Roman" w:cs="Times New Roman"/>
        </w:rPr>
        <w:t>Microgynon</w:t>
      </w:r>
      <w:proofErr w:type="spellEnd"/>
      <w:r w:rsidRPr="00496008">
        <w:rPr>
          <w:rFonts w:ascii="Times New Roman" w:hAnsi="Times New Roman" w:cs="Times New Roman"/>
        </w:rPr>
        <w:t>® (150 µg levonorgestrel + 30 µg ethinyl estradiol; 28 tablets per pack, 21 active and 7 placebo) was administered orally, one active tablet daily at a fixed time, for at least two weeks. The OCP regimen commenced between day 10 and day 30 of the pre-IVF treatment month, ensuring that the last active dose coincided with the day before initiation of COS. Withdrawal bleeding was expected within the first week of the subsequent month. COS then commenced using the same short GnRH agonist protocol as Group A.</w:t>
      </w:r>
    </w:p>
    <w:p w14:paraId="526CF82A"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Ovarian Stimulation and Monitoring (Both Groups)</w:t>
      </w:r>
    </w:p>
    <w:p w14:paraId="39794019"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 xml:space="preserve">All participants underwent COS using a short GnRH agonist protocol. </w:t>
      </w:r>
      <w:proofErr w:type="spellStart"/>
      <w:r w:rsidRPr="00496008">
        <w:rPr>
          <w:rFonts w:ascii="Times New Roman" w:hAnsi="Times New Roman" w:cs="Times New Roman"/>
        </w:rPr>
        <w:t>Buserelin</w:t>
      </w:r>
      <w:proofErr w:type="spellEnd"/>
      <w:r w:rsidRPr="00496008">
        <w:rPr>
          <w:rFonts w:ascii="Times New Roman" w:hAnsi="Times New Roman" w:cs="Times New Roman"/>
        </w:rPr>
        <w:t xml:space="preserve"> acetate was administered at 0.5 mL subcutaneously daily from cycle day 2. FSH stimulation was initiated on cycle day 2 or 3 at individualized doses (</w:t>
      </w:r>
      <w:proofErr w:type="spellStart"/>
      <w:r w:rsidRPr="00496008">
        <w:rPr>
          <w:rFonts w:ascii="Times New Roman" w:hAnsi="Times New Roman" w:cs="Times New Roman"/>
        </w:rPr>
        <w:t>Humog</w:t>
      </w:r>
      <w:proofErr w:type="spellEnd"/>
      <w:r w:rsidRPr="00496008">
        <w:rPr>
          <w:rFonts w:ascii="Times New Roman" w:hAnsi="Times New Roman" w:cs="Times New Roman"/>
        </w:rPr>
        <w:t>®), adjusted for BMI, age, and ovarian reserve. Subcutaneous injections were administered peri-umbilically. Dose modifications were made based on follicular response assessed by serial transvaginal ultrasound scans and serum hormone measurements. Monitoring occurred every 48 hours starting day 7 of stimulation until the leading follicular cohort reached 18–21 mm and endometrial thickness measured 8–15 mm.</w:t>
      </w:r>
    </w:p>
    <w:p w14:paraId="7B9CC00B"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Ovulation Trigger and Oocyte Retrieval</w:t>
      </w:r>
    </w:p>
    <w:p w14:paraId="47805258"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COS was terminated when criteria for follicular maturation were met. Ovulation was triggered with human chorionic gonadotropin (HCG) (</w:t>
      </w:r>
      <w:proofErr w:type="spellStart"/>
      <w:r w:rsidRPr="00496008">
        <w:rPr>
          <w:rFonts w:ascii="Times New Roman" w:hAnsi="Times New Roman" w:cs="Times New Roman"/>
        </w:rPr>
        <w:t>Hucog</w:t>
      </w:r>
      <w:proofErr w:type="spellEnd"/>
      <w:r w:rsidRPr="00496008">
        <w:rPr>
          <w:rFonts w:ascii="Times New Roman" w:hAnsi="Times New Roman" w:cs="Times New Roman"/>
        </w:rPr>
        <w:t>®, 5,000 IU IM; Bharat Pharmaceuticals, India) administered 35–36 hours prior to oocyte retrieval. Oocyte retrieval was performed under transvaginal ultrasound guidance with conscious sedation (IV pethidine 100 mg and midazolam 5 mg). Follicular fluid was aspirated and immediately transferred to a pre-warmed incubator at 37 °C for identification and counting by the clinical embryologist.</w:t>
      </w:r>
    </w:p>
    <w:p w14:paraId="20E3C69F"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Fertilization, Embryo Culture, and Transfer</w:t>
      </w:r>
    </w:p>
    <w:p w14:paraId="5D4794A2"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Oocytes underwent conventional insemination or intracytoplasmic sperm injection (ICSI) depending on semen parameters. Embryos were cultured using a closed, one-step media system in a standard CO₂ incubator (6% CO₂, ambient O₂). Fertilization was assessed 16–18 hours post-insemination, and cleavage-stage embryos were graded on day 2 based on cell number, symmetry, and fragmentation (Grades 1–4). Blastocyst assessment was performed on day 5.</w:t>
      </w:r>
    </w:p>
    <w:p w14:paraId="1E1DE0A6"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Embryo transfer was performed under transabdominal ultrasound guidance using a Wallace® catheter, transferring up to three top-quality embryos 0.5–1 cm below the fundus. Participants received luteal phase support consisting of vaginal progesterone (</w:t>
      </w:r>
      <w:proofErr w:type="spellStart"/>
      <w:r w:rsidRPr="00496008">
        <w:rPr>
          <w:rFonts w:ascii="Times New Roman" w:hAnsi="Times New Roman" w:cs="Times New Roman"/>
        </w:rPr>
        <w:t>Cyclogest</w:t>
      </w:r>
      <w:proofErr w:type="spellEnd"/>
      <w:r w:rsidRPr="00496008">
        <w:rPr>
          <w:rFonts w:ascii="Times New Roman" w:hAnsi="Times New Roman" w:cs="Times New Roman"/>
        </w:rPr>
        <w:t xml:space="preserve">® 400 mg twice </w:t>
      </w:r>
      <w:r w:rsidRPr="00496008">
        <w:rPr>
          <w:rFonts w:ascii="Times New Roman" w:hAnsi="Times New Roman" w:cs="Times New Roman"/>
        </w:rPr>
        <w:lastRenderedPageBreak/>
        <w:t>daily), intramuscular progesterone (</w:t>
      </w:r>
      <w:proofErr w:type="spellStart"/>
      <w:r w:rsidRPr="00496008">
        <w:rPr>
          <w:rFonts w:ascii="Times New Roman" w:hAnsi="Times New Roman" w:cs="Times New Roman"/>
        </w:rPr>
        <w:t>Gestone</w:t>
      </w:r>
      <w:proofErr w:type="spellEnd"/>
      <w:r w:rsidRPr="00496008">
        <w:rPr>
          <w:rFonts w:ascii="Times New Roman" w:hAnsi="Times New Roman" w:cs="Times New Roman"/>
        </w:rPr>
        <w:t>® 100 mg every 48 hours), oral estradiol valerate (</w:t>
      </w:r>
      <w:proofErr w:type="spellStart"/>
      <w:r w:rsidRPr="00496008">
        <w:rPr>
          <w:rFonts w:ascii="Times New Roman" w:hAnsi="Times New Roman" w:cs="Times New Roman"/>
        </w:rPr>
        <w:t>Progynova</w:t>
      </w:r>
      <w:proofErr w:type="spellEnd"/>
      <w:r w:rsidRPr="00496008">
        <w:rPr>
          <w:rFonts w:ascii="Times New Roman" w:hAnsi="Times New Roman" w:cs="Times New Roman"/>
        </w:rPr>
        <w:t>® 4 mg three times daily), oral acetylsalicylic acid (</w:t>
      </w:r>
      <w:proofErr w:type="spellStart"/>
      <w:r w:rsidRPr="00496008">
        <w:rPr>
          <w:rFonts w:ascii="Times New Roman" w:hAnsi="Times New Roman" w:cs="Times New Roman"/>
        </w:rPr>
        <w:t>Vasoprim</w:t>
      </w:r>
      <w:proofErr w:type="spellEnd"/>
      <w:r w:rsidRPr="00496008">
        <w:rPr>
          <w:rFonts w:ascii="Times New Roman" w:hAnsi="Times New Roman" w:cs="Times New Roman"/>
        </w:rPr>
        <w:t>® 75 mg daily), and oral prednisolone (</w:t>
      </w:r>
      <w:proofErr w:type="spellStart"/>
      <w:r w:rsidRPr="00496008">
        <w:rPr>
          <w:rFonts w:ascii="Times New Roman" w:hAnsi="Times New Roman" w:cs="Times New Roman"/>
        </w:rPr>
        <w:t>Perilon</w:t>
      </w:r>
      <w:proofErr w:type="spellEnd"/>
      <w:r w:rsidRPr="00496008">
        <w:rPr>
          <w:rFonts w:ascii="Times New Roman" w:hAnsi="Times New Roman" w:cs="Times New Roman"/>
        </w:rPr>
        <w:t>® 5 mg twice daily).</w:t>
      </w:r>
    </w:p>
    <w:p w14:paraId="7B3FF2F4"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Pregnancy Assessment and Follow-Up</w:t>
      </w:r>
    </w:p>
    <w:p w14:paraId="5F5872C0"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Biochemical pregnancy was assessed 14 days post-transfer using serum β-HCG. Positive pregnancies were confirmed via transvaginal ultrasound for intrauterine fetal viability. Follow-up continued for six weeks post-confirmation, after which participants were referred to routine antenatal care. Participants with negative tests were counselled on subsequent treatment options, including repeat IVF cycles, alternative protocols, or donor gametes</w:t>
      </w:r>
    </w:p>
    <w:p w14:paraId="52C923A1" w14:textId="5E1CA5C4"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PRIMARY OUTCOME MEASURES</w:t>
      </w:r>
    </w:p>
    <w:p w14:paraId="5C060403" w14:textId="5319A668" w:rsidR="00D23CFF" w:rsidRPr="00496008" w:rsidRDefault="00D23CFF" w:rsidP="00496008">
      <w:pPr>
        <w:spacing w:line="240" w:lineRule="auto"/>
        <w:jc w:val="both"/>
        <w:rPr>
          <w:rFonts w:ascii="Times New Roman" w:hAnsi="Times New Roman" w:cs="Times New Roman"/>
        </w:rPr>
      </w:pPr>
      <w:r w:rsidRPr="00496008">
        <w:rPr>
          <w:rFonts w:ascii="Times New Roman" w:hAnsi="Times New Roman" w:cs="Times New Roman"/>
        </w:rPr>
        <w:t>The primary outcome measure was oocyte yield, defined as the total number of oocytes retrieved following controlled ovarian stimulation. This outcome was assessed and compared between women who commenced ovarian stimulation following a natural menstrual cycle and those who underwent ovarian stimulation after combined oral contraceptive pill (OCP) pretreatment with withdrawal bleeding in an IVF treatment cycle.</w:t>
      </w:r>
    </w:p>
    <w:p w14:paraId="0AC445A4" w14:textId="58A5644F" w:rsidR="009C43F2" w:rsidRPr="00496008" w:rsidRDefault="009C43F2" w:rsidP="00496008">
      <w:pPr>
        <w:spacing w:line="240" w:lineRule="auto"/>
        <w:jc w:val="both"/>
        <w:rPr>
          <w:rFonts w:ascii="Times New Roman" w:hAnsi="Times New Roman" w:cs="Times New Roman"/>
          <w:b/>
        </w:rPr>
      </w:pPr>
      <w:r w:rsidRPr="00496008">
        <w:rPr>
          <w:rFonts w:ascii="Times New Roman" w:hAnsi="Times New Roman" w:cs="Times New Roman"/>
          <w:b/>
        </w:rPr>
        <w:t>SECONDARY OUTCOME MEASURES</w:t>
      </w:r>
    </w:p>
    <w:p w14:paraId="747732F9" w14:textId="77777777" w:rsidR="00D23CFF" w:rsidRPr="00496008" w:rsidRDefault="00D23CFF" w:rsidP="00496008">
      <w:pPr>
        <w:pStyle w:val="Heading2"/>
        <w:spacing w:line="240" w:lineRule="auto"/>
        <w:rPr>
          <w:rFonts w:ascii="Times New Roman" w:hAnsi="Times New Roman" w:cs="Times New Roman"/>
          <w:color w:val="auto"/>
          <w:sz w:val="24"/>
          <w:szCs w:val="24"/>
        </w:rPr>
      </w:pPr>
      <w:r w:rsidRPr="00496008">
        <w:rPr>
          <w:rFonts w:ascii="Times New Roman" w:hAnsi="Times New Roman" w:cs="Times New Roman"/>
          <w:color w:val="auto"/>
          <w:sz w:val="24"/>
          <w:szCs w:val="24"/>
        </w:rPr>
        <w:t>The secondary outcome measure was clinical pregnancy rate, defined as the presence of an intrauterine gestational sac on ultrasound following embryo transfer, and this was compared between women who received combined oral contraceptive pill (OCP) pretreatment and those who underwent ovarian stimulation in a natural cycle.</w:t>
      </w:r>
    </w:p>
    <w:p w14:paraId="7AD5E89D" w14:textId="2A435741" w:rsidR="009C43F2" w:rsidRPr="00496008" w:rsidRDefault="009C43F2" w:rsidP="00496008">
      <w:pPr>
        <w:pStyle w:val="Heading2"/>
        <w:spacing w:line="240" w:lineRule="auto"/>
        <w:rPr>
          <w:rFonts w:ascii="Times New Roman" w:hAnsi="Times New Roman" w:cs="Times New Roman"/>
          <w:b/>
          <w:bCs/>
          <w:color w:val="auto"/>
          <w:sz w:val="24"/>
          <w:szCs w:val="24"/>
        </w:rPr>
      </w:pPr>
      <w:r w:rsidRPr="00496008">
        <w:rPr>
          <w:rFonts w:ascii="Times New Roman" w:hAnsi="Times New Roman" w:cs="Times New Roman"/>
          <w:b/>
          <w:bCs/>
          <w:color w:val="auto"/>
          <w:sz w:val="24"/>
          <w:szCs w:val="24"/>
        </w:rPr>
        <w:t>SAMPLE SIZE ESTIMATION</w:t>
      </w:r>
    </w:p>
    <w:p w14:paraId="40EF9E67" w14:textId="77777777" w:rsidR="00E46F04" w:rsidRPr="00496008" w:rsidRDefault="00E46F04" w:rsidP="00496008">
      <w:pPr>
        <w:spacing w:line="240" w:lineRule="auto"/>
        <w:rPr>
          <w:rFonts w:ascii="Times New Roman" w:hAnsi="Times New Roman" w:cs="Times New Roman"/>
        </w:rPr>
      </w:pPr>
      <w:r w:rsidRPr="00496008">
        <w:rPr>
          <w:rFonts w:ascii="Times New Roman" w:hAnsi="Times New Roman" w:cs="Times New Roman"/>
        </w:rPr>
        <w:t>The sample size for this study was determined using a standard formula for comparative studies designed to detect a clinically meaningful difference between two independent groups. The calculation was based on the expected difference in mean outcomes between the groups, the estimated population variability, a two-sided significance level of 5% (α = 0.05), and a study power of 80% to detect the specified difference. To account for potential loss to follow-up and incomplete data, an attrition rate of 20% was included. Based on these assumptions, a total sample size of 86 participants was required, with 43 participants allocated to each study group.</w:t>
      </w:r>
    </w:p>
    <w:p w14:paraId="5CC55138" w14:textId="77777777" w:rsidR="009C43F2" w:rsidRPr="00496008" w:rsidRDefault="009C43F2" w:rsidP="00496008">
      <w:pPr>
        <w:spacing w:line="240" w:lineRule="auto"/>
        <w:jc w:val="both"/>
        <w:rPr>
          <w:rFonts w:ascii="Times New Roman" w:hAnsi="Times New Roman" w:cs="Times New Roman"/>
          <w:b/>
        </w:rPr>
      </w:pPr>
      <w:r w:rsidRPr="00496008">
        <w:rPr>
          <w:rFonts w:ascii="Times New Roman" w:hAnsi="Times New Roman" w:cs="Times New Roman"/>
          <w:b/>
        </w:rPr>
        <w:t>RECRUITMENT</w:t>
      </w:r>
    </w:p>
    <w:p w14:paraId="125090FE" w14:textId="6ADADC93" w:rsidR="009C43F2" w:rsidRPr="00496008" w:rsidRDefault="009C43F2" w:rsidP="00496008">
      <w:pPr>
        <w:spacing w:line="240" w:lineRule="auto"/>
        <w:rPr>
          <w:rFonts w:ascii="Times New Roman" w:hAnsi="Times New Roman" w:cs="Times New Roman"/>
        </w:rPr>
      </w:pPr>
      <w:r w:rsidRPr="00496008">
        <w:rPr>
          <w:rFonts w:ascii="Times New Roman" w:hAnsi="Times New Roman" w:cs="Times New Roman"/>
        </w:rPr>
        <w:t>Participants were sequentially enrolled from the eligible study population based on their appearance at the IVF clinic and willingness to participate. All women diagnosed with infertility and scheduled for ovarian stimulation for IVF were approached either by the principal investigator or a trained research assistant. Eligibility and exclusion criteria were confirmed through review of medical records and direct patient interview. Women with contraindications to oral contraceptive use, evidence of premature ovarian decline or failure, or who declined participation were excluded. Informed consent was obtained after the study objectives, procedures, potential benefits, and risks were explained in clear and simple language. Participants were assured of the confidentiality and safety of the procedures. Only women who demonstrated understanding of the study and expressed voluntary willingness were asked to provide written informed consent before enrollment.</w:t>
      </w:r>
    </w:p>
    <w:p w14:paraId="30947D15" w14:textId="77777777" w:rsidR="00462027" w:rsidRPr="00496008" w:rsidRDefault="00462027" w:rsidP="00496008">
      <w:pPr>
        <w:pStyle w:val="Default"/>
        <w:jc w:val="both"/>
        <w:rPr>
          <w:rFonts w:ascii="Times New Roman" w:hAnsi="Times New Roman" w:cs="Times New Roman"/>
          <w:b/>
          <w:bCs/>
        </w:rPr>
      </w:pPr>
      <w:r w:rsidRPr="00496008">
        <w:rPr>
          <w:rFonts w:ascii="Times New Roman" w:eastAsia="Calibri" w:hAnsi="Times New Roman" w:cs="Times New Roman"/>
          <w:b/>
        </w:rPr>
        <w:lastRenderedPageBreak/>
        <w:t>RANDOMIZATION AND ALLOCATION CONCEALMENT MECHANISM</w:t>
      </w:r>
    </w:p>
    <w:p w14:paraId="19067D68"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Allocation Sequence Generation</w:t>
      </w:r>
    </w:p>
    <w:p w14:paraId="2905CA29"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Randomization was conducted using WINPEPI software, generating a balanced allocation sequence assigning numbers 1 to 86 to either Group A (control) or Group B (intervention). Group A participants did not receive combined oral contraceptive pills (OCPs) prior to ovarian stimulation, whereas Group B participants received OCPs for cycle programming before commencing stimulation.</w:t>
      </w:r>
    </w:p>
    <w:p w14:paraId="5E295664"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Allocation Concealment</w:t>
      </w:r>
    </w:p>
    <w:p w14:paraId="72E42FD0"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To ensure allocation concealment, small opaque envelopes containing the sequentially numbered allocations (1–86) were prepared. Each envelope was stapled and placed in a secure plastic basket, preventing prior knowledge of group assignment.</w:t>
      </w:r>
    </w:p>
    <w:p w14:paraId="370B3793"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Implementation</w:t>
      </w:r>
    </w:p>
    <w:p w14:paraId="445FC35E"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Eligible participants selected one envelope at random. The number inside the envelope was traced on the randomization chart to determine whether the participant was assigned to Group A or B. The randomization process was conducted by the principal investigator or trained research assistant who was not involved in subsequent oocyte retrieval or embryology procedures, maintaining separation of allocation from outcome assessment.</w:t>
      </w:r>
    </w:p>
    <w:p w14:paraId="28D6B322"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Data Collection</w:t>
      </w:r>
    </w:p>
    <w:p w14:paraId="4FA2EBDA"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A purpose-designed proforma was used to collect participants’ socio-demographic characteristics, reproductive and gynecologic history, BMI, and other relevant clinical information. All data were collected by trained research assistants and cross-checked for completeness and accuracy.</w:t>
      </w:r>
    </w:p>
    <w:p w14:paraId="383EF57E"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Data Management</w:t>
      </w:r>
    </w:p>
    <w:p w14:paraId="625CC0CF"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Data from the paper proformas were entered into IBM SPSS Version 23. Double-entry verification was performed to minimize transcription errors, and all datasets were stored on a password-protected computer accessible only to the research team.</w:t>
      </w:r>
    </w:p>
    <w:p w14:paraId="1B5D9D78"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Data Monitoring</w:t>
      </w:r>
    </w:p>
    <w:p w14:paraId="716EB705"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Trial monitoring was conducted in accordance with the standard operating procedures of the study center, ensuring adherence to the protocol, accurate data collection, and participant safety. Compliance with study procedures was verified at regular intervals by the principal investigator.</w:t>
      </w:r>
    </w:p>
    <w:p w14:paraId="3F701E06" w14:textId="2E01647E" w:rsidR="000172E5" w:rsidRPr="00496008" w:rsidRDefault="000172E5" w:rsidP="00496008">
      <w:pPr>
        <w:spacing w:before="240" w:line="240" w:lineRule="auto"/>
        <w:jc w:val="both"/>
        <w:rPr>
          <w:rFonts w:ascii="Times New Roman" w:hAnsi="Times New Roman" w:cs="Times New Roman"/>
          <w:b/>
        </w:rPr>
      </w:pPr>
      <w:r w:rsidRPr="00496008">
        <w:rPr>
          <w:rFonts w:ascii="Times New Roman" w:hAnsi="Times New Roman" w:cs="Times New Roman"/>
          <w:b/>
        </w:rPr>
        <w:t xml:space="preserve">DATA ANALYSIS </w:t>
      </w:r>
    </w:p>
    <w:p w14:paraId="4B3C9289" w14:textId="368D1DFC"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An intention-to-treat (ITT) approach was employed for all analyses. Descriptive statistics were used to summarize participant characteristics: means and standard deviations for continuous variables and proportions or percentages for categorical variables. Comparisons between groups were conducted using the student’s t-test for continuous variables and Pearson’s chi-square test for categorical variables. Data were presented in tables and figures where appropriate. A two-sided p-value &lt; 0.05 was considered statistically significant.</w:t>
      </w:r>
    </w:p>
    <w:p w14:paraId="76896A1E" w14:textId="77777777" w:rsidR="006625A4" w:rsidRPr="00496008" w:rsidRDefault="000172E5" w:rsidP="006625A4">
      <w:pPr>
        <w:spacing w:before="240" w:line="240" w:lineRule="auto"/>
        <w:rPr>
          <w:rFonts w:ascii="Times New Roman" w:hAnsi="Times New Roman" w:cs="Times New Roman"/>
          <w:b/>
          <w:bCs/>
        </w:rPr>
      </w:pPr>
      <w:r w:rsidRPr="00496008">
        <w:rPr>
          <w:rFonts w:ascii="Times New Roman" w:hAnsi="Times New Roman" w:cs="Times New Roman"/>
          <w:b/>
          <w:bCs/>
        </w:rPr>
        <w:t>RESULTS</w:t>
      </w:r>
      <w:r w:rsidR="006625A4">
        <w:rPr>
          <w:rFonts w:ascii="Times New Roman" w:hAnsi="Times New Roman" w:cs="Times New Roman"/>
          <w:b/>
          <w:bCs/>
        </w:rPr>
        <w:t xml:space="preserve"> and </w:t>
      </w:r>
      <w:r w:rsidR="006625A4" w:rsidRPr="00496008">
        <w:rPr>
          <w:rFonts w:ascii="Times New Roman" w:hAnsi="Times New Roman" w:cs="Times New Roman"/>
          <w:b/>
          <w:bCs/>
        </w:rPr>
        <w:t>DISCUSSION</w:t>
      </w:r>
    </w:p>
    <w:p w14:paraId="000CD63A" w14:textId="199EA76B" w:rsidR="000172E5" w:rsidRPr="00496008" w:rsidRDefault="000172E5" w:rsidP="00496008">
      <w:pPr>
        <w:spacing w:line="240" w:lineRule="auto"/>
        <w:jc w:val="both"/>
        <w:rPr>
          <w:rFonts w:ascii="Times New Roman" w:hAnsi="Times New Roman" w:cs="Times New Roman"/>
          <w:b/>
          <w:bCs/>
        </w:rPr>
      </w:pPr>
    </w:p>
    <w:p w14:paraId="6739DB85" w14:textId="77777777" w:rsidR="00322179"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A total of 86 participants were randomized equally into the OCP (n = 43) and natural cycle (n = 43) groups. The mean age was 32.10 ± 3.96 years in the natural cycle group and 33.05 ± 3.65 years in the OCP group, with a statistically significant difference (p = 0.001). Significant differences were also observed in occupation and marital status distributions (p &lt; 0.05), while no significant differences were found in ethnicity (p = 0.418) or religion (p = 0.211). Most participants were married and identified as Christians.</w:t>
      </w:r>
    </w:p>
    <w:p w14:paraId="7FF25021" w14:textId="7368C165" w:rsidR="00A65987" w:rsidRPr="00FA598F" w:rsidRDefault="00A65987" w:rsidP="00FA598F">
      <w:pPr>
        <w:spacing w:line="240" w:lineRule="auto"/>
        <w:rPr>
          <w:rFonts w:ascii="Times New Roman" w:hAnsi="Times New Roman" w:cs="Times New Roman"/>
        </w:rPr>
      </w:pPr>
      <w:r w:rsidRPr="00496008">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73B15E69" wp14:editId="767FE7E3">
                <wp:simplePos x="0" y="0"/>
                <wp:positionH relativeFrom="column">
                  <wp:posOffset>2298065</wp:posOffset>
                </wp:positionH>
                <wp:positionV relativeFrom="paragraph">
                  <wp:posOffset>5307330</wp:posOffset>
                </wp:positionV>
                <wp:extent cx="1443990" cy="312420"/>
                <wp:effectExtent l="12065" t="12065" r="10795" b="8890"/>
                <wp:wrapNone/>
                <wp:docPr id="1031"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ln>
                      </wps:spPr>
                      <wps:txbx>
                        <w:txbxContent>
                          <w:p w14:paraId="065078F5" w14:textId="77777777" w:rsidR="00A65987" w:rsidRDefault="00A65987" w:rsidP="00A65987">
                            <w:pPr>
                              <w:pStyle w:val="Heading21"/>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anchor>
            </w:drawing>
          </mc:Choice>
          <mc:Fallback>
            <w:pict>
              <v:roundrect w14:anchorId="73B15E69" id="Rectangle: Rounded Corners 20" o:spid="_x0000_s1026" style="position:absolute;margin-left:180.95pt;margin-top:417.9pt;width:113.7pt;height:24.6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" fillcolor="#a9c7fd">
                <v:textbox inset="3.6pt,,3.6pt">
                  <w:txbxContent>
                    <w:p w14:paraId="065078F5" w14:textId="77777777" w:rsidR="00A65987" w:rsidRDefault="00A65987" w:rsidP="00A65987">
                      <w:pPr>
                        <w:pStyle w:val="Heading21"/>
                        <w:spacing w:before="0"/>
                        <w:jc w:val="center"/>
                        <w:rPr>
                          <w:rFonts w:ascii="Candara" w:hAnsi="Candara"/>
                        </w:rPr>
                      </w:pPr>
                      <w:r>
                        <w:rPr>
                          <w:rFonts w:ascii="Candara" w:hAnsi="Candara"/>
                        </w:rPr>
                        <w:t>Follow-Up</w:t>
                      </w:r>
                    </w:p>
                  </w:txbxContent>
                </v:textbox>
              </v:round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1552" behindDoc="0" locked="0" layoutInCell="1" allowOverlap="1" wp14:anchorId="23EFF883" wp14:editId="481D759B">
                <wp:simplePos x="0" y="0"/>
                <wp:positionH relativeFrom="column">
                  <wp:posOffset>5020945</wp:posOffset>
                </wp:positionH>
                <wp:positionV relativeFrom="paragraph">
                  <wp:posOffset>5123815</wp:posOffset>
                </wp:positionV>
                <wp:extent cx="635" cy="429260"/>
                <wp:effectExtent l="58420" t="9525" r="55245" b="18415"/>
                <wp:wrapNone/>
                <wp:docPr id="1032" name="Straight Arrow Connector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9260"/>
                        </a:xfrm>
                        <a:prstGeom prst="straightConnector1">
                          <a:avLst/>
                        </a:prstGeom>
                        <a:noFill/>
                        <a:ln w="9525">
                          <a:solidFill>
                            <a:srgbClr val="000000"/>
                          </a:solidFill>
                          <a:round/>
                          <a:tailEnd type="triangle"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D62E1D" id="_x0000_t32" coordsize="21600,21600" o:spt="32" o:oned="t" path="m,l21600,21600e" filled="f">
                <v:path arrowok="t" fillok="f" o:connecttype="none"/>
                <o:lock v:ext="edit" shapetype="t"/>
              </v:shapetype>
              <v:shape id="Straight Arrow Connector 1032" o:spid="_x0000_s1026" type="#_x0000_t32" style="position:absolute;margin-left:395.35pt;margin-top:403.45pt;width:.05pt;height:33.8pt;z-index:251671552;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66432" behindDoc="0" locked="0" layoutInCell="1" allowOverlap="1" wp14:anchorId="2D35A81B" wp14:editId="7E7EE3C1">
                <wp:simplePos x="0" y="0"/>
                <wp:positionH relativeFrom="column">
                  <wp:posOffset>3599815</wp:posOffset>
                </wp:positionH>
                <wp:positionV relativeFrom="paragraph">
                  <wp:posOffset>6766560</wp:posOffset>
                </wp:positionV>
                <wp:extent cx="2843530" cy="742950"/>
                <wp:effectExtent l="8890" t="13970" r="5080" b="5080"/>
                <wp:wrapNone/>
                <wp:docPr id="1033"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ln>
                      </wps:spPr>
                      <wps:txbx>
                        <w:txbxContent>
                          <w:p w14:paraId="37CB97E6"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p w14:paraId="188F2A60" w14:textId="77777777" w:rsidR="00A65987" w:rsidRDefault="00A65987" w:rsidP="00A65987">
                            <w:pPr>
                              <w:rPr>
                                <w:rFonts w:cs="Calibri"/>
                              </w:rPr>
                            </w:pPr>
                          </w:p>
                        </w:txbxContent>
                      </wps:txbx>
                      <wps:bodyPr rot="0" vert="horz" wrap="square" lIns="91440" tIns="91440" rIns="91440" bIns="91440" anchor="t" anchorCtr="0" upright="1">
                        <a:noAutofit/>
                      </wps:bodyPr>
                    </wps:wsp>
                  </a:graphicData>
                </a:graphic>
              </wp:anchor>
            </w:drawing>
          </mc:Choice>
          <mc:Fallback>
            <w:pict>
              <v:rect w14:anchorId="2D35A81B" id="Rectangle 1033" o:spid="_x0000_s1027" style="position:absolute;margin-left:283.45pt;margin-top:532.8pt;width:223.9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">
                <v:textbox inset=",7.2pt,,7.2pt">
                  <w:txbxContent>
                    <w:p w14:paraId="37CB97E6"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p w14:paraId="188F2A60" w14:textId="77777777" w:rsidR="00A65987" w:rsidRDefault="00A65987" w:rsidP="00A65987">
                      <w:pPr>
                        <w:rPr>
                          <w:rFonts w:cs="Calibri"/>
                        </w:rPr>
                      </w:pPr>
                    </w:p>
                  </w:txbxContent>
                </v:textbox>
              </v: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3600" behindDoc="0" locked="0" layoutInCell="1" allowOverlap="1" wp14:anchorId="64F45C0C" wp14:editId="0D7C18CC">
                <wp:simplePos x="0" y="0"/>
                <wp:positionH relativeFrom="column">
                  <wp:posOffset>5047615</wp:posOffset>
                </wp:positionH>
                <wp:positionV relativeFrom="paragraph">
                  <wp:posOffset>6315075</wp:posOffset>
                </wp:positionV>
                <wp:extent cx="635" cy="461010"/>
                <wp:effectExtent l="56515" t="10160" r="57150" b="14605"/>
                <wp:wrapNone/>
                <wp:docPr id="1034" name="Straight Arrow Connector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tailEnd type="triangle"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74A0E2" id="Straight Arrow Connector 1034" o:spid="_x0000_s1026" type="#_x0000_t32" style="position:absolute;margin-left:397.45pt;margin-top:497.25pt;width:.05pt;height:36.3pt;z-index:251673600;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6CCFF4D1" wp14:editId="00EFE44D">
                <wp:simplePos x="0" y="0"/>
                <wp:positionH relativeFrom="column">
                  <wp:posOffset>3599815</wp:posOffset>
                </wp:positionH>
                <wp:positionV relativeFrom="paragraph">
                  <wp:posOffset>5553075</wp:posOffset>
                </wp:positionV>
                <wp:extent cx="2843530" cy="742950"/>
                <wp:effectExtent l="8890" t="10160" r="5080" b="8890"/>
                <wp:wrapNone/>
                <wp:docPr id="1035"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ln>
                      </wps:spPr>
                      <wps:txbx>
                        <w:txbxContent>
                          <w:p w14:paraId="48F2CE20"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(give reasons) (n= 0)</w:t>
                            </w:r>
                          </w:p>
                          <w:p w14:paraId="25DA8C1A"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wps:txbx>
                      <wps:bodyPr rot="0" vert="horz" wrap="square" lIns="91440" tIns="91440" rIns="91440" bIns="91440" anchor="t" anchorCtr="0" upright="1">
                        <a:noAutofit/>
                      </wps:bodyPr>
                    </wps:wsp>
                  </a:graphicData>
                </a:graphic>
              </wp:anchor>
            </w:drawing>
          </mc:Choice>
          <mc:Fallback>
            <w:pict>
              <v:rect w14:anchorId="6CCFF4D1" id="Rectangle 1035" o:spid="_x0000_s1028" style="position:absolute;margin-left:283.45pt;margin-top:437.25pt;width:223.9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">
                <v:textbox inset=",7.2pt,,7.2pt">
                  <w:txbxContent>
                    <w:p w14:paraId="48F2CE20"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(give reasons) (n= 0)</w:t>
                      </w:r>
                    </w:p>
                    <w:p w14:paraId="25DA8C1A"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v:textbox>
              </v: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0528" behindDoc="0" locked="0" layoutInCell="1" allowOverlap="1" wp14:anchorId="0E160085" wp14:editId="7D1E97AD">
                <wp:simplePos x="0" y="0"/>
                <wp:positionH relativeFrom="column">
                  <wp:posOffset>1052195</wp:posOffset>
                </wp:positionH>
                <wp:positionV relativeFrom="paragraph">
                  <wp:posOffset>5114290</wp:posOffset>
                </wp:positionV>
                <wp:extent cx="635" cy="391160"/>
                <wp:effectExtent l="52070" t="9525" r="61595" b="18415"/>
                <wp:wrapNone/>
                <wp:docPr id="1036" name="Straight Arrow Connector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tailEnd type="triangle"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1EAAAB" id="Straight Arrow Connector 1036" o:spid="_x0000_s1026" type="#_x0000_t32" style="position:absolute;margin-left:82.85pt;margin-top:402.7pt;width:.05pt;height:30.8pt;z-index:251670528;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19ADB762" wp14:editId="3860D948">
                <wp:simplePos x="0" y="0"/>
                <wp:positionH relativeFrom="column">
                  <wp:posOffset>-387985</wp:posOffset>
                </wp:positionH>
                <wp:positionV relativeFrom="paragraph">
                  <wp:posOffset>5495925</wp:posOffset>
                </wp:positionV>
                <wp:extent cx="2847975" cy="828675"/>
                <wp:effectExtent l="12065" t="10160" r="6985" b="889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28675"/>
                        </a:xfrm>
                        <a:prstGeom prst="rect">
                          <a:avLst/>
                        </a:prstGeom>
                        <a:solidFill>
                          <a:srgbClr val="FFFFFF"/>
                        </a:solidFill>
                        <a:ln w="9525">
                          <a:solidFill>
                            <a:srgbClr val="000000"/>
                          </a:solidFill>
                          <a:miter lim="800000"/>
                        </a:ln>
                      </wps:spPr>
                      <wps:txbx>
                        <w:txbxContent>
                          <w:p w14:paraId="6D5F2C08"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(n= 0)</w:t>
                            </w:r>
                          </w:p>
                          <w:p w14:paraId="772929EF"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wps:txbx>
                      <wps:bodyPr rot="0" vert="horz" wrap="square" lIns="91440" tIns="91440" rIns="91440" bIns="91440" anchor="t" anchorCtr="0" upright="1">
                        <a:noAutofit/>
                      </wps:bodyPr>
                    </wps:wsp>
                  </a:graphicData>
                </a:graphic>
              </wp:anchor>
            </w:drawing>
          </mc:Choice>
          <mc:Fallback>
            <w:pict>
              <v:rect w14:anchorId="19ADB762" id="Rectangle 1037" o:spid="_x0000_s1029" style="position:absolute;margin-left:-30.55pt;margin-top:432.75pt;width:224.25pt;height:6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">
                <v:textbox inset=",7.2pt,,7.2pt">
                  <w:txbxContent>
                    <w:p w14:paraId="6D5F2C08"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(n= 0)</w:t>
                      </w:r>
                    </w:p>
                    <w:p w14:paraId="772929EF"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v:textbox>
              </v: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2576" behindDoc="0" locked="0" layoutInCell="1" allowOverlap="1" wp14:anchorId="767C7F36" wp14:editId="21293594">
                <wp:simplePos x="0" y="0"/>
                <wp:positionH relativeFrom="column">
                  <wp:posOffset>1079500</wp:posOffset>
                </wp:positionH>
                <wp:positionV relativeFrom="paragraph">
                  <wp:posOffset>6334125</wp:posOffset>
                </wp:positionV>
                <wp:extent cx="0" cy="461010"/>
                <wp:effectExtent l="60325" t="10160" r="53975" b="14605"/>
                <wp:wrapNone/>
                <wp:docPr id="1038" name="Straight Arrow Connector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tailEnd type="triangle"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D9BDF20" id="Straight Arrow Connector 1038" o:spid="_x0000_s1026" type="#_x0000_t32" style="position:absolute;margin-left:85pt;margin-top:498.75pt;width:0;height:36.3pt;z-index:251672576;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44F92517" wp14:editId="2510B148">
                <wp:simplePos x="0" y="0"/>
                <wp:positionH relativeFrom="column">
                  <wp:posOffset>-417830</wp:posOffset>
                </wp:positionH>
                <wp:positionV relativeFrom="paragraph">
                  <wp:posOffset>6785610</wp:posOffset>
                </wp:positionV>
                <wp:extent cx="2843530" cy="742950"/>
                <wp:effectExtent l="10795" t="13970" r="12700" b="5080"/>
                <wp:wrapNone/>
                <wp:docPr id="1039" name="Rectangl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ln>
                      </wps:spPr>
                      <wps:txbx>
                        <w:txbxContent>
                          <w:p w14:paraId="45E16B38"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txbxContent>
                      </wps:txbx>
                      <wps:bodyPr rot="0" vert="horz" wrap="square" lIns="91440" tIns="91440" rIns="91440" bIns="91440" anchor="t" anchorCtr="0" upright="1">
                        <a:noAutofit/>
                      </wps:bodyPr>
                    </wps:wsp>
                  </a:graphicData>
                </a:graphic>
              </wp:anchor>
            </w:drawing>
          </mc:Choice>
          <mc:Fallback>
            <w:pict>
              <v:rect w14:anchorId="44F92517" id="Rectangle 1039" o:spid="_x0000_s1030" style="position:absolute;margin-left:-32.9pt;margin-top:534.3pt;width:223.9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">
                <v:textbox inset=",7.2pt,,7.2pt">
                  <w:txbxContent>
                    <w:p w14:paraId="45E16B38"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txbxContent>
                </v:textbox>
              </v: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0C6DED67" wp14:editId="70393E83">
                <wp:simplePos x="0" y="0"/>
                <wp:positionH relativeFrom="column">
                  <wp:posOffset>3829050</wp:posOffset>
                </wp:positionH>
                <wp:positionV relativeFrom="paragraph">
                  <wp:posOffset>1466215</wp:posOffset>
                </wp:positionV>
                <wp:extent cx="2533650" cy="914400"/>
                <wp:effectExtent l="9525" t="9525" r="9525" b="9525"/>
                <wp:wrapNone/>
                <wp:docPr id="1040" name="Rectangle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914400"/>
                        </a:xfrm>
                        <a:prstGeom prst="rect">
                          <a:avLst/>
                        </a:prstGeom>
                        <a:solidFill>
                          <a:srgbClr val="FFFFFF"/>
                        </a:solidFill>
                        <a:ln w="9525">
                          <a:solidFill>
                            <a:srgbClr val="000000"/>
                          </a:solidFill>
                          <a:miter lim="800000"/>
                        </a:ln>
                      </wps:spPr>
                      <wps:txbx>
                        <w:txbxContent>
                          <w:p w14:paraId="37ED11DC"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Excluded (n= 0)</w:t>
                            </w:r>
                          </w:p>
                          <w:p w14:paraId="1CD2E4B0"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Not meeting inclusion criteria (n= 0)</w:t>
                            </w:r>
                          </w:p>
                          <w:p w14:paraId="619BFD84"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Declined to participate (n= 0)</w:t>
                            </w:r>
                          </w:p>
                          <w:p w14:paraId="38599908"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sz w:val="16"/>
                                <w:szCs w:val="16"/>
                              </w:rPr>
                              <w:t> </w:t>
                            </w:r>
                            <w:r>
                              <w:rPr>
                                <w:rFonts w:cs="Calibri"/>
                                <w:sz w:val="16"/>
                                <w:szCs w:val="16"/>
                                <w:lang w:val="en-CA"/>
                              </w:rPr>
                              <w:t xml:space="preserve"> </w:t>
                            </w:r>
                            <w:r>
                              <w:rPr>
                                <w:rFonts w:cs="Calibri"/>
                                <w:sz w:val="20"/>
                                <w:szCs w:val="20"/>
                                <w:lang w:val="en-CA"/>
                              </w:rPr>
                              <w:t xml:space="preserve"> </w:t>
                            </w:r>
                            <w:r>
                              <w:rPr>
                                <w:rFonts w:ascii="Arial" w:hAnsi="Arial" w:cs="Arial"/>
                                <w:sz w:val="20"/>
                                <w:szCs w:val="20"/>
                                <w:lang w:val="en-CA"/>
                              </w:rPr>
                              <w:t xml:space="preserve">Other reasons (n= </w:t>
                            </w:r>
                            <w:r>
                              <w:rPr>
                                <w:rFonts w:ascii="Times New Roman" w:hAnsi="Times New Roman" w:cs="Times New Roman"/>
                                <w:bCs/>
                              </w:rPr>
                              <w:t>0</w:t>
                            </w:r>
                            <w:r>
                              <w:rPr>
                                <w:rFonts w:ascii="Arial" w:hAnsi="Arial" w:cs="Arial"/>
                                <w:sz w:val="20"/>
                                <w:szCs w:val="20"/>
                                <w:lang w:val="en-CA"/>
                              </w:rPr>
                              <w:t>)</w:t>
                            </w:r>
                          </w:p>
                        </w:txbxContent>
                      </wps:txbx>
                      <wps:bodyPr rot="0" vert="horz" wrap="square" lIns="91440" tIns="91440" rIns="91440" bIns="91440" anchor="t" anchorCtr="0" upright="1">
                        <a:noAutofit/>
                      </wps:bodyPr>
                    </wps:wsp>
                  </a:graphicData>
                </a:graphic>
              </wp:anchor>
            </w:drawing>
          </mc:Choice>
          <mc:Fallback>
            <w:pict>
              <v:rect w14:anchorId="0C6DED67" id="Rectangle 1040" o:spid="_x0000_s1031" style="position:absolute;margin-left:301.5pt;margin-top:115.45pt;width:199.5pt;height:1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">
                <v:textbox inset=",7.2pt,,7.2pt">
                  <w:txbxContent>
                    <w:p w14:paraId="37ED11DC"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Excluded (n= 0)</w:t>
                      </w:r>
                    </w:p>
                    <w:p w14:paraId="1CD2E4B0"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Not meeting inclusion criteria (n= 0)</w:t>
                      </w:r>
                    </w:p>
                    <w:p w14:paraId="619BFD84"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Declined to participate (n= 0)</w:t>
                      </w:r>
                    </w:p>
                    <w:p w14:paraId="38599908"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sz w:val="16"/>
                          <w:szCs w:val="16"/>
                        </w:rPr>
                        <w:t> </w:t>
                      </w:r>
                      <w:r>
                        <w:rPr>
                          <w:rFonts w:cs="Calibri"/>
                          <w:sz w:val="16"/>
                          <w:szCs w:val="16"/>
                          <w:lang w:val="en-CA"/>
                        </w:rPr>
                        <w:t xml:space="preserve"> </w:t>
                      </w:r>
                      <w:r>
                        <w:rPr>
                          <w:rFonts w:cs="Calibri"/>
                          <w:sz w:val="20"/>
                          <w:szCs w:val="20"/>
                          <w:lang w:val="en-CA"/>
                        </w:rPr>
                        <w:t xml:space="preserve"> </w:t>
                      </w:r>
                      <w:r>
                        <w:rPr>
                          <w:rFonts w:ascii="Arial" w:hAnsi="Arial" w:cs="Arial"/>
                          <w:sz w:val="20"/>
                          <w:szCs w:val="20"/>
                          <w:lang w:val="en-CA"/>
                        </w:rPr>
                        <w:t xml:space="preserve">Other reasons (n= </w:t>
                      </w:r>
                      <w:r>
                        <w:rPr>
                          <w:rFonts w:ascii="Times New Roman" w:hAnsi="Times New Roman" w:cs="Times New Roman"/>
                          <w:bCs/>
                        </w:rPr>
                        <w:t>0</w:t>
                      </w:r>
                      <w:r>
                        <w:rPr>
                          <w:rFonts w:ascii="Arial" w:hAnsi="Arial" w:cs="Arial"/>
                          <w:sz w:val="20"/>
                          <w:szCs w:val="20"/>
                          <w:lang w:val="en-CA"/>
                        </w:rPr>
                        <w:t>)</w:t>
                      </w:r>
                    </w:p>
                  </w:txbxContent>
                </v:textbox>
              </v: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79744" behindDoc="0" locked="0" layoutInCell="1" allowOverlap="1" wp14:anchorId="5F202D56" wp14:editId="70781EEC">
                <wp:simplePos x="0" y="0"/>
                <wp:positionH relativeFrom="column">
                  <wp:posOffset>-291465</wp:posOffset>
                </wp:positionH>
                <wp:positionV relativeFrom="paragraph">
                  <wp:posOffset>871220</wp:posOffset>
                </wp:positionV>
                <wp:extent cx="1547495" cy="323215"/>
                <wp:effectExtent l="13335" t="5080" r="10795" b="5080"/>
                <wp:wrapNone/>
                <wp:docPr id="1041"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ln>
                      </wps:spPr>
                      <wps:txbx>
                        <w:txbxContent>
                          <w:p w14:paraId="0C51FC7D" w14:textId="77777777" w:rsidR="00A65987" w:rsidRDefault="00A65987" w:rsidP="00A65987">
                            <w:pPr>
                              <w:pStyle w:val="Heading21"/>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anchor>
            </w:drawing>
          </mc:Choice>
          <mc:Fallback>
            <w:pict>
              <v:roundrect w14:anchorId="5F202D56" id="Rectangle: Rounded Corners 7" o:spid="_x0000_s1032" style="position:absolute;margin-left:-22.95pt;margin-top:68.6pt;width:121.85pt;height:25.45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" fillcolor="#a9c7fd">
                <v:textbox inset="3.6pt,,3.6pt">
                  <w:txbxContent>
                    <w:p w14:paraId="0C51FC7D" w14:textId="77777777" w:rsidR="00A65987" w:rsidRDefault="00A65987" w:rsidP="00A65987">
                      <w:pPr>
                        <w:pStyle w:val="Heading21"/>
                        <w:spacing w:before="0"/>
                        <w:jc w:val="center"/>
                        <w:rPr>
                          <w:rFonts w:ascii="Candara" w:hAnsi="Candara"/>
                        </w:rPr>
                      </w:pPr>
                      <w:r>
                        <w:rPr>
                          <w:rFonts w:ascii="Candara" w:hAnsi="Candara"/>
                        </w:rPr>
                        <w:t>Enrollment</w:t>
                      </w:r>
                    </w:p>
                  </w:txbxContent>
                </v:textbox>
              </v:round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4624" behindDoc="0" locked="0" layoutInCell="1" allowOverlap="1" wp14:anchorId="4B47260A" wp14:editId="038B3377">
                <wp:simplePos x="0" y="0"/>
                <wp:positionH relativeFrom="column">
                  <wp:posOffset>1052195</wp:posOffset>
                </wp:positionH>
                <wp:positionV relativeFrom="paragraph">
                  <wp:posOffset>3080385</wp:posOffset>
                </wp:positionV>
                <wp:extent cx="2331720" cy="400050"/>
                <wp:effectExtent l="61595" t="13970" r="6985" b="14605"/>
                <wp:wrapNone/>
                <wp:docPr id="1042"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tailEnd type="triangle"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55E9F60" id="_x0000_t33" coordsize="21600,21600" o:spt="33" o:oned="t" path="m,l21600,r,21600e" filled="f">
                <v:stroke joinstyle="miter"/>
                <v:path arrowok="t" fillok="f" o:connecttype="none"/>
                <o:lock v:ext="edit" shapetype="t"/>
              </v:shapetype>
              <v:shape id="Connector: Elbow 6" o:spid="_x0000_s1026" type="#_x0000_t33" style="position:absolute;margin-left:82.85pt;margin-top:242.55pt;width:183.6pt;height:31.5pt;rotation:180;flip:y;z-index:251674624;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">
                <v:stroke endarrow="block"/>
              </v:shape>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8720" behindDoc="0" locked="0" layoutInCell="1" allowOverlap="1" wp14:anchorId="0E4209F1" wp14:editId="16840E63">
                <wp:simplePos x="0" y="0"/>
                <wp:positionH relativeFrom="column">
                  <wp:posOffset>3172460</wp:posOffset>
                </wp:positionH>
                <wp:positionV relativeFrom="paragraph">
                  <wp:posOffset>1923415</wp:posOffset>
                </wp:positionV>
                <wp:extent cx="656590" cy="635"/>
                <wp:effectExtent l="10160" t="57150" r="19050" b="56515"/>
                <wp:wrapNone/>
                <wp:docPr id="1043" name="Straight Arrow Connector 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tailEnd type="triangle"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AE5AB73" id="Straight Arrow Connector 1043" o:spid="_x0000_s1026" type="#_x0000_t32" style="position:absolute;margin-left:249.8pt;margin-top:151.45pt;width:51.7pt;height:.05pt;z-index:251678720;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">
                <v:stroke endarrow="block"/>
              </v:shape>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6672" behindDoc="0" locked="0" layoutInCell="1" allowOverlap="1" wp14:anchorId="6328A967" wp14:editId="29F7D286">
                <wp:simplePos x="0" y="0"/>
                <wp:positionH relativeFrom="column">
                  <wp:posOffset>3171825</wp:posOffset>
                </wp:positionH>
                <wp:positionV relativeFrom="paragraph">
                  <wp:posOffset>1349375</wp:posOffset>
                </wp:positionV>
                <wp:extent cx="635" cy="1732915"/>
                <wp:effectExtent l="57150" t="6985" r="56515" b="22225"/>
                <wp:wrapNone/>
                <wp:docPr id="1044" name="Straight Arrow Connector 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tailEnd type="triangle"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22931E5" id="Straight Arrow Connector 1044" o:spid="_x0000_s1026" type="#_x0000_t32" style="position:absolute;margin-left:249.75pt;margin-top:106.25pt;width:.05pt;height:136.45pt;z-index:251676672;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77696" behindDoc="0" locked="0" layoutInCell="1" allowOverlap="1" wp14:anchorId="23542D0F" wp14:editId="6F514BC6">
                <wp:simplePos x="0" y="0"/>
                <wp:positionH relativeFrom="column">
                  <wp:posOffset>2400300</wp:posOffset>
                </wp:positionH>
                <wp:positionV relativeFrom="paragraph">
                  <wp:posOffset>2493645</wp:posOffset>
                </wp:positionV>
                <wp:extent cx="1611630" cy="342900"/>
                <wp:effectExtent l="9525" t="8255" r="7620" b="10795"/>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ln>
                      </wps:spPr>
                      <wps:txbx>
                        <w:txbxContent>
                          <w:p w14:paraId="5A862389" w14:textId="77777777" w:rsidR="00A65987" w:rsidRDefault="00A65987" w:rsidP="00A65987">
                            <w:pPr>
                              <w:widowControl w:val="0"/>
                              <w:jc w:val="center"/>
                              <w:rPr>
                                <w:rFonts w:ascii="Arial" w:hAnsi="Arial" w:cs="Arial"/>
                                <w:sz w:val="20"/>
                                <w:szCs w:val="20"/>
                              </w:rPr>
                            </w:pPr>
                            <w:r>
                              <w:rPr>
                                <w:rFonts w:ascii="Arial" w:hAnsi="Arial" w:cs="Arial"/>
                                <w:sz w:val="20"/>
                                <w:szCs w:val="20"/>
                                <w:lang w:val="en-CA"/>
                              </w:rPr>
                              <w:t>Randomized (n= 86)</w:t>
                            </w:r>
                          </w:p>
                        </w:txbxContent>
                      </wps:txbx>
                      <wps:bodyPr rot="0" vert="horz" wrap="square" lIns="91440" tIns="91440" rIns="91440" bIns="91440" anchor="t" anchorCtr="0" upright="1">
                        <a:noAutofit/>
                      </wps:bodyPr>
                    </wps:wsp>
                  </a:graphicData>
                </a:graphic>
              </wp:anchor>
            </w:drawing>
          </mc:Choice>
          <mc:Fallback>
            <w:pict>
              <v:rect w14:anchorId="23542D0F" id="Rectangle 1045" o:spid="_x0000_s1033" style="position:absolute;margin-left:189pt;margin-top:196.35pt;width:126.9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">
                <v:textbox inset=",7.2pt,,7.2pt">
                  <w:txbxContent>
                    <w:p w14:paraId="5A862389" w14:textId="77777777" w:rsidR="00A65987" w:rsidRDefault="00A65987" w:rsidP="00A65987">
                      <w:pPr>
                        <w:widowControl w:val="0"/>
                        <w:jc w:val="center"/>
                        <w:rPr>
                          <w:rFonts w:ascii="Arial" w:hAnsi="Arial" w:cs="Arial"/>
                          <w:sz w:val="20"/>
                          <w:szCs w:val="20"/>
                        </w:rPr>
                      </w:pPr>
                      <w:r>
                        <w:rPr>
                          <w:rFonts w:ascii="Arial" w:hAnsi="Arial" w:cs="Arial"/>
                          <w:sz w:val="20"/>
                          <w:szCs w:val="20"/>
                          <w:lang w:val="en-CA"/>
                        </w:rPr>
                        <w:t>Randomized (n= 86)</w:t>
                      </w:r>
                    </w:p>
                  </w:txbxContent>
                </v:textbox>
              </v: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1CD4D508" wp14:editId="25A62F13">
                <wp:simplePos x="0" y="0"/>
                <wp:positionH relativeFrom="column">
                  <wp:posOffset>2171700</wp:posOffset>
                </wp:positionH>
                <wp:positionV relativeFrom="paragraph">
                  <wp:posOffset>951865</wp:posOffset>
                </wp:positionV>
                <wp:extent cx="2000250" cy="397510"/>
                <wp:effectExtent l="0" t="0" r="19050" b="21590"/>
                <wp:wrapNone/>
                <wp:docPr id="1046" name="Rectangle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ln>
                      </wps:spPr>
                      <wps:txbx>
                        <w:txbxContent>
                          <w:p w14:paraId="2634236B" w14:textId="77777777" w:rsidR="00A65987" w:rsidRDefault="00A65987" w:rsidP="00A65987">
                            <w:pPr>
                              <w:jc w:val="center"/>
                              <w:rPr>
                                <w:rFonts w:ascii="Arial" w:hAnsi="Arial" w:cs="Arial"/>
                                <w:sz w:val="20"/>
                                <w:szCs w:val="20"/>
                              </w:rPr>
                            </w:pPr>
                            <w:r>
                              <w:rPr>
                                <w:rFonts w:ascii="Arial" w:hAnsi="Arial" w:cs="Arial"/>
                                <w:sz w:val="20"/>
                                <w:szCs w:val="20"/>
                                <w:lang w:val="en-CA"/>
                              </w:rPr>
                              <w:t>Assessed for eligibility (n= 86)</w:t>
                            </w:r>
                          </w:p>
                        </w:txbxContent>
                      </wps:txbx>
                      <wps:bodyPr rot="0" vert="horz" wrap="square" lIns="91440" tIns="91440" rIns="91440" bIns="91440" anchor="t" anchorCtr="0" upright="1">
                        <a:noAutofit/>
                      </wps:bodyPr>
                    </wps:wsp>
                  </a:graphicData>
                </a:graphic>
              </wp:anchor>
            </w:drawing>
          </mc:Choice>
          <mc:Fallback>
            <w:pict>
              <v:rect w14:anchorId="1CD4D508" id="Rectangle 1046" o:spid="_x0000_s1034" style="position:absolute;margin-left:171pt;margin-top:74.95pt;width:157.5pt;height:3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">
                <v:textbox inset=",7.2pt,,7.2pt">
                  <w:txbxContent>
                    <w:p w14:paraId="2634236B" w14:textId="77777777" w:rsidR="00A65987" w:rsidRDefault="00A65987" w:rsidP="00A65987">
                      <w:pPr>
                        <w:jc w:val="center"/>
                        <w:rPr>
                          <w:rFonts w:ascii="Arial" w:hAnsi="Arial" w:cs="Arial"/>
                          <w:sz w:val="20"/>
                          <w:szCs w:val="20"/>
                        </w:rPr>
                      </w:pPr>
                      <w:r>
                        <w:rPr>
                          <w:rFonts w:ascii="Arial" w:hAnsi="Arial" w:cs="Arial"/>
                          <w:sz w:val="20"/>
                          <w:szCs w:val="20"/>
                          <w:lang w:val="en-CA"/>
                        </w:rPr>
                        <w:t>Assessed for eligibility (n= 86)</w:t>
                      </w:r>
                    </w:p>
                  </w:txbxContent>
                </v:textbox>
              </v: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5648" behindDoc="0" locked="0" layoutInCell="1" allowOverlap="1" wp14:anchorId="2FD33ED3" wp14:editId="561DF772">
                <wp:simplePos x="0" y="0"/>
                <wp:positionH relativeFrom="column">
                  <wp:posOffset>2689225</wp:posOffset>
                </wp:positionH>
                <wp:positionV relativeFrom="paragraph">
                  <wp:posOffset>3080385</wp:posOffset>
                </wp:positionV>
                <wp:extent cx="2331720" cy="400050"/>
                <wp:effectExtent l="12700" t="13970" r="55880" b="14605"/>
                <wp:wrapNone/>
                <wp:docPr id="1047"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tailEnd type="triangle"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1C2CAC1" id="Connector: Elbow 25" o:spid="_x0000_s1026" type="#_x0000_t33" style="position:absolute;margin-left:211.75pt;margin-top:242.55pt;width:183.6pt;height:31.5pt;z-index:251675648;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">
                <v:stroke endarrow="block"/>
              </v:shape>
            </w:pict>
          </mc:Fallback>
        </mc:AlternateContent>
      </w:r>
    </w:p>
    <w:p w14:paraId="0DF8EFC3" w14:textId="77777777" w:rsidR="00A65987" w:rsidRPr="00496008" w:rsidRDefault="00A65987" w:rsidP="00496008">
      <w:pPr>
        <w:spacing w:line="240" w:lineRule="auto"/>
        <w:jc w:val="center"/>
        <w:rPr>
          <w:rFonts w:ascii="Times New Roman" w:hAnsi="Times New Roman" w:cs="Times New Roman"/>
          <w:b/>
        </w:rPr>
      </w:pPr>
    </w:p>
    <w:p w14:paraId="2212C35D" w14:textId="77777777" w:rsidR="00A65987" w:rsidRPr="00496008" w:rsidRDefault="00A65987" w:rsidP="00496008">
      <w:pPr>
        <w:spacing w:line="240" w:lineRule="auto"/>
        <w:jc w:val="center"/>
        <w:rPr>
          <w:rFonts w:ascii="Times New Roman" w:hAnsi="Times New Roman" w:cs="Times New Roman"/>
          <w:b/>
        </w:rPr>
      </w:pPr>
    </w:p>
    <w:p w14:paraId="44DD911D" w14:textId="77777777" w:rsidR="00A65987" w:rsidRPr="00496008" w:rsidRDefault="00A65987" w:rsidP="00496008">
      <w:pPr>
        <w:spacing w:line="240" w:lineRule="auto"/>
        <w:jc w:val="center"/>
        <w:rPr>
          <w:rFonts w:ascii="Times New Roman" w:hAnsi="Times New Roman" w:cs="Times New Roman"/>
          <w:b/>
        </w:rPr>
      </w:pPr>
    </w:p>
    <w:p w14:paraId="0314E692" w14:textId="77777777" w:rsidR="00A65987" w:rsidRPr="00496008" w:rsidRDefault="00A65987" w:rsidP="00496008">
      <w:pPr>
        <w:spacing w:line="240" w:lineRule="auto"/>
        <w:jc w:val="center"/>
        <w:rPr>
          <w:rFonts w:ascii="Times New Roman" w:hAnsi="Times New Roman" w:cs="Times New Roman"/>
          <w:b/>
        </w:rPr>
      </w:pPr>
    </w:p>
    <w:p w14:paraId="53DE2B21" w14:textId="77777777" w:rsidR="00A65987" w:rsidRPr="00496008" w:rsidRDefault="00A65987" w:rsidP="00496008">
      <w:pPr>
        <w:spacing w:line="240" w:lineRule="auto"/>
        <w:jc w:val="center"/>
        <w:rPr>
          <w:rFonts w:ascii="Times New Roman" w:hAnsi="Times New Roman" w:cs="Times New Roman"/>
          <w:b/>
        </w:rPr>
      </w:pPr>
    </w:p>
    <w:p w14:paraId="0D2984C2" w14:textId="77777777" w:rsidR="00A65987" w:rsidRPr="00496008" w:rsidRDefault="00A65987" w:rsidP="00496008">
      <w:pPr>
        <w:spacing w:line="240" w:lineRule="auto"/>
        <w:jc w:val="center"/>
        <w:rPr>
          <w:rFonts w:ascii="Times New Roman" w:hAnsi="Times New Roman" w:cs="Times New Roman"/>
          <w:b/>
        </w:rPr>
      </w:pPr>
    </w:p>
    <w:p w14:paraId="78AAF7DB" w14:textId="77777777" w:rsidR="00A65987" w:rsidRPr="00496008" w:rsidRDefault="00A65987" w:rsidP="00496008">
      <w:pPr>
        <w:spacing w:line="240" w:lineRule="auto"/>
        <w:jc w:val="center"/>
        <w:rPr>
          <w:rFonts w:ascii="Times New Roman" w:hAnsi="Times New Roman" w:cs="Times New Roman"/>
          <w:b/>
        </w:rPr>
      </w:pPr>
    </w:p>
    <w:p w14:paraId="0635748F" w14:textId="77777777" w:rsidR="00A65987" w:rsidRPr="00496008" w:rsidRDefault="00A65987" w:rsidP="00496008">
      <w:pPr>
        <w:spacing w:line="240" w:lineRule="auto"/>
        <w:jc w:val="center"/>
        <w:rPr>
          <w:rFonts w:ascii="Times New Roman" w:hAnsi="Times New Roman" w:cs="Times New Roman"/>
          <w:b/>
        </w:rPr>
      </w:pPr>
    </w:p>
    <w:p w14:paraId="0CD6C2F2" w14:textId="77777777" w:rsidR="00A65987" w:rsidRPr="00496008" w:rsidRDefault="00A65987" w:rsidP="00496008">
      <w:pPr>
        <w:spacing w:line="240" w:lineRule="auto"/>
        <w:rPr>
          <w:rFonts w:ascii="Times New Roman" w:hAnsi="Times New Roman" w:cs="Times New Roman"/>
          <w:b/>
        </w:rPr>
      </w:pPr>
    </w:p>
    <w:p w14:paraId="260187CC" w14:textId="77777777" w:rsidR="00A65987" w:rsidRPr="00496008" w:rsidRDefault="00A65987" w:rsidP="00496008">
      <w:pPr>
        <w:spacing w:line="240" w:lineRule="auto"/>
        <w:jc w:val="center"/>
        <w:rPr>
          <w:rFonts w:ascii="Times New Roman" w:hAnsi="Times New Roman" w:cs="Times New Roman"/>
          <w:b/>
        </w:rPr>
      </w:pPr>
      <w:r w:rsidRPr="00496008">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56AAC59A" wp14:editId="706B8214">
                <wp:simplePos x="0" y="0"/>
                <wp:positionH relativeFrom="column">
                  <wp:posOffset>2232660</wp:posOffset>
                </wp:positionH>
                <wp:positionV relativeFrom="paragraph">
                  <wp:posOffset>27940</wp:posOffset>
                </wp:positionV>
                <wp:extent cx="1433830" cy="293370"/>
                <wp:effectExtent l="0" t="0" r="13970" b="11430"/>
                <wp:wrapNone/>
                <wp:docPr id="1074"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ln>
                      </wps:spPr>
                      <wps:txbx>
                        <w:txbxContent>
                          <w:p w14:paraId="55FBE3AE" w14:textId="77777777" w:rsidR="00A65987" w:rsidRDefault="00A65987" w:rsidP="00A65987">
                            <w:pPr>
                              <w:pStyle w:val="Heading21"/>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anchor>
            </w:drawing>
          </mc:Choice>
          <mc:Fallback>
            <w:pict>
              <v:roundrect w14:anchorId="56AAC59A" id="Rectangle: Rounded Corners 21" o:spid="_x0000_s1035" style="position:absolute;left:0;text-align:left;margin-left:175.8pt;margin-top:2.2pt;width:112.9pt;height:23.1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" fillcolor="#a9c7fd">
                <v:textbox inset="3.6pt,,3.6pt">
                  <w:txbxContent>
                    <w:p w14:paraId="55FBE3AE" w14:textId="77777777" w:rsidR="00A65987" w:rsidRDefault="00A65987" w:rsidP="00A65987">
                      <w:pPr>
                        <w:pStyle w:val="Heading21"/>
                        <w:spacing w:before="0"/>
                        <w:jc w:val="center"/>
                        <w:rPr>
                          <w:rFonts w:ascii="Candara" w:hAnsi="Candara"/>
                        </w:rPr>
                      </w:pPr>
                      <w:r>
                        <w:rPr>
                          <w:rFonts w:ascii="Candara" w:hAnsi="Candara"/>
                        </w:rPr>
                        <w:t>Allocation</w:t>
                      </w:r>
                    </w:p>
                  </w:txbxContent>
                </v:textbox>
              </v:round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676A3100" wp14:editId="6FE6B107">
                <wp:simplePos x="0" y="0"/>
                <wp:positionH relativeFrom="column">
                  <wp:posOffset>-619125</wp:posOffset>
                </wp:positionH>
                <wp:positionV relativeFrom="paragraph">
                  <wp:posOffset>234315</wp:posOffset>
                </wp:positionV>
                <wp:extent cx="3355340" cy="1633855"/>
                <wp:effectExtent l="0" t="0" r="16510" b="23495"/>
                <wp:wrapNone/>
                <wp:docPr id="1075" name="Rectangle 1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1633855"/>
                        </a:xfrm>
                        <a:prstGeom prst="rect">
                          <a:avLst/>
                        </a:prstGeom>
                        <a:solidFill>
                          <a:srgbClr val="FFFFFF"/>
                        </a:solidFill>
                        <a:ln w="9525">
                          <a:solidFill>
                            <a:srgbClr val="000000"/>
                          </a:solidFill>
                          <a:miter lim="800000"/>
                        </a:ln>
                      </wps:spPr>
                      <wps:txbx>
                        <w:txbxContent>
                          <w:p w14:paraId="15BFF845"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 xml:space="preserve">A </w:t>
                            </w:r>
                            <w:r>
                              <w:rPr>
                                <w:rFonts w:ascii="Arial" w:hAnsi="Arial" w:cs="Arial"/>
                                <w:sz w:val="20"/>
                                <w:szCs w:val="20"/>
                                <w:lang w:val="en-CA"/>
                              </w:rPr>
                              <w:t>(n= 43)</w:t>
                            </w:r>
                          </w:p>
                          <w:p w14:paraId="00A41DFA" w14:textId="77777777" w:rsidR="00A65987" w:rsidRDefault="00A65987" w:rsidP="00A65987">
                            <w:pPr>
                              <w:spacing w:after="0"/>
                              <w:ind w:left="360" w:hanging="360"/>
                              <w:rPr>
                                <w:rFonts w:cs="Calibri"/>
                                <w:lang w:val="en-CA"/>
                              </w:rPr>
                            </w:pPr>
                            <w:bookmarkStart w:id="0" w:name="_Hlk68180301"/>
                            <w:r>
                              <w:rPr>
                                <w:rFonts w:ascii="Symbol" w:hAnsi="Symbol"/>
                                <w:sz w:val="16"/>
                                <w:szCs w:val="16"/>
                                <w:lang w:val="zh-CN"/>
                              </w:rPr>
                              <w:t></w:t>
                            </w:r>
                            <w:r>
                              <w:t> </w:t>
                            </w:r>
                            <w:r>
                              <w:rPr>
                                <w:rFonts w:ascii="Arial" w:hAnsi="Arial" w:cs="Arial"/>
                                <w:sz w:val="20"/>
                                <w:szCs w:val="20"/>
                                <w:lang w:val="en-CA"/>
                              </w:rPr>
                              <w:t>Received allocated intervention (n= 43)</w:t>
                            </w:r>
                          </w:p>
                          <w:p w14:paraId="331EA80F" w14:textId="77777777" w:rsidR="00A65987" w:rsidRDefault="00A65987" w:rsidP="00A65987">
                            <w:pPr>
                              <w:spacing w:after="0"/>
                              <w:ind w:left="360" w:hanging="360"/>
                              <w:rPr>
                                <w:rFonts w:ascii="Arial" w:hAnsi="Arial" w:cs="Arial"/>
                                <w:sz w:val="20"/>
                                <w:szCs w:val="20"/>
                                <w:lang w:val="en-CA"/>
                              </w:rPr>
                            </w:pPr>
                            <w:bookmarkStart w:id="1" w:name="_Hlk68179781"/>
                            <w:bookmarkEnd w:id="0"/>
                            <w:r>
                              <w:rPr>
                                <w:rFonts w:ascii="Symbol" w:hAnsi="Symbol"/>
                                <w:sz w:val="16"/>
                                <w:szCs w:val="16"/>
                                <w:lang w:val="zh-CN"/>
                              </w:rPr>
                              <w:t></w:t>
                            </w:r>
                            <w:bookmarkEnd w:id="1"/>
                            <w:r>
                              <w:t> </w:t>
                            </w:r>
                            <w:r>
                              <w:rPr>
                                <w:rFonts w:ascii="Arial" w:hAnsi="Arial" w:cs="Arial"/>
                                <w:sz w:val="20"/>
                                <w:szCs w:val="20"/>
                                <w:lang w:val="en-CA"/>
                              </w:rPr>
                              <w:t>Did not receive allocated intervention (n= 0)</w:t>
                            </w:r>
                          </w:p>
                          <w:p w14:paraId="3A220FAF" w14:textId="77777777" w:rsidR="00A65987" w:rsidRDefault="00A65987" w:rsidP="00A65987">
                            <w:pPr>
                              <w:spacing w:after="0"/>
                              <w:ind w:left="360" w:hanging="360"/>
                              <w:rPr>
                                <w:rFonts w:cs="Calibri"/>
                                <w:lang w:val="en-CA"/>
                              </w:rPr>
                            </w:pPr>
                            <w:r>
                              <w:rPr>
                                <w:rFonts w:ascii="Symbol" w:hAnsi="Symbol"/>
                                <w:sz w:val="16"/>
                                <w:szCs w:val="16"/>
                                <w:lang w:val="zh-CN"/>
                              </w:rPr>
                              <w:t></w:t>
                            </w:r>
                            <w:r>
                              <w:t> </w:t>
                            </w:r>
                            <w:bookmarkStart w:id="2" w:name="_Hlk68180535"/>
                            <w:bookmarkStart w:id="3" w:name="_Hlk68180534"/>
                            <w:r>
                              <w:rPr>
                                <w:rFonts w:ascii="Arial" w:hAnsi="Arial" w:cs="Arial"/>
                                <w:sz w:val="20"/>
                                <w:szCs w:val="20"/>
                                <w:lang w:val="en-CA"/>
                              </w:rPr>
                              <w:t>Received allocated intervention per protocol (n= 0)</w:t>
                            </w:r>
                          </w:p>
                          <w:p w14:paraId="47C06F73"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rFonts w:ascii="Symbol" w:hAnsi="Symbol"/>
                                <w:sz w:val="16"/>
                                <w:szCs w:val="16"/>
                              </w:rPr>
                              <w:t></w:t>
                            </w:r>
                            <w:r>
                              <w:rPr>
                                <w:rFonts w:ascii="Arial" w:hAnsi="Arial" w:cs="Arial"/>
                                <w:sz w:val="20"/>
                                <w:szCs w:val="20"/>
                              </w:rPr>
                              <w:t>Did not receive allocated intervention per protocol (n =0)</w:t>
                            </w:r>
                            <w:bookmarkEnd w:id="2"/>
                            <w:bookmarkEnd w:id="3"/>
                          </w:p>
                        </w:txbxContent>
                      </wps:txbx>
                      <wps:bodyPr rot="0" vert="horz" wrap="square" lIns="91440" tIns="91440" rIns="91440" bIns="91440" anchor="t" anchorCtr="0" upright="1">
                        <a:noAutofit/>
                      </wps:bodyPr>
                    </wps:wsp>
                  </a:graphicData>
                </a:graphic>
              </wp:anchor>
            </w:drawing>
          </mc:Choice>
          <mc:Fallback>
            <w:pict>
              <v:rect w14:anchorId="676A3100" id="Rectangle 1075" o:spid="_x0000_s1036" style="position:absolute;left:0;text-align:left;margin-left:-48.75pt;margin-top:18.45pt;width:264.2pt;height:128.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">
                <v:textbox inset=",7.2pt,,7.2pt">
                  <w:txbxContent>
                    <w:p w14:paraId="15BFF845"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 xml:space="preserve">A </w:t>
                      </w:r>
                      <w:r>
                        <w:rPr>
                          <w:rFonts w:ascii="Arial" w:hAnsi="Arial" w:cs="Arial"/>
                          <w:sz w:val="20"/>
                          <w:szCs w:val="20"/>
                          <w:lang w:val="en-CA"/>
                        </w:rPr>
                        <w:t>(n= 43)</w:t>
                      </w:r>
                    </w:p>
                    <w:p w14:paraId="00A41DFA" w14:textId="77777777" w:rsidR="00A65987" w:rsidRDefault="00A65987" w:rsidP="00A65987">
                      <w:pPr>
                        <w:spacing w:after="0"/>
                        <w:ind w:left="360" w:hanging="360"/>
                        <w:rPr>
                          <w:rFonts w:cs="Calibri"/>
                          <w:lang w:val="en-CA"/>
                        </w:rPr>
                      </w:pPr>
                      <w:bookmarkStart w:id="4" w:name="_Hlk68180301"/>
                      <w:r>
                        <w:rPr>
                          <w:rFonts w:ascii="Symbol" w:hAnsi="Symbol"/>
                          <w:sz w:val="16"/>
                          <w:szCs w:val="16"/>
                          <w:lang w:val="zh-CN"/>
                        </w:rPr>
                        <w:t></w:t>
                      </w:r>
                      <w:r>
                        <w:t> </w:t>
                      </w:r>
                      <w:r>
                        <w:rPr>
                          <w:rFonts w:ascii="Arial" w:hAnsi="Arial" w:cs="Arial"/>
                          <w:sz w:val="20"/>
                          <w:szCs w:val="20"/>
                          <w:lang w:val="en-CA"/>
                        </w:rPr>
                        <w:t>Received allocated intervention (n= 43)</w:t>
                      </w:r>
                    </w:p>
                    <w:p w14:paraId="331EA80F" w14:textId="77777777" w:rsidR="00A65987" w:rsidRDefault="00A65987" w:rsidP="00A65987">
                      <w:pPr>
                        <w:spacing w:after="0"/>
                        <w:ind w:left="360" w:hanging="360"/>
                        <w:rPr>
                          <w:rFonts w:ascii="Arial" w:hAnsi="Arial" w:cs="Arial"/>
                          <w:sz w:val="20"/>
                          <w:szCs w:val="20"/>
                          <w:lang w:val="en-CA"/>
                        </w:rPr>
                      </w:pPr>
                      <w:bookmarkStart w:id="5" w:name="_Hlk68179781"/>
                      <w:bookmarkEnd w:id="4"/>
                      <w:r>
                        <w:rPr>
                          <w:rFonts w:ascii="Symbol" w:hAnsi="Symbol"/>
                          <w:sz w:val="16"/>
                          <w:szCs w:val="16"/>
                          <w:lang w:val="zh-CN"/>
                        </w:rPr>
                        <w:t></w:t>
                      </w:r>
                      <w:bookmarkEnd w:id="5"/>
                      <w:r>
                        <w:t> </w:t>
                      </w:r>
                      <w:r>
                        <w:rPr>
                          <w:rFonts w:ascii="Arial" w:hAnsi="Arial" w:cs="Arial"/>
                          <w:sz w:val="20"/>
                          <w:szCs w:val="20"/>
                          <w:lang w:val="en-CA"/>
                        </w:rPr>
                        <w:t>Did not receive allocated intervention (n= 0)</w:t>
                      </w:r>
                    </w:p>
                    <w:p w14:paraId="3A220FAF" w14:textId="77777777" w:rsidR="00A65987" w:rsidRDefault="00A65987" w:rsidP="00A65987">
                      <w:pPr>
                        <w:spacing w:after="0"/>
                        <w:ind w:left="360" w:hanging="360"/>
                        <w:rPr>
                          <w:rFonts w:cs="Calibri"/>
                          <w:lang w:val="en-CA"/>
                        </w:rPr>
                      </w:pPr>
                      <w:r>
                        <w:rPr>
                          <w:rFonts w:ascii="Symbol" w:hAnsi="Symbol"/>
                          <w:sz w:val="16"/>
                          <w:szCs w:val="16"/>
                          <w:lang w:val="zh-CN"/>
                        </w:rPr>
                        <w:t></w:t>
                      </w:r>
                      <w:r>
                        <w:t> </w:t>
                      </w:r>
                      <w:bookmarkStart w:id="6" w:name="_Hlk68180535"/>
                      <w:bookmarkStart w:id="7" w:name="_Hlk68180534"/>
                      <w:r>
                        <w:rPr>
                          <w:rFonts w:ascii="Arial" w:hAnsi="Arial" w:cs="Arial"/>
                          <w:sz w:val="20"/>
                          <w:szCs w:val="20"/>
                          <w:lang w:val="en-CA"/>
                        </w:rPr>
                        <w:t>Received allocated intervention per protocol (n= 0)</w:t>
                      </w:r>
                    </w:p>
                    <w:p w14:paraId="47C06F73"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rFonts w:ascii="Symbol" w:hAnsi="Symbol"/>
                          <w:sz w:val="16"/>
                          <w:szCs w:val="16"/>
                        </w:rPr>
                        <w:t></w:t>
                      </w:r>
                      <w:r>
                        <w:rPr>
                          <w:rFonts w:ascii="Arial" w:hAnsi="Arial" w:cs="Arial"/>
                          <w:sz w:val="20"/>
                          <w:szCs w:val="20"/>
                        </w:rPr>
                        <w:t>Did not receive allocated intervention per protocol (n =0)</w:t>
                      </w:r>
                      <w:bookmarkEnd w:id="6"/>
                      <w:bookmarkEnd w:id="7"/>
                    </w:p>
                  </w:txbxContent>
                </v:textbox>
              </v: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00224631" wp14:editId="3DEB87F7">
                <wp:simplePos x="0" y="0"/>
                <wp:positionH relativeFrom="column">
                  <wp:posOffset>2854960</wp:posOffset>
                </wp:positionH>
                <wp:positionV relativeFrom="paragraph">
                  <wp:posOffset>252730</wp:posOffset>
                </wp:positionV>
                <wp:extent cx="3413125" cy="1628775"/>
                <wp:effectExtent l="0" t="0" r="16510" b="28575"/>
                <wp:wrapNone/>
                <wp:docPr id="1076" name="Rectangle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050" cy="1628775"/>
                        </a:xfrm>
                        <a:prstGeom prst="rect">
                          <a:avLst/>
                        </a:prstGeom>
                        <a:solidFill>
                          <a:srgbClr val="FFFFFF"/>
                        </a:solidFill>
                        <a:ln w="9525">
                          <a:solidFill>
                            <a:srgbClr val="000000"/>
                          </a:solidFill>
                          <a:miter lim="800000"/>
                        </a:ln>
                      </wps:spPr>
                      <wps:txbx>
                        <w:txbxContent>
                          <w:p w14:paraId="2304008D"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B</w:t>
                            </w:r>
                            <w:r>
                              <w:rPr>
                                <w:rFonts w:ascii="Arial" w:hAnsi="Arial" w:cs="Arial"/>
                                <w:sz w:val="20"/>
                                <w:szCs w:val="20"/>
                                <w:lang w:val="en-CA"/>
                              </w:rPr>
                              <w:t xml:space="preserve"> (n= 43)</w:t>
                            </w:r>
                          </w:p>
                          <w:p w14:paraId="6B95DA77" w14:textId="77777777" w:rsidR="00A65987" w:rsidRDefault="00A65987" w:rsidP="00A65987">
                            <w:pPr>
                              <w:spacing w:after="0"/>
                              <w:ind w:left="360" w:hanging="360"/>
                              <w:rPr>
                                <w:rFonts w:cs="Calibri"/>
                                <w:lang w:val="en-CA"/>
                              </w:rPr>
                            </w:pPr>
                            <w:r>
                              <w:rPr>
                                <w:rFonts w:ascii="Symbol" w:hAnsi="Symbol"/>
                                <w:sz w:val="16"/>
                                <w:szCs w:val="16"/>
                                <w:lang w:val="zh-CN"/>
                              </w:rPr>
                              <w:t></w:t>
                            </w:r>
                            <w:r>
                              <w:t> </w:t>
                            </w:r>
                            <w:r>
                              <w:rPr>
                                <w:rFonts w:ascii="Arial" w:hAnsi="Arial" w:cs="Arial"/>
                                <w:sz w:val="20"/>
                                <w:szCs w:val="20"/>
                                <w:lang w:val="en-CA"/>
                              </w:rPr>
                              <w:t>Received allocated intervention (n= 43)</w:t>
                            </w:r>
                          </w:p>
                          <w:p w14:paraId="6EEAFEBD"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t> </w:t>
                            </w:r>
                            <w:r>
                              <w:rPr>
                                <w:rFonts w:ascii="Arial" w:hAnsi="Arial" w:cs="Arial"/>
                                <w:sz w:val="20"/>
                                <w:szCs w:val="20"/>
                                <w:lang w:val="en-CA"/>
                              </w:rPr>
                              <w:t>Did not receive allocated intervention (n= 0)</w:t>
                            </w:r>
                          </w:p>
                          <w:p w14:paraId="483B8E13" w14:textId="77777777" w:rsidR="00A65987" w:rsidRDefault="00A65987" w:rsidP="00A65987">
                            <w:pPr>
                              <w:spacing w:after="0"/>
                              <w:ind w:left="360" w:hanging="360"/>
                              <w:rPr>
                                <w:rFonts w:cs="Calibri"/>
                                <w:lang w:val="en-CA"/>
                              </w:rPr>
                            </w:pPr>
                            <w:r>
                              <w:rPr>
                                <w:rFonts w:ascii="Symbol" w:hAnsi="Symbol"/>
                                <w:sz w:val="16"/>
                                <w:szCs w:val="16"/>
                                <w:lang w:val="zh-CN"/>
                              </w:rPr>
                              <w:t></w:t>
                            </w:r>
                            <w:r>
                              <w:rPr>
                                <w:rFonts w:ascii="Symbol" w:hAnsi="Symbol"/>
                                <w:sz w:val="16"/>
                                <w:szCs w:val="16"/>
                              </w:rPr>
                              <w:t></w:t>
                            </w:r>
                            <w:r>
                              <w:rPr>
                                <w:rFonts w:ascii="Arial" w:hAnsi="Arial" w:cs="Arial"/>
                                <w:sz w:val="20"/>
                                <w:szCs w:val="20"/>
                                <w:lang w:val="en-CA"/>
                              </w:rPr>
                              <w:t>Received allocated intervention per protocol (n= 0)</w:t>
                            </w:r>
                          </w:p>
                          <w:p w14:paraId="2FC63AA8" w14:textId="77777777" w:rsidR="00A65987" w:rsidRDefault="00A65987" w:rsidP="00A65987">
                            <w:pPr>
                              <w:spacing w:after="0"/>
                              <w:ind w:left="360" w:hanging="360"/>
                              <w:rPr>
                                <w:rFonts w:ascii="Arial" w:hAnsi="Arial" w:cs="Arial"/>
                                <w:sz w:val="20"/>
                                <w:szCs w:val="20"/>
                              </w:rPr>
                            </w:pPr>
                            <w:bookmarkStart w:id="8" w:name="_Hlk68180552"/>
                            <w:r>
                              <w:rPr>
                                <w:rFonts w:ascii="Symbol" w:hAnsi="Symbol"/>
                                <w:sz w:val="16"/>
                                <w:szCs w:val="16"/>
                                <w:lang w:val="zh-CN"/>
                              </w:rPr>
                              <w:t></w:t>
                            </w:r>
                            <w:bookmarkEnd w:id="8"/>
                            <w:r>
                              <w:rPr>
                                <w:rFonts w:ascii="Symbol" w:hAnsi="Symbol"/>
                                <w:sz w:val="16"/>
                                <w:szCs w:val="16"/>
                              </w:rPr>
                              <w:t></w:t>
                            </w:r>
                            <w:r>
                              <w:rPr>
                                <w:rFonts w:ascii="Arial" w:hAnsi="Arial" w:cs="Arial"/>
                                <w:sz w:val="20"/>
                                <w:szCs w:val="20"/>
                              </w:rPr>
                              <w:t>Did not receive allocated intervention per protocol (n =0)</w:t>
                            </w:r>
                          </w:p>
                          <w:p w14:paraId="62C50B02" w14:textId="77777777" w:rsidR="00A65987" w:rsidRDefault="00A65987" w:rsidP="00A65987">
                            <w:pPr>
                              <w:spacing w:after="0"/>
                              <w:ind w:left="360" w:hanging="360"/>
                              <w:rPr>
                                <w:rFonts w:cs="Calibri"/>
                              </w:rPr>
                            </w:pPr>
                          </w:p>
                        </w:txbxContent>
                      </wps:txbx>
                      <wps:bodyPr rot="0" vert="horz" wrap="square" lIns="91440" tIns="91440" rIns="91440" bIns="91440" anchor="t" anchorCtr="0" upright="1">
                        <a:noAutofit/>
                      </wps:bodyPr>
                    </wps:wsp>
                  </a:graphicData>
                </a:graphic>
              </wp:anchor>
            </w:drawing>
          </mc:Choice>
          <mc:Fallback>
            <w:pict>
              <v:rect w14:anchorId="00224631" id="Rectangle 1076" o:spid="_x0000_s1037" style="position:absolute;left:0;text-align:left;margin-left:224.8pt;margin-top:19.9pt;width:268.75pt;height:12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">
                <v:textbox inset=",7.2pt,,7.2pt">
                  <w:txbxContent>
                    <w:p w14:paraId="2304008D"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B</w:t>
                      </w:r>
                      <w:r>
                        <w:rPr>
                          <w:rFonts w:ascii="Arial" w:hAnsi="Arial" w:cs="Arial"/>
                          <w:sz w:val="20"/>
                          <w:szCs w:val="20"/>
                          <w:lang w:val="en-CA"/>
                        </w:rPr>
                        <w:t xml:space="preserve"> (n= 43)</w:t>
                      </w:r>
                    </w:p>
                    <w:p w14:paraId="6B95DA77" w14:textId="77777777" w:rsidR="00A65987" w:rsidRDefault="00A65987" w:rsidP="00A65987">
                      <w:pPr>
                        <w:spacing w:after="0"/>
                        <w:ind w:left="360" w:hanging="360"/>
                        <w:rPr>
                          <w:rFonts w:cs="Calibri"/>
                          <w:lang w:val="en-CA"/>
                        </w:rPr>
                      </w:pPr>
                      <w:r>
                        <w:rPr>
                          <w:rFonts w:ascii="Symbol" w:hAnsi="Symbol"/>
                          <w:sz w:val="16"/>
                          <w:szCs w:val="16"/>
                          <w:lang w:val="zh-CN"/>
                        </w:rPr>
                        <w:t></w:t>
                      </w:r>
                      <w:r>
                        <w:t> </w:t>
                      </w:r>
                      <w:r>
                        <w:rPr>
                          <w:rFonts w:ascii="Arial" w:hAnsi="Arial" w:cs="Arial"/>
                          <w:sz w:val="20"/>
                          <w:szCs w:val="20"/>
                          <w:lang w:val="en-CA"/>
                        </w:rPr>
                        <w:t>Received allocated intervention (n= 43)</w:t>
                      </w:r>
                    </w:p>
                    <w:p w14:paraId="6EEAFEBD"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t> </w:t>
                      </w:r>
                      <w:r>
                        <w:rPr>
                          <w:rFonts w:ascii="Arial" w:hAnsi="Arial" w:cs="Arial"/>
                          <w:sz w:val="20"/>
                          <w:szCs w:val="20"/>
                          <w:lang w:val="en-CA"/>
                        </w:rPr>
                        <w:t>Did not receive allocated intervention (n= 0)</w:t>
                      </w:r>
                    </w:p>
                    <w:p w14:paraId="483B8E13" w14:textId="77777777" w:rsidR="00A65987" w:rsidRDefault="00A65987" w:rsidP="00A65987">
                      <w:pPr>
                        <w:spacing w:after="0"/>
                        <w:ind w:left="360" w:hanging="360"/>
                        <w:rPr>
                          <w:rFonts w:cs="Calibri"/>
                          <w:lang w:val="en-CA"/>
                        </w:rPr>
                      </w:pPr>
                      <w:r>
                        <w:rPr>
                          <w:rFonts w:ascii="Symbol" w:hAnsi="Symbol"/>
                          <w:sz w:val="16"/>
                          <w:szCs w:val="16"/>
                          <w:lang w:val="zh-CN"/>
                        </w:rPr>
                        <w:t></w:t>
                      </w:r>
                      <w:r>
                        <w:rPr>
                          <w:rFonts w:ascii="Symbol" w:hAnsi="Symbol"/>
                          <w:sz w:val="16"/>
                          <w:szCs w:val="16"/>
                        </w:rPr>
                        <w:t></w:t>
                      </w:r>
                      <w:r>
                        <w:rPr>
                          <w:rFonts w:ascii="Arial" w:hAnsi="Arial" w:cs="Arial"/>
                          <w:sz w:val="20"/>
                          <w:szCs w:val="20"/>
                          <w:lang w:val="en-CA"/>
                        </w:rPr>
                        <w:t>Received allocated intervention per protocol (n= 0)</w:t>
                      </w:r>
                    </w:p>
                    <w:p w14:paraId="2FC63AA8" w14:textId="77777777" w:rsidR="00A65987" w:rsidRDefault="00A65987" w:rsidP="00A65987">
                      <w:pPr>
                        <w:spacing w:after="0"/>
                        <w:ind w:left="360" w:hanging="360"/>
                        <w:rPr>
                          <w:rFonts w:ascii="Arial" w:hAnsi="Arial" w:cs="Arial"/>
                          <w:sz w:val="20"/>
                          <w:szCs w:val="20"/>
                        </w:rPr>
                      </w:pPr>
                      <w:bookmarkStart w:id="9" w:name="_Hlk68180552"/>
                      <w:r>
                        <w:rPr>
                          <w:rFonts w:ascii="Symbol" w:hAnsi="Symbol"/>
                          <w:sz w:val="16"/>
                          <w:szCs w:val="16"/>
                          <w:lang w:val="zh-CN"/>
                        </w:rPr>
                        <w:t></w:t>
                      </w:r>
                      <w:bookmarkEnd w:id="9"/>
                      <w:r>
                        <w:rPr>
                          <w:rFonts w:ascii="Symbol" w:hAnsi="Symbol"/>
                          <w:sz w:val="16"/>
                          <w:szCs w:val="16"/>
                        </w:rPr>
                        <w:t></w:t>
                      </w:r>
                      <w:r>
                        <w:rPr>
                          <w:rFonts w:ascii="Arial" w:hAnsi="Arial" w:cs="Arial"/>
                          <w:sz w:val="20"/>
                          <w:szCs w:val="20"/>
                        </w:rPr>
                        <w:t>Did not receive allocated intervention per protocol (n =0)</w:t>
                      </w:r>
                    </w:p>
                    <w:p w14:paraId="62C50B02" w14:textId="77777777" w:rsidR="00A65987" w:rsidRDefault="00A65987" w:rsidP="00A65987">
                      <w:pPr>
                        <w:spacing w:after="0"/>
                        <w:ind w:left="360" w:hanging="360"/>
                        <w:rPr>
                          <w:rFonts w:cs="Calibri"/>
                        </w:rPr>
                      </w:pPr>
                    </w:p>
                  </w:txbxContent>
                </v:textbox>
              </v:rect>
            </w:pict>
          </mc:Fallback>
        </mc:AlternateContent>
      </w:r>
    </w:p>
    <w:p w14:paraId="23C35455" w14:textId="77777777" w:rsidR="00A65987" w:rsidRPr="00496008" w:rsidRDefault="00A65987" w:rsidP="00496008">
      <w:pPr>
        <w:tabs>
          <w:tab w:val="left" w:pos="2089"/>
        </w:tabs>
        <w:spacing w:line="240" w:lineRule="auto"/>
        <w:rPr>
          <w:rFonts w:ascii="Times New Roman" w:hAnsi="Times New Roman" w:cs="Times New Roman"/>
          <w:b/>
        </w:rPr>
      </w:pPr>
    </w:p>
    <w:p w14:paraId="178715B3" w14:textId="77777777" w:rsidR="00A65987" w:rsidRPr="00496008" w:rsidRDefault="00A65987" w:rsidP="00496008">
      <w:pPr>
        <w:spacing w:line="240" w:lineRule="auto"/>
        <w:jc w:val="center"/>
        <w:rPr>
          <w:rFonts w:ascii="Times New Roman" w:hAnsi="Times New Roman" w:cs="Times New Roman"/>
          <w:b/>
        </w:rPr>
      </w:pPr>
    </w:p>
    <w:p w14:paraId="34583F2E" w14:textId="77777777" w:rsidR="00A65987" w:rsidRPr="00496008" w:rsidRDefault="00A65987" w:rsidP="00496008">
      <w:pPr>
        <w:spacing w:after="0" w:line="240" w:lineRule="auto"/>
        <w:rPr>
          <w:rFonts w:ascii="Times New Roman" w:hAnsi="Times New Roman" w:cs="Times New Roman"/>
          <w:b/>
        </w:rPr>
      </w:pPr>
    </w:p>
    <w:p w14:paraId="387CA8AB" w14:textId="77777777" w:rsidR="00A65987" w:rsidRPr="00496008" w:rsidRDefault="00A65987" w:rsidP="00496008">
      <w:pPr>
        <w:spacing w:after="0" w:line="240" w:lineRule="auto"/>
        <w:rPr>
          <w:rFonts w:ascii="Times New Roman" w:hAnsi="Times New Roman" w:cs="Times New Roman"/>
          <w:b/>
        </w:rPr>
      </w:pPr>
    </w:p>
    <w:p w14:paraId="215F839C" w14:textId="77777777" w:rsidR="00A65987" w:rsidRPr="00496008" w:rsidRDefault="00A65987" w:rsidP="00496008">
      <w:pPr>
        <w:spacing w:after="0" w:line="240" w:lineRule="auto"/>
        <w:rPr>
          <w:rFonts w:ascii="Times New Roman" w:hAnsi="Times New Roman" w:cs="Times New Roman"/>
          <w:b/>
        </w:rPr>
      </w:pPr>
    </w:p>
    <w:p w14:paraId="6848C931" w14:textId="77777777" w:rsidR="00A65987" w:rsidRPr="00496008" w:rsidRDefault="00A65987" w:rsidP="00496008">
      <w:pPr>
        <w:spacing w:after="0" w:line="240" w:lineRule="auto"/>
        <w:rPr>
          <w:rFonts w:ascii="Times New Roman" w:hAnsi="Times New Roman" w:cs="Times New Roman"/>
          <w:b/>
        </w:rPr>
      </w:pPr>
    </w:p>
    <w:p w14:paraId="4B5B4E9E" w14:textId="77777777" w:rsidR="00A65987" w:rsidRPr="00496008" w:rsidRDefault="00A65987" w:rsidP="00496008">
      <w:pPr>
        <w:spacing w:after="0" w:line="240" w:lineRule="auto"/>
        <w:rPr>
          <w:rFonts w:ascii="Times New Roman" w:hAnsi="Times New Roman" w:cs="Times New Roman"/>
          <w:b/>
        </w:rPr>
      </w:pPr>
    </w:p>
    <w:p w14:paraId="08E3D9DF" w14:textId="77777777" w:rsidR="00A65987" w:rsidRPr="00496008" w:rsidRDefault="00A65987" w:rsidP="00496008">
      <w:pPr>
        <w:spacing w:after="0" w:line="240" w:lineRule="auto"/>
        <w:rPr>
          <w:rFonts w:ascii="Times New Roman" w:hAnsi="Times New Roman" w:cs="Times New Roman"/>
          <w:b/>
        </w:rPr>
      </w:pPr>
    </w:p>
    <w:p w14:paraId="2829E4A7" w14:textId="77777777" w:rsidR="00A65987" w:rsidRPr="00496008" w:rsidRDefault="00A65987" w:rsidP="00496008">
      <w:pPr>
        <w:spacing w:after="0" w:line="240" w:lineRule="auto"/>
        <w:jc w:val="center"/>
        <w:rPr>
          <w:rFonts w:ascii="Times New Roman" w:hAnsi="Times New Roman" w:cs="Times New Roman"/>
          <w:b/>
        </w:rPr>
      </w:pPr>
    </w:p>
    <w:p w14:paraId="6A35ADB0" w14:textId="77777777" w:rsidR="00A65987" w:rsidRPr="00496008" w:rsidRDefault="00A65987" w:rsidP="00496008">
      <w:pPr>
        <w:spacing w:after="0" w:line="240" w:lineRule="auto"/>
        <w:jc w:val="center"/>
        <w:rPr>
          <w:rFonts w:ascii="Times New Roman" w:hAnsi="Times New Roman" w:cs="Times New Roman"/>
          <w:b/>
        </w:rPr>
      </w:pPr>
    </w:p>
    <w:p w14:paraId="28551CAB" w14:textId="77777777" w:rsidR="00A65987" w:rsidRPr="00496008" w:rsidRDefault="00A65987" w:rsidP="00496008">
      <w:pPr>
        <w:spacing w:after="0" w:line="240" w:lineRule="auto"/>
        <w:jc w:val="center"/>
        <w:rPr>
          <w:rFonts w:ascii="Times New Roman" w:hAnsi="Times New Roman" w:cs="Times New Roman"/>
          <w:b/>
        </w:rPr>
      </w:pPr>
    </w:p>
    <w:p w14:paraId="64399CE4" w14:textId="77777777" w:rsidR="00A65987" w:rsidRPr="00496008" w:rsidRDefault="00A65987" w:rsidP="00496008">
      <w:pPr>
        <w:spacing w:after="0" w:line="240" w:lineRule="auto"/>
        <w:jc w:val="center"/>
        <w:rPr>
          <w:rFonts w:ascii="Times New Roman" w:hAnsi="Times New Roman" w:cs="Times New Roman"/>
          <w:b/>
        </w:rPr>
      </w:pPr>
    </w:p>
    <w:p w14:paraId="1144CFB1" w14:textId="77777777" w:rsidR="00A65987" w:rsidRPr="00496008" w:rsidRDefault="00A65987" w:rsidP="00496008">
      <w:pPr>
        <w:spacing w:after="0" w:line="240" w:lineRule="auto"/>
        <w:jc w:val="center"/>
        <w:rPr>
          <w:rFonts w:ascii="Times New Roman" w:hAnsi="Times New Roman" w:cs="Times New Roman"/>
          <w:b/>
        </w:rPr>
      </w:pPr>
    </w:p>
    <w:p w14:paraId="17E06C41" w14:textId="77777777" w:rsidR="00A65987" w:rsidRPr="00496008" w:rsidRDefault="00A65987" w:rsidP="00496008">
      <w:pPr>
        <w:spacing w:after="0" w:line="240" w:lineRule="auto"/>
        <w:jc w:val="center"/>
        <w:rPr>
          <w:rFonts w:ascii="Times New Roman" w:hAnsi="Times New Roman" w:cs="Times New Roman"/>
          <w:b/>
        </w:rPr>
      </w:pPr>
    </w:p>
    <w:p w14:paraId="17A5C0DF" w14:textId="77777777" w:rsidR="00A65987" w:rsidRPr="00496008" w:rsidRDefault="00A65987" w:rsidP="00496008">
      <w:pPr>
        <w:spacing w:after="0" w:line="240" w:lineRule="auto"/>
        <w:jc w:val="center"/>
        <w:rPr>
          <w:rFonts w:ascii="Times New Roman" w:hAnsi="Times New Roman" w:cs="Times New Roman"/>
          <w:b/>
        </w:rPr>
      </w:pPr>
    </w:p>
    <w:p w14:paraId="4CE4FAE3" w14:textId="77777777" w:rsidR="00A65987" w:rsidRPr="00496008" w:rsidRDefault="00A65987" w:rsidP="00496008">
      <w:pPr>
        <w:spacing w:after="0" w:line="240" w:lineRule="auto"/>
        <w:rPr>
          <w:rFonts w:ascii="Times New Roman" w:hAnsi="Times New Roman" w:cs="Times New Roman"/>
          <w:b/>
        </w:rPr>
      </w:pPr>
    </w:p>
    <w:p w14:paraId="0779A212" w14:textId="77777777" w:rsidR="00A65987" w:rsidRPr="00496008" w:rsidRDefault="00A65987" w:rsidP="00496008">
      <w:pPr>
        <w:spacing w:after="0" w:line="240" w:lineRule="auto"/>
        <w:jc w:val="center"/>
        <w:rPr>
          <w:rFonts w:ascii="Times New Roman" w:hAnsi="Times New Roman" w:cs="Times New Roman"/>
          <w:b/>
        </w:rPr>
      </w:pPr>
    </w:p>
    <w:p w14:paraId="604B4A94" w14:textId="77777777" w:rsidR="00A65987" w:rsidRPr="00496008" w:rsidRDefault="00A65987" w:rsidP="00496008">
      <w:pPr>
        <w:spacing w:after="0" w:line="240" w:lineRule="auto"/>
        <w:jc w:val="center"/>
        <w:rPr>
          <w:rFonts w:ascii="Times New Roman" w:hAnsi="Times New Roman" w:cs="Times New Roman"/>
          <w:b/>
        </w:rPr>
      </w:pPr>
      <w:r w:rsidRPr="00496008">
        <w:rPr>
          <w:rFonts w:ascii="Times New Roman" w:hAnsi="Times New Roman" w:cs="Times New Roman"/>
          <w:b/>
          <w:noProof/>
        </w:rPr>
        <mc:AlternateContent>
          <mc:Choice Requires="wps">
            <w:drawing>
              <wp:anchor distT="0" distB="0" distL="114300" distR="114300" simplePos="0" relativeHeight="251668480" behindDoc="0" locked="0" layoutInCell="1" allowOverlap="1" wp14:anchorId="0FCBD11F" wp14:editId="19225194">
                <wp:simplePos x="0" y="0"/>
                <wp:positionH relativeFrom="column">
                  <wp:posOffset>2325370</wp:posOffset>
                </wp:positionH>
                <wp:positionV relativeFrom="paragraph">
                  <wp:posOffset>93345</wp:posOffset>
                </wp:positionV>
                <wp:extent cx="1426845" cy="297180"/>
                <wp:effectExtent l="0" t="0" r="20955" b="26670"/>
                <wp:wrapNone/>
                <wp:docPr id="1077"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ln>
                      </wps:spPr>
                      <wps:txbx>
                        <w:txbxContent>
                          <w:p w14:paraId="1E703132" w14:textId="77777777" w:rsidR="00A65987" w:rsidRDefault="00A65987" w:rsidP="00A65987">
                            <w:pPr>
                              <w:pStyle w:val="Heading21"/>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anchor>
            </w:drawing>
          </mc:Choice>
          <mc:Fallback>
            <w:pict>
              <v:roundrect w14:anchorId="0FCBD11F" id="Rectangle: Rounded Corners 19" o:spid="_x0000_s1038" style="position:absolute;left:0;text-align:left;margin-left:183.1pt;margin-top:7.35pt;width:112.35pt;height:23.4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" fillcolor="#a9c7fd">
                <v:textbox inset="3.6pt,,3.6pt">
                  <w:txbxContent>
                    <w:p w14:paraId="1E703132" w14:textId="77777777" w:rsidR="00A65987" w:rsidRDefault="00A65987" w:rsidP="00A65987">
                      <w:pPr>
                        <w:pStyle w:val="Heading21"/>
                        <w:spacing w:before="0"/>
                        <w:jc w:val="center"/>
                        <w:rPr>
                          <w:rFonts w:ascii="Candara" w:hAnsi="Candara"/>
                        </w:rPr>
                      </w:pPr>
                      <w:r>
                        <w:rPr>
                          <w:rFonts w:ascii="Candara" w:hAnsi="Candara"/>
                        </w:rPr>
                        <w:t>Analysis</w:t>
                      </w:r>
                    </w:p>
                  </w:txbxContent>
                </v:textbox>
              </v:roundrect>
            </w:pict>
          </mc:Fallback>
        </mc:AlternateContent>
      </w:r>
    </w:p>
    <w:p w14:paraId="4378F8E4" w14:textId="77777777" w:rsidR="00A65987" w:rsidRPr="00496008" w:rsidRDefault="00A65987" w:rsidP="00496008">
      <w:pPr>
        <w:spacing w:after="0" w:line="240" w:lineRule="auto"/>
        <w:rPr>
          <w:rFonts w:ascii="Times New Roman" w:hAnsi="Times New Roman" w:cs="Times New Roman"/>
          <w:b/>
        </w:rPr>
      </w:pPr>
    </w:p>
    <w:p w14:paraId="12F1169A" w14:textId="77777777" w:rsidR="00A65987" w:rsidRPr="00496008" w:rsidRDefault="00A65987" w:rsidP="00496008">
      <w:pPr>
        <w:spacing w:after="0" w:line="240" w:lineRule="auto"/>
        <w:jc w:val="right"/>
        <w:rPr>
          <w:rFonts w:ascii="Times New Roman" w:hAnsi="Times New Roman" w:cs="Times New Roman"/>
          <w:b/>
        </w:rPr>
      </w:pPr>
    </w:p>
    <w:p w14:paraId="45FCC845" w14:textId="77777777" w:rsidR="00A65987" w:rsidRPr="00496008" w:rsidRDefault="00A65987" w:rsidP="00496008">
      <w:pPr>
        <w:spacing w:after="0" w:line="240" w:lineRule="auto"/>
        <w:jc w:val="right"/>
        <w:rPr>
          <w:rFonts w:ascii="Times New Roman" w:hAnsi="Times New Roman" w:cs="Times New Roman"/>
          <w:b/>
        </w:rPr>
      </w:pPr>
    </w:p>
    <w:p w14:paraId="0D9BCCFF" w14:textId="77777777" w:rsidR="00A65987" w:rsidRPr="00496008" w:rsidRDefault="00A65987" w:rsidP="00496008">
      <w:pPr>
        <w:spacing w:after="0" w:line="240" w:lineRule="auto"/>
        <w:jc w:val="right"/>
        <w:rPr>
          <w:rFonts w:ascii="Times New Roman" w:hAnsi="Times New Roman" w:cs="Times New Roman"/>
          <w:b/>
        </w:rPr>
      </w:pPr>
    </w:p>
    <w:p w14:paraId="2D140284" w14:textId="77777777" w:rsidR="00A65987" w:rsidRPr="00496008" w:rsidRDefault="00A65987" w:rsidP="00496008">
      <w:pPr>
        <w:spacing w:line="240" w:lineRule="auto"/>
        <w:rPr>
          <w:rFonts w:ascii="Times New Roman" w:hAnsi="Times New Roman" w:cs="Times New Roman"/>
          <w:b/>
        </w:rPr>
      </w:pPr>
      <w:r w:rsidRPr="00496008">
        <w:rPr>
          <w:rFonts w:ascii="Times New Roman" w:hAnsi="Times New Roman" w:cs="Times New Roman"/>
          <w:b/>
        </w:rPr>
        <w:t xml:space="preserve">                                                      Figure 1: Study Flow Diagram</w:t>
      </w:r>
    </w:p>
    <w:p w14:paraId="41E72BD1" w14:textId="77777777" w:rsidR="00A65987" w:rsidRPr="00496008" w:rsidRDefault="00A65987" w:rsidP="00496008">
      <w:pPr>
        <w:spacing w:line="240" w:lineRule="auto"/>
        <w:rPr>
          <w:rFonts w:ascii="Times New Roman" w:hAnsi="Times New Roman" w:cs="Times New Roman"/>
        </w:rPr>
      </w:pPr>
    </w:p>
    <w:p w14:paraId="48D7A052" w14:textId="77777777" w:rsidR="00A65987" w:rsidRPr="00496008" w:rsidRDefault="00A65987" w:rsidP="00496008">
      <w:pPr>
        <w:spacing w:line="240" w:lineRule="auto"/>
        <w:rPr>
          <w:rFonts w:ascii="Times New Roman" w:hAnsi="Times New Roman" w:cs="Times New Roman"/>
          <w:b/>
        </w:rPr>
      </w:pPr>
      <w:r w:rsidRPr="00496008">
        <w:rPr>
          <w:rFonts w:ascii="Times New Roman" w:hAnsi="Times New Roman" w:cs="Times New Roman"/>
          <w:b/>
          <w:bCs/>
        </w:rPr>
        <w:t>Table 1: Socio-demographic characteristics of study population</w:t>
      </w:r>
    </w:p>
    <w:p w14:paraId="132E3386" w14:textId="77777777" w:rsidR="00A65987" w:rsidRPr="00496008" w:rsidRDefault="00A65987" w:rsidP="00496008">
      <w:pPr>
        <w:pStyle w:val="Heading2"/>
        <w:spacing w:line="240" w:lineRule="auto"/>
        <w:rPr>
          <w:rFonts w:ascii="Times New Roman" w:hAnsi="Times New Roman" w:cs="Times New Roman"/>
          <w:b/>
          <w:bCs/>
          <w:color w:val="auto"/>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65987" w:rsidRPr="00496008" w14:paraId="391AB22B" w14:textId="77777777" w:rsidTr="006771AC">
        <w:tc>
          <w:tcPr>
            <w:tcW w:w="2337" w:type="dxa"/>
          </w:tcPr>
          <w:p w14:paraId="6E7B44F6"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color w:val="000000" w:themeColor="text1"/>
                <w:sz w:val="24"/>
                <w:szCs w:val="24"/>
              </w:rPr>
              <w:t>Parameters</w:t>
            </w:r>
          </w:p>
        </w:tc>
        <w:tc>
          <w:tcPr>
            <w:tcW w:w="2337" w:type="dxa"/>
          </w:tcPr>
          <w:p w14:paraId="0A1194CC" w14:textId="77777777" w:rsidR="00A65987" w:rsidRPr="00496008" w:rsidRDefault="00A65987" w:rsidP="00496008">
            <w:pPr>
              <w:pStyle w:val="Heading2"/>
              <w:jc w:val="center"/>
              <w:outlineLvl w:val="1"/>
              <w:rPr>
                <w:rFonts w:ascii="Times New Roman" w:hAnsi="Times New Roman" w:cs="Times New Roman"/>
                <w:b/>
                <w:color w:val="000000" w:themeColor="text1"/>
                <w:sz w:val="24"/>
                <w:szCs w:val="24"/>
              </w:rPr>
            </w:pPr>
            <w:r w:rsidRPr="00496008">
              <w:rPr>
                <w:rFonts w:ascii="Times New Roman" w:hAnsi="Times New Roman" w:cs="Times New Roman"/>
                <w:b/>
                <w:color w:val="000000" w:themeColor="text1"/>
                <w:sz w:val="24"/>
                <w:szCs w:val="24"/>
              </w:rPr>
              <w:t>OCP Group</w:t>
            </w:r>
          </w:p>
          <w:p w14:paraId="5F85FA4C"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color w:val="000000" w:themeColor="text1"/>
                <w:sz w:val="24"/>
                <w:szCs w:val="24"/>
              </w:rPr>
              <w:t>(n=43)</w:t>
            </w:r>
          </w:p>
        </w:tc>
        <w:tc>
          <w:tcPr>
            <w:tcW w:w="2338" w:type="dxa"/>
          </w:tcPr>
          <w:p w14:paraId="31E02B8C"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color w:val="000000" w:themeColor="text1"/>
                <w:sz w:val="24"/>
                <w:szCs w:val="24"/>
              </w:rPr>
              <w:t>Natural cycle Group (n=43)</w:t>
            </w:r>
          </w:p>
        </w:tc>
        <w:tc>
          <w:tcPr>
            <w:tcW w:w="2338" w:type="dxa"/>
          </w:tcPr>
          <w:p w14:paraId="7FF36FF3"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i/>
                <w:color w:val="000000" w:themeColor="text1"/>
                <w:sz w:val="24"/>
                <w:szCs w:val="24"/>
              </w:rPr>
              <w:t>Chi square value</w:t>
            </w:r>
          </w:p>
        </w:tc>
      </w:tr>
      <w:tr w:rsidR="00A65987" w:rsidRPr="00496008" w14:paraId="2E8C3D01" w14:textId="77777777" w:rsidTr="006771AC">
        <w:tc>
          <w:tcPr>
            <w:tcW w:w="2337" w:type="dxa"/>
          </w:tcPr>
          <w:p w14:paraId="5031DCE2"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p>
        </w:tc>
        <w:tc>
          <w:tcPr>
            <w:tcW w:w="2337" w:type="dxa"/>
          </w:tcPr>
          <w:p w14:paraId="23F3ABF6"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Mean </w:t>
            </w:r>
            <w:r w:rsidRPr="00496008">
              <w:rPr>
                <w:rFonts w:ascii="Times New Roman" w:hAnsi="Times New Roman" w:cs="Times New Roman"/>
                <w:color w:val="000000" w:themeColor="text1"/>
                <w:sz w:val="24"/>
                <w:szCs w:val="24"/>
                <w:shd w:val="clear" w:color="auto" w:fill="FCFCFC"/>
              </w:rPr>
              <w:t>±</w:t>
            </w:r>
            <w:r w:rsidRPr="00496008">
              <w:rPr>
                <w:rFonts w:ascii="Times New Roman" w:hAnsi="Times New Roman" w:cs="Times New Roman"/>
                <w:i/>
                <w:color w:val="000000" w:themeColor="text1"/>
                <w:sz w:val="24"/>
                <w:szCs w:val="24"/>
                <w:shd w:val="clear" w:color="auto" w:fill="FCFCFC"/>
              </w:rPr>
              <w:t>SD</w:t>
            </w:r>
            <w:r w:rsidRPr="00496008">
              <w:rPr>
                <w:rFonts w:ascii="Times New Roman" w:hAnsi="Times New Roman" w:cs="Times New Roman"/>
                <w:color w:val="000000" w:themeColor="text1"/>
                <w:sz w:val="24"/>
                <w:szCs w:val="24"/>
                <w:shd w:val="clear" w:color="auto" w:fill="FCFCFC"/>
              </w:rPr>
              <w:t>/n (%)</w:t>
            </w:r>
          </w:p>
        </w:tc>
        <w:tc>
          <w:tcPr>
            <w:tcW w:w="2338" w:type="dxa"/>
          </w:tcPr>
          <w:p w14:paraId="5618B862"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Mean </w:t>
            </w:r>
            <w:r w:rsidRPr="00496008">
              <w:rPr>
                <w:rFonts w:ascii="Times New Roman" w:hAnsi="Times New Roman" w:cs="Times New Roman"/>
                <w:color w:val="000000" w:themeColor="text1"/>
                <w:sz w:val="24"/>
                <w:szCs w:val="24"/>
                <w:shd w:val="clear" w:color="auto" w:fill="FCFCFC"/>
              </w:rPr>
              <w:t>±</w:t>
            </w:r>
            <w:r w:rsidRPr="00496008">
              <w:rPr>
                <w:rFonts w:ascii="Times New Roman" w:hAnsi="Times New Roman" w:cs="Times New Roman"/>
                <w:i/>
                <w:color w:val="000000" w:themeColor="text1"/>
                <w:sz w:val="24"/>
                <w:szCs w:val="24"/>
                <w:shd w:val="clear" w:color="auto" w:fill="FCFCFC"/>
              </w:rPr>
              <w:t>SD</w:t>
            </w:r>
            <w:r w:rsidRPr="00496008">
              <w:rPr>
                <w:rFonts w:ascii="Times New Roman" w:hAnsi="Times New Roman" w:cs="Times New Roman"/>
                <w:color w:val="000000" w:themeColor="text1"/>
                <w:sz w:val="24"/>
                <w:szCs w:val="24"/>
                <w:shd w:val="clear" w:color="auto" w:fill="FCFCFC"/>
              </w:rPr>
              <w:t>/n (%)</w:t>
            </w:r>
          </w:p>
        </w:tc>
        <w:tc>
          <w:tcPr>
            <w:tcW w:w="2338" w:type="dxa"/>
          </w:tcPr>
          <w:p w14:paraId="0D667467" w14:textId="77777777" w:rsidR="00A65987" w:rsidRPr="00496008" w:rsidRDefault="00A65987" w:rsidP="00496008">
            <w:pPr>
              <w:pStyle w:val="Heading2"/>
              <w:jc w:val="center"/>
              <w:outlineLvl w:val="1"/>
              <w:rPr>
                <w:rFonts w:ascii="Times New Roman" w:hAnsi="Times New Roman" w:cs="Times New Roman"/>
                <w:i/>
                <w:color w:val="000000" w:themeColor="text1"/>
                <w:sz w:val="24"/>
                <w:szCs w:val="24"/>
              </w:rPr>
            </w:pPr>
          </w:p>
        </w:tc>
      </w:tr>
      <w:tr w:rsidR="00A65987" w:rsidRPr="00496008" w14:paraId="7935435B" w14:textId="77777777" w:rsidTr="006771AC">
        <w:tc>
          <w:tcPr>
            <w:tcW w:w="2337" w:type="dxa"/>
          </w:tcPr>
          <w:p w14:paraId="550D21E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rPr>
              <w:t>Mean age (year)</w:t>
            </w:r>
          </w:p>
        </w:tc>
        <w:tc>
          <w:tcPr>
            <w:tcW w:w="2337" w:type="dxa"/>
          </w:tcPr>
          <w:p w14:paraId="73DBAE1B"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shd w:val="clear" w:color="auto" w:fill="FCFCFC"/>
              </w:rPr>
              <w:t>±SD</w:t>
            </w:r>
            <w:r w:rsidRPr="00496008">
              <w:rPr>
                <w:rFonts w:ascii="Times New Roman" w:hAnsi="Times New Roman" w:cs="Times New Roman"/>
                <w:color w:val="000000" w:themeColor="text1"/>
                <w:sz w:val="24"/>
                <w:szCs w:val="24"/>
                <w:shd w:val="clear" w:color="auto" w:fill="FCFCFC"/>
              </w:rPr>
              <w:tab/>
              <w:t>33.05±3.65</w:t>
            </w:r>
          </w:p>
        </w:tc>
        <w:tc>
          <w:tcPr>
            <w:tcW w:w="2338" w:type="dxa"/>
          </w:tcPr>
          <w:p w14:paraId="4DB32B4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shd w:val="clear" w:color="auto" w:fill="FCFCFC"/>
              </w:rPr>
              <w:t>33.05±3.96</w:t>
            </w:r>
          </w:p>
        </w:tc>
        <w:tc>
          <w:tcPr>
            <w:tcW w:w="2338" w:type="dxa"/>
          </w:tcPr>
          <w:p w14:paraId="6D9145F2"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4083D7E5" w14:textId="77777777" w:rsidTr="006771AC">
        <w:tc>
          <w:tcPr>
            <w:tcW w:w="2337" w:type="dxa"/>
          </w:tcPr>
          <w:p w14:paraId="0B65F060" w14:textId="77777777" w:rsidR="00A65987" w:rsidRPr="00496008" w:rsidRDefault="00A65987" w:rsidP="00496008">
            <w:pPr>
              <w:rPr>
                <w:rFonts w:ascii="Times New Roman" w:hAnsi="Times New Roman" w:cs="Times New Roman"/>
                <w:color w:val="000000" w:themeColor="text1"/>
                <w:sz w:val="24"/>
                <w:szCs w:val="24"/>
                <w:shd w:val="clear" w:color="auto" w:fill="FCFCFC"/>
              </w:rPr>
            </w:pPr>
            <w:r w:rsidRPr="00496008">
              <w:rPr>
                <w:rFonts w:ascii="Times New Roman" w:hAnsi="Times New Roman" w:cs="Times New Roman"/>
                <w:color w:val="000000" w:themeColor="text1"/>
                <w:sz w:val="24"/>
                <w:szCs w:val="24"/>
                <w:shd w:val="clear" w:color="auto" w:fill="FCFCFC"/>
              </w:rPr>
              <w:t>Age grouping (years)</w:t>
            </w:r>
          </w:p>
        </w:tc>
        <w:tc>
          <w:tcPr>
            <w:tcW w:w="2337" w:type="dxa"/>
          </w:tcPr>
          <w:p w14:paraId="60C33F2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3D5AC8C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5ED5860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44A9C66F" w14:textId="77777777" w:rsidTr="006771AC">
        <w:tc>
          <w:tcPr>
            <w:tcW w:w="2337" w:type="dxa"/>
          </w:tcPr>
          <w:p w14:paraId="1CFE30C1"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lastRenderedPageBreak/>
              <w:t>21- 25</w:t>
            </w:r>
          </w:p>
        </w:tc>
        <w:tc>
          <w:tcPr>
            <w:tcW w:w="2337" w:type="dxa"/>
          </w:tcPr>
          <w:p w14:paraId="5EA1174E" w14:textId="4FFF54B2"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shd w:val="clear" w:color="auto" w:fill="FCFCFC"/>
              </w:rPr>
              <w:t xml:space="preserve">    1(</w:t>
            </w:r>
            <w:r w:rsidR="009E09E8" w:rsidRPr="00496008">
              <w:rPr>
                <w:rFonts w:ascii="Times New Roman" w:hAnsi="Times New Roman" w:cs="Times New Roman"/>
                <w:color w:val="000000" w:themeColor="text1"/>
                <w:sz w:val="24"/>
                <w:szCs w:val="24"/>
                <w:shd w:val="clear" w:color="auto" w:fill="FCFCFC"/>
              </w:rPr>
              <w:t>2.3</w:t>
            </w:r>
            <w:r w:rsidRPr="00496008">
              <w:rPr>
                <w:rFonts w:ascii="Times New Roman" w:hAnsi="Times New Roman" w:cs="Times New Roman"/>
                <w:color w:val="000000" w:themeColor="text1"/>
                <w:sz w:val="24"/>
                <w:szCs w:val="24"/>
                <w:shd w:val="clear" w:color="auto" w:fill="FCFCFC"/>
              </w:rPr>
              <w:t>%)</w:t>
            </w:r>
          </w:p>
        </w:tc>
        <w:tc>
          <w:tcPr>
            <w:tcW w:w="2338" w:type="dxa"/>
          </w:tcPr>
          <w:p w14:paraId="6507F834" w14:textId="706F6F15"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shd w:val="clear" w:color="auto" w:fill="FCFCFC"/>
              </w:rPr>
              <w:t xml:space="preserve">    1(</w:t>
            </w:r>
            <w:r w:rsidR="009E09E8" w:rsidRPr="00496008">
              <w:rPr>
                <w:rFonts w:ascii="Times New Roman" w:hAnsi="Times New Roman" w:cs="Times New Roman"/>
                <w:color w:val="000000" w:themeColor="text1"/>
                <w:sz w:val="24"/>
                <w:szCs w:val="24"/>
                <w:shd w:val="clear" w:color="auto" w:fill="FCFCFC"/>
              </w:rPr>
              <w:t>2.3</w:t>
            </w:r>
            <w:r w:rsidRPr="00496008">
              <w:rPr>
                <w:rFonts w:ascii="Times New Roman" w:hAnsi="Times New Roman" w:cs="Times New Roman"/>
                <w:color w:val="000000" w:themeColor="text1"/>
                <w:sz w:val="24"/>
                <w:szCs w:val="24"/>
                <w:shd w:val="clear" w:color="auto" w:fill="FCFCFC"/>
              </w:rPr>
              <w:t>%)</w:t>
            </w:r>
          </w:p>
        </w:tc>
        <w:tc>
          <w:tcPr>
            <w:tcW w:w="2338" w:type="dxa"/>
          </w:tcPr>
          <w:p w14:paraId="7DC9E02B"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5EFD46EF" w14:textId="77777777" w:rsidTr="006771AC">
        <w:tc>
          <w:tcPr>
            <w:tcW w:w="2337" w:type="dxa"/>
          </w:tcPr>
          <w:p w14:paraId="402E710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26 -30</w:t>
            </w:r>
          </w:p>
        </w:tc>
        <w:tc>
          <w:tcPr>
            <w:tcW w:w="2337" w:type="dxa"/>
          </w:tcPr>
          <w:p w14:paraId="50B41308" w14:textId="6911192A"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10(</w:t>
            </w:r>
            <w:r w:rsidR="009E09E8" w:rsidRPr="00496008">
              <w:rPr>
                <w:rFonts w:ascii="Times New Roman" w:hAnsi="Times New Roman" w:cs="Times New Roman"/>
                <w:b/>
                <w:bCs/>
                <w:color w:val="000000" w:themeColor="text1"/>
                <w:sz w:val="24"/>
                <w:szCs w:val="24"/>
              </w:rPr>
              <w:t>23.3</w:t>
            </w:r>
            <w:r w:rsidRPr="00496008">
              <w:rPr>
                <w:rFonts w:ascii="Times New Roman" w:hAnsi="Times New Roman" w:cs="Times New Roman"/>
                <w:b/>
                <w:bCs/>
                <w:color w:val="000000" w:themeColor="text1"/>
                <w:sz w:val="24"/>
                <w:szCs w:val="24"/>
              </w:rPr>
              <w:t>%)</w:t>
            </w:r>
          </w:p>
        </w:tc>
        <w:tc>
          <w:tcPr>
            <w:tcW w:w="2338" w:type="dxa"/>
          </w:tcPr>
          <w:p w14:paraId="274AF7CB" w14:textId="0C6D40BA"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14(</w:t>
            </w:r>
            <w:r w:rsidR="009E09E8" w:rsidRPr="00496008">
              <w:rPr>
                <w:rFonts w:ascii="Times New Roman" w:hAnsi="Times New Roman" w:cs="Times New Roman"/>
                <w:b/>
                <w:bCs/>
                <w:color w:val="000000" w:themeColor="text1"/>
                <w:sz w:val="24"/>
                <w:szCs w:val="24"/>
              </w:rPr>
              <w:t>32.6</w:t>
            </w:r>
            <w:r w:rsidRPr="00496008">
              <w:rPr>
                <w:rFonts w:ascii="Times New Roman" w:hAnsi="Times New Roman" w:cs="Times New Roman"/>
                <w:b/>
                <w:bCs/>
                <w:color w:val="000000" w:themeColor="text1"/>
                <w:sz w:val="24"/>
                <w:szCs w:val="24"/>
              </w:rPr>
              <w:t>%)</w:t>
            </w:r>
          </w:p>
        </w:tc>
        <w:tc>
          <w:tcPr>
            <w:tcW w:w="2338" w:type="dxa"/>
          </w:tcPr>
          <w:p w14:paraId="0210F114"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74A0DC2C" w14:textId="77777777" w:rsidTr="006771AC">
        <w:tc>
          <w:tcPr>
            <w:tcW w:w="2337" w:type="dxa"/>
          </w:tcPr>
          <w:p w14:paraId="3597214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31 -35</w:t>
            </w:r>
          </w:p>
        </w:tc>
        <w:tc>
          <w:tcPr>
            <w:tcW w:w="2337" w:type="dxa"/>
          </w:tcPr>
          <w:p w14:paraId="01E4AB90" w14:textId="0DF61AAD"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20(</w:t>
            </w:r>
            <w:r w:rsidR="009E09E8" w:rsidRPr="00496008">
              <w:rPr>
                <w:rFonts w:ascii="Times New Roman" w:hAnsi="Times New Roman" w:cs="Times New Roman"/>
                <w:b/>
                <w:bCs/>
                <w:color w:val="000000" w:themeColor="text1"/>
                <w:sz w:val="24"/>
                <w:szCs w:val="24"/>
              </w:rPr>
              <w:t>46.5</w:t>
            </w:r>
            <w:r w:rsidRPr="00496008">
              <w:rPr>
                <w:rFonts w:ascii="Times New Roman" w:hAnsi="Times New Roman" w:cs="Times New Roman"/>
                <w:b/>
                <w:bCs/>
                <w:color w:val="000000" w:themeColor="text1"/>
                <w:sz w:val="24"/>
                <w:szCs w:val="24"/>
              </w:rPr>
              <w:t>%)</w:t>
            </w:r>
          </w:p>
        </w:tc>
        <w:tc>
          <w:tcPr>
            <w:tcW w:w="2338" w:type="dxa"/>
          </w:tcPr>
          <w:p w14:paraId="3C967613" w14:textId="6DC2FE71"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11(</w:t>
            </w:r>
            <w:r w:rsidR="009E09E8" w:rsidRPr="00496008">
              <w:rPr>
                <w:rFonts w:ascii="Times New Roman" w:hAnsi="Times New Roman" w:cs="Times New Roman"/>
                <w:b/>
                <w:bCs/>
                <w:color w:val="000000" w:themeColor="text1"/>
                <w:sz w:val="24"/>
                <w:szCs w:val="24"/>
              </w:rPr>
              <w:t>25.6</w:t>
            </w:r>
            <w:r w:rsidRPr="00496008">
              <w:rPr>
                <w:rFonts w:ascii="Times New Roman" w:hAnsi="Times New Roman" w:cs="Times New Roman"/>
                <w:b/>
                <w:bCs/>
                <w:color w:val="000000" w:themeColor="text1"/>
                <w:sz w:val="24"/>
                <w:szCs w:val="24"/>
              </w:rPr>
              <w:t>%)</w:t>
            </w:r>
          </w:p>
        </w:tc>
        <w:tc>
          <w:tcPr>
            <w:tcW w:w="2338" w:type="dxa"/>
          </w:tcPr>
          <w:p w14:paraId="733C8AAC"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0.247</w:t>
            </w:r>
          </w:p>
        </w:tc>
      </w:tr>
      <w:tr w:rsidR="00A65987" w:rsidRPr="00496008" w14:paraId="216B4AC6" w14:textId="77777777" w:rsidTr="006771AC">
        <w:tc>
          <w:tcPr>
            <w:tcW w:w="2337" w:type="dxa"/>
          </w:tcPr>
          <w:p w14:paraId="5A2B6F3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36 -40</w:t>
            </w:r>
          </w:p>
        </w:tc>
        <w:tc>
          <w:tcPr>
            <w:tcW w:w="2337" w:type="dxa"/>
          </w:tcPr>
          <w:p w14:paraId="4F561B65" w14:textId="13DB85EE"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12(</w:t>
            </w:r>
            <w:r w:rsidR="009E09E8" w:rsidRPr="00496008">
              <w:rPr>
                <w:rFonts w:ascii="Times New Roman" w:hAnsi="Times New Roman" w:cs="Times New Roman"/>
                <w:b/>
                <w:bCs/>
                <w:color w:val="000000" w:themeColor="text1"/>
                <w:sz w:val="24"/>
                <w:szCs w:val="24"/>
              </w:rPr>
              <w:t>27.9</w:t>
            </w:r>
            <w:r w:rsidRPr="00496008">
              <w:rPr>
                <w:rFonts w:ascii="Times New Roman" w:hAnsi="Times New Roman" w:cs="Times New Roman"/>
                <w:b/>
                <w:bCs/>
                <w:color w:val="000000" w:themeColor="text1"/>
                <w:sz w:val="24"/>
                <w:szCs w:val="24"/>
              </w:rPr>
              <w:t>%)</w:t>
            </w:r>
          </w:p>
        </w:tc>
        <w:tc>
          <w:tcPr>
            <w:tcW w:w="2338" w:type="dxa"/>
          </w:tcPr>
          <w:p w14:paraId="3565D50C" w14:textId="01176629"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17(</w:t>
            </w:r>
            <w:r w:rsidR="009E09E8" w:rsidRPr="00496008">
              <w:rPr>
                <w:rFonts w:ascii="Times New Roman" w:hAnsi="Times New Roman" w:cs="Times New Roman"/>
                <w:b/>
                <w:bCs/>
                <w:color w:val="000000" w:themeColor="text1"/>
                <w:sz w:val="24"/>
                <w:szCs w:val="24"/>
              </w:rPr>
              <w:t>39.5</w:t>
            </w:r>
            <w:r w:rsidRPr="00496008">
              <w:rPr>
                <w:rFonts w:ascii="Times New Roman" w:hAnsi="Times New Roman" w:cs="Times New Roman"/>
                <w:b/>
                <w:bCs/>
                <w:color w:val="000000" w:themeColor="text1"/>
                <w:sz w:val="24"/>
                <w:szCs w:val="24"/>
              </w:rPr>
              <w:t>%)</w:t>
            </w:r>
          </w:p>
        </w:tc>
        <w:tc>
          <w:tcPr>
            <w:tcW w:w="2338" w:type="dxa"/>
          </w:tcPr>
          <w:p w14:paraId="1EAB01A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6DE280AA" w14:textId="77777777" w:rsidTr="006771AC">
        <w:tc>
          <w:tcPr>
            <w:tcW w:w="2337" w:type="dxa"/>
          </w:tcPr>
          <w:p w14:paraId="2C203F02"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7" w:type="dxa"/>
          </w:tcPr>
          <w:p w14:paraId="6C1E0897"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573C7307"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4515BC3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691385AD" w14:textId="77777777" w:rsidTr="006771AC">
        <w:tc>
          <w:tcPr>
            <w:tcW w:w="2337" w:type="dxa"/>
          </w:tcPr>
          <w:p w14:paraId="256EEF2C"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Ethnicity</w:t>
            </w:r>
          </w:p>
        </w:tc>
        <w:tc>
          <w:tcPr>
            <w:tcW w:w="2337" w:type="dxa"/>
          </w:tcPr>
          <w:p w14:paraId="2BDA36BD"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6D72BCA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65BB9A1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0AEA960B" w14:textId="77777777" w:rsidTr="006771AC">
        <w:tc>
          <w:tcPr>
            <w:tcW w:w="2337" w:type="dxa"/>
          </w:tcPr>
          <w:p w14:paraId="2CFC1A7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Hausa</w:t>
            </w:r>
          </w:p>
        </w:tc>
        <w:tc>
          <w:tcPr>
            <w:tcW w:w="2337" w:type="dxa"/>
          </w:tcPr>
          <w:p w14:paraId="5E8FE7D3" w14:textId="565439EC"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5(</w:t>
            </w:r>
            <w:r w:rsidR="009E09E8" w:rsidRPr="00496008">
              <w:rPr>
                <w:rFonts w:ascii="Times New Roman" w:hAnsi="Times New Roman" w:cs="Times New Roman"/>
                <w:b/>
                <w:bCs/>
                <w:color w:val="000000" w:themeColor="text1"/>
                <w:sz w:val="24"/>
                <w:szCs w:val="24"/>
              </w:rPr>
              <w:t>11.6</w:t>
            </w:r>
            <w:r w:rsidRPr="00496008">
              <w:rPr>
                <w:rFonts w:ascii="Times New Roman" w:hAnsi="Times New Roman" w:cs="Times New Roman"/>
                <w:b/>
                <w:bCs/>
                <w:color w:val="000000" w:themeColor="text1"/>
                <w:sz w:val="24"/>
                <w:szCs w:val="24"/>
              </w:rPr>
              <w:t>%)</w:t>
            </w:r>
          </w:p>
        </w:tc>
        <w:tc>
          <w:tcPr>
            <w:tcW w:w="2338" w:type="dxa"/>
          </w:tcPr>
          <w:p w14:paraId="51BD6404" w14:textId="56DAA242"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11(</w:t>
            </w:r>
            <w:r w:rsidR="009E09E8" w:rsidRPr="00496008">
              <w:rPr>
                <w:rFonts w:ascii="Times New Roman" w:hAnsi="Times New Roman" w:cs="Times New Roman"/>
                <w:b/>
                <w:bCs/>
                <w:color w:val="000000" w:themeColor="text1"/>
                <w:sz w:val="24"/>
                <w:szCs w:val="24"/>
              </w:rPr>
              <w:t>25.6</w:t>
            </w:r>
            <w:r w:rsidRPr="00496008">
              <w:rPr>
                <w:rFonts w:ascii="Times New Roman" w:hAnsi="Times New Roman" w:cs="Times New Roman"/>
                <w:b/>
                <w:bCs/>
                <w:color w:val="000000" w:themeColor="text1"/>
                <w:sz w:val="24"/>
                <w:szCs w:val="24"/>
              </w:rPr>
              <w:t>%)</w:t>
            </w:r>
          </w:p>
        </w:tc>
        <w:tc>
          <w:tcPr>
            <w:tcW w:w="2338" w:type="dxa"/>
          </w:tcPr>
          <w:p w14:paraId="69B2C98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7A9AF333" w14:textId="77777777" w:rsidTr="006771AC">
        <w:tc>
          <w:tcPr>
            <w:tcW w:w="2337" w:type="dxa"/>
          </w:tcPr>
          <w:p w14:paraId="648ACE7B"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Yoruba</w:t>
            </w:r>
          </w:p>
        </w:tc>
        <w:tc>
          <w:tcPr>
            <w:tcW w:w="2337" w:type="dxa"/>
          </w:tcPr>
          <w:p w14:paraId="3C201E26" w14:textId="22E0DFBD"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9(2</w:t>
            </w:r>
            <w:r w:rsidR="009E09E8" w:rsidRPr="00496008">
              <w:rPr>
                <w:rFonts w:ascii="Times New Roman" w:hAnsi="Times New Roman" w:cs="Times New Roman"/>
                <w:b/>
                <w:bCs/>
                <w:color w:val="000000" w:themeColor="text1"/>
                <w:sz w:val="24"/>
                <w:szCs w:val="24"/>
              </w:rPr>
              <w:t>0</w:t>
            </w:r>
            <w:r w:rsidRPr="00496008">
              <w:rPr>
                <w:rFonts w:ascii="Times New Roman" w:hAnsi="Times New Roman" w:cs="Times New Roman"/>
                <w:b/>
                <w:bCs/>
                <w:color w:val="000000" w:themeColor="text1"/>
                <w:sz w:val="24"/>
                <w:szCs w:val="24"/>
              </w:rPr>
              <w:t>.9%)</w:t>
            </w:r>
          </w:p>
        </w:tc>
        <w:tc>
          <w:tcPr>
            <w:tcW w:w="2338" w:type="dxa"/>
          </w:tcPr>
          <w:p w14:paraId="37316D00" w14:textId="08FD0A21"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8(</w:t>
            </w:r>
            <w:r w:rsidR="009E09E8" w:rsidRPr="00496008">
              <w:rPr>
                <w:rFonts w:ascii="Times New Roman" w:hAnsi="Times New Roman" w:cs="Times New Roman"/>
                <w:b/>
                <w:bCs/>
                <w:color w:val="000000" w:themeColor="text1"/>
                <w:sz w:val="24"/>
                <w:szCs w:val="24"/>
              </w:rPr>
              <w:t>18.5</w:t>
            </w:r>
            <w:r w:rsidRPr="00496008">
              <w:rPr>
                <w:rFonts w:ascii="Times New Roman" w:hAnsi="Times New Roman" w:cs="Times New Roman"/>
                <w:b/>
                <w:bCs/>
                <w:color w:val="000000" w:themeColor="text1"/>
                <w:sz w:val="24"/>
                <w:szCs w:val="24"/>
              </w:rPr>
              <w:t>%)</w:t>
            </w:r>
          </w:p>
        </w:tc>
        <w:tc>
          <w:tcPr>
            <w:tcW w:w="2338" w:type="dxa"/>
          </w:tcPr>
          <w:p w14:paraId="7E2F60A1"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0.418</w:t>
            </w:r>
          </w:p>
        </w:tc>
      </w:tr>
      <w:tr w:rsidR="00A65987" w:rsidRPr="00496008" w14:paraId="3EB77106" w14:textId="77777777" w:rsidTr="006771AC">
        <w:tc>
          <w:tcPr>
            <w:tcW w:w="2337" w:type="dxa"/>
          </w:tcPr>
          <w:p w14:paraId="2570EF54"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Igbo</w:t>
            </w:r>
          </w:p>
        </w:tc>
        <w:tc>
          <w:tcPr>
            <w:tcW w:w="2337" w:type="dxa"/>
          </w:tcPr>
          <w:p w14:paraId="789A3078" w14:textId="7CA0578F"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16(</w:t>
            </w:r>
            <w:r w:rsidR="009E09E8" w:rsidRPr="00496008">
              <w:rPr>
                <w:rFonts w:ascii="Times New Roman" w:hAnsi="Times New Roman" w:cs="Times New Roman"/>
                <w:b/>
                <w:bCs/>
                <w:color w:val="000000" w:themeColor="text1"/>
                <w:sz w:val="24"/>
                <w:szCs w:val="24"/>
              </w:rPr>
              <w:t>37.2</w:t>
            </w:r>
            <w:r w:rsidRPr="00496008">
              <w:rPr>
                <w:rFonts w:ascii="Times New Roman" w:hAnsi="Times New Roman" w:cs="Times New Roman"/>
                <w:b/>
                <w:bCs/>
                <w:color w:val="000000" w:themeColor="text1"/>
                <w:sz w:val="24"/>
                <w:szCs w:val="24"/>
              </w:rPr>
              <w:t>%)</w:t>
            </w:r>
          </w:p>
        </w:tc>
        <w:tc>
          <w:tcPr>
            <w:tcW w:w="2338" w:type="dxa"/>
          </w:tcPr>
          <w:p w14:paraId="4E426C52" w14:textId="5FCDA08E"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14(</w:t>
            </w:r>
            <w:r w:rsidR="009E09E8" w:rsidRPr="00496008">
              <w:rPr>
                <w:rFonts w:ascii="Times New Roman" w:hAnsi="Times New Roman" w:cs="Times New Roman"/>
                <w:b/>
                <w:bCs/>
                <w:color w:val="000000" w:themeColor="text1"/>
                <w:sz w:val="24"/>
                <w:szCs w:val="24"/>
              </w:rPr>
              <w:t>32.6</w:t>
            </w:r>
            <w:r w:rsidRPr="00496008">
              <w:rPr>
                <w:rFonts w:ascii="Times New Roman" w:hAnsi="Times New Roman" w:cs="Times New Roman"/>
                <w:b/>
                <w:bCs/>
                <w:color w:val="000000" w:themeColor="text1"/>
                <w:sz w:val="24"/>
                <w:szCs w:val="24"/>
              </w:rPr>
              <w:t>%)</w:t>
            </w:r>
          </w:p>
        </w:tc>
        <w:tc>
          <w:tcPr>
            <w:tcW w:w="2338" w:type="dxa"/>
          </w:tcPr>
          <w:p w14:paraId="6542620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5A4113C8" w14:textId="77777777" w:rsidTr="006771AC">
        <w:tc>
          <w:tcPr>
            <w:tcW w:w="2337" w:type="dxa"/>
          </w:tcPr>
          <w:p w14:paraId="1E77BBC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Others</w:t>
            </w:r>
          </w:p>
        </w:tc>
        <w:tc>
          <w:tcPr>
            <w:tcW w:w="2337" w:type="dxa"/>
          </w:tcPr>
          <w:p w14:paraId="726BE83B" w14:textId="61C44C8B"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13(</w:t>
            </w:r>
            <w:r w:rsidR="009E09E8" w:rsidRPr="00496008">
              <w:rPr>
                <w:rFonts w:ascii="Times New Roman" w:hAnsi="Times New Roman" w:cs="Times New Roman"/>
                <w:b/>
                <w:bCs/>
                <w:color w:val="000000" w:themeColor="text1"/>
                <w:sz w:val="24"/>
                <w:szCs w:val="24"/>
              </w:rPr>
              <w:t>30.3</w:t>
            </w:r>
            <w:r w:rsidRPr="00496008">
              <w:rPr>
                <w:rFonts w:ascii="Times New Roman" w:hAnsi="Times New Roman" w:cs="Times New Roman"/>
                <w:b/>
                <w:bCs/>
                <w:color w:val="000000" w:themeColor="text1"/>
                <w:sz w:val="24"/>
                <w:szCs w:val="24"/>
              </w:rPr>
              <w:t>%)</w:t>
            </w:r>
          </w:p>
        </w:tc>
        <w:tc>
          <w:tcPr>
            <w:tcW w:w="2338" w:type="dxa"/>
          </w:tcPr>
          <w:p w14:paraId="30B913F3" w14:textId="4F9B37D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10(</w:t>
            </w:r>
            <w:r w:rsidR="009E09E8" w:rsidRPr="00496008">
              <w:rPr>
                <w:rFonts w:ascii="Times New Roman" w:hAnsi="Times New Roman" w:cs="Times New Roman"/>
                <w:b/>
                <w:bCs/>
                <w:color w:val="000000" w:themeColor="text1"/>
                <w:sz w:val="24"/>
                <w:szCs w:val="24"/>
              </w:rPr>
              <w:t>23.3</w:t>
            </w:r>
            <w:r w:rsidRPr="00496008">
              <w:rPr>
                <w:rFonts w:ascii="Times New Roman" w:hAnsi="Times New Roman" w:cs="Times New Roman"/>
                <w:b/>
                <w:bCs/>
                <w:color w:val="000000" w:themeColor="text1"/>
                <w:sz w:val="24"/>
                <w:szCs w:val="24"/>
              </w:rPr>
              <w:t>%)</w:t>
            </w:r>
          </w:p>
        </w:tc>
        <w:tc>
          <w:tcPr>
            <w:tcW w:w="2338" w:type="dxa"/>
          </w:tcPr>
          <w:p w14:paraId="473F162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23EA72EE" w14:textId="77777777" w:rsidTr="006771AC">
        <w:tc>
          <w:tcPr>
            <w:tcW w:w="2337" w:type="dxa"/>
          </w:tcPr>
          <w:p w14:paraId="0DA0BC0C"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7" w:type="dxa"/>
          </w:tcPr>
          <w:p w14:paraId="6A5ACA6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381404D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730BB9F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6C436639" w14:textId="77777777" w:rsidTr="006771AC">
        <w:tc>
          <w:tcPr>
            <w:tcW w:w="2337" w:type="dxa"/>
          </w:tcPr>
          <w:p w14:paraId="7447D67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Occupation</w:t>
            </w:r>
          </w:p>
        </w:tc>
        <w:tc>
          <w:tcPr>
            <w:tcW w:w="2337" w:type="dxa"/>
          </w:tcPr>
          <w:p w14:paraId="02FBBAC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0E38F71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3A6C6AA1"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7FFA3F55" w14:textId="77777777" w:rsidTr="006771AC">
        <w:tc>
          <w:tcPr>
            <w:tcW w:w="2337" w:type="dxa"/>
          </w:tcPr>
          <w:p w14:paraId="70B57A5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Employed</w:t>
            </w:r>
          </w:p>
        </w:tc>
        <w:tc>
          <w:tcPr>
            <w:tcW w:w="2337" w:type="dxa"/>
          </w:tcPr>
          <w:p w14:paraId="7D232927" w14:textId="483AB6F0"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31(</w:t>
            </w:r>
            <w:r w:rsidR="009E09E8" w:rsidRPr="00496008">
              <w:rPr>
                <w:rFonts w:ascii="Times New Roman" w:hAnsi="Times New Roman" w:cs="Times New Roman"/>
                <w:b/>
                <w:bCs/>
                <w:color w:val="000000" w:themeColor="text1"/>
                <w:sz w:val="24"/>
                <w:szCs w:val="24"/>
              </w:rPr>
              <w:t>72.1</w:t>
            </w:r>
            <w:r w:rsidRPr="00496008">
              <w:rPr>
                <w:rFonts w:ascii="Times New Roman" w:hAnsi="Times New Roman" w:cs="Times New Roman"/>
                <w:b/>
                <w:bCs/>
                <w:color w:val="000000" w:themeColor="text1"/>
                <w:sz w:val="24"/>
                <w:szCs w:val="24"/>
              </w:rPr>
              <w:t>%)</w:t>
            </w:r>
          </w:p>
        </w:tc>
        <w:tc>
          <w:tcPr>
            <w:tcW w:w="2338" w:type="dxa"/>
          </w:tcPr>
          <w:p w14:paraId="48EEBD5F" w14:textId="511632E8"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17(3</w:t>
            </w:r>
            <w:r w:rsidR="00732A1D" w:rsidRPr="00496008">
              <w:rPr>
                <w:rFonts w:ascii="Times New Roman" w:hAnsi="Times New Roman" w:cs="Times New Roman"/>
                <w:b/>
                <w:bCs/>
                <w:color w:val="000000" w:themeColor="text1"/>
                <w:sz w:val="24"/>
                <w:szCs w:val="24"/>
              </w:rPr>
              <w:t>9.5</w:t>
            </w:r>
            <w:r w:rsidRPr="00496008">
              <w:rPr>
                <w:rFonts w:ascii="Times New Roman" w:hAnsi="Times New Roman" w:cs="Times New Roman"/>
                <w:b/>
                <w:bCs/>
                <w:color w:val="000000" w:themeColor="text1"/>
                <w:sz w:val="24"/>
                <w:szCs w:val="24"/>
              </w:rPr>
              <w:t>%)</w:t>
            </w:r>
          </w:p>
        </w:tc>
        <w:tc>
          <w:tcPr>
            <w:tcW w:w="2338" w:type="dxa"/>
          </w:tcPr>
          <w:p w14:paraId="09E3B74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0.006</w:t>
            </w:r>
          </w:p>
        </w:tc>
      </w:tr>
      <w:tr w:rsidR="00A65987" w:rsidRPr="00496008" w14:paraId="66D725EC" w14:textId="77777777" w:rsidTr="006771AC">
        <w:tc>
          <w:tcPr>
            <w:tcW w:w="2337" w:type="dxa"/>
          </w:tcPr>
          <w:p w14:paraId="3E5C905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Unemployed</w:t>
            </w:r>
          </w:p>
        </w:tc>
        <w:tc>
          <w:tcPr>
            <w:tcW w:w="2337" w:type="dxa"/>
          </w:tcPr>
          <w:p w14:paraId="001A728A" w14:textId="48315448"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9(</w:t>
            </w:r>
            <w:r w:rsidR="009E09E8" w:rsidRPr="00496008">
              <w:rPr>
                <w:rFonts w:ascii="Times New Roman" w:hAnsi="Times New Roman" w:cs="Times New Roman"/>
                <w:b/>
                <w:bCs/>
                <w:color w:val="000000" w:themeColor="text1"/>
                <w:sz w:val="24"/>
                <w:szCs w:val="24"/>
              </w:rPr>
              <w:t>20.9</w:t>
            </w:r>
            <w:r w:rsidRPr="00496008">
              <w:rPr>
                <w:rFonts w:ascii="Times New Roman" w:hAnsi="Times New Roman" w:cs="Times New Roman"/>
                <w:b/>
                <w:bCs/>
                <w:color w:val="000000" w:themeColor="text1"/>
                <w:sz w:val="24"/>
                <w:szCs w:val="24"/>
              </w:rPr>
              <w:t>%)</w:t>
            </w:r>
          </w:p>
        </w:tc>
        <w:tc>
          <w:tcPr>
            <w:tcW w:w="2338" w:type="dxa"/>
          </w:tcPr>
          <w:p w14:paraId="11A8C132" w14:textId="29FE0262"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23(</w:t>
            </w:r>
            <w:r w:rsidR="00732A1D" w:rsidRPr="00496008">
              <w:rPr>
                <w:rFonts w:ascii="Times New Roman" w:hAnsi="Times New Roman" w:cs="Times New Roman"/>
                <w:b/>
                <w:bCs/>
                <w:color w:val="000000" w:themeColor="text1"/>
                <w:sz w:val="24"/>
                <w:szCs w:val="24"/>
              </w:rPr>
              <w:t>53.5</w:t>
            </w:r>
            <w:r w:rsidRPr="00496008">
              <w:rPr>
                <w:rFonts w:ascii="Times New Roman" w:hAnsi="Times New Roman" w:cs="Times New Roman"/>
                <w:b/>
                <w:bCs/>
                <w:color w:val="000000" w:themeColor="text1"/>
                <w:sz w:val="24"/>
                <w:szCs w:val="24"/>
              </w:rPr>
              <w:t>%)</w:t>
            </w:r>
          </w:p>
        </w:tc>
        <w:tc>
          <w:tcPr>
            <w:tcW w:w="2338" w:type="dxa"/>
          </w:tcPr>
          <w:p w14:paraId="1208635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0786D241" w14:textId="77777777" w:rsidTr="006771AC">
        <w:tc>
          <w:tcPr>
            <w:tcW w:w="2337" w:type="dxa"/>
          </w:tcPr>
          <w:p w14:paraId="66D6B8A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Student</w:t>
            </w:r>
          </w:p>
        </w:tc>
        <w:tc>
          <w:tcPr>
            <w:tcW w:w="2337" w:type="dxa"/>
          </w:tcPr>
          <w:p w14:paraId="56772D52" w14:textId="47DBEF55"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w:t>
            </w:r>
            <w:r w:rsidR="009E09E8" w:rsidRPr="00496008">
              <w:rPr>
                <w:rFonts w:ascii="Times New Roman" w:hAnsi="Times New Roman" w:cs="Times New Roman"/>
                <w:b/>
                <w:bCs/>
                <w:color w:val="000000" w:themeColor="text1"/>
                <w:sz w:val="24"/>
                <w:szCs w:val="24"/>
              </w:rPr>
              <w:t>7.0</w:t>
            </w:r>
            <w:r w:rsidRPr="00496008">
              <w:rPr>
                <w:rFonts w:ascii="Times New Roman" w:hAnsi="Times New Roman" w:cs="Times New Roman"/>
                <w:b/>
                <w:bCs/>
                <w:color w:val="000000" w:themeColor="text1"/>
                <w:sz w:val="24"/>
                <w:szCs w:val="24"/>
              </w:rPr>
              <w:t>%)</w:t>
            </w:r>
          </w:p>
        </w:tc>
        <w:tc>
          <w:tcPr>
            <w:tcW w:w="2338" w:type="dxa"/>
          </w:tcPr>
          <w:p w14:paraId="35127B48" w14:textId="04694ADC"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w:t>
            </w:r>
            <w:r w:rsidR="00732A1D" w:rsidRPr="00496008">
              <w:rPr>
                <w:rFonts w:ascii="Times New Roman" w:hAnsi="Times New Roman" w:cs="Times New Roman"/>
                <w:b/>
                <w:bCs/>
                <w:color w:val="000000" w:themeColor="text1"/>
                <w:sz w:val="24"/>
                <w:szCs w:val="24"/>
              </w:rPr>
              <w:t>7</w:t>
            </w:r>
            <w:r w:rsidRPr="00496008">
              <w:rPr>
                <w:rFonts w:ascii="Times New Roman" w:hAnsi="Times New Roman" w:cs="Times New Roman"/>
                <w:b/>
                <w:bCs/>
                <w:color w:val="000000" w:themeColor="text1"/>
                <w:sz w:val="24"/>
                <w:szCs w:val="24"/>
              </w:rPr>
              <w:t>.0%)</w:t>
            </w:r>
          </w:p>
        </w:tc>
        <w:tc>
          <w:tcPr>
            <w:tcW w:w="2338" w:type="dxa"/>
          </w:tcPr>
          <w:p w14:paraId="2110407D"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3B4FECFF" w14:textId="77777777" w:rsidTr="006771AC">
        <w:tc>
          <w:tcPr>
            <w:tcW w:w="2337" w:type="dxa"/>
          </w:tcPr>
          <w:p w14:paraId="5A3CCF1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7" w:type="dxa"/>
          </w:tcPr>
          <w:p w14:paraId="69E1B07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123CDDB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44138130"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2D5699D8" w14:textId="77777777" w:rsidTr="006771AC">
        <w:tc>
          <w:tcPr>
            <w:tcW w:w="2337" w:type="dxa"/>
          </w:tcPr>
          <w:p w14:paraId="0443D552"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Marital Status</w:t>
            </w:r>
          </w:p>
        </w:tc>
        <w:tc>
          <w:tcPr>
            <w:tcW w:w="2337" w:type="dxa"/>
          </w:tcPr>
          <w:p w14:paraId="395B66BC"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0280F9C4"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28FA81E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2A1EF669" w14:textId="77777777" w:rsidTr="006771AC">
        <w:tc>
          <w:tcPr>
            <w:tcW w:w="2337" w:type="dxa"/>
          </w:tcPr>
          <w:p w14:paraId="6E58C7E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Married</w:t>
            </w:r>
          </w:p>
        </w:tc>
        <w:tc>
          <w:tcPr>
            <w:tcW w:w="2337" w:type="dxa"/>
          </w:tcPr>
          <w:p w14:paraId="5EFA2AAE" w14:textId="3245369B"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38(</w:t>
            </w:r>
            <w:r w:rsidR="00732A1D" w:rsidRPr="00496008">
              <w:rPr>
                <w:rFonts w:ascii="Times New Roman" w:hAnsi="Times New Roman" w:cs="Times New Roman"/>
                <w:b/>
                <w:bCs/>
                <w:color w:val="000000" w:themeColor="text1"/>
                <w:sz w:val="24"/>
                <w:szCs w:val="24"/>
              </w:rPr>
              <w:t>88.3</w:t>
            </w:r>
            <w:r w:rsidRPr="00496008">
              <w:rPr>
                <w:rFonts w:ascii="Times New Roman" w:hAnsi="Times New Roman" w:cs="Times New Roman"/>
                <w:b/>
                <w:bCs/>
                <w:color w:val="000000" w:themeColor="text1"/>
                <w:sz w:val="24"/>
                <w:szCs w:val="24"/>
              </w:rPr>
              <w:t>%)</w:t>
            </w:r>
          </w:p>
        </w:tc>
        <w:tc>
          <w:tcPr>
            <w:tcW w:w="2338" w:type="dxa"/>
          </w:tcPr>
          <w:p w14:paraId="3E444AEC" w14:textId="6B5A1F8F"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22(</w:t>
            </w:r>
            <w:r w:rsidR="00732A1D" w:rsidRPr="00496008">
              <w:rPr>
                <w:rFonts w:ascii="Times New Roman" w:hAnsi="Times New Roman" w:cs="Times New Roman"/>
                <w:b/>
                <w:bCs/>
                <w:color w:val="000000" w:themeColor="text1"/>
                <w:sz w:val="24"/>
                <w:szCs w:val="24"/>
              </w:rPr>
              <w:t>51.2</w:t>
            </w:r>
            <w:r w:rsidRPr="00496008">
              <w:rPr>
                <w:rFonts w:ascii="Times New Roman" w:hAnsi="Times New Roman" w:cs="Times New Roman"/>
                <w:b/>
                <w:bCs/>
                <w:color w:val="000000" w:themeColor="text1"/>
                <w:sz w:val="24"/>
                <w:szCs w:val="24"/>
              </w:rPr>
              <w:t>%)</w:t>
            </w:r>
          </w:p>
        </w:tc>
        <w:tc>
          <w:tcPr>
            <w:tcW w:w="2338" w:type="dxa"/>
          </w:tcPr>
          <w:p w14:paraId="5CFB274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300D9004" w14:textId="77777777" w:rsidTr="006771AC">
        <w:tc>
          <w:tcPr>
            <w:tcW w:w="2337" w:type="dxa"/>
          </w:tcPr>
          <w:p w14:paraId="00DFDA4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 xml:space="preserve">Single </w:t>
            </w:r>
          </w:p>
        </w:tc>
        <w:tc>
          <w:tcPr>
            <w:tcW w:w="2337" w:type="dxa"/>
          </w:tcPr>
          <w:p w14:paraId="26C5E894" w14:textId="108E96FE"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w:t>
            </w:r>
            <w:r w:rsidR="00732A1D" w:rsidRPr="00496008">
              <w:rPr>
                <w:rFonts w:ascii="Times New Roman" w:hAnsi="Times New Roman" w:cs="Times New Roman"/>
                <w:b/>
                <w:bCs/>
                <w:color w:val="000000" w:themeColor="text1"/>
                <w:sz w:val="24"/>
                <w:szCs w:val="24"/>
              </w:rPr>
              <w:t>4.7</w:t>
            </w:r>
            <w:r w:rsidRPr="00496008">
              <w:rPr>
                <w:rFonts w:ascii="Times New Roman" w:hAnsi="Times New Roman" w:cs="Times New Roman"/>
                <w:b/>
                <w:bCs/>
                <w:color w:val="000000" w:themeColor="text1"/>
                <w:sz w:val="24"/>
                <w:szCs w:val="24"/>
              </w:rPr>
              <w:t>%)</w:t>
            </w:r>
          </w:p>
        </w:tc>
        <w:tc>
          <w:tcPr>
            <w:tcW w:w="2338" w:type="dxa"/>
          </w:tcPr>
          <w:p w14:paraId="1178493D" w14:textId="330CC7C8"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17(</w:t>
            </w:r>
            <w:r w:rsidR="00732A1D" w:rsidRPr="00496008">
              <w:rPr>
                <w:rFonts w:ascii="Times New Roman" w:hAnsi="Times New Roman" w:cs="Times New Roman"/>
                <w:b/>
                <w:bCs/>
                <w:color w:val="000000" w:themeColor="text1"/>
                <w:sz w:val="24"/>
                <w:szCs w:val="24"/>
              </w:rPr>
              <w:t>39.5</w:t>
            </w:r>
            <w:r w:rsidRPr="00496008">
              <w:rPr>
                <w:rFonts w:ascii="Times New Roman" w:hAnsi="Times New Roman" w:cs="Times New Roman"/>
                <w:b/>
                <w:bCs/>
                <w:color w:val="000000" w:themeColor="text1"/>
                <w:sz w:val="24"/>
                <w:szCs w:val="24"/>
              </w:rPr>
              <w:t>%)</w:t>
            </w:r>
          </w:p>
        </w:tc>
        <w:tc>
          <w:tcPr>
            <w:tcW w:w="2338" w:type="dxa"/>
          </w:tcPr>
          <w:p w14:paraId="4E9E757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0.001</w:t>
            </w:r>
          </w:p>
        </w:tc>
      </w:tr>
      <w:tr w:rsidR="00A65987" w:rsidRPr="00496008" w14:paraId="674BEBAE" w14:textId="77777777" w:rsidTr="006771AC">
        <w:tc>
          <w:tcPr>
            <w:tcW w:w="2337" w:type="dxa"/>
          </w:tcPr>
          <w:p w14:paraId="135ABE9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 xml:space="preserve">Divorced </w:t>
            </w:r>
          </w:p>
        </w:tc>
        <w:tc>
          <w:tcPr>
            <w:tcW w:w="2337" w:type="dxa"/>
          </w:tcPr>
          <w:p w14:paraId="1B4DCE11" w14:textId="3B46D264"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w:t>
            </w:r>
            <w:r w:rsidR="00732A1D" w:rsidRPr="00496008">
              <w:rPr>
                <w:rFonts w:ascii="Times New Roman" w:hAnsi="Times New Roman" w:cs="Times New Roman"/>
                <w:b/>
                <w:bCs/>
                <w:color w:val="000000" w:themeColor="text1"/>
                <w:sz w:val="24"/>
                <w:szCs w:val="24"/>
              </w:rPr>
              <w:t>7.0</w:t>
            </w:r>
            <w:r w:rsidRPr="00496008">
              <w:rPr>
                <w:rFonts w:ascii="Times New Roman" w:hAnsi="Times New Roman" w:cs="Times New Roman"/>
                <w:b/>
                <w:bCs/>
                <w:color w:val="000000" w:themeColor="text1"/>
                <w:sz w:val="24"/>
                <w:szCs w:val="24"/>
              </w:rPr>
              <w:t>%)</w:t>
            </w:r>
          </w:p>
        </w:tc>
        <w:tc>
          <w:tcPr>
            <w:tcW w:w="2338" w:type="dxa"/>
          </w:tcPr>
          <w:p w14:paraId="12E732A7" w14:textId="13214082"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4(</w:t>
            </w:r>
            <w:r w:rsidR="00732A1D" w:rsidRPr="00496008">
              <w:rPr>
                <w:rFonts w:ascii="Times New Roman" w:hAnsi="Times New Roman" w:cs="Times New Roman"/>
                <w:b/>
                <w:bCs/>
                <w:color w:val="000000" w:themeColor="text1"/>
                <w:sz w:val="24"/>
                <w:szCs w:val="24"/>
              </w:rPr>
              <w:t>9.3</w:t>
            </w:r>
            <w:r w:rsidRPr="00496008">
              <w:rPr>
                <w:rFonts w:ascii="Times New Roman" w:hAnsi="Times New Roman" w:cs="Times New Roman"/>
                <w:b/>
                <w:bCs/>
                <w:color w:val="000000" w:themeColor="text1"/>
                <w:sz w:val="24"/>
                <w:szCs w:val="24"/>
              </w:rPr>
              <w:t>%)</w:t>
            </w:r>
          </w:p>
        </w:tc>
        <w:tc>
          <w:tcPr>
            <w:tcW w:w="2338" w:type="dxa"/>
          </w:tcPr>
          <w:p w14:paraId="4A8EE74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41C5E659" w14:textId="77777777" w:rsidTr="006771AC">
        <w:tc>
          <w:tcPr>
            <w:tcW w:w="2337" w:type="dxa"/>
          </w:tcPr>
          <w:p w14:paraId="669D5E5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Widow</w:t>
            </w:r>
          </w:p>
        </w:tc>
        <w:tc>
          <w:tcPr>
            <w:tcW w:w="2337" w:type="dxa"/>
          </w:tcPr>
          <w:p w14:paraId="3E38C0D7"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0(0%)</w:t>
            </w:r>
          </w:p>
        </w:tc>
        <w:tc>
          <w:tcPr>
            <w:tcW w:w="2338" w:type="dxa"/>
          </w:tcPr>
          <w:p w14:paraId="224AC96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0(0%)</w:t>
            </w:r>
          </w:p>
        </w:tc>
        <w:tc>
          <w:tcPr>
            <w:tcW w:w="2338" w:type="dxa"/>
          </w:tcPr>
          <w:p w14:paraId="2A1D515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0EE2131A" w14:textId="77777777" w:rsidTr="006771AC">
        <w:tc>
          <w:tcPr>
            <w:tcW w:w="2337" w:type="dxa"/>
          </w:tcPr>
          <w:p w14:paraId="6022AE3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7" w:type="dxa"/>
          </w:tcPr>
          <w:p w14:paraId="2D822B34"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75C03EB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6B32974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5209492C" w14:textId="77777777" w:rsidTr="006771AC">
        <w:tc>
          <w:tcPr>
            <w:tcW w:w="2337" w:type="dxa"/>
          </w:tcPr>
          <w:p w14:paraId="1203889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Religion</w:t>
            </w:r>
          </w:p>
        </w:tc>
        <w:tc>
          <w:tcPr>
            <w:tcW w:w="2337" w:type="dxa"/>
          </w:tcPr>
          <w:p w14:paraId="2C9CC36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1501347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6A4772B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4984920F" w14:textId="77777777" w:rsidTr="006771AC">
        <w:tc>
          <w:tcPr>
            <w:tcW w:w="2337" w:type="dxa"/>
          </w:tcPr>
          <w:p w14:paraId="494903A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Christianity</w:t>
            </w:r>
          </w:p>
        </w:tc>
        <w:tc>
          <w:tcPr>
            <w:tcW w:w="2337" w:type="dxa"/>
          </w:tcPr>
          <w:p w14:paraId="111D5836" w14:textId="14D3679A"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35(</w:t>
            </w:r>
            <w:r w:rsidR="00732A1D" w:rsidRPr="00496008">
              <w:rPr>
                <w:rFonts w:ascii="Times New Roman" w:hAnsi="Times New Roman" w:cs="Times New Roman"/>
                <w:b/>
                <w:bCs/>
                <w:color w:val="000000" w:themeColor="text1"/>
                <w:sz w:val="24"/>
                <w:szCs w:val="24"/>
              </w:rPr>
              <w:t>81.4</w:t>
            </w:r>
            <w:r w:rsidRPr="00496008">
              <w:rPr>
                <w:rFonts w:ascii="Times New Roman" w:hAnsi="Times New Roman" w:cs="Times New Roman"/>
                <w:b/>
                <w:bCs/>
                <w:color w:val="000000" w:themeColor="text1"/>
                <w:sz w:val="24"/>
                <w:szCs w:val="24"/>
              </w:rPr>
              <w:t>%)</w:t>
            </w:r>
          </w:p>
        </w:tc>
        <w:tc>
          <w:tcPr>
            <w:tcW w:w="2338" w:type="dxa"/>
          </w:tcPr>
          <w:p w14:paraId="2DCDDAD9" w14:textId="5DEC16F6"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28(</w:t>
            </w:r>
            <w:r w:rsidR="00732A1D" w:rsidRPr="00496008">
              <w:rPr>
                <w:rFonts w:ascii="Times New Roman" w:hAnsi="Times New Roman" w:cs="Times New Roman"/>
                <w:b/>
                <w:bCs/>
                <w:color w:val="000000" w:themeColor="text1"/>
                <w:sz w:val="24"/>
                <w:szCs w:val="24"/>
              </w:rPr>
              <w:t>65.1</w:t>
            </w:r>
            <w:r w:rsidRPr="00496008">
              <w:rPr>
                <w:rFonts w:ascii="Times New Roman" w:hAnsi="Times New Roman" w:cs="Times New Roman"/>
                <w:b/>
                <w:bCs/>
                <w:color w:val="000000" w:themeColor="text1"/>
                <w:sz w:val="24"/>
                <w:szCs w:val="24"/>
              </w:rPr>
              <w:t>%)</w:t>
            </w:r>
          </w:p>
        </w:tc>
        <w:tc>
          <w:tcPr>
            <w:tcW w:w="2338" w:type="dxa"/>
          </w:tcPr>
          <w:p w14:paraId="4D51786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716EB6FF" w14:textId="77777777" w:rsidTr="006771AC">
        <w:tc>
          <w:tcPr>
            <w:tcW w:w="2337" w:type="dxa"/>
          </w:tcPr>
          <w:p w14:paraId="7DE41B5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lastRenderedPageBreak/>
              <w:t>Islam</w:t>
            </w:r>
          </w:p>
        </w:tc>
        <w:tc>
          <w:tcPr>
            <w:tcW w:w="2337" w:type="dxa"/>
          </w:tcPr>
          <w:p w14:paraId="32F9ED44" w14:textId="290B72FB"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7(</w:t>
            </w:r>
            <w:r w:rsidR="00732A1D" w:rsidRPr="00496008">
              <w:rPr>
                <w:rFonts w:ascii="Times New Roman" w:hAnsi="Times New Roman" w:cs="Times New Roman"/>
                <w:b/>
                <w:bCs/>
                <w:color w:val="000000" w:themeColor="text1"/>
                <w:sz w:val="24"/>
                <w:szCs w:val="24"/>
              </w:rPr>
              <w:t>16</w:t>
            </w:r>
            <w:r w:rsidRPr="00496008">
              <w:rPr>
                <w:rFonts w:ascii="Times New Roman" w:hAnsi="Times New Roman" w:cs="Times New Roman"/>
                <w:b/>
                <w:bCs/>
                <w:color w:val="000000" w:themeColor="text1"/>
                <w:sz w:val="24"/>
                <w:szCs w:val="24"/>
              </w:rPr>
              <w:t>.3%)</w:t>
            </w:r>
          </w:p>
        </w:tc>
        <w:tc>
          <w:tcPr>
            <w:tcW w:w="2338" w:type="dxa"/>
          </w:tcPr>
          <w:p w14:paraId="39100B91" w14:textId="7F0DCAB1"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14(</w:t>
            </w:r>
            <w:r w:rsidR="00732A1D" w:rsidRPr="00496008">
              <w:rPr>
                <w:rFonts w:ascii="Times New Roman" w:hAnsi="Times New Roman" w:cs="Times New Roman"/>
                <w:b/>
                <w:bCs/>
                <w:color w:val="000000" w:themeColor="text1"/>
                <w:sz w:val="24"/>
                <w:szCs w:val="24"/>
              </w:rPr>
              <w:t>32.6</w:t>
            </w:r>
            <w:r w:rsidRPr="00496008">
              <w:rPr>
                <w:rFonts w:ascii="Times New Roman" w:hAnsi="Times New Roman" w:cs="Times New Roman"/>
                <w:b/>
                <w:bCs/>
                <w:color w:val="000000" w:themeColor="text1"/>
                <w:sz w:val="24"/>
                <w:szCs w:val="24"/>
              </w:rPr>
              <w:t>%)</w:t>
            </w:r>
          </w:p>
        </w:tc>
        <w:tc>
          <w:tcPr>
            <w:tcW w:w="2338" w:type="dxa"/>
          </w:tcPr>
          <w:p w14:paraId="3798868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0.211</w:t>
            </w:r>
          </w:p>
        </w:tc>
      </w:tr>
      <w:tr w:rsidR="00A65987" w:rsidRPr="00496008" w14:paraId="3822D57E" w14:textId="77777777" w:rsidTr="006771AC">
        <w:tc>
          <w:tcPr>
            <w:tcW w:w="2337" w:type="dxa"/>
          </w:tcPr>
          <w:p w14:paraId="3F6F446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Others</w:t>
            </w:r>
          </w:p>
        </w:tc>
        <w:tc>
          <w:tcPr>
            <w:tcW w:w="2337" w:type="dxa"/>
          </w:tcPr>
          <w:p w14:paraId="2AA10A1A" w14:textId="60A01F1F"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w:t>
            </w:r>
            <w:r w:rsidR="00732A1D" w:rsidRPr="00496008">
              <w:rPr>
                <w:rFonts w:ascii="Times New Roman" w:hAnsi="Times New Roman" w:cs="Times New Roman"/>
                <w:b/>
                <w:bCs/>
                <w:color w:val="000000" w:themeColor="text1"/>
                <w:sz w:val="24"/>
                <w:szCs w:val="24"/>
              </w:rPr>
              <w:t>2.3</w:t>
            </w:r>
            <w:r w:rsidRPr="00496008">
              <w:rPr>
                <w:rFonts w:ascii="Times New Roman" w:hAnsi="Times New Roman" w:cs="Times New Roman"/>
                <w:b/>
                <w:bCs/>
                <w:color w:val="000000" w:themeColor="text1"/>
                <w:sz w:val="24"/>
                <w:szCs w:val="24"/>
              </w:rPr>
              <w:t>%)</w:t>
            </w:r>
          </w:p>
        </w:tc>
        <w:tc>
          <w:tcPr>
            <w:tcW w:w="2338" w:type="dxa"/>
          </w:tcPr>
          <w:p w14:paraId="7F0D4EA0" w14:textId="740398EB"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w:t>
            </w:r>
            <w:r w:rsidR="00732A1D" w:rsidRPr="00496008">
              <w:rPr>
                <w:rFonts w:ascii="Times New Roman" w:hAnsi="Times New Roman" w:cs="Times New Roman"/>
                <w:b/>
                <w:bCs/>
                <w:color w:val="000000" w:themeColor="text1"/>
                <w:sz w:val="24"/>
                <w:szCs w:val="24"/>
              </w:rPr>
              <w:t>2.3</w:t>
            </w:r>
            <w:r w:rsidRPr="00496008">
              <w:rPr>
                <w:rFonts w:ascii="Times New Roman" w:hAnsi="Times New Roman" w:cs="Times New Roman"/>
                <w:b/>
                <w:bCs/>
                <w:color w:val="000000" w:themeColor="text1"/>
                <w:sz w:val="24"/>
                <w:szCs w:val="24"/>
              </w:rPr>
              <w:t>%)</w:t>
            </w:r>
          </w:p>
        </w:tc>
        <w:tc>
          <w:tcPr>
            <w:tcW w:w="2338" w:type="dxa"/>
          </w:tcPr>
          <w:p w14:paraId="3C8E3F6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bl>
    <w:p w14:paraId="2B650769" w14:textId="5C3F3A9B" w:rsidR="00A65987" w:rsidRPr="00496008" w:rsidRDefault="00A65987" w:rsidP="00496008">
      <w:pPr>
        <w:pStyle w:val="Heading2"/>
        <w:spacing w:line="240" w:lineRule="auto"/>
        <w:rPr>
          <w:rFonts w:ascii="Times New Roman" w:hAnsi="Times New Roman" w:cs="Times New Roman"/>
          <w:sz w:val="24"/>
          <w:szCs w:val="24"/>
        </w:rPr>
      </w:pPr>
      <w:r w:rsidRPr="00496008">
        <w:rPr>
          <w:rFonts w:ascii="Times New Roman" w:hAnsi="Times New Roman" w:cs="Times New Roman"/>
          <w:b/>
          <w:bCs/>
          <w:sz w:val="24"/>
          <w:szCs w:val="24"/>
        </w:rPr>
        <w:t xml:space="preserve"> </w:t>
      </w:r>
      <w:r w:rsidR="00985F3B" w:rsidRPr="00496008">
        <w:rPr>
          <w:rFonts w:ascii="Times New Roman" w:hAnsi="Times New Roman" w:cs="Times New Roman"/>
          <w:color w:val="auto"/>
          <w:sz w:val="24"/>
          <w:szCs w:val="24"/>
        </w:rPr>
        <w:t>The OCP and natural cycle groups were similar in mean age (33.05 ± 3.65 vs. 33.05 ± 3.96 years), ethnicity, and religion (p &gt; 0.05). Significant differences were observed in occupation and marital status, with more employed and married participants in the OCP group (p = 0.006 and p = 0.001, respectively). Age group distribution did not differ significantly between groups (p = 0.247).</w:t>
      </w:r>
    </w:p>
    <w:p w14:paraId="5DDA094E" w14:textId="77777777" w:rsidR="00A65987" w:rsidRPr="00496008" w:rsidRDefault="00A65987" w:rsidP="00496008">
      <w:pPr>
        <w:pStyle w:val="Heading2"/>
        <w:spacing w:line="240" w:lineRule="auto"/>
        <w:rPr>
          <w:rFonts w:ascii="Times New Roman" w:hAnsi="Times New Roman" w:cs="Times New Roman"/>
          <w:b/>
          <w:bCs/>
          <w:i/>
          <w:color w:val="auto"/>
          <w:sz w:val="24"/>
          <w:szCs w:val="24"/>
        </w:rPr>
      </w:pPr>
      <w:bookmarkStart w:id="10" w:name="_Toc145558303"/>
      <w:r w:rsidRPr="00496008">
        <w:rPr>
          <w:rFonts w:ascii="Times New Roman" w:hAnsi="Times New Roman" w:cs="Times New Roman"/>
          <w:b/>
          <w:bCs/>
          <w:color w:val="auto"/>
          <w:sz w:val="24"/>
          <w:szCs w:val="24"/>
        </w:rPr>
        <w:t>Table 2:     Egg-yield between participants that used natural cycle bleeds to start ovarian stimulation in IVF treatment cycle</w:t>
      </w:r>
      <w:bookmarkEnd w:id="10"/>
      <w:r w:rsidRPr="00496008">
        <w:rPr>
          <w:rFonts w:ascii="Times New Roman" w:hAnsi="Times New Roman" w:cs="Times New Roman"/>
          <w:b/>
          <w:bCs/>
          <w:i/>
          <w:color w:val="auto"/>
          <w:sz w:val="24"/>
          <w:szCs w:val="24"/>
        </w:rPr>
        <w:t xml:space="preserve"> </w:t>
      </w:r>
    </w:p>
    <w:tbl>
      <w:tblPr>
        <w:tblStyle w:val="TableGrid"/>
        <w:tblW w:w="0" w:type="auto"/>
        <w:tblLook w:val="04A0" w:firstRow="1" w:lastRow="0" w:firstColumn="1" w:lastColumn="0" w:noHBand="0" w:noVBand="1"/>
      </w:tblPr>
      <w:tblGrid>
        <w:gridCol w:w="4675"/>
        <w:gridCol w:w="4675"/>
      </w:tblGrid>
      <w:tr w:rsidR="00A65987" w:rsidRPr="00496008" w14:paraId="11A4C7D5" w14:textId="77777777" w:rsidTr="006771AC">
        <w:tc>
          <w:tcPr>
            <w:tcW w:w="4675" w:type="dxa"/>
          </w:tcPr>
          <w:p w14:paraId="10A3DE17" w14:textId="77777777" w:rsidR="00A65987" w:rsidRPr="00496008" w:rsidRDefault="00A65987" w:rsidP="00496008">
            <w:pPr>
              <w:rPr>
                <w:rFonts w:ascii="Times New Roman" w:hAnsi="Times New Roman" w:cs="Times New Roman"/>
                <w:b/>
                <w:i/>
                <w:sz w:val="24"/>
                <w:szCs w:val="24"/>
              </w:rPr>
            </w:pPr>
            <w:r w:rsidRPr="00496008">
              <w:rPr>
                <w:rFonts w:ascii="Times New Roman" w:hAnsi="Times New Roman" w:cs="Times New Roman"/>
                <w:b/>
                <w:i/>
                <w:sz w:val="24"/>
                <w:szCs w:val="24"/>
              </w:rPr>
              <w:t>Participants (natural cycle)</w:t>
            </w:r>
          </w:p>
          <w:p w14:paraId="798BC948" w14:textId="77777777" w:rsidR="00A65987" w:rsidRPr="00496008" w:rsidRDefault="00A65987" w:rsidP="00496008">
            <w:pPr>
              <w:rPr>
                <w:rFonts w:ascii="Times New Roman" w:hAnsi="Times New Roman" w:cs="Times New Roman"/>
                <w:b/>
                <w:i/>
                <w:sz w:val="24"/>
                <w:szCs w:val="24"/>
              </w:rPr>
            </w:pPr>
            <w:r w:rsidRPr="00496008">
              <w:rPr>
                <w:rFonts w:ascii="Times New Roman" w:hAnsi="Times New Roman" w:cs="Times New Roman"/>
                <w:b/>
                <w:i/>
                <w:sz w:val="24"/>
                <w:szCs w:val="24"/>
              </w:rPr>
              <w:t xml:space="preserve">(N) 43 </w:t>
            </w:r>
          </w:p>
        </w:tc>
        <w:tc>
          <w:tcPr>
            <w:tcW w:w="4675" w:type="dxa"/>
          </w:tcPr>
          <w:p w14:paraId="02B5C074" w14:textId="77777777" w:rsidR="00A65987" w:rsidRPr="00496008" w:rsidRDefault="00A65987" w:rsidP="00496008">
            <w:pPr>
              <w:rPr>
                <w:rFonts w:ascii="Times New Roman" w:hAnsi="Times New Roman" w:cs="Times New Roman"/>
                <w:i/>
                <w:sz w:val="24"/>
                <w:szCs w:val="24"/>
              </w:rPr>
            </w:pPr>
          </w:p>
        </w:tc>
      </w:tr>
      <w:tr w:rsidR="00A65987" w:rsidRPr="00496008" w14:paraId="131BAAAD" w14:textId="77777777" w:rsidTr="006771AC">
        <w:tc>
          <w:tcPr>
            <w:tcW w:w="4675" w:type="dxa"/>
          </w:tcPr>
          <w:p w14:paraId="7992F7DE" w14:textId="77777777" w:rsidR="00A65987" w:rsidRPr="00496008" w:rsidRDefault="00A65987" w:rsidP="00496008">
            <w:pPr>
              <w:rPr>
                <w:rFonts w:ascii="Times New Roman" w:hAnsi="Times New Roman" w:cs="Times New Roman"/>
                <w:i/>
                <w:sz w:val="24"/>
                <w:szCs w:val="24"/>
              </w:rPr>
            </w:pPr>
            <w:r w:rsidRPr="00496008">
              <w:rPr>
                <w:rFonts w:ascii="Times New Roman" w:hAnsi="Times New Roman" w:cs="Times New Roman"/>
                <w:i/>
                <w:sz w:val="24"/>
                <w:szCs w:val="24"/>
              </w:rPr>
              <w:t>Mean</w:t>
            </w:r>
          </w:p>
        </w:tc>
        <w:tc>
          <w:tcPr>
            <w:tcW w:w="4675" w:type="dxa"/>
          </w:tcPr>
          <w:p w14:paraId="163BE70D" w14:textId="77777777" w:rsidR="00A65987" w:rsidRPr="00496008" w:rsidRDefault="00A65987" w:rsidP="00496008">
            <w:pPr>
              <w:rPr>
                <w:rFonts w:ascii="Times New Roman" w:hAnsi="Times New Roman" w:cs="Times New Roman"/>
                <w:sz w:val="24"/>
                <w:szCs w:val="24"/>
              </w:rPr>
            </w:pPr>
            <w:r w:rsidRPr="00496008">
              <w:rPr>
                <w:rFonts w:ascii="Times New Roman" w:hAnsi="Times New Roman" w:cs="Times New Roman"/>
                <w:i/>
                <w:sz w:val="24"/>
                <w:szCs w:val="24"/>
              </w:rPr>
              <w:t xml:space="preserve">                                                        </w:t>
            </w:r>
            <w:r w:rsidRPr="00496008">
              <w:rPr>
                <w:rFonts w:ascii="Times New Roman" w:hAnsi="Times New Roman" w:cs="Times New Roman"/>
                <w:sz w:val="24"/>
                <w:szCs w:val="24"/>
              </w:rPr>
              <w:t>11.09</w:t>
            </w:r>
          </w:p>
        </w:tc>
      </w:tr>
      <w:tr w:rsidR="00A65987" w:rsidRPr="00496008" w14:paraId="318A6E8A" w14:textId="77777777" w:rsidTr="006771AC">
        <w:tc>
          <w:tcPr>
            <w:tcW w:w="4675" w:type="dxa"/>
          </w:tcPr>
          <w:p w14:paraId="276F773B" w14:textId="77777777" w:rsidR="00A65987" w:rsidRPr="00496008" w:rsidRDefault="00A65987" w:rsidP="00496008">
            <w:pPr>
              <w:rPr>
                <w:rFonts w:ascii="Times New Roman" w:hAnsi="Times New Roman" w:cs="Times New Roman"/>
                <w:i/>
                <w:sz w:val="24"/>
                <w:szCs w:val="24"/>
              </w:rPr>
            </w:pPr>
            <w:r w:rsidRPr="00496008">
              <w:rPr>
                <w:rFonts w:ascii="Times New Roman" w:hAnsi="Times New Roman" w:cs="Times New Roman"/>
                <w:i/>
                <w:sz w:val="24"/>
                <w:szCs w:val="24"/>
              </w:rPr>
              <w:t>SD</w:t>
            </w:r>
          </w:p>
        </w:tc>
        <w:tc>
          <w:tcPr>
            <w:tcW w:w="4675" w:type="dxa"/>
          </w:tcPr>
          <w:p w14:paraId="7A3DD7BD" w14:textId="77777777" w:rsidR="00A65987" w:rsidRPr="00496008" w:rsidRDefault="00A65987" w:rsidP="00496008">
            <w:pPr>
              <w:rPr>
                <w:rFonts w:ascii="Times New Roman" w:hAnsi="Times New Roman" w:cs="Times New Roman"/>
                <w:sz w:val="24"/>
                <w:szCs w:val="24"/>
              </w:rPr>
            </w:pPr>
            <w:r w:rsidRPr="00496008">
              <w:rPr>
                <w:rFonts w:ascii="Times New Roman" w:hAnsi="Times New Roman" w:cs="Times New Roman"/>
                <w:i/>
                <w:sz w:val="24"/>
                <w:szCs w:val="24"/>
              </w:rPr>
              <w:t xml:space="preserve">                                                        </w:t>
            </w:r>
            <w:r w:rsidRPr="00496008">
              <w:rPr>
                <w:rFonts w:ascii="Times New Roman" w:hAnsi="Times New Roman" w:cs="Times New Roman"/>
                <w:sz w:val="24"/>
                <w:szCs w:val="24"/>
              </w:rPr>
              <w:t>2.86</w:t>
            </w:r>
          </w:p>
        </w:tc>
      </w:tr>
    </w:tbl>
    <w:p w14:paraId="26BF67CC" w14:textId="77777777" w:rsidR="00A65987" w:rsidRPr="00496008" w:rsidRDefault="00A65987" w:rsidP="00496008">
      <w:pPr>
        <w:tabs>
          <w:tab w:val="left" w:pos="3300"/>
        </w:tabs>
        <w:spacing w:line="240" w:lineRule="auto"/>
        <w:rPr>
          <w:rFonts w:ascii="Times New Roman" w:hAnsi="Times New Roman" w:cs="Times New Roman"/>
        </w:rPr>
      </w:pPr>
      <w:r w:rsidRPr="00496008">
        <w:rPr>
          <w:rFonts w:ascii="Times New Roman" w:hAnsi="Times New Roman" w:cs="Times New Roman"/>
        </w:rPr>
        <w:t>The average egg-yield between participants that used natural cycle bleed to start ovarian stimulation IVF treatment cycle was 11.09(</w:t>
      </w:r>
      <w:r w:rsidRPr="00496008">
        <w:rPr>
          <w:rFonts w:ascii="Times New Roman" w:hAnsi="Times New Roman" w:cs="Times New Roman"/>
          <w:i/>
        </w:rPr>
        <w:t>SD</w:t>
      </w:r>
      <w:r w:rsidRPr="00496008">
        <w:rPr>
          <w:rFonts w:ascii="Times New Roman" w:hAnsi="Times New Roman" w:cs="Times New Roman"/>
        </w:rPr>
        <w:t>=2.86).</w:t>
      </w:r>
      <w:r w:rsidRPr="00496008">
        <w:rPr>
          <w:rFonts w:ascii="Times New Roman" w:hAnsi="Times New Roman" w:cs="Times New Roman"/>
        </w:rPr>
        <w:tab/>
      </w:r>
      <w:r w:rsidRPr="00496008">
        <w:rPr>
          <w:rFonts w:ascii="Times New Roman" w:hAnsi="Times New Roman" w:cs="Times New Roman"/>
        </w:rPr>
        <w:tab/>
      </w:r>
      <w:r w:rsidRPr="00496008">
        <w:rPr>
          <w:rFonts w:ascii="Times New Roman" w:hAnsi="Times New Roman" w:cs="Times New Roman"/>
        </w:rPr>
        <w:tab/>
      </w:r>
      <w:r w:rsidRPr="00496008">
        <w:rPr>
          <w:rFonts w:ascii="Times New Roman" w:hAnsi="Times New Roman" w:cs="Times New Roman"/>
        </w:rPr>
        <w:tab/>
      </w:r>
      <w:r w:rsidRPr="00496008">
        <w:rPr>
          <w:rFonts w:ascii="Times New Roman" w:hAnsi="Times New Roman" w:cs="Times New Roman"/>
        </w:rPr>
        <w:tab/>
      </w:r>
    </w:p>
    <w:p w14:paraId="17FDB169" w14:textId="77777777" w:rsidR="00A65987" w:rsidRPr="00496008" w:rsidRDefault="00A65987" w:rsidP="00496008">
      <w:pPr>
        <w:pStyle w:val="Heading2"/>
        <w:spacing w:line="240" w:lineRule="auto"/>
        <w:rPr>
          <w:rFonts w:ascii="Times New Roman" w:hAnsi="Times New Roman" w:cs="Times New Roman"/>
          <w:b/>
          <w:noProof/>
          <w:color w:val="auto"/>
          <w:sz w:val="24"/>
          <w:szCs w:val="24"/>
          <w:lang w:eastAsia="en-GB"/>
        </w:rPr>
      </w:pPr>
      <w:bookmarkStart w:id="11" w:name="_Toc145558304"/>
      <w:r w:rsidRPr="00496008">
        <w:rPr>
          <w:rFonts w:ascii="Times New Roman" w:hAnsi="Times New Roman" w:cs="Times New Roman"/>
          <w:b/>
          <w:color w:val="auto"/>
          <w:sz w:val="24"/>
          <w:szCs w:val="24"/>
        </w:rPr>
        <w:t>Table 3     Egg-yield between participants that used OCPs prior to withdrawal bleeds before commencing ovarian stimulation in an IVF treatment cycle</w:t>
      </w:r>
      <w:bookmarkEnd w:id="11"/>
      <w:r w:rsidRPr="00496008">
        <w:rPr>
          <w:rFonts w:ascii="Times New Roman" w:hAnsi="Times New Roman" w:cs="Times New Roman"/>
          <w:b/>
          <w:noProof/>
          <w:color w:val="auto"/>
          <w:sz w:val="24"/>
          <w:szCs w:val="24"/>
          <w:lang w:eastAsia="en-GB"/>
        </w:rPr>
        <w:t xml:space="preserve"> </w:t>
      </w:r>
    </w:p>
    <w:tbl>
      <w:tblPr>
        <w:tblStyle w:val="TableGrid"/>
        <w:tblW w:w="0" w:type="auto"/>
        <w:tblLook w:val="04A0" w:firstRow="1" w:lastRow="0" w:firstColumn="1" w:lastColumn="0" w:noHBand="0" w:noVBand="1"/>
      </w:tblPr>
      <w:tblGrid>
        <w:gridCol w:w="4675"/>
        <w:gridCol w:w="4675"/>
      </w:tblGrid>
      <w:tr w:rsidR="00A65987" w:rsidRPr="00496008" w14:paraId="7F271437" w14:textId="77777777" w:rsidTr="006771AC">
        <w:tc>
          <w:tcPr>
            <w:tcW w:w="4675" w:type="dxa"/>
          </w:tcPr>
          <w:p w14:paraId="7A8BDABD" w14:textId="77777777" w:rsidR="00A65987" w:rsidRPr="00496008" w:rsidRDefault="00A65987" w:rsidP="00496008">
            <w:pPr>
              <w:rPr>
                <w:rFonts w:ascii="Times New Roman" w:hAnsi="Times New Roman" w:cs="Times New Roman"/>
                <w:b/>
                <w:i/>
                <w:sz w:val="24"/>
                <w:szCs w:val="24"/>
              </w:rPr>
            </w:pPr>
            <w:r w:rsidRPr="00496008">
              <w:rPr>
                <w:rFonts w:ascii="Times New Roman" w:hAnsi="Times New Roman" w:cs="Times New Roman"/>
                <w:b/>
                <w:i/>
                <w:sz w:val="24"/>
                <w:szCs w:val="24"/>
              </w:rPr>
              <w:t>Participants (OCPs)</w:t>
            </w:r>
          </w:p>
          <w:p w14:paraId="62537D71" w14:textId="77777777" w:rsidR="00A65987" w:rsidRPr="00496008" w:rsidRDefault="00A65987" w:rsidP="00496008">
            <w:pPr>
              <w:rPr>
                <w:rFonts w:ascii="Times New Roman" w:hAnsi="Times New Roman" w:cs="Times New Roman"/>
                <w:b/>
                <w:i/>
                <w:sz w:val="24"/>
                <w:szCs w:val="24"/>
              </w:rPr>
            </w:pPr>
            <w:r w:rsidRPr="00496008">
              <w:rPr>
                <w:rFonts w:ascii="Times New Roman" w:hAnsi="Times New Roman" w:cs="Times New Roman"/>
                <w:b/>
                <w:i/>
                <w:sz w:val="24"/>
                <w:szCs w:val="24"/>
              </w:rPr>
              <w:t xml:space="preserve">(N) 43 </w:t>
            </w:r>
          </w:p>
        </w:tc>
        <w:tc>
          <w:tcPr>
            <w:tcW w:w="4675" w:type="dxa"/>
          </w:tcPr>
          <w:p w14:paraId="380050C3" w14:textId="77777777" w:rsidR="00A65987" w:rsidRPr="00496008" w:rsidRDefault="00A65987" w:rsidP="00496008">
            <w:pPr>
              <w:rPr>
                <w:rFonts w:ascii="Times New Roman" w:hAnsi="Times New Roman" w:cs="Times New Roman"/>
                <w:i/>
                <w:sz w:val="24"/>
                <w:szCs w:val="24"/>
              </w:rPr>
            </w:pPr>
          </w:p>
        </w:tc>
      </w:tr>
      <w:tr w:rsidR="00A65987" w:rsidRPr="00496008" w14:paraId="25ED41BD" w14:textId="77777777" w:rsidTr="006771AC">
        <w:tc>
          <w:tcPr>
            <w:tcW w:w="4675" w:type="dxa"/>
          </w:tcPr>
          <w:p w14:paraId="193F77D8" w14:textId="77777777" w:rsidR="00A65987" w:rsidRPr="00496008" w:rsidRDefault="00A65987" w:rsidP="00496008">
            <w:pPr>
              <w:rPr>
                <w:rFonts w:ascii="Times New Roman" w:hAnsi="Times New Roman" w:cs="Times New Roman"/>
                <w:i/>
                <w:sz w:val="24"/>
                <w:szCs w:val="24"/>
              </w:rPr>
            </w:pPr>
            <w:r w:rsidRPr="00496008">
              <w:rPr>
                <w:rFonts w:ascii="Times New Roman" w:hAnsi="Times New Roman" w:cs="Times New Roman"/>
                <w:i/>
                <w:sz w:val="24"/>
                <w:szCs w:val="24"/>
              </w:rPr>
              <w:t>Mean</w:t>
            </w:r>
          </w:p>
        </w:tc>
        <w:tc>
          <w:tcPr>
            <w:tcW w:w="4675" w:type="dxa"/>
          </w:tcPr>
          <w:p w14:paraId="32E568AB" w14:textId="77777777" w:rsidR="00A65987" w:rsidRPr="00496008" w:rsidRDefault="00A65987" w:rsidP="00496008">
            <w:pPr>
              <w:rPr>
                <w:rFonts w:ascii="Times New Roman" w:hAnsi="Times New Roman" w:cs="Times New Roman"/>
                <w:sz w:val="24"/>
                <w:szCs w:val="24"/>
              </w:rPr>
            </w:pPr>
            <w:r w:rsidRPr="00496008">
              <w:rPr>
                <w:rFonts w:ascii="Times New Roman" w:hAnsi="Times New Roman" w:cs="Times New Roman"/>
                <w:i/>
                <w:sz w:val="24"/>
                <w:szCs w:val="24"/>
              </w:rPr>
              <w:t xml:space="preserve">                                                        </w:t>
            </w:r>
            <w:r w:rsidRPr="00496008">
              <w:rPr>
                <w:rFonts w:ascii="Times New Roman" w:hAnsi="Times New Roman" w:cs="Times New Roman"/>
                <w:sz w:val="24"/>
                <w:szCs w:val="24"/>
              </w:rPr>
              <w:t>11.51</w:t>
            </w:r>
          </w:p>
        </w:tc>
      </w:tr>
      <w:tr w:rsidR="00A65987" w:rsidRPr="00496008" w14:paraId="4B34C4CC" w14:textId="77777777" w:rsidTr="006771AC">
        <w:tc>
          <w:tcPr>
            <w:tcW w:w="4675" w:type="dxa"/>
          </w:tcPr>
          <w:p w14:paraId="19FFAC6E" w14:textId="77777777" w:rsidR="00A65987" w:rsidRPr="00496008" w:rsidRDefault="00A65987" w:rsidP="00496008">
            <w:pPr>
              <w:rPr>
                <w:rFonts w:ascii="Times New Roman" w:hAnsi="Times New Roman" w:cs="Times New Roman"/>
                <w:i/>
                <w:sz w:val="24"/>
                <w:szCs w:val="24"/>
              </w:rPr>
            </w:pPr>
            <w:r w:rsidRPr="00496008">
              <w:rPr>
                <w:rFonts w:ascii="Times New Roman" w:hAnsi="Times New Roman" w:cs="Times New Roman"/>
                <w:i/>
                <w:sz w:val="24"/>
                <w:szCs w:val="24"/>
              </w:rPr>
              <w:t>SD</w:t>
            </w:r>
          </w:p>
        </w:tc>
        <w:tc>
          <w:tcPr>
            <w:tcW w:w="4675" w:type="dxa"/>
          </w:tcPr>
          <w:p w14:paraId="0086B75B" w14:textId="77777777" w:rsidR="00A65987" w:rsidRPr="00496008" w:rsidRDefault="00A65987" w:rsidP="00496008">
            <w:pPr>
              <w:rPr>
                <w:rFonts w:ascii="Times New Roman" w:hAnsi="Times New Roman" w:cs="Times New Roman"/>
                <w:sz w:val="24"/>
                <w:szCs w:val="24"/>
              </w:rPr>
            </w:pPr>
            <w:r w:rsidRPr="00496008">
              <w:rPr>
                <w:rFonts w:ascii="Times New Roman" w:hAnsi="Times New Roman" w:cs="Times New Roman"/>
                <w:i/>
                <w:sz w:val="24"/>
                <w:szCs w:val="24"/>
              </w:rPr>
              <w:t xml:space="preserve">                                                        </w:t>
            </w:r>
            <w:r w:rsidRPr="00496008">
              <w:rPr>
                <w:rFonts w:ascii="Times New Roman" w:hAnsi="Times New Roman" w:cs="Times New Roman"/>
                <w:sz w:val="24"/>
                <w:szCs w:val="24"/>
              </w:rPr>
              <w:t>1.62</w:t>
            </w:r>
          </w:p>
        </w:tc>
      </w:tr>
    </w:tbl>
    <w:p w14:paraId="426E9C6E" w14:textId="77777777" w:rsidR="00A65987" w:rsidRPr="00496008" w:rsidRDefault="00A65987" w:rsidP="00496008">
      <w:pPr>
        <w:tabs>
          <w:tab w:val="left" w:pos="3300"/>
        </w:tabs>
        <w:spacing w:line="240" w:lineRule="auto"/>
        <w:rPr>
          <w:rFonts w:ascii="Times New Roman" w:hAnsi="Times New Roman" w:cs="Times New Roman"/>
        </w:rPr>
      </w:pPr>
    </w:p>
    <w:p w14:paraId="2873F07E" w14:textId="77777777" w:rsidR="00A65987" w:rsidRPr="00496008" w:rsidRDefault="00A65987" w:rsidP="00496008">
      <w:pPr>
        <w:tabs>
          <w:tab w:val="left" w:pos="3300"/>
        </w:tabs>
        <w:spacing w:line="240" w:lineRule="auto"/>
        <w:rPr>
          <w:rFonts w:ascii="Times New Roman" w:hAnsi="Times New Roman" w:cs="Times New Roman"/>
        </w:rPr>
      </w:pPr>
      <w:r w:rsidRPr="00496008">
        <w:rPr>
          <w:rFonts w:ascii="Times New Roman" w:hAnsi="Times New Roman" w:cs="Times New Roman"/>
        </w:rPr>
        <w:t xml:space="preserve">The average egg-yield between participants that </w:t>
      </w:r>
      <w:r w:rsidRPr="00496008">
        <w:rPr>
          <w:rFonts w:ascii="Times New Roman" w:hAnsi="Times New Roman" w:cs="Times New Roman"/>
          <w:color w:val="000000"/>
        </w:rPr>
        <w:t>used OCPs prior to withdrawal bleeds before commencing ovarian stimulation in an IVF treatment cycle</w:t>
      </w:r>
      <w:r w:rsidRPr="00496008">
        <w:rPr>
          <w:rFonts w:ascii="Times New Roman" w:hAnsi="Times New Roman" w:cs="Times New Roman"/>
        </w:rPr>
        <w:t xml:space="preserve"> was 11.51(</w:t>
      </w:r>
      <w:r w:rsidRPr="00496008">
        <w:rPr>
          <w:rFonts w:ascii="Times New Roman" w:hAnsi="Times New Roman" w:cs="Times New Roman"/>
          <w:i/>
        </w:rPr>
        <w:t>SD</w:t>
      </w:r>
      <w:r w:rsidRPr="00496008">
        <w:rPr>
          <w:rFonts w:ascii="Times New Roman" w:hAnsi="Times New Roman" w:cs="Times New Roman"/>
        </w:rPr>
        <w:t>=1.62).</w:t>
      </w:r>
    </w:p>
    <w:p w14:paraId="15A7C317" w14:textId="77777777" w:rsidR="00A65987" w:rsidRPr="00496008" w:rsidRDefault="00A65987" w:rsidP="00496008">
      <w:pPr>
        <w:tabs>
          <w:tab w:val="left" w:pos="3300"/>
        </w:tabs>
        <w:spacing w:line="240" w:lineRule="auto"/>
        <w:rPr>
          <w:rFonts w:ascii="Times New Roman" w:hAnsi="Times New Roman" w:cs="Times New Roman"/>
        </w:rPr>
      </w:pPr>
    </w:p>
    <w:p w14:paraId="5FF40DC4" w14:textId="77777777" w:rsidR="00A65987" w:rsidRPr="00496008" w:rsidRDefault="00A65987" w:rsidP="00496008">
      <w:pPr>
        <w:pStyle w:val="Heading2"/>
        <w:spacing w:line="240" w:lineRule="auto"/>
        <w:rPr>
          <w:rFonts w:ascii="Times New Roman" w:hAnsi="Times New Roman" w:cs="Times New Roman"/>
          <w:b/>
          <w:color w:val="auto"/>
          <w:sz w:val="24"/>
          <w:szCs w:val="24"/>
        </w:rPr>
      </w:pPr>
      <w:bookmarkStart w:id="12" w:name="_Toc145558305"/>
      <w:r w:rsidRPr="00496008">
        <w:rPr>
          <w:rFonts w:ascii="Times New Roman" w:hAnsi="Times New Roman" w:cs="Times New Roman"/>
          <w:b/>
          <w:color w:val="auto"/>
          <w:sz w:val="24"/>
          <w:szCs w:val="24"/>
        </w:rPr>
        <w:t>Table 4: Comparison of egg-yield between participants with OCPs and natural cycle</w:t>
      </w:r>
      <w:bookmarkEnd w:id="12"/>
    </w:p>
    <w:tbl>
      <w:tblPr>
        <w:tblStyle w:val="TableGrid"/>
        <w:tblW w:w="0" w:type="auto"/>
        <w:tblLook w:val="04A0" w:firstRow="1" w:lastRow="0" w:firstColumn="1" w:lastColumn="0" w:noHBand="0" w:noVBand="1"/>
      </w:tblPr>
      <w:tblGrid>
        <w:gridCol w:w="2337"/>
        <w:gridCol w:w="2337"/>
        <w:gridCol w:w="2338"/>
        <w:gridCol w:w="2338"/>
      </w:tblGrid>
      <w:tr w:rsidR="00A65987" w:rsidRPr="00496008" w14:paraId="2ADBA935" w14:textId="77777777" w:rsidTr="006771AC">
        <w:tc>
          <w:tcPr>
            <w:tcW w:w="2337" w:type="dxa"/>
          </w:tcPr>
          <w:p w14:paraId="30C102D4"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color w:val="000000" w:themeColor="text1"/>
                <w:sz w:val="24"/>
                <w:szCs w:val="24"/>
              </w:rPr>
              <w:t>Parameters</w:t>
            </w:r>
          </w:p>
        </w:tc>
        <w:tc>
          <w:tcPr>
            <w:tcW w:w="2337" w:type="dxa"/>
          </w:tcPr>
          <w:p w14:paraId="779644B2"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i/>
                <w:color w:val="000000" w:themeColor="text1"/>
                <w:sz w:val="24"/>
                <w:szCs w:val="24"/>
              </w:rPr>
              <w:t xml:space="preserve">Mean </w:t>
            </w:r>
            <w:r w:rsidRPr="00496008">
              <w:rPr>
                <w:rFonts w:ascii="Times New Roman" w:hAnsi="Times New Roman" w:cs="Times New Roman"/>
                <w:b/>
                <w:i/>
                <w:color w:val="000000" w:themeColor="text1"/>
                <w:sz w:val="24"/>
                <w:szCs w:val="24"/>
                <w:shd w:val="clear" w:color="auto" w:fill="FCFCFC"/>
              </w:rPr>
              <w:t>±SD/n (%)</w:t>
            </w:r>
          </w:p>
        </w:tc>
        <w:tc>
          <w:tcPr>
            <w:tcW w:w="2338" w:type="dxa"/>
          </w:tcPr>
          <w:p w14:paraId="5AD65E05" w14:textId="77777777" w:rsidR="00A65987" w:rsidRPr="00496008" w:rsidRDefault="00A65987" w:rsidP="00496008">
            <w:pPr>
              <w:pStyle w:val="Heading2"/>
              <w:jc w:val="center"/>
              <w:outlineLvl w:val="1"/>
              <w:rPr>
                <w:rFonts w:ascii="Times New Roman" w:hAnsi="Times New Roman" w:cs="Times New Roman"/>
                <w:b/>
                <w:bCs/>
                <w:i/>
                <w:color w:val="000000" w:themeColor="text1"/>
                <w:sz w:val="24"/>
                <w:szCs w:val="24"/>
              </w:rPr>
            </w:pPr>
            <w:r w:rsidRPr="00496008">
              <w:rPr>
                <w:rFonts w:ascii="Times New Roman" w:hAnsi="Times New Roman" w:cs="Times New Roman"/>
                <w:b/>
                <w:i/>
                <w:color w:val="000000" w:themeColor="text1"/>
                <w:sz w:val="24"/>
                <w:szCs w:val="24"/>
              </w:rPr>
              <w:t>T</w:t>
            </w:r>
          </w:p>
        </w:tc>
        <w:tc>
          <w:tcPr>
            <w:tcW w:w="2338" w:type="dxa"/>
          </w:tcPr>
          <w:p w14:paraId="6CE1BB4F"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i/>
                <w:color w:val="000000" w:themeColor="text1"/>
                <w:sz w:val="24"/>
                <w:szCs w:val="24"/>
              </w:rPr>
              <w:t>Sig</w:t>
            </w:r>
          </w:p>
        </w:tc>
      </w:tr>
      <w:tr w:rsidR="00A65987" w:rsidRPr="00496008" w14:paraId="492E9690" w14:textId="77777777" w:rsidTr="006771AC">
        <w:tc>
          <w:tcPr>
            <w:tcW w:w="2337" w:type="dxa"/>
          </w:tcPr>
          <w:p w14:paraId="47F7121F" w14:textId="36864BD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Took OCP (n=4</w:t>
            </w:r>
            <w:r w:rsidR="009B5E40" w:rsidRPr="00496008">
              <w:rPr>
                <w:rFonts w:ascii="Times New Roman" w:hAnsi="Times New Roman" w:cs="Times New Roman"/>
                <w:color w:val="000000" w:themeColor="text1"/>
                <w:sz w:val="24"/>
                <w:szCs w:val="24"/>
              </w:rPr>
              <w:t>3</w:t>
            </w:r>
            <w:r w:rsidRPr="00496008">
              <w:rPr>
                <w:rFonts w:ascii="Times New Roman" w:hAnsi="Times New Roman" w:cs="Times New Roman"/>
                <w:color w:val="000000" w:themeColor="text1"/>
                <w:sz w:val="24"/>
                <w:szCs w:val="24"/>
              </w:rPr>
              <w:t>)</w:t>
            </w:r>
          </w:p>
        </w:tc>
        <w:tc>
          <w:tcPr>
            <w:tcW w:w="2337" w:type="dxa"/>
          </w:tcPr>
          <w:p w14:paraId="6C7F0E1E"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10.47 </w:t>
            </w:r>
            <w:r w:rsidRPr="00496008">
              <w:rPr>
                <w:rFonts w:ascii="Times New Roman" w:hAnsi="Times New Roman" w:cs="Times New Roman"/>
                <w:color w:val="000000" w:themeColor="text1"/>
                <w:sz w:val="24"/>
                <w:szCs w:val="24"/>
                <w:shd w:val="clear" w:color="auto" w:fill="FCFCFC"/>
              </w:rPr>
              <w:t>±</w:t>
            </w:r>
            <w:r w:rsidRPr="00496008">
              <w:rPr>
                <w:rFonts w:ascii="Times New Roman" w:hAnsi="Times New Roman" w:cs="Times New Roman"/>
                <w:color w:val="000000" w:themeColor="text1"/>
                <w:sz w:val="24"/>
                <w:szCs w:val="24"/>
              </w:rPr>
              <w:t>4.68</w:t>
            </w:r>
          </w:p>
        </w:tc>
        <w:tc>
          <w:tcPr>
            <w:tcW w:w="2338" w:type="dxa"/>
          </w:tcPr>
          <w:p w14:paraId="614D9373"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-1.293</w:t>
            </w:r>
          </w:p>
        </w:tc>
        <w:tc>
          <w:tcPr>
            <w:tcW w:w="2338" w:type="dxa"/>
          </w:tcPr>
          <w:p w14:paraId="781E9B09" w14:textId="77777777" w:rsidR="00A65987" w:rsidRPr="00496008" w:rsidRDefault="00A65987" w:rsidP="00496008">
            <w:pPr>
              <w:pStyle w:val="Heading2"/>
              <w:jc w:val="center"/>
              <w:outlineLvl w:val="1"/>
              <w:rPr>
                <w:rFonts w:ascii="Times New Roman" w:hAnsi="Times New Roman" w:cs="Times New Roman"/>
                <w:i/>
                <w:color w:val="000000" w:themeColor="text1"/>
                <w:sz w:val="24"/>
                <w:szCs w:val="24"/>
              </w:rPr>
            </w:pPr>
          </w:p>
        </w:tc>
      </w:tr>
      <w:tr w:rsidR="00A65987" w:rsidRPr="00496008" w14:paraId="050C5264" w14:textId="77777777" w:rsidTr="006771AC">
        <w:tc>
          <w:tcPr>
            <w:tcW w:w="2337" w:type="dxa"/>
          </w:tcPr>
          <w:p w14:paraId="1B52FA8A" w14:textId="13DAD19E"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rPr>
              <w:t>Natural cycle (n=4</w:t>
            </w:r>
            <w:r w:rsidR="009B5E40" w:rsidRPr="00496008">
              <w:rPr>
                <w:rFonts w:ascii="Times New Roman" w:hAnsi="Times New Roman" w:cs="Times New Roman"/>
                <w:color w:val="000000" w:themeColor="text1"/>
                <w:sz w:val="24"/>
                <w:szCs w:val="24"/>
              </w:rPr>
              <w:t>3</w:t>
            </w:r>
            <w:r w:rsidRPr="00496008">
              <w:rPr>
                <w:rFonts w:ascii="Times New Roman" w:hAnsi="Times New Roman" w:cs="Times New Roman"/>
                <w:color w:val="000000" w:themeColor="text1"/>
                <w:sz w:val="24"/>
                <w:szCs w:val="24"/>
              </w:rPr>
              <w:t>)</w:t>
            </w:r>
          </w:p>
        </w:tc>
        <w:tc>
          <w:tcPr>
            <w:tcW w:w="2337" w:type="dxa"/>
          </w:tcPr>
          <w:p w14:paraId="59624D02"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rPr>
              <w:t xml:space="preserve">11.86 </w:t>
            </w:r>
            <w:r w:rsidRPr="00496008">
              <w:rPr>
                <w:rFonts w:ascii="Times New Roman" w:hAnsi="Times New Roman" w:cs="Times New Roman"/>
                <w:color w:val="000000" w:themeColor="text1"/>
                <w:sz w:val="24"/>
                <w:szCs w:val="24"/>
                <w:shd w:val="clear" w:color="auto" w:fill="FCFCFC"/>
              </w:rPr>
              <w:t>±</w:t>
            </w:r>
            <w:r w:rsidRPr="00496008">
              <w:rPr>
                <w:rFonts w:ascii="Times New Roman" w:hAnsi="Times New Roman" w:cs="Times New Roman"/>
                <w:color w:val="000000" w:themeColor="text1"/>
                <w:sz w:val="24"/>
                <w:szCs w:val="24"/>
              </w:rPr>
              <w:t>5.31</w:t>
            </w:r>
          </w:p>
        </w:tc>
        <w:tc>
          <w:tcPr>
            <w:tcW w:w="2338" w:type="dxa"/>
          </w:tcPr>
          <w:p w14:paraId="2B312D81"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p>
        </w:tc>
        <w:tc>
          <w:tcPr>
            <w:tcW w:w="2338" w:type="dxa"/>
          </w:tcPr>
          <w:p w14:paraId="18AB774C"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rPr>
              <w:t>0.379</w:t>
            </w:r>
          </w:p>
        </w:tc>
      </w:tr>
    </w:tbl>
    <w:p w14:paraId="44C16726" w14:textId="77777777" w:rsidR="00A65987" w:rsidRPr="00496008" w:rsidRDefault="00A65987" w:rsidP="00496008">
      <w:pPr>
        <w:spacing w:line="240" w:lineRule="auto"/>
        <w:rPr>
          <w:rFonts w:ascii="Times New Roman" w:hAnsi="Times New Roman" w:cs="Times New Roman"/>
          <w:b/>
          <w:i/>
          <w:color w:val="000000"/>
          <w:shd w:val="clear" w:color="auto" w:fill="FCFCFC"/>
        </w:rPr>
      </w:pP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rPr>
        <w:tab/>
        <w:t xml:space="preserve"> </w:t>
      </w:r>
      <w:r w:rsidRPr="00496008">
        <w:rPr>
          <w:rFonts w:ascii="Times New Roman" w:hAnsi="Times New Roman" w:cs="Times New Roman"/>
          <w:b/>
          <w:i/>
        </w:rPr>
        <w:tab/>
      </w:r>
      <w:r w:rsidRPr="00496008">
        <w:rPr>
          <w:rFonts w:ascii="Times New Roman" w:hAnsi="Times New Roman" w:cs="Times New Roman"/>
          <w:b/>
          <w:i/>
        </w:rPr>
        <w:tab/>
        <w:t xml:space="preserve">   </w:t>
      </w: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color w:val="000000"/>
          <w:shd w:val="clear" w:color="auto" w:fill="FCFCFC"/>
        </w:rPr>
        <w:tab/>
        <w:t xml:space="preserve">                     </w:t>
      </w:r>
    </w:p>
    <w:p w14:paraId="4A9EE5B6" w14:textId="77777777" w:rsidR="00A65987" w:rsidRPr="00496008" w:rsidRDefault="00A65987" w:rsidP="00496008">
      <w:pPr>
        <w:spacing w:line="240" w:lineRule="auto"/>
        <w:rPr>
          <w:rFonts w:ascii="Times New Roman" w:hAnsi="Times New Roman" w:cs="Times New Roman"/>
          <w:b/>
          <w:i/>
        </w:rPr>
      </w:pPr>
      <w:r w:rsidRPr="00496008">
        <w:rPr>
          <w:rFonts w:ascii="Times New Roman" w:hAnsi="Times New Roman" w:cs="Times New Roman"/>
        </w:rPr>
        <w:t>There was no statistically significant difference in egg-yield among OCPs participants (</w:t>
      </w:r>
      <w:r w:rsidRPr="00496008">
        <w:rPr>
          <w:rFonts w:ascii="Times New Roman" w:hAnsi="Times New Roman" w:cs="Times New Roman"/>
          <w:i/>
        </w:rPr>
        <w:t>M</w:t>
      </w:r>
      <w:r w:rsidRPr="00496008">
        <w:rPr>
          <w:rFonts w:ascii="Times New Roman" w:hAnsi="Times New Roman" w:cs="Times New Roman"/>
        </w:rPr>
        <w:t xml:space="preserve">=10.47, </w:t>
      </w:r>
      <w:r w:rsidRPr="00496008">
        <w:rPr>
          <w:rFonts w:ascii="Times New Roman" w:hAnsi="Times New Roman" w:cs="Times New Roman"/>
          <w:i/>
        </w:rPr>
        <w:t>SD</w:t>
      </w:r>
      <w:r w:rsidRPr="00496008">
        <w:rPr>
          <w:rFonts w:ascii="Times New Roman" w:hAnsi="Times New Roman" w:cs="Times New Roman"/>
        </w:rPr>
        <w:t>=4.68) and participants with natural cycle (</w:t>
      </w:r>
      <w:r w:rsidRPr="00496008">
        <w:rPr>
          <w:rFonts w:ascii="Times New Roman" w:hAnsi="Times New Roman" w:cs="Times New Roman"/>
          <w:i/>
        </w:rPr>
        <w:t>M</w:t>
      </w:r>
      <w:r w:rsidRPr="00496008">
        <w:rPr>
          <w:rFonts w:ascii="Times New Roman" w:hAnsi="Times New Roman" w:cs="Times New Roman"/>
        </w:rPr>
        <w:t xml:space="preserve">=11.86, </w:t>
      </w:r>
      <w:r w:rsidRPr="00496008">
        <w:rPr>
          <w:rFonts w:ascii="Times New Roman" w:hAnsi="Times New Roman" w:cs="Times New Roman"/>
          <w:i/>
        </w:rPr>
        <w:t xml:space="preserve">SD </w:t>
      </w:r>
      <w:r w:rsidRPr="00496008">
        <w:rPr>
          <w:rFonts w:ascii="Times New Roman" w:hAnsi="Times New Roman" w:cs="Times New Roman"/>
        </w:rPr>
        <w:t xml:space="preserve">=5.31); </w:t>
      </w:r>
      <w:proofErr w:type="gramStart"/>
      <w:r w:rsidRPr="00496008">
        <w:rPr>
          <w:rFonts w:ascii="Times New Roman" w:hAnsi="Times New Roman" w:cs="Times New Roman"/>
          <w:i/>
        </w:rPr>
        <w:t>t</w:t>
      </w:r>
      <w:r w:rsidRPr="00496008">
        <w:rPr>
          <w:rFonts w:ascii="Times New Roman" w:hAnsi="Times New Roman" w:cs="Times New Roman"/>
        </w:rPr>
        <w:t>(</w:t>
      </w:r>
      <w:proofErr w:type="gramEnd"/>
      <w:r w:rsidRPr="00496008">
        <w:rPr>
          <w:rFonts w:ascii="Times New Roman" w:hAnsi="Times New Roman" w:cs="Times New Roman"/>
        </w:rPr>
        <w:t xml:space="preserve">84)= -1.293, </w:t>
      </w:r>
      <w:r w:rsidRPr="00496008">
        <w:rPr>
          <w:rFonts w:ascii="Times New Roman" w:hAnsi="Times New Roman" w:cs="Times New Roman"/>
          <w:i/>
        </w:rPr>
        <w:t>p</w:t>
      </w:r>
      <w:r w:rsidRPr="00496008">
        <w:rPr>
          <w:rFonts w:ascii="Times New Roman" w:hAnsi="Times New Roman" w:cs="Times New Roman"/>
        </w:rPr>
        <w:t>=0.379.</w:t>
      </w:r>
    </w:p>
    <w:p w14:paraId="4CDF46D7" w14:textId="77777777" w:rsidR="00A65987" w:rsidRPr="00496008" w:rsidRDefault="00A65987" w:rsidP="00496008">
      <w:pPr>
        <w:pStyle w:val="Heading2"/>
        <w:spacing w:line="240" w:lineRule="auto"/>
        <w:rPr>
          <w:rFonts w:ascii="Times New Roman" w:hAnsi="Times New Roman" w:cs="Times New Roman"/>
          <w:b/>
          <w:color w:val="auto"/>
          <w:sz w:val="24"/>
          <w:szCs w:val="24"/>
        </w:rPr>
      </w:pPr>
      <w:bookmarkStart w:id="13" w:name="_Toc145558306"/>
      <w:r w:rsidRPr="00496008">
        <w:rPr>
          <w:rFonts w:ascii="Times New Roman" w:hAnsi="Times New Roman" w:cs="Times New Roman"/>
          <w:b/>
          <w:color w:val="auto"/>
          <w:sz w:val="24"/>
          <w:szCs w:val="24"/>
        </w:rPr>
        <w:t>Table 5: Comparison between pregnancy rates among the two groups</w:t>
      </w:r>
      <w:bookmarkEnd w:id="13"/>
    </w:p>
    <w:tbl>
      <w:tblPr>
        <w:tblStyle w:val="TableGrid"/>
        <w:tblW w:w="0" w:type="auto"/>
        <w:jc w:val="center"/>
        <w:tblLook w:val="04A0" w:firstRow="1" w:lastRow="0" w:firstColumn="1" w:lastColumn="0" w:noHBand="0" w:noVBand="1"/>
      </w:tblPr>
      <w:tblGrid>
        <w:gridCol w:w="1870"/>
        <w:gridCol w:w="1870"/>
        <w:gridCol w:w="1870"/>
        <w:gridCol w:w="1870"/>
        <w:gridCol w:w="1870"/>
      </w:tblGrid>
      <w:tr w:rsidR="00A65987" w:rsidRPr="00496008" w14:paraId="02C0AB53" w14:textId="77777777" w:rsidTr="006771AC">
        <w:trPr>
          <w:jc w:val="center"/>
        </w:trPr>
        <w:tc>
          <w:tcPr>
            <w:tcW w:w="1870" w:type="dxa"/>
          </w:tcPr>
          <w:p w14:paraId="2CAD8A23"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Parameter</w:t>
            </w:r>
          </w:p>
        </w:tc>
        <w:tc>
          <w:tcPr>
            <w:tcW w:w="1870" w:type="dxa"/>
          </w:tcPr>
          <w:p w14:paraId="18992700"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Took OCPs (n=43)  </w:t>
            </w:r>
          </w:p>
        </w:tc>
        <w:tc>
          <w:tcPr>
            <w:tcW w:w="1870" w:type="dxa"/>
          </w:tcPr>
          <w:p w14:paraId="4679ED03"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Natural cycle (n=43)    </w:t>
            </w:r>
          </w:p>
        </w:tc>
        <w:tc>
          <w:tcPr>
            <w:tcW w:w="1870" w:type="dxa"/>
          </w:tcPr>
          <w:p w14:paraId="4E8666E7"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t xml:space="preserve">value   </w:t>
            </w:r>
          </w:p>
        </w:tc>
        <w:tc>
          <w:tcPr>
            <w:tcW w:w="1870" w:type="dxa"/>
          </w:tcPr>
          <w:p w14:paraId="15268B74"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t xml:space="preserve">     Chi square</w:t>
            </w:r>
          </w:p>
        </w:tc>
      </w:tr>
      <w:tr w:rsidR="00A65987" w:rsidRPr="00496008" w14:paraId="298B88BA" w14:textId="77777777" w:rsidTr="006771AC">
        <w:trPr>
          <w:jc w:val="center"/>
        </w:trPr>
        <w:tc>
          <w:tcPr>
            <w:tcW w:w="1870" w:type="dxa"/>
          </w:tcPr>
          <w:p w14:paraId="34793BE3"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29FB37CE"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25989721"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69EA96CA" w14:textId="77777777" w:rsidR="00A65987" w:rsidRPr="00496008" w:rsidRDefault="00A65987" w:rsidP="00496008">
            <w:pPr>
              <w:rPr>
                <w:rFonts w:ascii="Times New Roman" w:hAnsi="Times New Roman" w:cs="Times New Roman"/>
                <w:i/>
                <w:color w:val="000000" w:themeColor="text1"/>
                <w:sz w:val="24"/>
                <w:szCs w:val="24"/>
              </w:rPr>
            </w:pPr>
          </w:p>
        </w:tc>
        <w:tc>
          <w:tcPr>
            <w:tcW w:w="1870" w:type="dxa"/>
          </w:tcPr>
          <w:p w14:paraId="67A7C05C" w14:textId="77777777" w:rsidR="00A65987" w:rsidRPr="00496008" w:rsidRDefault="00A65987" w:rsidP="00496008">
            <w:pPr>
              <w:rPr>
                <w:rFonts w:ascii="Times New Roman" w:hAnsi="Times New Roman" w:cs="Times New Roman"/>
                <w:i/>
                <w:color w:val="000000" w:themeColor="text1"/>
                <w:sz w:val="24"/>
                <w:szCs w:val="24"/>
              </w:rPr>
            </w:pPr>
          </w:p>
        </w:tc>
      </w:tr>
      <w:tr w:rsidR="00A65987" w:rsidRPr="00496008" w14:paraId="556F56E3" w14:textId="77777777" w:rsidTr="006771AC">
        <w:trPr>
          <w:jc w:val="center"/>
        </w:trPr>
        <w:tc>
          <w:tcPr>
            <w:tcW w:w="1870" w:type="dxa"/>
          </w:tcPr>
          <w:p w14:paraId="69091259"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lastRenderedPageBreak/>
              <w:t>Pregnancy Test</w:t>
            </w:r>
          </w:p>
        </w:tc>
        <w:tc>
          <w:tcPr>
            <w:tcW w:w="1870" w:type="dxa"/>
          </w:tcPr>
          <w:p w14:paraId="1C11C4D0"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70B8294A"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6414F1E5"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    </w:t>
            </w:r>
          </w:p>
        </w:tc>
        <w:tc>
          <w:tcPr>
            <w:tcW w:w="1870" w:type="dxa"/>
          </w:tcPr>
          <w:p w14:paraId="1290BB55" w14:textId="77777777" w:rsidR="00A65987" w:rsidRPr="00496008" w:rsidRDefault="00A65987" w:rsidP="00496008">
            <w:pPr>
              <w:rPr>
                <w:rFonts w:ascii="Times New Roman" w:hAnsi="Times New Roman" w:cs="Times New Roman"/>
                <w:color w:val="000000" w:themeColor="text1"/>
                <w:sz w:val="24"/>
                <w:szCs w:val="24"/>
              </w:rPr>
            </w:pPr>
          </w:p>
        </w:tc>
      </w:tr>
      <w:tr w:rsidR="00A65987" w:rsidRPr="00496008" w14:paraId="3B51366C" w14:textId="77777777" w:rsidTr="006771AC">
        <w:trPr>
          <w:jc w:val="center"/>
        </w:trPr>
        <w:tc>
          <w:tcPr>
            <w:tcW w:w="1870" w:type="dxa"/>
          </w:tcPr>
          <w:p w14:paraId="2B652659"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t>Positive</w:t>
            </w:r>
          </w:p>
        </w:tc>
        <w:tc>
          <w:tcPr>
            <w:tcW w:w="1870" w:type="dxa"/>
          </w:tcPr>
          <w:p w14:paraId="627CDCAD"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     25(58.1%)</w:t>
            </w:r>
          </w:p>
        </w:tc>
        <w:tc>
          <w:tcPr>
            <w:tcW w:w="1870" w:type="dxa"/>
          </w:tcPr>
          <w:p w14:paraId="6B2AC976"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27(62.8%)</w:t>
            </w:r>
          </w:p>
        </w:tc>
        <w:tc>
          <w:tcPr>
            <w:tcW w:w="1870" w:type="dxa"/>
          </w:tcPr>
          <w:p w14:paraId="637FB44B" w14:textId="77777777" w:rsidR="00A65987" w:rsidRPr="00496008" w:rsidRDefault="00A65987" w:rsidP="00496008">
            <w:pPr>
              <w:jc w:val="cente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0.195</w:t>
            </w:r>
          </w:p>
        </w:tc>
        <w:tc>
          <w:tcPr>
            <w:tcW w:w="1870" w:type="dxa"/>
          </w:tcPr>
          <w:p w14:paraId="353487F9"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0.659</w:t>
            </w:r>
          </w:p>
        </w:tc>
      </w:tr>
      <w:tr w:rsidR="00A65987" w:rsidRPr="00496008" w14:paraId="68C23EFB" w14:textId="77777777" w:rsidTr="006771AC">
        <w:trPr>
          <w:jc w:val="center"/>
        </w:trPr>
        <w:tc>
          <w:tcPr>
            <w:tcW w:w="1870" w:type="dxa"/>
          </w:tcPr>
          <w:p w14:paraId="35A19458"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t>Negative</w:t>
            </w:r>
          </w:p>
        </w:tc>
        <w:tc>
          <w:tcPr>
            <w:tcW w:w="1870" w:type="dxa"/>
          </w:tcPr>
          <w:p w14:paraId="12C4B5E9" w14:textId="77777777" w:rsidR="00A65987" w:rsidRPr="00496008" w:rsidRDefault="00A65987" w:rsidP="00496008">
            <w:pPr>
              <w:jc w:val="cente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18(41.9%)</w:t>
            </w:r>
          </w:p>
        </w:tc>
        <w:tc>
          <w:tcPr>
            <w:tcW w:w="1870" w:type="dxa"/>
          </w:tcPr>
          <w:p w14:paraId="1F835921"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16(37.2%)</w:t>
            </w:r>
          </w:p>
        </w:tc>
        <w:tc>
          <w:tcPr>
            <w:tcW w:w="1870" w:type="dxa"/>
          </w:tcPr>
          <w:p w14:paraId="0CFF0448"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2E5407F6" w14:textId="77777777" w:rsidR="00A65987" w:rsidRPr="00496008" w:rsidRDefault="00A65987" w:rsidP="00496008">
            <w:pPr>
              <w:rPr>
                <w:rFonts w:ascii="Times New Roman" w:hAnsi="Times New Roman" w:cs="Times New Roman"/>
                <w:color w:val="000000" w:themeColor="text1"/>
                <w:sz w:val="24"/>
                <w:szCs w:val="24"/>
              </w:rPr>
            </w:pPr>
          </w:p>
        </w:tc>
      </w:tr>
    </w:tbl>
    <w:p w14:paraId="7EF7227C" w14:textId="77777777" w:rsidR="00A65987" w:rsidRPr="00496008" w:rsidRDefault="00A65987" w:rsidP="00496008">
      <w:pPr>
        <w:spacing w:line="240" w:lineRule="auto"/>
        <w:rPr>
          <w:rFonts w:ascii="Times New Roman" w:hAnsi="Times New Roman" w:cs="Times New Roman"/>
          <w:i/>
        </w:rPr>
      </w:pPr>
    </w:p>
    <w:p w14:paraId="69F2E030" w14:textId="049184F5" w:rsidR="00A65987" w:rsidRPr="00496008" w:rsidRDefault="00A65987" w:rsidP="00496008">
      <w:pPr>
        <w:spacing w:line="240" w:lineRule="auto"/>
        <w:rPr>
          <w:rFonts w:ascii="Times New Roman" w:hAnsi="Times New Roman" w:cs="Times New Roman"/>
        </w:rPr>
      </w:pPr>
      <w:r w:rsidRPr="00496008">
        <w:rPr>
          <w:rFonts w:ascii="Times New Roman" w:hAnsi="Times New Roman" w:cs="Times New Roman"/>
        </w:rPr>
        <w:t xml:space="preserve">There was </w:t>
      </w:r>
      <w:r w:rsidR="009B5E40" w:rsidRPr="00496008">
        <w:rPr>
          <w:rFonts w:ascii="Times New Roman" w:hAnsi="Times New Roman" w:cs="Times New Roman"/>
        </w:rPr>
        <w:t>no</w:t>
      </w:r>
      <w:r w:rsidRPr="00496008">
        <w:rPr>
          <w:rFonts w:ascii="Times New Roman" w:hAnsi="Times New Roman" w:cs="Times New Roman"/>
        </w:rPr>
        <w:t xml:space="preserve"> statistically significant difference in pregnancy rates between the two groups (participants programmed with OCPs versus those with natural cycle). </w:t>
      </w:r>
      <w:proofErr w:type="gramStart"/>
      <w:r w:rsidRPr="00496008">
        <w:rPr>
          <w:rFonts w:ascii="Times New Roman" w:hAnsi="Times New Roman" w:cs="Times New Roman"/>
          <w:i/>
        </w:rPr>
        <w:t>X</w:t>
      </w:r>
      <w:r w:rsidRPr="00496008">
        <w:rPr>
          <w:rFonts w:ascii="Times New Roman" w:hAnsi="Times New Roman" w:cs="Times New Roman"/>
          <w:i/>
          <w:vertAlign w:val="superscript"/>
        </w:rPr>
        <w:t>(</w:t>
      </w:r>
      <w:proofErr w:type="gramEnd"/>
      <w:r w:rsidRPr="00496008">
        <w:rPr>
          <w:rFonts w:ascii="Times New Roman" w:hAnsi="Times New Roman" w:cs="Times New Roman"/>
          <w:i/>
          <w:vertAlign w:val="superscript"/>
        </w:rPr>
        <w:t>1)</w:t>
      </w:r>
      <w:r w:rsidRPr="00496008">
        <w:rPr>
          <w:rFonts w:ascii="Times New Roman" w:hAnsi="Times New Roman" w:cs="Times New Roman"/>
        </w:rPr>
        <w:t xml:space="preserve"> =0.195, </w:t>
      </w:r>
      <w:r w:rsidRPr="00496008">
        <w:rPr>
          <w:rFonts w:ascii="Times New Roman" w:hAnsi="Times New Roman" w:cs="Times New Roman"/>
          <w:i/>
        </w:rPr>
        <w:t>p</w:t>
      </w:r>
      <w:r w:rsidRPr="00496008">
        <w:rPr>
          <w:rFonts w:ascii="Times New Roman" w:hAnsi="Times New Roman" w:cs="Times New Roman"/>
        </w:rPr>
        <w:t xml:space="preserve"> =0.659 which showed no statistically significant difference in pregnancy rates. </w:t>
      </w:r>
    </w:p>
    <w:p w14:paraId="73BB23B3" w14:textId="77777777" w:rsidR="0090567C" w:rsidRPr="0090567C" w:rsidRDefault="0090567C" w:rsidP="00496008">
      <w:pPr>
        <w:spacing w:line="240" w:lineRule="auto"/>
        <w:rPr>
          <w:rFonts w:ascii="Times New Roman" w:hAnsi="Times New Roman" w:cs="Times New Roman"/>
        </w:rPr>
      </w:pPr>
      <w:bookmarkStart w:id="14" w:name="_Hlk219756336"/>
      <w:r w:rsidRPr="0090567C">
        <w:rPr>
          <w:rFonts w:ascii="Times New Roman" w:hAnsi="Times New Roman" w:cs="Times New Roman"/>
        </w:rPr>
        <w:t xml:space="preserve">This study evaluated the impact of combined oral contraceptive pill (OCP) pretreatment compared with natural menstrual cycles on oocyte yield and reproductive outcomes prior to controlled ovarian stimulation (COS) in an IVF setting. In this study population, OCP pretreatment did not result in a statistically significant reduction in the number of oocytes retrieved, indicating that cycle programming with OCPs does not adversely affect ovarian responsiveness in women undergoing IVF at this Nigerian tertiary </w:t>
      </w:r>
      <w:proofErr w:type="spellStart"/>
      <w:r w:rsidRPr="0090567C">
        <w:rPr>
          <w:rFonts w:ascii="Times New Roman" w:hAnsi="Times New Roman" w:cs="Times New Roman"/>
        </w:rPr>
        <w:t>centre</w:t>
      </w:r>
      <w:proofErr w:type="spellEnd"/>
      <w:r w:rsidRPr="0090567C">
        <w:rPr>
          <w:rFonts w:ascii="Times New Roman" w:hAnsi="Times New Roman" w:cs="Times New Roman"/>
        </w:rPr>
        <w:t>. Similar findings have been reported in more recent cohort studies and randomized trials, which demonstrated comparable ovarian response and oocyte yield in cycles with short-term OCP pretreatment and those initiated in natural cycles¹³</w:t>
      </w:r>
      <w:r w:rsidRPr="0090567C">
        <w:rPr>
          <w:rFonts w:ascii="Times New Roman" w:hAnsi="Times New Roman" w:cs="Times New Roman"/>
          <w:vertAlign w:val="superscript"/>
        </w:rPr>
        <w:t>–</w:t>
      </w:r>
      <w:r w:rsidRPr="0090567C">
        <w:rPr>
          <w:rFonts w:ascii="Times New Roman" w:hAnsi="Times New Roman" w:cs="Times New Roman"/>
        </w:rPr>
        <w:t>¹⁵.</w:t>
      </w:r>
    </w:p>
    <w:p w14:paraId="6D5590E5" w14:textId="77777777"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The lack of a significant difference in oocyte yield between the programmed and natural cycle groups (p = 0.379) suggests that short-term OCP exposure before COS does not compromise follicular recruitment or oocyte retrieval. This supports existing evidence that the suppressive effect of OCPs on endogenous gonadotropins is reversible and does not persist following appropriate washout prior to stimulation¹</w:t>
      </w:r>
      <w:proofErr w:type="gramStart"/>
      <w:r w:rsidRPr="0090567C">
        <w:rPr>
          <w:rFonts w:ascii="Times New Roman" w:hAnsi="Times New Roman" w:cs="Times New Roman"/>
        </w:rPr>
        <w:t>⁶</w:t>
      </w:r>
      <w:r w:rsidRPr="0090567C">
        <w:rPr>
          <w:rFonts w:ascii="Times New Roman" w:hAnsi="Times New Roman" w:cs="Times New Roman"/>
          <w:vertAlign w:val="superscript"/>
        </w:rPr>
        <w:t>,</w:t>
      </w:r>
      <w:r w:rsidRPr="0090567C">
        <w:rPr>
          <w:rFonts w:ascii="Times New Roman" w:hAnsi="Times New Roman" w:cs="Times New Roman"/>
        </w:rPr>
        <w:t>¹</w:t>
      </w:r>
      <w:proofErr w:type="gramEnd"/>
      <w:r w:rsidRPr="0090567C">
        <w:rPr>
          <w:rFonts w:ascii="Times New Roman" w:hAnsi="Times New Roman" w:cs="Times New Roman"/>
        </w:rPr>
        <w:t xml:space="preserve">⁷. Consequently, OCPs may be safely employed for cycle scheduling without negatively influencing ovarian response, particularly in women with normal or mildly diminished ovarian reserve. This is of particular clinical relevance in low-resource or high-volume IVF </w:t>
      </w:r>
      <w:proofErr w:type="spellStart"/>
      <w:r w:rsidRPr="0090567C">
        <w:rPr>
          <w:rFonts w:ascii="Times New Roman" w:hAnsi="Times New Roman" w:cs="Times New Roman"/>
        </w:rPr>
        <w:t>centres</w:t>
      </w:r>
      <w:proofErr w:type="spellEnd"/>
      <w:r w:rsidRPr="0090567C">
        <w:rPr>
          <w:rFonts w:ascii="Times New Roman" w:hAnsi="Times New Roman" w:cs="Times New Roman"/>
        </w:rPr>
        <w:t>, where cycle coordination and laboratory workload optimization are essential for efficient service delivery¹⁸.</w:t>
      </w:r>
    </w:p>
    <w:p w14:paraId="06A49F99" w14:textId="60025E66"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These findings, however, contrast with the report by Barad et al¹⁰, who documented a reduction in both the number and quality of oocytes following OCP-based cycle batching. The discrepancy may be explained by differences in study populations and methodology. Barad et al¹⁰ included women with heterogeneous ovarian reserve profiles, including poor responders, who may be more susceptible to excessive pituitary suppression following OCP use. Additionally, variations in stimulation protocols, gonadotropin dosing, duration of OCP pretreatment, and the interval between OCP cessation and stimulation onset have all been shown to influence follicular dynamics and ovarian responsiveness¹</w:t>
      </w:r>
      <w:r w:rsidRPr="00496008">
        <w:rPr>
          <w:rFonts w:ascii="Times New Roman" w:hAnsi="Times New Roman" w:cs="Times New Roman"/>
        </w:rPr>
        <w:t>⁹</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⁰. Prolonged suppression or insufficient washout periods have been proposed as mechanisms underlying suboptimal response in certain patient subgroups²¹.</w:t>
      </w:r>
    </w:p>
    <w:p w14:paraId="748B748A" w14:textId="26620104"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Importantly, the present study reflects outcomes within a Nigerian IVF population, where patient demographics, baseline endocrine characteristics, and treatment protocols may differ from those commonly reported in Western populations. Genetic, environmental, and nutritional factors, as well as differences in access to individualized stimulation strategies, may influence ovarian response and could partly account for the absence of a negative effect of OCP pretreatment observed in this cohort²</w:t>
      </w:r>
      <w:r w:rsidRPr="00496008">
        <w:rPr>
          <w:rFonts w:ascii="Times New Roman" w:hAnsi="Times New Roman" w:cs="Times New Roman"/>
        </w:rPr>
        <w:t>²</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³.</w:t>
      </w:r>
    </w:p>
    <w:p w14:paraId="2502C8AC" w14:textId="304A1113"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 xml:space="preserve">Clinical pregnancy rates were comparable between the OCP pretreatment and natural cycle groups (p = 0.659). This finding is consistent with higher-level evidence from systematic reviews </w:t>
      </w:r>
      <w:r w:rsidRPr="0090567C">
        <w:rPr>
          <w:rFonts w:ascii="Times New Roman" w:hAnsi="Times New Roman" w:cs="Times New Roman"/>
        </w:rPr>
        <w:lastRenderedPageBreak/>
        <w:t xml:space="preserve">and meta-analyses, including the updated analysis by </w:t>
      </w:r>
      <w:proofErr w:type="spellStart"/>
      <w:r w:rsidRPr="0090567C">
        <w:rPr>
          <w:rFonts w:ascii="Times New Roman" w:hAnsi="Times New Roman" w:cs="Times New Roman"/>
        </w:rPr>
        <w:t>Griesinger</w:t>
      </w:r>
      <w:proofErr w:type="spellEnd"/>
      <w:r w:rsidRPr="0090567C">
        <w:rPr>
          <w:rFonts w:ascii="Times New Roman" w:hAnsi="Times New Roman" w:cs="Times New Roman"/>
        </w:rPr>
        <w:t xml:space="preserve"> et al¹¹ and more recent meta-analyses, which found no significant difference in clinical pregnancy or ongoing pregnancy rates between IVF cycles conducted with or without OCP pretreatment²</w:t>
      </w:r>
      <w:r w:rsidRPr="00496008">
        <w:rPr>
          <w:rFonts w:ascii="Times New Roman" w:hAnsi="Times New Roman" w:cs="Times New Roman"/>
        </w:rPr>
        <w:t>⁴</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 xml:space="preserve">⁵. Similarly, </w:t>
      </w:r>
      <w:proofErr w:type="spellStart"/>
      <w:r w:rsidRPr="0090567C">
        <w:rPr>
          <w:rFonts w:ascii="Times New Roman" w:hAnsi="Times New Roman" w:cs="Times New Roman"/>
        </w:rPr>
        <w:t>Kolibianakis</w:t>
      </w:r>
      <w:proofErr w:type="spellEnd"/>
      <w:r w:rsidRPr="0090567C">
        <w:rPr>
          <w:rFonts w:ascii="Times New Roman" w:hAnsi="Times New Roman" w:cs="Times New Roman"/>
        </w:rPr>
        <w:t xml:space="preserve"> et al¹², in a large randomized controlled trial, reported no detrimental effect of OCP pretreatment on pregnancy rates, although an increased risk of early pregnancy loss was noted.</w:t>
      </w:r>
    </w:p>
    <w:p w14:paraId="76D92FBE" w14:textId="3D5A4D2A"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Collectively, these findings suggest that while OCP pretreatment does not appear to reduce the likelihood of achieving pregnancy, subtle effects on early implantation, luteal phase function, or endometrial receptivity cannot be completely excluded. Alterations in steroid hormone exposure and endometrial gene expression following OCP use have been proposed as potential contributors to early pregnancy loss in some studies²</w:t>
      </w:r>
      <w:r w:rsidRPr="00496008">
        <w:rPr>
          <w:rFonts w:ascii="Times New Roman" w:hAnsi="Times New Roman" w:cs="Times New Roman"/>
        </w:rPr>
        <w:t>⁶</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⁷. However, such effects were not observed in the present study, possibly due to differences in patient selection, stimulation protocols, or sample size.</w:t>
      </w:r>
    </w:p>
    <w:p w14:paraId="0509943F" w14:textId="51A56206"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 xml:space="preserve">Overall, the findings from this randomized trial indicate that OCP pretreatment before ovarian stimulation is a viable and safe option for cycle scheduling in IVF without compromising oocyte yield or pregnancy outcomes. This has important practical implications for IVF practice in Nigerian tertiary </w:t>
      </w:r>
      <w:proofErr w:type="spellStart"/>
      <w:r w:rsidRPr="0090567C">
        <w:rPr>
          <w:rFonts w:ascii="Times New Roman" w:hAnsi="Times New Roman" w:cs="Times New Roman"/>
        </w:rPr>
        <w:t>centres</w:t>
      </w:r>
      <w:proofErr w:type="spellEnd"/>
      <w:r w:rsidRPr="0090567C">
        <w:rPr>
          <w:rFonts w:ascii="Times New Roman" w:hAnsi="Times New Roman" w:cs="Times New Roman"/>
        </w:rPr>
        <w:t xml:space="preserve">, where efficient cycle coordination may enhance service delivery without adversely affecting clinical success. Further large-scale, </w:t>
      </w:r>
      <w:proofErr w:type="spellStart"/>
      <w:r w:rsidRPr="0090567C">
        <w:rPr>
          <w:rFonts w:ascii="Times New Roman" w:hAnsi="Times New Roman" w:cs="Times New Roman"/>
        </w:rPr>
        <w:t>multicentre</w:t>
      </w:r>
      <w:proofErr w:type="spellEnd"/>
      <w:r w:rsidRPr="0090567C">
        <w:rPr>
          <w:rFonts w:ascii="Times New Roman" w:hAnsi="Times New Roman" w:cs="Times New Roman"/>
        </w:rPr>
        <w:t xml:space="preserve"> studies incorporating live birth outcomes and detailed assessments of endometrial receptivity are warranted to better define the long-term reproductive implications of OCP-based cycle programming across diverse populations²</w:t>
      </w:r>
      <w:r w:rsidRPr="00496008">
        <w:rPr>
          <w:rFonts w:ascii="Times New Roman" w:hAnsi="Times New Roman" w:cs="Times New Roman"/>
        </w:rPr>
        <w:t>⁸</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⁹.</w:t>
      </w:r>
    </w:p>
    <w:p w14:paraId="43F63E67" w14:textId="77777777" w:rsidR="0090567C" w:rsidRPr="00496008" w:rsidRDefault="0090567C" w:rsidP="00496008">
      <w:pPr>
        <w:spacing w:line="240" w:lineRule="auto"/>
        <w:rPr>
          <w:rFonts w:ascii="Times New Roman" w:hAnsi="Times New Roman" w:cs="Times New Roman"/>
        </w:rPr>
      </w:pPr>
    </w:p>
    <w:p w14:paraId="19B43F25" w14:textId="4C285FF6" w:rsidR="00974B47" w:rsidRPr="00496008" w:rsidRDefault="00974B47" w:rsidP="00496008">
      <w:pPr>
        <w:spacing w:line="240" w:lineRule="auto"/>
        <w:rPr>
          <w:rFonts w:ascii="Times New Roman" w:hAnsi="Times New Roman" w:cs="Times New Roman"/>
          <w:b/>
        </w:rPr>
      </w:pPr>
      <w:r w:rsidRPr="00496008">
        <w:rPr>
          <w:rFonts w:ascii="Times New Roman" w:hAnsi="Times New Roman" w:cs="Times New Roman"/>
          <w:b/>
        </w:rPr>
        <w:t>CONCLUSION</w:t>
      </w:r>
    </w:p>
    <w:bookmarkEnd w:id="14"/>
    <w:p w14:paraId="2F7795A2" w14:textId="589EACE0" w:rsidR="00974B47" w:rsidRPr="00496008" w:rsidRDefault="00974B47" w:rsidP="00496008">
      <w:pPr>
        <w:spacing w:line="240" w:lineRule="auto"/>
        <w:rPr>
          <w:rFonts w:ascii="Times New Roman" w:hAnsi="Times New Roman" w:cs="Times New Roman"/>
        </w:rPr>
      </w:pPr>
      <w:r w:rsidRPr="00496008">
        <w:rPr>
          <w:rFonts w:ascii="Times New Roman" w:hAnsi="Times New Roman" w:cs="Times New Roman"/>
        </w:rPr>
        <w:t>Pretreatment with combined oral contraceptive pills does not significantly affect oocyte yield or pregnancy rates compared with natural cycle stimulation in women undergoing in vitro fertilization. These findings support the safe use of OCPs for cycle programming and scheduling without compromising key IVF outcomes, particularly in resource-limited settings.</w:t>
      </w:r>
    </w:p>
    <w:p w14:paraId="7892D303" w14:textId="77777777" w:rsidR="0011331A" w:rsidRPr="00496008" w:rsidRDefault="0011331A" w:rsidP="00496008">
      <w:pPr>
        <w:spacing w:line="240" w:lineRule="auto"/>
        <w:rPr>
          <w:rFonts w:ascii="Times New Roman" w:hAnsi="Times New Roman" w:cs="Times New Roman"/>
          <w:b/>
          <w:bCs/>
        </w:rPr>
      </w:pPr>
      <w:bookmarkStart w:id="15" w:name="_Hlk219756089"/>
      <w:r w:rsidRPr="00496008">
        <w:rPr>
          <w:rFonts w:ascii="Times New Roman" w:hAnsi="Times New Roman" w:cs="Times New Roman"/>
          <w:b/>
          <w:bCs/>
        </w:rPr>
        <w:t xml:space="preserve">STRENGTHS AND </w:t>
      </w:r>
      <w:r w:rsidRPr="00496008">
        <w:rPr>
          <w:rFonts w:ascii="Times New Roman" w:hAnsi="Times New Roman" w:cs="Times New Roman"/>
          <w:b/>
        </w:rPr>
        <w:t>LIMITATIONS</w:t>
      </w:r>
    </w:p>
    <w:bookmarkEnd w:id="15"/>
    <w:p w14:paraId="33B609BC" w14:textId="77777777" w:rsidR="0011331A" w:rsidRPr="00496008" w:rsidRDefault="0011331A" w:rsidP="00496008">
      <w:pPr>
        <w:spacing w:line="240" w:lineRule="auto"/>
        <w:rPr>
          <w:rFonts w:ascii="Times New Roman" w:hAnsi="Times New Roman" w:cs="Times New Roman"/>
        </w:rPr>
      </w:pPr>
      <w:r w:rsidRPr="00496008">
        <w:rPr>
          <w:rFonts w:ascii="Times New Roman" w:hAnsi="Times New Roman" w:cs="Times New Roman"/>
        </w:rPr>
        <w:t xml:space="preserve">In terms of generalizability, the findings are particularly relevant to IVF programs in low- and middle-income countries, where logistical efficiency and cost containment are critical considerations. Overall, this study suggests that the use of combined oral contraceptive pills for cycle programming does not significantly affect egg yield or pregnancy rates compared with natural cycle stimulation among women undergoing IVF. These results support the continued use of OCP pretreatment for scheduling and operational convenience without compromising key treatment outcomes, while highlighting the need for adequately powered, </w:t>
      </w:r>
      <w:proofErr w:type="spellStart"/>
      <w:r w:rsidRPr="00496008">
        <w:rPr>
          <w:rFonts w:ascii="Times New Roman" w:hAnsi="Times New Roman" w:cs="Times New Roman"/>
        </w:rPr>
        <w:t>multicentre</w:t>
      </w:r>
      <w:proofErr w:type="spellEnd"/>
      <w:r w:rsidRPr="00496008">
        <w:rPr>
          <w:rFonts w:ascii="Times New Roman" w:hAnsi="Times New Roman" w:cs="Times New Roman"/>
        </w:rPr>
        <w:t xml:space="preserve"> trials to further evaluate long-term reproductive endpoints.</w:t>
      </w:r>
    </w:p>
    <w:p w14:paraId="72EA89BC" w14:textId="54C515BF" w:rsidR="0042640E" w:rsidRPr="00496008" w:rsidRDefault="0011331A" w:rsidP="00496008">
      <w:pPr>
        <w:spacing w:line="240" w:lineRule="auto"/>
        <w:rPr>
          <w:rFonts w:ascii="Times New Roman" w:hAnsi="Times New Roman" w:cs="Times New Roman"/>
        </w:rPr>
      </w:pPr>
      <w:r w:rsidRPr="00496008">
        <w:rPr>
          <w:rFonts w:ascii="Times New Roman" w:hAnsi="Times New Roman" w:cs="Times New Roman"/>
        </w:rPr>
        <w:t>The modest sample size may limit the power to detect small but clinically meaningful differences in outcomes. Baseline imbalances in age and sociodemographic variables raise the possibility of residual confounding despite randomization. This was a single-</w:t>
      </w:r>
      <w:proofErr w:type="spellStart"/>
      <w:r w:rsidRPr="00496008">
        <w:rPr>
          <w:rFonts w:ascii="Times New Roman" w:hAnsi="Times New Roman" w:cs="Times New Roman"/>
        </w:rPr>
        <w:t>centre</w:t>
      </w:r>
      <w:proofErr w:type="spellEnd"/>
      <w:r w:rsidRPr="00496008">
        <w:rPr>
          <w:rFonts w:ascii="Times New Roman" w:hAnsi="Times New Roman" w:cs="Times New Roman"/>
        </w:rPr>
        <w:t xml:space="preserve"> study, which may limit the generalizability of the findings to other populations, stimulation protocols, or healthcare settings. Outcomes such as live birth rate and early pregnancy loss were not the primary endpoints and should be explored in future trials.</w:t>
      </w:r>
    </w:p>
    <w:p w14:paraId="55F3C539" w14:textId="387EC8CF" w:rsidR="00AD1C5F" w:rsidRPr="00496008" w:rsidRDefault="00AD1C5F" w:rsidP="00496008">
      <w:pPr>
        <w:spacing w:line="240" w:lineRule="auto"/>
        <w:rPr>
          <w:rFonts w:ascii="Times New Roman" w:hAnsi="Times New Roman" w:cs="Times New Roman"/>
          <w:b/>
        </w:rPr>
      </w:pPr>
      <w:r w:rsidRPr="00496008">
        <w:rPr>
          <w:rFonts w:ascii="Times New Roman" w:hAnsi="Times New Roman" w:cs="Times New Roman"/>
          <w:b/>
        </w:rPr>
        <w:lastRenderedPageBreak/>
        <w:t>RECOMMENDATIONS</w:t>
      </w:r>
    </w:p>
    <w:p w14:paraId="35F68EF4" w14:textId="77777777" w:rsidR="0042640E" w:rsidRPr="00496008" w:rsidRDefault="0042640E" w:rsidP="00496008">
      <w:pPr>
        <w:spacing w:line="240" w:lineRule="auto"/>
        <w:rPr>
          <w:rFonts w:ascii="Times New Roman" w:hAnsi="Times New Roman" w:cs="Times New Roman"/>
        </w:rPr>
      </w:pPr>
      <w:r w:rsidRPr="00496008">
        <w:rPr>
          <w:rFonts w:ascii="Times New Roman" w:hAnsi="Times New Roman" w:cs="Times New Roman"/>
        </w:rPr>
        <w:t>Based on the findings of this randomized clinical trial, combined oral contraceptive (OCP) pretreatment prior to controlled ovarian stimulation can be safely used for cycle scheduling without negatively impacting oocyte yield or pregnancy outcomes in women undergoing IVF. Clinics, particularly in high-volume or resource-limited settings, may adopt OCP-based cycle programming to optimize laboratory workflow and patient convenience.</w:t>
      </w:r>
    </w:p>
    <w:p w14:paraId="4B429FA8" w14:textId="7200DA73" w:rsidR="00AD1C5F" w:rsidRDefault="0042640E" w:rsidP="00496008">
      <w:pPr>
        <w:spacing w:line="240" w:lineRule="auto"/>
        <w:rPr>
          <w:rFonts w:ascii="Times New Roman" w:hAnsi="Times New Roman" w:cs="Times New Roman"/>
        </w:rPr>
      </w:pPr>
      <w:r w:rsidRPr="00496008">
        <w:rPr>
          <w:rFonts w:ascii="Times New Roman" w:hAnsi="Times New Roman" w:cs="Times New Roman"/>
        </w:rPr>
        <w:t xml:space="preserve">However, given the limited sample size and absence of live birth data, it is recommended that larger, </w:t>
      </w:r>
      <w:proofErr w:type="spellStart"/>
      <w:r w:rsidRPr="00496008">
        <w:rPr>
          <w:rFonts w:ascii="Times New Roman" w:hAnsi="Times New Roman" w:cs="Times New Roman"/>
        </w:rPr>
        <w:t>multicentre</w:t>
      </w:r>
      <w:proofErr w:type="spellEnd"/>
      <w:r w:rsidRPr="00496008">
        <w:rPr>
          <w:rFonts w:ascii="Times New Roman" w:hAnsi="Times New Roman" w:cs="Times New Roman"/>
        </w:rPr>
        <w:t xml:space="preserve"> studies be conducted to evaluate the long-term reproductive outcomes, including live birth rates and early implantation dynamics. Additionally, future research should investigate the potential effects of OCP pretreatment on women with varying ovarian reserve profiles to provide individualized cycle planning guidance.</w:t>
      </w:r>
    </w:p>
    <w:p w14:paraId="647F61AA" w14:textId="77777777" w:rsidR="00FA598F" w:rsidRPr="00FA598F" w:rsidRDefault="00FA598F" w:rsidP="00FA598F">
      <w:pPr>
        <w:spacing w:line="240" w:lineRule="auto"/>
        <w:rPr>
          <w:rFonts w:ascii="Times New Roman" w:hAnsi="Times New Roman" w:cs="Times New Roman"/>
        </w:rPr>
      </w:pPr>
      <w:r w:rsidRPr="00FA598F">
        <w:rPr>
          <w:rFonts w:ascii="Times New Roman" w:hAnsi="Times New Roman" w:cs="Times New Roman"/>
        </w:rPr>
        <w:t xml:space="preserve">Consent </w:t>
      </w:r>
    </w:p>
    <w:p w14:paraId="25C960A5" w14:textId="05D29492" w:rsidR="00FA598F" w:rsidRPr="00496008" w:rsidRDefault="00FA598F" w:rsidP="00FA598F">
      <w:pPr>
        <w:spacing w:line="240" w:lineRule="auto"/>
        <w:rPr>
          <w:rFonts w:ascii="Times New Roman" w:hAnsi="Times New Roman" w:cs="Times New Roman"/>
        </w:rPr>
      </w:pPr>
      <w:r w:rsidRPr="00FA598F">
        <w:rPr>
          <w:rFonts w:ascii="Times New Roman" w:hAnsi="Times New Roman" w:cs="Times New Roman"/>
        </w:rPr>
        <w:t>As per international standards or university standards, patient(s) written consent has been collected and preserved by the author(s).</w:t>
      </w:r>
      <w:bookmarkStart w:id="16" w:name="_GoBack"/>
      <w:bookmarkEnd w:id="16"/>
    </w:p>
    <w:p w14:paraId="070C3461" w14:textId="77777777" w:rsidR="00706935" w:rsidRPr="00496008" w:rsidRDefault="00706935" w:rsidP="00496008">
      <w:pPr>
        <w:pStyle w:val="BodyText"/>
        <w:spacing w:before="72"/>
        <w:ind w:right="382"/>
        <w:rPr>
          <w:b/>
        </w:rPr>
      </w:pPr>
      <w:bookmarkStart w:id="17" w:name="_Hlk219757064"/>
    </w:p>
    <w:p w14:paraId="5625DB8A" w14:textId="4DD532D7" w:rsidR="00974B47" w:rsidRPr="00496008" w:rsidRDefault="00974B47" w:rsidP="00496008">
      <w:pPr>
        <w:pStyle w:val="BodyText"/>
        <w:spacing w:before="72"/>
        <w:ind w:right="382"/>
        <w:rPr>
          <w:b/>
        </w:rPr>
      </w:pPr>
      <w:r w:rsidRPr="00496008">
        <w:rPr>
          <w:b/>
        </w:rPr>
        <w:t>ETHICAL APPROVAL</w:t>
      </w:r>
    </w:p>
    <w:p w14:paraId="05641B82" w14:textId="39A9CF31" w:rsidR="00974B47" w:rsidRPr="00496008" w:rsidRDefault="00974B47" w:rsidP="00496008">
      <w:pPr>
        <w:pStyle w:val="BodyText"/>
        <w:spacing w:before="72"/>
        <w:ind w:right="382"/>
        <w:rPr>
          <w:color w:val="0E101A"/>
        </w:rPr>
      </w:pPr>
      <w:r w:rsidRPr="00496008">
        <w:t xml:space="preserve">Ethical approval was obtained </w:t>
      </w:r>
      <w:r w:rsidRPr="00496008">
        <w:rPr>
          <w:color w:val="0E101A"/>
        </w:rPr>
        <w:t xml:space="preserve">from the ethical committee of the Federal Medical Centre, </w:t>
      </w:r>
      <w:r w:rsidR="00E5522E" w:rsidRPr="00496008">
        <w:rPr>
          <w:color w:val="0E101A"/>
        </w:rPr>
        <w:t>Abuja</w:t>
      </w:r>
      <w:r w:rsidR="00496008">
        <w:rPr>
          <w:color w:val="0E101A"/>
        </w:rPr>
        <w:t xml:space="preserve"> with </w:t>
      </w:r>
      <w:r w:rsidR="00532B89">
        <w:rPr>
          <w:color w:val="0E101A"/>
        </w:rPr>
        <w:t>registration number; NHREC/10/12/2020 and protocol number; FMCABJ/HREC/2022/051</w:t>
      </w:r>
    </w:p>
    <w:p w14:paraId="6B026500" w14:textId="77777777" w:rsidR="0011331A" w:rsidRPr="00496008" w:rsidRDefault="0011331A" w:rsidP="00496008">
      <w:pPr>
        <w:pStyle w:val="BodyText"/>
        <w:spacing w:before="72"/>
        <w:ind w:right="382"/>
        <w:rPr>
          <w:color w:val="0E101A"/>
        </w:rPr>
      </w:pPr>
    </w:p>
    <w:p w14:paraId="55001300" w14:textId="77777777" w:rsidR="0011331A" w:rsidRPr="00496008" w:rsidRDefault="0011331A" w:rsidP="00496008">
      <w:pPr>
        <w:pStyle w:val="BodyText"/>
        <w:spacing w:before="72"/>
        <w:ind w:right="382"/>
        <w:rPr>
          <w:b/>
          <w:bCs/>
          <w:color w:val="0E101A"/>
        </w:rPr>
      </w:pPr>
      <w:r w:rsidRPr="00496008">
        <w:rPr>
          <w:b/>
          <w:bCs/>
          <w:color w:val="0E101A"/>
        </w:rPr>
        <w:t>COMPETING INTERESTS DISCLAIMER:</w:t>
      </w:r>
    </w:p>
    <w:p w14:paraId="01B5C444" w14:textId="719916AB" w:rsidR="0011331A" w:rsidRPr="00496008" w:rsidRDefault="0011331A" w:rsidP="00496008">
      <w:pPr>
        <w:pStyle w:val="BodyText"/>
        <w:spacing w:before="72"/>
        <w:ind w:right="382"/>
        <w:rPr>
          <w:color w:val="0E101A"/>
        </w:rPr>
      </w:pPr>
      <w:r w:rsidRPr="00496008">
        <w:rPr>
          <w:color w:val="0E101A"/>
        </w:rPr>
        <w:t>Authors have declared that they have no known competing financial interests OR non-financial interests OR personal relationships that could have appeared to influence the work reported in this paper.</w:t>
      </w:r>
    </w:p>
    <w:p w14:paraId="19079DA7" w14:textId="5437C923" w:rsidR="00292B0E" w:rsidRPr="00496008" w:rsidRDefault="00292B0E" w:rsidP="00496008">
      <w:pPr>
        <w:pStyle w:val="BodyText"/>
        <w:spacing w:before="72"/>
        <w:ind w:right="382"/>
        <w:rPr>
          <w:color w:val="0E101A"/>
        </w:rPr>
      </w:pPr>
    </w:p>
    <w:p w14:paraId="684B2D2D" w14:textId="77777777" w:rsidR="00292B0E" w:rsidRPr="00496008" w:rsidRDefault="00292B0E" w:rsidP="00496008">
      <w:pPr>
        <w:pStyle w:val="NoSpacing"/>
        <w:rPr>
          <w:rFonts w:ascii="Times New Roman" w:hAnsi="Times New Roman" w:cs="Times New Roman"/>
          <w:b/>
          <w:bCs/>
          <w:sz w:val="24"/>
          <w:szCs w:val="24"/>
        </w:rPr>
      </w:pPr>
      <w:bookmarkStart w:id="18" w:name="_Hlk219284361"/>
      <w:bookmarkStart w:id="19" w:name="_Hlk198031404"/>
      <w:r w:rsidRPr="00496008">
        <w:rPr>
          <w:rFonts w:ascii="Times New Roman" w:hAnsi="Times New Roman" w:cs="Times New Roman"/>
          <w:b/>
          <w:bCs/>
          <w:sz w:val="24"/>
          <w:szCs w:val="24"/>
        </w:rPr>
        <w:t>Disclaimer (Artificial intelligence)</w:t>
      </w:r>
    </w:p>
    <w:p w14:paraId="2711039F" w14:textId="77777777" w:rsidR="00292B0E" w:rsidRPr="00496008" w:rsidRDefault="00292B0E" w:rsidP="00496008">
      <w:pPr>
        <w:pStyle w:val="NoSpacing"/>
        <w:rPr>
          <w:rFonts w:ascii="Times New Roman" w:hAnsi="Times New Roman" w:cs="Times New Roman"/>
          <w:sz w:val="24"/>
          <w:szCs w:val="24"/>
        </w:rPr>
      </w:pPr>
    </w:p>
    <w:p w14:paraId="52C4B04B" w14:textId="77777777" w:rsidR="00292B0E" w:rsidRPr="00496008" w:rsidRDefault="00292B0E" w:rsidP="00496008">
      <w:pPr>
        <w:pStyle w:val="NoSpacing"/>
        <w:rPr>
          <w:rFonts w:ascii="Times New Roman" w:hAnsi="Times New Roman" w:cs="Times New Roman"/>
          <w:sz w:val="24"/>
          <w:szCs w:val="24"/>
        </w:rPr>
      </w:pPr>
      <w:r w:rsidRPr="00496008">
        <w:rPr>
          <w:rFonts w:ascii="Times New Roman" w:hAnsi="Times New Roman" w:cs="Times New Roman"/>
          <w:sz w:val="24"/>
          <w:szCs w:val="24"/>
        </w:rPr>
        <w:t>Author(s) hereby declare that NO generative AI technologies such as Large Language Models (</w:t>
      </w:r>
      <w:proofErr w:type="spellStart"/>
      <w:r w:rsidRPr="00496008">
        <w:rPr>
          <w:rFonts w:ascii="Times New Roman" w:hAnsi="Times New Roman" w:cs="Times New Roman"/>
          <w:sz w:val="24"/>
          <w:szCs w:val="24"/>
        </w:rPr>
        <w:t>ChatGPT</w:t>
      </w:r>
      <w:proofErr w:type="spellEnd"/>
      <w:r w:rsidRPr="00496008">
        <w:rPr>
          <w:rFonts w:ascii="Times New Roman" w:hAnsi="Times New Roman" w:cs="Times New Roman"/>
          <w:sz w:val="24"/>
          <w:szCs w:val="24"/>
        </w:rPr>
        <w:t>, COPILOT, etc.) and text-to-image generators have been used during the writing or editing of this manuscript</w:t>
      </w:r>
      <w:bookmarkEnd w:id="18"/>
      <w:r w:rsidRPr="00496008">
        <w:rPr>
          <w:rFonts w:ascii="Times New Roman" w:hAnsi="Times New Roman" w:cs="Times New Roman"/>
          <w:sz w:val="24"/>
          <w:szCs w:val="24"/>
        </w:rPr>
        <w:t xml:space="preserve">. </w:t>
      </w:r>
    </w:p>
    <w:bookmarkEnd w:id="19"/>
    <w:p w14:paraId="7ED9DBF8" w14:textId="77777777" w:rsidR="0019242F" w:rsidRDefault="0019242F" w:rsidP="00642B9F">
      <w:pPr>
        <w:shd w:val="clear" w:color="auto" w:fill="FFFFFF"/>
        <w:spacing w:before="72" w:after="0" w:line="240" w:lineRule="auto"/>
        <w:ind w:right="382"/>
        <w:rPr>
          <w:rFonts w:ascii="Helvetica Neue" w:eastAsia="Times New Roman" w:hAnsi="Helvetica Neue" w:cs="Times New Roman"/>
          <w:b/>
          <w:bCs/>
          <w:color w:val="222222"/>
          <w:kern w:val="0"/>
          <w:sz w:val="20"/>
          <w:szCs w:val="20"/>
          <w:lang w:val="en-IN" w:eastAsia="en-IN"/>
          <w14:ligatures w14:val="none"/>
        </w:rPr>
      </w:pPr>
    </w:p>
    <w:p w14:paraId="7CCAD3A0" w14:textId="461716FE" w:rsidR="00642B9F" w:rsidRPr="00642B9F" w:rsidRDefault="00642B9F" w:rsidP="00642B9F">
      <w:pPr>
        <w:shd w:val="clear" w:color="auto" w:fill="FFFFFF"/>
        <w:spacing w:before="72" w:after="0" w:line="240" w:lineRule="auto"/>
        <w:ind w:right="382"/>
        <w:rPr>
          <w:rFonts w:ascii="Helvetica Neue" w:eastAsia="Times New Roman" w:hAnsi="Helvetica Neue" w:cs="Times New Roman"/>
          <w:color w:val="222222"/>
          <w:kern w:val="0"/>
          <w:sz w:val="20"/>
          <w:szCs w:val="20"/>
          <w:lang w:val="en-IN" w:eastAsia="en-IN"/>
          <w14:ligatures w14:val="none"/>
        </w:rPr>
      </w:pPr>
      <w:r w:rsidRPr="00642B9F">
        <w:rPr>
          <w:rFonts w:ascii="Helvetica Neue" w:eastAsia="Times New Roman" w:hAnsi="Helvetica Neue" w:cs="Times New Roman"/>
          <w:b/>
          <w:bCs/>
          <w:color w:val="222222"/>
          <w:kern w:val="0"/>
          <w:sz w:val="20"/>
          <w:szCs w:val="20"/>
          <w:lang w:val="en-IN" w:eastAsia="en-IN"/>
          <w14:ligatures w14:val="none"/>
        </w:rPr>
        <w:t>AUTHOR CONTRIBUTIONS</w:t>
      </w:r>
    </w:p>
    <w:p w14:paraId="0C259AF6" w14:textId="77777777" w:rsidR="00642B9F" w:rsidRPr="00642B9F" w:rsidRDefault="00642B9F" w:rsidP="00642B9F">
      <w:pPr>
        <w:shd w:val="clear" w:color="auto" w:fill="FFFFFF"/>
        <w:spacing w:after="0" w:line="240" w:lineRule="auto"/>
        <w:rPr>
          <w:rFonts w:ascii="Helvetica Neue" w:eastAsia="Times New Roman" w:hAnsi="Helvetica Neue" w:cs="Times New Roman"/>
          <w:color w:val="222222"/>
          <w:kern w:val="0"/>
          <w:sz w:val="20"/>
          <w:szCs w:val="20"/>
          <w:lang w:val="en-IN" w:eastAsia="en-IN"/>
          <w14:ligatures w14:val="none"/>
        </w:rPr>
      </w:pPr>
      <w:r w:rsidRPr="00642B9F">
        <w:rPr>
          <w:rFonts w:ascii="Helvetica Neue" w:eastAsia="Times New Roman" w:hAnsi="Helvetica Neue" w:cs="Times New Roman"/>
          <w:color w:val="222222"/>
          <w:kern w:val="0"/>
          <w:sz w:val="20"/>
          <w:szCs w:val="20"/>
          <w:lang w:val="en-IN" w:eastAsia="en-IN"/>
          <w14:ligatures w14:val="none"/>
        </w:rPr>
        <w:t xml:space="preserve">Idea/Concept: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Okafor C. Nwachukwu,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Design: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Okafor C. Nwachukwu,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Collins E. </w:t>
      </w:r>
      <w:proofErr w:type="spellStart"/>
      <w:r w:rsidRPr="00642B9F">
        <w:rPr>
          <w:rFonts w:ascii="Helvetica Neue" w:eastAsia="Times New Roman" w:hAnsi="Helvetica Neue" w:cs="Times New Roman"/>
          <w:color w:val="222222"/>
          <w:kern w:val="0"/>
          <w:sz w:val="20"/>
          <w:szCs w:val="20"/>
          <w:lang w:val="en-IN" w:eastAsia="en-IN"/>
          <w14:ligatures w14:val="none"/>
        </w:rPr>
        <w:t>Iyelobu</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Michael J. </w:t>
      </w:r>
      <w:proofErr w:type="spellStart"/>
      <w:r w:rsidRPr="00642B9F">
        <w:rPr>
          <w:rFonts w:ascii="Helvetica Neue" w:eastAsia="Times New Roman" w:hAnsi="Helvetica Neue" w:cs="Times New Roman"/>
          <w:color w:val="222222"/>
          <w:kern w:val="0"/>
          <w:sz w:val="20"/>
          <w:szCs w:val="20"/>
          <w:lang w:val="en-IN" w:eastAsia="en-IN"/>
          <w14:ligatures w14:val="none"/>
        </w:rPr>
        <w:t>Ofem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Control/Supervision: Austin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Collins E. </w:t>
      </w:r>
      <w:proofErr w:type="spellStart"/>
      <w:r w:rsidRPr="00642B9F">
        <w:rPr>
          <w:rFonts w:ascii="Helvetica Neue" w:eastAsia="Times New Roman" w:hAnsi="Helvetica Neue" w:cs="Times New Roman"/>
          <w:color w:val="222222"/>
          <w:kern w:val="0"/>
          <w:sz w:val="20"/>
          <w:szCs w:val="20"/>
          <w:lang w:val="en-IN" w:eastAsia="en-IN"/>
          <w14:ligatures w14:val="none"/>
        </w:rPr>
        <w:t>Iyelobu</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Michael J. </w:t>
      </w:r>
      <w:proofErr w:type="spellStart"/>
      <w:r w:rsidRPr="00642B9F">
        <w:rPr>
          <w:rFonts w:ascii="Helvetica Neue" w:eastAsia="Times New Roman" w:hAnsi="Helvetica Neue" w:cs="Times New Roman"/>
          <w:color w:val="222222"/>
          <w:kern w:val="0"/>
          <w:sz w:val="20"/>
          <w:szCs w:val="20"/>
          <w:lang w:val="en-IN" w:eastAsia="en-IN"/>
          <w14:ligatures w14:val="none"/>
        </w:rPr>
        <w:t>Ofem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Amiete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E. </w:t>
      </w:r>
      <w:proofErr w:type="spellStart"/>
      <w:r w:rsidRPr="00642B9F">
        <w:rPr>
          <w:rFonts w:ascii="Helvetica Neue" w:eastAsia="Times New Roman" w:hAnsi="Helvetica Neue" w:cs="Times New Roman"/>
          <w:color w:val="222222"/>
          <w:kern w:val="0"/>
          <w:sz w:val="20"/>
          <w:szCs w:val="20"/>
          <w:lang w:val="en-IN" w:eastAsia="en-IN"/>
          <w14:ligatures w14:val="none"/>
        </w:rPr>
        <w:t>Fetepigi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Data Collection and/or Processing: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Collins E. </w:t>
      </w:r>
      <w:proofErr w:type="spellStart"/>
      <w:r w:rsidRPr="00642B9F">
        <w:rPr>
          <w:rFonts w:ascii="Helvetica Neue" w:eastAsia="Times New Roman" w:hAnsi="Helvetica Neue" w:cs="Times New Roman"/>
          <w:color w:val="222222"/>
          <w:kern w:val="0"/>
          <w:sz w:val="20"/>
          <w:szCs w:val="20"/>
          <w:lang w:val="en-IN" w:eastAsia="en-IN"/>
          <w14:ligatures w14:val="none"/>
        </w:rPr>
        <w:t>Iyelobu</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Michael J. </w:t>
      </w:r>
      <w:proofErr w:type="spellStart"/>
      <w:r w:rsidRPr="00642B9F">
        <w:rPr>
          <w:rFonts w:ascii="Helvetica Neue" w:eastAsia="Times New Roman" w:hAnsi="Helvetica Neue" w:cs="Times New Roman"/>
          <w:color w:val="222222"/>
          <w:kern w:val="0"/>
          <w:sz w:val="20"/>
          <w:szCs w:val="20"/>
          <w:lang w:val="en-IN" w:eastAsia="en-IN"/>
          <w14:ligatures w14:val="none"/>
        </w:rPr>
        <w:t>Ofem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Amiete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E. </w:t>
      </w:r>
      <w:proofErr w:type="spellStart"/>
      <w:r w:rsidRPr="00642B9F">
        <w:rPr>
          <w:rFonts w:ascii="Helvetica Neue" w:eastAsia="Times New Roman" w:hAnsi="Helvetica Neue" w:cs="Times New Roman"/>
          <w:color w:val="222222"/>
          <w:kern w:val="0"/>
          <w:sz w:val="20"/>
          <w:szCs w:val="20"/>
          <w:lang w:val="en-IN" w:eastAsia="en-IN"/>
          <w14:ligatures w14:val="none"/>
        </w:rPr>
        <w:t>Fetepigi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Analysis and/or Interpretation: </w:t>
      </w:r>
      <w:proofErr w:type="spellStart"/>
      <w:r w:rsidRPr="00642B9F">
        <w:rPr>
          <w:rFonts w:ascii="Helvetica Neue" w:eastAsia="Times New Roman" w:hAnsi="Helvetica Neue" w:cs="Times New Roman"/>
          <w:color w:val="222222"/>
          <w:kern w:val="0"/>
          <w:sz w:val="20"/>
          <w:szCs w:val="20"/>
          <w:lang w:val="en-IN" w:eastAsia="en-IN"/>
          <w14:ligatures w14:val="none"/>
        </w:rPr>
        <w:t>Porbeni-Fumudoh</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B. </w:t>
      </w:r>
      <w:proofErr w:type="spellStart"/>
      <w:r w:rsidRPr="00642B9F">
        <w:rPr>
          <w:rFonts w:ascii="Helvetica Neue" w:eastAsia="Times New Roman" w:hAnsi="Helvetica Neue" w:cs="Times New Roman"/>
          <w:color w:val="222222"/>
          <w:kern w:val="0"/>
          <w:sz w:val="20"/>
          <w:szCs w:val="20"/>
          <w:lang w:val="en-IN" w:eastAsia="en-IN"/>
          <w14:ligatures w14:val="none"/>
        </w:rPr>
        <w:t>Offiong</w:t>
      </w:r>
      <w:proofErr w:type="spellEnd"/>
      <w:r w:rsidRPr="00642B9F">
        <w:rPr>
          <w:rFonts w:ascii="Helvetica Neue" w:eastAsia="Times New Roman" w:hAnsi="Helvetica Neue" w:cs="Times New Roman"/>
          <w:color w:val="222222"/>
          <w:kern w:val="0"/>
          <w:sz w:val="20"/>
          <w:szCs w:val="20"/>
          <w:lang w:val="en-IN" w:eastAsia="en-IN"/>
          <w14:ligatures w14:val="none"/>
        </w:rPr>
        <w:t>, </w:t>
      </w:r>
      <w:proofErr w:type="spellStart"/>
      <w:r w:rsidRPr="00642B9F">
        <w:rPr>
          <w:rFonts w:ascii="Helvetica Neue" w:eastAsia="Times New Roman" w:hAnsi="Helvetica Neue" w:cs="Times New Roman"/>
          <w:color w:val="222222"/>
          <w:kern w:val="0"/>
          <w:sz w:val="20"/>
          <w:szCs w:val="20"/>
          <w:lang w:val="en-IN" w:eastAsia="en-IN"/>
          <w14:ligatures w14:val="none"/>
        </w:rPr>
        <w:t>Amadi-Oyioma</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 </w:t>
      </w:r>
      <w:proofErr w:type="spellStart"/>
      <w:r w:rsidRPr="00642B9F">
        <w:rPr>
          <w:rFonts w:ascii="Helvetica Neue" w:eastAsia="Times New Roman" w:hAnsi="Helvetica Neue" w:cs="Times New Roman"/>
          <w:color w:val="222222"/>
          <w:kern w:val="0"/>
          <w:sz w:val="20"/>
          <w:szCs w:val="20"/>
          <w:lang w:val="en-IN" w:eastAsia="en-IN"/>
          <w14:ligatures w14:val="none"/>
        </w:rPr>
        <w:t>Chigesilem</w:t>
      </w:r>
      <w:proofErr w:type="spellEnd"/>
      <w:r w:rsidRPr="00642B9F">
        <w:rPr>
          <w:rFonts w:ascii="Helvetica Neue" w:eastAsia="Times New Roman" w:hAnsi="Helvetica Neue" w:cs="Times New Roman"/>
          <w:color w:val="222222"/>
          <w:kern w:val="0"/>
          <w:sz w:val="20"/>
          <w:szCs w:val="20"/>
          <w:lang w:val="en-IN" w:eastAsia="en-IN"/>
          <w14:ligatures w14:val="none"/>
        </w:rPr>
        <w:t>,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Literature Review: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w:t>
      </w:r>
      <w:proofErr w:type="spellStart"/>
      <w:r w:rsidRPr="00642B9F">
        <w:rPr>
          <w:rFonts w:ascii="Helvetica Neue" w:eastAsia="Times New Roman" w:hAnsi="Helvetica Neue" w:cs="Times New Roman"/>
          <w:color w:val="222222"/>
          <w:kern w:val="0"/>
          <w:sz w:val="20"/>
          <w:szCs w:val="20"/>
          <w:lang w:val="en-IN" w:eastAsia="en-IN"/>
          <w14:ligatures w14:val="none"/>
        </w:rPr>
        <w:t>Porbeni-Fumudoh</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B. </w:t>
      </w:r>
      <w:proofErr w:type="spellStart"/>
      <w:r w:rsidRPr="00642B9F">
        <w:rPr>
          <w:rFonts w:ascii="Helvetica Neue" w:eastAsia="Times New Roman" w:hAnsi="Helvetica Neue" w:cs="Times New Roman"/>
          <w:color w:val="222222"/>
          <w:kern w:val="0"/>
          <w:sz w:val="20"/>
          <w:szCs w:val="20"/>
          <w:lang w:val="en-IN" w:eastAsia="en-IN"/>
          <w14:ligatures w14:val="none"/>
        </w:rPr>
        <w:t>Offiong</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Amiete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E. </w:t>
      </w:r>
      <w:proofErr w:type="spellStart"/>
      <w:r w:rsidRPr="00642B9F">
        <w:rPr>
          <w:rFonts w:ascii="Helvetica Neue" w:eastAsia="Times New Roman" w:hAnsi="Helvetica Neue" w:cs="Times New Roman"/>
          <w:color w:val="222222"/>
          <w:kern w:val="0"/>
          <w:sz w:val="20"/>
          <w:szCs w:val="20"/>
          <w:lang w:val="en-IN" w:eastAsia="en-IN"/>
          <w14:ligatures w14:val="none"/>
        </w:rPr>
        <w:t>Fetepigi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Amadi-Oyioma</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 </w:t>
      </w:r>
      <w:proofErr w:type="spellStart"/>
      <w:r w:rsidRPr="00642B9F">
        <w:rPr>
          <w:rFonts w:ascii="Helvetica Neue" w:eastAsia="Times New Roman" w:hAnsi="Helvetica Neue" w:cs="Times New Roman"/>
          <w:color w:val="222222"/>
          <w:kern w:val="0"/>
          <w:sz w:val="20"/>
          <w:szCs w:val="20"/>
          <w:lang w:val="en-IN" w:eastAsia="en-IN"/>
          <w14:ligatures w14:val="none"/>
        </w:rPr>
        <w:t>Chigesilem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Okafor C. Nwachukwu; Writing the Article: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Critical Review: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Okafor C. Nwachukwu, Collins E. </w:t>
      </w:r>
      <w:proofErr w:type="spellStart"/>
      <w:r w:rsidRPr="00642B9F">
        <w:rPr>
          <w:rFonts w:ascii="Helvetica Neue" w:eastAsia="Times New Roman" w:hAnsi="Helvetica Neue" w:cs="Times New Roman"/>
          <w:color w:val="222222"/>
          <w:kern w:val="0"/>
          <w:sz w:val="20"/>
          <w:szCs w:val="20"/>
          <w:lang w:val="en-IN" w:eastAsia="en-IN"/>
          <w14:ligatures w14:val="none"/>
        </w:rPr>
        <w:t>Iyelobu</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Michael J. </w:t>
      </w:r>
      <w:proofErr w:type="spellStart"/>
      <w:r w:rsidRPr="00642B9F">
        <w:rPr>
          <w:rFonts w:ascii="Helvetica Neue" w:eastAsia="Times New Roman" w:hAnsi="Helvetica Neue" w:cs="Times New Roman"/>
          <w:color w:val="222222"/>
          <w:kern w:val="0"/>
          <w:sz w:val="20"/>
          <w:szCs w:val="20"/>
          <w:lang w:val="en-IN" w:eastAsia="en-IN"/>
          <w14:ligatures w14:val="none"/>
        </w:rPr>
        <w:t>Ofem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Porbeni-Fumudoh</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B. </w:t>
      </w:r>
      <w:proofErr w:type="spellStart"/>
      <w:r w:rsidRPr="00642B9F">
        <w:rPr>
          <w:rFonts w:ascii="Helvetica Neue" w:eastAsia="Times New Roman" w:hAnsi="Helvetica Neue" w:cs="Times New Roman"/>
          <w:color w:val="222222"/>
          <w:kern w:val="0"/>
          <w:sz w:val="20"/>
          <w:szCs w:val="20"/>
          <w:lang w:val="en-IN" w:eastAsia="en-IN"/>
          <w14:ligatures w14:val="none"/>
        </w:rPr>
        <w:t>Offiong</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Amiete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E. </w:t>
      </w:r>
      <w:proofErr w:type="spellStart"/>
      <w:r w:rsidRPr="00642B9F">
        <w:rPr>
          <w:rFonts w:ascii="Helvetica Neue" w:eastAsia="Times New Roman" w:hAnsi="Helvetica Neue" w:cs="Times New Roman"/>
          <w:color w:val="222222"/>
          <w:kern w:val="0"/>
          <w:sz w:val="20"/>
          <w:szCs w:val="20"/>
          <w:lang w:val="en-IN" w:eastAsia="en-IN"/>
          <w14:ligatures w14:val="none"/>
        </w:rPr>
        <w:t>Fetepigi</w:t>
      </w:r>
      <w:proofErr w:type="spellEnd"/>
      <w:r w:rsidRPr="00642B9F">
        <w:rPr>
          <w:rFonts w:ascii="Helvetica Neue" w:eastAsia="Times New Roman" w:hAnsi="Helvetica Neue" w:cs="Times New Roman"/>
          <w:color w:val="222222"/>
          <w:kern w:val="0"/>
          <w:sz w:val="20"/>
          <w:szCs w:val="20"/>
          <w:lang w:val="en-IN" w:eastAsia="en-IN"/>
          <w14:ligatures w14:val="none"/>
        </w:rPr>
        <w:t>, </w:t>
      </w:r>
      <w:proofErr w:type="spellStart"/>
      <w:r w:rsidRPr="00642B9F">
        <w:rPr>
          <w:rFonts w:ascii="Helvetica Neue" w:eastAsia="Times New Roman" w:hAnsi="Helvetica Neue" w:cs="Times New Roman"/>
          <w:color w:val="222222"/>
          <w:kern w:val="0"/>
          <w:sz w:val="20"/>
          <w:szCs w:val="20"/>
          <w:lang w:val="en-IN" w:eastAsia="en-IN"/>
          <w14:ligatures w14:val="none"/>
        </w:rPr>
        <w:t>Amadi-Oyioma</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 </w:t>
      </w:r>
      <w:proofErr w:type="spellStart"/>
      <w:r w:rsidRPr="00642B9F">
        <w:rPr>
          <w:rFonts w:ascii="Helvetica Neue" w:eastAsia="Times New Roman" w:hAnsi="Helvetica Neue" w:cs="Times New Roman"/>
          <w:color w:val="222222"/>
          <w:kern w:val="0"/>
          <w:sz w:val="20"/>
          <w:szCs w:val="20"/>
          <w:lang w:val="en-IN" w:eastAsia="en-IN"/>
          <w14:ligatures w14:val="none"/>
        </w:rPr>
        <w:t>Chigesilem</w:t>
      </w:r>
      <w:proofErr w:type="spellEnd"/>
    </w:p>
    <w:p w14:paraId="7B2C29C4" w14:textId="77777777" w:rsidR="00292B0E" w:rsidRPr="00496008" w:rsidRDefault="00292B0E" w:rsidP="00496008">
      <w:pPr>
        <w:pStyle w:val="BodyText"/>
        <w:spacing w:before="72"/>
        <w:ind w:right="382"/>
        <w:rPr>
          <w:color w:val="0E101A"/>
        </w:rPr>
      </w:pPr>
    </w:p>
    <w:p w14:paraId="63DC1E08" w14:textId="77777777" w:rsidR="0011331A" w:rsidRPr="00496008" w:rsidRDefault="0011331A" w:rsidP="00496008">
      <w:pPr>
        <w:pStyle w:val="BodyText"/>
        <w:spacing w:before="72"/>
        <w:ind w:right="382"/>
        <w:rPr>
          <w:color w:val="0E101A"/>
        </w:rPr>
      </w:pPr>
    </w:p>
    <w:p w14:paraId="6C800844" w14:textId="77777777" w:rsidR="00974B47" w:rsidRPr="00496008" w:rsidRDefault="00974B47" w:rsidP="00496008">
      <w:pPr>
        <w:spacing w:line="240" w:lineRule="auto"/>
        <w:rPr>
          <w:rFonts w:ascii="Times New Roman" w:hAnsi="Times New Roman" w:cs="Times New Roman"/>
          <w:b/>
          <w:bCs/>
        </w:rPr>
      </w:pPr>
      <w:r w:rsidRPr="00496008">
        <w:rPr>
          <w:rFonts w:ascii="Times New Roman" w:hAnsi="Times New Roman" w:cs="Times New Roman"/>
          <w:b/>
          <w:bCs/>
        </w:rPr>
        <w:t>REFERENCES</w:t>
      </w:r>
    </w:p>
    <w:bookmarkEnd w:id="17"/>
    <w:p w14:paraId="06CA01D5"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r w:rsidRPr="00496008">
        <w:rPr>
          <w:rFonts w:ascii="Times New Roman" w:eastAsia="Times New Roman" w:hAnsi="Times New Roman" w:cs="Times New Roman"/>
        </w:rPr>
        <w:t>Vander-</w:t>
      </w:r>
      <w:proofErr w:type="spellStart"/>
      <w:r w:rsidRPr="00496008">
        <w:rPr>
          <w:rFonts w:ascii="Times New Roman" w:eastAsia="Times New Roman" w:hAnsi="Times New Roman" w:cs="Times New Roman"/>
        </w:rPr>
        <w:t>Borght</w:t>
      </w:r>
      <w:proofErr w:type="spellEnd"/>
      <w:r w:rsidRPr="00496008">
        <w:rPr>
          <w:rFonts w:ascii="Times New Roman" w:eastAsia="Times New Roman" w:hAnsi="Times New Roman" w:cs="Times New Roman"/>
        </w:rPr>
        <w:t xml:space="preserve"> M, </w:t>
      </w:r>
      <w:proofErr w:type="spellStart"/>
      <w:r w:rsidRPr="00496008">
        <w:rPr>
          <w:rFonts w:ascii="Times New Roman" w:eastAsia="Times New Roman" w:hAnsi="Times New Roman" w:cs="Times New Roman"/>
        </w:rPr>
        <w:t>Wyns</w:t>
      </w:r>
      <w:proofErr w:type="spellEnd"/>
      <w:r w:rsidRPr="00496008">
        <w:rPr>
          <w:rFonts w:ascii="Times New Roman" w:eastAsia="Times New Roman" w:hAnsi="Times New Roman" w:cs="Times New Roman"/>
        </w:rPr>
        <w:t xml:space="preserve"> C. Fertility and infertility: Definition and epidemiology. Clin </w:t>
      </w:r>
      <w:proofErr w:type="spellStart"/>
      <w:r w:rsidRPr="00496008">
        <w:rPr>
          <w:rFonts w:ascii="Times New Roman" w:eastAsia="Times New Roman" w:hAnsi="Times New Roman" w:cs="Times New Roman"/>
        </w:rPr>
        <w:t>Biochem</w:t>
      </w:r>
      <w:proofErr w:type="spellEnd"/>
      <w:r w:rsidRPr="00496008">
        <w:rPr>
          <w:rFonts w:ascii="Times New Roman" w:eastAsia="Times New Roman" w:hAnsi="Times New Roman" w:cs="Times New Roman"/>
        </w:rPr>
        <w:t xml:space="preserve">. </w:t>
      </w:r>
      <w:proofErr w:type="gramStart"/>
      <w:r w:rsidRPr="00496008">
        <w:rPr>
          <w:rFonts w:ascii="Times New Roman" w:eastAsia="Times New Roman" w:hAnsi="Times New Roman" w:cs="Times New Roman"/>
        </w:rPr>
        <w:t>2018;62:2</w:t>
      </w:r>
      <w:proofErr w:type="gramEnd"/>
      <w:r w:rsidRPr="00496008">
        <w:rPr>
          <w:rFonts w:ascii="Times New Roman" w:eastAsia="Times New Roman" w:hAnsi="Times New Roman" w:cs="Times New Roman"/>
        </w:rPr>
        <w:t xml:space="preserve">–10. </w:t>
      </w:r>
    </w:p>
    <w:p w14:paraId="0EB4F5DD"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Orhue</w:t>
      </w:r>
      <w:proofErr w:type="spellEnd"/>
      <w:r w:rsidRPr="00496008">
        <w:rPr>
          <w:rFonts w:ascii="Times New Roman" w:eastAsia="Times New Roman" w:hAnsi="Times New Roman" w:cs="Times New Roman"/>
        </w:rPr>
        <w:t xml:space="preserve"> A, </w:t>
      </w:r>
      <w:proofErr w:type="spellStart"/>
      <w:r w:rsidRPr="00496008">
        <w:rPr>
          <w:rFonts w:ascii="Times New Roman" w:eastAsia="Times New Roman" w:hAnsi="Times New Roman" w:cs="Times New Roman"/>
        </w:rPr>
        <w:t>Aziken</w:t>
      </w:r>
      <w:proofErr w:type="spellEnd"/>
      <w:r w:rsidRPr="00496008">
        <w:rPr>
          <w:rFonts w:ascii="Times New Roman" w:eastAsia="Times New Roman" w:hAnsi="Times New Roman" w:cs="Times New Roman"/>
        </w:rPr>
        <w:t xml:space="preserve"> M. Experience with a comprehensive university hospital-based infertility program in Nigeria.</w:t>
      </w:r>
      <w:r w:rsidRPr="00496008">
        <w:rPr>
          <w:rFonts w:ascii="Times New Roman" w:hAnsi="Times New Roman" w:cs="Times New Roman"/>
        </w:rPr>
        <w:t xml:space="preserve"> </w:t>
      </w:r>
      <w:r w:rsidRPr="00496008">
        <w:rPr>
          <w:rFonts w:ascii="Times New Roman" w:eastAsia="Times New Roman" w:hAnsi="Times New Roman" w:cs="Times New Roman"/>
        </w:rPr>
        <w:t xml:space="preserve">Int J </w:t>
      </w:r>
      <w:proofErr w:type="spellStart"/>
      <w:r w:rsidRPr="00496008">
        <w:rPr>
          <w:rFonts w:ascii="Times New Roman" w:eastAsia="Times New Roman" w:hAnsi="Times New Roman" w:cs="Times New Roman"/>
        </w:rPr>
        <w:t>Gynaecol</w:t>
      </w:r>
      <w:proofErr w:type="spellEnd"/>
      <w:r w:rsidRPr="00496008">
        <w:rPr>
          <w:rFonts w:ascii="Times New Roman" w:eastAsia="Times New Roman" w:hAnsi="Times New Roman" w:cs="Times New Roman"/>
        </w:rPr>
        <w:t xml:space="preserve"> Obstet. 2008;101(1):11–5. </w:t>
      </w:r>
    </w:p>
    <w:p w14:paraId="4F48DC93"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Tegg</w:t>
      </w:r>
      <w:proofErr w:type="spellEnd"/>
      <w:r w:rsidRPr="00496008">
        <w:rPr>
          <w:rFonts w:ascii="Times New Roman" w:eastAsia="Times New Roman" w:hAnsi="Times New Roman" w:cs="Times New Roman"/>
        </w:rPr>
        <w:t xml:space="preserve"> O, Bosch E, </w:t>
      </w:r>
      <w:proofErr w:type="spellStart"/>
      <w:r w:rsidRPr="00496008">
        <w:rPr>
          <w:rFonts w:ascii="Times New Roman" w:eastAsia="Times New Roman" w:hAnsi="Times New Roman" w:cs="Times New Roman"/>
        </w:rPr>
        <w:t>Broer</w:t>
      </w:r>
      <w:proofErr w:type="spellEnd"/>
      <w:r w:rsidRPr="00496008">
        <w:rPr>
          <w:rFonts w:ascii="Times New Roman" w:eastAsia="Times New Roman" w:hAnsi="Times New Roman" w:cs="Times New Roman"/>
        </w:rPr>
        <w:t xml:space="preserve"> S, </w:t>
      </w:r>
      <w:proofErr w:type="spellStart"/>
      <w:r w:rsidRPr="00496008">
        <w:rPr>
          <w:rFonts w:ascii="Times New Roman" w:eastAsia="Times New Roman" w:hAnsi="Times New Roman" w:cs="Times New Roman"/>
        </w:rPr>
        <w:t>Griesinger</w:t>
      </w:r>
      <w:proofErr w:type="spellEnd"/>
      <w:r w:rsidRPr="00496008">
        <w:rPr>
          <w:rFonts w:ascii="Times New Roman" w:eastAsia="Times New Roman" w:hAnsi="Times New Roman" w:cs="Times New Roman"/>
        </w:rPr>
        <w:t xml:space="preserve"> G, </w:t>
      </w:r>
      <w:proofErr w:type="spellStart"/>
      <w:r w:rsidRPr="00496008">
        <w:rPr>
          <w:rFonts w:ascii="Times New Roman" w:eastAsia="Times New Roman" w:hAnsi="Times New Roman" w:cs="Times New Roman"/>
        </w:rPr>
        <w:t>Grynberg</w:t>
      </w:r>
      <w:proofErr w:type="spellEnd"/>
      <w:r w:rsidRPr="00496008">
        <w:rPr>
          <w:rFonts w:ascii="Times New Roman" w:eastAsia="Times New Roman" w:hAnsi="Times New Roman" w:cs="Times New Roman"/>
        </w:rPr>
        <w:t xml:space="preserve"> M, </w:t>
      </w:r>
      <w:proofErr w:type="spellStart"/>
      <w:r w:rsidRPr="00496008">
        <w:rPr>
          <w:rFonts w:ascii="Times New Roman" w:eastAsia="Times New Roman" w:hAnsi="Times New Roman" w:cs="Times New Roman"/>
        </w:rPr>
        <w:t>Humaidan</w:t>
      </w:r>
      <w:proofErr w:type="spellEnd"/>
      <w:r w:rsidRPr="00496008">
        <w:rPr>
          <w:rFonts w:ascii="Times New Roman" w:eastAsia="Times New Roman" w:hAnsi="Times New Roman" w:cs="Times New Roman"/>
        </w:rPr>
        <w:t xml:space="preserve"> P, et al. ESHRE guideline: ovarian stimulation for IVF/ICSI†. Hum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Open [Internet]. 2020;(2):1–13.</w:t>
      </w:r>
    </w:p>
    <w:p w14:paraId="3942E392"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r w:rsidRPr="00496008">
        <w:rPr>
          <w:rFonts w:ascii="Times New Roman" w:eastAsia="Times New Roman" w:hAnsi="Times New Roman" w:cs="Times New Roman"/>
        </w:rPr>
        <w:t xml:space="preserve">Surrey ES. Management of the poor responder: The role of GnRH agonists and antagonists. J Assist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Genet [Internet]. 2007;24(12):613–9. </w:t>
      </w:r>
    </w:p>
    <w:p w14:paraId="56212EA8"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Griesinger</w:t>
      </w:r>
      <w:proofErr w:type="spellEnd"/>
      <w:r w:rsidRPr="00496008">
        <w:rPr>
          <w:rFonts w:ascii="Times New Roman" w:eastAsia="Times New Roman" w:hAnsi="Times New Roman" w:cs="Times New Roman"/>
        </w:rPr>
        <w:t xml:space="preserve"> G, </w:t>
      </w:r>
      <w:proofErr w:type="spellStart"/>
      <w:r w:rsidRPr="00496008">
        <w:rPr>
          <w:rFonts w:ascii="Times New Roman" w:eastAsia="Times New Roman" w:hAnsi="Times New Roman" w:cs="Times New Roman"/>
        </w:rPr>
        <w:t>Venetis</w:t>
      </w:r>
      <w:proofErr w:type="spellEnd"/>
      <w:r w:rsidRPr="00496008">
        <w:rPr>
          <w:rFonts w:ascii="Times New Roman" w:eastAsia="Times New Roman" w:hAnsi="Times New Roman" w:cs="Times New Roman"/>
        </w:rPr>
        <w:t xml:space="preserve"> CA, Marx T, Diedrich K, </w:t>
      </w:r>
      <w:proofErr w:type="spellStart"/>
      <w:r w:rsidRPr="00496008">
        <w:rPr>
          <w:rFonts w:ascii="Times New Roman" w:eastAsia="Times New Roman" w:hAnsi="Times New Roman" w:cs="Times New Roman"/>
        </w:rPr>
        <w:t>Tarlatzis</w:t>
      </w:r>
      <w:proofErr w:type="spellEnd"/>
      <w:r w:rsidRPr="00496008">
        <w:rPr>
          <w:rFonts w:ascii="Times New Roman" w:eastAsia="Times New Roman" w:hAnsi="Times New Roman" w:cs="Times New Roman"/>
        </w:rPr>
        <w:t xml:space="preserve"> BC, </w:t>
      </w:r>
      <w:proofErr w:type="spellStart"/>
      <w:r w:rsidRPr="00496008">
        <w:rPr>
          <w:rFonts w:ascii="Times New Roman" w:eastAsia="Times New Roman" w:hAnsi="Times New Roman" w:cs="Times New Roman"/>
        </w:rPr>
        <w:t>Kolibianakis</w:t>
      </w:r>
      <w:proofErr w:type="spellEnd"/>
      <w:r w:rsidRPr="00496008">
        <w:rPr>
          <w:rFonts w:ascii="Times New Roman" w:eastAsia="Times New Roman" w:hAnsi="Times New Roman" w:cs="Times New Roman"/>
        </w:rPr>
        <w:t xml:space="preserve"> EM. Oral contraceptive pill pretreatment in ovarian stimulation with GnRH antagonists for IVF: a systematic review and meta-analysis. </w:t>
      </w:r>
      <w:proofErr w:type="spellStart"/>
      <w:r w:rsidRPr="00496008">
        <w:rPr>
          <w:rFonts w:ascii="Times New Roman" w:eastAsia="Times New Roman" w:hAnsi="Times New Roman" w:cs="Times New Roman"/>
        </w:rPr>
        <w:t>Fertil</w:t>
      </w:r>
      <w:proofErr w:type="spellEnd"/>
      <w:r w:rsidRPr="00496008">
        <w:rPr>
          <w:rFonts w:ascii="Times New Roman" w:eastAsia="Times New Roman" w:hAnsi="Times New Roman" w:cs="Times New Roman"/>
        </w:rPr>
        <w:t xml:space="preserve"> </w:t>
      </w:r>
      <w:proofErr w:type="spellStart"/>
      <w:r w:rsidRPr="00496008">
        <w:rPr>
          <w:rFonts w:ascii="Times New Roman" w:eastAsia="Times New Roman" w:hAnsi="Times New Roman" w:cs="Times New Roman"/>
        </w:rPr>
        <w:t>Steril</w:t>
      </w:r>
      <w:proofErr w:type="spellEnd"/>
      <w:r w:rsidRPr="00496008">
        <w:rPr>
          <w:rFonts w:ascii="Times New Roman" w:eastAsia="Times New Roman" w:hAnsi="Times New Roman" w:cs="Times New Roman"/>
        </w:rPr>
        <w:t xml:space="preserve">. 2008;90(4):1055–63. </w:t>
      </w:r>
    </w:p>
    <w:p w14:paraId="5207BBF8"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Merviel</w:t>
      </w:r>
      <w:proofErr w:type="spellEnd"/>
      <w:r w:rsidRPr="00496008">
        <w:rPr>
          <w:rFonts w:ascii="Times New Roman" w:eastAsia="Times New Roman" w:hAnsi="Times New Roman" w:cs="Times New Roman"/>
        </w:rPr>
        <w:t xml:space="preserve"> P, </w:t>
      </w:r>
      <w:proofErr w:type="spellStart"/>
      <w:r w:rsidRPr="00496008">
        <w:rPr>
          <w:rFonts w:ascii="Times New Roman" w:eastAsia="Times New Roman" w:hAnsi="Times New Roman" w:cs="Times New Roman"/>
        </w:rPr>
        <w:t>Cabry-Goubet</w:t>
      </w:r>
      <w:proofErr w:type="spellEnd"/>
      <w:r w:rsidRPr="00496008">
        <w:rPr>
          <w:rFonts w:ascii="Times New Roman" w:eastAsia="Times New Roman" w:hAnsi="Times New Roman" w:cs="Times New Roman"/>
        </w:rPr>
        <w:t xml:space="preserve"> R, </w:t>
      </w:r>
      <w:proofErr w:type="spellStart"/>
      <w:r w:rsidRPr="00496008">
        <w:rPr>
          <w:rFonts w:ascii="Times New Roman" w:eastAsia="Times New Roman" w:hAnsi="Times New Roman" w:cs="Times New Roman"/>
        </w:rPr>
        <w:t>Lourdel</w:t>
      </w:r>
      <w:proofErr w:type="spellEnd"/>
      <w:r w:rsidRPr="00496008">
        <w:rPr>
          <w:rFonts w:ascii="Times New Roman" w:eastAsia="Times New Roman" w:hAnsi="Times New Roman" w:cs="Times New Roman"/>
        </w:rPr>
        <w:t xml:space="preserve"> E, </w:t>
      </w:r>
      <w:proofErr w:type="spellStart"/>
      <w:r w:rsidRPr="00496008">
        <w:rPr>
          <w:rFonts w:ascii="Times New Roman" w:eastAsia="Times New Roman" w:hAnsi="Times New Roman" w:cs="Times New Roman"/>
        </w:rPr>
        <w:t>Devaux</w:t>
      </w:r>
      <w:proofErr w:type="spellEnd"/>
      <w:r w:rsidRPr="00496008">
        <w:rPr>
          <w:rFonts w:ascii="Times New Roman" w:eastAsia="Times New Roman" w:hAnsi="Times New Roman" w:cs="Times New Roman"/>
        </w:rPr>
        <w:t xml:space="preserve"> A, </w:t>
      </w:r>
      <w:proofErr w:type="spellStart"/>
      <w:r w:rsidRPr="00496008">
        <w:rPr>
          <w:rFonts w:ascii="Times New Roman" w:eastAsia="Times New Roman" w:hAnsi="Times New Roman" w:cs="Times New Roman"/>
        </w:rPr>
        <w:t>Belhadri</w:t>
      </w:r>
      <w:proofErr w:type="spellEnd"/>
      <w:r w:rsidRPr="00496008">
        <w:rPr>
          <w:rFonts w:ascii="Times New Roman" w:eastAsia="Times New Roman" w:hAnsi="Times New Roman" w:cs="Times New Roman"/>
        </w:rPr>
        <w:t xml:space="preserve">-Mansouri N, </w:t>
      </w:r>
      <w:proofErr w:type="spellStart"/>
      <w:r w:rsidRPr="00496008">
        <w:rPr>
          <w:rFonts w:ascii="Times New Roman" w:eastAsia="Times New Roman" w:hAnsi="Times New Roman" w:cs="Times New Roman"/>
        </w:rPr>
        <w:t>Copin</w:t>
      </w:r>
      <w:proofErr w:type="spellEnd"/>
      <w:r w:rsidRPr="00496008">
        <w:rPr>
          <w:rFonts w:ascii="Times New Roman" w:eastAsia="Times New Roman" w:hAnsi="Times New Roman" w:cs="Times New Roman"/>
        </w:rPr>
        <w:t xml:space="preserve"> H, et al. Comparative prospective study of 2 ovarian stimulation protocols in poor responders: Effect on implantation rate and ongoing pregnancy.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Health [Internet]. 2015;12(1):1–7.</w:t>
      </w:r>
    </w:p>
    <w:p w14:paraId="0DC30A3D"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Lindheim</w:t>
      </w:r>
      <w:proofErr w:type="spellEnd"/>
      <w:r w:rsidRPr="00496008">
        <w:rPr>
          <w:rFonts w:ascii="Times New Roman" w:eastAsia="Times New Roman" w:hAnsi="Times New Roman" w:cs="Times New Roman"/>
        </w:rPr>
        <w:t xml:space="preserve"> SR. Short-term gonadotropin suppression with oral contraceptives benefits poor responders prior to controlled ovarian hyperstimulation. J Assist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Genet [Internet]. 1996;13(9):745–7.</w:t>
      </w:r>
    </w:p>
    <w:p w14:paraId="0E6C8447"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Biljan</w:t>
      </w:r>
      <w:proofErr w:type="spellEnd"/>
      <w:r w:rsidRPr="00496008">
        <w:rPr>
          <w:rFonts w:ascii="Times New Roman" w:eastAsia="Times New Roman" w:hAnsi="Times New Roman" w:cs="Times New Roman"/>
        </w:rPr>
        <w:t xml:space="preserve"> MM, </w:t>
      </w:r>
      <w:proofErr w:type="spellStart"/>
      <w:r w:rsidRPr="00496008">
        <w:rPr>
          <w:rFonts w:ascii="Times New Roman" w:eastAsia="Times New Roman" w:hAnsi="Times New Roman" w:cs="Times New Roman"/>
        </w:rPr>
        <w:t>Mahutte</w:t>
      </w:r>
      <w:proofErr w:type="spellEnd"/>
      <w:r w:rsidRPr="00496008">
        <w:rPr>
          <w:rFonts w:ascii="Times New Roman" w:eastAsia="Times New Roman" w:hAnsi="Times New Roman" w:cs="Times New Roman"/>
        </w:rPr>
        <w:t xml:space="preserve"> NG, Dean N, Hemmings R, Bissonnette F, Tan SL. Pretreatment with an oral contraceptive is effective in reducing the incidence of functional ovarian cyst formation during pituitary suppression by gonadotropin-releasing hormone analogues. J Assist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Genet [Internet]. 1998;15(10):599–604.</w:t>
      </w:r>
    </w:p>
    <w:p w14:paraId="741B6185"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Dericks</w:t>
      </w:r>
      <w:proofErr w:type="spellEnd"/>
      <w:r w:rsidRPr="00496008">
        <w:rPr>
          <w:rFonts w:ascii="Times New Roman" w:eastAsia="Times New Roman" w:hAnsi="Times New Roman" w:cs="Times New Roman"/>
        </w:rPr>
        <w:t xml:space="preserve">-Tan JSE, </w:t>
      </w:r>
      <w:proofErr w:type="spellStart"/>
      <w:r w:rsidRPr="00496008">
        <w:rPr>
          <w:rFonts w:ascii="Times New Roman" w:eastAsia="Times New Roman" w:hAnsi="Times New Roman" w:cs="Times New Roman"/>
        </w:rPr>
        <w:t>Gudacker</w:t>
      </w:r>
      <w:proofErr w:type="spellEnd"/>
      <w:r w:rsidRPr="00496008">
        <w:rPr>
          <w:rFonts w:ascii="Times New Roman" w:eastAsia="Times New Roman" w:hAnsi="Times New Roman" w:cs="Times New Roman"/>
        </w:rPr>
        <w:t xml:space="preserve"> V, </w:t>
      </w:r>
      <w:proofErr w:type="spellStart"/>
      <w:r w:rsidRPr="00496008">
        <w:rPr>
          <w:rFonts w:ascii="Times New Roman" w:eastAsia="Times New Roman" w:hAnsi="Times New Roman" w:cs="Times New Roman"/>
        </w:rPr>
        <w:t>Taubert</w:t>
      </w:r>
      <w:proofErr w:type="spellEnd"/>
      <w:r w:rsidRPr="00496008">
        <w:rPr>
          <w:rFonts w:ascii="Times New Roman" w:eastAsia="Times New Roman" w:hAnsi="Times New Roman" w:cs="Times New Roman"/>
        </w:rPr>
        <w:t xml:space="preserve"> HD. Influence of oral contraceptives on integrated secretion of gonadotropins. Contraception. 1992;46(4):369–77. </w:t>
      </w:r>
    </w:p>
    <w:p w14:paraId="170070A8"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r w:rsidRPr="00496008">
        <w:rPr>
          <w:rFonts w:ascii="Times New Roman" w:eastAsia="Times New Roman" w:hAnsi="Times New Roman" w:cs="Times New Roman"/>
        </w:rPr>
        <w:t xml:space="preserve">Barad DH, Kim A, </w:t>
      </w:r>
      <w:proofErr w:type="spellStart"/>
      <w:r w:rsidRPr="00496008">
        <w:rPr>
          <w:rFonts w:ascii="Times New Roman" w:eastAsia="Times New Roman" w:hAnsi="Times New Roman" w:cs="Times New Roman"/>
        </w:rPr>
        <w:t>Kubba</w:t>
      </w:r>
      <w:proofErr w:type="spellEnd"/>
      <w:r w:rsidRPr="00496008">
        <w:rPr>
          <w:rFonts w:ascii="Times New Roman" w:eastAsia="Times New Roman" w:hAnsi="Times New Roman" w:cs="Times New Roman"/>
        </w:rPr>
        <w:t xml:space="preserve"> H, </w:t>
      </w:r>
      <w:proofErr w:type="spellStart"/>
      <w:r w:rsidRPr="00496008">
        <w:rPr>
          <w:rFonts w:ascii="Times New Roman" w:eastAsia="Times New Roman" w:hAnsi="Times New Roman" w:cs="Times New Roman"/>
        </w:rPr>
        <w:t>Weghofer</w:t>
      </w:r>
      <w:proofErr w:type="spellEnd"/>
      <w:r w:rsidRPr="00496008">
        <w:rPr>
          <w:rFonts w:ascii="Times New Roman" w:eastAsia="Times New Roman" w:hAnsi="Times New Roman" w:cs="Times New Roman"/>
        </w:rPr>
        <w:t xml:space="preserve"> A, </w:t>
      </w:r>
      <w:proofErr w:type="spellStart"/>
      <w:r w:rsidRPr="00496008">
        <w:rPr>
          <w:rFonts w:ascii="Times New Roman" w:eastAsia="Times New Roman" w:hAnsi="Times New Roman" w:cs="Times New Roman"/>
        </w:rPr>
        <w:t>Gleicher</w:t>
      </w:r>
      <w:proofErr w:type="spellEnd"/>
      <w:r w:rsidRPr="00496008">
        <w:rPr>
          <w:rFonts w:ascii="Times New Roman" w:eastAsia="Times New Roman" w:hAnsi="Times New Roman" w:cs="Times New Roman"/>
        </w:rPr>
        <w:t xml:space="preserve"> N. Does hormonal contraception prior to in vitro fertilization (IVF) negatively affect oocyte yields? - A pilot study. Reproductive Biology and Endocrinology [Internet]. 2013;11(1):1–6.</w:t>
      </w:r>
    </w:p>
    <w:p w14:paraId="06EE880B"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Griesinger</w:t>
      </w:r>
      <w:proofErr w:type="spellEnd"/>
      <w:r w:rsidRPr="00496008">
        <w:rPr>
          <w:rFonts w:ascii="Times New Roman" w:eastAsia="Times New Roman" w:hAnsi="Times New Roman" w:cs="Times New Roman"/>
        </w:rPr>
        <w:t xml:space="preserve"> G, </w:t>
      </w:r>
      <w:proofErr w:type="spellStart"/>
      <w:r w:rsidRPr="00496008">
        <w:rPr>
          <w:rFonts w:ascii="Times New Roman" w:eastAsia="Times New Roman" w:hAnsi="Times New Roman" w:cs="Times New Roman"/>
        </w:rPr>
        <w:t>Venetis</w:t>
      </w:r>
      <w:proofErr w:type="spellEnd"/>
      <w:r w:rsidRPr="00496008">
        <w:rPr>
          <w:rFonts w:ascii="Times New Roman" w:eastAsia="Times New Roman" w:hAnsi="Times New Roman" w:cs="Times New Roman"/>
        </w:rPr>
        <w:t xml:space="preserve"> CA, Marx T, Diedrich K, </w:t>
      </w:r>
      <w:proofErr w:type="spellStart"/>
      <w:r w:rsidRPr="00496008">
        <w:rPr>
          <w:rFonts w:ascii="Times New Roman" w:eastAsia="Times New Roman" w:hAnsi="Times New Roman" w:cs="Times New Roman"/>
        </w:rPr>
        <w:t>Tarlatzis</w:t>
      </w:r>
      <w:proofErr w:type="spellEnd"/>
      <w:r w:rsidRPr="00496008">
        <w:rPr>
          <w:rFonts w:ascii="Times New Roman" w:eastAsia="Times New Roman" w:hAnsi="Times New Roman" w:cs="Times New Roman"/>
        </w:rPr>
        <w:t xml:space="preserve"> BC, </w:t>
      </w:r>
      <w:proofErr w:type="spellStart"/>
      <w:r w:rsidRPr="00496008">
        <w:rPr>
          <w:rFonts w:ascii="Times New Roman" w:eastAsia="Times New Roman" w:hAnsi="Times New Roman" w:cs="Times New Roman"/>
        </w:rPr>
        <w:t>Kolibianakis</w:t>
      </w:r>
      <w:proofErr w:type="spellEnd"/>
      <w:r w:rsidRPr="00496008">
        <w:rPr>
          <w:rFonts w:ascii="Times New Roman" w:eastAsia="Times New Roman" w:hAnsi="Times New Roman" w:cs="Times New Roman"/>
        </w:rPr>
        <w:t xml:space="preserve"> EM. Oral contraceptive pill pretreatment in ovarian stimulation with GnRH antagonists for IVF: a systematic review and meta-analysis. </w:t>
      </w:r>
      <w:proofErr w:type="spellStart"/>
      <w:r w:rsidRPr="00496008">
        <w:rPr>
          <w:rFonts w:ascii="Times New Roman" w:eastAsia="Times New Roman" w:hAnsi="Times New Roman" w:cs="Times New Roman"/>
        </w:rPr>
        <w:t>Fertil</w:t>
      </w:r>
      <w:proofErr w:type="spellEnd"/>
      <w:r w:rsidRPr="00496008">
        <w:rPr>
          <w:rFonts w:ascii="Times New Roman" w:eastAsia="Times New Roman" w:hAnsi="Times New Roman" w:cs="Times New Roman"/>
        </w:rPr>
        <w:t xml:space="preserve"> </w:t>
      </w:r>
      <w:proofErr w:type="spellStart"/>
      <w:r w:rsidRPr="00496008">
        <w:rPr>
          <w:rFonts w:ascii="Times New Roman" w:eastAsia="Times New Roman" w:hAnsi="Times New Roman" w:cs="Times New Roman"/>
        </w:rPr>
        <w:t>Steril</w:t>
      </w:r>
      <w:proofErr w:type="spellEnd"/>
      <w:r w:rsidRPr="00496008">
        <w:rPr>
          <w:rFonts w:ascii="Times New Roman" w:eastAsia="Times New Roman" w:hAnsi="Times New Roman" w:cs="Times New Roman"/>
        </w:rPr>
        <w:t>. 2008;90(4):1055–63.</w:t>
      </w:r>
    </w:p>
    <w:p w14:paraId="07E5CB84"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Kolibianakis</w:t>
      </w:r>
      <w:proofErr w:type="spellEnd"/>
      <w:r w:rsidRPr="00496008">
        <w:rPr>
          <w:rFonts w:ascii="Times New Roman" w:eastAsia="Times New Roman" w:hAnsi="Times New Roman" w:cs="Times New Roman"/>
        </w:rPr>
        <w:t xml:space="preserve"> EM, </w:t>
      </w:r>
      <w:proofErr w:type="spellStart"/>
      <w:r w:rsidRPr="00496008">
        <w:rPr>
          <w:rFonts w:ascii="Times New Roman" w:eastAsia="Times New Roman" w:hAnsi="Times New Roman" w:cs="Times New Roman"/>
        </w:rPr>
        <w:t>Papanikolaou</w:t>
      </w:r>
      <w:proofErr w:type="spellEnd"/>
      <w:r w:rsidRPr="00496008">
        <w:rPr>
          <w:rFonts w:ascii="Times New Roman" w:eastAsia="Times New Roman" w:hAnsi="Times New Roman" w:cs="Times New Roman"/>
        </w:rPr>
        <w:t xml:space="preserve"> EG, Camus M, </w:t>
      </w:r>
      <w:proofErr w:type="spellStart"/>
      <w:r w:rsidRPr="00496008">
        <w:rPr>
          <w:rFonts w:ascii="Times New Roman" w:eastAsia="Times New Roman" w:hAnsi="Times New Roman" w:cs="Times New Roman"/>
        </w:rPr>
        <w:t>Tournaye</w:t>
      </w:r>
      <w:proofErr w:type="spellEnd"/>
      <w:r w:rsidRPr="00496008">
        <w:rPr>
          <w:rFonts w:ascii="Times New Roman" w:eastAsia="Times New Roman" w:hAnsi="Times New Roman" w:cs="Times New Roman"/>
        </w:rPr>
        <w:t xml:space="preserve"> H, Van </w:t>
      </w:r>
      <w:proofErr w:type="spellStart"/>
      <w:r w:rsidRPr="00496008">
        <w:rPr>
          <w:rFonts w:ascii="Times New Roman" w:eastAsia="Times New Roman" w:hAnsi="Times New Roman" w:cs="Times New Roman"/>
        </w:rPr>
        <w:t>Steirteghem</w:t>
      </w:r>
      <w:proofErr w:type="spellEnd"/>
      <w:r w:rsidRPr="00496008">
        <w:rPr>
          <w:rFonts w:ascii="Times New Roman" w:eastAsia="Times New Roman" w:hAnsi="Times New Roman" w:cs="Times New Roman"/>
        </w:rPr>
        <w:t xml:space="preserve"> AC, </w:t>
      </w:r>
      <w:proofErr w:type="spellStart"/>
      <w:r w:rsidRPr="00496008">
        <w:rPr>
          <w:rFonts w:ascii="Times New Roman" w:eastAsia="Times New Roman" w:hAnsi="Times New Roman" w:cs="Times New Roman"/>
        </w:rPr>
        <w:t>Devroey</w:t>
      </w:r>
      <w:proofErr w:type="spellEnd"/>
      <w:r w:rsidRPr="00496008">
        <w:rPr>
          <w:rFonts w:ascii="Times New Roman" w:eastAsia="Times New Roman" w:hAnsi="Times New Roman" w:cs="Times New Roman"/>
        </w:rPr>
        <w:t xml:space="preserve"> P. Effect of oral contraceptive pill pretreatment on ongoing pregnancy rates in patients stimulated with GnRH antagonists and recombinant FSH for IVF. A randomized controlled trial. Hum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[Internet]. 2006;21(2):352–7.</w:t>
      </w:r>
    </w:p>
    <w:p w14:paraId="6EC4DAF2" w14:textId="7083995A" w:rsidR="0090567C" w:rsidRPr="00496008" w:rsidRDefault="0090567C" w:rsidP="00496008">
      <w:pPr>
        <w:pStyle w:val="NormalWeb"/>
        <w:numPr>
          <w:ilvl w:val="0"/>
          <w:numId w:val="2"/>
        </w:numPr>
      </w:pPr>
      <w:proofErr w:type="spellStart"/>
      <w:r w:rsidRPr="00496008">
        <w:t>Venetis</w:t>
      </w:r>
      <w:proofErr w:type="spellEnd"/>
      <w:r w:rsidRPr="00496008">
        <w:t xml:space="preserve"> CA, </w:t>
      </w:r>
      <w:proofErr w:type="spellStart"/>
      <w:r w:rsidRPr="00496008">
        <w:t>Kolibianakis</w:t>
      </w:r>
      <w:proofErr w:type="spellEnd"/>
      <w:r w:rsidRPr="00496008">
        <w:t xml:space="preserve"> EM, </w:t>
      </w:r>
      <w:proofErr w:type="spellStart"/>
      <w:r w:rsidRPr="00496008">
        <w:t>Tarlatzis</w:t>
      </w:r>
      <w:proofErr w:type="spellEnd"/>
      <w:r w:rsidRPr="00496008">
        <w:t xml:space="preserve"> BC. Oral contraceptive pill pretreatment in IVF: a systematic review and meta-analysis.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rPr>
          <w:rStyle w:val="Emphasis"/>
          <w:rFonts w:eastAsiaTheme="majorEastAsia"/>
        </w:rPr>
        <w:t xml:space="preserve"> Update</w:t>
      </w:r>
      <w:r w:rsidRPr="00496008">
        <w:t>. 2019;25(4):442–457.</w:t>
      </w:r>
    </w:p>
    <w:p w14:paraId="111062CA" w14:textId="284D94FD" w:rsidR="0090567C" w:rsidRPr="00496008" w:rsidRDefault="0090567C" w:rsidP="00496008">
      <w:pPr>
        <w:pStyle w:val="NormalWeb"/>
        <w:numPr>
          <w:ilvl w:val="0"/>
          <w:numId w:val="2"/>
        </w:numPr>
      </w:pPr>
      <w:proofErr w:type="spellStart"/>
      <w:r w:rsidRPr="00496008">
        <w:t>Bosdou</w:t>
      </w:r>
      <w:proofErr w:type="spellEnd"/>
      <w:r w:rsidRPr="00496008">
        <w:t xml:space="preserve"> JK, </w:t>
      </w:r>
      <w:proofErr w:type="spellStart"/>
      <w:r w:rsidRPr="00496008">
        <w:t>Venetis</w:t>
      </w:r>
      <w:proofErr w:type="spellEnd"/>
      <w:r w:rsidRPr="00496008">
        <w:t xml:space="preserve"> CA, </w:t>
      </w:r>
      <w:proofErr w:type="spellStart"/>
      <w:r w:rsidRPr="00496008">
        <w:t>Kolibianakis</w:t>
      </w:r>
      <w:proofErr w:type="spellEnd"/>
      <w:r w:rsidRPr="00496008">
        <w:t xml:space="preserve"> EM. The use of oral contraceptives prior to IVF/ICSI cycles: clinical outcomes and implications. </w:t>
      </w:r>
      <w:proofErr w:type="spellStart"/>
      <w:r w:rsidRPr="00496008">
        <w:rPr>
          <w:rStyle w:val="Emphasis"/>
          <w:rFonts w:eastAsiaTheme="majorEastAsia"/>
        </w:rPr>
        <w:t>Reprod</w:t>
      </w:r>
      <w:proofErr w:type="spellEnd"/>
      <w:r w:rsidRPr="00496008">
        <w:rPr>
          <w:rStyle w:val="Emphasis"/>
          <w:rFonts w:eastAsiaTheme="majorEastAsia"/>
        </w:rPr>
        <w:t xml:space="preserve"> Biomed Online</w:t>
      </w:r>
      <w:r w:rsidRPr="00496008">
        <w:t>.</w:t>
      </w:r>
      <w:r w:rsidR="007B24AA" w:rsidRPr="00496008">
        <w:t xml:space="preserve"> </w:t>
      </w:r>
      <w:r w:rsidRPr="00496008">
        <w:t>2020;40(5):681–690.</w:t>
      </w:r>
    </w:p>
    <w:p w14:paraId="3CAA9003" w14:textId="131D8D08" w:rsidR="0090567C" w:rsidRPr="00496008" w:rsidRDefault="0090567C" w:rsidP="00496008">
      <w:pPr>
        <w:pStyle w:val="NormalWeb"/>
        <w:numPr>
          <w:ilvl w:val="0"/>
          <w:numId w:val="2"/>
        </w:numPr>
      </w:pPr>
      <w:proofErr w:type="spellStart"/>
      <w:r w:rsidRPr="00496008">
        <w:t>Revelli</w:t>
      </w:r>
      <w:proofErr w:type="spellEnd"/>
      <w:r w:rsidRPr="00496008">
        <w:t xml:space="preserve"> A, </w:t>
      </w:r>
      <w:proofErr w:type="spellStart"/>
      <w:r w:rsidRPr="00496008">
        <w:t>Gennarelli</w:t>
      </w:r>
      <w:proofErr w:type="spellEnd"/>
      <w:r w:rsidRPr="00496008">
        <w:t xml:space="preserve"> G, Sestero M, et al. Impact of oral contraceptive pretreatment on ovarian response in GnRH antagonist IVF cycles. </w:t>
      </w:r>
      <w:r w:rsidRPr="00496008">
        <w:rPr>
          <w:rStyle w:val="Emphasis"/>
          <w:rFonts w:eastAsiaTheme="majorEastAsia"/>
        </w:rPr>
        <w:t xml:space="preserve">J Assist </w:t>
      </w:r>
      <w:proofErr w:type="spellStart"/>
      <w:r w:rsidRPr="00496008">
        <w:rPr>
          <w:rStyle w:val="Emphasis"/>
          <w:rFonts w:eastAsiaTheme="majorEastAsia"/>
        </w:rPr>
        <w:t>Reprod</w:t>
      </w:r>
      <w:proofErr w:type="spellEnd"/>
      <w:r w:rsidRPr="00496008">
        <w:rPr>
          <w:rStyle w:val="Emphasis"/>
          <w:rFonts w:eastAsiaTheme="majorEastAsia"/>
        </w:rPr>
        <w:t xml:space="preserve"> Genet</w:t>
      </w:r>
      <w:r w:rsidRPr="00496008">
        <w:t>.2021;38(2):397–405.</w:t>
      </w:r>
    </w:p>
    <w:p w14:paraId="76639881" w14:textId="13250BF2" w:rsidR="0090567C" w:rsidRPr="00496008" w:rsidRDefault="0090567C" w:rsidP="00496008">
      <w:pPr>
        <w:pStyle w:val="NormalWeb"/>
        <w:numPr>
          <w:ilvl w:val="0"/>
          <w:numId w:val="2"/>
        </w:numPr>
      </w:pPr>
      <w:proofErr w:type="spellStart"/>
      <w:r w:rsidRPr="00496008">
        <w:lastRenderedPageBreak/>
        <w:t>Griesinger</w:t>
      </w:r>
      <w:proofErr w:type="spellEnd"/>
      <w:r w:rsidRPr="00496008">
        <w:t xml:space="preserve"> G. Oral contraceptives for cycle programming in assisted reproduction: friend or foe? </w:t>
      </w:r>
      <w:proofErr w:type="spellStart"/>
      <w:r w:rsidRPr="00496008">
        <w:rPr>
          <w:rStyle w:val="Emphasis"/>
          <w:rFonts w:eastAsiaTheme="majorEastAsia"/>
        </w:rPr>
        <w:t>Fertil</w:t>
      </w:r>
      <w:proofErr w:type="spellEnd"/>
      <w:r w:rsidRPr="00496008">
        <w:rPr>
          <w:rStyle w:val="Emphasis"/>
          <w:rFonts w:eastAsiaTheme="majorEastAsia"/>
        </w:rPr>
        <w:t xml:space="preserve"> </w:t>
      </w:r>
      <w:proofErr w:type="spellStart"/>
      <w:r w:rsidRPr="00496008">
        <w:rPr>
          <w:rStyle w:val="Emphasis"/>
          <w:rFonts w:eastAsiaTheme="majorEastAsia"/>
        </w:rPr>
        <w:t>Steril</w:t>
      </w:r>
      <w:proofErr w:type="spellEnd"/>
      <w:r w:rsidRPr="00496008">
        <w:t>. 2020;113(2):252–253.</w:t>
      </w:r>
    </w:p>
    <w:p w14:paraId="65DE8FC3" w14:textId="40C09F67" w:rsidR="0090567C" w:rsidRPr="00496008" w:rsidRDefault="0090567C" w:rsidP="00496008">
      <w:pPr>
        <w:pStyle w:val="NormalWeb"/>
        <w:numPr>
          <w:ilvl w:val="0"/>
          <w:numId w:val="2"/>
        </w:numPr>
      </w:pPr>
      <w:proofErr w:type="spellStart"/>
      <w:r w:rsidRPr="00496008">
        <w:t>Mochtar</w:t>
      </w:r>
      <w:proofErr w:type="spellEnd"/>
      <w:r w:rsidRPr="00496008">
        <w:t xml:space="preserve"> MH, Danhof NA, </w:t>
      </w:r>
      <w:proofErr w:type="spellStart"/>
      <w:r w:rsidRPr="00496008">
        <w:t>Ayeleke</w:t>
      </w:r>
      <w:proofErr w:type="spellEnd"/>
      <w:r w:rsidRPr="00496008">
        <w:t xml:space="preserve"> RO, van der Veen F, van </w:t>
      </w:r>
      <w:proofErr w:type="spellStart"/>
      <w:r w:rsidRPr="00496008">
        <w:t>Wely</w:t>
      </w:r>
      <w:proofErr w:type="spellEnd"/>
      <w:r w:rsidRPr="00496008">
        <w:t xml:space="preserve"> M. Pretreatment with oral contraceptive pills in IVF/ICSI cycles. </w:t>
      </w:r>
      <w:r w:rsidRPr="00496008">
        <w:rPr>
          <w:rStyle w:val="Emphasis"/>
          <w:rFonts w:eastAsiaTheme="majorEastAsia"/>
        </w:rPr>
        <w:t>Cochrane Database Syst Rev</w:t>
      </w:r>
      <w:r w:rsidRPr="00496008">
        <w:t>. 2021;10:CD006109.</w:t>
      </w:r>
    </w:p>
    <w:p w14:paraId="263E1245" w14:textId="11B6DAFA" w:rsidR="0090567C" w:rsidRPr="00496008" w:rsidRDefault="0090567C" w:rsidP="00496008">
      <w:pPr>
        <w:pStyle w:val="NormalWeb"/>
        <w:numPr>
          <w:ilvl w:val="0"/>
          <w:numId w:val="2"/>
        </w:numPr>
      </w:pPr>
      <w:r w:rsidRPr="00496008">
        <w:t xml:space="preserve">Dyer S, Sherwood K, McIntyre D, </w:t>
      </w:r>
      <w:proofErr w:type="spellStart"/>
      <w:r w:rsidRPr="00496008">
        <w:t>Ataguba</w:t>
      </w:r>
      <w:proofErr w:type="spellEnd"/>
      <w:r w:rsidRPr="00496008">
        <w:t xml:space="preserve"> J. Assisted reproductive technologies in low- and middle-income countries.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t>. 2020;35(7):1481–1493.</w:t>
      </w:r>
    </w:p>
    <w:p w14:paraId="364FA028" w14:textId="48E019B4" w:rsidR="0090567C" w:rsidRPr="00496008" w:rsidRDefault="0090567C" w:rsidP="00496008">
      <w:pPr>
        <w:pStyle w:val="NormalWeb"/>
        <w:numPr>
          <w:ilvl w:val="0"/>
          <w:numId w:val="2"/>
        </w:numPr>
      </w:pPr>
      <w:proofErr w:type="spellStart"/>
      <w:r w:rsidRPr="00496008">
        <w:t>Alviggi</w:t>
      </w:r>
      <w:proofErr w:type="spellEnd"/>
      <w:r w:rsidRPr="00496008">
        <w:t xml:space="preserve"> C, Andersen CY, Buehler K. A new more detailed stratification of low responders to ovarian stimulation.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t>. 2016;31(6):1231–1238.</w:t>
      </w:r>
    </w:p>
    <w:p w14:paraId="27BFF620" w14:textId="1788A133" w:rsidR="0090567C" w:rsidRPr="00496008" w:rsidRDefault="0090567C" w:rsidP="00496008">
      <w:pPr>
        <w:pStyle w:val="NormalWeb"/>
        <w:numPr>
          <w:ilvl w:val="0"/>
          <w:numId w:val="2"/>
        </w:numPr>
      </w:pPr>
      <w:r w:rsidRPr="00496008">
        <w:t xml:space="preserve">La Marca A, Sunkara SK. Individualization of controlled ovarian stimulation in IVF. </w:t>
      </w:r>
      <w:r w:rsidRPr="00496008">
        <w:rPr>
          <w:rStyle w:val="Emphasis"/>
          <w:rFonts w:eastAsiaTheme="majorEastAsia"/>
        </w:rPr>
        <w:t>Lancet</w:t>
      </w:r>
      <w:r w:rsidRPr="00496008">
        <w:t>. 2019;393(10170):303–312.</w:t>
      </w:r>
    </w:p>
    <w:p w14:paraId="0A51EA11" w14:textId="1D46626D" w:rsidR="0090567C" w:rsidRPr="00496008" w:rsidRDefault="0090567C" w:rsidP="00496008">
      <w:pPr>
        <w:pStyle w:val="NormalWeb"/>
        <w:numPr>
          <w:ilvl w:val="0"/>
          <w:numId w:val="2"/>
        </w:numPr>
      </w:pPr>
      <w:proofErr w:type="spellStart"/>
      <w:r w:rsidRPr="00496008">
        <w:t>Kolibianakis</w:t>
      </w:r>
      <w:proofErr w:type="spellEnd"/>
      <w:r w:rsidRPr="00496008">
        <w:t xml:space="preserve"> EM, </w:t>
      </w:r>
      <w:proofErr w:type="spellStart"/>
      <w:r w:rsidRPr="00496008">
        <w:t>Venetis</w:t>
      </w:r>
      <w:proofErr w:type="spellEnd"/>
      <w:r w:rsidRPr="00496008">
        <w:t xml:space="preserve"> CA. Pituitary suppression with oral contraceptives prior to ovarian stimulation. </w:t>
      </w:r>
      <w:proofErr w:type="spellStart"/>
      <w:r w:rsidRPr="00496008">
        <w:rPr>
          <w:rStyle w:val="Emphasis"/>
          <w:rFonts w:eastAsiaTheme="majorEastAsia"/>
        </w:rPr>
        <w:t>Fertil</w:t>
      </w:r>
      <w:proofErr w:type="spellEnd"/>
      <w:r w:rsidRPr="00496008">
        <w:rPr>
          <w:rStyle w:val="Emphasis"/>
          <w:rFonts w:eastAsiaTheme="majorEastAsia"/>
        </w:rPr>
        <w:t xml:space="preserve"> </w:t>
      </w:r>
      <w:proofErr w:type="spellStart"/>
      <w:r w:rsidRPr="00496008">
        <w:rPr>
          <w:rStyle w:val="Emphasis"/>
          <w:rFonts w:eastAsiaTheme="majorEastAsia"/>
        </w:rPr>
        <w:t>Steril</w:t>
      </w:r>
      <w:proofErr w:type="spellEnd"/>
      <w:r w:rsidRPr="00496008">
        <w:t>. 2018;110(3):373–374.</w:t>
      </w:r>
    </w:p>
    <w:p w14:paraId="038D49BF" w14:textId="246A5C9D" w:rsidR="0090567C" w:rsidRPr="00496008" w:rsidRDefault="0090567C" w:rsidP="00496008">
      <w:pPr>
        <w:pStyle w:val="NormalWeb"/>
        <w:numPr>
          <w:ilvl w:val="0"/>
          <w:numId w:val="2"/>
        </w:numPr>
      </w:pPr>
      <w:proofErr w:type="spellStart"/>
      <w:r w:rsidRPr="00496008">
        <w:t>Akinloye</w:t>
      </w:r>
      <w:proofErr w:type="spellEnd"/>
      <w:r w:rsidRPr="00496008">
        <w:t xml:space="preserve"> O, Truter EJ, Du Plessis SS. The influence of environmental and nutritional factors on reproductive outcomes in sub-Saharan Africa. </w:t>
      </w:r>
      <w:proofErr w:type="spellStart"/>
      <w:r w:rsidRPr="00496008">
        <w:rPr>
          <w:rStyle w:val="Emphasis"/>
          <w:rFonts w:eastAsiaTheme="majorEastAsia"/>
        </w:rPr>
        <w:t>Reprod</w:t>
      </w:r>
      <w:proofErr w:type="spellEnd"/>
      <w:r w:rsidRPr="00496008">
        <w:rPr>
          <w:rStyle w:val="Emphasis"/>
          <w:rFonts w:eastAsiaTheme="majorEastAsia"/>
        </w:rPr>
        <w:t xml:space="preserve"> Biol</w:t>
      </w:r>
      <w:r w:rsidRPr="00496008">
        <w:t>.2021;21(3):100519.</w:t>
      </w:r>
    </w:p>
    <w:p w14:paraId="5E52E75F" w14:textId="35CC52B7" w:rsidR="0090567C" w:rsidRPr="00496008" w:rsidRDefault="0090567C" w:rsidP="00496008">
      <w:pPr>
        <w:pStyle w:val="NormalWeb"/>
        <w:numPr>
          <w:ilvl w:val="0"/>
          <w:numId w:val="2"/>
        </w:numPr>
      </w:pPr>
      <w:proofErr w:type="spellStart"/>
      <w:r w:rsidRPr="00496008">
        <w:t>Okunade</w:t>
      </w:r>
      <w:proofErr w:type="spellEnd"/>
      <w:r w:rsidRPr="00496008">
        <w:t xml:space="preserve"> KS, </w:t>
      </w:r>
      <w:proofErr w:type="spellStart"/>
      <w:r w:rsidRPr="00496008">
        <w:t>Makwe</w:t>
      </w:r>
      <w:proofErr w:type="spellEnd"/>
      <w:r w:rsidRPr="00496008">
        <w:t xml:space="preserve"> CC, </w:t>
      </w:r>
      <w:proofErr w:type="spellStart"/>
      <w:r w:rsidRPr="00496008">
        <w:t>Arowojolu</w:t>
      </w:r>
      <w:proofErr w:type="spellEnd"/>
      <w:r w:rsidRPr="00496008">
        <w:t xml:space="preserve"> AO. Assisted reproduction in Nigeria: challenges and outcomes. </w:t>
      </w:r>
      <w:r w:rsidRPr="00496008">
        <w:rPr>
          <w:rStyle w:val="Emphasis"/>
          <w:rFonts w:eastAsiaTheme="majorEastAsia"/>
        </w:rPr>
        <w:t xml:space="preserve">J </w:t>
      </w:r>
      <w:proofErr w:type="spellStart"/>
      <w:r w:rsidRPr="00496008">
        <w:rPr>
          <w:rStyle w:val="Emphasis"/>
          <w:rFonts w:eastAsiaTheme="majorEastAsia"/>
        </w:rPr>
        <w:t>Obstet</w:t>
      </w:r>
      <w:proofErr w:type="spellEnd"/>
      <w:r w:rsidRPr="00496008">
        <w:rPr>
          <w:rStyle w:val="Emphasis"/>
          <w:rFonts w:eastAsiaTheme="majorEastAsia"/>
        </w:rPr>
        <w:t xml:space="preserve"> </w:t>
      </w:r>
      <w:proofErr w:type="spellStart"/>
      <w:r w:rsidRPr="00496008">
        <w:rPr>
          <w:rStyle w:val="Emphasis"/>
          <w:rFonts w:eastAsiaTheme="majorEastAsia"/>
        </w:rPr>
        <w:t>Gynaecol</w:t>
      </w:r>
      <w:proofErr w:type="spellEnd"/>
      <w:r w:rsidRPr="00496008">
        <w:t>. 2020;40(2):188–193.</w:t>
      </w:r>
    </w:p>
    <w:p w14:paraId="2D831030" w14:textId="6A9EBACE" w:rsidR="0090567C" w:rsidRPr="00496008" w:rsidRDefault="0090567C" w:rsidP="00496008">
      <w:pPr>
        <w:pStyle w:val="NormalWeb"/>
        <w:numPr>
          <w:ilvl w:val="0"/>
          <w:numId w:val="2"/>
        </w:numPr>
      </w:pPr>
      <w:r w:rsidRPr="00496008">
        <w:t xml:space="preserve">Li X, Wang Y, Zhang Y. Effect of oral contraceptive pretreatment on IVF outcomes: an updated meta-analysis. </w:t>
      </w:r>
      <w:r w:rsidRPr="00496008">
        <w:rPr>
          <w:rStyle w:val="Emphasis"/>
          <w:rFonts w:eastAsiaTheme="majorEastAsia"/>
        </w:rPr>
        <w:t xml:space="preserve">Arch </w:t>
      </w:r>
      <w:proofErr w:type="spellStart"/>
      <w:r w:rsidRPr="00496008">
        <w:rPr>
          <w:rStyle w:val="Emphasis"/>
          <w:rFonts w:eastAsiaTheme="majorEastAsia"/>
        </w:rPr>
        <w:t>Gynecol</w:t>
      </w:r>
      <w:proofErr w:type="spellEnd"/>
      <w:r w:rsidRPr="00496008">
        <w:rPr>
          <w:rStyle w:val="Emphasis"/>
          <w:rFonts w:eastAsiaTheme="majorEastAsia"/>
        </w:rPr>
        <w:t xml:space="preserve"> Obstet</w:t>
      </w:r>
      <w:r w:rsidRPr="00496008">
        <w:t>. 2022;305(2):437–448.</w:t>
      </w:r>
    </w:p>
    <w:p w14:paraId="1810D1C3" w14:textId="64734ABD" w:rsidR="0090567C" w:rsidRPr="00496008" w:rsidRDefault="0090567C" w:rsidP="00496008">
      <w:pPr>
        <w:pStyle w:val="NormalWeb"/>
        <w:numPr>
          <w:ilvl w:val="0"/>
          <w:numId w:val="2"/>
        </w:numPr>
      </w:pPr>
      <w:r w:rsidRPr="00496008">
        <w:t xml:space="preserve">Wang R, Lin S, Wang Y. Cycle scheduling with oral contraceptives before IVF: a systematic review and meta-analysis. </w:t>
      </w:r>
      <w:proofErr w:type="spellStart"/>
      <w:r w:rsidRPr="00496008">
        <w:rPr>
          <w:rStyle w:val="Emphasis"/>
          <w:rFonts w:eastAsiaTheme="majorEastAsia"/>
        </w:rPr>
        <w:t>Reprod</w:t>
      </w:r>
      <w:proofErr w:type="spellEnd"/>
      <w:r w:rsidRPr="00496008">
        <w:rPr>
          <w:rStyle w:val="Emphasis"/>
          <w:rFonts w:eastAsiaTheme="majorEastAsia"/>
        </w:rPr>
        <w:t xml:space="preserve"> Sci</w:t>
      </w:r>
      <w:r w:rsidRPr="00496008">
        <w:t>. 2023;30(4):1065–1076.</w:t>
      </w:r>
    </w:p>
    <w:p w14:paraId="584BF4E3" w14:textId="0AC0E02A" w:rsidR="0090567C" w:rsidRPr="00496008" w:rsidRDefault="0090567C" w:rsidP="00496008">
      <w:pPr>
        <w:pStyle w:val="NormalWeb"/>
        <w:numPr>
          <w:ilvl w:val="0"/>
          <w:numId w:val="2"/>
        </w:numPr>
      </w:pPr>
      <w:proofErr w:type="spellStart"/>
      <w:r w:rsidRPr="00496008">
        <w:t>Haouzi</w:t>
      </w:r>
      <w:proofErr w:type="spellEnd"/>
      <w:r w:rsidRPr="00496008">
        <w:t xml:space="preserve"> D, De Vos J, </w:t>
      </w:r>
      <w:proofErr w:type="spellStart"/>
      <w:r w:rsidRPr="00496008">
        <w:t>Assou</w:t>
      </w:r>
      <w:proofErr w:type="spellEnd"/>
      <w:r w:rsidRPr="00496008">
        <w:t xml:space="preserve"> S. Endometrial receptivity and hormonal pretreatment in ART cycles. </w:t>
      </w:r>
      <w:proofErr w:type="spellStart"/>
      <w:r w:rsidRPr="00496008">
        <w:rPr>
          <w:rStyle w:val="Emphasis"/>
          <w:rFonts w:eastAsiaTheme="majorEastAsia"/>
        </w:rPr>
        <w:t>Fertil</w:t>
      </w:r>
      <w:proofErr w:type="spellEnd"/>
      <w:r w:rsidRPr="00496008">
        <w:rPr>
          <w:rStyle w:val="Emphasis"/>
          <w:rFonts w:eastAsiaTheme="majorEastAsia"/>
        </w:rPr>
        <w:t xml:space="preserve"> </w:t>
      </w:r>
      <w:proofErr w:type="spellStart"/>
      <w:r w:rsidRPr="00496008">
        <w:rPr>
          <w:rStyle w:val="Emphasis"/>
          <w:rFonts w:eastAsiaTheme="majorEastAsia"/>
        </w:rPr>
        <w:t>Steril</w:t>
      </w:r>
      <w:proofErr w:type="spellEnd"/>
      <w:r w:rsidRPr="00496008">
        <w:t>. 2019;112(2):238–246.</w:t>
      </w:r>
    </w:p>
    <w:p w14:paraId="74FE9A81" w14:textId="2159E820" w:rsidR="0090567C" w:rsidRPr="00496008" w:rsidRDefault="0090567C" w:rsidP="00496008">
      <w:pPr>
        <w:pStyle w:val="NormalWeb"/>
        <w:numPr>
          <w:ilvl w:val="0"/>
          <w:numId w:val="2"/>
        </w:numPr>
      </w:pPr>
      <w:r w:rsidRPr="00496008">
        <w:t>Díaz-</w:t>
      </w:r>
      <w:proofErr w:type="spellStart"/>
      <w:r w:rsidRPr="00496008">
        <w:t>Gimeno</w:t>
      </w:r>
      <w:proofErr w:type="spellEnd"/>
      <w:r w:rsidRPr="00496008">
        <w:t xml:space="preserve"> P, Ruiz-Alonso M, </w:t>
      </w:r>
      <w:proofErr w:type="spellStart"/>
      <w:r w:rsidRPr="00496008">
        <w:t>Blesa</w:t>
      </w:r>
      <w:proofErr w:type="spellEnd"/>
      <w:r w:rsidRPr="00496008">
        <w:t xml:space="preserve"> D. Endometrial transcriptomics and implantation failure.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t>. 2020;35(9):1989–2001.</w:t>
      </w:r>
    </w:p>
    <w:p w14:paraId="667A323C" w14:textId="60AE24E7" w:rsidR="0090567C" w:rsidRPr="00496008" w:rsidRDefault="0090567C" w:rsidP="00496008">
      <w:pPr>
        <w:pStyle w:val="NormalWeb"/>
        <w:numPr>
          <w:ilvl w:val="0"/>
          <w:numId w:val="2"/>
        </w:numPr>
      </w:pPr>
      <w:r w:rsidRPr="00496008">
        <w:t xml:space="preserve">Bosch E, </w:t>
      </w:r>
      <w:proofErr w:type="spellStart"/>
      <w:r w:rsidRPr="00496008">
        <w:t>Broer</w:t>
      </w:r>
      <w:proofErr w:type="spellEnd"/>
      <w:r w:rsidRPr="00496008">
        <w:t xml:space="preserve"> S, </w:t>
      </w:r>
      <w:proofErr w:type="spellStart"/>
      <w:r w:rsidRPr="00496008">
        <w:t>Griesinger</w:t>
      </w:r>
      <w:proofErr w:type="spellEnd"/>
      <w:r w:rsidRPr="00496008">
        <w:t xml:space="preserve"> G. Live birth as the most relevant outcome in IVF research.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t>. 2021;36(1):1–4.</w:t>
      </w:r>
    </w:p>
    <w:p w14:paraId="78E60CDF" w14:textId="1C5AC8A6" w:rsidR="0090567C" w:rsidRPr="00496008" w:rsidRDefault="0090567C" w:rsidP="00496008">
      <w:pPr>
        <w:pStyle w:val="NormalWeb"/>
        <w:numPr>
          <w:ilvl w:val="0"/>
          <w:numId w:val="2"/>
        </w:numPr>
      </w:pPr>
      <w:proofErr w:type="spellStart"/>
      <w:r w:rsidRPr="00496008">
        <w:t>Tournaye</w:t>
      </w:r>
      <w:proofErr w:type="spellEnd"/>
      <w:r w:rsidRPr="00496008">
        <w:t xml:space="preserve"> H, Vermeulen N, </w:t>
      </w:r>
      <w:proofErr w:type="spellStart"/>
      <w:r w:rsidRPr="00496008">
        <w:t>D’Hooghe</w:t>
      </w:r>
      <w:proofErr w:type="spellEnd"/>
      <w:r w:rsidRPr="00496008">
        <w:t xml:space="preserve"> T. IVF outcome reporting: moving beyond pregnancy rates.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rPr>
          <w:rStyle w:val="Emphasis"/>
          <w:rFonts w:eastAsiaTheme="majorEastAsia"/>
        </w:rPr>
        <w:t xml:space="preserve"> Open</w:t>
      </w:r>
      <w:r w:rsidRPr="00496008">
        <w:t>. 2022;2022(4): hoac038.</w:t>
      </w:r>
    </w:p>
    <w:p w14:paraId="4AD48E18" w14:textId="77777777" w:rsidR="0090567C" w:rsidRPr="00496008" w:rsidRDefault="0090567C" w:rsidP="00496008">
      <w:pPr>
        <w:pStyle w:val="ListParagraph"/>
        <w:autoSpaceDE w:val="0"/>
        <w:autoSpaceDN w:val="0"/>
        <w:spacing w:line="240" w:lineRule="auto"/>
        <w:rPr>
          <w:rFonts w:ascii="Times New Roman" w:eastAsia="Times New Roman" w:hAnsi="Times New Roman" w:cs="Times New Roman"/>
        </w:rPr>
      </w:pPr>
    </w:p>
    <w:p w14:paraId="582C69AF" w14:textId="77777777" w:rsidR="00974B47" w:rsidRPr="00496008" w:rsidRDefault="00974B47" w:rsidP="00496008">
      <w:pPr>
        <w:spacing w:line="240" w:lineRule="auto"/>
        <w:rPr>
          <w:rFonts w:ascii="Times New Roman" w:hAnsi="Times New Roman" w:cs="Times New Roman"/>
        </w:rPr>
      </w:pPr>
    </w:p>
    <w:sectPr w:rsidR="00974B47" w:rsidRPr="004960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3862" w14:textId="77777777" w:rsidR="004A3608" w:rsidRDefault="004A3608" w:rsidP="00706935">
      <w:pPr>
        <w:spacing w:after="0" w:line="240" w:lineRule="auto"/>
      </w:pPr>
      <w:r>
        <w:separator/>
      </w:r>
    </w:p>
  </w:endnote>
  <w:endnote w:type="continuationSeparator" w:id="0">
    <w:p w14:paraId="2DF45A61" w14:textId="77777777" w:rsidR="004A3608" w:rsidRDefault="004A3608" w:rsidP="0070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4CEC" w14:textId="77777777" w:rsidR="00706935" w:rsidRDefault="00706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95BE" w14:textId="77777777" w:rsidR="00706935" w:rsidRDefault="0070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25DA" w14:textId="77777777" w:rsidR="00706935" w:rsidRDefault="0070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72194" w14:textId="77777777" w:rsidR="004A3608" w:rsidRDefault="004A3608" w:rsidP="00706935">
      <w:pPr>
        <w:spacing w:after="0" w:line="240" w:lineRule="auto"/>
      </w:pPr>
      <w:r>
        <w:separator/>
      </w:r>
    </w:p>
  </w:footnote>
  <w:footnote w:type="continuationSeparator" w:id="0">
    <w:p w14:paraId="6FEE747C" w14:textId="77777777" w:rsidR="004A3608" w:rsidRDefault="004A3608" w:rsidP="0070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5291" w14:textId="0CAEEBF3" w:rsidR="00706935" w:rsidRDefault="00496008">
    <w:pPr>
      <w:pStyle w:val="Header"/>
    </w:pPr>
    <w:r>
      <w:rPr>
        <w:noProof/>
      </w:rPr>
      <mc:AlternateContent>
        <mc:Choice Requires="wps">
          <w:drawing>
            <wp:anchor distT="0" distB="0" distL="114300" distR="114300" simplePos="0" relativeHeight="251656704" behindDoc="1" locked="0" layoutInCell="0" allowOverlap="1" wp14:anchorId="1C37F673" wp14:editId="5448ECBD">
              <wp:simplePos x="0" y="0"/>
              <wp:positionH relativeFrom="margin">
                <wp:align>center</wp:align>
              </wp:positionH>
              <wp:positionV relativeFrom="margin">
                <wp:align>center</wp:align>
              </wp:positionV>
              <wp:extent cx="7049135" cy="1329055"/>
              <wp:effectExtent l="0" t="2190750" r="0" b="1928495"/>
              <wp:wrapNone/>
              <wp:docPr id="29136988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5E763" w14:textId="77777777" w:rsidR="00496008" w:rsidRDefault="00496008" w:rsidP="0049600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37F673" id="_x0000_t202" coordsize="21600,21600" o:spt="202" path="m,l,21600r21600,l21600,xe">
              <v:stroke joinstyle="miter"/>
              <v:path gradientshapeok="t" o:connecttype="rect"/>
            </v:shapetype>
            <v:shape id="Text Box 22" o:spid="_x0000_s1039"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" o:allowincell="f" filled="f" stroked="f">
              <v:stroke joinstyle="round"/>
              <o:lock v:ext="edit" shapetype="t"/>
              <v:textbox style="mso-fit-shape-to-text:t">
                <w:txbxContent>
                  <w:p w14:paraId="3765E763" w14:textId="77777777" w:rsidR="00496008" w:rsidRDefault="00496008" w:rsidP="0049600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2997" w14:textId="0F34504A" w:rsidR="00706935" w:rsidRDefault="00496008">
    <w:pPr>
      <w:pStyle w:val="Header"/>
    </w:pPr>
    <w:r>
      <w:rPr>
        <w:noProof/>
      </w:rPr>
      <mc:AlternateContent>
        <mc:Choice Requires="wps">
          <w:drawing>
            <wp:anchor distT="0" distB="0" distL="114300" distR="114300" simplePos="0" relativeHeight="251657728" behindDoc="1" locked="0" layoutInCell="0" allowOverlap="1" wp14:anchorId="50324A1F" wp14:editId="34B497E7">
              <wp:simplePos x="0" y="0"/>
              <wp:positionH relativeFrom="margin">
                <wp:align>center</wp:align>
              </wp:positionH>
              <wp:positionV relativeFrom="margin">
                <wp:align>center</wp:align>
              </wp:positionV>
              <wp:extent cx="7049135" cy="1329055"/>
              <wp:effectExtent l="0" t="2190750" r="0" b="1928495"/>
              <wp:wrapNone/>
              <wp:docPr id="63346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92522C" w14:textId="77777777" w:rsidR="00496008" w:rsidRDefault="00496008" w:rsidP="0049600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324A1F" id="_x0000_t202" coordsize="21600,21600" o:spt="202" path="m,l,21600r21600,l21600,xe">
              <v:stroke joinstyle="miter"/>
              <v:path gradientshapeok="t" o:connecttype="rect"/>
            </v:shapetype>
            <v:shape id="Text Box 23" o:spid="_x0000_s1040"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" o:allowincell="f" filled="f" stroked="f">
              <v:stroke joinstyle="round"/>
              <o:lock v:ext="edit" shapetype="t"/>
              <v:textbox style="mso-fit-shape-to-text:t">
                <w:txbxContent>
                  <w:p w14:paraId="5B92522C" w14:textId="77777777" w:rsidR="00496008" w:rsidRDefault="00496008" w:rsidP="0049600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3178" w14:textId="4991266D" w:rsidR="00706935" w:rsidRDefault="004A3608">
    <w:pPr>
      <w:pStyle w:val="Header"/>
    </w:pPr>
    <w:r>
      <w:rPr>
        <w:noProof/>
      </w:rPr>
      <w:pict w14:anchorId="0EA42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A1E"/>
    <w:multiLevelType w:val="multilevel"/>
    <w:tmpl w:val="AF6A1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D73E6"/>
    <w:multiLevelType w:val="hybridMultilevel"/>
    <w:tmpl w:val="9018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DD"/>
    <w:rsid w:val="000172E5"/>
    <w:rsid w:val="000374B3"/>
    <w:rsid w:val="00064B1F"/>
    <w:rsid w:val="00075113"/>
    <w:rsid w:val="00096059"/>
    <w:rsid w:val="000A27CB"/>
    <w:rsid w:val="000A7CD6"/>
    <w:rsid w:val="0011331A"/>
    <w:rsid w:val="0019242F"/>
    <w:rsid w:val="00192A1E"/>
    <w:rsid w:val="001972BC"/>
    <w:rsid w:val="00204EC6"/>
    <w:rsid w:val="00243DD6"/>
    <w:rsid w:val="00282A40"/>
    <w:rsid w:val="00292B0E"/>
    <w:rsid w:val="00322179"/>
    <w:rsid w:val="00350D85"/>
    <w:rsid w:val="0042640E"/>
    <w:rsid w:val="00460196"/>
    <w:rsid w:val="00462027"/>
    <w:rsid w:val="00493C6A"/>
    <w:rsid w:val="00496008"/>
    <w:rsid w:val="004A3608"/>
    <w:rsid w:val="005231D1"/>
    <w:rsid w:val="00532B89"/>
    <w:rsid w:val="00634D1E"/>
    <w:rsid w:val="00642B9F"/>
    <w:rsid w:val="006625A4"/>
    <w:rsid w:val="006E3E86"/>
    <w:rsid w:val="00706935"/>
    <w:rsid w:val="007246F5"/>
    <w:rsid w:val="00732A1D"/>
    <w:rsid w:val="00770698"/>
    <w:rsid w:val="007B24AA"/>
    <w:rsid w:val="007E1174"/>
    <w:rsid w:val="00894735"/>
    <w:rsid w:val="008A5F3B"/>
    <w:rsid w:val="008D0BC4"/>
    <w:rsid w:val="0090567C"/>
    <w:rsid w:val="00974B47"/>
    <w:rsid w:val="00985F3B"/>
    <w:rsid w:val="009B5E40"/>
    <w:rsid w:val="009C43F2"/>
    <w:rsid w:val="009E09E8"/>
    <w:rsid w:val="00A06DDD"/>
    <w:rsid w:val="00A65987"/>
    <w:rsid w:val="00A96558"/>
    <w:rsid w:val="00AD1C5F"/>
    <w:rsid w:val="00B31D06"/>
    <w:rsid w:val="00B47AFA"/>
    <w:rsid w:val="00B6589F"/>
    <w:rsid w:val="00CB095B"/>
    <w:rsid w:val="00CB452C"/>
    <w:rsid w:val="00D23CFF"/>
    <w:rsid w:val="00DB6ECB"/>
    <w:rsid w:val="00E46F04"/>
    <w:rsid w:val="00E5522E"/>
    <w:rsid w:val="00ED7DD3"/>
    <w:rsid w:val="00F0338D"/>
    <w:rsid w:val="00FA598F"/>
    <w:rsid w:val="00FA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E6EEB3"/>
  <w15:chartTrackingRefBased/>
  <w15:docId w15:val="{7B81E0F2-0CD4-46C0-B3F4-3F444BE4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06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D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D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D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06D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D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D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D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DDD"/>
    <w:rPr>
      <w:rFonts w:eastAsiaTheme="majorEastAsia" w:cstheme="majorBidi"/>
      <w:color w:val="272727" w:themeColor="text1" w:themeTint="D8"/>
    </w:rPr>
  </w:style>
  <w:style w:type="paragraph" w:styleId="Title">
    <w:name w:val="Title"/>
    <w:basedOn w:val="Normal"/>
    <w:next w:val="Normal"/>
    <w:link w:val="TitleChar"/>
    <w:uiPriority w:val="10"/>
    <w:qFormat/>
    <w:rsid w:val="00A0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DDD"/>
    <w:pPr>
      <w:spacing w:before="160"/>
      <w:jc w:val="center"/>
    </w:pPr>
    <w:rPr>
      <w:i/>
      <w:iCs/>
      <w:color w:val="404040" w:themeColor="text1" w:themeTint="BF"/>
    </w:rPr>
  </w:style>
  <w:style w:type="character" w:customStyle="1" w:styleId="QuoteChar">
    <w:name w:val="Quote Char"/>
    <w:basedOn w:val="DefaultParagraphFont"/>
    <w:link w:val="Quote"/>
    <w:uiPriority w:val="29"/>
    <w:rsid w:val="00A06DDD"/>
    <w:rPr>
      <w:i/>
      <w:iCs/>
      <w:color w:val="404040" w:themeColor="text1" w:themeTint="BF"/>
    </w:rPr>
  </w:style>
  <w:style w:type="paragraph" w:styleId="ListParagraph">
    <w:name w:val="List Paragraph"/>
    <w:basedOn w:val="Normal"/>
    <w:uiPriority w:val="34"/>
    <w:qFormat/>
    <w:rsid w:val="00A06DDD"/>
    <w:pPr>
      <w:ind w:left="720"/>
      <w:contextualSpacing/>
    </w:pPr>
  </w:style>
  <w:style w:type="character" w:styleId="IntenseEmphasis">
    <w:name w:val="Intense Emphasis"/>
    <w:basedOn w:val="DefaultParagraphFont"/>
    <w:uiPriority w:val="21"/>
    <w:qFormat/>
    <w:rsid w:val="00A06DDD"/>
    <w:rPr>
      <w:i/>
      <w:iCs/>
      <w:color w:val="2F5496" w:themeColor="accent1" w:themeShade="BF"/>
    </w:rPr>
  </w:style>
  <w:style w:type="paragraph" w:styleId="IntenseQuote">
    <w:name w:val="Intense Quote"/>
    <w:basedOn w:val="Normal"/>
    <w:next w:val="Normal"/>
    <w:link w:val="IntenseQuoteChar"/>
    <w:uiPriority w:val="30"/>
    <w:qFormat/>
    <w:rsid w:val="00A06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DDD"/>
    <w:rPr>
      <w:i/>
      <w:iCs/>
      <w:color w:val="2F5496" w:themeColor="accent1" w:themeShade="BF"/>
    </w:rPr>
  </w:style>
  <w:style w:type="character" w:styleId="IntenseReference">
    <w:name w:val="Intense Reference"/>
    <w:basedOn w:val="DefaultParagraphFont"/>
    <w:uiPriority w:val="32"/>
    <w:qFormat/>
    <w:rsid w:val="00A06DDD"/>
    <w:rPr>
      <w:b/>
      <w:bCs/>
      <w:smallCaps/>
      <w:color w:val="2F5496" w:themeColor="accent1" w:themeShade="BF"/>
      <w:spacing w:val="5"/>
    </w:rPr>
  </w:style>
  <w:style w:type="paragraph" w:customStyle="1" w:styleId="Default">
    <w:name w:val="Default"/>
    <w:rsid w:val="009C43F2"/>
    <w:pPr>
      <w:autoSpaceDE w:val="0"/>
      <w:autoSpaceDN w:val="0"/>
      <w:adjustRightInd w:val="0"/>
      <w:spacing w:after="0" w:line="240" w:lineRule="auto"/>
    </w:pPr>
    <w:rPr>
      <w:rFonts w:ascii="Tahoma" w:eastAsiaTheme="minorEastAsia" w:hAnsi="Tahoma" w:cs="Tahoma"/>
      <w:color w:val="000000"/>
      <w:kern w:val="0"/>
      <w14:ligatures w14:val="none"/>
    </w:rPr>
  </w:style>
  <w:style w:type="paragraph" w:customStyle="1" w:styleId="Heading21">
    <w:name w:val="Heading 21"/>
    <w:basedOn w:val="Normal"/>
    <w:next w:val="Normal"/>
    <w:uiPriority w:val="9"/>
    <w:qFormat/>
    <w:rsid w:val="00A65987"/>
    <w:pPr>
      <w:keepNext/>
      <w:keepLines/>
      <w:spacing w:before="40" w:after="0" w:line="259" w:lineRule="auto"/>
      <w:outlineLvl w:val="1"/>
    </w:pPr>
    <w:rPr>
      <w:rFonts w:ascii="Calibri Light" w:eastAsia="Times New Roman" w:hAnsi="Calibri Light" w:cs="Times New Roman"/>
      <w:color w:val="2F5496"/>
      <w:kern w:val="0"/>
      <w:sz w:val="26"/>
      <w:szCs w:val="26"/>
      <w14:ligatures w14:val="none"/>
    </w:rPr>
  </w:style>
  <w:style w:type="table" w:styleId="TableGrid">
    <w:name w:val="Table Grid"/>
    <w:basedOn w:val="TableNormal"/>
    <w:uiPriority w:val="59"/>
    <w:rsid w:val="00A65987"/>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974B47"/>
    <w:pPr>
      <w:spacing w:before="100" w:beforeAutospacing="1" w:after="0" w:line="240" w:lineRule="auto"/>
    </w:pPr>
    <w:rPr>
      <w:rFonts w:ascii="Calibri" w:eastAsia="Times New Roman" w:hAnsi="Calibri" w:cs="SimSun"/>
      <w:kern w:val="0"/>
      <w:sz w:val="22"/>
      <w:szCs w:val="22"/>
      <w14:ligatures w14:val="none"/>
    </w:rPr>
  </w:style>
  <w:style w:type="character" w:customStyle="1" w:styleId="HeaderChar">
    <w:name w:val="Header Char"/>
    <w:basedOn w:val="DefaultParagraphFont"/>
    <w:link w:val="Header"/>
    <w:uiPriority w:val="99"/>
    <w:qFormat/>
    <w:rsid w:val="00974B47"/>
    <w:rPr>
      <w:rFonts w:ascii="Calibri" w:eastAsia="Times New Roman" w:hAnsi="Calibri" w:cs="SimSun"/>
      <w:kern w:val="0"/>
      <w:sz w:val="22"/>
      <w:szCs w:val="22"/>
      <w14:ligatures w14:val="none"/>
    </w:rPr>
  </w:style>
  <w:style w:type="paragraph" w:styleId="BodyText">
    <w:name w:val="Body Text"/>
    <w:basedOn w:val="Normal"/>
    <w:link w:val="BodyTextChar"/>
    <w:uiPriority w:val="1"/>
    <w:qFormat/>
    <w:rsid w:val="00974B4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74B47"/>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70698"/>
    <w:rPr>
      <w:color w:val="0563C1" w:themeColor="hyperlink"/>
      <w:u w:val="single"/>
    </w:rPr>
  </w:style>
  <w:style w:type="character" w:styleId="UnresolvedMention">
    <w:name w:val="Unresolved Mention"/>
    <w:basedOn w:val="DefaultParagraphFont"/>
    <w:uiPriority w:val="99"/>
    <w:semiHidden/>
    <w:unhideWhenUsed/>
    <w:rsid w:val="00770698"/>
    <w:rPr>
      <w:color w:val="605E5C"/>
      <w:shd w:val="clear" w:color="auto" w:fill="E1DFDD"/>
    </w:rPr>
  </w:style>
  <w:style w:type="paragraph" w:styleId="Footer">
    <w:name w:val="footer"/>
    <w:basedOn w:val="Normal"/>
    <w:link w:val="FooterChar"/>
    <w:uiPriority w:val="99"/>
    <w:unhideWhenUsed/>
    <w:rsid w:val="0070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935"/>
  </w:style>
  <w:style w:type="paragraph" w:styleId="NoSpacing">
    <w:name w:val="No Spacing"/>
    <w:uiPriority w:val="1"/>
    <w:qFormat/>
    <w:rsid w:val="00292B0E"/>
    <w:pPr>
      <w:spacing w:after="0" w:line="240" w:lineRule="auto"/>
    </w:pPr>
    <w:rPr>
      <w:kern w:val="0"/>
      <w:sz w:val="22"/>
      <w:szCs w:val="22"/>
      <w:lang w:val="en-GB"/>
      <w14:ligatures w14:val="none"/>
    </w:rPr>
  </w:style>
  <w:style w:type="paragraph" w:styleId="NormalWeb">
    <w:name w:val="Normal (Web)"/>
    <w:basedOn w:val="Normal"/>
    <w:uiPriority w:val="99"/>
    <w:semiHidden/>
    <w:unhideWhenUsed/>
    <w:rsid w:val="009056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056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2341">
      <w:bodyDiv w:val="1"/>
      <w:marLeft w:val="0"/>
      <w:marRight w:val="0"/>
      <w:marTop w:val="0"/>
      <w:marBottom w:val="0"/>
      <w:divBdr>
        <w:top w:val="none" w:sz="0" w:space="0" w:color="auto"/>
        <w:left w:val="none" w:sz="0" w:space="0" w:color="auto"/>
        <w:bottom w:val="none" w:sz="0" w:space="0" w:color="auto"/>
        <w:right w:val="none" w:sz="0" w:space="0" w:color="auto"/>
      </w:divBdr>
      <w:divsChild>
        <w:div w:id="1408189895">
          <w:marLeft w:val="0"/>
          <w:marRight w:val="382"/>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15</Pages>
  <Words>5542</Words>
  <Characters>31592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1158</cp:lastModifiedBy>
  <cp:revision>30</cp:revision>
  <dcterms:created xsi:type="dcterms:W3CDTF">2026-01-18T23:58:00Z</dcterms:created>
  <dcterms:modified xsi:type="dcterms:W3CDTF">2026-02-17T10:40:00Z</dcterms:modified>
</cp:coreProperties>
</file>