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AF0" w:rsidRPr="00863747" w:rsidRDefault="000010E2" w:rsidP="00046D66">
      <w:pPr>
        <w:spacing w:beforeLines="20" w:before="48" w:afterLines="20" w:after="48" w:line="360" w:lineRule="auto"/>
        <w:jc w:val="center"/>
        <w:rPr>
          <w:rFonts w:ascii="Times New Roman" w:hAnsi="Times New Roman" w:cs="Times New Roman"/>
          <w:b/>
          <w:color w:val="000000" w:themeColor="text1"/>
          <w:sz w:val="24"/>
          <w:szCs w:val="24"/>
        </w:rPr>
      </w:pPr>
      <w:r w:rsidRPr="00863747">
        <w:rPr>
          <w:rFonts w:ascii="Times New Roman" w:hAnsi="Times New Roman" w:cs="Times New Roman"/>
          <w:color w:val="000000" w:themeColor="text1"/>
          <w:sz w:val="24"/>
          <w:szCs w:val="24"/>
          <w:lang w:val="en-IN"/>
        </w:rPr>
        <w:t xml:space="preserve">Socio-Economic and Agronomic Advantages of Super </w:t>
      </w:r>
      <w:proofErr w:type="spellStart"/>
      <w:r w:rsidRPr="00863747">
        <w:rPr>
          <w:rFonts w:ascii="Times New Roman" w:hAnsi="Times New Roman" w:cs="Times New Roman"/>
          <w:color w:val="000000" w:themeColor="text1"/>
          <w:sz w:val="24"/>
          <w:szCs w:val="24"/>
          <w:lang w:val="en-IN"/>
        </w:rPr>
        <w:t>Seeder</w:t>
      </w:r>
      <w:proofErr w:type="spellEnd"/>
      <w:r w:rsidRPr="00863747">
        <w:rPr>
          <w:rFonts w:ascii="Times New Roman" w:hAnsi="Times New Roman" w:cs="Times New Roman"/>
          <w:color w:val="000000" w:themeColor="text1"/>
          <w:sz w:val="24"/>
          <w:szCs w:val="24"/>
          <w:lang w:val="en-IN"/>
        </w:rPr>
        <w:t xml:space="preserve"> Adoption over Conventional Practices in Rice-Wheat System: A Study from Sirsa District</w:t>
      </w:r>
      <w:r w:rsidR="00BC524C">
        <w:rPr>
          <w:rFonts w:ascii="Times New Roman" w:hAnsi="Times New Roman" w:cs="Times New Roman"/>
          <w:color w:val="000000" w:themeColor="text1"/>
          <w:sz w:val="24"/>
          <w:szCs w:val="24"/>
          <w:lang w:val="en-IN"/>
        </w:rPr>
        <w:t>,</w:t>
      </w:r>
      <w:r w:rsidR="00BC524C" w:rsidRPr="00BC524C">
        <w:t xml:space="preserve"> </w:t>
      </w:r>
      <w:r w:rsidR="00BC524C" w:rsidRPr="00BC524C">
        <w:rPr>
          <w:rFonts w:ascii="Times New Roman" w:hAnsi="Times New Roman" w:cs="Times New Roman"/>
          <w:color w:val="000000" w:themeColor="text1"/>
          <w:sz w:val="24"/>
          <w:szCs w:val="24"/>
          <w:lang w:val="en-IN"/>
        </w:rPr>
        <w:t>Haryana</w:t>
      </w:r>
      <w:r w:rsidR="00BC524C">
        <w:rPr>
          <w:rFonts w:ascii="Times New Roman" w:hAnsi="Times New Roman" w:cs="Times New Roman"/>
          <w:color w:val="000000" w:themeColor="text1"/>
          <w:sz w:val="24"/>
          <w:szCs w:val="24"/>
          <w:lang w:val="en-IN"/>
        </w:rPr>
        <w:t>, India</w:t>
      </w:r>
    </w:p>
    <w:p w:rsidR="00756423" w:rsidRPr="00863747" w:rsidRDefault="00BE3E3E" w:rsidP="00046D66">
      <w:pPr>
        <w:spacing w:beforeLines="20" w:before="48" w:afterLines="20" w:after="48" w:line="360" w:lineRule="auto"/>
        <w:rPr>
          <w:rFonts w:ascii="Times New Roman" w:hAnsi="Times New Roman" w:cs="Times New Roman"/>
          <w:b/>
          <w:color w:val="000000" w:themeColor="text1"/>
        </w:rPr>
      </w:pPr>
      <w:r w:rsidRPr="00863747">
        <w:rPr>
          <w:rFonts w:ascii="Times New Roman" w:hAnsi="Times New Roman" w:cs="Times New Roman"/>
          <w:b/>
          <w:color w:val="000000" w:themeColor="text1"/>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335E11" w:rsidRPr="00863747" w:rsidTr="00863747">
        <w:tc>
          <w:tcPr>
            <w:tcW w:w="9576" w:type="dxa"/>
            <w:shd w:val="clear" w:color="auto" w:fill="F2F2F2"/>
          </w:tcPr>
          <w:p w:rsidR="00335E11" w:rsidRPr="00863747" w:rsidRDefault="005E3328" w:rsidP="00A86AA4">
            <w:pPr>
              <w:pStyle w:val="NoSpacing"/>
              <w:jc w:val="both"/>
              <w:rPr>
                <w:rFonts w:ascii="Times New Roman" w:hAnsi="Times New Roman" w:cs="Times New Roman"/>
              </w:rPr>
            </w:pPr>
            <w:r w:rsidRPr="005E3328">
              <w:rPr>
                <w:rFonts w:ascii="Times New Roman" w:hAnsi="Times New Roman" w:cs="Times New Roman"/>
              </w:rPr>
              <w:t>Farmers burn paddy trash during the wheat-sowing season in northern Indian states like Haryana, which reduces soil fertility and generates harmful fumes that are harmful to humans, animals, and the environment</w:t>
            </w:r>
            <w:r w:rsidR="00335E11" w:rsidRPr="00863747">
              <w:rPr>
                <w:rFonts w:ascii="Times New Roman" w:hAnsi="Times New Roman" w:cs="Times New Roman"/>
              </w:rPr>
              <w:t xml:space="preserve">. It is necessary to look at the possibility of using resource-conserving alternative methods in agriculture like the super seeder technique, to save vital inputs. </w:t>
            </w:r>
            <w:r w:rsidRPr="005E3328">
              <w:rPr>
                <w:rFonts w:ascii="Times New Roman" w:hAnsi="Times New Roman" w:cs="Times New Roman"/>
              </w:rPr>
              <w:t xml:space="preserve">A study involving 120 </w:t>
            </w:r>
            <w:proofErr w:type="spellStart"/>
            <w:r w:rsidRPr="005E3328">
              <w:rPr>
                <w:rFonts w:ascii="Times New Roman" w:hAnsi="Times New Roman" w:cs="Times New Roman"/>
              </w:rPr>
              <w:t>superseeder</w:t>
            </w:r>
            <w:proofErr w:type="spellEnd"/>
            <w:r w:rsidRPr="005E3328">
              <w:rPr>
                <w:rFonts w:ascii="Times New Roman" w:hAnsi="Times New Roman" w:cs="Times New Roman"/>
              </w:rPr>
              <w:t xml:space="preserve"> adopters and non-adopter farmers was carried out in the Sirsa district of Haryana state.</w:t>
            </w:r>
            <w:r w:rsidR="00335E11" w:rsidRPr="00863747">
              <w:rPr>
                <w:rFonts w:ascii="Times New Roman" w:hAnsi="Times New Roman" w:cs="Times New Roman"/>
              </w:rPr>
              <w:t xml:space="preserve"> Data revealed that 45 per cent of the farmers had medium level of adoption, 35 per cent  had a low adoption level, and 20 per cent of the farmers exhibited high adoption level </w:t>
            </w:r>
            <w:r w:rsidR="00A86AA4" w:rsidRPr="00863747">
              <w:rPr>
                <w:rFonts w:ascii="Times New Roman" w:hAnsi="Times New Roman" w:cs="Times New Roman"/>
                <w:color w:val="000000" w:themeColor="text1"/>
                <w:sz w:val="20"/>
                <w:szCs w:val="20"/>
              </w:rPr>
              <w:t>Results illustrates that socio- economic status, level of education and size of land holding found t</w:t>
            </w:r>
            <w:r w:rsidR="00F9644B">
              <w:rPr>
                <w:rFonts w:ascii="Times New Roman" w:hAnsi="Times New Roman" w:cs="Times New Roman"/>
                <w:color w:val="000000" w:themeColor="text1"/>
                <w:sz w:val="20"/>
                <w:szCs w:val="20"/>
              </w:rPr>
              <w:t>o be significant and were</w:t>
            </w:r>
            <w:r w:rsidR="00A86AA4" w:rsidRPr="00863747">
              <w:rPr>
                <w:rFonts w:ascii="Times New Roman" w:hAnsi="Times New Roman" w:cs="Times New Roman"/>
                <w:color w:val="000000" w:themeColor="text1"/>
                <w:sz w:val="20"/>
                <w:szCs w:val="20"/>
              </w:rPr>
              <w:t xml:space="preserve"> positively related to an increased level of </w:t>
            </w:r>
            <w:proofErr w:type="spellStart"/>
            <w:r w:rsidR="00A86AA4" w:rsidRPr="00863747">
              <w:rPr>
                <w:rFonts w:ascii="Times New Roman" w:hAnsi="Times New Roman" w:cs="Times New Roman"/>
                <w:color w:val="000000" w:themeColor="text1"/>
                <w:sz w:val="20"/>
                <w:szCs w:val="20"/>
              </w:rPr>
              <w:t>adoption</w:t>
            </w:r>
            <w:r w:rsidR="00A86AA4" w:rsidRPr="00863747">
              <w:rPr>
                <w:rFonts w:ascii="Times New Roman" w:hAnsi="Times New Roman" w:cs="Times New Roman"/>
                <w:color w:val="FF0000"/>
                <w:sz w:val="20"/>
                <w:szCs w:val="20"/>
              </w:rPr>
              <w:t>.</w:t>
            </w:r>
            <w:r w:rsidR="00335E11" w:rsidRPr="00863747">
              <w:rPr>
                <w:rFonts w:ascii="Times New Roman" w:hAnsi="Times New Roman" w:cs="Times New Roman"/>
              </w:rPr>
              <w:t>While</w:t>
            </w:r>
            <w:proofErr w:type="spellEnd"/>
            <w:r w:rsidR="00335E11" w:rsidRPr="00863747">
              <w:rPr>
                <w:rFonts w:ascii="Times New Roman" w:hAnsi="Times New Roman" w:cs="Times New Roman"/>
              </w:rPr>
              <w:t xml:space="preserve"> comparing the relative advantages between super seeder adoption and conventional </w:t>
            </w:r>
            <w:r w:rsidR="002B10D2" w:rsidRPr="00863747">
              <w:rPr>
                <w:rFonts w:ascii="Times New Roman" w:hAnsi="Times New Roman" w:cs="Times New Roman"/>
              </w:rPr>
              <w:t>practices, it</w:t>
            </w:r>
            <w:r w:rsidR="00335E11" w:rsidRPr="00863747">
              <w:rPr>
                <w:rFonts w:ascii="Times New Roman" w:hAnsi="Times New Roman" w:cs="Times New Roman"/>
              </w:rPr>
              <w:t xml:space="preserve"> was reported that time taken by super seeder was 3.03 </w:t>
            </w:r>
            <w:proofErr w:type="spellStart"/>
            <w:r w:rsidR="00335E11" w:rsidRPr="00863747">
              <w:rPr>
                <w:rFonts w:ascii="Times New Roman" w:hAnsi="Times New Roman" w:cs="Times New Roman"/>
              </w:rPr>
              <w:t>hrs</w:t>
            </w:r>
            <w:proofErr w:type="spellEnd"/>
            <w:r w:rsidR="00335E11" w:rsidRPr="00863747">
              <w:rPr>
                <w:rFonts w:ascii="Times New Roman" w:hAnsi="Times New Roman" w:cs="Times New Roman"/>
              </w:rPr>
              <w:t xml:space="preserve">/ha, on the other </w:t>
            </w:r>
            <w:r w:rsidR="002B10D2" w:rsidRPr="00863747">
              <w:rPr>
                <w:rFonts w:ascii="Times New Roman" w:hAnsi="Times New Roman" w:cs="Times New Roman"/>
              </w:rPr>
              <w:t>hand in</w:t>
            </w:r>
            <w:r w:rsidR="00335E11" w:rsidRPr="00863747">
              <w:rPr>
                <w:rFonts w:ascii="Times New Roman" w:hAnsi="Times New Roman" w:cs="Times New Roman"/>
              </w:rPr>
              <w:t xml:space="preserve"> conventional practices it was reported 15hrs/ha. </w:t>
            </w:r>
            <w:proofErr w:type="gramStart"/>
            <w:r w:rsidR="00335E11" w:rsidRPr="00863747">
              <w:rPr>
                <w:rFonts w:ascii="Times New Roman" w:hAnsi="Times New Roman" w:cs="Times New Roman"/>
              </w:rPr>
              <w:t>Additionally</w:t>
            </w:r>
            <w:proofErr w:type="gramEnd"/>
            <w:r w:rsidR="00335E11" w:rsidRPr="00863747">
              <w:rPr>
                <w:rFonts w:ascii="Times New Roman" w:hAnsi="Times New Roman" w:cs="Times New Roman"/>
              </w:rPr>
              <w:t xml:space="preserve"> other advantages such as saving of fuel, </w:t>
            </w:r>
            <w:r w:rsidR="002B10D2" w:rsidRPr="00863747">
              <w:rPr>
                <w:rFonts w:ascii="Times New Roman" w:hAnsi="Times New Roman" w:cs="Times New Roman"/>
              </w:rPr>
              <w:t>labor</w:t>
            </w:r>
            <w:r w:rsidR="00335E11" w:rsidRPr="00863747">
              <w:rPr>
                <w:rFonts w:ascii="Times New Roman" w:hAnsi="Times New Roman" w:cs="Times New Roman"/>
              </w:rPr>
              <w:t xml:space="preserve"> requirement and cost of sowing reported was 64.8 percent, 79.8 per cent and 54.9 per cent respectively. Regarding socio economic impact a large </w:t>
            </w:r>
            <w:r w:rsidR="00B51CDB" w:rsidRPr="00863747">
              <w:rPr>
                <w:rFonts w:ascii="Times New Roman" w:hAnsi="Times New Roman" w:cs="Times New Roman"/>
              </w:rPr>
              <w:t>majority of</w:t>
            </w:r>
            <w:r w:rsidR="00335E11" w:rsidRPr="00863747">
              <w:rPr>
                <w:rFonts w:ascii="Times New Roman" w:hAnsi="Times New Roman" w:cs="Times New Roman"/>
              </w:rPr>
              <w:t xml:space="preserve"> the farmers reported an increase in expenditure on performance of social ceremonies, an increase in investment in their children's education and allocation </w:t>
            </w:r>
            <w:proofErr w:type="gramStart"/>
            <w:r w:rsidR="00335E11" w:rsidRPr="00863747">
              <w:rPr>
                <w:rFonts w:ascii="Times New Roman" w:hAnsi="Times New Roman" w:cs="Times New Roman"/>
              </w:rPr>
              <w:t>of  funds</w:t>
            </w:r>
            <w:proofErr w:type="gramEnd"/>
            <w:r w:rsidR="00335E11" w:rsidRPr="00863747">
              <w:rPr>
                <w:rFonts w:ascii="Times New Roman" w:hAnsi="Times New Roman" w:cs="Times New Roman"/>
              </w:rPr>
              <w:t xml:space="preserve"> towards the construction and repairing of houses .Furthermore, an improvement  in social status , an increase in social participation, increase in  agricultural land on lease , conservation of natural resources was observed.</w:t>
            </w:r>
          </w:p>
        </w:tc>
      </w:tr>
    </w:tbl>
    <w:p w:rsidR="00335E11" w:rsidRPr="00863747" w:rsidRDefault="00335E11" w:rsidP="00046D66">
      <w:pPr>
        <w:spacing w:beforeLines="20" w:before="48" w:afterLines="20" w:after="48" w:line="360" w:lineRule="auto"/>
        <w:jc w:val="both"/>
        <w:rPr>
          <w:rFonts w:ascii="Times New Roman" w:hAnsi="Times New Roman" w:cs="Times New Roman"/>
          <w:i/>
          <w:color w:val="000000" w:themeColor="text1"/>
          <w:sz w:val="20"/>
          <w:szCs w:val="20"/>
        </w:rPr>
      </w:pPr>
      <w:r w:rsidRPr="00863747">
        <w:rPr>
          <w:rFonts w:ascii="Times New Roman" w:hAnsi="Times New Roman" w:cs="Times New Roman"/>
          <w:b/>
          <w:bCs/>
          <w:color w:val="000000" w:themeColor="text1"/>
          <w:sz w:val="20"/>
          <w:szCs w:val="20"/>
        </w:rPr>
        <w:t>Keywords</w:t>
      </w:r>
      <w:r w:rsidRPr="00863747">
        <w:rPr>
          <w:rFonts w:ascii="Times New Roman" w:hAnsi="Times New Roman" w:cs="Times New Roman"/>
          <w:color w:val="000000" w:themeColor="text1"/>
          <w:sz w:val="20"/>
          <w:szCs w:val="20"/>
        </w:rPr>
        <w:t xml:space="preserve">:  </w:t>
      </w:r>
      <w:r w:rsidRPr="00863747">
        <w:rPr>
          <w:rFonts w:ascii="Times New Roman" w:hAnsi="Times New Roman" w:cs="Times New Roman"/>
          <w:i/>
          <w:color w:val="000000" w:themeColor="text1"/>
          <w:sz w:val="20"/>
          <w:szCs w:val="20"/>
        </w:rPr>
        <w:t>Super seeder,</w:t>
      </w:r>
      <w:r w:rsidR="00BE45E3" w:rsidRPr="00863747">
        <w:rPr>
          <w:rFonts w:ascii="Times New Roman" w:hAnsi="Times New Roman" w:cs="Times New Roman"/>
          <w:i/>
          <w:color w:val="000000" w:themeColor="text1"/>
          <w:sz w:val="20"/>
          <w:szCs w:val="20"/>
        </w:rPr>
        <w:t xml:space="preserve"> adoption, </w:t>
      </w:r>
      <w:r w:rsidRPr="00863747">
        <w:rPr>
          <w:rFonts w:ascii="Times New Roman" w:hAnsi="Times New Roman" w:cs="Times New Roman"/>
          <w:i/>
          <w:color w:val="000000" w:themeColor="text1"/>
          <w:sz w:val="20"/>
          <w:szCs w:val="20"/>
        </w:rPr>
        <w:t>conservation,</w:t>
      </w:r>
      <w:r w:rsidR="00BE45E3" w:rsidRPr="00863747">
        <w:rPr>
          <w:rFonts w:ascii="Times New Roman" w:hAnsi="Times New Roman" w:cs="Times New Roman"/>
          <w:i/>
          <w:color w:val="000000" w:themeColor="text1"/>
          <w:sz w:val="20"/>
          <w:szCs w:val="20"/>
        </w:rPr>
        <w:t xml:space="preserve"> comparative advantages, socio-economic impact, constraints</w:t>
      </w:r>
    </w:p>
    <w:p w:rsidR="00FF507B" w:rsidRPr="00863747" w:rsidRDefault="00335E11" w:rsidP="00046D66">
      <w:pPr>
        <w:spacing w:beforeLines="20" w:before="48" w:afterLines="20" w:after="48" w:line="360" w:lineRule="auto"/>
        <w:jc w:val="both"/>
        <w:rPr>
          <w:rFonts w:ascii="Times New Roman" w:hAnsi="Times New Roman" w:cs="Times New Roman"/>
          <w:b/>
          <w:bCs/>
          <w:color w:val="000000" w:themeColor="text1"/>
        </w:rPr>
      </w:pPr>
      <w:r w:rsidRPr="00863747">
        <w:rPr>
          <w:rFonts w:ascii="Times New Roman" w:hAnsi="Times New Roman" w:cs="Times New Roman"/>
          <w:b/>
          <w:bCs/>
          <w:color w:val="000000" w:themeColor="text1"/>
        </w:rPr>
        <w:t>INTRODUCTION</w:t>
      </w:r>
    </w:p>
    <w:p w:rsidR="002816E6" w:rsidRPr="00863747" w:rsidRDefault="002816E6" w:rsidP="00046D66">
      <w:pPr>
        <w:spacing w:beforeLines="20" w:before="48" w:afterLines="20" w:after="48"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Agriculture in India is confronted with the dual challenge of sustaining high levels of food production while ensuring environmental sustainability. Among the various cropping systems practiced in the country, the rice–wheat cropping system (RWCS) occupies a central position, particularly in the Indo-Gangetic Plains. The RWCS contributes more than 70 per cent of India’s total grain output and supports the livelihoods of millions of farming households (Sharma et al., 2007</w:t>
      </w:r>
      <w:r w:rsidR="00355F21">
        <w:rPr>
          <w:rFonts w:ascii="Times New Roman" w:hAnsi="Times New Roman" w:cs="Times New Roman"/>
          <w:color w:val="000000" w:themeColor="text1"/>
          <w:sz w:val="20"/>
          <w:szCs w:val="20"/>
        </w:rPr>
        <w:t xml:space="preserve">; </w:t>
      </w:r>
      <w:r w:rsidR="00355F21" w:rsidRPr="00355F21">
        <w:rPr>
          <w:rFonts w:ascii="Times New Roman" w:hAnsi="Times New Roman" w:cs="Times New Roman"/>
          <w:color w:val="000000" w:themeColor="text1"/>
          <w:sz w:val="20"/>
          <w:szCs w:val="20"/>
        </w:rPr>
        <w:t>Kumar</w:t>
      </w:r>
      <w:r w:rsidR="00355F21">
        <w:rPr>
          <w:rFonts w:ascii="Times New Roman" w:hAnsi="Times New Roman" w:cs="Times New Roman"/>
          <w:color w:val="000000" w:themeColor="text1"/>
          <w:sz w:val="20"/>
          <w:szCs w:val="20"/>
        </w:rPr>
        <w:t>, 2023</w:t>
      </w:r>
      <w:r w:rsidRPr="00863747">
        <w:rPr>
          <w:rFonts w:ascii="Times New Roman" w:hAnsi="Times New Roman" w:cs="Times New Roman"/>
          <w:color w:val="000000" w:themeColor="text1"/>
          <w:sz w:val="20"/>
          <w:szCs w:val="20"/>
        </w:rPr>
        <w:t>). Despite its economic importance, the long-term sustainability of this system has been increasingly threatened by intensive cultivation practices, excessive tillage, and improper management of crop residues.</w:t>
      </w:r>
    </w:p>
    <w:p w:rsidR="002816E6" w:rsidRPr="00863747" w:rsidRDefault="002816E6" w:rsidP="00046D66">
      <w:pPr>
        <w:spacing w:beforeLines="20" w:before="48" w:afterLines="20" w:after="48"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 xml:space="preserve">Conventional agronomic practices such as repeated tillage for wheat and wet tillage (puddling) for rice have been widely reported to degrade soil structure, reduce soil organic matter, and increase greenhouse gas emissions (Bhatt, 2016; Roper et al., 2013). In addition to soil degradation, residue management has emerged as a major concern under the RWCS. After rice harvest, large quantities of paddy straw are generated within a short period, leaving farmers with limited time to prepare fields for wheat sowing. Due to </w:t>
      </w:r>
      <w:proofErr w:type="spellStart"/>
      <w:r w:rsidRPr="00863747">
        <w:rPr>
          <w:rFonts w:ascii="Times New Roman" w:hAnsi="Times New Roman" w:cs="Times New Roman"/>
          <w:color w:val="000000" w:themeColor="text1"/>
          <w:sz w:val="20"/>
          <w:szCs w:val="20"/>
        </w:rPr>
        <w:t>labour</w:t>
      </w:r>
      <w:proofErr w:type="spellEnd"/>
      <w:r w:rsidRPr="00863747">
        <w:rPr>
          <w:rFonts w:ascii="Times New Roman" w:hAnsi="Times New Roman" w:cs="Times New Roman"/>
          <w:color w:val="000000" w:themeColor="text1"/>
          <w:sz w:val="20"/>
          <w:szCs w:val="20"/>
        </w:rPr>
        <w:t xml:space="preserve"> shortages, high costs of residue management, and the narrow sowing window, farmers often resort to burning paddy straw in open fields. Although burning provides a quick solution, it results in severe air pollution, loss of essential soil nutrients, deterioration of soil health, and adverse impacts on human and animal health (Prasad et al., 1999</w:t>
      </w:r>
      <w:r w:rsidR="00355F21">
        <w:rPr>
          <w:rFonts w:ascii="Times New Roman" w:hAnsi="Times New Roman" w:cs="Times New Roman"/>
          <w:color w:val="000000" w:themeColor="text1"/>
          <w:sz w:val="20"/>
          <w:szCs w:val="20"/>
        </w:rPr>
        <w:t xml:space="preserve">; </w:t>
      </w:r>
      <w:r w:rsidR="00355F21" w:rsidRPr="00355F21">
        <w:rPr>
          <w:rFonts w:ascii="Times New Roman" w:hAnsi="Times New Roman" w:cs="Times New Roman"/>
          <w:color w:val="000000" w:themeColor="text1"/>
          <w:sz w:val="20"/>
          <w:szCs w:val="20"/>
        </w:rPr>
        <w:t>Maurya</w:t>
      </w:r>
      <w:r w:rsidR="00355F21">
        <w:rPr>
          <w:rFonts w:ascii="Times New Roman" w:hAnsi="Times New Roman" w:cs="Times New Roman"/>
          <w:color w:val="000000" w:themeColor="text1"/>
          <w:sz w:val="20"/>
          <w:szCs w:val="20"/>
        </w:rPr>
        <w:t xml:space="preserve"> et al., 2020</w:t>
      </w:r>
      <w:r w:rsidRPr="00863747">
        <w:rPr>
          <w:rFonts w:ascii="Times New Roman" w:hAnsi="Times New Roman" w:cs="Times New Roman"/>
          <w:color w:val="000000" w:themeColor="text1"/>
          <w:sz w:val="20"/>
          <w:szCs w:val="20"/>
        </w:rPr>
        <w:t>).</w:t>
      </w:r>
    </w:p>
    <w:p w:rsidR="002816E6" w:rsidRPr="00863747" w:rsidRDefault="002816E6" w:rsidP="00046D66">
      <w:pPr>
        <w:spacing w:beforeLines="20" w:before="48" w:afterLines="20" w:after="48"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In response to these challenges, mechanized in-situ crop residue management technologies have been promoted as sustainable alternatives to residue burning. Among these technologies, the Super Seeder has emerged as a significant innovation for wheat sowing under rice residue conditions. The Super Seeder is a tractor-operated implement that integrates residue management, land preparation, and wheat sowing into a single operation. By cutting, lifting, and incorporating paddy straw into the soil while placing wheat seeds at the appropriate depth, the technology eliminates the need for residue burning and multiple tillage operations. Studies have highlighted that the Super Seeder enables early wheat sowing, often 7–10 days ahead of conventional practices, which is crucial for maintaining yield potential under the</w:t>
      </w:r>
      <w:r w:rsidR="00083DB7" w:rsidRPr="00863747">
        <w:rPr>
          <w:rFonts w:ascii="Times New Roman" w:hAnsi="Times New Roman" w:cs="Times New Roman"/>
          <w:color w:val="000000" w:themeColor="text1"/>
          <w:sz w:val="20"/>
          <w:szCs w:val="20"/>
        </w:rPr>
        <w:t xml:space="preserve"> RWCS (</w:t>
      </w:r>
      <w:proofErr w:type="spellStart"/>
      <w:r w:rsidR="00083DB7" w:rsidRPr="00863747">
        <w:rPr>
          <w:rFonts w:ascii="Times New Roman" w:hAnsi="Times New Roman" w:cs="Times New Roman"/>
          <w:color w:val="000000" w:themeColor="text1"/>
          <w:sz w:val="20"/>
          <w:szCs w:val="20"/>
        </w:rPr>
        <w:t>Kirandeep</w:t>
      </w:r>
      <w:proofErr w:type="spellEnd"/>
      <w:r w:rsidR="00083DB7" w:rsidRPr="00863747">
        <w:rPr>
          <w:rFonts w:ascii="Times New Roman" w:hAnsi="Times New Roman" w:cs="Times New Roman"/>
          <w:color w:val="000000" w:themeColor="text1"/>
          <w:sz w:val="20"/>
          <w:szCs w:val="20"/>
        </w:rPr>
        <w:t xml:space="preserve"> et al., 2020).</w:t>
      </w:r>
    </w:p>
    <w:p w:rsidR="00543D19" w:rsidRPr="00863747" w:rsidRDefault="00543D19" w:rsidP="00046D66">
      <w:pPr>
        <w:spacing w:beforeLines="20" w:before="48" w:afterLines="20" w:after="48" w:line="240" w:lineRule="auto"/>
        <w:jc w:val="both"/>
        <w:rPr>
          <w:rFonts w:ascii="Times New Roman" w:hAnsi="Times New Roman" w:cs="Times New Roman"/>
          <w:color w:val="000000" w:themeColor="text1"/>
          <w:sz w:val="20"/>
          <w:szCs w:val="20"/>
        </w:rPr>
      </w:pPr>
      <w:r w:rsidRPr="00863747">
        <w:rPr>
          <w:rFonts w:ascii="Times New Roman" w:hAnsi="Times New Roman" w:cs="Times New Roman"/>
          <w:noProof/>
          <w:color w:val="000000" w:themeColor="text1"/>
          <w:sz w:val="20"/>
          <w:szCs w:val="20"/>
        </w:rPr>
        <w:lastRenderedPageBreak/>
        <w:drawing>
          <wp:inline distT="0" distB="0" distL="0" distR="0">
            <wp:extent cx="5819774" cy="2828925"/>
            <wp:effectExtent l="19050" t="0" r="0" b="0"/>
            <wp:docPr id="3" name="Picture 2" descr="super seeder 1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 seeder 1 image.jpg"/>
                    <pic:cNvPicPr/>
                  </pic:nvPicPr>
                  <pic:blipFill>
                    <a:blip r:embed="rId7"/>
                    <a:stretch>
                      <a:fillRect/>
                    </a:stretch>
                  </pic:blipFill>
                  <pic:spPr>
                    <a:xfrm>
                      <a:off x="0" y="0"/>
                      <a:ext cx="5826000" cy="2831951"/>
                    </a:xfrm>
                    <a:prstGeom prst="rect">
                      <a:avLst/>
                    </a:prstGeom>
                  </pic:spPr>
                </pic:pic>
              </a:graphicData>
            </a:graphic>
          </wp:inline>
        </w:drawing>
      </w:r>
    </w:p>
    <w:p w:rsidR="00355F21" w:rsidRDefault="00355F21" w:rsidP="00046D66">
      <w:pPr>
        <w:spacing w:beforeLines="20" w:before="48" w:afterLines="20" w:after="48"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Fig 1: Image showing T</w:t>
      </w:r>
      <w:r w:rsidRPr="00355F21">
        <w:rPr>
          <w:rFonts w:ascii="Times New Roman" w:hAnsi="Times New Roman" w:cs="Times New Roman"/>
          <w:color w:val="000000" w:themeColor="text1"/>
          <w:sz w:val="20"/>
          <w:szCs w:val="20"/>
        </w:rPr>
        <w:t>he Super Seeder</w:t>
      </w:r>
      <w:r>
        <w:rPr>
          <w:rFonts w:ascii="Times New Roman" w:hAnsi="Times New Roman" w:cs="Times New Roman"/>
          <w:color w:val="000000" w:themeColor="text1"/>
          <w:sz w:val="20"/>
          <w:szCs w:val="20"/>
        </w:rPr>
        <w:t xml:space="preserve"> Tractor operation</w:t>
      </w:r>
    </w:p>
    <w:p w:rsidR="002816E6" w:rsidRPr="00863747" w:rsidRDefault="002816E6" w:rsidP="00046D66">
      <w:pPr>
        <w:spacing w:beforeLines="20" w:before="48" w:afterLines="20" w:after="48"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 xml:space="preserve">A growing body of empirical literature has documented the agronomic and economic benefits of Super Seeder adoption. Research findings indicate that the technology reduces fuel consumption, </w:t>
      </w:r>
      <w:proofErr w:type="spellStart"/>
      <w:r w:rsidRPr="00863747">
        <w:rPr>
          <w:rFonts w:ascii="Times New Roman" w:hAnsi="Times New Roman" w:cs="Times New Roman"/>
          <w:color w:val="000000" w:themeColor="text1"/>
          <w:sz w:val="20"/>
          <w:szCs w:val="20"/>
        </w:rPr>
        <w:t>labour</w:t>
      </w:r>
      <w:proofErr w:type="spellEnd"/>
      <w:r w:rsidRPr="00863747">
        <w:rPr>
          <w:rFonts w:ascii="Times New Roman" w:hAnsi="Times New Roman" w:cs="Times New Roman"/>
          <w:color w:val="000000" w:themeColor="text1"/>
          <w:sz w:val="20"/>
          <w:szCs w:val="20"/>
        </w:rPr>
        <w:t xml:space="preserve"> requirements, and overall cost of cultivation while improving soil moisture retention and soil organic matter. Bishnoi et al. (2023) reported that Super Seeder-based wheat cultivation resulted in lower input costs and higher net returns compared to conventional residue management practices, along with improvements in soil health. Similarly, </w:t>
      </w:r>
      <w:proofErr w:type="spellStart"/>
      <w:r w:rsidRPr="00863747">
        <w:rPr>
          <w:rFonts w:ascii="Times New Roman" w:hAnsi="Times New Roman" w:cs="Times New Roman"/>
          <w:color w:val="000000" w:themeColor="text1"/>
          <w:sz w:val="20"/>
          <w:szCs w:val="20"/>
        </w:rPr>
        <w:t>Chaleka</w:t>
      </w:r>
      <w:proofErr w:type="spellEnd"/>
      <w:r w:rsidRPr="00863747">
        <w:rPr>
          <w:rFonts w:ascii="Times New Roman" w:hAnsi="Times New Roman" w:cs="Times New Roman"/>
          <w:color w:val="000000" w:themeColor="text1"/>
          <w:sz w:val="20"/>
          <w:szCs w:val="20"/>
        </w:rPr>
        <w:t xml:space="preserve"> et al. (2024) identified the Super Seeder as one of the most effective crop residue management technologies for reducing air pollution and enhancing soil fertility.</w:t>
      </w:r>
    </w:p>
    <w:p w:rsidR="002816E6" w:rsidRPr="00863747" w:rsidRDefault="002816E6" w:rsidP="00046D66">
      <w:pPr>
        <w:spacing w:beforeLines="20" w:before="48" w:afterLines="20" w:after="48"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Beyond agronomic and economic advantages, several studies have examined the socio-economic implications of Super Seeder adoption. Mechanized residue management has been found to be socio-economically viable, particularly when supported by farmer awareness, extension services, and enabling policy frameworks (</w:t>
      </w:r>
      <w:proofErr w:type="spellStart"/>
      <w:r w:rsidRPr="00863747">
        <w:rPr>
          <w:rFonts w:ascii="Times New Roman" w:hAnsi="Times New Roman" w:cs="Times New Roman"/>
          <w:color w:val="000000" w:themeColor="text1"/>
          <w:sz w:val="20"/>
          <w:szCs w:val="20"/>
        </w:rPr>
        <w:t>Kathpalia</w:t>
      </w:r>
      <w:proofErr w:type="spellEnd"/>
      <w:r w:rsidRPr="00863747">
        <w:rPr>
          <w:rFonts w:ascii="Times New Roman" w:hAnsi="Times New Roman" w:cs="Times New Roman"/>
          <w:color w:val="000000" w:themeColor="text1"/>
          <w:sz w:val="20"/>
          <w:szCs w:val="20"/>
        </w:rPr>
        <w:t xml:space="preserve"> et al., 2023). Adoption of the Super Seeder has been associated with increased household income, greater investment in children’s education, improvement in housing conditions, enhanced social participation, and improved social status of farming households. These outcomes suggest that the technology contributes not only to farm productivity but also to broader livelihood enhancement and rural </w:t>
      </w:r>
      <w:proofErr w:type="spellStart"/>
      <w:proofErr w:type="gramStart"/>
      <w:r w:rsidRPr="00863747">
        <w:rPr>
          <w:rFonts w:ascii="Times New Roman" w:hAnsi="Times New Roman" w:cs="Times New Roman"/>
          <w:color w:val="000000" w:themeColor="text1"/>
          <w:sz w:val="20"/>
          <w:szCs w:val="20"/>
        </w:rPr>
        <w:t>development.</w:t>
      </w:r>
      <w:r w:rsidR="002D0AB5" w:rsidRPr="00863747">
        <w:rPr>
          <w:rFonts w:ascii="Times New Roman" w:hAnsi="Times New Roman" w:cs="Times New Roman"/>
          <w:color w:val="000000" w:themeColor="text1"/>
          <w:sz w:val="20"/>
          <w:szCs w:val="20"/>
          <w:shd w:val="clear" w:color="auto" w:fill="FFFFFF"/>
        </w:rPr>
        <w:t>The</w:t>
      </w:r>
      <w:proofErr w:type="spellEnd"/>
      <w:proofErr w:type="gramEnd"/>
      <w:r w:rsidR="002D0AB5" w:rsidRPr="00863747">
        <w:rPr>
          <w:rFonts w:ascii="Times New Roman" w:hAnsi="Times New Roman" w:cs="Times New Roman"/>
          <w:color w:val="000000" w:themeColor="text1"/>
          <w:sz w:val="20"/>
          <w:szCs w:val="20"/>
          <w:shd w:val="clear" w:color="auto" w:fill="FFFFFF"/>
        </w:rPr>
        <w:t xml:space="preserve"> environmental benefits of the Super Seeder are also well documented. By providing a viable alternative to residue burning, the technology contributes to reductions in air pollution and greenhouse gas emissions (</w:t>
      </w:r>
      <w:proofErr w:type="spellStart"/>
      <w:r w:rsidR="002D0AB5" w:rsidRPr="00863747">
        <w:rPr>
          <w:rFonts w:ascii="Times New Roman" w:hAnsi="Times New Roman" w:cs="Times New Roman"/>
          <w:color w:val="000000" w:themeColor="text1"/>
          <w:sz w:val="20"/>
          <w:szCs w:val="20"/>
          <w:shd w:val="clear" w:color="auto" w:fill="FFFFFF"/>
        </w:rPr>
        <w:t>Erbaugh</w:t>
      </w:r>
      <w:proofErr w:type="spellEnd"/>
      <w:r w:rsidR="002D0AB5" w:rsidRPr="00863747">
        <w:rPr>
          <w:rFonts w:ascii="Times New Roman" w:hAnsi="Times New Roman" w:cs="Times New Roman"/>
          <w:color w:val="000000" w:themeColor="text1"/>
          <w:sz w:val="20"/>
          <w:szCs w:val="20"/>
          <w:shd w:val="clear" w:color="auto" w:fill="FFFFFF"/>
        </w:rPr>
        <w:t xml:space="preserve"> et al., 2024).</w:t>
      </w:r>
    </w:p>
    <w:p w:rsidR="002816E6" w:rsidRPr="00863747" w:rsidRDefault="002816E6" w:rsidP="00046D66">
      <w:pPr>
        <w:spacing w:beforeLines="20" w:before="48" w:afterLines="20" w:after="48"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 xml:space="preserve">However, despite its demonstrated benefits, the adoption of Super Seeder technology remains limited and uneven across regions. Several studies have identified high initial cost of the machinery, requirement of high-horsepower tractors, expensive custom hiring charges, delays in subsidy disbursement, lack of technical knowledge, and inadequate extension support as major constraints restricting widespread adoption (Bishnoi et al., 2023; </w:t>
      </w:r>
      <w:proofErr w:type="spellStart"/>
      <w:r w:rsidRPr="00863747">
        <w:rPr>
          <w:rFonts w:ascii="Times New Roman" w:hAnsi="Times New Roman" w:cs="Times New Roman"/>
          <w:color w:val="000000" w:themeColor="text1"/>
          <w:sz w:val="20"/>
          <w:szCs w:val="20"/>
        </w:rPr>
        <w:t>Kathpalia</w:t>
      </w:r>
      <w:proofErr w:type="spellEnd"/>
      <w:r w:rsidRPr="00863747">
        <w:rPr>
          <w:rFonts w:ascii="Times New Roman" w:hAnsi="Times New Roman" w:cs="Times New Roman"/>
          <w:color w:val="000000" w:themeColor="text1"/>
          <w:sz w:val="20"/>
          <w:szCs w:val="20"/>
        </w:rPr>
        <w:t xml:space="preserve"> et al., 2022). These constraints are particularly pronounced among small and marginal farmers, who often depend on custom hiring services and have limited access to technical guidance.</w:t>
      </w:r>
    </w:p>
    <w:p w:rsidR="002816E6" w:rsidRPr="00863747" w:rsidRDefault="002816E6" w:rsidP="00046D66">
      <w:pPr>
        <w:spacing w:beforeLines="20" w:before="48" w:afterLines="20" w:after="48"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 xml:space="preserve">The existing literature clearly establishes the environmental, agronomic, and socio-economic potential of the Super Seeder. However, most studies are region-specific and tend to focus on either economic returns or environmental outcomes, with limited integration of adoption </w:t>
      </w:r>
      <w:proofErr w:type="spellStart"/>
      <w:r w:rsidRPr="00863747">
        <w:rPr>
          <w:rFonts w:ascii="Times New Roman" w:hAnsi="Times New Roman" w:cs="Times New Roman"/>
          <w:color w:val="000000" w:themeColor="text1"/>
          <w:sz w:val="20"/>
          <w:szCs w:val="20"/>
        </w:rPr>
        <w:t>behaviour</w:t>
      </w:r>
      <w:proofErr w:type="spellEnd"/>
      <w:r w:rsidRPr="00863747">
        <w:rPr>
          <w:rFonts w:ascii="Times New Roman" w:hAnsi="Times New Roman" w:cs="Times New Roman"/>
          <w:color w:val="000000" w:themeColor="text1"/>
          <w:sz w:val="20"/>
          <w:szCs w:val="20"/>
        </w:rPr>
        <w:t>, socio-economic determinants, comparative advantages, and sustainability impacts within a single analytical framework. Moreover, there is a need for context-specific evidence to inform policy interventions and extension strategies aimed at promoting sustainable residue management technologies.</w:t>
      </w:r>
    </w:p>
    <w:p w:rsidR="002816E6" w:rsidRPr="00863747" w:rsidRDefault="002816E6" w:rsidP="00046D66">
      <w:pPr>
        <w:spacing w:beforeLines="20" w:before="48" w:afterLines="20" w:after="48"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Against this backdrop, the present study examines the adoption of Super Seeder technology in relation to farmers’ socio-economic characteristics, its comparative advantages over conventional practices, and the constraints affecting its adoption. The study also assesses the socio-economic and environmental impacts of Super Seeder adoption on farming households. By integrating perspectives from agricultural economics, environmental sustainability, and rural sociology, the study aims to generate insights that can support policy formulation and contribute to the long-term sustainability of the rice–wheat cropping system in India.</w:t>
      </w:r>
    </w:p>
    <w:p w:rsidR="00863747" w:rsidRDefault="00863747" w:rsidP="00046D66">
      <w:pPr>
        <w:spacing w:beforeLines="20" w:before="48" w:afterLines="20" w:after="48" w:line="360" w:lineRule="auto"/>
        <w:jc w:val="both"/>
        <w:rPr>
          <w:rFonts w:ascii="Times New Roman" w:hAnsi="Times New Roman" w:cs="Times New Roman"/>
          <w:b/>
          <w:bCs/>
          <w:color w:val="000000" w:themeColor="text1"/>
        </w:rPr>
      </w:pPr>
    </w:p>
    <w:p w:rsidR="00CD6780" w:rsidRPr="00863747" w:rsidRDefault="00335E11" w:rsidP="00046D66">
      <w:pPr>
        <w:spacing w:beforeLines="20" w:before="48" w:afterLines="20" w:after="48" w:line="360" w:lineRule="auto"/>
        <w:jc w:val="both"/>
        <w:rPr>
          <w:rFonts w:ascii="Times New Roman" w:hAnsi="Times New Roman" w:cs="Times New Roman"/>
          <w:b/>
          <w:bCs/>
          <w:color w:val="000000" w:themeColor="text1"/>
        </w:rPr>
      </w:pPr>
      <w:r w:rsidRPr="00863747">
        <w:rPr>
          <w:rFonts w:ascii="Times New Roman" w:hAnsi="Times New Roman" w:cs="Times New Roman"/>
          <w:b/>
          <w:bCs/>
          <w:color w:val="000000" w:themeColor="text1"/>
        </w:rPr>
        <w:t>OBJECTIVES</w:t>
      </w:r>
    </w:p>
    <w:p w:rsidR="007D18C9" w:rsidRPr="00863747" w:rsidRDefault="007D18C9" w:rsidP="00046D66">
      <w:pPr>
        <w:pStyle w:val="ListParagraph"/>
        <w:numPr>
          <w:ilvl w:val="0"/>
          <w:numId w:val="4"/>
        </w:numPr>
        <w:spacing w:beforeLines="20" w:before="48" w:afterLines="20" w:after="48" w:line="240" w:lineRule="auto"/>
        <w:jc w:val="both"/>
        <w:rPr>
          <w:rFonts w:ascii="Times New Roman" w:hAnsi="Times New Roman" w:cs="Times New Roman"/>
          <w:color w:val="000000" w:themeColor="text1"/>
        </w:rPr>
      </w:pPr>
      <w:r w:rsidRPr="00863747">
        <w:rPr>
          <w:rFonts w:ascii="Times New Roman" w:hAnsi="Times New Roman" w:cs="Times New Roman"/>
          <w:color w:val="000000" w:themeColor="text1"/>
        </w:rPr>
        <w:t xml:space="preserve">To know the adoption level of farmers regarding super </w:t>
      </w:r>
      <w:proofErr w:type="spellStart"/>
      <w:r w:rsidRPr="00863747">
        <w:rPr>
          <w:rFonts w:ascii="Times New Roman" w:hAnsi="Times New Roman" w:cs="Times New Roman"/>
          <w:color w:val="000000" w:themeColor="text1"/>
        </w:rPr>
        <w:t>seeder</w:t>
      </w:r>
      <w:proofErr w:type="spellEnd"/>
    </w:p>
    <w:p w:rsidR="007D18C9" w:rsidRPr="00863747" w:rsidRDefault="00D64BFF" w:rsidP="00046D66">
      <w:pPr>
        <w:pStyle w:val="ListParagraph"/>
        <w:numPr>
          <w:ilvl w:val="0"/>
          <w:numId w:val="4"/>
        </w:numPr>
        <w:spacing w:beforeLines="20" w:before="48" w:afterLines="20" w:after="48" w:line="240" w:lineRule="auto"/>
        <w:jc w:val="both"/>
        <w:rPr>
          <w:rFonts w:ascii="Times New Roman" w:hAnsi="Times New Roman" w:cs="Times New Roman"/>
          <w:color w:val="000000" w:themeColor="text1"/>
        </w:rPr>
      </w:pPr>
      <w:r w:rsidRPr="00863747">
        <w:rPr>
          <w:rFonts w:ascii="Times New Roman" w:hAnsi="Times New Roman" w:cs="Times New Roman"/>
          <w:color w:val="000000" w:themeColor="text1"/>
        </w:rPr>
        <w:t xml:space="preserve">To </w:t>
      </w:r>
      <w:r w:rsidR="001715EC" w:rsidRPr="00863747">
        <w:rPr>
          <w:rFonts w:ascii="Times New Roman" w:hAnsi="Times New Roman" w:cs="Times New Roman"/>
          <w:color w:val="000000" w:themeColor="text1"/>
        </w:rPr>
        <w:t>delineate the factors</w:t>
      </w:r>
      <w:r w:rsidR="007D18C9" w:rsidRPr="00863747">
        <w:rPr>
          <w:rFonts w:ascii="Times New Roman" w:hAnsi="Times New Roman" w:cs="Times New Roman"/>
          <w:color w:val="000000" w:themeColor="text1"/>
        </w:rPr>
        <w:t xml:space="preserve"> between socio-economic variables and Adoption of farmers</w:t>
      </w:r>
    </w:p>
    <w:p w:rsidR="007B48FD" w:rsidRPr="00863747" w:rsidRDefault="007B48FD" w:rsidP="00046D66">
      <w:pPr>
        <w:pStyle w:val="ListParagraph"/>
        <w:numPr>
          <w:ilvl w:val="0"/>
          <w:numId w:val="4"/>
        </w:numPr>
        <w:spacing w:beforeLines="20" w:before="48" w:afterLines="20" w:after="48" w:line="240" w:lineRule="auto"/>
        <w:jc w:val="both"/>
        <w:rPr>
          <w:rFonts w:ascii="Times New Roman" w:hAnsi="Times New Roman" w:cs="Times New Roman"/>
          <w:color w:val="000000" w:themeColor="text1"/>
        </w:rPr>
      </w:pPr>
      <w:r w:rsidRPr="00863747">
        <w:rPr>
          <w:rFonts w:ascii="Times New Roman" w:hAnsi="Times New Roman" w:cs="Times New Roman"/>
          <w:color w:val="000000" w:themeColor="text1"/>
        </w:rPr>
        <w:t xml:space="preserve">To </w:t>
      </w:r>
      <w:proofErr w:type="gramStart"/>
      <w:r w:rsidR="001715EC" w:rsidRPr="00863747">
        <w:rPr>
          <w:rFonts w:ascii="Times New Roman" w:hAnsi="Times New Roman" w:cs="Times New Roman"/>
          <w:color w:val="000000" w:themeColor="text1"/>
        </w:rPr>
        <w:t xml:space="preserve">study </w:t>
      </w:r>
      <w:r w:rsidRPr="00863747">
        <w:rPr>
          <w:rFonts w:ascii="Times New Roman" w:hAnsi="Times New Roman" w:cs="Times New Roman"/>
          <w:color w:val="000000" w:themeColor="text1"/>
        </w:rPr>
        <w:t xml:space="preserve"> the</w:t>
      </w:r>
      <w:proofErr w:type="gramEnd"/>
      <w:r w:rsidRPr="00863747">
        <w:rPr>
          <w:rFonts w:ascii="Times New Roman" w:hAnsi="Times New Roman" w:cs="Times New Roman"/>
          <w:color w:val="000000" w:themeColor="text1"/>
        </w:rPr>
        <w:t xml:space="preserve"> Comparative advantages between Super </w:t>
      </w:r>
      <w:proofErr w:type="spellStart"/>
      <w:r w:rsidRPr="00863747">
        <w:rPr>
          <w:rFonts w:ascii="Times New Roman" w:hAnsi="Times New Roman" w:cs="Times New Roman"/>
          <w:color w:val="000000" w:themeColor="text1"/>
        </w:rPr>
        <w:t>Seeder</w:t>
      </w:r>
      <w:proofErr w:type="spellEnd"/>
      <w:r w:rsidRPr="00863747">
        <w:rPr>
          <w:rFonts w:ascii="Times New Roman" w:hAnsi="Times New Roman" w:cs="Times New Roman"/>
          <w:color w:val="000000" w:themeColor="text1"/>
        </w:rPr>
        <w:t xml:space="preserve"> adoption and Conventional Practices </w:t>
      </w:r>
    </w:p>
    <w:p w:rsidR="007B48FD" w:rsidRPr="00863747" w:rsidRDefault="00D64BFF" w:rsidP="00046D66">
      <w:pPr>
        <w:pStyle w:val="ListParagraph"/>
        <w:numPr>
          <w:ilvl w:val="0"/>
          <w:numId w:val="4"/>
        </w:numPr>
        <w:spacing w:beforeLines="20" w:before="48" w:afterLines="20" w:after="48" w:line="240" w:lineRule="auto"/>
        <w:jc w:val="both"/>
        <w:rPr>
          <w:rFonts w:ascii="Times New Roman" w:hAnsi="Times New Roman" w:cs="Times New Roman"/>
          <w:color w:val="000000" w:themeColor="text1"/>
        </w:rPr>
      </w:pPr>
      <w:r w:rsidRPr="00863747">
        <w:rPr>
          <w:rFonts w:ascii="Times New Roman" w:hAnsi="Times New Roman" w:cs="Times New Roman"/>
          <w:color w:val="000000" w:themeColor="text1"/>
        </w:rPr>
        <w:t>To find out the</w:t>
      </w:r>
      <w:r w:rsidR="00481031" w:rsidRPr="00863747">
        <w:rPr>
          <w:rFonts w:ascii="Times New Roman" w:hAnsi="Times New Roman" w:cs="Times New Roman"/>
          <w:color w:val="000000" w:themeColor="text1"/>
        </w:rPr>
        <w:t xml:space="preserve"> Constraints about Super </w:t>
      </w:r>
      <w:proofErr w:type="spellStart"/>
      <w:r w:rsidR="00481031" w:rsidRPr="00863747">
        <w:rPr>
          <w:rFonts w:ascii="Times New Roman" w:hAnsi="Times New Roman" w:cs="Times New Roman"/>
          <w:color w:val="000000" w:themeColor="text1"/>
        </w:rPr>
        <w:t>Seeder</w:t>
      </w:r>
      <w:proofErr w:type="spellEnd"/>
      <w:r w:rsidR="00481031" w:rsidRPr="00863747">
        <w:rPr>
          <w:rFonts w:ascii="Times New Roman" w:hAnsi="Times New Roman" w:cs="Times New Roman"/>
          <w:color w:val="000000" w:themeColor="text1"/>
        </w:rPr>
        <w:t xml:space="preserve"> Technology </w:t>
      </w:r>
    </w:p>
    <w:p w:rsidR="00335E11" w:rsidRPr="00863747" w:rsidRDefault="00335E11" w:rsidP="00046D66">
      <w:pPr>
        <w:tabs>
          <w:tab w:val="left" w:pos="348"/>
        </w:tabs>
        <w:spacing w:beforeLines="20" w:before="48" w:afterLines="20" w:after="48" w:line="240" w:lineRule="auto"/>
        <w:jc w:val="both"/>
        <w:rPr>
          <w:rFonts w:ascii="Times New Roman" w:hAnsi="Times New Roman" w:cs="Times New Roman"/>
          <w:b/>
          <w:bCs/>
          <w:color w:val="000000" w:themeColor="text1"/>
        </w:rPr>
      </w:pPr>
    </w:p>
    <w:p w:rsidR="00083DB7" w:rsidRPr="00863747" w:rsidRDefault="00335E11" w:rsidP="00046D66">
      <w:pPr>
        <w:tabs>
          <w:tab w:val="left" w:pos="348"/>
        </w:tabs>
        <w:spacing w:beforeLines="20" w:before="48" w:afterLines="20" w:after="48" w:line="240" w:lineRule="auto"/>
        <w:jc w:val="both"/>
        <w:rPr>
          <w:rFonts w:ascii="Times New Roman" w:hAnsi="Times New Roman" w:cs="Times New Roman"/>
          <w:b/>
          <w:bCs/>
          <w:color w:val="000000" w:themeColor="text1"/>
        </w:rPr>
      </w:pPr>
      <w:r w:rsidRPr="00863747">
        <w:rPr>
          <w:rFonts w:ascii="Times New Roman" w:hAnsi="Times New Roman" w:cs="Times New Roman"/>
          <w:b/>
          <w:bCs/>
          <w:color w:val="000000" w:themeColor="text1"/>
        </w:rPr>
        <w:t>METHODOLOGY</w:t>
      </w:r>
    </w:p>
    <w:p w:rsidR="00AE0DED" w:rsidRPr="00AE0DED" w:rsidRDefault="00D50E83" w:rsidP="00046D66">
      <w:pPr>
        <w:spacing w:beforeLines="20" w:before="48" w:afterLines="20" w:after="48" w:line="240" w:lineRule="auto"/>
        <w:jc w:val="both"/>
        <w:rPr>
          <w:rFonts w:ascii="Times New Roman" w:eastAsia="Times New Roman" w:hAnsi="Times New Roman" w:cs="Times New Roman"/>
          <w:sz w:val="20"/>
          <w:szCs w:val="20"/>
          <w:lang w:val="en-IN" w:eastAsia="en-IN" w:bidi="hi-IN"/>
        </w:rPr>
      </w:pPr>
      <w:r>
        <w:rPr>
          <w:rFonts w:ascii="Times New Roman" w:eastAsia="Times New Roman" w:hAnsi="Times New Roman" w:cs="Times New Roman"/>
          <w:sz w:val="20"/>
          <w:szCs w:val="20"/>
          <w:lang w:val="en-IN" w:eastAsia="en-IN" w:bidi="hi-IN"/>
        </w:rPr>
        <w:t xml:space="preserve">The present study was carried </w:t>
      </w:r>
      <w:proofErr w:type="gramStart"/>
      <w:r>
        <w:rPr>
          <w:rFonts w:ascii="Times New Roman" w:eastAsia="Times New Roman" w:hAnsi="Times New Roman" w:cs="Times New Roman"/>
          <w:sz w:val="20"/>
          <w:szCs w:val="20"/>
          <w:lang w:val="en-IN" w:eastAsia="en-IN" w:bidi="hi-IN"/>
        </w:rPr>
        <w:t xml:space="preserve">out </w:t>
      </w:r>
      <w:r w:rsidR="00AE0DED" w:rsidRPr="00AE0DED">
        <w:rPr>
          <w:rFonts w:ascii="Times New Roman" w:eastAsia="Times New Roman" w:hAnsi="Times New Roman" w:cs="Times New Roman"/>
          <w:sz w:val="20"/>
          <w:szCs w:val="20"/>
          <w:lang w:val="en-IN" w:eastAsia="en-IN" w:bidi="hi-IN"/>
        </w:rPr>
        <w:t xml:space="preserve"> in</w:t>
      </w:r>
      <w:proofErr w:type="gramEnd"/>
      <w:r w:rsidR="00AE0DED" w:rsidRPr="00AE0DED">
        <w:rPr>
          <w:rFonts w:ascii="Times New Roman" w:eastAsia="Times New Roman" w:hAnsi="Times New Roman" w:cs="Times New Roman"/>
          <w:sz w:val="20"/>
          <w:szCs w:val="20"/>
          <w:lang w:val="en-IN" w:eastAsia="en-IN" w:bidi="hi-IN"/>
        </w:rPr>
        <w:t xml:space="preserve"> Sirsa district of Haryana state to examine the adoption of Super </w:t>
      </w:r>
      <w:proofErr w:type="spellStart"/>
      <w:r w:rsidR="00AE0DED" w:rsidRPr="00AE0DED">
        <w:rPr>
          <w:rFonts w:ascii="Times New Roman" w:eastAsia="Times New Roman" w:hAnsi="Times New Roman" w:cs="Times New Roman"/>
          <w:sz w:val="20"/>
          <w:szCs w:val="20"/>
          <w:lang w:val="en-IN" w:eastAsia="en-IN" w:bidi="hi-IN"/>
        </w:rPr>
        <w:t>Seeder</w:t>
      </w:r>
      <w:proofErr w:type="spellEnd"/>
      <w:r w:rsidR="00AE0DED" w:rsidRPr="00AE0DED">
        <w:rPr>
          <w:rFonts w:ascii="Times New Roman" w:eastAsia="Times New Roman" w:hAnsi="Times New Roman" w:cs="Times New Roman"/>
          <w:sz w:val="20"/>
          <w:szCs w:val="20"/>
          <w:lang w:val="en-IN" w:eastAsia="en-IN" w:bidi="hi-IN"/>
        </w:rPr>
        <w:t xml:space="preserve"> farm technology among farmers. Sirsa district was purposively selected</w:t>
      </w:r>
      <w:r w:rsidR="00297D27">
        <w:rPr>
          <w:rFonts w:ascii="Times New Roman" w:eastAsia="Times New Roman" w:hAnsi="Times New Roman" w:cs="Times New Roman"/>
          <w:sz w:val="20"/>
          <w:szCs w:val="20"/>
          <w:lang w:val="en-IN" w:eastAsia="en-IN" w:bidi="hi-IN"/>
        </w:rPr>
        <w:t xml:space="preserve"> due to the comparatively good</w:t>
      </w:r>
      <w:r w:rsidR="00AE0DED" w:rsidRPr="00AE0DED">
        <w:rPr>
          <w:rFonts w:ascii="Times New Roman" w:eastAsia="Times New Roman" w:hAnsi="Times New Roman" w:cs="Times New Roman"/>
          <w:sz w:val="20"/>
          <w:szCs w:val="20"/>
          <w:lang w:val="en-IN" w:eastAsia="en-IN" w:bidi="hi-IN"/>
        </w:rPr>
        <w:t xml:space="preserve"> adoption of Super </w:t>
      </w:r>
      <w:proofErr w:type="spellStart"/>
      <w:r w:rsidR="00AE0DED" w:rsidRPr="00AE0DED">
        <w:rPr>
          <w:rFonts w:ascii="Times New Roman" w:eastAsia="Times New Roman" w:hAnsi="Times New Roman" w:cs="Times New Roman"/>
          <w:sz w:val="20"/>
          <w:szCs w:val="20"/>
          <w:lang w:val="en-IN" w:eastAsia="en-IN" w:bidi="hi-IN"/>
        </w:rPr>
        <w:t>Seeder</w:t>
      </w:r>
      <w:proofErr w:type="spellEnd"/>
      <w:r w:rsidR="00AE0DED" w:rsidRPr="00AE0DED">
        <w:rPr>
          <w:rFonts w:ascii="Times New Roman" w:eastAsia="Times New Roman" w:hAnsi="Times New Roman" w:cs="Times New Roman"/>
          <w:sz w:val="20"/>
          <w:szCs w:val="20"/>
          <w:lang w:val="en-IN" w:eastAsia="en-IN" w:bidi="hi-IN"/>
        </w:rPr>
        <w:t xml:space="preserve"> technology in the region.</w:t>
      </w:r>
    </w:p>
    <w:p w:rsidR="00AE0DED" w:rsidRDefault="00AE0DED" w:rsidP="00046D66">
      <w:pPr>
        <w:spacing w:beforeLines="20" w:before="48" w:afterLines="20" w:after="48" w:line="240" w:lineRule="auto"/>
        <w:jc w:val="both"/>
        <w:rPr>
          <w:rFonts w:ascii="Times New Roman" w:eastAsia="Times New Roman" w:hAnsi="Times New Roman" w:cs="Times New Roman"/>
          <w:sz w:val="20"/>
          <w:szCs w:val="20"/>
          <w:lang w:val="en-IN" w:eastAsia="en-IN" w:bidi="hi-IN"/>
        </w:rPr>
      </w:pPr>
      <w:r w:rsidRPr="00AE0DED">
        <w:rPr>
          <w:rFonts w:ascii="Times New Roman" w:eastAsia="Times New Roman" w:hAnsi="Times New Roman" w:cs="Times New Roman"/>
          <w:sz w:val="20"/>
          <w:szCs w:val="20"/>
          <w:lang w:val="en-IN" w:eastAsia="en-IN" w:bidi="hi-IN"/>
        </w:rPr>
        <w:t>Within Sirsa district, Sirsa block was selected p</w:t>
      </w:r>
      <w:r w:rsidR="00A97EF8">
        <w:rPr>
          <w:rFonts w:ascii="Times New Roman" w:eastAsia="Times New Roman" w:hAnsi="Times New Roman" w:cs="Times New Roman"/>
          <w:sz w:val="20"/>
          <w:szCs w:val="20"/>
          <w:lang w:val="en-IN" w:eastAsia="en-IN" w:bidi="hi-IN"/>
        </w:rPr>
        <w:t>urposively as it had the large</w:t>
      </w:r>
      <w:r w:rsidRPr="00AE0DED">
        <w:rPr>
          <w:rFonts w:ascii="Times New Roman" w:eastAsia="Times New Roman" w:hAnsi="Times New Roman" w:cs="Times New Roman"/>
          <w:sz w:val="20"/>
          <w:szCs w:val="20"/>
          <w:lang w:val="en-IN" w:eastAsia="en-IN" w:bidi="hi-IN"/>
        </w:rPr>
        <w:t xml:space="preserve"> number of farmers practicing Super </w:t>
      </w:r>
      <w:proofErr w:type="spellStart"/>
      <w:r w:rsidRPr="00AE0DED">
        <w:rPr>
          <w:rFonts w:ascii="Times New Roman" w:eastAsia="Times New Roman" w:hAnsi="Times New Roman" w:cs="Times New Roman"/>
          <w:sz w:val="20"/>
          <w:szCs w:val="20"/>
          <w:lang w:val="en-IN" w:eastAsia="en-IN" w:bidi="hi-IN"/>
        </w:rPr>
        <w:t>Seeder</w:t>
      </w:r>
      <w:proofErr w:type="spellEnd"/>
      <w:r w:rsidRPr="00AE0DED">
        <w:rPr>
          <w:rFonts w:ascii="Times New Roman" w:eastAsia="Times New Roman" w:hAnsi="Times New Roman" w:cs="Times New Roman"/>
          <w:sz w:val="20"/>
          <w:szCs w:val="20"/>
          <w:lang w:val="en-IN" w:eastAsia="en-IN" w:bidi="hi-IN"/>
        </w:rPr>
        <w:t xml:space="preserve"> farming technology. From this block, five villages namely </w:t>
      </w:r>
      <w:proofErr w:type="spellStart"/>
      <w:r w:rsidRPr="00AE0DED">
        <w:rPr>
          <w:rFonts w:ascii="Times New Roman" w:eastAsia="Times New Roman" w:hAnsi="Times New Roman" w:cs="Times New Roman"/>
          <w:sz w:val="20"/>
          <w:szCs w:val="20"/>
          <w:lang w:val="en-IN" w:eastAsia="en-IN" w:bidi="hi-IN"/>
        </w:rPr>
        <w:t>Bajekan</w:t>
      </w:r>
      <w:proofErr w:type="spellEnd"/>
      <w:r w:rsidRPr="00AE0DED">
        <w:rPr>
          <w:rFonts w:ascii="Times New Roman" w:eastAsia="Times New Roman" w:hAnsi="Times New Roman" w:cs="Times New Roman"/>
          <w:sz w:val="20"/>
          <w:szCs w:val="20"/>
          <w:lang w:val="en-IN" w:eastAsia="en-IN" w:bidi="hi-IN"/>
        </w:rPr>
        <w:t xml:space="preserve">, </w:t>
      </w:r>
      <w:proofErr w:type="spellStart"/>
      <w:r w:rsidRPr="00AE0DED">
        <w:rPr>
          <w:rFonts w:ascii="Times New Roman" w:eastAsia="Times New Roman" w:hAnsi="Times New Roman" w:cs="Times New Roman"/>
          <w:sz w:val="20"/>
          <w:szCs w:val="20"/>
          <w:lang w:val="en-IN" w:eastAsia="en-IN" w:bidi="hi-IN"/>
        </w:rPr>
        <w:t>Kanganpur</w:t>
      </w:r>
      <w:proofErr w:type="spellEnd"/>
      <w:r w:rsidRPr="00AE0DED">
        <w:rPr>
          <w:rFonts w:ascii="Times New Roman" w:eastAsia="Times New Roman" w:hAnsi="Times New Roman" w:cs="Times New Roman"/>
          <w:sz w:val="20"/>
          <w:szCs w:val="20"/>
          <w:lang w:val="en-IN" w:eastAsia="en-IN" w:bidi="hi-IN"/>
        </w:rPr>
        <w:t xml:space="preserve">, </w:t>
      </w:r>
      <w:proofErr w:type="spellStart"/>
      <w:r w:rsidRPr="00AE0DED">
        <w:rPr>
          <w:rFonts w:ascii="Times New Roman" w:eastAsia="Times New Roman" w:hAnsi="Times New Roman" w:cs="Times New Roman"/>
          <w:sz w:val="20"/>
          <w:szCs w:val="20"/>
          <w:lang w:val="en-IN" w:eastAsia="en-IN" w:bidi="hi-IN"/>
        </w:rPr>
        <w:t>Sahpurbegu</w:t>
      </w:r>
      <w:proofErr w:type="spellEnd"/>
      <w:r w:rsidRPr="00AE0DED">
        <w:rPr>
          <w:rFonts w:ascii="Times New Roman" w:eastAsia="Times New Roman" w:hAnsi="Times New Roman" w:cs="Times New Roman"/>
          <w:sz w:val="20"/>
          <w:szCs w:val="20"/>
          <w:lang w:val="en-IN" w:eastAsia="en-IN" w:bidi="hi-IN"/>
        </w:rPr>
        <w:t xml:space="preserve">, Mirpur, and </w:t>
      </w:r>
      <w:proofErr w:type="spellStart"/>
      <w:r w:rsidRPr="00AE0DED">
        <w:rPr>
          <w:rFonts w:ascii="Times New Roman" w:eastAsia="Times New Roman" w:hAnsi="Times New Roman" w:cs="Times New Roman"/>
          <w:sz w:val="20"/>
          <w:szCs w:val="20"/>
          <w:lang w:val="en-IN" w:eastAsia="en-IN" w:bidi="hi-IN"/>
        </w:rPr>
        <w:t>Baguwali</w:t>
      </w:r>
      <w:proofErr w:type="spellEnd"/>
      <w:r w:rsidRPr="00AE0DED">
        <w:rPr>
          <w:rFonts w:ascii="Times New Roman" w:eastAsia="Times New Roman" w:hAnsi="Times New Roman" w:cs="Times New Roman"/>
          <w:sz w:val="20"/>
          <w:szCs w:val="20"/>
          <w:lang w:val="en-IN" w:eastAsia="en-IN" w:bidi="hi-IN"/>
        </w:rPr>
        <w:t xml:space="preserve"> were selected on the basis of the highest concentration of Super </w:t>
      </w:r>
      <w:proofErr w:type="spellStart"/>
      <w:r w:rsidRPr="00AE0DED">
        <w:rPr>
          <w:rFonts w:ascii="Times New Roman" w:eastAsia="Times New Roman" w:hAnsi="Times New Roman" w:cs="Times New Roman"/>
          <w:sz w:val="20"/>
          <w:szCs w:val="20"/>
          <w:lang w:val="en-IN" w:eastAsia="en-IN" w:bidi="hi-IN"/>
        </w:rPr>
        <w:t>Seeder</w:t>
      </w:r>
      <w:proofErr w:type="spellEnd"/>
      <w:r w:rsidRPr="00AE0DED">
        <w:rPr>
          <w:rFonts w:ascii="Times New Roman" w:eastAsia="Times New Roman" w:hAnsi="Times New Roman" w:cs="Times New Roman"/>
          <w:sz w:val="20"/>
          <w:szCs w:val="20"/>
          <w:lang w:val="en-IN" w:eastAsia="en-IN" w:bidi="hi-IN"/>
        </w:rPr>
        <w:t xml:space="preserve"> adopters.</w:t>
      </w:r>
    </w:p>
    <w:p w:rsidR="00046D66" w:rsidRPr="00046D66" w:rsidRDefault="00B2140C" w:rsidP="00046D66">
      <w:pPr>
        <w:spacing w:beforeLines="20" w:before="48" w:afterLines="20" w:after="48" w:line="240" w:lineRule="auto"/>
        <w:jc w:val="both"/>
        <w:rPr>
          <w:rFonts w:ascii="Times New Roman" w:eastAsia="Times New Roman" w:hAnsi="Times New Roman" w:cs="Times New Roman"/>
          <w:b/>
          <w:sz w:val="20"/>
          <w:szCs w:val="20"/>
          <w:lang w:val="en-IN" w:eastAsia="en-IN" w:bidi="hi-IN"/>
        </w:rPr>
      </w:pPr>
      <w:r>
        <w:rPr>
          <w:rFonts w:ascii="Times New Roman" w:eastAsia="Times New Roman" w:hAnsi="Times New Roman" w:cs="Times New Roman"/>
          <w:b/>
          <w:sz w:val="20"/>
          <w:szCs w:val="20"/>
          <w:lang w:val="en-IN" w:eastAsia="en-IN" w:bidi="hi-IN"/>
        </w:rPr>
        <w:t>Sampling Procedure</w:t>
      </w:r>
    </w:p>
    <w:p w:rsidR="00AE0DED" w:rsidRPr="00AE0DED" w:rsidRDefault="00AE0DED" w:rsidP="00046D66">
      <w:pPr>
        <w:spacing w:beforeLines="20" w:before="48" w:afterLines="20" w:after="48" w:line="240" w:lineRule="auto"/>
        <w:jc w:val="both"/>
        <w:rPr>
          <w:rFonts w:ascii="Times New Roman" w:eastAsia="Times New Roman" w:hAnsi="Times New Roman" w:cs="Times New Roman"/>
          <w:sz w:val="20"/>
          <w:szCs w:val="20"/>
          <w:lang w:val="en-IN" w:eastAsia="en-IN" w:bidi="hi-IN"/>
        </w:rPr>
      </w:pPr>
      <w:r w:rsidRPr="00AE0DED">
        <w:rPr>
          <w:rFonts w:ascii="Times New Roman" w:eastAsia="Times New Roman" w:hAnsi="Times New Roman" w:cs="Times New Roman"/>
          <w:sz w:val="20"/>
          <w:szCs w:val="20"/>
          <w:lang w:val="en-IN" w:eastAsia="en-IN" w:bidi="hi-IN"/>
        </w:rPr>
        <w:t xml:space="preserve">The sampling procedure followed a multistage purposive and random sampling technique. In the first stage, the district and block were selected purposively. In the second stage, villages were selected purposively based on the extent of adoption of Super </w:t>
      </w:r>
      <w:proofErr w:type="spellStart"/>
      <w:r w:rsidRPr="00AE0DED">
        <w:rPr>
          <w:rFonts w:ascii="Times New Roman" w:eastAsia="Times New Roman" w:hAnsi="Times New Roman" w:cs="Times New Roman"/>
          <w:sz w:val="20"/>
          <w:szCs w:val="20"/>
          <w:lang w:val="en-IN" w:eastAsia="en-IN" w:bidi="hi-IN"/>
        </w:rPr>
        <w:t>Seeder</w:t>
      </w:r>
      <w:proofErr w:type="spellEnd"/>
      <w:r w:rsidRPr="00AE0DED">
        <w:rPr>
          <w:rFonts w:ascii="Times New Roman" w:eastAsia="Times New Roman" w:hAnsi="Times New Roman" w:cs="Times New Roman"/>
          <w:sz w:val="20"/>
          <w:szCs w:val="20"/>
          <w:lang w:val="en-IN" w:eastAsia="en-IN" w:bidi="hi-IN"/>
        </w:rPr>
        <w:t xml:space="preserve"> technology. In the final stage, respondents were selected using simple random sampling from the list of farmers obtained from local agricultural offices and village records.</w:t>
      </w:r>
    </w:p>
    <w:p w:rsidR="00AE0DED" w:rsidRPr="00AE0DED" w:rsidRDefault="00AE0DED" w:rsidP="00046D66">
      <w:pPr>
        <w:spacing w:beforeLines="20" w:before="48" w:afterLines="20" w:after="48" w:line="240" w:lineRule="auto"/>
        <w:jc w:val="both"/>
        <w:rPr>
          <w:rFonts w:ascii="Times New Roman" w:eastAsia="Times New Roman" w:hAnsi="Times New Roman" w:cs="Times New Roman"/>
          <w:sz w:val="20"/>
          <w:szCs w:val="20"/>
          <w:lang w:val="en-IN" w:eastAsia="en-IN" w:bidi="hi-IN"/>
        </w:rPr>
      </w:pPr>
      <w:r w:rsidRPr="00AE0DED">
        <w:rPr>
          <w:rFonts w:ascii="Times New Roman" w:eastAsia="Times New Roman" w:hAnsi="Times New Roman" w:cs="Times New Roman"/>
          <w:sz w:val="20"/>
          <w:szCs w:val="20"/>
          <w:lang w:val="en-IN" w:eastAsia="en-IN" w:bidi="hi-IN"/>
        </w:rPr>
        <w:t xml:space="preserve">A total sample of 120 farmers was selected for the study, comprising 60 Super </w:t>
      </w:r>
      <w:proofErr w:type="spellStart"/>
      <w:r w:rsidRPr="00AE0DED">
        <w:rPr>
          <w:rFonts w:ascii="Times New Roman" w:eastAsia="Times New Roman" w:hAnsi="Times New Roman" w:cs="Times New Roman"/>
          <w:sz w:val="20"/>
          <w:szCs w:val="20"/>
          <w:lang w:val="en-IN" w:eastAsia="en-IN" w:bidi="hi-IN"/>
        </w:rPr>
        <w:t>Seeder</w:t>
      </w:r>
      <w:proofErr w:type="spellEnd"/>
      <w:r w:rsidRPr="00AE0DED">
        <w:rPr>
          <w:rFonts w:ascii="Times New Roman" w:eastAsia="Times New Roman" w:hAnsi="Times New Roman" w:cs="Times New Roman"/>
          <w:sz w:val="20"/>
          <w:szCs w:val="20"/>
          <w:lang w:val="en-IN" w:eastAsia="en-IN" w:bidi="hi-IN"/>
        </w:rPr>
        <w:t xml:space="preserve"> adopters and 60 non-adopters. Equal representation of adopters and non-adopters was ensured to allow meaningful comparison between the two groups.</w:t>
      </w:r>
    </w:p>
    <w:p w:rsidR="00AE0DED" w:rsidRPr="00A266BD" w:rsidRDefault="00AE0DED" w:rsidP="00046D66">
      <w:pPr>
        <w:spacing w:beforeLines="20" w:before="48" w:afterLines="20" w:after="48" w:line="240" w:lineRule="auto"/>
        <w:jc w:val="both"/>
        <w:rPr>
          <w:rFonts w:ascii="Times New Roman" w:eastAsia="Times New Roman" w:hAnsi="Times New Roman" w:cs="Times New Roman"/>
          <w:b/>
          <w:sz w:val="20"/>
          <w:szCs w:val="20"/>
          <w:lang w:val="en-IN" w:eastAsia="en-IN" w:bidi="hi-IN"/>
        </w:rPr>
      </w:pPr>
      <w:r w:rsidRPr="00A266BD">
        <w:rPr>
          <w:rFonts w:ascii="Times New Roman" w:eastAsia="Times New Roman" w:hAnsi="Times New Roman" w:cs="Times New Roman"/>
          <w:b/>
          <w:sz w:val="20"/>
          <w:szCs w:val="20"/>
          <w:lang w:val="en-IN" w:eastAsia="en-IN" w:bidi="hi-IN"/>
        </w:rPr>
        <w:t>Data Collection</w:t>
      </w:r>
    </w:p>
    <w:p w:rsidR="00AE0DED" w:rsidRPr="00AE0DED" w:rsidRDefault="00AE0DED" w:rsidP="00046D66">
      <w:pPr>
        <w:spacing w:beforeLines="20" w:before="48" w:afterLines="20" w:after="48" w:line="240" w:lineRule="auto"/>
        <w:jc w:val="both"/>
        <w:rPr>
          <w:rFonts w:ascii="Times New Roman" w:eastAsia="Times New Roman" w:hAnsi="Times New Roman" w:cs="Times New Roman"/>
          <w:sz w:val="20"/>
          <w:szCs w:val="20"/>
          <w:lang w:val="en-IN" w:eastAsia="en-IN" w:bidi="hi-IN"/>
        </w:rPr>
      </w:pPr>
      <w:r w:rsidRPr="00AE0DED">
        <w:rPr>
          <w:rFonts w:ascii="Times New Roman" w:eastAsia="Times New Roman" w:hAnsi="Times New Roman" w:cs="Times New Roman"/>
          <w:sz w:val="20"/>
          <w:szCs w:val="20"/>
          <w:lang w:val="en-IN" w:eastAsia="en-IN" w:bidi="hi-IN"/>
        </w:rPr>
        <w:t>Primary data were collected using a structured interview schedule, which was developed in accordance with the objectives of the study. The interview schedule included questions related to socio-eco</w:t>
      </w:r>
      <w:r w:rsidR="002F34AE">
        <w:rPr>
          <w:rFonts w:ascii="Times New Roman" w:eastAsia="Times New Roman" w:hAnsi="Times New Roman" w:cs="Times New Roman"/>
          <w:sz w:val="20"/>
          <w:szCs w:val="20"/>
          <w:lang w:val="en-IN" w:eastAsia="en-IN" w:bidi="hi-IN"/>
        </w:rPr>
        <w:t xml:space="preserve">nomic </w:t>
      </w:r>
      <w:proofErr w:type="gramStart"/>
      <w:r w:rsidR="002F34AE">
        <w:rPr>
          <w:rFonts w:ascii="Times New Roman" w:eastAsia="Times New Roman" w:hAnsi="Times New Roman" w:cs="Times New Roman"/>
          <w:sz w:val="20"/>
          <w:szCs w:val="20"/>
          <w:lang w:val="en-IN" w:eastAsia="en-IN" w:bidi="hi-IN"/>
        </w:rPr>
        <w:t xml:space="preserve">characteristics, </w:t>
      </w:r>
      <w:r w:rsidRPr="00AE0DED">
        <w:rPr>
          <w:rFonts w:ascii="Times New Roman" w:eastAsia="Times New Roman" w:hAnsi="Times New Roman" w:cs="Times New Roman"/>
          <w:sz w:val="20"/>
          <w:szCs w:val="20"/>
          <w:lang w:val="en-IN" w:eastAsia="en-IN" w:bidi="hi-IN"/>
        </w:rPr>
        <w:t xml:space="preserve"> extent</w:t>
      </w:r>
      <w:proofErr w:type="gramEnd"/>
      <w:r w:rsidRPr="00AE0DED">
        <w:rPr>
          <w:rFonts w:ascii="Times New Roman" w:eastAsia="Times New Roman" w:hAnsi="Times New Roman" w:cs="Times New Roman"/>
          <w:sz w:val="20"/>
          <w:szCs w:val="20"/>
          <w:lang w:val="en-IN" w:eastAsia="en-IN" w:bidi="hi-IN"/>
        </w:rPr>
        <w:t xml:space="preserve"> of adoption, perceived benefits, constraints, and reasons for adoption or non-adoption of Super </w:t>
      </w:r>
      <w:proofErr w:type="spellStart"/>
      <w:r w:rsidRPr="00AE0DED">
        <w:rPr>
          <w:rFonts w:ascii="Times New Roman" w:eastAsia="Times New Roman" w:hAnsi="Times New Roman" w:cs="Times New Roman"/>
          <w:sz w:val="20"/>
          <w:szCs w:val="20"/>
          <w:lang w:val="en-IN" w:eastAsia="en-IN" w:bidi="hi-IN"/>
        </w:rPr>
        <w:t>Seeder</w:t>
      </w:r>
      <w:proofErr w:type="spellEnd"/>
      <w:r w:rsidRPr="00AE0DED">
        <w:rPr>
          <w:rFonts w:ascii="Times New Roman" w:eastAsia="Times New Roman" w:hAnsi="Times New Roman" w:cs="Times New Roman"/>
          <w:sz w:val="20"/>
          <w:szCs w:val="20"/>
          <w:lang w:val="en-IN" w:eastAsia="en-IN" w:bidi="hi-IN"/>
        </w:rPr>
        <w:t xml:space="preserve"> technology.</w:t>
      </w:r>
    </w:p>
    <w:p w:rsidR="00AE0DED" w:rsidRPr="00AE0DED" w:rsidRDefault="00AE0DED" w:rsidP="00046D66">
      <w:pPr>
        <w:spacing w:beforeLines="20" w:before="48" w:afterLines="20" w:after="48" w:line="240" w:lineRule="auto"/>
        <w:jc w:val="both"/>
        <w:rPr>
          <w:rFonts w:ascii="Times New Roman" w:eastAsia="Times New Roman" w:hAnsi="Times New Roman" w:cs="Times New Roman"/>
          <w:sz w:val="20"/>
          <w:szCs w:val="20"/>
          <w:lang w:val="en-IN" w:eastAsia="en-IN" w:bidi="hi-IN"/>
        </w:rPr>
      </w:pPr>
      <w:r w:rsidRPr="00AE0DED">
        <w:rPr>
          <w:rFonts w:ascii="Times New Roman" w:eastAsia="Times New Roman" w:hAnsi="Times New Roman" w:cs="Times New Roman"/>
          <w:sz w:val="20"/>
          <w:szCs w:val="20"/>
          <w:lang w:val="en-IN" w:eastAsia="en-IN" w:bidi="hi-IN"/>
        </w:rPr>
        <w:t>The interview schedule was pre-tested in a non-sample area to ensure clarity, relevance, and reliability of the questions. Necessary modifications were made based on the pre-test results. Data were collected through personal interviews, ensuring better accuracy and completeness of responses.</w:t>
      </w:r>
    </w:p>
    <w:p w:rsidR="00AE0DED" w:rsidRPr="00A266BD" w:rsidRDefault="00AE0DED" w:rsidP="00046D66">
      <w:pPr>
        <w:spacing w:beforeLines="20" w:before="48" w:afterLines="20" w:after="48" w:line="240" w:lineRule="auto"/>
        <w:jc w:val="both"/>
        <w:rPr>
          <w:rFonts w:ascii="Times New Roman" w:eastAsia="Times New Roman" w:hAnsi="Times New Roman" w:cs="Times New Roman"/>
          <w:b/>
          <w:sz w:val="20"/>
          <w:szCs w:val="20"/>
          <w:lang w:val="en-IN" w:eastAsia="en-IN" w:bidi="hi-IN"/>
        </w:rPr>
      </w:pPr>
      <w:r w:rsidRPr="00A266BD">
        <w:rPr>
          <w:rFonts w:ascii="Times New Roman" w:eastAsia="Times New Roman" w:hAnsi="Times New Roman" w:cs="Times New Roman"/>
          <w:b/>
          <w:sz w:val="20"/>
          <w:szCs w:val="20"/>
          <w:lang w:val="en-IN" w:eastAsia="en-IN" w:bidi="hi-IN"/>
        </w:rPr>
        <w:t>Statistical Analysis</w:t>
      </w:r>
    </w:p>
    <w:p w:rsidR="00AE0DED" w:rsidRDefault="00AE0DED" w:rsidP="00046D66">
      <w:pPr>
        <w:spacing w:beforeLines="20" w:before="48" w:afterLines="20" w:after="48" w:line="240" w:lineRule="auto"/>
        <w:jc w:val="both"/>
        <w:rPr>
          <w:rFonts w:ascii="Times New Roman" w:eastAsia="Times New Roman" w:hAnsi="Times New Roman" w:cs="Times New Roman"/>
          <w:sz w:val="20"/>
          <w:szCs w:val="20"/>
          <w:lang w:val="en-IN" w:eastAsia="en-IN" w:bidi="hi-IN"/>
        </w:rPr>
      </w:pPr>
      <w:r w:rsidRPr="00AE0DED">
        <w:rPr>
          <w:rFonts w:ascii="Times New Roman" w:eastAsia="Times New Roman" w:hAnsi="Times New Roman" w:cs="Times New Roman"/>
          <w:sz w:val="20"/>
          <w:szCs w:val="20"/>
          <w:lang w:val="en-IN" w:eastAsia="en-IN" w:bidi="hi-IN"/>
        </w:rPr>
        <w:t xml:space="preserve">The collected data were coded, tabulated, and </w:t>
      </w:r>
      <w:proofErr w:type="spellStart"/>
      <w:r w:rsidRPr="00AE0DED">
        <w:rPr>
          <w:rFonts w:ascii="Times New Roman" w:eastAsia="Times New Roman" w:hAnsi="Times New Roman" w:cs="Times New Roman"/>
          <w:sz w:val="20"/>
          <w:szCs w:val="20"/>
          <w:lang w:val="en-IN" w:eastAsia="en-IN" w:bidi="hi-IN"/>
        </w:rPr>
        <w:t>analyzed</w:t>
      </w:r>
      <w:proofErr w:type="spellEnd"/>
      <w:r w:rsidRPr="00AE0DED">
        <w:rPr>
          <w:rFonts w:ascii="Times New Roman" w:eastAsia="Times New Roman" w:hAnsi="Times New Roman" w:cs="Times New Roman"/>
          <w:sz w:val="20"/>
          <w:szCs w:val="20"/>
          <w:lang w:val="en-IN" w:eastAsia="en-IN" w:bidi="hi-IN"/>
        </w:rPr>
        <w:t xml:space="preserve"> using appropriate statistical tools. Descriptive statistics such as frequency, percenta</w:t>
      </w:r>
      <w:r w:rsidR="00A266BD">
        <w:rPr>
          <w:rFonts w:ascii="Times New Roman" w:eastAsia="Times New Roman" w:hAnsi="Times New Roman" w:cs="Times New Roman"/>
          <w:sz w:val="20"/>
          <w:szCs w:val="20"/>
          <w:lang w:val="en-IN" w:eastAsia="en-IN" w:bidi="hi-IN"/>
        </w:rPr>
        <w:t>ge, mean</w:t>
      </w:r>
      <w:r w:rsidR="0037500B">
        <w:rPr>
          <w:rFonts w:ascii="Times New Roman" w:eastAsia="Times New Roman" w:hAnsi="Times New Roman" w:cs="Times New Roman"/>
          <w:sz w:val="20"/>
          <w:szCs w:val="20"/>
          <w:lang w:val="en-IN" w:eastAsia="en-IN" w:bidi="hi-IN"/>
        </w:rPr>
        <w:t xml:space="preserve"> score, weighted mean score</w:t>
      </w:r>
      <w:r w:rsidR="00A266BD">
        <w:rPr>
          <w:rFonts w:ascii="Times New Roman" w:eastAsia="Times New Roman" w:hAnsi="Times New Roman" w:cs="Times New Roman"/>
          <w:sz w:val="20"/>
          <w:szCs w:val="20"/>
          <w:lang w:val="en-IN" w:eastAsia="en-IN" w:bidi="hi-IN"/>
        </w:rPr>
        <w:t xml:space="preserve"> and chi-square</w:t>
      </w:r>
      <w:r w:rsidRPr="00AE0DED">
        <w:rPr>
          <w:rFonts w:ascii="Times New Roman" w:eastAsia="Times New Roman" w:hAnsi="Times New Roman" w:cs="Times New Roman"/>
          <w:sz w:val="20"/>
          <w:szCs w:val="20"/>
          <w:lang w:val="en-IN" w:eastAsia="en-IN" w:bidi="hi-IN"/>
        </w:rPr>
        <w:t xml:space="preserve"> were used to describe the characteristics of respondents. Comparative analysis between adopters and non-adopters was carried </w:t>
      </w:r>
      <w:proofErr w:type="gramStart"/>
      <w:r w:rsidRPr="00AE0DED">
        <w:rPr>
          <w:rFonts w:ascii="Times New Roman" w:eastAsia="Times New Roman" w:hAnsi="Times New Roman" w:cs="Times New Roman"/>
          <w:sz w:val="20"/>
          <w:szCs w:val="20"/>
          <w:lang w:val="en-IN" w:eastAsia="en-IN" w:bidi="hi-IN"/>
        </w:rPr>
        <w:t>out  to</w:t>
      </w:r>
      <w:proofErr w:type="gramEnd"/>
      <w:r w:rsidRPr="00AE0DED">
        <w:rPr>
          <w:rFonts w:ascii="Times New Roman" w:eastAsia="Times New Roman" w:hAnsi="Times New Roman" w:cs="Times New Roman"/>
          <w:sz w:val="20"/>
          <w:szCs w:val="20"/>
          <w:lang w:val="en-IN" w:eastAsia="en-IN" w:bidi="hi-IN"/>
        </w:rPr>
        <w:t xml:space="preserve"> draw valid inference</w:t>
      </w:r>
    </w:p>
    <w:p w:rsidR="00CD6780" w:rsidRPr="00863747" w:rsidRDefault="00335E11" w:rsidP="00046D66">
      <w:pPr>
        <w:spacing w:beforeLines="20" w:before="48" w:afterLines="20" w:after="48" w:line="240" w:lineRule="auto"/>
        <w:jc w:val="both"/>
        <w:rPr>
          <w:rFonts w:ascii="Times New Roman" w:hAnsi="Times New Roman" w:cs="Times New Roman"/>
          <w:b/>
          <w:bCs/>
          <w:color w:val="000000" w:themeColor="text1"/>
        </w:rPr>
      </w:pPr>
      <w:r w:rsidRPr="00863747">
        <w:rPr>
          <w:rFonts w:ascii="Times New Roman" w:hAnsi="Times New Roman" w:cs="Times New Roman"/>
          <w:b/>
          <w:bCs/>
          <w:color w:val="000000" w:themeColor="text1"/>
        </w:rPr>
        <w:t>RESULTS AND DISCUSSION</w:t>
      </w:r>
    </w:p>
    <w:p w:rsidR="00756423" w:rsidRPr="00863747" w:rsidRDefault="00756423" w:rsidP="00046D66">
      <w:pPr>
        <w:tabs>
          <w:tab w:val="left" w:pos="4032"/>
        </w:tabs>
        <w:spacing w:beforeLines="20" w:before="48" w:afterLines="20" w:after="48" w:line="240" w:lineRule="auto"/>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Adoption Level of the farmers regarding Super Seeder</w:t>
      </w:r>
    </w:p>
    <w:p w:rsidR="00756423" w:rsidRPr="00863747" w:rsidRDefault="005E3328" w:rsidP="00046D66">
      <w:pPr>
        <w:tabs>
          <w:tab w:val="left" w:pos="4032"/>
        </w:tabs>
        <w:spacing w:beforeLines="20" w:before="48" w:afterLines="20" w:after="48" w:line="240" w:lineRule="auto"/>
        <w:jc w:val="both"/>
        <w:rPr>
          <w:rFonts w:ascii="Times New Roman" w:hAnsi="Times New Roman" w:cs="Times New Roman"/>
          <w:color w:val="000000" w:themeColor="text1"/>
          <w:sz w:val="20"/>
          <w:szCs w:val="20"/>
        </w:rPr>
      </w:pPr>
      <w:r w:rsidRPr="005E3328">
        <w:rPr>
          <w:rFonts w:ascii="Times New Roman" w:hAnsi="Times New Roman" w:cs="Times New Roman"/>
          <w:color w:val="000000" w:themeColor="text1"/>
          <w:sz w:val="20"/>
          <w:szCs w:val="20"/>
        </w:rPr>
        <w:t>The degree of Super Seeder adoption among farmers was assessed by creating an index, and each farmer's score was determined by considering four factors, including land holding (score 1 for up to 2.5 acres, score 2 for 2.5 to 5 acres, score 3 for 5.1 to 10 acres, and score 4 for more than 10 acres). Adoption years (up to two years score 1 and above two years score 2</w:t>
      </w:r>
      <w:proofErr w:type="gramStart"/>
      <w:r w:rsidRPr="005E3328">
        <w:rPr>
          <w:rFonts w:ascii="Times New Roman" w:hAnsi="Times New Roman" w:cs="Times New Roman"/>
          <w:color w:val="000000" w:themeColor="text1"/>
          <w:sz w:val="20"/>
          <w:szCs w:val="20"/>
        </w:rPr>
        <w:t>) .</w:t>
      </w:r>
      <w:proofErr w:type="gramEnd"/>
      <w:r w:rsidRPr="005E3328">
        <w:rPr>
          <w:rFonts w:ascii="Times New Roman" w:hAnsi="Times New Roman" w:cs="Times New Roman"/>
          <w:color w:val="000000" w:themeColor="text1"/>
          <w:sz w:val="20"/>
          <w:szCs w:val="20"/>
        </w:rPr>
        <w:t xml:space="preserve"> Each year's income (between Rs. 200000 and Rs. 30000, score 1, Rs. 300001 and Rs. 4,00,000, score 2, and over Rs. 4,00,000, score 3). Technology-affected area (up to 2.5 acres; 2.5–5 acres; 5.1–10 acres; score 1) Each farmer's overall index score was calculated and categorized as low, medium, and high, as shown in Table 1 below</w:t>
      </w:r>
      <w:r w:rsidR="00756423" w:rsidRPr="00863747">
        <w:rPr>
          <w:rFonts w:ascii="Times New Roman" w:hAnsi="Times New Roman" w:cs="Times New Roman"/>
          <w:color w:val="000000" w:themeColor="text1"/>
          <w:sz w:val="20"/>
          <w:szCs w:val="20"/>
        </w:rPr>
        <w:t xml:space="preserve">. </w:t>
      </w:r>
      <w:bookmarkStart w:id="0" w:name="_GoBack"/>
      <w:bookmarkEnd w:id="0"/>
    </w:p>
    <w:p w:rsidR="00756423" w:rsidRPr="00863747" w:rsidRDefault="00756423" w:rsidP="00046D66">
      <w:pPr>
        <w:tabs>
          <w:tab w:val="left" w:pos="4032"/>
        </w:tabs>
        <w:spacing w:beforeLines="20" w:before="48" w:afterLines="20" w:after="48"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 xml:space="preserve">Data revealed that 45 per cent of the farmers reported medium level of adoption. Meanwhile, 35 per cent of the farmers had a low adoption level, and 20 per cent of the farmers </w:t>
      </w:r>
      <w:r w:rsidR="00F04E1F" w:rsidRPr="00863747">
        <w:rPr>
          <w:rFonts w:ascii="Times New Roman" w:hAnsi="Times New Roman" w:cs="Times New Roman"/>
          <w:color w:val="000000" w:themeColor="text1"/>
          <w:sz w:val="20"/>
          <w:szCs w:val="20"/>
        </w:rPr>
        <w:t xml:space="preserve">exhibited high adoption level. </w:t>
      </w:r>
    </w:p>
    <w:p w:rsidR="00756423" w:rsidRPr="00863747" w:rsidRDefault="00725987" w:rsidP="00046D66">
      <w:pPr>
        <w:spacing w:beforeLines="20" w:before="48" w:afterLines="20" w:after="48" w:line="240" w:lineRule="auto"/>
        <w:contextualSpacing/>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Table 1</w:t>
      </w:r>
      <w:r w:rsidR="00756423" w:rsidRPr="00863747">
        <w:rPr>
          <w:rFonts w:ascii="Times New Roman" w:hAnsi="Times New Roman" w:cs="Times New Roman"/>
          <w:b/>
          <w:color w:val="000000" w:themeColor="text1"/>
          <w:sz w:val="20"/>
          <w:szCs w:val="20"/>
        </w:rPr>
        <w:t>:  Adoption level of farmers regarding Super Seeder (n=60)</w:t>
      </w:r>
      <w:r w:rsidR="00756423" w:rsidRPr="00863747">
        <w:rPr>
          <w:rFonts w:ascii="Times New Roman" w:hAnsi="Times New Roman" w:cs="Times New Roman"/>
          <w:b/>
          <w:color w:val="000000" w:themeColor="text1"/>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2630"/>
        <w:gridCol w:w="2335"/>
      </w:tblGrid>
      <w:tr w:rsidR="00794865" w:rsidRPr="00863747" w:rsidTr="00D35A7E">
        <w:trPr>
          <w:trHeight w:val="20"/>
          <w:jc w:val="center"/>
        </w:trPr>
        <w:tc>
          <w:tcPr>
            <w:tcW w:w="2408"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contextualSpacing/>
              <w:jc w:val="both"/>
              <w:rPr>
                <w:rFonts w:ascii="Times New Roman" w:eastAsia="Times New Roman" w:hAnsi="Times New Roman" w:cs="Times New Roman"/>
                <w:b/>
                <w:color w:val="000000" w:themeColor="text1"/>
                <w:sz w:val="20"/>
                <w:szCs w:val="20"/>
                <w:lang w:val="en-IN"/>
              </w:rPr>
            </w:pPr>
            <w:r w:rsidRPr="00863747">
              <w:rPr>
                <w:rFonts w:ascii="Times New Roman" w:eastAsia="Times New Roman" w:hAnsi="Times New Roman" w:cs="Times New Roman"/>
                <w:b/>
                <w:color w:val="000000" w:themeColor="text1"/>
                <w:sz w:val="20"/>
                <w:szCs w:val="20"/>
              </w:rPr>
              <w:t>Adoption level</w:t>
            </w:r>
          </w:p>
        </w:tc>
        <w:tc>
          <w:tcPr>
            <w:tcW w:w="137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contextualSpacing/>
              <w:jc w:val="both"/>
              <w:rPr>
                <w:rFonts w:ascii="Times New Roman" w:eastAsia="Times New Roman" w:hAnsi="Times New Roman" w:cs="Times New Roman"/>
                <w:b/>
                <w:color w:val="000000" w:themeColor="text1"/>
                <w:sz w:val="20"/>
                <w:szCs w:val="20"/>
                <w:lang w:val="en-IN"/>
              </w:rPr>
            </w:pPr>
            <w:r w:rsidRPr="00863747">
              <w:rPr>
                <w:rFonts w:ascii="Times New Roman" w:eastAsia="Times New Roman" w:hAnsi="Times New Roman" w:cs="Times New Roman"/>
                <w:b/>
                <w:color w:val="000000" w:themeColor="text1"/>
                <w:sz w:val="20"/>
                <w:szCs w:val="20"/>
              </w:rPr>
              <w:t>Frequency</w:t>
            </w:r>
          </w:p>
        </w:tc>
        <w:tc>
          <w:tcPr>
            <w:tcW w:w="121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contextualSpacing/>
              <w:jc w:val="both"/>
              <w:rPr>
                <w:rFonts w:ascii="Times New Roman" w:eastAsia="Times New Roman" w:hAnsi="Times New Roman" w:cs="Times New Roman"/>
                <w:b/>
                <w:color w:val="000000" w:themeColor="text1"/>
                <w:sz w:val="20"/>
                <w:szCs w:val="20"/>
                <w:lang w:val="en-IN"/>
              </w:rPr>
            </w:pPr>
            <w:r w:rsidRPr="00863747">
              <w:rPr>
                <w:rFonts w:ascii="Times New Roman" w:eastAsia="Times New Roman" w:hAnsi="Times New Roman" w:cs="Times New Roman"/>
                <w:b/>
                <w:color w:val="000000" w:themeColor="text1"/>
                <w:sz w:val="20"/>
                <w:szCs w:val="20"/>
              </w:rPr>
              <w:t>Percentage</w:t>
            </w:r>
          </w:p>
        </w:tc>
      </w:tr>
      <w:tr w:rsidR="00794865" w:rsidRPr="00863747" w:rsidTr="00D35A7E">
        <w:trPr>
          <w:trHeight w:val="20"/>
          <w:jc w:val="center"/>
        </w:trPr>
        <w:tc>
          <w:tcPr>
            <w:tcW w:w="2408"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Low (4-6)</w:t>
            </w:r>
          </w:p>
        </w:tc>
        <w:tc>
          <w:tcPr>
            <w:tcW w:w="137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21</w:t>
            </w:r>
          </w:p>
        </w:tc>
        <w:tc>
          <w:tcPr>
            <w:tcW w:w="121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35.00</w:t>
            </w:r>
          </w:p>
        </w:tc>
      </w:tr>
      <w:tr w:rsidR="00794865" w:rsidRPr="00863747" w:rsidTr="00D35A7E">
        <w:trPr>
          <w:trHeight w:val="20"/>
          <w:jc w:val="center"/>
        </w:trPr>
        <w:tc>
          <w:tcPr>
            <w:tcW w:w="2408"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lastRenderedPageBreak/>
              <w:t>Medium (7-9)</w:t>
            </w:r>
          </w:p>
        </w:tc>
        <w:tc>
          <w:tcPr>
            <w:tcW w:w="137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27</w:t>
            </w:r>
          </w:p>
        </w:tc>
        <w:tc>
          <w:tcPr>
            <w:tcW w:w="121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45.00</w:t>
            </w:r>
          </w:p>
        </w:tc>
      </w:tr>
      <w:tr w:rsidR="00794865" w:rsidRPr="00863747" w:rsidTr="00D35A7E">
        <w:trPr>
          <w:trHeight w:val="20"/>
          <w:jc w:val="center"/>
        </w:trPr>
        <w:tc>
          <w:tcPr>
            <w:tcW w:w="2408"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High (10-12)</w:t>
            </w:r>
          </w:p>
        </w:tc>
        <w:tc>
          <w:tcPr>
            <w:tcW w:w="137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12</w:t>
            </w:r>
          </w:p>
        </w:tc>
        <w:tc>
          <w:tcPr>
            <w:tcW w:w="121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20.00</w:t>
            </w:r>
          </w:p>
        </w:tc>
      </w:tr>
    </w:tbl>
    <w:p w:rsidR="00756423" w:rsidRPr="00863747" w:rsidRDefault="00756423" w:rsidP="00046D66">
      <w:pPr>
        <w:spacing w:beforeLines="20" w:before="48" w:afterLines="20" w:after="48" w:line="240" w:lineRule="auto"/>
        <w:contextualSpacing/>
        <w:jc w:val="both"/>
        <w:rPr>
          <w:rFonts w:ascii="Times New Roman" w:hAnsi="Times New Roman" w:cs="Times New Roman"/>
          <w:b/>
          <w:color w:val="000000" w:themeColor="text1"/>
          <w:sz w:val="20"/>
          <w:szCs w:val="20"/>
          <w:lang w:val="en-IN" w:eastAsia="en-IN"/>
        </w:rPr>
      </w:pPr>
    </w:p>
    <w:p w:rsidR="00756423" w:rsidRPr="00863747" w:rsidRDefault="00756423" w:rsidP="00046D66">
      <w:pPr>
        <w:spacing w:beforeLines="20" w:before="48" w:afterLines="20" w:after="48" w:line="240" w:lineRule="auto"/>
        <w:contextualSpacing/>
        <w:jc w:val="center"/>
        <w:rPr>
          <w:rFonts w:ascii="Times New Roman" w:hAnsi="Times New Roman" w:cs="Times New Roman"/>
          <w:b/>
          <w:color w:val="000000" w:themeColor="text1"/>
          <w:sz w:val="20"/>
          <w:szCs w:val="20"/>
        </w:rPr>
      </w:pPr>
      <w:r w:rsidRPr="00863747">
        <w:rPr>
          <w:rFonts w:ascii="Times New Roman" w:hAnsi="Times New Roman" w:cs="Times New Roman"/>
          <w:b/>
          <w:noProof/>
          <w:color w:val="000000" w:themeColor="text1"/>
          <w:sz w:val="20"/>
          <w:szCs w:val="20"/>
        </w:rPr>
        <w:drawing>
          <wp:inline distT="0" distB="0" distL="0" distR="0">
            <wp:extent cx="4917687" cy="2297152"/>
            <wp:effectExtent l="19050" t="0" r="16263" b="7898"/>
            <wp:docPr id="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56423" w:rsidRPr="00863747" w:rsidRDefault="00725987" w:rsidP="00046D66">
      <w:pPr>
        <w:spacing w:beforeLines="20" w:before="48" w:afterLines="20" w:after="48" w:line="240" w:lineRule="auto"/>
        <w:jc w:val="center"/>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 xml:space="preserve">Fig </w:t>
      </w:r>
      <w:r w:rsidR="00355F21">
        <w:rPr>
          <w:rFonts w:ascii="Times New Roman" w:hAnsi="Times New Roman" w:cs="Times New Roman"/>
          <w:b/>
          <w:color w:val="000000" w:themeColor="text1"/>
          <w:sz w:val="20"/>
          <w:szCs w:val="20"/>
        </w:rPr>
        <w:t>2</w:t>
      </w:r>
      <w:r w:rsidR="00756423" w:rsidRPr="00863747">
        <w:rPr>
          <w:rFonts w:ascii="Times New Roman" w:hAnsi="Times New Roman" w:cs="Times New Roman"/>
          <w:b/>
          <w:color w:val="000000" w:themeColor="text1"/>
          <w:sz w:val="20"/>
          <w:szCs w:val="20"/>
        </w:rPr>
        <w:t xml:space="preserve">: </w:t>
      </w:r>
      <w:r w:rsidR="00355F21">
        <w:rPr>
          <w:rFonts w:ascii="Times New Roman" w:hAnsi="Times New Roman" w:cs="Times New Roman"/>
          <w:b/>
          <w:color w:val="000000" w:themeColor="text1"/>
          <w:sz w:val="20"/>
          <w:szCs w:val="20"/>
        </w:rPr>
        <w:t xml:space="preserve">Pie-chart showing the </w:t>
      </w:r>
      <w:r w:rsidR="00756423" w:rsidRPr="00863747">
        <w:rPr>
          <w:rFonts w:ascii="Times New Roman" w:hAnsi="Times New Roman" w:cs="Times New Roman"/>
          <w:b/>
          <w:color w:val="000000" w:themeColor="text1"/>
          <w:sz w:val="20"/>
          <w:szCs w:val="20"/>
        </w:rPr>
        <w:t>Adoption level of farmers regarding Super Seeder</w:t>
      </w:r>
    </w:p>
    <w:p w:rsidR="00F013C5" w:rsidRPr="00863747" w:rsidRDefault="00F013C5" w:rsidP="00046D66">
      <w:pPr>
        <w:spacing w:beforeLines="20" w:before="48" w:afterLines="20" w:after="48" w:line="240" w:lineRule="auto"/>
        <w:jc w:val="center"/>
        <w:rPr>
          <w:rFonts w:ascii="Times New Roman" w:hAnsi="Times New Roman" w:cs="Times New Roman"/>
          <w:b/>
          <w:color w:val="000000" w:themeColor="text1"/>
          <w:sz w:val="20"/>
          <w:szCs w:val="20"/>
        </w:rPr>
      </w:pPr>
    </w:p>
    <w:p w:rsidR="00756423" w:rsidRPr="00863747" w:rsidRDefault="00335E11" w:rsidP="00046D66">
      <w:pPr>
        <w:spacing w:beforeLines="20" w:before="48" w:afterLines="20" w:after="48" w:line="240" w:lineRule="auto"/>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ASSOCIATION BETWEEN SOCIO-ECONOMIC VARIABLES AND ADOPTION LEVEL OF SUPER SEEDER</w:t>
      </w:r>
    </w:p>
    <w:p w:rsidR="00756423" w:rsidRPr="00863747" w:rsidRDefault="00725987" w:rsidP="00863747">
      <w:pPr>
        <w:spacing w:after="0"/>
        <w:jc w:val="both"/>
        <w:rPr>
          <w:rFonts w:ascii="Times New Roman" w:eastAsia="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The Table 2</w:t>
      </w:r>
      <w:r w:rsidR="00756423" w:rsidRPr="00863747">
        <w:rPr>
          <w:rFonts w:ascii="Times New Roman" w:hAnsi="Times New Roman" w:cs="Times New Roman"/>
          <w:color w:val="000000" w:themeColor="text1"/>
          <w:sz w:val="20"/>
          <w:szCs w:val="20"/>
        </w:rPr>
        <w:t xml:space="preserve"> displays the association between socio-economic variables and the adoption level of super seeder adopters. Results illustrates that socio- economic status and level of education were found to be highly significant at a chi value of 15.38** and 13.29** respectively.  </w:t>
      </w:r>
      <w:proofErr w:type="gramStart"/>
      <w:r w:rsidR="00756423" w:rsidRPr="00863747">
        <w:rPr>
          <w:rFonts w:ascii="Times New Roman" w:hAnsi="Times New Roman" w:cs="Times New Roman"/>
          <w:color w:val="000000" w:themeColor="text1"/>
          <w:sz w:val="20"/>
          <w:szCs w:val="20"/>
        </w:rPr>
        <w:t>Likewise</w:t>
      </w:r>
      <w:proofErr w:type="gramEnd"/>
      <w:r w:rsidR="00756423" w:rsidRPr="00863747">
        <w:rPr>
          <w:rFonts w:ascii="Times New Roman" w:hAnsi="Times New Roman" w:cs="Times New Roman"/>
          <w:color w:val="000000" w:themeColor="text1"/>
          <w:sz w:val="20"/>
          <w:szCs w:val="20"/>
        </w:rPr>
        <w:t xml:space="preserve"> mass media exposure was highly significant at chi- value of 16.49**. Conversely, size of land holding significant at a chi value of 13.68*, was positively related to an increased level of adoption. On the other hand, caste was non-significant, implying that it did not play a role in determining the level of adoption of famers. Moreover, annual income was found to be significant at chi value of 13.05* Furthermore exactly half of the respondents who were not member of any organization had low level of adoption. </w:t>
      </w:r>
      <w:proofErr w:type="spellStart"/>
      <w:r w:rsidR="00CA471C" w:rsidRPr="00863747">
        <w:rPr>
          <w:rFonts w:ascii="Times New Roman" w:hAnsi="Times New Roman" w:cs="Times New Roman"/>
          <w:color w:val="000000" w:themeColor="text1"/>
          <w:sz w:val="20"/>
          <w:szCs w:val="20"/>
        </w:rPr>
        <w:t>Kathpalia</w:t>
      </w:r>
      <w:r w:rsidR="00CA471C" w:rsidRPr="00863747">
        <w:rPr>
          <w:rFonts w:ascii="Times New Roman" w:hAnsi="Times New Roman" w:cs="Times New Roman"/>
          <w:i/>
          <w:color w:val="000000" w:themeColor="text1"/>
          <w:sz w:val="20"/>
          <w:szCs w:val="20"/>
        </w:rPr>
        <w:t>et</w:t>
      </w:r>
      <w:proofErr w:type="spellEnd"/>
      <w:r w:rsidR="00CA471C" w:rsidRPr="00863747">
        <w:rPr>
          <w:rFonts w:ascii="Times New Roman" w:hAnsi="Times New Roman" w:cs="Times New Roman"/>
          <w:i/>
          <w:color w:val="000000" w:themeColor="text1"/>
          <w:sz w:val="20"/>
          <w:szCs w:val="20"/>
        </w:rPr>
        <w:t xml:space="preserve"> al</w:t>
      </w:r>
      <w:r w:rsidR="00CA471C" w:rsidRPr="00863747">
        <w:rPr>
          <w:rFonts w:ascii="Times New Roman" w:hAnsi="Times New Roman" w:cs="Times New Roman"/>
          <w:color w:val="000000" w:themeColor="text1"/>
          <w:sz w:val="20"/>
          <w:szCs w:val="20"/>
        </w:rPr>
        <w:t xml:space="preserve"> 2023 also reported in </w:t>
      </w:r>
      <w:r w:rsidR="005E3328">
        <w:rPr>
          <w:rFonts w:ascii="Times New Roman" w:hAnsi="Times New Roman" w:cs="Times New Roman"/>
          <w:color w:val="000000" w:themeColor="text1"/>
          <w:sz w:val="20"/>
          <w:szCs w:val="20"/>
        </w:rPr>
        <w:t>“</w:t>
      </w:r>
      <w:r w:rsidR="00CA471C" w:rsidRPr="00863747">
        <w:rPr>
          <w:rFonts w:ascii="Times New Roman" w:hAnsi="Times New Roman" w:cs="Times New Roman"/>
          <w:color w:val="000000" w:themeColor="text1"/>
          <w:sz w:val="20"/>
          <w:szCs w:val="20"/>
        </w:rPr>
        <w:t xml:space="preserve">a study conducted in </w:t>
      </w:r>
      <w:proofErr w:type="spellStart"/>
      <w:r w:rsidR="00CA471C" w:rsidRPr="00863747">
        <w:rPr>
          <w:rFonts w:ascii="Times New Roman" w:hAnsi="Times New Roman" w:cs="Times New Roman"/>
          <w:color w:val="000000" w:themeColor="text1"/>
          <w:sz w:val="20"/>
          <w:szCs w:val="20"/>
        </w:rPr>
        <w:t>Fatehabad</w:t>
      </w:r>
      <w:proofErr w:type="spellEnd"/>
      <w:r w:rsidR="00CA471C" w:rsidRPr="00863747">
        <w:rPr>
          <w:rFonts w:ascii="Times New Roman" w:hAnsi="Times New Roman" w:cs="Times New Roman"/>
          <w:color w:val="000000" w:themeColor="text1"/>
          <w:sz w:val="20"/>
          <w:szCs w:val="20"/>
        </w:rPr>
        <w:t xml:space="preserve"> district of Haryana that </w:t>
      </w:r>
      <w:proofErr w:type="spellStart"/>
      <w:proofErr w:type="gramStart"/>
      <w:r w:rsidR="00CA471C" w:rsidRPr="00863747">
        <w:rPr>
          <w:rFonts w:ascii="Times New Roman" w:eastAsia="Times New Roman" w:hAnsi="Times New Roman" w:cs="Times New Roman"/>
          <w:color w:val="000000" w:themeColor="text1"/>
          <w:sz w:val="20"/>
          <w:szCs w:val="20"/>
        </w:rPr>
        <w:t>age</w:t>
      </w:r>
      <w:r w:rsidR="00560946" w:rsidRPr="00863747">
        <w:rPr>
          <w:rFonts w:ascii="Times New Roman" w:eastAsia="Times New Roman" w:hAnsi="Times New Roman" w:cs="Times New Roman"/>
          <w:color w:val="000000" w:themeColor="text1"/>
          <w:sz w:val="20"/>
          <w:szCs w:val="20"/>
        </w:rPr>
        <w:t>,education</w:t>
      </w:r>
      <w:proofErr w:type="gramEnd"/>
      <w:r w:rsidR="00560946" w:rsidRPr="00863747">
        <w:rPr>
          <w:rFonts w:ascii="Times New Roman" w:eastAsia="Times New Roman" w:hAnsi="Times New Roman" w:cs="Times New Roman"/>
          <w:color w:val="000000" w:themeColor="text1"/>
          <w:sz w:val="20"/>
          <w:szCs w:val="20"/>
        </w:rPr>
        <w:t>,size</w:t>
      </w:r>
      <w:proofErr w:type="spellEnd"/>
      <w:r w:rsidR="00560946" w:rsidRPr="00863747">
        <w:rPr>
          <w:rFonts w:ascii="Times New Roman" w:eastAsia="Times New Roman" w:hAnsi="Times New Roman" w:cs="Times New Roman"/>
          <w:color w:val="000000" w:themeColor="text1"/>
          <w:sz w:val="20"/>
          <w:szCs w:val="20"/>
        </w:rPr>
        <w:t xml:space="preserve"> of land </w:t>
      </w:r>
      <w:proofErr w:type="spellStart"/>
      <w:r w:rsidR="00560946" w:rsidRPr="00863747">
        <w:rPr>
          <w:rFonts w:ascii="Times New Roman" w:eastAsia="Times New Roman" w:hAnsi="Times New Roman" w:cs="Times New Roman"/>
          <w:color w:val="000000" w:themeColor="text1"/>
          <w:sz w:val="20"/>
          <w:szCs w:val="20"/>
        </w:rPr>
        <w:t>holding,social</w:t>
      </w:r>
      <w:proofErr w:type="spellEnd"/>
      <w:r w:rsidR="00560946" w:rsidRPr="00863747">
        <w:rPr>
          <w:rFonts w:ascii="Times New Roman" w:eastAsia="Times New Roman" w:hAnsi="Times New Roman" w:cs="Times New Roman"/>
          <w:color w:val="000000" w:themeColor="text1"/>
          <w:sz w:val="20"/>
          <w:szCs w:val="20"/>
        </w:rPr>
        <w:t xml:space="preserve"> </w:t>
      </w:r>
      <w:proofErr w:type="spellStart"/>
      <w:r w:rsidR="00560946" w:rsidRPr="00863747">
        <w:rPr>
          <w:rFonts w:ascii="Times New Roman" w:eastAsia="Times New Roman" w:hAnsi="Times New Roman" w:cs="Times New Roman"/>
          <w:color w:val="000000" w:themeColor="text1"/>
          <w:sz w:val="20"/>
          <w:szCs w:val="20"/>
        </w:rPr>
        <w:t>participation,mass</w:t>
      </w:r>
      <w:proofErr w:type="spellEnd"/>
      <w:r w:rsidR="00560946" w:rsidRPr="00863747">
        <w:rPr>
          <w:rFonts w:ascii="Times New Roman" w:eastAsia="Times New Roman" w:hAnsi="Times New Roman" w:cs="Times New Roman"/>
          <w:color w:val="000000" w:themeColor="text1"/>
          <w:sz w:val="20"/>
          <w:szCs w:val="20"/>
        </w:rPr>
        <w:t xml:space="preserve"> media exposure and socio economic </w:t>
      </w:r>
      <w:r w:rsidR="00F63353" w:rsidRPr="00863747">
        <w:rPr>
          <w:rFonts w:ascii="Times New Roman" w:eastAsia="Times New Roman" w:hAnsi="Times New Roman" w:cs="Times New Roman"/>
          <w:color w:val="000000" w:themeColor="text1"/>
          <w:sz w:val="20"/>
          <w:szCs w:val="20"/>
        </w:rPr>
        <w:t>status</w:t>
      </w:r>
      <w:r w:rsidR="00560946" w:rsidRPr="00863747">
        <w:rPr>
          <w:rFonts w:ascii="Times New Roman" w:eastAsia="Times New Roman" w:hAnsi="Times New Roman" w:cs="Times New Roman"/>
          <w:color w:val="000000" w:themeColor="text1"/>
          <w:sz w:val="20"/>
          <w:szCs w:val="20"/>
        </w:rPr>
        <w:t xml:space="preserve"> were found </w:t>
      </w:r>
      <w:r w:rsidR="0014545C" w:rsidRPr="00863747">
        <w:rPr>
          <w:rFonts w:ascii="Times New Roman" w:eastAsia="Times New Roman" w:hAnsi="Times New Roman" w:cs="Times New Roman"/>
          <w:color w:val="000000" w:themeColor="text1"/>
          <w:sz w:val="20"/>
          <w:szCs w:val="20"/>
        </w:rPr>
        <w:t>significantly associated with adoption of super seeder.</w:t>
      </w:r>
      <w:r w:rsidR="005E3328">
        <w:rPr>
          <w:rFonts w:ascii="Times New Roman" w:eastAsia="Times New Roman" w:hAnsi="Times New Roman" w:cs="Times New Roman"/>
          <w:color w:val="000000" w:themeColor="text1"/>
          <w:sz w:val="20"/>
          <w:szCs w:val="20"/>
        </w:rPr>
        <w:t xml:space="preserve"> </w:t>
      </w:r>
      <w:r w:rsidR="00CA471C" w:rsidRPr="00863747">
        <w:rPr>
          <w:rFonts w:ascii="Times New Roman" w:eastAsia="Times New Roman" w:hAnsi="Times New Roman" w:cs="Times New Roman"/>
          <w:color w:val="000000" w:themeColor="text1"/>
          <w:sz w:val="20"/>
          <w:szCs w:val="20"/>
        </w:rPr>
        <w:t>Farmers with medium socio economic status had</w:t>
      </w:r>
      <w:r w:rsidR="003368E7" w:rsidRPr="00863747">
        <w:rPr>
          <w:rFonts w:ascii="Times New Roman" w:eastAsia="Times New Roman" w:hAnsi="Times New Roman" w:cs="Times New Roman"/>
          <w:color w:val="000000" w:themeColor="text1"/>
          <w:sz w:val="20"/>
          <w:szCs w:val="20"/>
        </w:rPr>
        <w:t xml:space="preserve"> hig</w:t>
      </w:r>
      <w:r w:rsidR="00EF615D" w:rsidRPr="00863747">
        <w:rPr>
          <w:rFonts w:ascii="Times New Roman" w:eastAsia="Times New Roman" w:hAnsi="Times New Roman" w:cs="Times New Roman"/>
          <w:color w:val="000000" w:themeColor="text1"/>
          <w:sz w:val="20"/>
          <w:szCs w:val="20"/>
        </w:rPr>
        <w:t xml:space="preserve">h level of adoption while </w:t>
      </w:r>
      <w:proofErr w:type="gramStart"/>
      <w:r w:rsidR="00EF615D" w:rsidRPr="00863747">
        <w:rPr>
          <w:rFonts w:ascii="Times New Roman" w:eastAsia="Times New Roman" w:hAnsi="Times New Roman" w:cs="Times New Roman"/>
          <w:color w:val="000000" w:themeColor="text1"/>
          <w:sz w:val="20"/>
          <w:szCs w:val="20"/>
        </w:rPr>
        <w:t xml:space="preserve">the </w:t>
      </w:r>
      <w:r w:rsidR="00CA471C" w:rsidRPr="00863747">
        <w:rPr>
          <w:rFonts w:ascii="Times New Roman" w:eastAsia="Times New Roman" w:hAnsi="Times New Roman" w:cs="Times New Roman"/>
          <w:color w:val="000000" w:themeColor="text1"/>
          <w:sz w:val="20"/>
          <w:szCs w:val="20"/>
        </w:rPr>
        <w:t xml:space="preserve"> farmers</w:t>
      </w:r>
      <w:proofErr w:type="gramEnd"/>
      <w:r w:rsidR="00CA471C" w:rsidRPr="00863747">
        <w:rPr>
          <w:rFonts w:ascii="Times New Roman" w:eastAsia="Times New Roman" w:hAnsi="Times New Roman" w:cs="Times New Roman"/>
          <w:color w:val="000000" w:themeColor="text1"/>
          <w:sz w:val="20"/>
          <w:szCs w:val="20"/>
        </w:rPr>
        <w:t xml:space="preserve"> belonging from l</w:t>
      </w:r>
      <w:r w:rsidR="003368E7" w:rsidRPr="00863747">
        <w:rPr>
          <w:rFonts w:ascii="Times New Roman" w:eastAsia="Times New Roman" w:hAnsi="Times New Roman" w:cs="Times New Roman"/>
          <w:color w:val="000000" w:themeColor="text1"/>
          <w:sz w:val="20"/>
          <w:szCs w:val="20"/>
        </w:rPr>
        <w:t xml:space="preserve">ow socioeconomic status </w:t>
      </w:r>
      <w:r w:rsidR="00CA471C" w:rsidRPr="00863747">
        <w:rPr>
          <w:rFonts w:ascii="Times New Roman" w:eastAsia="Times New Roman" w:hAnsi="Times New Roman" w:cs="Times New Roman"/>
          <w:color w:val="000000" w:themeColor="text1"/>
          <w:sz w:val="20"/>
          <w:szCs w:val="20"/>
        </w:rPr>
        <w:t xml:space="preserve"> had low level of adoption</w:t>
      </w:r>
      <w:r w:rsidR="005E3328">
        <w:rPr>
          <w:rFonts w:ascii="Times New Roman" w:eastAsia="Times New Roman" w:hAnsi="Times New Roman" w:cs="Times New Roman"/>
          <w:color w:val="000000" w:themeColor="text1"/>
          <w:sz w:val="20"/>
          <w:szCs w:val="20"/>
        </w:rPr>
        <w:t>”</w:t>
      </w:r>
      <w:r w:rsidR="00BA75AD" w:rsidRPr="00863747">
        <w:rPr>
          <w:rFonts w:ascii="Times New Roman" w:eastAsia="Times New Roman" w:hAnsi="Times New Roman" w:cs="Times New Roman"/>
          <w:color w:val="000000" w:themeColor="text1"/>
          <w:sz w:val="20"/>
          <w:szCs w:val="20"/>
        </w:rPr>
        <w:t>.</w:t>
      </w:r>
      <w:proofErr w:type="spellStart"/>
      <w:r w:rsidR="00BA75AD" w:rsidRPr="00863747">
        <w:rPr>
          <w:rFonts w:ascii="Times New Roman" w:hAnsi="Times New Roman" w:cs="Times New Roman"/>
          <w:color w:val="222222"/>
          <w:sz w:val="20"/>
          <w:szCs w:val="20"/>
          <w:shd w:val="clear" w:color="auto" w:fill="FFFFFF"/>
        </w:rPr>
        <w:t>Sheoran</w:t>
      </w:r>
      <w:r w:rsidR="00090726" w:rsidRPr="00863747">
        <w:rPr>
          <w:rFonts w:ascii="Times New Roman" w:hAnsi="Times New Roman" w:cs="Times New Roman"/>
          <w:i/>
          <w:color w:val="222222"/>
          <w:sz w:val="20"/>
          <w:szCs w:val="20"/>
          <w:shd w:val="clear" w:color="auto" w:fill="FFFFFF"/>
        </w:rPr>
        <w:t>et</w:t>
      </w:r>
      <w:proofErr w:type="spellEnd"/>
      <w:r w:rsidR="00090726" w:rsidRPr="00863747">
        <w:rPr>
          <w:rFonts w:ascii="Times New Roman" w:hAnsi="Times New Roman" w:cs="Times New Roman"/>
          <w:i/>
          <w:color w:val="222222"/>
          <w:sz w:val="20"/>
          <w:szCs w:val="20"/>
          <w:shd w:val="clear" w:color="auto" w:fill="FFFFFF"/>
        </w:rPr>
        <w:t xml:space="preserve"> al.</w:t>
      </w:r>
      <w:r w:rsidR="00BA75AD" w:rsidRPr="00863747">
        <w:rPr>
          <w:rFonts w:ascii="Times New Roman" w:hAnsi="Times New Roman" w:cs="Times New Roman"/>
          <w:color w:val="222222"/>
          <w:sz w:val="20"/>
          <w:szCs w:val="20"/>
          <w:shd w:val="clear" w:color="auto" w:fill="FFFFFF"/>
        </w:rPr>
        <w:t xml:space="preserve"> (2026) highlights that access to mechanized residue management not only enhances resource-use efficiency but also influences farmers’ adoption </w:t>
      </w:r>
      <w:proofErr w:type="spellStart"/>
      <w:r w:rsidR="00BA75AD" w:rsidRPr="00863747">
        <w:rPr>
          <w:rFonts w:ascii="Times New Roman" w:hAnsi="Times New Roman" w:cs="Times New Roman"/>
          <w:color w:val="222222"/>
          <w:sz w:val="20"/>
          <w:szCs w:val="20"/>
          <w:shd w:val="clear" w:color="auto" w:fill="FFFFFF"/>
        </w:rPr>
        <w:t>behaviour</w:t>
      </w:r>
      <w:proofErr w:type="spellEnd"/>
      <w:r w:rsidR="00BA75AD" w:rsidRPr="00863747">
        <w:rPr>
          <w:rFonts w:ascii="Times New Roman" w:hAnsi="Times New Roman" w:cs="Times New Roman"/>
          <w:color w:val="222222"/>
          <w:sz w:val="20"/>
          <w:szCs w:val="20"/>
          <w:shd w:val="clear" w:color="auto" w:fill="FFFFFF"/>
        </w:rPr>
        <w:t xml:space="preserve"> through institutional support, custom hiring services, and policy incentives</w:t>
      </w:r>
    </w:p>
    <w:p w:rsidR="00756423" w:rsidRPr="00863747" w:rsidRDefault="00725987" w:rsidP="00046D66">
      <w:pPr>
        <w:spacing w:beforeLines="20" w:before="48" w:afterLines="20" w:after="48" w:line="240" w:lineRule="auto"/>
        <w:ind w:left="1166" w:hanging="1166"/>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Table 2</w:t>
      </w:r>
      <w:r w:rsidR="00756423" w:rsidRPr="00863747">
        <w:rPr>
          <w:rFonts w:ascii="Times New Roman" w:hAnsi="Times New Roman" w:cs="Times New Roman"/>
          <w:b/>
          <w:color w:val="000000" w:themeColor="text1"/>
          <w:sz w:val="20"/>
          <w:szCs w:val="20"/>
        </w:rPr>
        <w:t xml:space="preserve">: Association between socio-economic variables and Adoption of farmers(n=60) </w:t>
      </w:r>
    </w:p>
    <w:tbl>
      <w:tblPr>
        <w:tblStyle w:val="TableGrid"/>
        <w:tblW w:w="5000" w:type="pct"/>
        <w:jc w:val="center"/>
        <w:tblCellMar>
          <w:left w:w="58" w:type="dxa"/>
          <w:right w:w="58" w:type="dxa"/>
        </w:tblCellMar>
        <w:tblLook w:val="04A0" w:firstRow="1" w:lastRow="0" w:firstColumn="1" w:lastColumn="0" w:noHBand="0" w:noVBand="1"/>
      </w:tblPr>
      <w:tblGrid>
        <w:gridCol w:w="3654"/>
        <w:gridCol w:w="32"/>
        <w:gridCol w:w="1363"/>
        <w:gridCol w:w="17"/>
        <w:gridCol w:w="21"/>
        <w:gridCol w:w="15"/>
        <w:gridCol w:w="1457"/>
        <w:gridCol w:w="30"/>
        <w:gridCol w:w="42"/>
        <w:gridCol w:w="13"/>
        <w:gridCol w:w="1346"/>
        <w:gridCol w:w="13"/>
        <w:gridCol w:w="11"/>
        <w:gridCol w:w="25"/>
        <w:gridCol w:w="1437"/>
      </w:tblGrid>
      <w:tr w:rsidR="00794865" w:rsidRPr="00863747" w:rsidTr="00D35A7E">
        <w:trPr>
          <w:trHeight w:val="20"/>
          <w:jc w:val="center"/>
        </w:trPr>
        <w:tc>
          <w:tcPr>
            <w:tcW w:w="1945" w:type="pct"/>
            <w:gridSpan w:val="2"/>
            <w:tcBorders>
              <w:top w:val="single" w:sz="4" w:space="0" w:color="000000"/>
              <w:left w:val="single" w:sz="4" w:space="0" w:color="000000"/>
              <w:bottom w:val="single" w:sz="4" w:space="0" w:color="auto"/>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Socio-economic variables</w:t>
            </w:r>
          </w:p>
        </w:tc>
        <w:tc>
          <w:tcPr>
            <w:tcW w:w="3055" w:type="pct"/>
            <w:gridSpan w:val="13"/>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tabs>
                <w:tab w:val="left" w:pos="1139"/>
              </w:tabs>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 xml:space="preserve">Adoption level </w:t>
            </w:r>
          </w:p>
        </w:tc>
      </w:tr>
      <w:tr w:rsidR="00794865" w:rsidRPr="00863747" w:rsidTr="00D35A7E">
        <w:trPr>
          <w:trHeight w:val="20"/>
          <w:jc w:val="center"/>
        </w:trPr>
        <w:tc>
          <w:tcPr>
            <w:tcW w:w="1945" w:type="pct"/>
            <w:gridSpan w:val="2"/>
            <w:tcBorders>
              <w:top w:val="single" w:sz="4" w:space="0" w:color="auto"/>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Age</w:t>
            </w:r>
          </w:p>
        </w:tc>
        <w:tc>
          <w:tcPr>
            <w:tcW w:w="747" w:type="pct"/>
            <w:gridSpan w:val="4"/>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Low</w:t>
            </w:r>
          </w:p>
        </w:tc>
        <w:tc>
          <w:tcPr>
            <w:tcW w:w="807" w:type="pct"/>
            <w:gridSpan w:val="3"/>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Medium</w:t>
            </w:r>
          </w:p>
        </w:tc>
        <w:tc>
          <w:tcPr>
            <w:tcW w:w="730" w:type="pct"/>
            <w:gridSpan w:val="4"/>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High</w:t>
            </w:r>
          </w:p>
        </w:tc>
        <w:tc>
          <w:tcPr>
            <w:tcW w:w="770"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tabs>
                <w:tab w:val="left" w:pos="1139"/>
              </w:tabs>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Total</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up to 35 yrs.</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08 (40.00)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10 (50.00)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02 (10.00)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20 (33.33)</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35</w:t>
            </w:r>
            <w:r w:rsidRPr="00863747">
              <w:rPr>
                <w:rFonts w:ascii="Times New Roman" w:hAnsi="Times New Roman"/>
                <w:color w:val="000000" w:themeColor="text1"/>
                <w:vertAlign w:val="superscript"/>
                <w:lang w:eastAsia="en-US"/>
              </w:rPr>
              <w:t>+</w:t>
            </w:r>
            <w:r w:rsidRPr="00863747">
              <w:rPr>
                <w:rFonts w:ascii="Times New Roman" w:hAnsi="Times New Roman"/>
                <w:color w:val="000000" w:themeColor="text1"/>
                <w:lang w:eastAsia="en-US"/>
              </w:rPr>
              <w:t xml:space="preserve"> to 50 yrs.</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06(24.00)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13 (52.00)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06(24.00)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25 (41.67)</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above 50 yrs.</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07(46.67)</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04(26.67)</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04(26.67)</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15(25.00)</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Total</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21(35.00)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27 (45.00)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12 (20.00)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60(100)</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2</w:t>
            </w:r>
            <w:r w:rsidRPr="00863747">
              <w:rPr>
                <w:rFonts w:ascii="Times New Roman" w:hAnsi="Times New Roman"/>
                <w:b/>
                <w:i/>
                <w:color w:val="000000" w:themeColor="text1"/>
                <w:lang w:eastAsia="en-US"/>
              </w:rPr>
              <w:t xml:space="preserve"> Cal</w:t>
            </w:r>
            <w:r w:rsidRPr="00863747">
              <w:rPr>
                <w:rFonts w:ascii="Times New Roman" w:hAnsi="Times New Roman"/>
                <w:b/>
                <w:color w:val="000000" w:themeColor="text1"/>
                <w:lang w:eastAsia="en-US"/>
              </w:rPr>
              <w:t>=4.62</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Caste</w:t>
            </w:r>
          </w:p>
        </w:tc>
      </w:tr>
      <w:tr w:rsidR="00794865" w:rsidRPr="00863747" w:rsidTr="00D35A7E">
        <w:trPr>
          <w:trHeight w:val="20"/>
          <w:jc w:val="center"/>
        </w:trPr>
        <w:tc>
          <w:tcPr>
            <w:tcW w:w="1928" w:type="pct"/>
            <w:tcBorders>
              <w:top w:val="single" w:sz="4" w:space="0" w:color="000000"/>
              <w:left w:val="single" w:sz="4" w:space="0" w:color="000000"/>
              <w:bottom w:val="single" w:sz="4" w:space="0" w:color="000000"/>
              <w:right w:val="single" w:sz="4" w:space="0" w:color="auto"/>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General caste</w:t>
            </w:r>
          </w:p>
        </w:tc>
        <w:tc>
          <w:tcPr>
            <w:tcW w:w="736"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14(34.15)</w:t>
            </w:r>
          </w:p>
        </w:tc>
        <w:tc>
          <w:tcPr>
            <w:tcW w:w="813" w:type="pct"/>
            <w:gridSpan w:val="5"/>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19 (46.34)</w:t>
            </w:r>
          </w:p>
        </w:tc>
        <w:tc>
          <w:tcPr>
            <w:tcW w:w="746" w:type="pct"/>
            <w:gridSpan w:val="4"/>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08(19.51)</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41 (68.34)</w:t>
            </w:r>
          </w:p>
        </w:tc>
      </w:tr>
      <w:tr w:rsidR="00794865" w:rsidRPr="00863747" w:rsidTr="00D35A7E">
        <w:trPr>
          <w:trHeight w:val="20"/>
          <w:jc w:val="center"/>
        </w:trPr>
        <w:tc>
          <w:tcPr>
            <w:tcW w:w="1928" w:type="pct"/>
            <w:tcBorders>
              <w:top w:val="single" w:sz="4" w:space="0" w:color="000000"/>
              <w:left w:val="single" w:sz="4" w:space="0" w:color="000000"/>
              <w:bottom w:val="single" w:sz="4" w:space="0" w:color="000000"/>
              <w:right w:val="single" w:sz="4" w:space="0" w:color="auto"/>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Backward class</w:t>
            </w:r>
          </w:p>
        </w:tc>
        <w:tc>
          <w:tcPr>
            <w:tcW w:w="736"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03 (27.27)</w:t>
            </w:r>
          </w:p>
        </w:tc>
        <w:tc>
          <w:tcPr>
            <w:tcW w:w="813" w:type="pct"/>
            <w:gridSpan w:val="5"/>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05 (45.45)</w:t>
            </w:r>
          </w:p>
        </w:tc>
        <w:tc>
          <w:tcPr>
            <w:tcW w:w="746" w:type="pct"/>
            <w:gridSpan w:val="4"/>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03 (27.27)</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11 (18.33)</w:t>
            </w:r>
          </w:p>
        </w:tc>
      </w:tr>
      <w:tr w:rsidR="00794865" w:rsidRPr="00863747" w:rsidTr="00D35A7E">
        <w:trPr>
          <w:trHeight w:val="20"/>
          <w:jc w:val="center"/>
        </w:trPr>
        <w:tc>
          <w:tcPr>
            <w:tcW w:w="1928" w:type="pct"/>
            <w:tcBorders>
              <w:top w:val="single" w:sz="4" w:space="0" w:color="000000"/>
              <w:left w:val="single" w:sz="4" w:space="0" w:color="000000"/>
              <w:bottom w:val="single" w:sz="4" w:space="0" w:color="000000"/>
              <w:right w:val="single" w:sz="4" w:space="0" w:color="auto"/>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rPr>
              <w:lastRenderedPageBreak/>
              <w:t>Schedule caste</w:t>
            </w:r>
          </w:p>
        </w:tc>
        <w:tc>
          <w:tcPr>
            <w:tcW w:w="736"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04(50.00)</w:t>
            </w:r>
          </w:p>
        </w:tc>
        <w:tc>
          <w:tcPr>
            <w:tcW w:w="813" w:type="pct"/>
            <w:gridSpan w:val="5"/>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03(37.50)</w:t>
            </w:r>
          </w:p>
        </w:tc>
        <w:tc>
          <w:tcPr>
            <w:tcW w:w="746" w:type="pct"/>
            <w:gridSpan w:val="4"/>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01(12.50)</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08(13.33)</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2</w:t>
            </w:r>
            <w:r w:rsidRPr="00863747">
              <w:rPr>
                <w:rFonts w:ascii="Times New Roman" w:hAnsi="Times New Roman"/>
                <w:b/>
                <w:i/>
                <w:color w:val="000000" w:themeColor="text1"/>
                <w:lang w:eastAsia="en-US"/>
              </w:rPr>
              <w:t xml:space="preserve"> Cal</w:t>
            </w:r>
            <w:r w:rsidRPr="00863747">
              <w:rPr>
                <w:rFonts w:ascii="Times New Roman" w:hAnsi="Times New Roman"/>
                <w:b/>
                <w:color w:val="000000" w:themeColor="text1"/>
                <w:lang w:eastAsia="en-US"/>
              </w:rPr>
              <w:t>=1.34</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Level of Education</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rPr>
              <w:t>Up to primary</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05 (62.50)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03(37.50)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8 (13.33)</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rPr>
              <w:t xml:space="preserve">Secondary and Senior secondary </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14(41.18)</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16 (47.06)</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04(11.76)</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34 (56.67)</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rPr>
              <w:t>Above Senior secondary level</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02(11.12)</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08(44.44)</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08(44.44)</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18 (30.00)</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 xml:space="preserve">=13.29** </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b/>
                <w:color w:val="000000" w:themeColor="text1"/>
                <w:lang w:eastAsia="en-US"/>
              </w:rPr>
              <w:t>Subsidiary occupation of the family</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Nil</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13(43.33)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13(43.33)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04(13.33)</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30(50.00)</w:t>
            </w:r>
          </w:p>
        </w:tc>
      </w:tr>
      <w:tr w:rsidR="00794865" w:rsidRPr="00863747" w:rsidTr="00D35A7E">
        <w:trPr>
          <w:trHeight w:val="385"/>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Business and services</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03(20.00)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08 (53.33)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04 (26.67)</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15 (25.00)</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Custom hiring</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05(33.33)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06(40.00)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04(26.67)</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15(25.00)</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=3.23</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 xml:space="preserve">Size of land holdings </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rPr>
              <w:t>Marginal (up to 2.5 Acre)</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4(80.00)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 (20.00)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 (0.00)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5 (8.33)</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rPr>
              <w:t>Small (2.51 to 5 Acre)</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8(50.00)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7 (43.75)</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 (6.25)</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16 (26.67)</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rPr>
              <w:t>Semi-medium (5.1 to 10 Acre)</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4 (17.39)</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14 (60.87)</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5 (21.74)</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23 (38.33)</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rPr>
              <w:t>Medium (Above 10.1 to 25 Acre)</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5 (31.25)</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5 (31.25)</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6 (37.50)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16(26.67)</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 xml:space="preserve">=13.68* </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Type of family</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Nuclear</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12 (50.00)</w:t>
            </w:r>
          </w:p>
        </w:tc>
        <w:tc>
          <w:tcPr>
            <w:tcW w:w="793"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09(37.50)</w:t>
            </w:r>
          </w:p>
        </w:tc>
        <w:tc>
          <w:tcPr>
            <w:tcW w:w="765" w:type="pct"/>
            <w:gridSpan w:val="6"/>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03(12.50)</w:t>
            </w:r>
          </w:p>
        </w:tc>
        <w:tc>
          <w:tcPr>
            <w:tcW w:w="757" w:type="pct"/>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24 (40.00)</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Joint</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09 (25.00)</w:t>
            </w:r>
          </w:p>
        </w:tc>
        <w:tc>
          <w:tcPr>
            <w:tcW w:w="793"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18 (50.00)</w:t>
            </w:r>
          </w:p>
        </w:tc>
        <w:tc>
          <w:tcPr>
            <w:tcW w:w="765" w:type="pct"/>
            <w:gridSpan w:val="6"/>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09(25.00)</w:t>
            </w:r>
          </w:p>
        </w:tc>
        <w:tc>
          <w:tcPr>
            <w:tcW w:w="757" w:type="pct"/>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36 (60.00)</w:t>
            </w:r>
          </w:p>
        </w:tc>
      </w:tr>
      <w:tr w:rsidR="00794865" w:rsidRPr="00863747" w:rsidTr="00D35A7E">
        <w:trPr>
          <w:trHeight w:val="235"/>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=4.19</w:t>
            </w:r>
          </w:p>
        </w:tc>
      </w:tr>
      <w:tr w:rsidR="00794865" w:rsidRPr="00863747" w:rsidTr="00D35A7E">
        <w:trPr>
          <w:trHeight w:val="235"/>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Size of family</w:t>
            </w:r>
          </w:p>
        </w:tc>
      </w:tr>
      <w:tr w:rsidR="00794865" w:rsidRPr="00863747" w:rsidTr="00D35A7E">
        <w:trPr>
          <w:trHeight w:val="235"/>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Up to 4 members</w:t>
            </w:r>
          </w:p>
        </w:tc>
        <w:tc>
          <w:tcPr>
            <w:tcW w:w="728"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12(46.15)</w:t>
            </w:r>
          </w:p>
        </w:tc>
        <w:tc>
          <w:tcPr>
            <w:tcW w:w="788"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10(38.46)</w:t>
            </w:r>
          </w:p>
        </w:tc>
        <w:tc>
          <w:tcPr>
            <w:tcW w:w="755" w:type="pct"/>
            <w:gridSpan w:val="4"/>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04 (15.38)</w:t>
            </w:r>
          </w:p>
        </w:tc>
        <w:tc>
          <w:tcPr>
            <w:tcW w:w="783" w:type="pct"/>
            <w:gridSpan w:val="4"/>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26 (43.33)</w:t>
            </w:r>
          </w:p>
        </w:tc>
      </w:tr>
      <w:tr w:rsidR="00794865" w:rsidRPr="00863747" w:rsidTr="00D35A7E">
        <w:trPr>
          <w:trHeight w:val="235"/>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5-7 members</w:t>
            </w:r>
          </w:p>
        </w:tc>
        <w:tc>
          <w:tcPr>
            <w:tcW w:w="728"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07 (26.92)</w:t>
            </w:r>
          </w:p>
        </w:tc>
        <w:tc>
          <w:tcPr>
            <w:tcW w:w="788"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12(46.15)</w:t>
            </w:r>
          </w:p>
        </w:tc>
        <w:tc>
          <w:tcPr>
            <w:tcW w:w="755" w:type="pct"/>
            <w:gridSpan w:val="4"/>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07 (26.92)</w:t>
            </w:r>
          </w:p>
        </w:tc>
        <w:tc>
          <w:tcPr>
            <w:tcW w:w="783" w:type="pct"/>
            <w:gridSpan w:val="4"/>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26 (43.33)</w:t>
            </w:r>
          </w:p>
        </w:tc>
      </w:tr>
      <w:tr w:rsidR="00794865" w:rsidRPr="00863747" w:rsidTr="00D35A7E">
        <w:trPr>
          <w:trHeight w:val="235"/>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Above 7members</w:t>
            </w:r>
          </w:p>
        </w:tc>
        <w:tc>
          <w:tcPr>
            <w:tcW w:w="728"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02 (25.00)</w:t>
            </w:r>
          </w:p>
        </w:tc>
        <w:tc>
          <w:tcPr>
            <w:tcW w:w="788"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05(62.50)</w:t>
            </w:r>
          </w:p>
        </w:tc>
        <w:tc>
          <w:tcPr>
            <w:tcW w:w="755" w:type="pct"/>
            <w:gridSpan w:val="4"/>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01 (12.50)</w:t>
            </w:r>
          </w:p>
        </w:tc>
        <w:tc>
          <w:tcPr>
            <w:tcW w:w="783" w:type="pct"/>
            <w:gridSpan w:val="4"/>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08 (13.33)</w:t>
            </w:r>
          </w:p>
        </w:tc>
      </w:tr>
      <w:tr w:rsidR="00794865" w:rsidRPr="00863747" w:rsidTr="00D35A7E">
        <w:trPr>
          <w:trHeight w:val="235"/>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=3.56</w:t>
            </w:r>
          </w:p>
        </w:tc>
      </w:tr>
      <w:tr w:rsidR="00794865" w:rsidRPr="00863747" w:rsidTr="00D35A7E">
        <w:trPr>
          <w:trHeight w:val="235"/>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 xml:space="preserve">Annual </w:t>
            </w:r>
            <w:proofErr w:type="gramStart"/>
            <w:r w:rsidRPr="00863747">
              <w:rPr>
                <w:rFonts w:ascii="Times New Roman" w:hAnsi="Times New Roman"/>
                <w:b/>
                <w:color w:val="000000" w:themeColor="text1"/>
                <w:lang w:eastAsia="en-US"/>
              </w:rPr>
              <w:t>Income(</w:t>
            </w:r>
            <w:proofErr w:type="gramEnd"/>
            <w:r w:rsidRPr="00863747">
              <w:rPr>
                <w:rFonts w:ascii="Times New Roman" w:hAnsi="Times New Roman"/>
                <w:b/>
                <w:color w:val="000000" w:themeColor="text1"/>
                <w:lang w:eastAsia="en-US"/>
              </w:rPr>
              <w:t>Rs.)</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 xml:space="preserve"> Rs.2,00000 - 3,00000</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10(71.43)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03(21.43)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01(07.14)</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14 (23.33)</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 xml:space="preserve"> Rs.3,00001 - 4,00000</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03(15.00)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13 (65.00)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04(20.00)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20(33.33)</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Above Rs. 4,00,000</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08 (30.77)</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11(42.31)</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07 (26.92)</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26(43.33)</w:t>
            </w:r>
          </w:p>
        </w:tc>
      </w:tr>
      <w:tr w:rsidR="00794865" w:rsidRPr="00863747" w:rsidTr="00D35A7E">
        <w:trPr>
          <w:trHeight w:val="307"/>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 xml:space="preserve">=13.05* </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b/>
                <w:color w:val="000000" w:themeColor="text1"/>
                <w:lang w:eastAsia="en-US"/>
              </w:rPr>
              <w:t>Social organization participation</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No organization participation</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05(50.00)</w:t>
            </w:r>
          </w:p>
        </w:tc>
        <w:tc>
          <w:tcPr>
            <w:tcW w:w="822" w:type="pct"/>
            <w:gridSpan w:val="5"/>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04 (40.00)</w:t>
            </w:r>
          </w:p>
        </w:tc>
        <w:tc>
          <w:tcPr>
            <w:tcW w:w="717"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01 (10.00)</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10 (16.67)</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One organization participation</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09(32.14)</w:t>
            </w:r>
          </w:p>
        </w:tc>
        <w:tc>
          <w:tcPr>
            <w:tcW w:w="822" w:type="pct"/>
            <w:gridSpan w:val="5"/>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13(46.43)</w:t>
            </w:r>
          </w:p>
        </w:tc>
        <w:tc>
          <w:tcPr>
            <w:tcW w:w="717"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06 (21.43)</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28(46.67)</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More than one organization participation</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07(31.82)</w:t>
            </w:r>
          </w:p>
        </w:tc>
        <w:tc>
          <w:tcPr>
            <w:tcW w:w="822" w:type="pct"/>
            <w:gridSpan w:val="5"/>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10(45.45)</w:t>
            </w:r>
          </w:p>
        </w:tc>
        <w:tc>
          <w:tcPr>
            <w:tcW w:w="717"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05(22.73)</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22(36.67)</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=1.45</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Mass media exposure</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lastRenderedPageBreak/>
              <w:t>Low (4-6)</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07(63.64)</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04 (36.36)</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 (0.00)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11 (18.33)</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Medium (07-09)</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11(44.00)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12(48.00)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02(08.00)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25(41.67)</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High (10-12)</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03 (12.50)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11 (45.83)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10(41.67)</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24 (40.00)</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 xml:space="preserve">=16.49** </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Socio-economic Status</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 xml:space="preserve"> Low (5-8)</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11 (73.33)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04(26.67)</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 (0.00)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15 (25.00)</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Medium (09-12)</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05 (23.81)</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12 (57.14)</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04 (19.05)</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21 (35.00)</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color w:val="000000" w:themeColor="text1"/>
                <w:lang w:eastAsia="en-US"/>
              </w:rPr>
              <w:t>High (13-16)</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05(20.83)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11(45.83)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08 (45.83)</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24 (40.00)</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046D66">
            <w:pPr>
              <w:spacing w:beforeLines="20" w:before="48" w:afterLines="20" w:after="48"/>
              <w:jc w:val="both"/>
              <w:rPr>
                <w:rFonts w:ascii="Times New Roman" w:hAnsi="Times New Roman"/>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=15.38**</w:t>
            </w:r>
          </w:p>
        </w:tc>
      </w:tr>
    </w:tbl>
    <w:p w:rsidR="00756423" w:rsidRPr="00863747" w:rsidRDefault="00756423" w:rsidP="00046D66">
      <w:pPr>
        <w:spacing w:beforeLines="20" w:before="48" w:afterLines="20" w:after="48" w:line="240" w:lineRule="auto"/>
        <w:jc w:val="both"/>
        <w:rPr>
          <w:rFonts w:ascii="Times New Roman" w:eastAsia="Times New Roman" w:hAnsi="Times New Roman" w:cs="Times New Roman"/>
          <w:i/>
          <w:color w:val="000000" w:themeColor="text1"/>
          <w:sz w:val="20"/>
          <w:szCs w:val="20"/>
          <w:lang w:val="en-IN" w:eastAsia="en-IN"/>
        </w:rPr>
      </w:pPr>
      <w:r w:rsidRPr="00863747">
        <w:rPr>
          <w:rFonts w:ascii="Times New Roman" w:eastAsia="Times New Roman" w:hAnsi="Times New Roman" w:cs="Times New Roman"/>
          <w:i/>
          <w:color w:val="000000" w:themeColor="text1"/>
          <w:sz w:val="20"/>
          <w:szCs w:val="20"/>
        </w:rPr>
        <w:t xml:space="preserve">**Significant at 1% level of significance </w:t>
      </w:r>
    </w:p>
    <w:p w:rsidR="00756423" w:rsidRPr="00863747" w:rsidRDefault="00756423" w:rsidP="00046D66">
      <w:pPr>
        <w:spacing w:beforeLines="20" w:before="48" w:afterLines="20" w:after="48" w:line="240" w:lineRule="auto"/>
        <w:jc w:val="both"/>
        <w:rPr>
          <w:rFonts w:ascii="Times New Roman" w:eastAsia="Times New Roman" w:hAnsi="Times New Roman" w:cs="Times New Roman"/>
          <w:i/>
          <w:color w:val="000000" w:themeColor="text1"/>
          <w:sz w:val="20"/>
          <w:szCs w:val="20"/>
        </w:rPr>
      </w:pPr>
      <w:r w:rsidRPr="00863747">
        <w:rPr>
          <w:rFonts w:ascii="Times New Roman" w:eastAsia="Times New Roman" w:hAnsi="Times New Roman" w:cs="Times New Roman"/>
          <w:i/>
          <w:color w:val="000000" w:themeColor="text1"/>
          <w:sz w:val="20"/>
          <w:szCs w:val="20"/>
        </w:rPr>
        <w:t>*Significant at 5% level of significance</w:t>
      </w:r>
    </w:p>
    <w:p w:rsidR="00756423" w:rsidRPr="00863747" w:rsidRDefault="00756423" w:rsidP="00046D66">
      <w:pPr>
        <w:spacing w:beforeLines="20" w:before="48" w:afterLines="20" w:after="48" w:line="240" w:lineRule="auto"/>
        <w:jc w:val="both"/>
        <w:rPr>
          <w:rFonts w:ascii="Times New Roman" w:eastAsia="Times New Roman" w:hAnsi="Times New Roman" w:cs="Times New Roman"/>
          <w:i/>
          <w:color w:val="000000" w:themeColor="text1"/>
          <w:sz w:val="20"/>
          <w:szCs w:val="20"/>
        </w:rPr>
      </w:pPr>
      <w:r w:rsidRPr="00863747">
        <w:rPr>
          <w:rFonts w:ascii="Times New Roman" w:eastAsia="Times New Roman" w:hAnsi="Times New Roman" w:cs="Times New Roman"/>
          <w:i/>
          <w:color w:val="000000" w:themeColor="text1"/>
          <w:sz w:val="20"/>
          <w:szCs w:val="20"/>
        </w:rPr>
        <w:t>Figures in parentheses indicate percentage</w:t>
      </w:r>
    </w:p>
    <w:p w:rsidR="00756423" w:rsidRPr="00863747" w:rsidRDefault="00756423" w:rsidP="00046D66">
      <w:pPr>
        <w:spacing w:beforeLines="20" w:before="48" w:afterLines="20" w:after="48" w:line="240" w:lineRule="auto"/>
        <w:jc w:val="both"/>
        <w:rPr>
          <w:rFonts w:ascii="Times New Roman" w:hAnsi="Times New Roman" w:cs="Times New Roman"/>
          <w:color w:val="000000" w:themeColor="text1"/>
          <w:sz w:val="20"/>
          <w:szCs w:val="20"/>
        </w:rPr>
      </w:pPr>
    </w:p>
    <w:p w:rsidR="00D77758" w:rsidRPr="00863747" w:rsidRDefault="00335E11" w:rsidP="00046D66">
      <w:pPr>
        <w:spacing w:beforeLines="20" w:before="48" w:afterLines="20" w:after="48" w:line="240" w:lineRule="auto"/>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 xml:space="preserve">COMPARATIVE ADVANTAGES BETWEEN SUPER SEEDER ADOPTION AND CONVENTIONAL PRACTICES </w:t>
      </w:r>
    </w:p>
    <w:p w:rsidR="00D77758" w:rsidRPr="00863747" w:rsidRDefault="00D77758" w:rsidP="00046D66">
      <w:pPr>
        <w:spacing w:beforeLines="20" w:before="48" w:afterLines="20" w:after="48"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While comparing the relative advantages between super seeder adoption an</w:t>
      </w:r>
      <w:r w:rsidR="00725987" w:rsidRPr="00863747">
        <w:rPr>
          <w:rFonts w:ascii="Times New Roman" w:hAnsi="Times New Roman" w:cs="Times New Roman"/>
          <w:color w:val="000000" w:themeColor="text1"/>
          <w:sz w:val="20"/>
          <w:szCs w:val="20"/>
        </w:rPr>
        <w:t xml:space="preserve">d conventional </w:t>
      </w:r>
      <w:proofErr w:type="gramStart"/>
      <w:r w:rsidR="00725987" w:rsidRPr="00863747">
        <w:rPr>
          <w:rFonts w:ascii="Times New Roman" w:hAnsi="Times New Roman" w:cs="Times New Roman"/>
          <w:color w:val="000000" w:themeColor="text1"/>
          <w:sz w:val="20"/>
          <w:szCs w:val="20"/>
        </w:rPr>
        <w:t>practices(</w:t>
      </w:r>
      <w:proofErr w:type="gramEnd"/>
      <w:r w:rsidR="00725987" w:rsidRPr="00863747">
        <w:rPr>
          <w:rFonts w:ascii="Times New Roman" w:hAnsi="Times New Roman" w:cs="Times New Roman"/>
          <w:color w:val="000000" w:themeColor="text1"/>
          <w:sz w:val="20"/>
          <w:szCs w:val="20"/>
        </w:rPr>
        <w:t>Table 3</w:t>
      </w:r>
      <w:r w:rsidRPr="00863747">
        <w:rPr>
          <w:rFonts w:ascii="Times New Roman" w:hAnsi="Times New Roman" w:cs="Times New Roman"/>
          <w:color w:val="000000" w:themeColor="text1"/>
          <w:sz w:val="20"/>
          <w:szCs w:val="20"/>
        </w:rPr>
        <w:t xml:space="preserve">),It was reported that time taken by super seeder was 3.03 </w:t>
      </w:r>
      <w:proofErr w:type="spellStart"/>
      <w:r w:rsidRPr="00863747">
        <w:rPr>
          <w:rFonts w:ascii="Times New Roman" w:hAnsi="Times New Roman" w:cs="Times New Roman"/>
          <w:color w:val="000000" w:themeColor="text1"/>
          <w:sz w:val="20"/>
          <w:szCs w:val="20"/>
        </w:rPr>
        <w:t>hrs</w:t>
      </w:r>
      <w:proofErr w:type="spellEnd"/>
      <w:r w:rsidRPr="00863747">
        <w:rPr>
          <w:rFonts w:ascii="Times New Roman" w:hAnsi="Times New Roman" w:cs="Times New Roman"/>
          <w:color w:val="000000" w:themeColor="text1"/>
          <w:sz w:val="20"/>
          <w:szCs w:val="20"/>
        </w:rPr>
        <w:t xml:space="preserve">/ha, on the other hand time requirement reported in conventional practices was 15hrs/ha, which denotes time saving by 79.8 per cent. </w:t>
      </w:r>
      <w:proofErr w:type="gramStart"/>
      <w:r w:rsidRPr="00863747">
        <w:rPr>
          <w:rFonts w:ascii="Times New Roman" w:hAnsi="Times New Roman" w:cs="Times New Roman"/>
          <w:color w:val="000000" w:themeColor="text1"/>
          <w:sz w:val="20"/>
          <w:szCs w:val="20"/>
        </w:rPr>
        <w:t>Additionally</w:t>
      </w:r>
      <w:proofErr w:type="gramEnd"/>
      <w:r w:rsidRPr="00863747">
        <w:rPr>
          <w:rFonts w:ascii="Times New Roman" w:hAnsi="Times New Roman" w:cs="Times New Roman"/>
          <w:color w:val="000000" w:themeColor="text1"/>
          <w:sz w:val="20"/>
          <w:szCs w:val="20"/>
        </w:rPr>
        <w:t xml:space="preserve"> other advantages such as saving of fuel, </w:t>
      </w:r>
      <w:proofErr w:type="spellStart"/>
      <w:r w:rsidRPr="00863747">
        <w:rPr>
          <w:rFonts w:ascii="Times New Roman" w:hAnsi="Times New Roman" w:cs="Times New Roman"/>
          <w:color w:val="000000" w:themeColor="text1"/>
          <w:sz w:val="20"/>
          <w:szCs w:val="20"/>
        </w:rPr>
        <w:t>labour</w:t>
      </w:r>
      <w:proofErr w:type="spellEnd"/>
      <w:r w:rsidRPr="00863747">
        <w:rPr>
          <w:rFonts w:ascii="Times New Roman" w:hAnsi="Times New Roman" w:cs="Times New Roman"/>
          <w:color w:val="000000" w:themeColor="text1"/>
          <w:sz w:val="20"/>
          <w:szCs w:val="20"/>
        </w:rPr>
        <w:t xml:space="preserve"> requirement and cost of sowing reported was 64.8 percent, 79.8 per cent and 54.9 per cent respectively. Moreover, super seeder net return was comparatively 18.4 per cent higher than conventional practices. Total benefit over conventional practices among super seeder was reported Rs.15500/</w:t>
      </w:r>
      <w:proofErr w:type="spellStart"/>
      <w:r w:rsidRPr="00863747">
        <w:rPr>
          <w:rFonts w:ascii="Times New Roman" w:hAnsi="Times New Roman" w:cs="Times New Roman"/>
          <w:color w:val="000000" w:themeColor="text1"/>
          <w:sz w:val="20"/>
          <w:szCs w:val="20"/>
        </w:rPr>
        <w:t>ha</w:t>
      </w:r>
      <w:r w:rsidR="00C209EF" w:rsidRPr="00863747">
        <w:rPr>
          <w:rFonts w:ascii="Times New Roman" w:hAnsi="Times New Roman" w:cs="Times New Roman"/>
          <w:color w:val="000000" w:themeColor="text1"/>
          <w:sz w:val="20"/>
          <w:szCs w:val="20"/>
          <w:shd w:val="clear" w:color="auto" w:fill="FFFFFF"/>
        </w:rPr>
        <w:t>The</w:t>
      </w:r>
      <w:proofErr w:type="spellEnd"/>
      <w:r w:rsidR="00C209EF" w:rsidRPr="00863747">
        <w:rPr>
          <w:rFonts w:ascii="Times New Roman" w:hAnsi="Times New Roman" w:cs="Times New Roman"/>
          <w:color w:val="000000" w:themeColor="text1"/>
          <w:sz w:val="20"/>
          <w:szCs w:val="20"/>
          <w:shd w:val="clear" w:color="auto" w:fill="FFFFFF"/>
        </w:rPr>
        <w:t xml:space="preserve"> considerable reductions in time, fuel use, </w:t>
      </w:r>
      <w:proofErr w:type="spellStart"/>
      <w:r w:rsidR="00C209EF" w:rsidRPr="00863747">
        <w:rPr>
          <w:rFonts w:ascii="Times New Roman" w:hAnsi="Times New Roman" w:cs="Times New Roman"/>
          <w:color w:val="000000" w:themeColor="text1"/>
          <w:sz w:val="20"/>
          <w:szCs w:val="20"/>
          <w:shd w:val="clear" w:color="auto" w:fill="FFFFFF"/>
        </w:rPr>
        <w:t>labour</w:t>
      </w:r>
      <w:proofErr w:type="spellEnd"/>
      <w:r w:rsidR="00C209EF" w:rsidRPr="00863747">
        <w:rPr>
          <w:rFonts w:ascii="Times New Roman" w:hAnsi="Times New Roman" w:cs="Times New Roman"/>
          <w:color w:val="000000" w:themeColor="text1"/>
          <w:sz w:val="20"/>
          <w:szCs w:val="20"/>
          <w:shd w:val="clear" w:color="auto" w:fill="FFFFFF"/>
        </w:rPr>
        <w:t xml:space="preserve"> input, and sowing cost under the Super Seeder, as compared to conventional practice, are largely due to its no-tillage, single-pass operation that integrates sowing with in-situ residue </w:t>
      </w:r>
      <w:proofErr w:type="gramStart"/>
      <w:r w:rsidR="00C209EF" w:rsidRPr="00863747">
        <w:rPr>
          <w:rFonts w:ascii="Times New Roman" w:hAnsi="Times New Roman" w:cs="Times New Roman"/>
          <w:color w:val="000000" w:themeColor="text1"/>
          <w:sz w:val="20"/>
          <w:szCs w:val="20"/>
          <w:shd w:val="clear" w:color="auto" w:fill="FFFFFF"/>
        </w:rPr>
        <w:t>management.</w:t>
      </w:r>
      <w:r w:rsidRPr="00863747">
        <w:rPr>
          <w:rFonts w:ascii="Times New Roman" w:hAnsi="Times New Roman" w:cs="Times New Roman"/>
          <w:color w:val="000000" w:themeColor="text1"/>
          <w:sz w:val="20"/>
          <w:szCs w:val="20"/>
        </w:rPr>
        <w:t>.</w:t>
      </w:r>
      <w:proofErr w:type="gramEnd"/>
      <w:r w:rsidR="004D5CA6" w:rsidRPr="00863747">
        <w:rPr>
          <w:rFonts w:ascii="Times New Roman" w:hAnsi="Times New Roman" w:cs="Times New Roman"/>
          <w:color w:val="000000" w:themeColor="text1"/>
          <w:sz w:val="20"/>
          <w:szCs w:val="20"/>
          <w:shd w:val="clear" w:color="auto" w:fill="FFFFFF"/>
        </w:rPr>
        <w:t xml:space="preserve"> Bishnoi </w:t>
      </w:r>
      <w:r w:rsidR="004D5CA6" w:rsidRPr="00863747">
        <w:rPr>
          <w:rFonts w:ascii="Times New Roman" w:hAnsi="Times New Roman" w:cs="Times New Roman"/>
          <w:i/>
          <w:color w:val="000000" w:themeColor="text1"/>
          <w:sz w:val="20"/>
          <w:szCs w:val="20"/>
          <w:shd w:val="clear" w:color="auto" w:fill="FFFFFF"/>
        </w:rPr>
        <w:t>et al</w:t>
      </w:r>
      <w:r w:rsidR="004D5CA6" w:rsidRPr="00863747">
        <w:rPr>
          <w:rFonts w:ascii="Times New Roman" w:hAnsi="Times New Roman" w:cs="Times New Roman"/>
          <w:color w:val="000000" w:themeColor="text1"/>
          <w:sz w:val="20"/>
          <w:szCs w:val="20"/>
          <w:shd w:val="clear" w:color="auto" w:fill="FFFFFF"/>
        </w:rPr>
        <w:t xml:space="preserve"> (2023) found in a study conducted in Karnal and </w:t>
      </w:r>
      <w:proofErr w:type="spellStart"/>
      <w:r w:rsidR="004D5CA6" w:rsidRPr="00863747">
        <w:rPr>
          <w:rFonts w:ascii="Times New Roman" w:hAnsi="Times New Roman" w:cs="Times New Roman"/>
          <w:color w:val="000000" w:themeColor="text1"/>
          <w:sz w:val="20"/>
          <w:szCs w:val="20"/>
          <w:shd w:val="clear" w:color="auto" w:fill="FFFFFF"/>
        </w:rPr>
        <w:t>Kaithal</w:t>
      </w:r>
      <w:proofErr w:type="spellEnd"/>
      <w:r w:rsidR="004D5CA6" w:rsidRPr="00863747">
        <w:rPr>
          <w:rFonts w:ascii="Times New Roman" w:hAnsi="Times New Roman" w:cs="Times New Roman"/>
          <w:color w:val="000000" w:themeColor="text1"/>
          <w:sz w:val="20"/>
          <w:szCs w:val="20"/>
          <w:shd w:val="clear" w:color="auto" w:fill="FFFFFF"/>
        </w:rPr>
        <w:t xml:space="preserve"> districts </w:t>
      </w:r>
      <w:proofErr w:type="gramStart"/>
      <w:r w:rsidR="004D5CA6" w:rsidRPr="00863747">
        <w:rPr>
          <w:rFonts w:ascii="Times New Roman" w:hAnsi="Times New Roman" w:cs="Times New Roman"/>
          <w:color w:val="000000" w:themeColor="text1"/>
          <w:sz w:val="20"/>
          <w:szCs w:val="20"/>
          <w:shd w:val="clear" w:color="auto" w:fill="FFFFFF"/>
        </w:rPr>
        <w:t>of  Haryana</w:t>
      </w:r>
      <w:proofErr w:type="gramEnd"/>
      <w:r w:rsidR="004D5CA6" w:rsidRPr="00863747">
        <w:rPr>
          <w:rFonts w:ascii="Times New Roman" w:hAnsi="Times New Roman" w:cs="Times New Roman"/>
          <w:color w:val="000000" w:themeColor="text1"/>
          <w:sz w:val="20"/>
          <w:szCs w:val="20"/>
          <w:shd w:val="clear" w:color="auto" w:fill="FFFFFF"/>
        </w:rPr>
        <w:t xml:space="preserve"> that  super seeder technology was the most economical approach for handling paddy straw without burning it before sowing</w:t>
      </w:r>
      <w:r w:rsidR="00C209EF" w:rsidRPr="00863747">
        <w:rPr>
          <w:rFonts w:ascii="Times New Roman" w:hAnsi="Times New Roman" w:cs="Times New Roman"/>
          <w:color w:val="000000" w:themeColor="text1"/>
          <w:sz w:val="20"/>
          <w:szCs w:val="20"/>
          <w:shd w:val="clear" w:color="auto" w:fill="FFFFFF"/>
        </w:rPr>
        <w:t>.</w:t>
      </w:r>
    </w:p>
    <w:p w:rsidR="00D77758" w:rsidRPr="00863747" w:rsidRDefault="00725987" w:rsidP="00046D66">
      <w:pPr>
        <w:tabs>
          <w:tab w:val="left" w:pos="3985"/>
        </w:tabs>
        <w:spacing w:beforeLines="20" w:before="48" w:afterLines="20" w:after="48" w:line="240" w:lineRule="auto"/>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Table 3</w:t>
      </w:r>
      <w:r w:rsidR="00D77758" w:rsidRPr="00863747">
        <w:rPr>
          <w:rFonts w:ascii="Times New Roman" w:hAnsi="Times New Roman" w:cs="Times New Roman"/>
          <w:b/>
          <w:color w:val="000000" w:themeColor="text1"/>
          <w:sz w:val="20"/>
          <w:szCs w:val="20"/>
        </w:rPr>
        <w:t>: Comparative advantages between Super Seeder adoption and conventional practices (n=</w:t>
      </w:r>
      <w:r w:rsidR="00425237" w:rsidRPr="00863747">
        <w:rPr>
          <w:rFonts w:ascii="Times New Roman" w:hAnsi="Times New Roman" w:cs="Times New Roman"/>
          <w:b/>
          <w:color w:val="000000" w:themeColor="text1"/>
          <w:sz w:val="20"/>
          <w:szCs w:val="20"/>
        </w:rPr>
        <w:t>12</w:t>
      </w:r>
      <w:r w:rsidR="00D77758" w:rsidRPr="00863747">
        <w:rPr>
          <w:rFonts w:ascii="Times New Roman" w:hAnsi="Times New Roman" w:cs="Times New Roman"/>
          <w:b/>
          <w:color w:val="000000" w:themeColor="text1"/>
          <w:sz w:val="20"/>
          <w:szCs w:val="20"/>
        </w:rPr>
        <w:t>0)</w:t>
      </w:r>
    </w:p>
    <w:tbl>
      <w:tblPr>
        <w:tblStyle w:val="TableGrid"/>
        <w:tblW w:w="5000" w:type="pct"/>
        <w:jc w:val="center"/>
        <w:tblLook w:val="04A0" w:firstRow="1" w:lastRow="0" w:firstColumn="1" w:lastColumn="0" w:noHBand="0" w:noVBand="1"/>
      </w:tblPr>
      <w:tblGrid>
        <w:gridCol w:w="4429"/>
        <w:gridCol w:w="1980"/>
        <w:gridCol w:w="1890"/>
        <w:gridCol w:w="1277"/>
      </w:tblGrid>
      <w:tr w:rsidR="00794865" w:rsidRPr="00863747" w:rsidTr="00F013C5">
        <w:trPr>
          <w:jc w:val="center"/>
        </w:trPr>
        <w:tc>
          <w:tcPr>
            <w:tcW w:w="2312" w:type="pct"/>
            <w:tcBorders>
              <w:top w:val="single" w:sz="4" w:space="0" w:color="000000"/>
              <w:left w:val="single" w:sz="4" w:space="0" w:color="000000"/>
              <w:bottom w:val="single" w:sz="4" w:space="0" w:color="000000"/>
              <w:right w:val="single" w:sz="4" w:space="0" w:color="000000"/>
            </w:tcBorders>
          </w:tcPr>
          <w:p w:rsidR="00D77758" w:rsidRPr="00863747" w:rsidRDefault="00425237" w:rsidP="00046D66">
            <w:pPr>
              <w:spacing w:beforeLines="20" w:before="48" w:afterLines="20" w:after="48"/>
              <w:jc w:val="both"/>
              <w:rPr>
                <w:rFonts w:ascii="Times New Roman" w:hAnsi="Times New Roman"/>
                <w:b/>
                <w:color w:val="000000" w:themeColor="text1"/>
              </w:rPr>
            </w:pPr>
            <w:r w:rsidRPr="00863747">
              <w:rPr>
                <w:rFonts w:ascii="Times New Roman" w:hAnsi="Times New Roman"/>
                <w:b/>
                <w:color w:val="000000" w:themeColor="text1"/>
              </w:rPr>
              <w:t>Determinants</w:t>
            </w:r>
          </w:p>
        </w:tc>
        <w:tc>
          <w:tcPr>
            <w:tcW w:w="1034" w:type="pct"/>
            <w:tcBorders>
              <w:top w:val="single" w:sz="4" w:space="0" w:color="000000"/>
              <w:left w:val="single" w:sz="4" w:space="0" w:color="000000"/>
              <w:bottom w:val="single" w:sz="4" w:space="0" w:color="000000"/>
              <w:right w:val="single" w:sz="4" w:space="0" w:color="000000"/>
            </w:tcBorders>
          </w:tcPr>
          <w:p w:rsidR="00D77758" w:rsidRPr="00863747" w:rsidRDefault="00D77758" w:rsidP="00046D66">
            <w:pPr>
              <w:spacing w:beforeLines="20" w:before="48" w:afterLines="20" w:after="48"/>
              <w:jc w:val="center"/>
              <w:rPr>
                <w:rFonts w:ascii="Times New Roman" w:hAnsi="Times New Roman"/>
                <w:b/>
                <w:color w:val="000000" w:themeColor="text1"/>
              </w:rPr>
            </w:pPr>
            <w:r w:rsidRPr="00863747">
              <w:rPr>
                <w:rFonts w:ascii="Times New Roman" w:hAnsi="Times New Roman"/>
                <w:b/>
                <w:color w:val="000000" w:themeColor="text1"/>
              </w:rPr>
              <w:t xml:space="preserve">Super </w:t>
            </w:r>
            <w:proofErr w:type="spellStart"/>
            <w:r w:rsidRPr="00863747">
              <w:rPr>
                <w:rFonts w:ascii="Times New Roman" w:hAnsi="Times New Roman"/>
                <w:b/>
                <w:color w:val="000000" w:themeColor="text1"/>
              </w:rPr>
              <w:t>Seeder</w:t>
            </w:r>
            <w:proofErr w:type="spellEnd"/>
          </w:p>
          <w:p w:rsidR="00D77758" w:rsidRPr="00863747" w:rsidRDefault="00D77758" w:rsidP="00046D66">
            <w:pPr>
              <w:spacing w:beforeLines="20" w:before="48" w:afterLines="20" w:after="48"/>
              <w:jc w:val="center"/>
              <w:rPr>
                <w:rFonts w:ascii="Times New Roman" w:hAnsi="Times New Roman"/>
                <w:b/>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b/>
                <w:color w:val="000000" w:themeColor="text1"/>
              </w:rPr>
            </w:pPr>
            <w:r w:rsidRPr="00863747">
              <w:rPr>
                <w:rFonts w:ascii="Times New Roman" w:hAnsi="Times New Roman"/>
                <w:b/>
                <w:color w:val="000000" w:themeColor="text1"/>
              </w:rPr>
              <w:t>Conventional practices</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b/>
                <w:color w:val="000000" w:themeColor="text1"/>
              </w:rPr>
            </w:pPr>
            <w:r w:rsidRPr="00863747">
              <w:rPr>
                <w:rFonts w:ascii="Times New Roman" w:hAnsi="Times New Roman"/>
                <w:b/>
                <w:color w:val="000000" w:themeColor="text1"/>
              </w:rPr>
              <w:t>Saving (%)</w:t>
            </w:r>
          </w:p>
        </w:tc>
      </w:tr>
      <w:tr w:rsidR="00794865" w:rsidRPr="00863747" w:rsidTr="00F013C5">
        <w:trPr>
          <w:trHeight w:val="314"/>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Time(h/ha)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3.03</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15</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tabs>
                <w:tab w:val="center" w:pos="816"/>
              </w:tabs>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79.8</w:t>
            </w:r>
          </w:p>
        </w:tc>
      </w:tr>
      <w:tr w:rsidR="00794865" w:rsidRPr="00863747" w:rsidTr="00F013C5">
        <w:trPr>
          <w:trHeight w:val="287"/>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Fuel (l/ha)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19.70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56</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64.8</w:t>
            </w:r>
          </w:p>
        </w:tc>
      </w:tr>
      <w:tr w:rsidR="00794865" w:rsidRPr="00863747" w:rsidTr="00F013C5">
        <w:trPr>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Labour requirement (man-h/ha)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6.06</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30</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79.8</w:t>
            </w:r>
          </w:p>
        </w:tc>
      </w:tr>
      <w:tr w:rsidR="00794865" w:rsidRPr="00863747" w:rsidTr="00F013C5">
        <w:trPr>
          <w:trHeight w:val="225"/>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Cost of Sowing (Rs /ha)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3250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7200</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54.9</w:t>
            </w:r>
          </w:p>
        </w:tc>
      </w:tr>
      <w:tr w:rsidR="00794865" w:rsidRPr="00863747" w:rsidTr="00F013C5">
        <w:trPr>
          <w:trHeight w:val="273"/>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Benefit in cost of saving (Rs)</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3950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w:t>
            </w:r>
          </w:p>
        </w:tc>
      </w:tr>
      <w:tr w:rsidR="00794865" w:rsidRPr="00863747" w:rsidTr="00F013C5">
        <w:trPr>
          <w:trHeight w:val="247"/>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Yield (q/ha)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tabs>
                <w:tab w:val="left" w:pos="1080"/>
              </w:tabs>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58</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54</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7.4</w:t>
            </w:r>
          </w:p>
        </w:tc>
      </w:tr>
      <w:tr w:rsidR="00794865" w:rsidRPr="00863747" w:rsidTr="00F013C5">
        <w:trPr>
          <w:trHeight w:val="265"/>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Increase in yield (q)</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tabs>
                <w:tab w:val="left" w:pos="1080"/>
              </w:tabs>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04</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w:t>
            </w:r>
          </w:p>
        </w:tc>
      </w:tr>
      <w:tr w:rsidR="00794865" w:rsidRPr="00863747" w:rsidTr="00F013C5">
        <w:trPr>
          <w:trHeight w:val="283"/>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Gross return from grain (Rs/ha)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131950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122850</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7.4</w:t>
            </w:r>
          </w:p>
        </w:tc>
      </w:tr>
      <w:tr w:rsidR="00794865" w:rsidRPr="00863747" w:rsidTr="00F013C5">
        <w:trPr>
          <w:trHeight w:val="259"/>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Gross return from straw (Rs/ha)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34800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32400</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7.4</w:t>
            </w:r>
          </w:p>
        </w:tc>
      </w:tr>
      <w:tr w:rsidR="00794865" w:rsidRPr="00863747" w:rsidTr="00F013C5">
        <w:trPr>
          <w:trHeight w:val="277"/>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Total gross return (Rs/ha)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166750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155250</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7.4</w:t>
            </w:r>
          </w:p>
        </w:tc>
      </w:tr>
      <w:tr w:rsidR="00794865" w:rsidRPr="00863747" w:rsidTr="00F013C5">
        <w:trPr>
          <w:trHeight w:val="281"/>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Cost of operation (Rs/ha)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67200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71200</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5.6</w:t>
            </w:r>
          </w:p>
        </w:tc>
      </w:tr>
      <w:tr w:rsidR="00794865" w:rsidRPr="00863747" w:rsidTr="00F013C5">
        <w:trPr>
          <w:trHeight w:val="281"/>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Net Return (Rs/ha)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99550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84050</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18.4</w:t>
            </w:r>
          </w:p>
        </w:tc>
      </w:tr>
      <w:tr w:rsidR="00794865" w:rsidRPr="00863747" w:rsidTr="00F013C5">
        <w:trPr>
          <w:trHeight w:val="350"/>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both"/>
              <w:rPr>
                <w:rFonts w:ascii="Times New Roman" w:hAnsi="Times New Roman"/>
                <w:color w:val="000000" w:themeColor="text1"/>
              </w:rPr>
            </w:pPr>
            <w:r w:rsidRPr="00863747">
              <w:rPr>
                <w:rFonts w:ascii="Times New Roman" w:hAnsi="Times New Roman"/>
                <w:color w:val="000000" w:themeColor="text1"/>
              </w:rPr>
              <w:t>Total Benefit over conventional Practice (Rs/ha)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15500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046D66">
            <w:pPr>
              <w:spacing w:beforeLines="20" w:before="48" w:afterLines="20" w:after="48"/>
              <w:jc w:val="center"/>
              <w:rPr>
                <w:rFonts w:ascii="Times New Roman" w:hAnsi="Times New Roman"/>
                <w:color w:val="000000" w:themeColor="text1"/>
              </w:rPr>
            </w:pPr>
            <w:r w:rsidRPr="00863747">
              <w:rPr>
                <w:rFonts w:ascii="Times New Roman" w:hAnsi="Times New Roman"/>
                <w:color w:val="000000" w:themeColor="text1"/>
              </w:rPr>
              <w:t>-</w:t>
            </w:r>
          </w:p>
        </w:tc>
        <w:tc>
          <w:tcPr>
            <w:tcW w:w="667" w:type="pct"/>
            <w:tcBorders>
              <w:top w:val="single" w:sz="4" w:space="0" w:color="000000"/>
              <w:left w:val="single" w:sz="4" w:space="0" w:color="000000"/>
              <w:bottom w:val="single" w:sz="4" w:space="0" w:color="000000"/>
              <w:right w:val="single" w:sz="4" w:space="0" w:color="000000"/>
            </w:tcBorders>
          </w:tcPr>
          <w:p w:rsidR="00D77758" w:rsidRPr="00863747" w:rsidRDefault="00D77758" w:rsidP="00046D66">
            <w:pPr>
              <w:spacing w:beforeLines="20" w:before="48" w:afterLines="20" w:after="48"/>
              <w:jc w:val="center"/>
              <w:rPr>
                <w:rFonts w:ascii="Times New Roman" w:hAnsi="Times New Roman"/>
                <w:color w:val="000000" w:themeColor="text1"/>
              </w:rPr>
            </w:pPr>
          </w:p>
        </w:tc>
      </w:tr>
    </w:tbl>
    <w:p w:rsidR="00D77758" w:rsidRPr="00863747" w:rsidRDefault="00D77758" w:rsidP="00046D66">
      <w:pPr>
        <w:pStyle w:val="ListParagraph"/>
        <w:numPr>
          <w:ilvl w:val="0"/>
          <w:numId w:val="3"/>
        </w:numPr>
        <w:spacing w:beforeLines="20" w:before="48" w:afterLines="20" w:after="48" w:line="240" w:lineRule="auto"/>
        <w:ind w:left="0" w:firstLine="0"/>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All the agronomic practices remain same in both the practices. (62500Rs/ha)</w:t>
      </w:r>
    </w:p>
    <w:p w:rsidR="00D77758" w:rsidRPr="00863747" w:rsidRDefault="00D77758" w:rsidP="00046D66">
      <w:pPr>
        <w:pStyle w:val="ListParagraph"/>
        <w:numPr>
          <w:ilvl w:val="0"/>
          <w:numId w:val="3"/>
        </w:numPr>
        <w:spacing w:beforeLines="20" w:before="48" w:afterLines="20" w:after="48" w:line="240" w:lineRule="auto"/>
        <w:ind w:left="0" w:firstLine="0"/>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Wheat grain rate: 2275Rs/q</w:t>
      </w:r>
    </w:p>
    <w:p w:rsidR="00D77758" w:rsidRPr="00863747" w:rsidRDefault="00D77758" w:rsidP="00046D66">
      <w:pPr>
        <w:pStyle w:val="ListParagraph"/>
        <w:numPr>
          <w:ilvl w:val="0"/>
          <w:numId w:val="3"/>
        </w:numPr>
        <w:spacing w:beforeLines="20" w:before="48" w:afterLines="20" w:after="48" w:line="240" w:lineRule="auto"/>
        <w:ind w:left="0" w:firstLine="0"/>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lastRenderedPageBreak/>
        <w:t>Straw rate: 650Rs/q</w:t>
      </w:r>
    </w:p>
    <w:p w:rsidR="00C56D25" w:rsidRPr="00863747" w:rsidRDefault="00D77758" w:rsidP="00046D66">
      <w:pPr>
        <w:pStyle w:val="ListParagraph"/>
        <w:numPr>
          <w:ilvl w:val="0"/>
          <w:numId w:val="3"/>
        </w:numPr>
        <w:spacing w:beforeLines="20" w:before="48" w:afterLines="20" w:after="48" w:line="240" w:lineRule="auto"/>
        <w:ind w:left="0" w:firstLine="0"/>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Rental value is not included</w:t>
      </w:r>
    </w:p>
    <w:p w:rsidR="00335E11" w:rsidRPr="00863747" w:rsidRDefault="00335E11" w:rsidP="00046D66">
      <w:pPr>
        <w:pStyle w:val="ListParagraph"/>
        <w:numPr>
          <w:ilvl w:val="0"/>
          <w:numId w:val="3"/>
        </w:numPr>
        <w:spacing w:beforeLines="20" w:before="48" w:afterLines="20" w:after="48" w:line="240" w:lineRule="auto"/>
        <w:ind w:left="0" w:firstLine="0"/>
        <w:jc w:val="both"/>
        <w:rPr>
          <w:rFonts w:ascii="Times New Roman" w:hAnsi="Times New Roman" w:cs="Times New Roman"/>
          <w:color w:val="000000" w:themeColor="text1"/>
          <w:sz w:val="20"/>
          <w:szCs w:val="20"/>
        </w:rPr>
      </w:pPr>
    </w:p>
    <w:p w:rsidR="004C4AB7" w:rsidRPr="00863747" w:rsidRDefault="00335E11" w:rsidP="00046D66">
      <w:pPr>
        <w:spacing w:beforeLines="20" w:before="48" w:afterLines="20" w:after="48" w:line="240" w:lineRule="auto"/>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 xml:space="preserve">CONSTRAINTS ABOUT SUPER SEEDER TECHNOLOGY </w:t>
      </w:r>
    </w:p>
    <w:p w:rsidR="00335E11" w:rsidRPr="00863747" w:rsidRDefault="00725987" w:rsidP="00046D66">
      <w:pPr>
        <w:spacing w:beforeLines="20" w:before="48" w:afterLines="20" w:after="48"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The Table 4</w:t>
      </w:r>
      <w:r w:rsidR="004C4AB7" w:rsidRPr="00863747">
        <w:rPr>
          <w:rFonts w:ascii="Times New Roman" w:hAnsi="Times New Roman" w:cs="Times New Roman"/>
          <w:color w:val="000000" w:themeColor="text1"/>
          <w:sz w:val="20"/>
          <w:szCs w:val="20"/>
        </w:rPr>
        <w:t xml:space="preserve"> illustrates the constraints associated with the adoption of a Super Seeder. The majority (61.67%) of the respondents stated the requirement of a high horsepower tractor (60-65hp) (rank I). More than half (56.67%) of the participants reported choking of machine while working due to the heavy straw load (rank II). Further, 51.67 per cent of the respondents </w:t>
      </w:r>
      <w:bookmarkStart w:id="1" w:name="_Hlk166747937"/>
      <w:r w:rsidR="004C4AB7" w:rsidRPr="00863747">
        <w:rPr>
          <w:rFonts w:ascii="Times New Roman" w:hAnsi="Times New Roman" w:cs="Times New Roman"/>
          <w:color w:val="000000" w:themeColor="text1"/>
          <w:sz w:val="20"/>
          <w:szCs w:val="20"/>
        </w:rPr>
        <w:t>stated the higher cost of the Super Seeder</w:t>
      </w:r>
      <w:bookmarkEnd w:id="1"/>
      <w:r w:rsidR="004C4AB7" w:rsidRPr="00863747">
        <w:rPr>
          <w:rFonts w:ascii="Times New Roman" w:hAnsi="Times New Roman" w:cs="Times New Roman"/>
          <w:color w:val="000000" w:themeColor="text1"/>
          <w:sz w:val="20"/>
          <w:szCs w:val="20"/>
        </w:rPr>
        <w:t xml:space="preserve">. Exactly half of the respondents were agreed about </w:t>
      </w:r>
      <w:r w:rsidR="004C4AB7" w:rsidRPr="00863747">
        <w:rPr>
          <w:rFonts w:ascii="Times New Roman" w:hAnsi="Times New Roman" w:cs="Times New Roman"/>
          <w:bCs/>
          <w:color w:val="000000" w:themeColor="text1"/>
          <w:sz w:val="20"/>
          <w:szCs w:val="20"/>
        </w:rPr>
        <w:t>lack of technical knowledge among them</w:t>
      </w:r>
      <w:r w:rsidR="004C4AB7" w:rsidRPr="00863747">
        <w:rPr>
          <w:rFonts w:ascii="Times New Roman" w:hAnsi="Times New Roman" w:cs="Times New Roman"/>
          <w:color w:val="000000" w:themeColor="text1"/>
          <w:sz w:val="20"/>
          <w:szCs w:val="20"/>
        </w:rPr>
        <w:t>. Finally, 41.67 per cent expressed difficulties in sowing wheat crops under high moisture conditions(V).</w:t>
      </w:r>
    </w:p>
    <w:p w:rsidR="004C4AB7" w:rsidRPr="00863747" w:rsidRDefault="00725987" w:rsidP="00046D66">
      <w:pPr>
        <w:spacing w:beforeLines="20" w:before="48" w:afterLines="20" w:after="48" w:line="240" w:lineRule="auto"/>
        <w:jc w:val="both"/>
        <w:rPr>
          <w:rFonts w:ascii="Times New Roman" w:hAnsi="Times New Roman" w:cs="Times New Roman"/>
          <w:color w:val="000000" w:themeColor="text1"/>
          <w:sz w:val="20"/>
          <w:szCs w:val="20"/>
        </w:rPr>
      </w:pPr>
      <w:r w:rsidRPr="00863747">
        <w:rPr>
          <w:rFonts w:ascii="Times New Roman" w:hAnsi="Times New Roman" w:cs="Times New Roman"/>
          <w:b/>
          <w:bCs/>
          <w:color w:val="000000" w:themeColor="text1"/>
          <w:sz w:val="20"/>
          <w:szCs w:val="20"/>
        </w:rPr>
        <w:t>Table 4</w:t>
      </w:r>
      <w:r w:rsidR="004C4AB7" w:rsidRPr="00863747">
        <w:rPr>
          <w:rFonts w:ascii="Times New Roman" w:hAnsi="Times New Roman" w:cs="Times New Roman"/>
          <w:b/>
          <w:bCs/>
          <w:color w:val="000000" w:themeColor="text1"/>
          <w:sz w:val="20"/>
          <w:szCs w:val="20"/>
        </w:rPr>
        <w:t>: Constraints in adoption of Super Seeder technology (n=60)</w:t>
      </w:r>
    </w:p>
    <w:tbl>
      <w:tblPr>
        <w:tblW w:w="50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8"/>
        <w:gridCol w:w="1230"/>
        <w:gridCol w:w="1355"/>
        <w:gridCol w:w="1367"/>
        <w:gridCol w:w="967"/>
        <w:gridCol w:w="860"/>
        <w:gridCol w:w="821"/>
      </w:tblGrid>
      <w:tr w:rsidR="00794865" w:rsidRPr="00863747" w:rsidTr="00D35A7E">
        <w:trPr>
          <w:jc w:val="center"/>
        </w:trPr>
        <w:tc>
          <w:tcPr>
            <w:tcW w:w="1615" w:type="pct"/>
            <w:tcBorders>
              <w:top w:val="single" w:sz="4" w:space="0" w:color="000000"/>
              <w:left w:val="single" w:sz="4" w:space="0" w:color="000000"/>
              <w:bottom w:val="single" w:sz="4" w:space="0" w:color="000000"/>
              <w:right w:val="single" w:sz="4" w:space="0" w:color="auto"/>
            </w:tcBorders>
            <w:vAlign w:val="center"/>
            <w:hideMark/>
          </w:tcPr>
          <w:p w:rsidR="004C4AB7" w:rsidRPr="00863747" w:rsidRDefault="004C4AB7" w:rsidP="00046D66">
            <w:pPr>
              <w:pStyle w:val="TableParagraph"/>
              <w:spacing w:beforeLines="20" w:before="48" w:afterLines="20" w:after="48"/>
              <w:jc w:val="both"/>
              <w:rPr>
                <w:b/>
                <w:color w:val="000000" w:themeColor="text1"/>
                <w:sz w:val="20"/>
                <w:szCs w:val="20"/>
              </w:rPr>
            </w:pPr>
            <w:r w:rsidRPr="00863747">
              <w:rPr>
                <w:b/>
                <w:color w:val="000000" w:themeColor="text1"/>
                <w:sz w:val="20"/>
                <w:szCs w:val="20"/>
              </w:rPr>
              <w:t>Constraints</w:t>
            </w:r>
          </w:p>
        </w:tc>
        <w:tc>
          <w:tcPr>
            <w:tcW w:w="631" w:type="pct"/>
            <w:tcBorders>
              <w:top w:val="single" w:sz="4" w:space="0" w:color="000000"/>
              <w:left w:val="single" w:sz="4" w:space="0" w:color="auto"/>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b/>
                <w:color w:val="000000" w:themeColor="text1"/>
                <w:sz w:val="20"/>
                <w:szCs w:val="20"/>
              </w:rPr>
            </w:pPr>
            <w:r w:rsidRPr="00863747">
              <w:rPr>
                <w:b/>
                <w:color w:val="000000" w:themeColor="text1"/>
                <w:sz w:val="20"/>
                <w:szCs w:val="20"/>
              </w:rPr>
              <w:t>Agree</w:t>
            </w:r>
          </w:p>
          <w:p w:rsidR="004C4AB7" w:rsidRPr="00863747" w:rsidRDefault="004C4AB7" w:rsidP="00046D66">
            <w:pPr>
              <w:pStyle w:val="TableParagraph"/>
              <w:spacing w:beforeLines="20" w:before="48" w:afterLines="20" w:after="48"/>
              <w:jc w:val="both"/>
              <w:rPr>
                <w:b/>
                <w:color w:val="000000" w:themeColor="text1"/>
                <w:sz w:val="20"/>
                <w:szCs w:val="20"/>
              </w:rPr>
            </w:pPr>
            <w:r w:rsidRPr="00863747">
              <w:rPr>
                <w:b/>
                <w:color w:val="000000" w:themeColor="text1"/>
                <w:sz w:val="20"/>
                <w:szCs w:val="20"/>
              </w:rPr>
              <w:t>(3)</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b/>
                <w:color w:val="000000" w:themeColor="text1"/>
                <w:sz w:val="20"/>
                <w:szCs w:val="20"/>
              </w:rPr>
            </w:pPr>
            <w:r w:rsidRPr="00863747">
              <w:rPr>
                <w:b/>
                <w:color w:val="000000" w:themeColor="text1"/>
                <w:sz w:val="20"/>
                <w:szCs w:val="20"/>
              </w:rPr>
              <w:t>Neutral</w:t>
            </w:r>
          </w:p>
          <w:p w:rsidR="004C4AB7" w:rsidRPr="00863747" w:rsidRDefault="004C4AB7" w:rsidP="00046D66">
            <w:pPr>
              <w:pStyle w:val="TableParagraph"/>
              <w:spacing w:beforeLines="20" w:before="48" w:afterLines="20" w:after="48"/>
              <w:jc w:val="both"/>
              <w:rPr>
                <w:b/>
                <w:color w:val="000000" w:themeColor="text1"/>
                <w:sz w:val="20"/>
                <w:szCs w:val="20"/>
              </w:rPr>
            </w:pPr>
            <w:r w:rsidRPr="00863747">
              <w:rPr>
                <w:b/>
                <w:color w:val="000000" w:themeColor="text1"/>
                <w:sz w:val="20"/>
                <w:szCs w:val="20"/>
              </w:rPr>
              <w:t>(2)</w:t>
            </w:r>
          </w:p>
        </w:tc>
        <w:tc>
          <w:tcPr>
            <w:tcW w:w="70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b/>
                <w:color w:val="000000" w:themeColor="text1"/>
                <w:sz w:val="20"/>
                <w:szCs w:val="20"/>
              </w:rPr>
            </w:pPr>
            <w:r w:rsidRPr="00863747">
              <w:rPr>
                <w:b/>
                <w:color w:val="000000" w:themeColor="text1"/>
                <w:sz w:val="20"/>
                <w:szCs w:val="20"/>
              </w:rPr>
              <w:t>Disagree</w:t>
            </w:r>
          </w:p>
          <w:p w:rsidR="004C4AB7" w:rsidRPr="00863747" w:rsidRDefault="004C4AB7" w:rsidP="00046D66">
            <w:pPr>
              <w:pStyle w:val="TableParagraph"/>
              <w:spacing w:beforeLines="20" w:before="48" w:afterLines="20" w:after="48"/>
              <w:jc w:val="both"/>
              <w:rPr>
                <w:b/>
                <w:color w:val="000000" w:themeColor="text1"/>
                <w:sz w:val="20"/>
                <w:szCs w:val="20"/>
              </w:rPr>
            </w:pPr>
            <w:r w:rsidRPr="00863747">
              <w:rPr>
                <w:b/>
                <w:color w:val="000000" w:themeColor="text1"/>
                <w:sz w:val="20"/>
                <w:szCs w:val="20"/>
              </w:rPr>
              <w:t>(1)</w:t>
            </w:r>
          </w:p>
        </w:tc>
        <w:tc>
          <w:tcPr>
            <w:tcW w:w="496"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b/>
                <w:color w:val="000000" w:themeColor="text1"/>
                <w:sz w:val="20"/>
                <w:szCs w:val="20"/>
              </w:rPr>
            </w:pPr>
            <w:r w:rsidRPr="00863747">
              <w:rPr>
                <w:b/>
                <w:color w:val="000000" w:themeColor="text1"/>
                <w:sz w:val="20"/>
                <w:szCs w:val="20"/>
              </w:rPr>
              <w:t>WMS</w:t>
            </w:r>
          </w:p>
        </w:tc>
        <w:tc>
          <w:tcPr>
            <w:tcW w:w="44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b/>
                <w:color w:val="000000" w:themeColor="text1"/>
                <w:sz w:val="20"/>
                <w:szCs w:val="20"/>
              </w:rPr>
            </w:pPr>
            <w:r w:rsidRPr="00863747">
              <w:rPr>
                <w:b/>
                <w:color w:val="000000" w:themeColor="text1"/>
                <w:sz w:val="20"/>
                <w:szCs w:val="20"/>
              </w:rPr>
              <w:t>MS</w:t>
            </w:r>
          </w:p>
        </w:tc>
        <w:tc>
          <w:tcPr>
            <w:tcW w:w="42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b/>
                <w:color w:val="000000" w:themeColor="text1"/>
                <w:sz w:val="20"/>
                <w:szCs w:val="20"/>
              </w:rPr>
            </w:pPr>
            <w:r w:rsidRPr="00863747">
              <w:rPr>
                <w:b/>
                <w:color w:val="000000" w:themeColor="text1"/>
                <w:sz w:val="20"/>
                <w:szCs w:val="20"/>
              </w:rPr>
              <w:t>Rank</w:t>
            </w:r>
          </w:p>
        </w:tc>
      </w:tr>
      <w:tr w:rsidR="00794865" w:rsidRPr="00863747" w:rsidTr="00D35A7E">
        <w:trPr>
          <w:jc w:val="center"/>
        </w:trPr>
        <w:tc>
          <w:tcPr>
            <w:tcW w:w="1615" w:type="pct"/>
            <w:tcBorders>
              <w:top w:val="single" w:sz="4" w:space="0" w:color="000000"/>
              <w:left w:val="single" w:sz="4" w:space="0" w:color="000000"/>
              <w:bottom w:val="single" w:sz="4" w:space="0" w:color="000000"/>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bookmarkStart w:id="2" w:name="_Hlk166660016"/>
            <w:r w:rsidRPr="00863747">
              <w:rPr>
                <w:color w:val="000000" w:themeColor="text1"/>
                <w:sz w:val="20"/>
                <w:szCs w:val="20"/>
              </w:rPr>
              <w:t>High hp tractor is required (60-65hp)</w:t>
            </w:r>
          </w:p>
        </w:tc>
        <w:tc>
          <w:tcPr>
            <w:tcW w:w="631" w:type="pct"/>
            <w:tcBorders>
              <w:top w:val="single" w:sz="4" w:space="0" w:color="000000"/>
              <w:left w:val="single" w:sz="4" w:space="0" w:color="auto"/>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37(61.67)</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16(26.67)</w:t>
            </w:r>
          </w:p>
        </w:tc>
        <w:tc>
          <w:tcPr>
            <w:tcW w:w="70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7(11.66)</w:t>
            </w:r>
          </w:p>
        </w:tc>
        <w:tc>
          <w:tcPr>
            <w:tcW w:w="496"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150</w:t>
            </w:r>
          </w:p>
        </w:tc>
        <w:tc>
          <w:tcPr>
            <w:tcW w:w="44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2.50</w:t>
            </w:r>
          </w:p>
        </w:tc>
        <w:tc>
          <w:tcPr>
            <w:tcW w:w="42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I</w:t>
            </w:r>
          </w:p>
        </w:tc>
      </w:tr>
      <w:tr w:rsidR="00794865" w:rsidRPr="00863747" w:rsidTr="00D35A7E">
        <w:trPr>
          <w:trHeight w:val="609"/>
          <w:jc w:val="center"/>
        </w:trPr>
        <w:tc>
          <w:tcPr>
            <w:tcW w:w="161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Choking of machinery while working due to heavy straw load</w:t>
            </w:r>
          </w:p>
        </w:tc>
        <w:tc>
          <w:tcPr>
            <w:tcW w:w="63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34(56.67)</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12(20.00)</w:t>
            </w:r>
          </w:p>
        </w:tc>
        <w:tc>
          <w:tcPr>
            <w:tcW w:w="70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14(23.33)</w:t>
            </w:r>
          </w:p>
        </w:tc>
        <w:tc>
          <w:tcPr>
            <w:tcW w:w="496"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140</w:t>
            </w:r>
          </w:p>
        </w:tc>
        <w:tc>
          <w:tcPr>
            <w:tcW w:w="44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2.33</w:t>
            </w:r>
          </w:p>
        </w:tc>
        <w:tc>
          <w:tcPr>
            <w:tcW w:w="42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II</w:t>
            </w:r>
          </w:p>
        </w:tc>
      </w:tr>
      <w:tr w:rsidR="00794865" w:rsidRPr="00863747" w:rsidTr="00D35A7E">
        <w:trPr>
          <w:trHeight w:val="609"/>
          <w:jc w:val="center"/>
        </w:trPr>
        <w:tc>
          <w:tcPr>
            <w:tcW w:w="161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bCs/>
                <w:color w:val="000000" w:themeColor="text1"/>
                <w:sz w:val="20"/>
                <w:szCs w:val="20"/>
              </w:rPr>
              <w:t xml:space="preserve">Higher cost of Super </w:t>
            </w:r>
            <w:proofErr w:type="spellStart"/>
            <w:r w:rsidRPr="00863747">
              <w:rPr>
                <w:bCs/>
                <w:color w:val="000000" w:themeColor="text1"/>
                <w:sz w:val="20"/>
                <w:szCs w:val="20"/>
              </w:rPr>
              <w:t>Seeder</w:t>
            </w:r>
            <w:proofErr w:type="spellEnd"/>
            <w:r w:rsidRPr="00863747">
              <w:rPr>
                <w:bCs/>
                <w:color w:val="000000" w:themeColor="text1"/>
                <w:sz w:val="20"/>
                <w:szCs w:val="20"/>
              </w:rPr>
              <w:t>/More custom charges</w:t>
            </w:r>
          </w:p>
        </w:tc>
        <w:tc>
          <w:tcPr>
            <w:tcW w:w="63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31(51.67)</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16(26.67)</w:t>
            </w:r>
          </w:p>
        </w:tc>
        <w:tc>
          <w:tcPr>
            <w:tcW w:w="70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13(26.66)</w:t>
            </w:r>
          </w:p>
        </w:tc>
        <w:tc>
          <w:tcPr>
            <w:tcW w:w="496"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138</w:t>
            </w:r>
          </w:p>
        </w:tc>
        <w:tc>
          <w:tcPr>
            <w:tcW w:w="44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2.30</w:t>
            </w:r>
          </w:p>
        </w:tc>
        <w:tc>
          <w:tcPr>
            <w:tcW w:w="42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III</w:t>
            </w:r>
          </w:p>
        </w:tc>
      </w:tr>
      <w:tr w:rsidR="00794865" w:rsidRPr="00863747" w:rsidTr="00D35A7E">
        <w:trPr>
          <w:trHeight w:val="609"/>
          <w:jc w:val="center"/>
        </w:trPr>
        <w:tc>
          <w:tcPr>
            <w:tcW w:w="161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bCs/>
                <w:color w:val="000000" w:themeColor="text1"/>
                <w:sz w:val="20"/>
                <w:szCs w:val="20"/>
              </w:rPr>
            </w:pPr>
            <w:r w:rsidRPr="00863747">
              <w:rPr>
                <w:bCs/>
                <w:color w:val="000000" w:themeColor="text1"/>
                <w:sz w:val="20"/>
                <w:szCs w:val="20"/>
              </w:rPr>
              <w:t>Lack of technical knowledge among the farmers</w:t>
            </w:r>
          </w:p>
        </w:tc>
        <w:tc>
          <w:tcPr>
            <w:tcW w:w="63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30(50.00)</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12(20.00)</w:t>
            </w:r>
          </w:p>
        </w:tc>
        <w:tc>
          <w:tcPr>
            <w:tcW w:w="70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18(30.00)</w:t>
            </w:r>
          </w:p>
        </w:tc>
        <w:tc>
          <w:tcPr>
            <w:tcW w:w="496"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132</w:t>
            </w:r>
          </w:p>
        </w:tc>
        <w:tc>
          <w:tcPr>
            <w:tcW w:w="44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2.20</w:t>
            </w:r>
          </w:p>
        </w:tc>
        <w:tc>
          <w:tcPr>
            <w:tcW w:w="42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IV</w:t>
            </w:r>
          </w:p>
        </w:tc>
      </w:tr>
      <w:tr w:rsidR="00794865" w:rsidRPr="00863747" w:rsidTr="00D35A7E">
        <w:trPr>
          <w:jc w:val="center"/>
        </w:trPr>
        <w:tc>
          <w:tcPr>
            <w:tcW w:w="161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Sowing of wheat crop is difficult in high soil moisture condition</w:t>
            </w:r>
          </w:p>
        </w:tc>
        <w:tc>
          <w:tcPr>
            <w:tcW w:w="63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25(41.67)</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17(28.33)</w:t>
            </w:r>
          </w:p>
        </w:tc>
        <w:tc>
          <w:tcPr>
            <w:tcW w:w="70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18(30.00)</w:t>
            </w:r>
          </w:p>
        </w:tc>
        <w:tc>
          <w:tcPr>
            <w:tcW w:w="496"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127</w:t>
            </w:r>
          </w:p>
        </w:tc>
        <w:tc>
          <w:tcPr>
            <w:tcW w:w="44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2.11</w:t>
            </w:r>
          </w:p>
        </w:tc>
        <w:tc>
          <w:tcPr>
            <w:tcW w:w="42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046D66">
            <w:pPr>
              <w:pStyle w:val="TableParagraph"/>
              <w:spacing w:beforeLines="20" w:before="48" w:afterLines="20" w:after="48"/>
              <w:jc w:val="both"/>
              <w:rPr>
                <w:color w:val="000000" w:themeColor="text1"/>
                <w:sz w:val="20"/>
                <w:szCs w:val="20"/>
              </w:rPr>
            </w:pPr>
            <w:r w:rsidRPr="00863747">
              <w:rPr>
                <w:color w:val="000000" w:themeColor="text1"/>
                <w:sz w:val="20"/>
                <w:szCs w:val="20"/>
              </w:rPr>
              <w:t>V</w:t>
            </w:r>
          </w:p>
        </w:tc>
      </w:tr>
    </w:tbl>
    <w:bookmarkEnd w:id="2"/>
    <w:p w:rsidR="004C4AB7" w:rsidRPr="00863747" w:rsidRDefault="004C4AB7" w:rsidP="00046D66">
      <w:pPr>
        <w:spacing w:beforeLines="20" w:before="48" w:afterLines="20" w:after="48" w:line="240" w:lineRule="auto"/>
        <w:jc w:val="both"/>
        <w:rPr>
          <w:rFonts w:ascii="Times New Roman" w:hAnsi="Times New Roman" w:cs="Times New Roman"/>
          <w:i/>
          <w:color w:val="000000" w:themeColor="text1"/>
          <w:sz w:val="20"/>
          <w:szCs w:val="20"/>
          <w:lang w:val="en-IN" w:eastAsia="en-IN"/>
        </w:rPr>
      </w:pPr>
      <w:r w:rsidRPr="00863747">
        <w:rPr>
          <w:rFonts w:ascii="Times New Roman" w:hAnsi="Times New Roman" w:cs="Times New Roman"/>
          <w:i/>
          <w:color w:val="000000" w:themeColor="text1"/>
          <w:sz w:val="20"/>
          <w:szCs w:val="20"/>
        </w:rPr>
        <w:t>Figures in parentheses denote percentage</w:t>
      </w:r>
    </w:p>
    <w:p w:rsidR="004C4AB7" w:rsidRPr="00863747" w:rsidRDefault="004C4AB7" w:rsidP="00046D66">
      <w:pPr>
        <w:spacing w:beforeLines="20" w:before="48" w:afterLines="20" w:after="48" w:line="240" w:lineRule="auto"/>
        <w:jc w:val="center"/>
        <w:rPr>
          <w:rFonts w:ascii="Times New Roman" w:hAnsi="Times New Roman" w:cs="Times New Roman"/>
          <w:color w:val="000000" w:themeColor="text1"/>
          <w:sz w:val="20"/>
          <w:szCs w:val="20"/>
        </w:rPr>
      </w:pPr>
      <w:r w:rsidRPr="00863747">
        <w:rPr>
          <w:rFonts w:ascii="Times New Roman" w:hAnsi="Times New Roman" w:cs="Times New Roman"/>
          <w:noProof/>
          <w:color w:val="000000" w:themeColor="text1"/>
          <w:sz w:val="20"/>
          <w:szCs w:val="20"/>
        </w:rPr>
        <w:drawing>
          <wp:inline distT="0" distB="0" distL="0" distR="0">
            <wp:extent cx="4662000" cy="2572122"/>
            <wp:effectExtent l="19050" t="0" r="24300" b="0"/>
            <wp:docPr id="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4AB7" w:rsidRPr="00863747" w:rsidRDefault="00376523" w:rsidP="00046D66">
      <w:pPr>
        <w:spacing w:beforeLines="20" w:before="48" w:afterLines="20" w:after="48" w:line="240" w:lineRule="auto"/>
        <w:jc w:val="center"/>
        <w:rPr>
          <w:rFonts w:ascii="Times New Roman" w:hAnsi="Times New Roman" w:cs="Times New Roman"/>
          <w:b/>
          <w:bCs/>
          <w:color w:val="000000" w:themeColor="text1"/>
          <w:sz w:val="20"/>
          <w:szCs w:val="20"/>
        </w:rPr>
      </w:pPr>
      <w:r w:rsidRPr="00863747">
        <w:rPr>
          <w:rFonts w:ascii="Times New Roman" w:hAnsi="Times New Roman" w:cs="Times New Roman"/>
          <w:b/>
          <w:bCs/>
          <w:color w:val="000000" w:themeColor="text1"/>
          <w:sz w:val="20"/>
          <w:szCs w:val="20"/>
        </w:rPr>
        <w:t xml:space="preserve">Fig </w:t>
      </w:r>
      <w:r w:rsidR="00355F21">
        <w:rPr>
          <w:rFonts w:ascii="Times New Roman" w:hAnsi="Times New Roman" w:cs="Times New Roman"/>
          <w:b/>
          <w:bCs/>
          <w:color w:val="000000" w:themeColor="text1"/>
          <w:sz w:val="20"/>
          <w:szCs w:val="20"/>
        </w:rPr>
        <w:t>3</w:t>
      </w:r>
      <w:r w:rsidR="004C4AB7" w:rsidRPr="00863747">
        <w:rPr>
          <w:rFonts w:ascii="Times New Roman" w:hAnsi="Times New Roman" w:cs="Times New Roman"/>
          <w:b/>
          <w:bCs/>
          <w:color w:val="000000" w:themeColor="text1"/>
          <w:sz w:val="20"/>
          <w:szCs w:val="20"/>
        </w:rPr>
        <w:t xml:space="preserve">: </w:t>
      </w:r>
      <w:r w:rsidR="00355F21">
        <w:rPr>
          <w:rFonts w:ascii="Times New Roman" w:hAnsi="Times New Roman" w:cs="Times New Roman"/>
          <w:b/>
          <w:bCs/>
          <w:color w:val="000000" w:themeColor="text1"/>
          <w:sz w:val="20"/>
          <w:szCs w:val="20"/>
        </w:rPr>
        <w:t xml:space="preserve">Graph showing the </w:t>
      </w:r>
      <w:r w:rsidR="004C4AB7" w:rsidRPr="00863747">
        <w:rPr>
          <w:rFonts w:ascii="Times New Roman" w:hAnsi="Times New Roman" w:cs="Times New Roman"/>
          <w:b/>
          <w:bCs/>
          <w:color w:val="000000" w:themeColor="text1"/>
          <w:sz w:val="20"/>
          <w:szCs w:val="20"/>
        </w:rPr>
        <w:t>Constraints in adoption of Super Seeder technology</w:t>
      </w:r>
    </w:p>
    <w:p w:rsidR="00F013C5" w:rsidRPr="00863747" w:rsidRDefault="00F013C5" w:rsidP="00046D66">
      <w:pPr>
        <w:spacing w:beforeLines="20" w:before="48" w:afterLines="20" w:after="48" w:line="240" w:lineRule="auto"/>
        <w:jc w:val="center"/>
        <w:rPr>
          <w:rFonts w:ascii="Times New Roman" w:hAnsi="Times New Roman" w:cs="Times New Roman"/>
          <w:b/>
          <w:bCs/>
          <w:color w:val="000000" w:themeColor="text1"/>
          <w:sz w:val="20"/>
          <w:szCs w:val="20"/>
        </w:rPr>
      </w:pPr>
    </w:p>
    <w:p w:rsidR="00316ED5" w:rsidRPr="00863747" w:rsidRDefault="00335E11" w:rsidP="00046D66">
      <w:pPr>
        <w:spacing w:beforeLines="20" w:before="48" w:afterLines="20" w:after="48" w:line="240" w:lineRule="auto"/>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CUMULATIVE SOCIO-ECONOMIC IMPACT OF ADOPTION OF SUPER SEEDER</w:t>
      </w:r>
    </w:p>
    <w:p w:rsidR="005F37FA" w:rsidRPr="00863747" w:rsidRDefault="00725987" w:rsidP="00046D66">
      <w:pPr>
        <w:spacing w:beforeLines="20" w:before="48" w:afterLines="20" w:after="48" w:line="240" w:lineRule="auto"/>
        <w:jc w:val="both"/>
        <w:rPr>
          <w:rFonts w:ascii="Times New Roman" w:hAnsi="Times New Roman" w:cs="Times New Roman"/>
          <w:color w:val="000000" w:themeColor="text1"/>
          <w:sz w:val="20"/>
          <w:szCs w:val="20"/>
        </w:rPr>
      </w:pPr>
      <w:bookmarkStart w:id="3" w:name="_Hlk167261913"/>
      <w:bookmarkStart w:id="4" w:name="_Hlk166751393"/>
      <w:r w:rsidRPr="00863747">
        <w:rPr>
          <w:rFonts w:ascii="Times New Roman" w:hAnsi="Times New Roman" w:cs="Times New Roman"/>
          <w:color w:val="000000" w:themeColor="text1"/>
          <w:sz w:val="20"/>
          <w:szCs w:val="20"/>
        </w:rPr>
        <w:t xml:space="preserve">The Table 5 </w:t>
      </w:r>
      <w:r w:rsidR="00316ED5" w:rsidRPr="00863747">
        <w:rPr>
          <w:rFonts w:ascii="Times New Roman" w:hAnsi="Times New Roman" w:cs="Times New Roman"/>
          <w:color w:val="000000" w:themeColor="text1"/>
          <w:sz w:val="20"/>
          <w:szCs w:val="20"/>
        </w:rPr>
        <w:t xml:space="preserve">presents the socio-economic impact of adopting the super seeder technology on farming families. A large majority (81.67%) of the farmers reported an increase in expenditure on performance of social ceremonies like marriage, death </w:t>
      </w:r>
      <w:proofErr w:type="spellStart"/>
      <w:r w:rsidR="00316ED5" w:rsidRPr="00863747">
        <w:rPr>
          <w:rFonts w:ascii="Times New Roman" w:hAnsi="Times New Roman" w:cs="Times New Roman"/>
          <w:color w:val="000000" w:themeColor="text1"/>
          <w:sz w:val="20"/>
          <w:szCs w:val="20"/>
        </w:rPr>
        <w:t>etc</w:t>
      </w:r>
      <w:proofErr w:type="spellEnd"/>
      <w:r w:rsidR="00316ED5" w:rsidRPr="00863747">
        <w:rPr>
          <w:rFonts w:ascii="Times New Roman" w:hAnsi="Times New Roman" w:cs="Times New Roman"/>
          <w:color w:val="000000" w:themeColor="text1"/>
          <w:sz w:val="20"/>
          <w:szCs w:val="20"/>
        </w:rPr>
        <w:t xml:space="preserve"> (rank I). Three -fourth (75.00%) of the farmers agreed there was an increase in investment in their children's education, ranking it as the second benefit.</w:t>
      </w:r>
      <w:bookmarkEnd w:id="3"/>
      <w:r w:rsidR="00316ED5" w:rsidRPr="00863747">
        <w:rPr>
          <w:rFonts w:ascii="Times New Roman" w:hAnsi="Times New Roman" w:cs="Times New Roman"/>
          <w:color w:val="000000" w:themeColor="text1"/>
          <w:sz w:val="20"/>
          <w:szCs w:val="20"/>
        </w:rPr>
        <w:t xml:space="preserve"> A large majority i.e.71.67 per cent of the respondents agreed to allocate funds towards the construction and repairing of houses (rank III</w:t>
      </w:r>
      <w:proofErr w:type="gramStart"/>
      <w:r w:rsidR="00316ED5" w:rsidRPr="00863747">
        <w:rPr>
          <w:rFonts w:ascii="Times New Roman" w:hAnsi="Times New Roman" w:cs="Times New Roman"/>
          <w:color w:val="000000" w:themeColor="text1"/>
          <w:sz w:val="20"/>
          <w:szCs w:val="20"/>
        </w:rPr>
        <w:t>).Furthermore</w:t>
      </w:r>
      <w:proofErr w:type="gramEnd"/>
      <w:r w:rsidR="00316ED5" w:rsidRPr="00863747">
        <w:rPr>
          <w:rFonts w:ascii="Times New Roman" w:hAnsi="Times New Roman" w:cs="Times New Roman"/>
          <w:color w:val="000000" w:themeColor="text1"/>
          <w:sz w:val="20"/>
          <w:szCs w:val="20"/>
        </w:rPr>
        <w:t xml:space="preserve">, two-third of the </w:t>
      </w:r>
      <w:r w:rsidR="00316ED5" w:rsidRPr="00863747">
        <w:rPr>
          <w:rFonts w:ascii="Times New Roman" w:hAnsi="Times New Roman" w:cs="Times New Roman"/>
          <w:color w:val="000000" w:themeColor="text1"/>
          <w:sz w:val="20"/>
          <w:szCs w:val="20"/>
        </w:rPr>
        <w:lastRenderedPageBreak/>
        <w:t>respondents agreed that there was an improvement in their social status ranking it at IV. Additionally, at rank V (63.34%) of the respondents marked an increase in social participation. In the context of agricultural land leasing (61.67%) per cent of the respondents witnessed an increase ranking it at VI. Moreover, at rank VII (57.50) per cent of the respondents witnessed conservation of natural resources. Additionally, more than half (53.34) per cent of the respondents acknowledged an increase in quality of medical treatment, ranking it at number VIII. At rank IX exactly half of the respondents stated an increase in income. Furthermore, (41.67</w:t>
      </w:r>
      <w:bookmarkEnd w:id="4"/>
      <w:r w:rsidR="00316ED5" w:rsidRPr="00863747">
        <w:rPr>
          <w:rFonts w:ascii="Times New Roman" w:hAnsi="Times New Roman" w:cs="Times New Roman"/>
          <w:color w:val="000000" w:themeColor="text1"/>
          <w:sz w:val="20"/>
          <w:szCs w:val="20"/>
        </w:rPr>
        <w:t>) respondents reported an increase in purchase of household assets (rank X). Finally, exactly one-third of respondents reported an increase in mass media exposure.</w:t>
      </w:r>
    </w:p>
    <w:p w:rsidR="00F013C5" w:rsidRPr="00863747" w:rsidRDefault="00F013C5" w:rsidP="00046D66">
      <w:pPr>
        <w:spacing w:beforeLines="20" w:before="48" w:afterLines="20" w:after="48" w:line="240" w:lineRule="auto"/>
        <w:ind w:hanging="630"/>
        <w:jc w:val="both"/>
        <w:rPr>
          <w:rFonts w:ascii="Times New Roman" w:hAnsi="Times New Roman" w:cs="Times New Roman"/>
          <w:b/>
          <w:color w:val="000000" w:themeColor="text1"/>
          <w:sz w:val="20"/>
          <w:szCs w:val="20"/>
        </w:rPr>
      </w:pPr>
    </w:p>
    <w:p w:rsidR="00756423" w:rsidRPr="00863747" w:rsidRDefault="00725987" w:rsidP="00046D66">
      <w:pPr>
        <w:spacing w:beforeLines="20" w:before="48" w:afterLines="20" w:after="48" w:line="240" w:lineRule="auto"/>
        <w:ind w:hanging="630"/>
        <w:jc w:val="both"/>
        <w:rPr>
          <w:rFonts w:ascii="Times New Roman" w:hAnsi="Times New Roman" w:cs="Times New Roman"/>
          <w:color w:val="000000" w:themeColor="text1"/>
          <w:sz w:val="20"/>
          <w:szCs w:val="20"/>
        </w:rPr>
      </w:pPr>
      <w:r w:rsidRPr="00863747">
        <w:rPr>
          <w:rFonts w:ascii="Times New Roman" w:hAnsi="Times New Roman" w:cs="Times New Roman"/>
          <w:b/>
          <w:color w:val="000000" w:themeColor="text1"/>
          <w:sz w:val="20"/>
          <w:szCs w:val="20"/>
        </w:rPr>
        <w:t>Table 5</w:t>
      </w:r>
      <w:r w:rsidR="00756423" w:rsidRPr="00863747">
        <w:rPr>
          <w:rFonts w:ascii="Times New Roman" w:hAnsi="Times New Roman" w:cs="Times New Roman"/>
          <w:b/>
          <w:color w:val="000000" w:themeColor="text1"/>
          <w:sz w:val="20"/>
          <w:szCs w:val="20"/>
        </w:rPr>
        <w:t>:</w:t>
      </w:r>
      <w:r w:rsidR="00756423" w:rsidRPr="00863747">
        <w:rPr>
          <w:rFonts w:ascii="Times New Roman" w:hAnsi="Times New Roman" w:cs="Times New Roman"/>
          <w:b/>
          <w:bCs/>
          <w:color w:val="000000" w:themeColor="text1"/>
          <w:sz w:val="20"/>
          <w:szCs w:val="20"/>
        </w:rPr>
        <w:t xml:space="preserve"> Cumulative </w:t>
      </w:r>
      <w:r w:rsidR="00756423" w:rsidRPr="00863747">
        <w:rPr>
          <w:rFonts w:ascii="Times New Roman" w:hAnsi="Times New Roman" w:cs="Times New Roman"/>
          <w:b/>
          <w:color w:val="000000" w:themeColor="text1"/>
          <w:sz w:val="20"/>
          <w:szCs w:val="20"/>
        </w:rPr>
        <w:t>Socio-economic impact of Super Seeder (n = 60)</w:t>
      </w:r>
    </w:p>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016"/>
        <w:gridCol w:w="1044"/>
        <w:gridCol w:w="1192"/>
        <w:gridCol w:w="1044"/>
        <w:gridCol w:w="746"/>
        <w:gridCol w:w="811"/>
        <w:gridCol w:w="936"/>
      </w:tblGrid>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both"/>
              <w:rPr>
                <w:rFonts w:ascii="Times New Roman" w:hAnsi="Times New Roman" w:cs="Times New Roman"/>
                <w:b/>
                <w:color w:val="000000" w:themeColor="text1"/>
                <w:sz w:val="20"/>
                <w:szCs w:val="20"/>
                <w:lang w:val="en-IN" w:eastAsia="en-IN"/>
              </w:rPr>
            </w:pPr>
            <w:r w:rsidRPr="00863747">
              <w:rPr>
                <w:rFonts w:ascii="Times New Roman" w:hAnsi="Times New Roman" w:cs="Times New Roman"/>
                <w:b/>
                <w:color w:val="000000" w:themeColor="text1"/>
                <w:sz w:val="20"/>
                <w:szCs w:val="20"/>
              </w:rPr>
              <w:t>Socio-economic impact</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Increase</w:t>
            </w:r>
          </w:p>
          <w:p w:rsidR="00756423" w:rsidRPr="00863747" w:rsidRDefault="00756423" w:rsidP="00046D66">
            <w:pPr>
              <w:spacing w:beforeLines="20" w:before="48" w:afterLines="20" w:after="48" w:line="240" w:lineRule="auto"/>
              <w:jc w:val="center"/>
              <w:rPr>
                <w:rFonts w:ascii="Times New Roman" w:hAnsi="Times New Roman" w:cs="Times New Roman"/>
                <w:b/>
                <w:color w:val="000000" w:themeColor="text1"/>
                <w:sz w:val="20"/>
                <w:szCs w:val="20"/>
                <w:lang w:val="en-IN" w:eastAsia="en-IN"/>
              </w:rPr>
            </w:pPr>
            <w:r w:rsidRPr="00863747">
              <w:rPr>
                <w:rFonts w:ascii="Times New Roman" w:hAnsi="Times New Roman" w:cs="Times New Roman"/>
                <w:b/>
                <w:color w:val="000000" w:themeColor="text1"/>
                <w:sz w:val="20"/>
                <w:szCs w:val="20"/>
              </w:rPr>
              <w:t>(3)</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No change</w:t>
            </w:r>
          </w:p>
          <w:p w:rsidR="00756423" w:rsidRPr="00863747" w:rsidRDefault="00756423" w:rsidP="00046D66">
            <w:pPr>
              <w:spacing w:beforeLines="20" w:before="48" w:afterLines="20" w:after="48" w:line="240" w:lineRule="auto"/>
              <w:jc w:val="center"/>
              <w:rPr>
                <w:rFonts w:ascii="Times New Roman" w:hAnsi="Times New Roman" w:cs="Times New Roman"/>
                <w:b/>
                <w:color w:val="000000" w:themeColor="text1"/>
                <w:sz w:val="20"/>
                <w:szCs w:val="20"/>
                <w:lang w:val="en-IN" w:eastAsia="en-IN"/>
              </w:rPr>
            </w:pPr>
            <w:r w:rsidRPr="00863747">
              <w:rPr>
                <w:rFonts w:ascii="Times New Roman" w:hAnsi="Times New Roman" w:cs="Times New Roman"/>
                <w:b/>
                <w:color w:val="000000" w:themeColor="text1"/>
                <w:sz w:val="20"/>
                <w:szCs w:val="20"/>
              </w:rPr>
              <w:t>(2)</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Decrease</w:t>
            </w:r>
          </w:p>
          <w:p w:rsidR="00756423" w:rsidRPr="00863747" w:rsidRDefault="00756423" w:rsidP="00046D66">
            <w:pPr>
              <w:spacing w:beforeLines="20" w:before="48" w:afterLines="20" w:after="48" w:line="240" w:lineRule="auto"/>
              <w:jc w:val="center"/>
              <w:rPr>
                <w:rFonts w:ascii="Times New Roman" w:hAnsi="Times New Roman" w:cs="Times New Roman"/>
                <w:b/>
                <w:color w:val="000000" w:themeColor="text1"/>
                <w:sz w:val="20"/>
                <w:szCs w:val="20"/>
                <w:lang w:val="en-IN" w:eastAsia="en-IN"/>
              </w:rPr>
            </w:pPr>
            <w:r w:rsidRPr="00863747">
              <w:rPr>
                <w:rFonts w:ascii="Times New Roman" w:hAnsi="Times New Roman" w:cs="Times New Roman"/>
                <w:b/>
                <w:color w:val="000000" w:themeColor="text1"/>
                <w:sz w:val="20"/>
                <w:szCs w:val="20"/>
              </w:rPr>
              <w:t>(1)</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b/>
                <w:color w:val="000000" w:themeColor="text1"/>
                <w:sz w:val="20"/>
                <w:szCs w:val="20"/>
                <w:lang w:val="en-IN" w:eastAsia="en-IN"/>
              </w:rPr>
            </w:pPr>
            <w:r w:rsidRPr="00863747">
              <w:rPr>
                <w:rFonts w:ascii="Times New Roman" w:hAnsi="Times New Roman" w:cs="Times New Roman"/>
                <w:b/>
                <w:color w:val="000000" w:themeColor="text1"/>
                <w:sz w:val="20"/>
                <w:szCs w:val="20"/>
              </w:rPr>
              <w:t>WMS</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b/>
                <w:color w:val="000000" w:themeColor="text1"/>
                <w:sz w:val="20"/>
                <w:szCs w:val="20"/>
                <w:lang w:val="en-IN" w:eastAsia="en-IN"/>
              </w:rPr>
            </w:pPr>
            <w:r w:rsidRPr="00863747">
              <w:rPr>
                <w:rFonts w:ascii="Times New Roman" w:hAnsi="Times New Roman" w:cs="Times New Roman"/>
                <w:b/>
                <w:color w:val="000000" w:themeColor="text1"/>
                <w:sz w:val="20"/>
                <w:szCs w:val="20"/>
              </w:rPr>
              <w:t>MS</w:t>
            </w:r>
          </w:p>
        </w:tc>
        <w:tc>
          <w:tcPr>
            <w:tcW w:w="478"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b/>
                <w:color w:val="000000" w:themeColor="text1"/>
                <w:sz w:val="20"/>
                <w:szCs w:val="20"/>
                <w:lang w:val="en-IN" w:eastAsia="en-IN"/>
              </w:rPr>
            </w:pPr>
            <w:r w:rsidRPr="00863747">
              <w:rPr>
                <w:rFonts w:ascii="Times New Roman" w:hAnsi="Times New Roman" w:cs="Times New Roman"/>
                <w:b/>
                <w:color w:val="000000" w:themeColor="text1"/>
                <w:sz w:val="20"/>
                <w:szCs w:val="20"/>
              </w:rPr>
              <w:t>RANK</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both"/>
              <w:rPr>
                <w:rFonts w:ascii="Times New Roman" w:hAnsi="Times New Roman" w:cs="Times New Roman"/>
                <w:b/>
                <w:color w:val="000000" w:themeColor="text1"/>
                <w:sz w:val="20"/>
                <w:szCs w:val="20"/>
                <w:lang w:val="en-IN" w:eastAsia="en-IN"/>
              </w:rPr>
            </w:pPr>
            <w:r w:rsidRPr="00863747">
              <w:rPr>
                <w:rFonts w:ascii="Times New Roman" w:hAnsi="Times New Roman" w:cs="Times New Roman"/>
                <w:color w:val="000000" w:themeColor="text1"/>
                <w:sz w:val="20"/>
                <w:szCs w:val="20"/>
              </w:rPr>
              <w:t>Expenditure on performance of social ceremonies like marriage, death etc.</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49(81.67)</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4(6.66)</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7(11.67)</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162</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2.70</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046D66">
            <w:pPr>
              <w:spacing w:beforeLines="20" w:before="48" w:afterLines="20" w:after="48"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I</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046D66">
            <w:pPr>
              <w:spacing w:beforeLines="20" w:before="48" w:afterLines="20" w:after="48"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Investment on quality education of children</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45(75.00)</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6(10.00)</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9(15.00)</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156</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2.60</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046D66">
            <w:pPr>
              <w:spacing w:beforeLines="20" w:before="48" w:afterLines="20" w:after="48"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II</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046D66">
            <w:pPr>
              <w:spacing w:beforeLines="20" w:before="48" w:afterLines="20" w:after="48"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Expenditure on construction or repairing of houses</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43(71.67)</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8(13.33)</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9(15.00)</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154</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2.56</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046D66">
            <w:pPr>
              <w:spacing w:beforeLines="20" w:before="48" w:afterLines="20" w:after="48"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III</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046D66">
            <w:pPr>
              <w:spacing w:beforeLines="20" w:before="48" w:afterLines="20" w:after="48"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Social status</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40(66.67)</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13(21.67)</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7(11.66)</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153</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2.55</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046D66">
            <w:pPr>
              <w:spacing w:beforeLines="20" w:before="48" w:afterLines="20" w:after="48"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IV</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046D66">
            <w:pPr>
              <w:spacing w:beforeLines="20" w:before="48" w:afterLines="20" w:after="48"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Social participation</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38(63.34)</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8(13.33)</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14(23.33)</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144</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2.40</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046D66">
            <w:pPr>
              <w:spacing w:beforeLines="20" w:before="48" w:afterLines="20" w:after="48"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V</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046D66">
            <w:pPr>
              <w:spacing w:beforeLines="20" w:before="48" w:afterLines="20" w:after="48"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Agricultural land on lease</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37(61.67)</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9(15.00)</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14(23.33)</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143</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2.38</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046D66">
            <w:pPr>
              <w:spacing w:beforeLines="20" w:before="48" w:afterLines="20" w:after="48"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VI</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046D66">
            <w:pPr>
              <w:spacing w:beforeLines="20" w:before="48" w:afterLines="20" w:after="48"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Conservation of natural resources</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34(56.67)</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10(16.66)</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16(26.67)</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138</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2.30</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046D66">
            <w:pPr>
              <w:spacing w:beforeLines="20" w:before="48" w:afterLines="20" w:after="48"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VII</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046D66">
            <w:pPr>
              <w:spacing w:beforeLines="20" w:before="48" w:afterLines="20" w:after="48"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Quality of medical treatment</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32(53.34)</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11(18.33)</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17(28.33)</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135</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2.25</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046D66">
            <w:pPr>
              <w:spacing w:beforeLines="20" w:before="48" w:afterLines="20" w:after="48"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VIII</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046D66">
            <w:pPr>
              <w:spacing w:beforeLines="20" w:before="48" w:afterLines="20" w:after="48"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Income</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30(50.00)</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12(20.00)</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18(30.00)</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132</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2.20</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046D66">
            <w:pPr>
              <w:spacing w:beforeLines="20" w:before="48" w:afterLines="20" w:after="48"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IX</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046D66">
            <w:pPr>
              <w:spacing w:beforeLines="20" w:before="48" w:afterLines="20" w:after="48"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Purchase of household assets</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25(41.67)</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19(31.67)</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16(26.66)</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129</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2.15</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046D66">
            <w:pPr>
              <w:spacing w:beforeLines="20" w:before="48" w:afterLines="20" w:after="48"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X</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046D66">
            <w:pPr>
              <w:spacing w:beforeLines="20" w:before="48" w:afterLines="20" w:after="48"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mass media exposure</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20(33.33)</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18(30.00)</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22(36.67)</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118</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1.96</w:t>
            </w:r>
          </w:p>
        </w:tc>
        <w:tc>
          <w:tcPr>
            <w:tcW w:w="478" w:type="pct"/>
            <w:tcBorders>
              <w:top w:val="single" w:sz="4" w:space="0" w:color="auto"/>
              <w:left w:val="single" w:sz="4" w:space="0" w:color="auto"/>
              <w:bottom w:val="single" w:sz="4" w:space="0" w:color="auto"/>
              <w:right w:val="single" w:sz="4" w:space="0" w:color="auto"/>
            </w:tcBorders>
            <w:hideMark/>
          </w:tcPr>
          <w:p w:rsidR="00756423" w:rsidRPr="00863747" w:rsidRDefault="0092344D" w:rsidP="00046D66">
            <w:pPr>
              <w:spacing w:beforeLines="20" w:before="48" w:afterLines="20" w:after="48" w:line="240" w:lineRule="auto"/>
              <w:ind w:left="360"/>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XI</w:t>
            </w:r>
          </w:p>
        </w:tc>
      </w:tr>
    </w:tbl>
    <w:p w:rsidR="00756423" w:rsidRPr="00863747" w:rsidRDefault="00756423" w:rsidP="00046D66">
      <w:pPr>
        <w:spacing w:beforeLines="20" w:before="48" w:afterLines="20" w:after="48" w:line="240" w:lineRule="auto"/>
        <w:jc w:val="both"/>
        <w:rPr>
          <w:rFonts w:ascii="Times New Roman" w:hAnsi="Times New Roman" w:cs="Times New Roman"/>
          <w:i/>
          <w:color w:val="000000" w:themeColor="text1"/>
          <w:sz w:val="20"/>
          <w:szCs w:val="20"/>
          <w:lang w:val="en-IN" w:eastAsia="en-IN"/>
        </w:rPr>
      </w:pPr>
      <w:r w:rsidRPr="00863747">
        <w:rPr>
          <w:rFonts w:ascii="Times New Roman" w:hAnsi="Times New Roman" w:cs="Times New Roman"/>
          <w:i/>
          <w:color w:val="000000" w:themeColor="text1"/>
          <w:sz w:val="20"/>
          <w:szCs w:val="20"/>
        </w:rPr>
        <w:t>Responses were multiple</w:t>
      </w:r>
    </w:p>
    <w:p w:rsidR="00756423" w:rsidRPr="00863747" w:rsidRDefault="00756423" w:rsidP="00046D66">
      <w:pPr>
        <w:spacing w:beforeLines="20" w:before="48" w:afterLines="20" w:after="48" w:line="240" w:lineRule="auto"/>
        <w:jc w:val="both"/>
        <w:rPr>
          <w:rFonts w:ascii="Times New Roman" w:hAnsi="Times New Roman" w:cs="Times New Roman"/>
          <w:i/>
          <w:color w:val="000000" w:themeColor="text1"/>
          <w:sz w:val="20"/>
          <w:szCs w:val="20"/>
        </w:rPr>
      </w:pPr>
      <w:r w:rsidRPr="00863747">
        <w:rPr>
          <w:rFonts w:ascii="Times New Roman" w:hAnsi="Times New Roman" w:cs="Times New Roman"/>
          <w:i/>
          <w:color w:val="000000" w:themeColor="text1"/>
          <w:sz w:val="20"/>
          <w:szCs w:val="20"/>
        </w:rPr>
        <w:t>Figures in Parentheses indicate percentage</w:t>
      </w:r>
    </w:p>
    <w:p w:rsidR="00F013C5" w:rsidRPr="00863747" w:rsidRDefault="00F013C5" w:rsidP="00046D66">
      <w:pPr>
        <w:spacing w:beforeLines="20" w:before="48" w:afterLines="20" w:after="48" w:line="240" w:lineRule="auto"/>
        <w:jc w:val="both"/>
        <w:rPr>
          <w:rFonts w:ascii="Times New Roman" w:hAnsi="Times New Roman" w:cs="Times New Roman"/>
          <w:i/>
          <w:color w:val="000000" w:themeColor="text1"/>
          <w:sz w:val="20"/>
          <w:szCs w:val="20"/>
        </w:rPr>
      </w:pPr>
    </w:p>
    <w:p w:rsidR="00756423" w:rsidRPr="00863747" w:rsidRDefault="00756423" w:rsidP="00046D66">
      <w:pPr>
        <w:spacing w:beforeLines="20" w:before="48" w:afterLines="20" w:after="48" w:line="240" w:lineRule="auto"/>
        <w:jc w:val="center"/>
        <w:rPr>
          <w:rFonts w:ascii="Times New Roman" w:hAnsi="Times New Roman" w:cs="Times New Roman"/>
          <w:color w:val="000000" w:themeColor="text1"/>
          <w:sz w:val="20"/>
          <w:szCs w:val="20"/>
        </w:rPr>
      </w:pPr>
      <w:r w:rsidRPr="00863747">
        <w:rPr>
          <w:rFonts w:ascii="Times New Roman" w:hAnsi="Times New Roman" w:cs="Times New Roman"/>
          <w:noProof/>
          <w:color w:val="000000" w:themeColor="text1"/>
          <w:sz w:val="20"/>
          <w:szCs w:val="20"/>
        </w:rPr>
        <w:drawing>
          <wp:inline distT="0" distB="0" distL="0" distR="0">
            <wp:extent cx="5505450" cy="1933575"/>
            <wp:effectExtent l="0" t="0" r="0" b="0"/>
            <wp:docPr id="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56423" w:rsidRPr="00863747" w:rsidRDefault="00376523" w:rsidP="00046D66">
      <w:pPr>
        <w:spacing w:beforeLines="20" w:before="48" w:afterLines="20" w:after="48" w:line="240" w:lineRule="auto"/>
        <w:jc w:val="center"/>
        <w:rPr>
          <w:rFonts w:ascii="Times New Roman" w:hAnsi="Times New Roman" w:cs="Times New Roman"/>
          <w:color w:val="000000" w:themeColor="text1"/>
          <w:sz w:val="20"/>
          <w:szCs w:val="20"/>
        </w:rPr>
      </w:pPr>
      <w:r w:rsidRPr="00863747">
        <w:rPr>
          <w:rFonts w:ascii="Times New Roman" w:hAnsi="Times New Roman" w:cs="Times New Roman"/>
          <w:b/>
          <w:bCs/>
          <w:color w:val="000000" w:themeColor="text1"/>
          <w:sz w:val="20"/>
          <w:szCs w:val="20"/>
        </w:rPr>
        <w:t xml:space="preserve">Fig </w:t>
      </w:r>
      <w:r w:rsidR="00355F21">
        <w:rPr>
          <w:rFonts w:ascii="Times New Roman" w:hAnsi="Times New Roman" w:cs="Times New Roman"/>
          <w:b/>
          <w:bCs/>
          <w:color w:val="000000" w:themeColor="text1"/>
          <w:sz w:val="20"/>
          <w:szCs w:val="20"/>
        </w:rPr>
        <w:t>4</w:t>
      </w:r>
      <w:r w:rsidR="00756423" w:rsidRPr="00863747">
        <w:rPr>
          <w:rFonts w:ascii="Times New Roman" w:hAnsi="Times New Roman" w:cs="Times New Roman"/>
          <w:b/>
          <w:bCs/>
          <w:color w:val="000000" w:themeColor="text1"/>
          <w:sz w:val="20"/>
          <w:szCs w:val="20"/>
        </w:rPr>
        <w:t xml:space="preserve">:   </w:t>
      </w:r>
      <w:r w:rsidR="00355F21">
        <w:rPr>
          <w:rFonts w:ascii="Times New Roman" w:hAnsi="Times New Roman" w:cs="Times New Roman"/>
          <w:b/>
          <w:bCs/>
          <w:color w:val="000000" w:themeColor="text1"/>
          <w:sz w:val="20"/>
          <w:szCs w:val="20"/>
        </w:rPr>
        <w:t xml:space="preserve">Graph showing the </w:t>
      </w:r>
      <w:r w:rsidR="00756423" w:rsidRPr="00863747">
        <w:rPr>
          <w:rFonts w:ascii="Times New Roman" w:hAnsi="Times New Roman" w:cs="Times New Roman"/>
          <w:b/>
          <w:bCs/>
          <w:color w:val="000000" w:themeColor="text1"/>
          <w:sz w:val="20"/>
          <w:szCs w:val="20"/>
        </w:rPr>
        <w:t>Cumulative S</w:t>
      </w:r>
      <w:r w:rsidR="00756423" w:rsidRPr="00863747">
        <w:rPr>
          <w:rFonts w:ascii="Times New Roman" w:hAnsi="Times New Roman" w:cs="Times New Roman"/>
          <w:b/>
          <w:color w:val="000000" w:themeColor="text1"/>
          <w:sz w:val="20"/>
          <w:szCs w:val="20"/>
        </w:rPr>
        <w:t>ocio-economic impact of Super Seeder on farming families</w:t>
      </w:r>
    </w:p>
    <w:p w:rsidR="00F013C5" w:rsidRPr="00863747" w:rsidRDefault="00F013C5" w:rsidP="00046D66">
      <w:pPr>
        <w:spacing w:beforeLines="20" w:before="48" w:afterLines="20" w:after="48" w:line="240" w:lineRule="auto"/>
        <w:jc w:val="both"/>
        <w:rPr>
          <w:rFonts w:ascii="Times New Roman" w:hAnsi="Times New Roman" w:cs="Times New Roman"/>
          <w:b/>
          <w:bCs/>
          <w:color w:val="000000" w:themeColor="text1"/>
          <w:sz w:val="20"/>
          <w:szCs w:val="20"/>
        </w:rPr>
      </w:pPr>
    </w:p>
    <w:p w:rsidR="00F013C5" w:rsidRPr="00863747" w:rsidRDefault="00335E11" w:rsidP="00046D66">
      <w:pPr>
        <w:spacing w:beforeLines="20" w:before="48" w:afterLines="20" w:after="48" w:line="240" w:lineRule="auto"/>
        <w:jc w:val="both"/>
        <w:rPr>
          <w:rFonts w:ascii="Times New Roman" w:hAnsi="Times New Roman" w:cs="Times New Roman"/>
          <w:b/>
          <w:bCs/>
          <w:color w:val="000000" w:themeColor="text1"/>
        </w:rPr>
      </w:pPr>
      <w:r w:rsidRPr="00863747">
        <w:rPr>
          <w:rFonts w:ascii="Times New Roman" w:hAnsi="Times New Roman" w:cs="Times New Roman"/>
          <w:b/>
          <w:bCs/>
          <w:color w:val="000000" w:themeColor="text1"/>
        </w:rPr>
        <w:t>CONCLUSION</w:t>
      </w:r>
    </w:p>
    <w:p w:rsidR="00AE2043" w:rsidRDefault="00AE2043" w:rsidP="00046D66">
      <w:pPr>
        <w:spacing w:beforeLines="20" w:before="48" w:afterLines="20" w:after="48"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 xml:space="preserve">The study assessed the adoption, socio-economic determinants, comparative advantages, constraints, and impacts of Super Seeder technology in Sirsa district of Haryana. Data were collected from 120 farmers (60 adopters and 60 non-adopters) using a structured interview schedule and </w:t>
      </w:r>
      <w:proofErr w:type="spellStart"/>
      <w:r w:rsidRPr="00863747">
        <w:rPr>
          <w:rFonts w:ascii="Times New Roman" w:hAnsi="Times New Roman" w:cs="Times New Roman"/>
          <w:color w:val="000000" w:themeColor="text1"/>
          <w:sz w:val="20"/>
          <w:szCs w:val="20"/>
        </w:rPr>
        <w:t>analysed</w:t>
      </w:r>
      <w:proofErr w:type="spellEnd"/>
      <w:r w:rsidRPr="00863747">
        <w:rPr>
          <w:rFonts w:ascii="Times New Roman" w:hAnsi="Times New Roman" w:cs="Times New Roman"/>
          <w:color w:val="000000" w:themeColor="text1"/>
          <w:sz w:val="20"/>
          <w:szCs w:val="20"/>
        </w:rPr>
        <w:t xml:space="preserve"> with appropriate statistical tools. The results </w:t>
      </w:r>
      <w:r w:rsidRPr="00863747">
        <w:rPr>
          <w:rFonts w:ascii="Times New Roman" w:hAnsi="Times New Roman" w:cs="Times New Roman"/>
          <w:color w:val="000000" w:themeColor="text1"/>
          <w:sz w:val="20"/>
          <w:szCs w:val="20"/>
        </w:rPr>
        <w:lastRenderedPageBreak/>
        <w:t xml:space="preserve">showed that 45.00 per cent of farmers had a medium level of adoption, while education, socio-economic status, mass media exposure, landholding size, and income significantly influenced adoption. Compared to conventional practices, Super Seeder adoption resulted in substantial savings in time, fuel, </w:t>
      </w:r>
      <w:proofErr w:type="spellStart"/>
      <w:r w:rsidRPr="00863747">
        <w:rPr>
          <w:rFonts w:ascii="Times New Roman" w:hAnsi="Times New Roman" w:cs="Times New Roman"/>
          <w:color w:val="000000" w:themeColor="text1"/>
          <w:sz w:val="20"/>
          <w:szCs w:val="20"/>
        </w:rPr>
        <w:t>labour</w:t>
      </w:r>
      <w:proofErr w:type="spellEnd"/>
      <w:r w:rsidRPr="00863747">
        <w:rPr>
          <w:rFonts w:ascii="Times New Roman" w:hAnsi="Times New Roman" w:cs="Times New Roman"/>
          <w:color w:val="000000" w:themeColor="text1"/>
          <w:sz w:val="20"/>
          <w:szCs w:val="20"/>
        </w:rPr>
        <w:t>, and cost of sowing, along with higher yields and net returns. Major constraints included high horsepower requirements, machine choking, high cost, and lack of technical knowledge. The adoption of Super Seeder also led to improvements in income, social status, social participation, housing conditions, and conservation of natural resources. The study concludes that while Super Seeder technology is environmentally and economically beneficial, its wider adoption requires enhanced extension support and capacity-building initiatives.</w:t>
      </w:r>
    </w:p>
    <w:p w:rsidR="00BC524C" w:rsidRDefault="00BC524C" w:rsidP="00046D66">
      <w:pPr>
        <w:spacing w:beforeLines="20" w:before="48" w:afterLines="20" w:after="48" w:line="240" w:lineRule="auto"/>
        <w:jc w:val="both"/>
        <w:rPr>
          <w:rFonts w:ascii="Times New Roman" w:hAnsi="Times New Roman" w:cs="Times New Roman"/>
          <w:color w:val="000000" w:themeColor="text1"/>
          <w:sz w:val="20"/>
          <w:szCs w:val="20"/>
        </w:rPr>
      </w:pPr>
    </w:p>
    <w:p w:rsidR="00BC524C" w:rsidRPr="00BC524C" w:rsidRDefault="00BC524C" w:rsidP="00BC524C">
      <w:pPr>
        <w:spacing w:beforeLines="20" w:before="48" w:afterLines="20" w:after="48" w:line="240" w:lineRule="auto"/>
        <w:jc w:val="both"/>
        <w:rPr>
          <w:rFonts w:ascii="Times New Roman" w:hAnsi="Times New Roman" w:cs="Times New Roman"/>
          <w:b/>
          <w:color w:val="000000" w:themeColor="text1"/>
          <w:sz w:val="20"/>
          <w:szCs w:val="20"/>
        </w:rPr>
      </w:pPr>
      <w:r w:rsidRPr="00BC524C">
        <w:rPr>
          <w:rFonts w:ascii="Times New Roman" w:hAnsi="Times New Roman" w:cs="Times New Roman"/>
          <w:b/>
          <w:color w:val="000000" w:themeColor="text1"/>
          <w:sz w:val="20"/>
          <w:szCs w:val="20"/>
        </w:rPr>
        <w:t xml:space="preserve">Consent </w:t>
      </w:r>
    </w:p>
    <w:p w:rsidR="00BC524C" w:rsidRDefault="00BC524C" w:rsidP="00BC524C">
      <w:pPr>
        <w:spacing w:beforeLines="20" w:before="48" w:afterLines="20" w:after="48" w:line="240" w:lineRule="auto"/>
        <w:jc w:val="both"/>
        <w:rPr>
          <w:rFonts w:ascii="Times New Roman" w:hAnsi="Times New Roman" w:cs="Times New Roman"/>
          <w:color w:val="000000" w:themeColor="text1"/>
          <w:sz w:val="20"/>
          <w:szCs w:val="20"/>
        </w:rPr>
      </w:pPr>
      <w:r w:rsidRPr="00BC524C">
        <w:rPr>
          <w:rFonts w:ascii="Times New Roman" w:hAnsi="Times New Roman" w:cs="Times New Roman"/>
          <w:color w:val="000000" w:themeColor="text1"/>
          <w:sz w:val="20"/>
          <w:szCs w:val="20"/>
        </w:rPr>
        <w:t>As per international standards or university standards, Participants’ written consent has been collected and preserved by the author(s).</w:t>
      </w:r>
    </w:p>
    <w:p w:rsidR="00BC524C" w:rsidRPr="00863747" w:rsidRDefault="00BC524C" w:rsidP="00046D66">
      <w:pPr>
        <w:spacing w:beforeLines="20" w:before="48" w:afterLines="20" w:after="48" w:line="240" w:lineRule="auto"/>
        <w:jc w:val="both"/>
        <w:rPr>
          <w:rFonts w:ascii="Times New Roman" w:hAnsi="Times New Roman" w:cs="Times New Roman"/>
          <w:color w:val="000000" w:themeColor="text1"/>
          <w:sz w:val="20"/>
          <w:szCs w:val="20"/>
        </w:rPr>
      </w:pPr>
    </w:p>
    <w:p w:rsidR="005F3DDA" w:rsidRPr="00863747" w:rsidRDefault="005F3DDA" w:rsidP="005F3DDA">
      <w:pPr>
        <w:rPr>
          <w:rFonts w:ascii="Times New Roman" w:hAnsi="Times New Roman" w:cs="Times New Roman"/>
          <w:b/>
          <w:highlight w:val="yellow"/>
        </w:rPr>
      </w:pPr>
      <w:r w:rsidRPr="00863747">
        <w:rPr>
          <w:rFonts w:ascii="Times New Roman" w:hAnsi="Times New Roman" w:cs="Times New Roman"/>
          <w:b/>
          <w:highlight w:val="yellow"/>
        </w:rPr>
        <w:t>Disclaimer (Artificial intelligence)</w:t>
      </w:r>
    </w:p>
    <w:p w:rsidR="00335E11" w:rsidRPr="005C7076" w:rsidRDefault="005F3DDA" w:rsidP="005C7076">
      <w:pPr>
        <w:rPr>
          <w:rFonts w:ascii="Times New Roman" w:hAnsi="Times New Roman" w:cs="Times New Roman"/>
          <w:highlight w:val="yellow"/>
        </w:rPr>
      </w:pPr>
      <w:r w:rsidRPr="00863747">
        <w:rPr>
          <w:rFonts w:ascii="Times New Roman" w:hAnsi="Times New Roman" w:cs="Times New Roman"/>
          <w:highlight w:val="yellow"/>
        </w:rPr>
        <w:t>Author(s) hereby declare that NO generative AI technologies such as Large Language Models (</w:t>
      </w:r>
      <w:proofErr w:type="spellStart"/>
      <w:r w:rsidRPr="00863747">
        <w:rPr>
          <w:rFonts w:ascii="Times New Roman" w:hAnsi="Times New Roman" w:cs="Times New Roman"/>
          <w:highlight w:val="yellow"/>
        </w:rPr>
        <w:t>ChatGPT</w:t>
      </w:r>
      <w:proofErr w:type="spellEnd"/>
      <w:r w:rsidRPr="00863747">
        <w:rPr>
          <w:rFonts w:ascii="Times New Roman" w:hAnsi="Times New Roman" w:cs="Times New Roman"/>
          <w:highlight w:val="yellow"/>
        </w:rPr>
        <w:t xml:space="preserve">, COPILOT, etc.) and text-to-image generators have been used during the writing or editing of this manuscript. </w:t>
      </w:r>
    </w:p>
    <w:p w:rsidR="00C87887" w:rsidRPr="00863747" w:rsidRDefault="00335E11" w:rsidP="00046D66">
      <w:pPr>
        <w:spacing w:beforeLines="20" w:before="48" w:afterLines="20" w:after="48" w:line="240" w:lineRule="auto"/>
        <w:jc w:val="both"/>
        <w:rPr>
          <w:rFonts w:ascii="Times New Roman" w:hAnsi="Times New Roman" w:cs="Times New Roman"/>
          <w:b/>
          <w:bCs/>
          <w:color w:val="000000" w:themeColor="text1"/>
        </w:rPr>
      </w:pPr>
      <w:r w:rsidRPr="00863747">
        <w:rPr>
          <w:rFonts w:ascii="Times New Roman" w:hAnsi="Times New Roman" w:cs="Times New Roman"/>
          <w:b/>
          <w:bCs/>
          <w:color w:val="000000" w:themeColor="text1"/>
        </w:rPr>
        <w:t>REFERENCES</w:t>
      </w:r>
    </w:p>
    <w:p w:rsidR="002816E6" w:rsidRPr="005C7076" w:rsidRDefault="002816E6"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rPr>
        <w:t>Bhatt, R. (2016). Conservation agriculture-based practices and soil health under rice–wheat cropping systems. Journal of Soil and Water Conservation, 15(2), 123–129.</w:t>
      </w:r>
    </w:p>
    <w:p w:rsidR="002816E6" w:rsidRPr="005C7076" w:rsidRDefault="002816E6"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rPr>
        <w:t xml:space="preserve">Bishnoi, D. K., </w:t>
      </w:r>
      <w:proofErr w:type="spellStart"/>
      <w:r w:rsidRPr="005C7076">
        <w:rPr>
          <w:rFonts w:ascii="Times New Roman" w:hAnsi="Times New Roman" w:cs="Times New Roman"/>
          <w:color w:val="000000" w:themeColor="text1"/>
          <w:sz w:val="20"/>
          <w:szCs w:val="20"/>
        </w:rPr>
        <w:t>Kathpalia</w:t>
      </w:r>
      <w:proofErr w:type="spellEnd"/>
      <w:r w:rsidRPr="005C7076">
        <w:rPr>
          <w:rFonts w:ascii="Times New Roman" w:hAnsi="Times New Roman" w:cs="Times New Roman"/>
          <w:color w:val="000000" w:themeColor="text1"/>
          <w:sz w:val="20"/>
          <w:szCs w:val="20"/>
        </w:rPr>
        <w:t xml:space="preserve">, J., Tyagi, R., &amp; Kumar, A. (2023). Socio-economic impact and sustainability of agriculture with adoption of Super </w:t>
      </w:r>
      <w:proofErr w:type="spellStart"/>
      <w:r w:rsidRPr="005C7076">
        <w:rPr>
          <w:rFonts w:ascii="Times New Roman" w:hAnsi="Times New Roman" w:cs="Times New Roman"/>
          <w:color w:val="000000" w:themeColor="text1"/>
          <w:sz w:val="20"/>
          <w:szCs w:val="20"/>
        </w:rPr>
        <w:t>Seeder</w:t>
      </w:r>
      <w:proofErr w:type="spellEnd"/>
      <w:r w:rsidRPr="005C7076">
        <w:rPr>
          <w:rFonts w:ascii="Times New Roman" w:hAnsi="Times New Roman" w:cs="Times New Roman"/>
          <w:color w:val="000000" w:themeColor="text1"/>
          <w:sz w:val="20"/>
          <w:szCs w:val="20"/>
        </w:rPr>
        <w:t>. IAHRW International Journal of Social Sciences Review, 13(2), 363–367.</w:t>
      </w:r>
    </w:p>
    <w:p w:rsidR="004D5CA6" w:rsidRPr="005C7076" w:rsidRDefault="004D5CA6"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proofErr w:type="gramStart"/>
      <w:r w:rsidRPr="005C7076">
        <w:rPr>
          <w:rFonts w:ascii="Times New Roman" w:hAnsi="Times New Roman" w:cs="Times New Roman"/>
          <w:color w:val="000000" w:themeColor="text1"/>
          <w:sz w:val="20"/>
          <w:szCs w:val="20"/>
          <w:shd w:val="clear" w:color="auto" w:fill="FFFFFF"/>
        </w:rPr>
        <w:t>Bishnoi ,</w:t>
      </w:r>
      <w:proofErr w:type="gramEnd"/>
      <w:r w:rsidRPr="005C7076">
        <w:rPr>
          <w:rFonts w:ascii="Times New Roman" w:hAnsi="Times New Roman" w:cs="Times New Roman"/>
          <w:color w:val="000000" w:themeColor="text1"/>
          <w:sz w:val="20"/>
          <w:szCs w:val="20"/>
          <w:shd w:val="clear" w:color="auto" w:fill="FFFFFF"/>
        </w:rPr>
        <w:t xml:space="preserve"> R., V. Kumar, D. K. Bishnoi, and M. S. Meena. 2023. “Economics of Super </w:t>
      </w:r>
      <w:proofErr w:type="spellStart"/>
      <w:r w:rsidRPr="005C7076">
        <w:rPr>
          <w:rFonts w:ascii="Times New Roman" w:hAnsi="Times New Roman" w:cs="Times New Roman"/>
          <w:color w:val="000000" w:themeColor="text1"/>
          <w:sz w:val="20"/>
          <w:szCs w:val="20"/>
          <w:shd w:val="clear" w:color="auto" w:fill="FFFFFF"/>
        </w:rPr>
        <w:t>Seeder</w:t>
      </w:r>
      <w:proofErr w:type="spellEnd"/>
      <w:r w:rsidRPr="005C7076">
        <w:rPr>
          <w:rFonts w:ascii="Times New Roman" w:hAnsi="Times New Roman" w:cs="Times New Roman"/>
          <w:color w:val="000000" w:themeColor="text1"/>
          <w:sz w:val="20"/>
          <w:szCs w:val="20"/>
          <w:shd w:val="clear" w:color="auto" w:fill="FFFFFF"/>
        </w:rPr>
        <w:t xml:space="preserve"> Technique of Wheat Cultivation in Haryana”. </w:t>
      </w:r>
      <w:r w:rsidRPr="005C7076">
        <w:rPr>
          <w:rFonts w:ascii="Times New Roman" w:hAnsi="Times New Roman" w:cs="Times New Roman"/>
          <w:iCs/>
          <w:color w:val="000000" w:themeColor="text1"/>
          <w:sz w:val="20"/>
          <w:szCs w:val="20"/>
          <w:shd w:val="clear" w:color="auto" w:fill="FFFFFF"/>
        </w:rPr>
        <w:t>International Journal of Environment and Climate Change</w:t>
      </w:r>
      <w:r w:rsidRPr="005C7076">
        <w:rPr>
          <w:rFonts w:ascii="Times New Roman" w:hAnsi="Times New Roman" w:cs="Times New Roman"/>
          <w:color w:val="000000" w:themeColor="text1"/>
          <w:sz w:val="20"/>
          <w:szCs w:val="20"/>
          <w:shd w:val="clear" w:color="auto" w:fill="FFFFFF"/>
        </w:rPr>
        <w:t> 13 (9):574-82.</w:t>
      </w:r>
    </w:p>
    <w:p w:rsidR="002816E6" w:rsidRPr="005C7076" w:rsidRDefault="002816E6"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proofErr w:type="spellStart"/>
      <w:r w:rsidRPr="005C7076">
        <w:rPr>
          <w:rFonts w:ascii="Times New Roman" w:hAnsi="Times New Roman" w:cs="Times New Roman"/>
          <w:color w:val="000000" w:themeColor="text1"/>
          <w:sz w:val="20"/>
          <w:szCs w:val="20"/>
        </w:rPr>
        <w:t>Chaleka</w:t>
      </w:r>
      <w:proofErr w:type="spellEnd"/>
      <w:r w:rsidRPr="005C7076">
        <w:rPr>
          <w:rFonts w:ascii="Times New Roman" w:hAnsi="Times New Roman" w:cs="Times New Roman"/>
          <w:color w:val="000000" w:themeColor="text1"/>
          <w:sz w:val="20"/>
          <w:szCs w:val="20"/>
        </w:rPr>
        <w:t>, M., Singh, R., &amp;Verma, A. (2024</w:t>
      </w:r>
      <w:proofErr w:type="gramStart"/>
      <w:r w:rsidRPr="005C7076">
        <w:rPr>
          <w:rFonts w:ascii="Times New Roman" w:hAnsi="Times New Roman" w:cs="Times New Roman"/>
          <w:color w:val="000000" w:themeColor="text1"/>
          <w:sz w:val="20"/>
          <w:szCs w:val="20"/>
        </w:rPr>
        <w:t>).Sustainable</w:t>
      </w:r>
      <w:proofErr w:type="gramEnd"/>
      <w:r w:rsidRPr="005C7076">
        <w:rPr>
          <w:rFonts w:ascii="Times New Roman" w:hAnsi="Times New Roman" w:cs="Times New Roman"/>
          <w:color w:val="000000" w:themeColor="text1"/>
          <w:sz w:val="20"/>
          <w:szCs w:val="20"/>
        </w:rPr>
        <w:t xml:space="preserve"> crop residue management through mechanized technologies in rice–wheat systems. Journal of Agricultural Engineering, 61(1), 45–52.</w:t>
      </w:r>
    </w:p>
    <w:p w:rsidR="002816E6" w:rsidRPr="005C7076" w:rsidRDefault="002816E6"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proofErr w:type="spellStart"/>
      <w:r w:rsidRPr="005C7076">
        <w:rPr>
          <w:rFonts w:ascii="Times New Roman" w:hAnsi="Times New Roman" w:cs="Times New Roman"/>
          <w:color w:val="000000" w:themeColor="text1"/>
          <w:sz w:val="20"/>
          <w:szCs w:val="20"/>
        </w:rPr>
        <w:t>Kathpalia</w:t>
      </w:r>
      <w:proofErr w:type="spellEnd"/>
      <w:r w:rsidRPr="005C7076">
        <w:rPr>
          <w:rFonts w:ascii="Times New Roman" w:hAnsi="Times New Roman" w:cs="Times New Roman"/>
          <w:color w:val="000000" w:themeColor="text1"/>
          <w:sz w:val="20"/>
          <w:szCs w:val="20"/>
        </w:rPr>
        <w:t>, J., Tyagi, R., Kumar, A., &amp;</w:t>
      </w:r>
      <w:proofErr w:type="spellStart"/>
      <w:r w:rsidRPr="005C7076">
        <w:rPr>
          <w:rFonts w:ascii="Times New Roman" w:hAnsi="Times New Roman" w:cs="Times New Roman"/>
          <w:color w:val="000000" w:themeColor="text1"/>
          <w:sz w:val="20"/>
          <w:szCs w:val="20"/>
        </w:rPr>
        <w:t>Sihag</w:t>
      </w:r>
      <w:proofErr w:type="spellEnd"/>
      <w:r w:rsidRPr="005C7076">
        <w:rPr>
          <w:rFonts w:ascii="Times New Roman" w:hAnsi="Times New Roman" w:cs="Times New Roman"/>
          <w:color w:val="000000" w:themeColor="text1"/>
          <w:sz w:val="20"/>
          <w:szCs w:val="20"/>
        </w:rPr>
        <w:t>, R. (2022). Constraints and challenges in adoption of crop residue management technologies among farmers. Indian Journal of Extension Education, 58(3), 89–94.</w:t>
      </w:r>
    </w:p>
    <w:p w:rsidR="002D0AB5" w:rsidRPr="005C7076" w:rsidRDefault="002D0AB5"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proofErr w:type="spellStart"/>
      <w:r w:rsidRPr="005C7076">
        <w:rPr>
          <w:rFonts w:ascii="Times New Roman" w:hAnsi="Times New Roman" w:cs="Times New Roman"/>
          <w:color w:val="000000" w:themeColor="text1"/>
          <w:sz w:val="20"/>
          <w:szCs w:val="20"/>
          <w:shd w:val="clear" w:color="auto" w:fill="FFFFFF"/>
        </w:rPr>
        <w:t>Erbaugh</w:t>
      </w:r>
      <w:proofErr w:type="spellEnd"/>
      <w:r w:rsidRPr="005C7076">
        <w:rPr>
          <w:rFonts w:ascii="Times New Roman" w:hAnsi="Times New Roman" w:cs="Times New Roman"/>
          <w:color w:val="000000" w:themeColor="text1"/>
          <w:sz w:val="20"/>
          <w:szCs w:val="20"/>
          <w:shd w:val="clear" w:color="auto" w:fill="FFFFFF"/>
        </w:rPr>
        <w:t>, J. T., Gupta, R., Ashraf, M., &amp;</w:t>
      </w:r>
      <w:proofErr w:type="spellStart"/>
      <w:r w:rsidRPr="005C7076">
        <w:rPr>
          <w:rFonts w:ascii="Times New Roman" w:hAnsi="Times New Roman" w:cs="Times New Roman"/>
          <w:color w:val="000000" w:themeColor="text1"/>
          <w:sz w:val="20"/>
          <w:szCs w:val="20"/>
          <w:shd w:val="clear" w:color="auto" w:fill="FFFFFF"/>
        </w:rPr>
        <w:t>Jat</w:t>
      </w:r>
      <w:proofErr w:type="spellEnd"/>
      <w:r w:rsidRPr="005C7076">
        <w:rPr>
          <w:rFonts w:ascii="Times New Roman" w:hAnsi="Times New Roman" w:cs="Times New Roman"/>
          <w:color w:val="000000" w:themeColor="text1"/>
          <w:sz w:val="20"/>
          <w:szCs w:val="20"/>
          <w:shd w:val="clear" w:color="auto" w:fill="FFFFFF"/>
        </w:rPr>
        <w:t>, M. L. (2024). Farmer responses to crop residue burning regulations and conservation agriculture technologies in South Asia. World Development, 173, 106376.</w:t>
      </w:r>
    </w:p>
    <w:p w:rsidR="005C7076" w:rsidRPr="005C7076" w:rsidRDefault="002816E6"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proofErr w:type="spellStart"/>
      <w:r w:rsidRPr="005C7076">
        <w:rPr>
          <w:rFonts w:ascii="Times New Roman" w:hAnsi="Times New Roman" w:cs="Times New Roman"/>
          <w:color w:val="000000" w:themeColor="text1"/>
          <w:sz w:val="20"/>
          <w:szCs w:val="20"/>
        </w:rPr>
        <w:t>Kathpalia</w:t>
      </w:r>
      <w:proofErr w:type="spellEnd"/>
      <w:r w:rsidRPr="005C7076">
        <w:rPr>
          <w:rFonts w:ascii="Times New Roman" w:hAnsi="Times New Roman" w:cs="Times New Roman"/>
          <w:color w:val="000000" w:themeColor="text1"/>
          <w:sz w:val="20"/>
          <w:szCs w:val="20"/>
        </w:rPr>
        <w:t>, J., Tyagi, R., Kumar, A., &amp;</w:t>
      </w:r>
      <w:proofErr w:type="spellStart"/>
      <w:r w:rsidRPr="005C7076">
        <w:rPr>
          <w:rFonts w:ascii="Times New Roman" w:hAnsi="Times New Roman" w:cs="Times New Roman"/>
          <w:color w:val="000000" w:themeColor="text1"/>
          <w:sz w:val="20"/>
          <w:szCs w:val="20"/>
        </w:rPr>
        <w:t>Sihag</w:t>
      </w:r>
      <w:proofErr w:type="spellEnd"/>
      <w:r w:rsidRPr="005C7076">
        <w:rPr>
          <w:rFonts w:ascii="Times New Roman" w:hAnsi="Times New Roman" w:cs="Times New Roman"/>
          <w:color w:val="000000" w:themeColor="text1"/>
          <w:sz w:val="20"/>
          <w:szCs w:val="20"/>
        </w:rPr>
        <w:t>, R. (2023</w:t>
      </w:r>
      <w:proofErr w:type="gramStart"/>
      <w:r w:rsidRPr="005C7076">
        <w:rPr>
          <w:rFonts w:ascii="Times New Roman" w:hAnsi="Times New Roman" w:cs="Times New Roman"/>
          <w:color w:val="000000" w:themeColor="text1"/>
          <w:sz w:val="20"/>
          <w:szCs w:val="20"/>
        </w:rPr>
        <w:t>).Mechanized</w:t>
      </w:r>
      <w:proofErr w:type="gramEnd"/>
      <w:r w:rsidRPr="005C7076">
        <w:rPr>
          <w:rFonts w:ascii="Times New Roman" w:hAnsi="Times New Roman" w:cs="Times New Roman"/>
          <w:color w:val="000000" w:themeColor="text1"/>
          <w:sz w:val="20"/>
          <w:szCs w:val="20"/>
        </w:rPr>
        <w:t xml:space="preserve"> residue management and its socio-economic viability under rice–wheat cropping system. Indian Journal of Ecology, 50(5), 1727–1730.</w:t>
      </w:r>
    </w:p>
    <w:p w:rsidR="005C7076" w:rsidRPr="005C7076" w:rsidRDefault="0018235E"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proofErr w:type="spellStart"/>
      <w:proofErr w:type="gramStart"/>
      <w:r w:rsidRPr="005C7076">
        <w:rPr>
          <w:rFonts w:ascii="Times New Roman" w:hAnsi="Times New Roman" w:cs="Times New Roman"/>
          <w:bCs/>
          <w:color w:val="000000" w:themeColor="text1"/>
          <w:sz w:val="20"/>
          <w:szCs w:val="20"/>
        </w:rPr>
        <w:t>Kathpalia,</w:t>
      </w:r>
      <w:r w:rsidR="0068384D" w:rsidRPr="005C7076">
        <w:rPr>
          <w:rFonts w:ascii="Times New Roman" w:hAnsi="Times New Roman" w:cs="Times New Roman"/>
          <w:bCs/>
          <w:color w:val="000000" w:themeColor="text1"/>
          <w:sz w:val="20"/>
          <w:szCs w:val="20"/>
        </w:rPr>
        <w:t>J</w:t>
      </w:r>
      <w:proofErr w:type="gramEnd"/>
      <w:r w:rsidR="0068384D" w:rsidRPr="005C7076">
        <w:rPr>
          <w:rFonts w:ascii="Times New Roman" w:hAnsi="Times New Roman" w:cs="Times New Roman"/>
          <w:bCs/>
          <w:color w:val="000000" w:themeColor="text1"/>
          <w:sz w:val="20"/>
          <w:szCs w:val="20"/>
        </w:rPr>
        <w:t>;</w:t>
      </w:r>
      <w:r w:rsidRPr="005C7076">
        <w:rPr>
          <w:rFonts w:ascii="Times New Roman" w:hAnsi="Times New Roman" w:cs="Times New Roman"/>
          <w:bCs/>
          <w:color w:val="000000" w:themeColor="text1"/>
          <w:sz w:val="20"/>
          <w:szCs w:val="20"/>
        </w:rPr>
        <w:t>Tyagi,</w:t>
      </w:r>
      <w:r w:rsidR="0068384D" w:rsidRPr="005C7076">
        <w:rPr>
          <w:rFonts w:ascii="Times New Roman" w:hAnsi="Times New Roman" w:cs="Times New Roman"/>
          <w:bCs/>
          <w:color w:val="000000" w:themeColor="text1"/>
          <w:sz w:val="20"/>
          <w:szCs w:val="20"/>
        </w:rPr>
        <w:t>R;</w:t>
      </w:r>
      <w:r w:rsidRPr="005C7076">
        <w:rPr>
          <w:rFonts w:ascii="Times New Roman" w:hAnsi="Times New Roman" w:cs="Times New Roman"/>
          <w:bCs/>
          <w:color w:val="000000" w:themeColor="text1"/>
          <w:sz w:val="20"/>
          <w:szCs w:val="20"/>
        </w:rPr>
        <w:t>Kumar</w:t>
      </w:r>
      <w:r w:rsidR="000877DB" w:rsidRPr="005C7076">
        <w:rPr>
          <w:rFonts w:ascii="Times New Roman" w:hAnsi="Times New Roman" w:cs="Times New Roman"/>
          <w:bCs/>
          <w:color w:val="000000" w:themeColor="text1"/>
          <w:sz w:val="20"/>
          <w:szCs w:val="20"/>
        </w:rPr>
        <w:t>,A</w:t>
      </w:r>
      <w:proofErr w:type="spellEnd"/>
      <w:r w:rsidR="000877DB" w:rsidRPr="005C7076">
        <w:rPr>
          <w:rFonts w:ascii="Times New Roman" w:hAnsi="Times New Roman" w:cs="Times New Roman"/>
          <w:bCs/>
          <w:color w:val="000000" w:themeColor="text1"/>
          <w:sz w:val="20"/>
          <w:szCs w:val="20"/>
        </w:rPr>
        <w:t>. &amp;</w:t>
      </w:r>
      <w:proofErr w:type="spellStart"/>
      <w:r w:rsidRPr="005C7076">
        <w:rPr>
          <w:rFonts w:ascii="Times New Roman" w:hAnsi="Times New Roman" w:cs="Times New Roman"/>
          <w:bCs/>
          <w:color w:val="000000" w:themeColor="text1"/>
          <w:sz w:val="20"/>
          <w:szCs w:val="20"/>
        </w:rPr>
        <w:t>Kumari</w:t>
      </w:r>
      <w:r w:rsidR="0068384D" w:rsidRPr="005C7076">
        <w:rPr>
          <w:rFonts w:ascii="Times New Roman" w:hAnsi="Times New Roman" w:cs="Times New Roman"/>
          <w:bCs/>
          <w:color w:val="000000" w:themeColor="text1"/>
          <w:sz w:val="20"/>
          <w:szCs w:val="20"/>
        </w:rPr>
        <w:t>,V</w:t>
      </w:r>
      <w:proofErr w:type="spellEnd"/>
      <w:r w:rsidR="0068384D" w:rsidRPr="005C7076">
        <w:rPr>
          <w:rFonts w:ascii="Times New Roman" w:hAnsi="Times New Roman" w:cs="Times New Roman"/>
          <w:bCs/>
          <w:color w:val="000000" w:themeColor="text1"/>
          <w:sz w:val="20"/>
          <w:szCs w:val="20"/>
        </w:rPr>
        <w:t>.</w:t>
      </w:r>
      <w:r w:rsidRPr="005C7076">
        <w:rPr>
          <w:rFonts w:ascii="Times New Roman" w:hAnsi="Times New Roman" w:cs="Times New Roman"/>
          <w:color w:val="000000" w:themeColor="text1"/>
          <w:sz w:val="20"/>
          <w:szCs w:val="20"/>
        </w:rPr>
        <w:t xml:space="preserve"> (2023) </w:t>
      </w:r>
      <w:r w:rsidR="000B3C01" w:rsidRPr="005C7076">
        <w:rPr>
          <w:rFonts w:ascii="Times New Roman" w:hAnsi="Times New Roman" w:cs="Times New Roman"/>
          <w:bCs/>
          <w:color w:val="000000" w:themeColor="text1"/>
          <w:sz w:val="20"/>
          <w:szCs w:val="20"/>
        </w:rPr>
        <w:t>Innovative Post Harvest</w:t>
      </w:r>
      <w:r w:rsidR="0068384D" w:rsidRPr="005C7076">
        <w:rPr>
          <w:rFonts w:ascii="Times New Roman" w:hAnsi="Times New Roman" w:cs="Times New Roman"/>
          <w:bCs/>
          <w:color w:val="000000" w:themeColor="text1"/>
          <w:sz w:val="20"/>
          <w:szCs w:val="20"/>
        </w:rPr>
        <w:t xml:space="preserve"> Management of Residue through adoption of super </w:t>
      </w:r>
      <w:proofErr w:type="spellStart"/>
      <w:r w:rsidR="0068384D" w:rsidRPr="005C7076">
        <w:rPr>
          <w:rFonts w:ascii="Times New Roman" w:hAnsi="Times New Roman" w:cs="Times New Roman"/>
          <w:bCs/>
          <w:color w:val="000000" w:themeColor="text1"/>
          <w:sz w:val="20"/>
          <w:szCs w:val="20"/>
        </w:rPr>
        <w:t>seeder.</w:t>
      </w:r>
      <w:r w:rsidR="0068384D" w:rsidRPr="005C7076">
        <w:rPr>
          <w:rFonts w:ascii="Times New Roman" w:hAnsi="Times New Roman" w:cs="Times New Roman"/>
          <w:bCs/>
          <w:i/>
          <w:iCs/>
          <w:color w:val="000000" w:themeColor="text1"/>
          <w:sz w:val="20"/>
          <w:szCs w:val="20"/>
        </w:rPr>
        <w:t>Indian</w:t>
      </w:r>
      <w:proofErr w:type="spellEnd"/>
      <w:r w:rsidR="0068384D" w:rsidRPr="005C7076">
        <w:rPr>
          <w:rFonts w:ascii="Times New Roman" w:hAnsi="Times New Roman" w:cs="Times New Roman"/>
          <w:bCs/>
          <w:i/>
          <w:iCs/>
          <w:color w:val="000000" w:themeColor="text1"/>
          <w:sz w:val="20"/>
          <w:szCs w:val="20"/>
        </w:rPr>
        <w:t xml:space="preserve"> Journal of Ecology (2023) 50(5) (SI): 1727-1730</w:t>
      </w:r>
    </w:p>
    <w:p w:rsidR="005C7076" w:rsidRPr="005C7076" w:rsidRDefault="002816E6"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proofErr w:type="spellStart"/>
      <w:r w:rsidRPr="005C7076">
        <w:rPr>
          <w:rFonts w:ascii="Times New Roman" w:hAnsi="Times New Roman" w:cs="Times New Roman"/>
          <w:color w:val="000000" w:themeColor="text1"/>
          <w:sz w:val="20"/>
          <w:szCs w:val="20"/>
        </w:rPr>
        <w:t>Kirandeep</w:t>
      </w:r>
      <w:proofErr w:type="spellEnd"/>
      <w:r w:rsidRPr="005C7076">
        <w:rPr>
          <w:rFonts w:ascii="Times New Roman" w:hAnsi="Times New Roman" w:cs="Times New Roman"/>
          <w:color w:val="000000" w:themeColor="text1"/>
          <w:sz w:val="20"/>
          <w:szCs w:val="20"/>
        </w:rPr>
        <w:t>, K., Singh, B., &amp; Gill, M. S. (2020). In-situ crop residue management and its effect on wheat productivity and soil health. Agricultural Research Journal, 57(4), 512–518.</w:t>
      </w:r>
    </w:p>
    <w:p w:rsidR="005C7076" w:rsidRPr="005C7076" w:rsidRDefault="002816E6"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rPr>
        <w:t xml:space="preserve">Prasad, R., Power, J. F., &amp; Gill, M. S. (1999). Crop residue management for sustainable agricultural production systems. Advances in Agronomy, 65, 205–250. </w:t>
      </w:r>
    </w:p>
    <w:p w:rsidR="005C7076" w:rsidRPr="005C7076" w:rsidRDefault="002816E6"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rPr>
        <w:t xml:space="preserve">Roper, W. R., Osmond, D. L., Heitman, J. L., </w:t>
      </w:r>
      <w:proofErr w:type="spellStart"/>
      <w:r w:rsidRPr="005C7076">
        <w:rPr>
          <w:rFonts w:ascii="Times New Roman" w:hAnsi="Times New Roman" w:cs="Times New Roman"/>
          <w:color w:val="000000" w:themeColor="text1"/>
          <w:sz w:val="20"/>
          <w:szCs w:val="20"/>
        </w:rPr>
        <w:t>Wagger</w:t>
      </w:r>
      <w:proofErr w:type="spellEnd"/>
      <w:r w:rsidRPr="005C7076">
        <w:rPr>
          <w:rFonts w:ascii="Times New Roman" w:hAnsi="Times New Roman" w:cs="Times New Roman"/>
          <w:color w:val="000000" w:themeColor="text1"/>
          <w:sz w:val="20"/>
          <w:szCs w:val="20"/>
        </w:rPr>
        <w:t>, M. G., &amp;</w:t>
      </w:r>
      <w:proofErr w:type="spellStart"/>
      <w:r w:rsidRPr="005C7076">
        <w:rPr>
          <w:rFonts w:ascii="Times New Roman" w:hAnsi="Times New Roman" w:cs="Times New Roman"/>
          <w:color w:val="000000" w:themeColor="text1"/>
          <w:sz w:val="20"/>
          <w:szCs w:val="20"/>
        </w:rPr>
        <w:t>Reberg</w:t>
      </w:r>
      <w:proofErr w:type="spellEnd"/>
      <w:r w:rsidRPr="005C7076">
        <w:rPr>
          <w:rFonts w:ascii="Times New Roman" w:hAnsi="Times New Roman" w:cs="Times New Roman"/>
          <w:color w:val="000000" w:themeColor="text1"/>
          <w:sz w:val="20"/>
          <w:szCs w:val="20"/>
        </w:rPr>
        <w:t xml:space="preserve">-Horton, S. C. (2013). Soil health indicators under different agronomic management systems. Soil Science Society of America Journal, 77(3), 828–843. </w:t>
      </w:r>
    </w:p>
    <w:p w:rsidR="005C7076" w:rsidRPr="005C7076" w:rsidRDefault="002816E6"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rPr>
        <w:t xml:space="preserve">Sharma, P. K., </w:t>
      </w:r>
      <w:proofErr w:type="spellStart"/>
      <w:r w:rsidRPr="005C7076">
        <w:rPr>
          <w:rFonts w:ascii="Times New Roman" w:hAnsi="Times New Roman" w:cs="Times New Roman"/>
          <w:color w:val="000000" w:themeColor="text1"/>
          <w:sz w:val="20"/>
          <w:szCs w:val="20"/>
        </w:rPr>
        <w:t>Ladha</w:t>
      </w:r>
      <w:proofErr w:type="spellEnd"/>
      <w:r w:rsidRPr="005C7076">
        <w:rPr>
          <w:rFonts w:ascii="Times New Roman" w:hAnsi="Times New Roman" w:cs="Times New Roman"/>
          <w:color w:val="000000" w:themeColor="text1"/>
          <w:sz w:val="20"/>
          <w:szCs w:val="20"/>
        </w:rPr>
        <w:t>, J. K., &amp;Bhushan, L. (2007</w:t>
      </w:r>
      <w:proofErr w:type="gramStart"/>
      <w:r w:rsidRPr="005C7076">
        <w:rPr>
          <w:rFonts w:ascii="Times New Roman" w:hAnsi="Times New Roman" w:cs="Times New Roman"/>
          <w:color w:val="000000" w:themeColor="text1"/>
          <w:sz w:val="20"/>
          <w:szCs w:val="20"/>
        </w:rPr>
        <w:t>).Soil</w:t>
      </w:r>
      <w:proofErr w:type="gramEnd"/>
      <w:r w:rsidRPr="005C7076">
        <w:rPr>
          <w:rFonts w:ascii="Times New Roman" w:hAnsi="Times New Roman" w:cs="Times New Roman"/>
          <w:color w:val="000000" w:themeColor="text1"/>
          <w:sz w:val="20"/>
          <w:szCs w:val="20"/>
        </w:rPr>
        <w:t xml:space="preserve"> physical effects of puddling in rice–wheat cropping systems. Soil and Tillage Research, 97(2), 231–241. </w:t>
      </w:r>
    </w:p>
    <w:p w:rsidR="00A552A4" w:rsidRPr="00355F21" w:rsidRDefault="00A552A4"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proofErr w:type="spellStart"/>
      <w:r w:rsidRPr="005C7076">
        <w:rPr>
          <w:rFonts w:ascii="Times New Roman" w:hAnsi="Times New Roman" w:cs="Times New Roman"/>
          <w:color w:val="000000" w:themeColor="text1"/>
          <w:sz w:val="20"/>
          <w:szCs w:val="20"/>
          <w:shd w:val="clear" w:color="auto" w:fill="FFFFFF"/>
        </w:rPr>
        <w:t>Sheoran</w:t>
      </w:r>
      <w:proofErr w:type="spellEnd"/>
      <w:r w:rsidRPr="005C7076">
        <w:rPr>
          <w:rFonts w:ascii="Times New Roman" w:hAnsi="Times New Roman" w:cs="Times New Roman"/>
          <w:color w:val="000000" w:themeColor="text1"/>
          <w:sz w:val="20"/>
          <w:szCs w:val="20"/>
          <w:shd w:val="clear" w:color="auto" w:fill="FFFFFF"/>
        </w:rPr>
        <w:t xml:space="preserve">, P., Kumara, K., </w:t>
      </w:r>
      <w:proofErr w:type="spellStart"/>
      <w:r w:rsidRPr="005C7076">
        <w:rPr>
          <w:rFonts w:ascii="Times New Roman" w:hAnsi="Times New Roman" w:cs="Times New Roman"/>
          <w:color w:val="000000" w:themeColor="text1"/>
          <w:sz w:val="20"/>
          <w:szCs w:val="20"/>
          <w:shd w:val="clear" w:color="auto" w:fill="FFFFFF"/>
        </w:rPr>
        <w:t>Murai</w:t>
      </w:r>
      <w:proofErr w:type="spellEnd"/>
      <w:r w:rsidRPr="005C7076">
        <w:rPr>
          <w:rFonts w:ascii="Times New Roman" w:hAnsi="Times New Roman" w:cs="Times New Roman"/>
          <w:color w:val="000000" w:themeColor="text1"/>
          <w:sz w:val="20"/>
          <w:szCs w:val="20"/>
          <w:shd w:val="clear" w:color="auto" w:fill="FFFFFF"/>
        </w:rPr>
        <w:t>, A. S., Kumar, S., Kumar, A., Singh, R., ... &amp; Gautam, U. S. (2026). Do the adoption of crop residue management technologies have favourable economic and environmental outcomes? Some insights from Indo-Gangetic Plains of India. </w:t>
      </w:r>
      <w:r w:rsidRPr="005C7076">
        <w:rPr>
          <w:rFonts w:ascii="Times New Roman" w:hAnsi="Times New Roman" w:cs="Times New Roman"/>
          <w:i/>
          <w:iCs/>
          <w:color w:val="000000" w:themeColor="text1"/>
          <w:sz w:val="20"/>
          <w:szCs w:val="20"/>
          <w:shd w:val="clear" w:color="auto" w:fill="FFFFFF"/>
        </w:rPr>
        <w:t>European Journal of Agronomy</w:t>
      </w:r>
      <w:r w:rsidRPr="005C7076">
        <w:rPr>
          <w:rFonts w:ascii="Times New Roman" w:hAnsi="Times New Roman" w:cs="Times New Roman"/>
          <w:color w:val="000000" w:themeColor="text1"/>
          <w:sz w:val="20"/>
          <w:szCs w:val="20"/>
          <w:shd w:val="clear" w:color="auto" w:fill="FFFFFF"/>
        </w:rPr>
        <w:t>, </w:t>
      </w:r>
      <w:r w:rsidRPr="005C7076">
        <w:rPr>
          <w:rFonts w:ascii="Times New Roman" w:hAnsi="Times New Roman" w:cs="Times New Roman"/>
          <w:i/>
          <w:iCs/>
          <w:color w:val="000000" w:themeColor="text1"/>
          <w:sz w:val="20"/>
          <w:szCs w:val="20"/>
          <w:shd w:val="clear" w:color="auto" w:fill="FFFFFF"/>
        </w:rPr>
        <w:t>172</w:t>
      </w:r>
      <w:r w:rsidRPr="005C7076">
        <w:rPr>
          <w:rFonts w:ascii="Times New Roman" w:hAnsi="Times New Roman" w:cs="Times New Roman"/>
          <w:color w:val="000000" w:themeColor="text1"/>
          <w:sz w:val="20"/>
          <w:szCs w:val="20"/>
          <w:shd w:val="clear" w:color="auto" w:fill="FFFFFF"/>
        </w:rPr>
        <w:t>, 127825.</w:t>
      </w:r>
    </w:p>
    <w:p w:rsidR="00355F21" w:rsidRDefault="00355F21"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proofErr w:type="gramStart"/>
      <w:r w:rsidRPr="00355F21">
        <w:rPr>
          <w:rFonts w:ascii="Times New Roman" w:hAnsi="Times New Roman" w:cs="Times New Roman"/>
          <w:color w:val="000000" w:themeColor="text1"/>
          <w:sz w:val="20"/>
          <w:szCs w:val="20"/>
        </w:rPr>
        <w:lastRenderedPageBreak/>
        <w:t>Kumar ,</w:t>
      </w:r>
      <w:proofErr w:type="gramEnd"/>
      <w:r w:rsidRPr="00355F21">
        <w:rPr>
          <w:rFonts w:ascii="Times New Roman" w:hAnsi="Times New Roman" w:cs="Times New Roman"/>
          <w:color w:val="000000" w:themeColor="text1"/>
          <w:sz w:val="20"/>
          <w:szCs w:val="20"/>
        </w:rPr>
        <w:t xml:space="preserve"> Sanjeev, and </w:t>
      </w:r>
      <w:proofErr w:type="spellStart"/>
      <w:r w:rsidRPr="00355F21">
        <w:rPr>
          <w:rFonts w:ascii="Times New Roman" w:hAnsi="Times New Roman" w:cs="Times New Roman"/>
          <w:color w:val="000000" w:themeColor="text1"/>
          <w:sz w:val="20"/>
          <w:szCs w:val="20"/>
        </w:rPr>
        <w:t>Manshi</w:t>
      </w:r>
      <w:proofErr w:type="spellEnd"/>
      <w:r w:rsidRPr="00355F21">
        <w:rPr>
          <w:rFonts w:ascii="Times New Roman" w:hAnsi="Times New Roman" w:cs="Times New Roman"/>
          <w:color w:val="000000" w:themeColor="text1"/>
          <w:sz w:val="20"/>
          <w:szCs w:val="20"/>
        </w:rPr>
        <w:t xml:space="preserve">. 2023. “Sustainable Agriculture Development in India: Emerging Issues, Challenges and Opportunities”. Asian Journal of Advances in Agricultural Research 23 (3):64-74. </w:t>
      </w:r>
      <w:hyperlink r:id="rId11" w:history="1">
        <w:r w:rsidRPr="00E560B1">
          <w:rPr>
            <w:rStyle w:val="Hyperlink"/>
            <w:rFonts w:ascii="Times New Roman" w:hAnsi="Times New Roman" w:cs="Times New Roman"/>
            <w:sz w:val="20"/>
            <w:szCs w:val="20"/>
          </w:rPr>
          <w:t>https://doi.org/10.9734/ajaar/2023/v23i3469</w:t>
        </w:r>
      </w:hyperlink>
      <w:r w:rsidRPr="00355F21">
        <w:rPr>
          <w:rFonts w:ascii="Times New Roman" w:hAnsi="Times New Roman" w:cs="Times New Roman"/>
          <w:color w:val="000000" w:themeColor="text1"/>
          <w:sz w:val="20"/>
          <w:szCs w:val="20"/>
        </w:rPr>
        <w:t>.</w:t>
      </w:r>
    </w:p>
    <w:p w:rsidR="00355F21" w:rsidRPr="005C7076" w:rsidRDefault="00355F21" w:rsidP="00BC524C">
      <w:pPr>
        <w:pStyle w:val="ListParagraph"/>
        <w:numPr>
          <w:ilvl w:val="0"/>
          <w:numId w:val="10"/>
        </w:numPr>
        <w:spacing w:beforeLines="20" w:before="48" w:afterLines="20" w:after="48" w:line="240" w:lineRule="auto"/>
        <w:jc w:val="both"/>
        <w:rPr>
          <w:rFonts w:ascii="Times New Roman" w:hAnsi="Times New Roman" w:cs="Times New Roman"/>
          <w:color w:val="000000" w:themeColor="text1"/>
          <w:sz w:val="20"/>
          <w:szCs w:val="20"/>
        </w:rPr>
      </w:pPr>
      <w:r w:rsidRPr="00355F21">
        <w:rPr>
          <w:rFonts w:ascii="Times New Roman" w:hAnsi="Times New Roman" w:cs="Times New Roman"/>
          <w:color w:val="000000" w:themeColor="text1"/>
          <w:sz w:val="20"/>
          <w:szCs w:val="20"/>
        </w:rPr>
        <w:t xml:space="preserve">Maurya, R., Bharti, C., Singh, T. D., &amp; Pratap, V. (2020). Crop residue management for sustainable agriculture. Int. J. </w:t>
      </w:r>
      <w:proofErr w:type="spellStart"/>
      <w:r w:rsidRPr="00355F21">
        <w:rPr>
          <w:rFonts w:ascii="Times New Roman" w:hAnsi="Times New Roman" w:cs="Times New Roman"/>
          <w:color w:val="000000" w:themeColor="text1"/>
          <w:sz w:val="20"/>
          <w:szCs w:val="20"/>
        </w:rPr>
        <w:t>Curr</w:t>
      </w:r>
      <w:proofErr w:type="spellEnd"/>
      <w:r w:rsidRPr="00355F21">
        <w:rPr>
          <w:rFonts w:ascii="Times New Roman" w:hAnsi="Times New Roman" w:cs="Times New Roman"/>
          <w:color w:val="000000" w:themeColor="text1"/>
          <w:sz w:val="20"/>
          <w:szCs w:val="20"/>
        </w:rPr>
        <w:t xml:space="preserve">. </w:t>
      </w:r>
      <w:proofErr w:type="spellStart"/>
      <w:r w:rsidRPr="00355F21">
        <w:rPr>
          <w:rFonts w:ascii="Times New Roman" w:hAnsi="Times New Roman" w:cs="Times New Roman"/>
          <w:color w:val="000000" w:themeColor="text1"/>
          <w:sz w:val="20"/>
          <w:szCs w:val="20"/>
        </w:rPr>
        <w:t>Microbiol</w:t>
      </w:r>
      <w:proofErr w:type="spellEnd"/>
      <w:r w:rsidRPr="00355F21">
        <w:rPr>
          <w:rFonts w:ascii="Times New Roman" w:hAnsi="Times New Roman" w:cs="Times New Roman"/>
          <w:color w:val="000000" w:themeColor="text1"/>
          <w:sz w:val="20"/>
          <w:szCs w:val="20"/>
        </w:rPr>
        <w:t>. Appl. Sci, 9(5), 3168-3174.</w:t>
      </w:r>
    </w:p>
    <w:sectPr w:rsidR="00355F21" w:rsidRPr="005C7076" w:rsidSect="00D139D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B17" w:rsidRDefault="00BF4B17" w:rsidP="00332AF0">
      <w:pPr>
        <w:spacing w:after="0" w:line="240" w:lineRule="auto"/>
      </w:pPr>
      <w:r>
        <w:separator/>
      </w:r>
    </w:p>
  </w:endnote>
  <w:endnote w:type="continuationSeparator" w:id="0">
    <w:p w:rsidR="00BF4B17" w:rsidRDefault="00BF4B17" w:rsidP="0033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747" w:rsidRDefault="00863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747" w:rsidRDefault="00863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747" w:rsidRDefault="00863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B17" w:rsidRDefault="00BF4B17" w:rsidP="00332AF0">
      <w:pPr>
        <w:spacing w:after="0" w:line="240" w:lineRule="auto"/>
      </w:pPr>
      <w:r>
        <w:separator/>
      </w:r>
    </w:p>
  </w:footnote>
  <w:footnote w:type="continuationSeparator" w:id="0">
    <w:p w:rsidR="00BF4B17" w:rsidRDefault="00BF4B17" w:rsidP="00332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747" w:rsidRDefault="00BF4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14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747" w:rsidRDefault="00BF4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14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747" w:rsidRDefault="00BF4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14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34B4"/>
    <w:multiLevelType w:val="hybridMultilevel"/>
    <w:tmpl w:val="817ACB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652C0"/>
    <w:multiLevelType w:val="hybridMultilevel"/>
    <w:tmpl w:val="994C88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44357"/>
    <w:multiLevelType w:val="hybridMultilevel"/>
    <w:tmpl w:val="6FCEB66C"/>
    <w:lvl w:ilvl="0" w:tplc="E1EEEB1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674"/>
    <w:multiLevelType w:val="hybridMultilevel"/>
    <w:tmpl w:val="4050C6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76039"/>
    <w:multiLevelType w:val="hybridMultilevel"/>
    <w:tmpl w:val="3A5EAA32"/>
    <w:lvl w:ilvl="0" w:tplc="12049B66">
      <w:start w:val="1"/>
      <w:numFmt w:val="upperRoman"/>
      <w:lvlText w:val="%1)"/>
      <w:lvlJc w:val="left"/>
      <w:pPr>
        <w:ind w:left="780" w:hanging="72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 w15:restartNumberingAfterBreak="0">
    <w:nsid w:val="44AD738D"/>
    <w:multiLevelType w:val="hybridMultilevel"/>
    <w:tmpl w:val="817ACBF8"/>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C3151"/>
    <w:multiLevelType w:val="hybridMultilevel"/>
    <w:tmpl w:val="0A20C940"/>
    <w:lvl w:ilvl="0" w:tplc="27041E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B3DFA"/>
    <w:multiLevelType w:val="hybridMultilevel"/>
    <w:tmpl w:val="B90A3B16"/>
    <w:lvl w:ilvl="0" w:tplc="40090013">
      <w:start w:val="1"/>
      <w:numFmt w:val="upperRoman"/>
      <w:lvlText w:val="%1."/>
      <w:lvlJc w:val="righ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8" w15:restartNumberingAfterBreak="0">
    <w:nsid w:val="760903E3"/>
    <w:multiLevelType w:val="hybridMultilevel"/>
    <w:tmpl w:val="A282ED52"/>
    <w:lvl w:ilvl="0" w:tplc="40090019">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5"/>
  </w:num>
  <w:num w:numId="7">
    <w:abstractNumId w:val="3"/>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B0636"/>
    <w:rsid w:val="000010E2"/>
    <w:rsid w:val="0002509C"/>
    <w:rsid w:val="00026045"/>
    <w:rsid w:val="0004077B"/>
    <w:rsid w:val="000434F5"/>
    <w:rsid w:val="00046D66"/>
    <w:rsid w:val="00060D73"/>
    <w:rsid w:val="00083DB7"/>
    <w:rsid w:val="000877DB"/>
    <w:rsid w:val="00090726"/>
    <w:rsid w:val="00091AFF"/>
    <w:rsid w:val="000A16E6"/>
    <w:rsid w:val="000B3C01"/>
    <w:rsid w:val="000C738B"/>
    <w:rsid w:val="000D69D5"/>
    <w:rsid w:val="000D7503"/>
    <w:rsid w:val="000E74E0"/>
    <w:rsid w:val="00102569"/>
    <w:rsid w:val="00130814"/>
    <w:rsid w:val="00135ED4"/>
    <w:rsid w:val="00143725"/>
    <w:rsid w:val="0014545C"/>
    <w:rsid w:val="00161C9D"/>
    <w:rsid w:val="001715EC"/>
    <w:rsid w:val="00175038"/>
    <w:rsid w:val="0018235E"/>
    <w:rsid w:val="001A253E"/>
    <w:rsid w:val="00202C3B"/>
    <w:rsid w:val="0023723D"/>
    <w:rsid w:val="00261A98"/>
    <w:rsid w:val="002638AE"/>
    <w:rsid w:val="002714C4"/>
    <w:rsid w:val="002816E6"/>
    <w:rsid w:val="002970E0"/>
    <w:rsid w:val="00297D27"/>
    <w:rsid w:val="002B10D2"/>
    <w:rsid w:val="002D0AB5"/>
    <w:rsid w:val="002F34AE"/>
    <w:rsid w:val="002F6DC2"/>
    <w:rsid w:val="00301463"/>
    <w:rsid w:val="00305D0F"/>
    <w:rsid w:val="00316ED5"/>
    <w:rsid w:val="00323FFF"/>
    <w:rsid w:val="003262BC"/>
    <w:rsid w:val="0033212D"/>
    <w:rsid w:val="00332AF0"/>
    <w:rsid w:val="00335E11"/>
    <w:rsid w:val="003368E7"/>
    <w:rsid w:val="00355F21"/>
    <w:rsid w:val="0037500B"/>
    <w:rsid w:val="00376523"/>
    <w:rsid w:val="00386BE7"/>
    <w:rsid w:val="003947CA"/>
    <w:rsid w:val="00396053"/>
    <w:rsid w:val="003A520D"/>
    <w:rsid w:val="003C3C1F"/>
    <w:rsid w:val="003E1613"/>
    <w:rsid w:val="003E1E7D"/>
    <w:rsid w:val="003E1EB2"/>
    <w:rsid w:val="003F1F69"/>
    <w:rsid w:val="003F621B"/>
    <w:rsid w:val="00425237"/>
    <w:rsid w:val="00462D39"/>
    <w:rsid w:val="00472C5F"/>
    <w:rsid w:val="00481031"/>
    <w:rsid w:val="00482C99"/>
    <w:rsid w:val="00484929"/>
    <w:rsid w:val="004A53AD"/>
    <w:rsid w:val="004C4AB7"/>
    <w:rsid w:val="004D5CA6"/>
    <w:rsid w:val="004F1994"/>
    <w:rsid w:val="00507DF0"/>
    <w:rsid w:val="0051451C"/>
    <w:rsid w:val="005241C6"/>
    <w:rsid w:val="00534604"/>
    <w:rsid w:val="00543D19"/>
    <w:rsid w:val="005478D9"/>
    <w:rsid w:val="00560146"/>
    <w:rsid w:val="00560946"/>
    <w:rsid w:val="005720BB"/>
    <w:rsid w:val="005824EB"/>
    <w:rsid w:val="00594556"/>
    <w:rsid w:val="005A045F"/>
    <w:rsid w:val="005A13E8"/>
    <w:rsid w:val="005C7076"/>
    <w:rsid w:val="005E3328"/>
    <w:rsid w:val="005E3C0F"/>
    <w:rsid w:val="005F1D1D"/>
    <w:rsid w:val="005F37FA"/>
    <w:rsid w:val="005F3DDA"/>
    <w:rsid w:val="00652651"/>
    <w:rsid w:val="00662B11"/>
    <w:rsid w:val="00681D78"/>
    <w:rsid w:val="0068384D"/>
    <w:rsid w:val="00683DB4"/>
    <w:rsid w:val="00695819"/>
    <w:rsid w:val="006A6B76"/>
    <w:rsid w:val="006B1C97"/>
    <w:rsid w:val="006F27C7"/>
    <w:rsid w:val="006F5008"/>
    <w:rsid w:val="00715047"/>
    <w:rsid w:val="00725987"/>
    <w:rsid w:val="00740F22"/>
    <w:rsid w:val="00756423"/>
    <w:rsid w:val="00761F06"/>
    <w:rsid w:val="007654EB"/>
    <w:rsid w:val="00765C20"/>
    <w:rsid w:val="00794865"/>
    <w:rsid w:val="007A25AF"/>
    <w:rsid w:val="007B0E29"/>
    <w:rsid w:val="007B32A4"/>
    <w:rsid w:val="007B48FD"/>
    <w:rsid w:val="007B548F"/>
    <w:rsid w:val="007D18C9"/>
    <w:rsid w:val="007D70C6"/>
    <w:rsid w:val="007E51C7"/>
    <w:rsid w:val="007F06AF"/>
    <w:rsid w:val="007F35F0"/>
    <w:rsid w:val="008009A9"/>
    <w:rsid w:val="00805A14"/>
    <w:rsid w:val="00830660"/>
    <w:rsid w:val="00833ABA"/>
    <w:rsid w:val="0085223A"/>
    <w:rsid w:val="00854F5B"/>
    <w:rsid w:val="00863747"/>
    <w:rsid w:val="00882A63"/>
    <w:rsid w:val="00885C53"/>
    <w:rsid w:val="008A1054"/>
    <w:rsid w:val="008C795B"/>
    <w:rsid w:val="008E3441"/>
    <w:rsid w:val="00910E83"/>
    <w:rsid w:val="0092344D"/>
    <w:rsid w:val="00924D3F"/>
    <w:rsid w:val="009306E9"/>
    <w:rsid w:val="0093465B"/>
    <w:rsid w:val="00937F6B"/>
    <w:rsid w:val="00946DB3"/>
    <w:rsid w:val="00955F95"/>
    <w:rsid w:val="00956FD4"/>
    <w:rsid w:val="009905B7"/>
    <w:rsid w:val="009957CF"/>
    <w:rsid w:val="00A148EC"/>
    <w:rsid w:val="00A266BD"/>
    <w:rsid w:val="00A30905"/>
    <w:rsid w:val="00A552A4"/>
    <w:rsid w:val="00A83CDC"/>
    <w:rsid w:val="00A86AA4"/>
    <w:rsid w:val="00A91E92"/>
    <w:rsid w:val="00A97EF8"/>
    <w:rsid w:val="00AB532F"/>
    <w:rsid w:val="00AE0DED"/>
    <w:rsid w:val="00AE2043"/>
    <w:rsid w:val="00AE26D8"/>
    <w:rsid w:val="00AE50DE"/>
    <w:rsid w:val="00AF40FD"/>
    <w:rsid w:val="00B047DF"/>
    <w:rsid w:val="00B06FA7"/>
    <w:rsid w:val="00B11637"/>
    <w:rsid w:val="00B2140C"/>
    <w:rsid w:val="00B3138E"/>
    <w:rsid w:val="00B51CDB"/>
    <w:rsid w:val="00B77EFC"/>
    <w:rsid w:val="00B800A3"/>
    <w:rsid w:val="00BA75AD"/>
    <w:rsid w:val="00BC524C"/>
    <w:rsid w:val="00BD5DB1"/>
    <w:rsid w:val="00BE3E3E"/>
    <w:rsid w:val="00BE45E3"/>
    <w:rsid w:val="00BF4B17"/>
    <w:rsid w:val="00BF779E"/>
    <w:rsid w:val="00C209EF"/>
    <w:rsid w:val="00C56D25"/>
    <w:rsid w:val="00C87887"/>
    <w:rsid w:val="00CA471C"/>
    <w:rsid w:val="00CD3D27"/>
    <w:rsid w:val="00CD6780"/>
    <w:rsid w:val="00D139D6"/>
    <w:rsid w:val="00D35A7E"/>
    <w:rsid w:val="00D368C1"/>
    <w:rsid w:val="00D43479"/>
    <w:rsid w:val="00D4780E"/>
    <w:rsid w:val="00D50E83"/>
    <w:rsid w:val="00D628E0"/>
    <w:rsid w:val="00D64BFF"/>
    <w:rsid w:val="00D77758"/>
    <w:rsid w:val="00DD4C5B"/>
    <w:rsid w:val="00E403D7"/>
    <w:rsid w:val="00E54634"/>
    <w:rsid w:val="00E970DF"/>
    <w:rsid w:val="00EB3DCA"/>
    <w:rsid w:val="00EC36B5"/>
    <w:rsid w:val="00EE1A6A"/>
    <w:rsid w:val="00EE6543"/>
    <w:rsid w:val="00EF615D"/>
    <w:rsid w:val="00F013C5"/>
    <w:rsid w:val="00F02DEB"/>
    <w:rsid w:val="00F04E1F"/>
    <w:rsid w:val="00F150DC"/>
    <w:rsid w:val="00F20972"/>
    <w:rsid w:val="00F20D32"/>
    <w:rsid w:val="00F63353"/>
    <w:rsid w:val="00F70F93"/>
    <w:rsid w:val="00F90DAB"/>
    <w:rsid w:val="00F96054"/>
    <w:rsid w:val="00F9644B"/>
    <w:rsid w:val="00FB0636"/>
    <w:rsid w:val="00FC4609"/>
    <w:rsid w:val="00FE0338"/>
    <w:rsid w:val="00FF50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6618D4"/>
  <w15:docId w15:val="{0C1A1D4E-1AA1-4243-8F33-2E1A27B2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423"/>
    <w:pPr>
      <w:ind w:left="720"/>
    </w:pPr>
    <w:rPr>
      <w:rFonts w:ascii="Calibri" w:eastAsia="Times New Roman" w:hAnsi="Calibri" w:cs="Calibri"/>
      <w:lang w:val="en-IN" w:eastAsia="en-IN"/>
    </w:rPr>
  </w:style>
  <w:style w:type="table" w:styleId="TableGrid">
    <w:name w:val="Table Grid"/>
    <w:basedOn w:val="TableNormal"/>
    <w:uiPriority w:val="59"/>
    <w:rsid w:val="00756423"/>
    <w:pPr>
      <w:spacing w:after="0" w:line="240" w:lineRule="auto"/>
    </w:pPr>
    <w:rPr>
      <w:rFonts w:ascii="Calibri" w:eastAsia="Times New Roman" w:hAnsi="Calibri"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56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423"/>
    <w:rPr>
      <w:rFonts w:ascii="Tahoma" w:hAnsi="Tahoma" w:cs="Tahoma"/>
      <w:sz w:val="16"/>
      <w:szCs w:val="16"/>
    </w:rPr>
  </w:style>
  <w:style w:type="character" w:customStyle="1" w:styleId="fontstyle01">
    <w:name w:val="fontstyle01"/>
    <w:basedOn w:val="DefaultParagraphFont"/>
    <w:rsid w:val="00EE1A6A"/>
    <w:rPr>
      <w:rFonts w:ascii="TimesNewRomanPS-BoldMT" w:hAnsi="TimesNewRomanPS-BoldMT" w:hint="default"/>
      <w:b/>
      <w:bCs/>
      <w:i w:val="0"/>
      <w:iCs w:val="0"/>
      <w:color w:val="000000"/>
      <w:sz w:val="14"/>
      <w:szCs w:val="14"/>
    </w:rPr>
  </w:style>
  <w:style w:type="character" w:customStyle="1" w:styleId="fontstyle21">
    <w:name w:val="fontstyle21"/>
    <w:basedOn w:val="DefaultParagraphFont"/>
    <w:rsid w:val="00EE1A6A"/>
    <w:rPr>
      <w:rFonts w:ascii="TimesNewRomanPSMT" w:hAnsi="TimesNewRomanPSMT" w:hint="default"/>
      <w:b w:val="0"/>
      <w:bCs w:val="0"/>
      <w:i w:val="0"/>
      <w:iCs w:val="0"/>
      <w:color w:val="000000"/>
      <w:sz w:val="14"/>
      <w:szCs w:val="14"/>
    </w:rPr>
  </w:style>
  <w:style w:type="paragraph" w:customStyle="1" w:styleId="TableParagraph">
    <w:name w:val="Table Paragraph"/>
    <w:basedOn w:val="Normal"/>
    <w:uiPriority w:val="1"/>
    <w:qFormat/>
    <w:rsid w:val="004C4AB7"/>
    <w:pPr>
      <w:widowControl w:val="0"/>
      <w:autoSpaceDE w:val="0"/>
      <w:autoSpaceDN w:val="0"/>
      <w:spacing w:after="0" w:line="240" w:lineRule="auto"/>
    </w:pPr>
    <w:rPr>
      <w:rFonts w:ascii="Times New Roman" w:eastAsia="Times New Roman" w:hAnsi="Times New Roman" w:cs="Times New Roman"/>
      <w:lang w:val="en-IN" w:eastAsia="en-IN" w:bidi="en-US"/>
    </w:rPr>
  </w:style>
  <w:style w:type="paragraph" w:styleId="NoSpacing">
    <w:name w:val="No Spacing"/>
    <w:uiPriority w:val="1"/>
    <w:qFormat/>
    <w:rsid w:val="00BE3E3E"/>
    <w:pPr>
      <w:spacing w:after="0" w:line="240" w:lineRule="auto"/>
    </w:pPr>
  </w:style>
  <w:style w:type="paragraph" w:customStyle="1" w:styleId="Body">
    <w:name w:val="Body"/>
    <w:basedOn w:val="Normal"/>
    <w:rsid w:val="00335E11"/>
    <w:pPr>
      <w:spacing w:after="240"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332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AF0"/>
  </w:style>
  <w:style w:type="paragraph" w:styleId="Footer">
    <w:name w:val="footer"/>
    <w:basedOn w:val="Normal"/>
    <w:link w:val="FooterChar"/>
    <w:uiPriority w:val="99"/>
    <w:unhideWhenUsed/>
    <w:rsid w:val="00332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AF0"/>
  </w:style>
  <w:style w:type="character" w:styleId="Hyperlink">
    <w:name w:val="Hyperlink"/>
    <w:basedOn w:val="DefaultParagraphFont"/>
    <w:uiPriority w:val="99"/>
    <w:unhideWhenUsed/>
    <w:rsid w:val="002D0AB5"/>
    <w:rPr>
      <w:color w:val="0000FF"/>
      <w:u w:val="single"/>
    </w:rPr>
  </w:style>
  <w:style w:type="character" w:customStyle="1" w:styleId="UnresolvedMention1">
    <w:name w:val="Unresolved Mention1"/>
    <w:basedOn w:val="DefaultParagraphFont"/>
    <w:uiPriority w:val="99"/>
    <w:semiHidden/>
    <w:unhideWhenUsed/>
    <w:rsid w:val="00355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6843">
      <w:bodyDiv w:val="1"/>
      <w:marLeft w:val="0"/>
      <w:marRight w:val="0"/>
      <w:marTop w:val="0"/>
      <w:marBottom w:val="0"/>
      <w:divBdr>
        <w:top w:val="none" w:sz="0" w:space="0" w:color="auto"/>
        <w:left w:val="none" w:sz="0" w:space="0" w:color="auto"/>
        <w:bottom w:val="none" w:sz="0" w:space="0" w:color="auto"/>
        <w:right w:val="none" w:sz="0" w:space="0" w:color="auto"/>
      </w:divBdr>
    </w:div>
    <w:div w:id="334963913">
      <w:bodyDiv w:val="1"/>
      <w:marLeft w:val="0"/>
      <w:marRight w:val="0"/>
      <w:marTop w:val="0"/>
      <w:marBottom w:val="0"/>
      <w:divBdr>
        <w:top w:val="none" w:sz="0" w:space="0" w:color="auto"/>
        <w:left w:val="none" w:sz="0" w:space="0" w:color="auto"/>
        <w:bottom w:val="none" w:sz="0" w:space="0" w:color="auto"/>
        <w:right w:val="none" w:sz="0" w:space="0" w:color="auto"/>
      </w:divBdr>
    </w:div>
    <w:div w:id="355036352">
      <w:bodyDiv w:val="1"/>
      <w:marLeft w:val="0"/>
      <w:marRight w:val="0"/>
      <w:marTop w:val="0"/>
      <w:marBottom w:val="0"/>
      <w:divBdr>
        <w:top w:val="none" w:sz="0" w:space="0" w:color="auto"/>
        <w:left w:val="none" w:sz="0" w:space="0" w:color="auto"/>
        <w:bottom w:val="none" w:sz="0" w:space="0" w:color="auto"/>
        <w:right w:val="none" w:sz="0" w:space="0" w:color="auto"/>
      </w:divBdr>
    </w:div>
    <w:div w:id="473983948">
      <w:bodyDiv w:val="1"/>
      <w:marLeft w:val="0"/>
      <w:marRight w:val="0"/>
      <w:marTop w:val="0"/>
      <w:marBottom w:val="0"/>
      <w:divBdr>
        <w:top w:val="none" w:sz="0" w:space="0" w:color="auto"/>
        <w:left w:val="none" w:sz="0" w:space="0" w:color="auto"/>
        <w:bottom w:val="none" w:sz="0" w:space="0" w:color="auto"/>
        <w:right w:val="none" w:sz="0" w:space="0" w:color="auto"/>
      </w:divBdr>
      <w:divsChild>
        <w:div w:id="1085223843">
          <w:marLeft w:val="0"/>
          <w:marRight w:val="0"/>
          <w:marTop w:val="0"/>
          <w:marBottom w:val="0"/>
          <w:divBdr>
            <w:top w:val="none" w:sz="0" w:space="0" w:color="auto"/>
            <w:left w:val="none" w:sz="0" w:space="0" w:color="auto"/>
            <w:bottom w:val="none" w:sz="0" w:space="0" w:color="auto"/>
            <w:right w:val="none" w:sz="0" w:space="0" w:color="auto"/>
          </w:divBdr>
          <w:divsChild>
            <w:div w:id="1542859110">
              <w:marLeft w:val="0"/>
              <w:marRight w:val="0"/>
              <w:marTop w:val="0"/>
              <w:marBottom w:val="0"/>
              <w:divBdr>
                <w:top w:val="none" w:sz="0" w:space="0" w:color="auto"/>
                <w:left w:val="none" w:sz="0" w:space="0" w:color="auto"/>
                <w:bottom w:val="none" w:sz="0" w:space="0" w:color="auto"/>
                <w:right w:val="none" w:sz="0" w:space="0" w:color="auto"/>
              </w:divBdr>
              <w:divsChild>
                <w:div w:id="736786503">
                  <w:marLeft w:val="0"/>
                  <w:marRight w:val="0"/>
                  <w:marTop w:val="0"/>
                  <w:marBottom w:val="0"/>
                  <w:divBdr>
                    <w:top w:val="none" w:sz="0" w:space="0" w:color="auto"/>
                    <w:left w:val="none" w:sz="0" w:space="0" w:color="auto"/>
                    <w:bottom w:val="none" w:sz="0" w:space="0" w:color="auto"/>
                    <w:right w:val="none" w:sz="0" w:space="0" w:color="auto"/>
                  </w:divBdr>
                  <w:divsChild>
                    <w:div w:id="66860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20557">
      <w:bodyDiv w:val="1"/>
      <w:marLeft w:val="0"/>
      <w:marRight w:val="0"/>
      <w:marTop w:val="0"/>
      <w:marBottom w:val="0"/>
      <w:divBdr>
        <w:top w:val="none" w:sz="0" w:space="0" w:color="auto"/>
        <w:left w:val="none" w:sz="0" w:space="0" w:color="auto"/>
        <w:bottom w:val="none" w:sz="0" w:space="0" w:color="auto"/>
        <w:right w:val="none" w:sz="0" w:space="0" w:color="auto"/>
      </w:divBdr>
    </w:div>
    <w:div w:id="942153903">
      <w:bodyDiv w:val="1"/>
      <w:marLeft w:val="0"/>
      <w:marRight w:val="0"/>
      <w:marTop w:val="0"/>
      <w:marBottom w:val="0"/>
      <w:divBdr>
        <w:top w:val="none" w:sz="0" w:space="0" w:color="auto"/>
        <w:left w:val="none" w:sz="0" w:space="0" w:color="auto"/>
        <w:bottom w:val="none" w:sz="0" w:space="0" w:color="auto"/>
        <w:right w:val="none" w:sz="0" w:space="0" w:color="auto"/>
      </w:divBdr>
    </w:div>
    <w:div w:id="1167131769">
      <w:bodyDiv w:val="1"/>
      <w:marLeft w:val="0"/>
      <w:marRight w:val="0"/>
      <w:marTop w:val="0"/>
      <w:marBottom w:val="0"/>
      <w:divBdr>
        <w:top w:val="none" w:sz="0" w:space="0" w:color="auto"/>
        <w:left w:val="none" w:sz="0" w:space="0" w:color="auto"/>
        <w:bottom w:val="none" w:sz="0" w:space="0" w:color="auto"/>
        <w:right w:val="none" w:sz="0" w:space="0" w:color="auto"/>
      </w:divBdr>
    </w:div>
    <w:div w:id="1180656155">
      <w:bodyDiv w:val="1"/>
      <w:marLeft w:val="0"/>
      <w:marRight w:val="0"/>
      <w:marTop w:val="0"/>
      <w:marBottom w:val="0"/>
      <w:divBdr>
        <w:top w:val="none" w:sz="0" w:space="0" w:color="auto"/>
        <w:left w:val="none" w:sz="0" w:space="0" w:color="auto"/>
        <w:bottom w:val="none" w:sz="0" w:space="0" w:color="auto"/>
        <w:right w:val="none" w:sz="0" w:space="0" w:color="auto"/>
      </w:divBdr>
    </w:div>
    <w:div w:id="18525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aar/2023/v23i346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lang="en-IN"/>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Adoption Level</c:v>
                </c:pt>
              </c:strCache>
            </c:strRef>
          </c:tx>
          <c:dLbls>
            <c:spPr>
              <a:noFill/>
              <a:ln>
                <a:noFill/>
              </a:ln>
              <a:effectLst/>
            </c:spPr>
            <c:txPr>
              <a:bodyPr/>
              <a:lstStyle/>
              <a:p>
                <a:pPr>
                  <a:defRPr lang="en-IN"/>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General</c:formatCode>
                <c:ptCount val="3"/>
                <c:pt idx="0">
                  <c:v>35</c:v>
                </c:pt>
                <c:pt idx="1">
                  <c:v>45</c:v>
                </c:pt>
                <c:pt idx="2">
                  <c:v>20</c:v>
                </c:pt>
              </c:numCache>
            </c:numRef>
          </c:val>
          <c:extLst>
            <c:ext xmlns:c16="http://schemas.microsoft.com/office/drawing/2014/chart" uri="{C3380CC4-5D6E-409C-BE32-E72D297353CC}">
              <c16:uniqueId val="{00000000-80B0-47F4-91FC-F83B7C77E100}"/>
            </c:ext>
          </c:extLst>
        </c:ser>
        <c:dLbls>
          <c:showLegendKey val="0"/>
          <c:showVal val="0"/>
          <c:showCatName val="0"/>
          <c:showSerName val="0"/>
          <c:showPercent val="1"/>
          <c:showBubbleSize val="0"/>
          <c:showLeaderLines val="1"/>
        </c:dLbls>
      </c:pie3DChart>
    </c:plotArea>
    <c:legend>
      <c:legendPos val="r"/>
      <c:overlay val="0"/>
      <c:txPr>
        <a:bodyPr/>
        <a:lstStyle/>
        <a:p>
          <a:pPr>
            <a:defRPr lang="en-IN"/>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Agree</c:v>
                </c:pt>
              </c:strCache>
            </c:strRef>
          </c:tx>
          <c:invertIfNegative val="0"/>
          <c:cat>
            <c:strRef>
              <c:f>Sheet1!$A$2:$A$7</c:f>
              <c:strCache>
                <c:ptCount val="5"/>
                <c:pt idx="0">
                  <c:v>High hp</c:v>
                </c:pt>
                <c:pt idx="1">
                  <c:v>straw load</c:v>
                </c:pt>
                <c:pt idx="2">
                  <c:v>custom charges</c:v>
                </c:pt>
                <c:pt idx="3">
                  <c:v>lack of technical</c:v>
                </c:pt>
                <c:pt idx="4">
                  <c:v>sowing of wheat</c:v>
                </c:pt>
              </c:strCache>
            </c:strRef>
          </c:cat>
          <c:val>
            <c:numRef>
              <c:f>Sheet1!$B$2:$B$7</c:f>
              <c:numCache>
                <c:formatCode>General</c:formatCode>
                <c:ptCount val="6"/>
                <c:pt idx="0">
                  <c:v>61.67</c:v>
                </c:pt>
                <c:pt idx="1">
                  <c:v>56.67</c:v>
                </c:pt>
                <c:pt idx="2">
                  <c:v>51.67</c:v>
                </c:pt>
                <c:pt idx="3">
                  <c:v>50</c:v>
                </c:pt>
                <c:pt idx="4">
                  <c:v>41.67</c:v>
                </c:pt>
              </c:numCache>
            </c:numRef>
          </c:val>
          <c:extLst>
            <c:ext xmlns:c16="http://schemas.microsoft.com/office/drawing/2014/chart" uri="{C3380CC4-5D6E-409C-BE32-E72D297353CC}">
              <c16:uniqueId val="{00000000-459B-4883-89DE-12683EA19EFD}"/>
            </c:ext>
          </c:extLst>
        </c:ser>
        <c:ser>
          <c:idx val="1"/>
          <c:order val="1"/>
          <c:tx>
            <c:strRef>
              <c:f>Sheet1!$C$1</c:f>
              <c:strCache>
                <c:ptCount val="1"/>
                <c:pt idx="0">
                  <c:v>Neutral</c:v>
                </c:pt>
              </c:strCache>
            </c:strRef>
          </c:tx>
          <c:invertIfNegative val="0"/>
          <c:cat>
            <c:strRef>
              <c:f>Sheet1!$A$2:$A$7</c:f>
              <c:strCache>
                <c:ptCount val="5"/>
                <c:pt idx="0">
                  <c:v>High hp</c:v>
                </c:pt>
                <c:pt idx="1">
                  <c:v>straw load</c:v>
                </c:pt>
                <c:pt idx="2">
                  <c:v>custom charges</c:v>
                </c:pt>
                <c:pt idx="3">
                  <c:v>lack of technical</c:v>
                </c:pt>
                <c:pt idx="4">
                  <c:v>sowing of wheat</c:v>
                </c:pt>
              </c:strCache>
            </c:strRef>
          </c:cat>
          <c:val>
            <c:numRef>
              <c:f>Sheet1!$C$2:$C$7</c:f>
              <c:numCache>
                <c:formatCode>General</c:formatCode>
                <c:ptCount val="6"/>
                <c:pt idx="0">
                  <c:v>26.67</c:v>
                </c:pt>
                <c:pt idx="1">
                  <c:v>20</c:v>
                </c:pt>
                <c:pt idx="2">
                  <c:v>26.67</c:v>
                </c:pt>
                <c:pt idx="3">
                  <c:v>20</c:v>
                </c:pt>
                <c:pt idx="4">
                  <c:v>28.330000000000005</c:v>
                </c:pt>
              </c:numCache>
            </c:numRef>
          </c:val>
          <c:extLst>
            <c:ext xmlns:c16="http://schemas.microsoft.com/office/drawing/2014/chart" uri="{C3380CC4-5D6E-409C-BE32-E72D297353CC}">
              <c16:uniqueId val="{00000001-459B-4883-89DE-12683EA19EFD}"/>
            </c:ext>
          </c:extLst>
        </c:ser>
        <c:ser>
          <c:idx val="2"/>
          <c:order val="2"/>
          <c:tx>
            <c:strRef>
              <c:f>Sheet1!$D$1</c:f>
              <c:strCache>
                <c:ptCount val="1"/>
                <c:pt idx="0">
                  <c:v>Disagree</c:v>
                </c:pt>
              </c:strCache>
            </c:strRef>
          </c:tx>
          <c:invertIfNegative val="0"/>
          <c:cat>
            <c:strRef>
              <c:f>Sheet1!$A$2:$A$7</c:f>
              <c:strCache>
                <c:ptCount val="5"/>
                <c:pt idx="0">
                  <c:v>High hp</c:v>
                </c:pt>
                <c:pt idx="1">
                  <c:v>straw load</c:v>
                </c:pt>
                <c:pt idx="2">
                  <c:v>custom charges</c:v>
                </c:pt>
                <c:pt idx="3">
                  <c:v>lack of technical</c:v>
                </c:pt>
                <c:pt idx="4">
                  <c:v>sowing of wheat</c:v>
                </c:pt>
              </c:strCache>
            </c:strRef>
          </c:cat>
          <c:val>
            <c:numRef>
              <c:f>Sheet1!$D$2:$D$7</c:f>
              <c:numCache>
                <c:formatCode>General</c:formatCode>
                <c:ptCount val="6"/>
                <c:pt idx="0">
                  <c:v>11.66</c:v>
                </c:pt>
                <c:pt idx="1">
                  <c:v>23.330000000000005</c:v>
                </c:pt>
                <c:pt idx="2">
                  <c:v>26.66</c:v>
                </c:pt>
                <c:pt idx="3">
                  <c:v>30</c:v>
                </c:pt>
                <c:pt idx="4">
                  <c:v>30</c:v>
                </c:pt>
              </c:numCache>
            </c:numRef>
          </c:val>
          <c:extLst>
            <c:ext xmlns:c16="http://schemas.microsoft.com/office/drawing/2014/chart" uri="{C3380CC4-5D6E-409C-BE32-E72D297353CC}">
              <c16:uniqueId val="{00000002-459B-4883-89DE-12683EA19EFD}"/>
            </c:ext>
          </c:extLst>
        </c:ser>
        <c:dLbls>
          <c:showLegendKey val="0"/>
          <c:showVal val="0"/>
          <c:showCatName val="0"/>
          <c:showSerName val="0"/>
          <c:showPercent val="0"/>
          <c:showBubbleSize val="0"/>
        </c:dLbls>
        <c:gapWidth val="150"/>
        <c:axId val="41256448"/>
        <c:axId val="41257984"/>
      </c:barChart>
      <c:catAx>
        <c:axId val="41256448"/>
        <c:scaling>
          <c:orientation val="minMax"/>
        </c:scaling>
        <c:delete val="0"/>
        <c:axPos val="b"/>
        <c:numFmt formatCode="General" sourceLinked="0"/>
        <c:majorTickMark val="out"/>
        <c:minorTickMark val="none"/>
        <c:tickLblPos val="nextTo"/>
        <c:txPr>
          <a:bodyPr/>
          <a:lstStyle/>
          <a:p>
            <a:pPr>
              <a:defRPr lang="en-IN"/>
            </a:pPr>
            <a:endParaRPr lang="en-US"/>
          </a:p>
        </c:txPr>
        <c:crossAx val="41257984"/>
        <c:crosses val="autoZero"/>
        <c:auto val="1"/>
        <c:lblAlgn val="ctr"/>
        <c:lblOffset val="100"/>
        <c:noMultiLvlLbl val="0"/>
      </c:catAx>
      <c:valAx>
        <c:axId val="41257984"/>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41256448"/>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Increase</c:v>
                </c:pt>
              </c:strCache>
            </c:strRef>
          </c:tx>
          <c:invertIfNegative val="0"/>
          <c:cat>
            <c:strRef>
              <c:f>Sheet1!$A$2:$A$12</c:f>
              <c:strCache>
                <c:ptCount val="11"/>
                <c:pt idx="0">
                  <c:v>Social Ceremonies</c:v>
                </c:pt>
                <c:pt idx="1">
                  <c:v>investment</c:v>
                </c:pt>
                <c:pt idx="2">
                  <c:v>repairing of houses</c:v>
                </c:pt>
                <c:pt idx="3">
                  <c:v>social status</c:v>
                </c:pt>
                <c:pt idx="4">
                  <c:v>social partication</c:v>
                </c:pt>
                <c:pt idx="5">
                  <c:v>agricultural land</c:v>
                </c:pt>
                <c:pt idx="6">
                  <c:v>conservation</c:v>
                </c:pt>
                <c:pt idx="7">
                  <c:v>medical treatment</c:v>
                </c:pt>
                <c:pt idx="8">
                  <c:v>income</c:v>
                </c:pt>
                <c:pt idx="9">
                  <c:v>householed asset</c:v>
                </c:pt>
                <c:pt idx="10">
                  <c:v>mass media expo</c:v>
                </c:pt>
              </c:strCache>
            </c:strRef>
          </c:cat>
          <c:val>
            <c:numRef>
              <c:f>Sheet1!$B$2:$B$12</c:f>
              <c:numCache>
                <c:formatCode>General</c:formatCode>
                <c:ptCount val="11"/>
                <c:pt idx="0">
                  <c:v>81.669999999999987</c:v>
                </c:pt>
                <c:pt idx="1">
                  <c:v>75</c:v>
                </c:pt>
                <c:pt idx="2">
                  <c:v>71.669999999999987</c:v>
                </c:pt>
                <c:pt idx="3">
                  <c:v>66.669999999999987</c:v>
                </c:pt>
                <c:pt idx="4">
                  <c:v>63.339999999999996</c:v>
                </c:pt>
                <c:pt idx="5">
                  <c:v>61.67</c:v>
                </c:pt>
                <c:pt idx="6">
                  <c:v>56.67</c:v>
                </c:pt>
                <c:pt idx="7">
                  <c:v>53.339999999999996</c:v>
                </c:pt>
                <c:pt idx="8">
                  <c:v>50</c:v>
                </c:pt>
                <c:pt idx="9">
                  <c:v>41.67</c:v>
                </c:pt>
                <c:pt idx="10">
                  <c:v>33.33</c:v>
                </c:pt>
              </c:numCache>
            </c:numRef>
          </c:val>
          <c:extLst>
            <c:ext xmlns:c16="http://schemas.microsoft.com/office/drawing/2014/chart" uri="{C3380CC4-5D6E-409C-BE32-E72D297353CC}">
              <c16:uniqueId val="{00000000-5334-4741-8EA8-3096636D62BA}"/>
            </c:ext>
          </c:extLst>
        </c:ser>
        <c:ser>
          <c:idx val="1"/>
          <c:order val="1"/>
          <c:tx>
            <c:strRef>
              <c:f>Sheet1!$C$1</c:f>
              <c:strCache>
                <c:ptCount val="1"/>
                <c:pt idx="0">
                  <c:v>No change</c:v>
                </c:pt>
              </c:strCache>
            </c:strRef>
          </c:tx>
          <c:invertIfNegative val="0"/>
          <c:cat>
            <c:strRef>
              <c:f>Sheet1!$A$2:$A$12</c:f>
              <c:strCache>
                <c:ptCount val="11"/>
                <c:pt idx="0">
                  <c:v>Social Ceremonies</c:v>
                </c:pt>
                <c:pt idx="1">
                  <c:v>investment</c:v>
                </c:pt>
                <c:pt idx="2">
                  <c:v>repairing of houses</c:v>
                </c:pt>
                <c:pt idx="3">
                  <c:v>social status</c:v>
                </c:pt>
                <c:pt idx="4">
                  <c:v>social partication</c:v>
                </c:pt>
                <c:pt idx="5">
                  <c:v>agricultural land</c:v>
                </c:pt>
                <c:pt idx="6">
                  <c:v>conservation</c:v>
                </c:pt>
                <c:pt idx="7">
                  <c:v>medical treatment</c:v>
                </c:pt>
                <c:pt idx="8">
                  <c:v>income</c:v>
                </c:pt>
                <c:pt idx="9">
                  <c:v>householed asset</c:v>
                </c:pt>
                <c:pt idx="10">
                  <c:v>mass media expo</c:v>
                </c:pt>
              </c:strCache>
            </c:strRef>
          </c:cat>
          <c:val>
            <c:numRef>
              <c:f>Sheet1!$C$2:$C$12</c:f>
              <c:numCache>
                <c:formatCode>General</c:formatCode>
                <c:ptCount val="11"/>
                <c:pt idx="0">
                  <c:v>6.6599999999999975</c:v>
                </c:pt>
                <c:pt idx="1">
                  <c:v>10</c:v>
                </c:pt>
                <c:pt idx="2">
                  <c:v>13.33</c:v>
                </c:pt>
                <c:pt idx="3">
                  <c:v>21.67</c:v>
                </c:pt>
                <c:pt idx="4">
                  <c:v>13.33</c:v>
                </c:pt>
                <c:pt idx="5">
                  <c:v>15</c:v>
                </c:pt>
                <c:pt idx="6">
                  <c:v>16.66</c:v>
                </c:pt>
                <c:pt idx="7">
                  <c:v>18.329999999999988</c:v>
                </c:pt>
                <c:pt idx="8">
                  <c:v>20</c:v>
                </c:pt>
                <c:pt idx="9">
                  <c:v>31.67</c:v>
                </c:pt>
                <c:pt idx="10">
                  <c:v>30</c:v>
                </c:pt>
              </c:numCache>
            </c:numRef>
          </c:val>
          <c:extLst>
            <c:ext xmlns:c16="http://schemas.microsoft.com/office/drawing/2014/chart" uri="{C3380CC4-5D6E-409C-BE32-E72D297353CC}">
              <c16:uniqueId val="{00000001-5334-4741-8EA8-3096636D62BA}"/>
            </c:ext>
          </c:extLst>
        </c:ser>
        <c:ser>
          <c:idx val="2"/>
          <c:order val="2"/>
          <c:tx>
            <c:strRef>
              <c:f>Sheet1!$D$1</c:f>
              <c:strCache>
                <c:ptCount val="1"/>
                <c:pt idx="0">
                  <c:v>Decrease</c:v>
                </c:pt>
              </c:strCache>
            </c:strRef>
          </c:tx>
          <c:invertIfNegative val="0"/>
          <c:cat>
            <c:strRef>
              <c:f>Sheet1!$A$2:$A$12</c:f>
              <c:strCache>
                <c:ptCount val="11"/>
                <c:pt idx="0">
                  <c:v>Social Ceremonies</c:v>
                </c:pt>
                <c:pt idx="1">
                  <c:v>investment</c:v>
                </c:pt>
                <c:pt idx="2">
                  <c:v>repairing of houses</c:v>
                </c:pt>
                <c:pt idx="3">
                  <c:v>social status</c:v>
                </c:pt>
                <c:pt idx="4">
                  <c:v>social partication</c:v>
                </c:pt>
                <c:pt idx="5">
                  <c:v>agricultural land</c:v>
                </c:pt>
                <c:pt idx="6">
                  <c:v>conservation</c:v>
                </c:pt>
                <c:pt idx="7">
                  <c:v>medical treatment</c:v>
                </c:pt>
                <c:pt idx="8">
                  <c:v>income</c:v>
                </c:pt>
                <c:pt idx="9">
                  <c:v>householed asset</c:v>
                </c:pt>
                <c:pt idx="10">
                  <c:v>mass media expo</c:v>
                </c:pt>
              </c:strCache>
            </c:strRef>
          </c:cat>
          <c:val>
            <c:numRef>
              <c:f>Sheet1!$D$2:$D$12</c:f>
              <c:numCache>
                <c:formatCode>General</c:formatCode>
                <c:ptCount val="11"/>
                <c:pt idx="0">
                  <c:v>11.67</c:v>
                </c:pt>
                <c:pt idx="1">
                  <c:v>15</c:v>
                </c:pt>
                <c:pt idx="2">
                  <c:v>15</c:v>
                </c:pt>
                <c:pt idx="3">
                  <c:v>11.66</c:v>
                </c:pt>
                <c:pt idx="4">
                  <c:v>23.330000000000005</c:v>
                </c:pt>
                <c:pt idx="5">
                  <c:v>23.330000000000005</c:v>
                </c:pt>
                <c:pt idx="6">
                  <c:v>26.67</c:v>
                </c:pt>
                <c:pt idx="7">
                  <c:v>28.330000000000005</c:v>
                </c:pt>
                <c:pt idx="8">
                  <c:v>30</c:v>
                </c:pt>
                <c:pt idx="9">
                  <c:v>26.66</c:v>
                </c:pt>
                <c:pt idx="10">
                  <c:v>36.67</c:v>
                </c:pt>
              </c:numCache>
            </c:numRef>
          </c:val>
          <c:extLst>
            <c:ext xmlns:c16="http://schemas.microsoft.com/office/drawing/2014/chart" uri="{C3380CC4-5D6E-409C-BE32-E72D297353CC}">
              <c16:uniqueId val="{00000002-5334-4741-8EA8-3096636D62BA}"/>
            </c:ext>
          </c:extLst>
        </c:ser>
        <c:dLbls>
          <c:showLegendKey val="0"/>
          <c:showVal val="0"/>
          <c:showCatName val="0"/>
          <c:showSerName val="0"/>
          <c:showPercent val="0"/>
          <c:showBubbleSize val="0"/>
        </c:dLbls>
        <c:gapWidth val="150"/>
        <c:axId val="40075264"/>
        <c:axId val="40076800"/>
      </c:barChart>
      <c:catAx>
        <c:axId val="40075264"/>
        <c:scaling>
          <c:orientation val="minMax"/>
        </c:scaling>
        <c:delete val="0"/>
        <c:axPos val="b"/>
        <c:numFmt formatCode="General" sourceLinked="0"/>
        <c:majorTickMark val="out"/>
        <c:minorTickMark val="none"/>
        <c:tickLblPos val="nextTo"/>
        <c:txPr>
          <a:bodyPr/>
          <a:lstStyle/>
          <a:p>
            <a:pPr>
              <a:defRPr lang="en-IN"/>
            </a:pPr>
            <a:endParaRPr lang="en-US"/>
          </a:p>
        </c:txPr>
        <c:crossAx val="40076800"/>
        <c:crosses val="autoZero"/>
        <c:auto val="1"/>
        <c:lblAlgn val="ctr"/>
        <c:lblOffset val="100"/>
        <c:noMultiLvlLbl val="0"/>
      </c:catAx>
      <c:valAx>
        <c:axId val="40076800"/>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40075264"/>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10</Pages>
  <Words>3988</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jatesh</dc:creator>
  <cp:keywords/>
  <dc:description/>
  <cp:lastModifiedBy>Editor-1183</cp:lastModifiedBy>
  <cp:revision>92</cp:revision>
  <dcterms:created xsi:type="dcterms:W3CDTF">2026-01-19T12:58:00Z</dcterms:created>
  <dcterms:modified xsi:type="dcterms:W3CDTF">2026-02-09T04:46:00Z</dcterms:modified>
</cp:coreProperties>
</file>