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2F28" w14:textId="77777777" w:rsidR="0056673F" w:rsidRPr="0056673F" w:rsidRDefault="0056673F" w:rsidP="0056673F">
      <w:pPr>
        <w:pStyle w:val="Author"/>
        <w:rPr>
          <w:rFonts w:ascii="Arial" w:hAnsi="Arial" w:cs="Arial"/>
          <w:bCs/>
          <w:i/>
          <w:iCs/>
          <w:sz w:val="18"/>
          <w:szCs w:val="18"/>
          <w:u w:val="single"/>
          <w:lang w:val="en-US"/>
        </w:rPr>
      </w:pPr>
      <w:bookmarkStart w:id="0" w:name="_GoBack"/>
      <w:bookmarkEnd w:id="0"/>
      <w:r w:rsidRPr="0056673F">
        <w:rPr>
          <w:rFonts w:ascii="Arial" w:hAnsi="Arial" w:cs="Arial"/>
          <w:bCs/>
          <w:i/>
          <w:iCs/>
          <w:sz w:val="18"/>
          <w:szCs w:val="18"/>
          <w:u w:val="single"/>
          <w:lang w:val="en-US"/>
        </w:rPr>
        <w:t>Original Research Article</w:t>
      </w:r>
    </w:p>
    <w:p w14:paraId="34FA46EB" w14:textId="34C49D5C" w:rsidR="0091532F" w:rsidRPr="00B33DE0" w:rsidRDefault="0091532F" w:rsidP="0091532F">
      <w:pPr>
        <w:jc w:val="right"/>
        <w:rPr>
          <w:rFonts w:ascii="Arial" w:hAnsi="Arial" w:cs="Arial"/>
          <w:b/>
          <w:sz w:val="36"/>
          <w:szCs w:val="36"/>
        </w:rPr>
      </w:pPr>
      <w:r w:rsidRPr="00B33DE0">
        <w:rPr>
          <w:rFonts w:ascii="Arial" w:hAnsi="Arial" w:cs="Arial"/>
          <w:b/>
          <w:sz w:val="36"/>
          <w:szCs w:val="36"/>
        </w:rPr>
        <w:t>“</w:t>
      </w:r>
      <w:r w:rsidRPr="0091532F">
        <w:rPr>
          <w:rFonts w:ascii="Arial" w:hAnsi="Arial" w:cs="Arial"/>
          <w:b/>
          <w:sz w:val="36"/>
          <w:szCs w:val="36"/>
          <w:highlight w:val="yellow"/>
        </w:rPr>
        <w:t>Value-Added Analysis of Robusta Coffee Processing Using the Hayami Method: Evidence from a Small-Scale Agroindustry in Indonesia</w:t>
      </w:r>
      <w:r w:rsidRPr="00B33DE0">
        <w:rPr>
          <w:rFonts w:ascii="Arial" w:hAnsi="Arial" w:cs="Arial"/>
          <w:b/>
          <w:sz w:val="36"/>
          <w:szCs w:val="36"/>
        </w:rPr>
        <w:t>”</w:t>
      </w:r>
    </w:p>
    <w:p w14:paraId="197C057E" w14:textId="77777777" w:rsidR="00F64E74" w:rsidRDefault="00F64E74" w:rsidP="00774CFF">
      <w:pPr>
        <w:pStyle w:val="Copyright"/>
        <w:spacing w:after="0" w:line="240" w:lineRule="auto"/>
        <w:jc w:val="both"/>
        <w:rPr>
          <w:rFonts w:ascii="Arial" w:hAnsi="Arial" w:cs="Arial"/>
        </w:rPr>
      </w:pPr>
    </w:p>
    <w:p w14:paraId="2C9A42E4" w14:textId="725DF48F" w:rsidR="00774CFF" w:rsidRPr="00744FAD" w:rsidRDefault="00774CFF" w:rsidP="00774CFF">
      <w:pPr>
        <w:pStyle w:val="Copyright"/>
        <w:spacing w:after="0" w:line="240" w:lineRule="auto"/>
        <w:jc w:val="both"/>
        <w:rPr>
          <w:rFonts w:ascii="Arial" w:hAnsi="Arial" w:cs="Arial"/>
        </w:rPr>
        <w:sectPr w:rsidR="00774CFF" w:rsidRPr="00744FAD" w:rsidSect="004F0B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44FAD">
        <w:rPr>
          <w:rFonts w:ascii="Arial" w:hAnsi="Arial" w:cs="Arial"/>
          <w:noProof/>
          <w:lang w:val="id-ID" w:eastAsia="id-ID"/>
        </w:rPr>
        <mc:AlternateContent>
          <mc:Choice Requires="wps">
            <w:drawing>
              <wp:inline distT="0" distB="0" distL="0" distR="0" wp14:anchorId="603FF70A" wp14:editId="10F52D5A">
                <wp:extent cx="5303520" cy="635"/>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581D98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744FAD">
        <w:rPr>
          <w:rFonts w:ascii="Arial" w:hAnsi="Arial" w:cs="Arial"/>
        </w:rPr>
        <w:t>.</w:t>
      </w:r>
    </w:p>
    <w:p w14:paraId="3504F108" w14:textId="77777777" w:rsidR="00774CFF" w:rsidRPr="00744FAD" w:rsidRDefault="00774CFF" w:rsidP="00774CFF">
      <w:pPr>
        <w:pStyle w:val="AbstHead"/>
        <w:spacing w:after="0"/>
        <w:jc w:val="both"/>
        <w:rPr>
          <w:rFonts w:ascii="Arial" w:hAnsi="Arial" w:cs="Arial"/>
        </w:rPr>
      </w:pPr>
      <w:r w:rsidRPr="00744FAD">
        <w:rPr>
          <w:rFonts w:ascii="Arial" w:hAnsi="Arial" w:cs="Arial"/>
        </w:rPr>
        <w:t>ABSTRACT</w:t>
      </w:r>
    </w:p>
    <w:p w14:paraId="199F8F55" w14:textId="77777777" w:rsidR="00774CFF" w:rsidRPr="00744FAD" w:rsidRDefault="00774CFF" w:rsidP="00774CF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44FAD" w:rsidRPr="00744FAD" w14:paraId="58EBC809" w14:textId="77777777" w:rsidTr="00FD7286">
        <w:tc>
          <w:tcPr>
            <w:tcW w:w="9576" w:type="dxa"/>
            <w:shd w:val="clear" w:color="auto" w:fill="F2F2F2"/>
          </w:tcPr>
          <w:p w14:paraId="194A780A" w14:textId="700E9308" w:rsidR="00774CFF" w:rsidRPr="007334F8" w:rsidRDefault="006F34FE" w:rsidP="007334F8">
            <w:pPr>
              <w:jc w:val="both"/>
              <w:rPr>
                <w:rFonts w:cs="Helvetica"/>
              </w:rPr>
            </w:pPr>
            <w:r w:rsidRPr="00744FAD">
              <w:t xml:space="preserve">This study analyzes the value added generated from processing Robusta coffee beans into ground coffee at Air Lanang Coffee, a micro, small, and medium enterprise (MSME) located in Rejang </w:t>
            </w:r>
            <w:proofErr w:type="spellStart"/>
            <w:r w:rsidRPr="00744FAD">
              <w:t>Lebong</w:t>
            </w:r>
            <w:proofErr w:type="spellEnd"/>
            <w:r w:rsidRPr="00744FAD">
              <w:t xml:space="preserve"> Regency, Indonesia. A quantitative descriptive case study approach was applied using primary data collected through direct interviews and field observations, supported by secondary data from relevant documents. Value added was calculated using the Hayami method, which measures conversion factors, value added, value-added ratios, labor income, and profit per kilogram of output. The results show that processing 1,000 </w:t>
            </w:r>
            <w:r w:rsidR="00F92944" w:rsidRPr="00744FAD">
              <w:t>kg</w:t>
            </w:r>
            <w:r w:rsidRPr="00744FAD">
              <w:t xml:space="preserve"> of Robusta coffee beans produces 780 </w:t>
            </w:r>
            <w:r w:rsidR="00F92944" w:rsidRPr="00744FAD">
              <w:t>kg</w:t>
            </w:r>
            <w:r w:rsidRPr="00744FAD">
              <w:t xml:space="preserve"> of ground coffee, resulting in a conversion factor of 0.78. The value added generated reaches IDR 45,352.13 per kilogram, with a value-added ratio of 41.53 percent, indicating a high value-added category. Labor income accounts for 16.1 percent of the value added, while net profit reaches IDR 38,052.13 per kilogram or 34.85 percent of the output value. </w:t>
            </w:r>
            <w:r w:rsidR="007334F8" w:rsidRPr="00CC1679">
              <w:rPr>
                <w:rFonts w:cs="Helvetica"/>
              </w:rPr>
              <w:t>These findings indicate that ground coffee processing at the MSME level is economically viable</w:t>
            </w:r>
            <w:r w:rsidR="007334F8">
              <w:rPr>
                <w:rFonts w:cs="Helvetica"/>
                <w:lang w:val="id-ID"/>
              </w:rPr>
              <w:t xml:space="preserve"> </w:t>
            </w:r>
            <w:r w:rsidR="007334F8">
              <w:t xml:space="preserve">ground </w:t>
            </w:r>
            <w:proofErr w:type="spellStart"/>
            <w:r w:rsidR="007334F8">
              <w:t>coffee</w:t>
            </w:r>
            <w:r w:rsidRPr="00744FAD">
              <w:t>and</w:t>
            </w:r>
            <w:proofErr w:type="spellEnd"/>
            <w:r w:rsidRPr="00744FAD">
              <w:t xml:space="preserve"> provides substantial added value. Improving processing efficiency, cost control, and market access can further strengthen the competitiveness and long-term sustainability of small-scale coffee agroindustry.</w:t>
            </w:r>
          </w:p>
        </w:tc>
      </w:tr>
    </w:tbl>
    <w:p w14:paraId="6865E825" w14:textId="77777777" w:rsidR="00774CFF" w:rsidRPr="00744FAD" w:rsidRDefault="00774CFF" w:rsidP="00774CFF">
      <w:pPr>
        <w:pStyle w:val="Body"/>
        <w:spacing w:after="0"/>
        <w:rPr>
          <w:rFonts w:ascii="Arial" w:hAnsi="Arial" w:cs="Arial"/>
          <w:i/>
        </w:rPr>
      </w:pPr>
    </w:p>
    <w:p w14:paraId="2887BC58" w14:textId="77777777" w:rsidR="00774CFF" w:rsidRPr="00744FAD" w:rsidRDefault="00774CFF" w:rsidP="00774CFF">
      <w:pPr>
        <w:pStyle w:val="Body"/>
        <w:spacing w:after="0"/>
        <w:rPr>
          <w:rFonts w:ascii="Arial" w:hAnsi="Arial" w:cs="Arial"/>
          <w:i/>
        </w:rPr>
      </w:pPr>
      <w:r w:rsidRPr="00744FAD">
        <w:rPr>
          <w:rFonts w:ascii="Arial" w:hAnsi="Arial" w:cs="Arial"/>
          <w:i/>
        </w:rPr>
        <w:t>Keywords: Hayami Method; Robusta Coffee; Coffee Processing; Air Lanang Coffee MSME</w:t>
      </w:r>
    </w:p>
    <w:p w14:paraId="7A513AD5" w14:textId="77777777" w:rsidR="00774CFF" w:rsidRPr="00744FAD" w:rsidRDefault="00774CFF" w:rsidP="00774CFF">
      <w:pPr>
        <w:pStyle w:val="Body"/>
        <w:spacing w:after="0"/>
        <w:rPr>
          <w:rFonts w:ascii="Arial" w:hAnsi="Arial" w:cs="Arial"/>
          <w:i/>
          <w:sz w:val="18"/>
        </w:rPr>
      </w:pPr>
    </w:p>
    <w:p w14:paraId="194AE66E" w14:textId="77777777" w:rsidR="00774CFF" w:rsidRPr="00744FAD" w:rsidRDefault="00774CFF" w:rsidP="00774CFF">
      <w:pPr>
        <w:pStyle w:val="Body"/>
        <w:spacing w:after="0"/>
        <w:rPr>
          <w:rFonts w:ascii="Arial" w:hAnsi="Arial" w:cs="Arial"/>
          <w:i/>
        </w:rPr>
      </w:pPr>
    </w:p>
    <w:p w14:paraId="6976D6E9" w14:textId="77777777" w:rsidR="00774CFF" w:rsidRPr="00744FAD" w:rsidRDefault="00774CFF" w:rsidP="00774CFF">
      <w:pPr>
        <w:pStyle w:val="AbstHead"/>
        <w:spacing w:after="0"/>
        <w:jc w:val="both"/>
        <w:rPr>
          <w:rFonts w:ascii="Arial" w:hAnsi="Arial" w:cs="Arial"/>
        </w:rPr>
      </w:pPr>
      <w:r w:rsidRPr="00744FAD">
        <w:rPr>
          <w:rFonts w:ascii="Arial" w:hAnsi="Arial" w:cs="Arial"/>
        </w:rPr>
        <w:t>1. INTRODUCTION</w:t>
      </w:r>
    </w:p>
    <w:p w14:paraId="0F1F9764" w14:textId="77777777" w:rsidR="00774CFF" w:rsidRPr="00744FAD" w:rsidRDefault="00774CFF" w:rsidP="00774CFF">
      <w:pPr>
        <w:pStyle w:val="AbstHead"/>
        <w:spacing w:after="0"/>
        <w:jc w:val="both"/>
        <w:rPr>
          <w:rFonts w:ascii="Arial" w:hAnsi="Arial" w:cs="Arial"/>
        </w:rPr>
      </w:pPr>
    </w:p>
    <w:p w14:paraId="49FF9CA3" w14:textId="2DE5F208" w:rsidR="00774CFF" w:rsidRPr="00744FAD" w:rsidRDefault="004D7ACF" w:rsidP="00774CFF">
      <w:pPr>
        <w:ind w:firstLine="720"/>
        <w:jc w:val="both"/>
        <w:rPr>
          <w:rFonts w:ascii="Arial" w:hAnsi="Arial" w:cs="Arial"/>
        </w:rPr>
      </w:pPr>
      <w:r w:rsidRPr="00744FAD">
        <w:rPr>
          <w:rFonts w:ascii="Arial" w:hAnsi="Arial" w:cs="Arial"/>
        </w:rPr>
        <w:t>Coffee is among the world’s most significant agricultural commodities, serving both as a primary income source for smallholder farmers and as a high-value product within global value chains. Over the last two decades, the coffee supply chain has increasingly shifted toward organic production, Fair Trade certification, enhanced traceability, and digitalization to improve transparency. At the global level, coffee represents a major traded agricultural commodity, with millions of farmers—particularly in developing countries—relying on its production for their livelihoods</w:t>
      </w:r>
      <w:r w:rsidR="00774CFF" w:rsidRPr="00744FAD">
        <w:rPr>
          <w:rFonts w:ascii="Arial" w:hAnsi="Arial" w:cs="Arial"/>
        </w:rPr>
        <w:t xml:space="preserve"> </w:t>
      </w:r>
      <w:sdt>
        <w:sdtPr>
          <w:rPr>
            <w:rFonts w:ascii="Arial" w:hAnsi="Arial" w:cs="Arial"/>
          </w:rPr>
          <w:tag w:val="MENDELEY_CITATION_v3_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
          <w:id w:val="-99107579"/>
          <w:placeholder>
            <w:docPart w:val="D595E1D345E041D3821814E2081EEC2B"/>
          </w:placeholder>
        </w:sdtPr>
        <w:sdtEndPr/>
        <w:sdtContent>
          <w:r w:rsidR="00F46742" w:rsidRPr="00744FAD">
            <w:rPr>
              <w:rFonts w:ascii="Arial" w:hAnsi="Arial" w:cs="Arial"/>
            </w:rPr>
            <w:t>(UNDP, 2022)</w:t>
          </w:r>
        </w:sdtContent>
      </w:sdt>
      <w:r w:rsidR="00774CFF" w:rsidRPr="00744FAD">
        <w:rPr>
          <w:rFonts w:ascii="Arial" w:hAnsi="Arial" w:cs="Arial"/>
        </w:rPr>
        <w:t xml:space="preserve">. </w:t>
      </w:r>
      <w:r w:rsidRPr="00744FAD">
        <w:rPr>
          <w:rFonts w:ascii="Arial" w:hAnsi="Arial" w:cs="Arial"/>
        </w:rPr>
        <w:t xml:space="preserve">Moreover, the development of processed products, such as ground coffee, offers substantial potential for increasing economic value, as processed goods generally generate higher margins than unprocessed coffee beans </w:t>
      </w:r>
      <w:sdt>
        <w:sdtPr>
          <w:rPr>
            <w:rFonts w:ascii="Arial" w:hAnsi="Arial" w:cs="Arial"/>
          </w:rPr>
          <w:tag w:val="MENDELEY_CITATION_v3_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"/>
          <w:id w:val="2024211918"/>
          <w:placeholder>
            <w:docPart w:val="D595E1D345E041D3821814E2081EEC2B"/>
          </w:placeholder>
        </w:sdtPr>
        <w:sdtEndPr/>
        <w:sdtContent>
          <w:r w:rsidR="00F46742" w:rsidRPr="00744FAD">
            <w:rPr>
              <w:rFonts w:ascii="Arial" w:hAnsi="Arial" w:cs="Arial"/>
            </w:rPr>
            <w:t>(Vicol et al., 2018)</w:t>
          </w:r>
          <w:r w:rsidR="00110542">
            <w:rPr>
              <w:rFonts w:ascii="Arial" w:hAnsi="Arial" w:cs="Arial"/>
              <w:lang w:val="id-ID"/>
            </w:rPr>
            <w:t>.</w:t>
          </w:r>
        </w:sdtContent>
      </w:sdt>
    </w:p>
    <w:p w14:paraId="6E28F3BA" w14:textId="558094B8" w:rsidR="00774CFF" w:rsidRPr="00744FAD" w:rsidRDefault="004D7ACF" w:rsidP="00774CFF">
      <w:pPr>
        <w:jc w:val="both"/>
        <w:rPr>
          <w:rFonts w:ascii="Arial" w:hAnsi="Arial" w:cs="Arial"/>
        </w:rPr>
      </w:pPr>
      <w:r w:rsidRPr="00744FAD">
        <w:rPr>
          <w:rFonts w:ascii="Arial" w:hAnsi="Arial" w:cs="Arial"/>
        </w:rPr>
        <w:t>Robusta coffee (</w:t>
      </w:r>
      <w:proofErr w:type="spellStart"/>
      <w:r w:rsidRPr="00744FAD">
        <w:rPr>
          <w:rFonts w:ascii="Arial" w:hAnsi="Arial" w:cs="Arial"/>
          <w:i/>
        </w:rPr>
        <w:t>Coffea</w:t>
      </w:r>
      <w:proofErr w:type="spellEnd"/>
      <w:r w:rsidRPr="00744FAD">
        <w:rPr>
          <w:rFonts w:ascii="Arial" w:hAnsi="Arial" w:cs="Arial"/>
          <w:i/>
        </w:rPr>
        <w:t xml:space="preserve"> </w:t>
      </w:r>
      <w:proofErr w:type="spellStart"/>
      <w:r w:rsidRPr="00744FAD">
        <w:rPr>
          <w:rFonts w:ascii="Arial" w:hAnsi="Arial" w:cs="Arial"/>
          <w:i/>
        </w:rPr>
        <w:t>canephora</w:t>
      </w:r>
      <w:proofErr w:type="spellEnd"/>
      <w:r w:rsidRPr="00744FAD">
        <w:rPr>
          <w:rFonts w:ascii="Arial" w:hAnsi="Arial" w:cs="Arial"/>
        </w:rPr>
        <w:t xml:space="preserve">) is an important coffee variety in the global market, especially for ground coffee, instant coffee, and blending applications. Previous studies indicate that Robusta possesses strong sensory attributes, high caffeine levels, and stable flavor profiles, which make it well suited for value-added processed products </w:t>
      </w:r>
      <w:sdt>
        <w:sdtPr>
          <w:rPr>
            <w:rFonts w:ascii="Arial" w:hAnsi="Arial" w:cs="Arial"/>
          </w:rPr>
          <w:tag w:val="MENDELEY_CITATION_v3_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"/>
          <w:id w:val="600924166"/>
          <w:placeholder>
            <w:docPart w:val="D595E1D345E041D3821814E2081EEC2B"/>
          </w:placeholder>
        </w:sdtPr>
        <w:sdtEndPr/>
        <w:sdtContent>
          <w:r w:rsidR="00F46742" w:rsidRPr="00744FAD">
            <w:rPr>
              <w:rFonts w:ascii="Arial" w:hAnsi="Arial" w:cs="Arial"/>
            </w:rPr>
            <w:t>(Bollen et al., 2024)</w:t>
          </w:r>
        </w:sdtContent>
      </w:sdt>
      <w:r w:rsidR="00774CFF" w:rsidRPr="00744FAD">
        <w:rPr>
          <w:rFonts w:ascii="Arial" w:hAnsi="Arial" w:cs="Arial"/>
        </w:rPr>
        <w:t xml:space="preserve">. </w:t>
      </w:r>
      <w:r w:rsidRPr="00744FAD">
        <w:rPr>
          <w:rFonts w:ascii="Arial" w:hAnsi="Arial" w:cs="Arial"/>
        </w:rPr>
        <w:t xml:space="preserve">In addition, Robusta coffee exhibits considerable genetic diversity and contains disease-resistance genes that enhance its tolerance to various major coffee diseases. These traits support the development of Robusta coffee as a more adaptable and sustainable crop </w:t>
      </w:r>
      <w:r w:rsidRPr="00744FAD">
        <w:rPr>
          <w:rFonts w:ascii="Arial" w:hAnsi="Arial" w:cs="Arial"/>
        </w:rPr>
        <w:lastRenderedPageBreak/>
        <w:t xml:space="preserve">within cultivation systems, which can be produced at lower costs and thereby offers greater economic opportunities for small-scale agro-industries </w:t>
      </w:r>
      <w:sdt>
        <w:sdtPr>
          <w:rPr>
            <w:rFonts w:ascii="Arial" w:hAnsi="Arial" w:cs="Arial"/>
          </w:rPr>
          <w:tag w:val="MENDELEY_CITATION_v3_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"/>
          <w:id w:val="951210517"/>
          <w:placeholder>
            <w:docPart w:val="D595E1D345E041D3821814E2081EEC2B"/>
          </w:placeholder>
        </w:sdtPr>
        <w:sdtEndPr/>
        <w:sdtContent>
          <w:r w:rsidR="00F46742" w:rsidRPr="00744FAD">
            <w:rPr>
              <w:rFonts w:ascii="Arial" w:hAnsi="Arial" w:cs="Arial"/>
            </w:rPr>
            <w:t>(Silva et al., 2025)</w:t>
          </w:r>
        </w:sdtContent>
      </w:sdt>
      <w:r w:rsidR="00774CFF" w:rsidRPr="00744FAD">
        <w:rPr>
          <w:rFonts w:ascii="Arial" w:hAnsi="Arial" w:cs="Arial"/>
        </w:rPr>
        <w:t>.</w:t>
      </w:r>
    </w:p>
    <w:p w14:paraId="341B1098" w14:textId="6D1BD7B7" w:rsidR="00774CFF" w:rsidRPr="00744FAD" w:rsidRDefault="004D7ACF" w:rsidP="00774CFF">
      <w:pPr>
        <w:ind w:firstLine="709"/>
        <w:jc w:val="both"/>
        <w:rPr>
          <w:rFonts w:ascii="Arial" w:hAnsi="Arial" w:cs="Arial"/>
        </w:rPr>
      </w:pPr>
      <w:r w:rsidRPr="00744FAD">
        <w:rPr>
          <w:rFonts w:ascii="Arial" w:hAnsi="Arial" w:cs="Arial"/>
        </w:rPr>
        <w:t>Within the global value chain, enhancing value added through processing and the upgrading of production activities is widely recognized as a key strategy for improving the income of farmers and micro, small, and medium enterprises (MSMEs)</w:t>
      </w:r>
      <w:r w:rsidR="00774CFF" w:rsidRPr="00744FAD">
        <w:rPr>
          <w:rFonts w:ascii="Arial" w:hAnsi="Arial" w:cs="Arial"/>
        </w:rPr>
        <w:t xml:space="preserve">. </w:t>
      </w:r>
      <w:r w:rsidRPr="00744FAD">
        <w:rPr>
          <w:rFonts w:ascii="Arial" w:hAnsi="Arial" w:cs="Arial"/>
        </w:rPr>
        <w:t xml:space="preserve">Nevertheless, recent research suggests that value distribution within the coffee value chain remains uneven due to governance structures based on quality standards, product differentiation, and the market power of dominant downstream actors. This condition constrains small-scale enterprises from capturing optimal economic returns, highlighting the ability of MSMEs to upgrade processes and products as a critical factor in strengthening value-added gains at the local level </w:t>
      </w:r>
      <w:sdt>
        <w:sdtPr>
          <w:rPr>
            <w:rFonts w:ascii="Arial" w:hAnsi="Arial" w:cs="Arial"/>
          </w:rPr>
          <w:tag w:val="MENDELEY_CITATION_v3_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"/>
          <w:id w:val="1163283680"/>
          <w:placeholder>
            <w:docPart w:val="D595E1D345E041D3821814E2081EEC2B"/>
          </w:placeholder>
        </w:sdtPr>
        <w:sdtEndPr/>
        <w:sdtContent>
          <w:r w:rsidR="00F46742" w:rsidRPr="00744FAD">
            <w:rPr>
              <w:rFonts w:ascii="Arial" w:hAnsi="Arial" w:cs="Arial"/>
            </w:rPr>
            <w:t>(Grabs &amp; Ponte, 2019)</w:t>
          </w:r>
        </w:sdtContent>
      </w:sdt>
      <w:r w:rsidR="00774CFF" w:rsidRPr="00744FAD">
        <w:rPr>
          <w:rFonts w:ascii="Arial" w:hAnsi="Arial" w:cs="Arial"/>
        </w:rPr>
        <w:t>.</w:t>
      </w:r>
    </w:p>
    <w:p w14:paraId="06F4F6B6" w14:textId="77777777" w:rsidR="00503CE3" w:rsidRPr="00744FAD" w:rsidRDefault="00503CE3" w:rsidP="004D71AC">
      <w:pPr>
        <w:ind w:firstLine="709"/>
        <w:jc w:val="both"/>
        <w:rPr>
          <w:rFonts w:ascii="Arial" w:hAnsi="Arial" w:cs="Arial"/>
        </w:rPr>
      </w:pPr>
      <w:r w:rsidRPr="00744FAD">
        <w:rPr>
          <w:rFonts w:ascii="Arial" w:hAnsi="Arial" w:cs="Arial"/>
        </w:rPr>
        <w:t>In Indonesia, especially in regions that produce Robusta coffee, micro, small, and medium enterprises (MSMEs) play a strategic role in generating added value through ground coffee processing. Nonetheless, these enterprises continue to face structural challenges related to market access and bargaining power, underscoring the importance of strengthening local production and processing capacities as a strategy for business development</w:t>
      </w:r>
      <w:r w:rsidR="00774CFF" w:rsidRPr="00744FAD">
        <w:rPr>
          <w:rFonts w:ascii="Arial" w:hAnsi="Arial" w:cs="Arial"/>
        </w:rPr>
        <w:t xml:space="preserve">. </w:t>
      </w:r>
      <w:r w:rsidRPr="00744FAD">
        <w:rPr>
          <w:rFonts w:ascii="Arial" w:hAnsi="Arial" w:cs="Arial"/>
        </w:rPr>
        <w:t xml:space="preserve">Air Lanang Coffee is a micro, small, and medium enterprise (MSME) based in Rejang </w:t>
      </w:r>
      <w:proofErr w:type="spellStart"/>
      <w:r w:rsidRPr="00744FAD">
        <w:rPr>
          <w:rFonts w:ascii="Arial" w:hAnsi="Arial" w:cs="Arial"/>
        </w:rPr>
        <w:t>Lebong</w:t>
      </w:r>
      <w:proofErr w:type="spellEnd"/>
      <w:r w:rsidRPr="00744FAD">
        <w:rPr>
          <w:rFonts w:ascii="Arial" w:hAnsi="Arial" w:cs="Arial"/>
        </w:rPr>
        <w:t xml:space="preserve">, Bengkulu, Indonesia that focuses on processing coffee cultivation outputs into marketable products. One of its primary processed commodities is Robusta ground coffee, which serves as a flagship product due to the abundant availability of raw materials and the prominence of Robusta coffee as a key agricultural commodity in Rejang </w:t>
      </w:r>
      <w:proofErr w:type="spellStart"/>
      <w:r w:rsidRPr="00744FAD">
        <w:rPr>
          <w:rFonts w:ascii="Arial" w:hAnsi="Arial" w:cs="Arial"/>
        </w:rPr>
        <w:t>Lebong</w:t>
      </w:r>
      <w:proofErr w:type="spellEnd"/>
      <w:r w:rsidRPr="00744FAD">
        <w:rPr>
          <w:rFonts w:ascii="Arial" w:hAnsi="Arial" w:cs="Arial"/>
        </w:rPr>
        <w:t xml:space="preserve"> Regency.</w:t>
      </w:r>
      <w:r w:rsidR="00774CFF" w:rsidRPr="00744FAD">
        <w:rPr>
          <w:rFonts w:ascii="Arial" w:hAnsi="Arial" w:cs="Arial"/>
        </w:rPr>
        <w:t xml:space="preserve"> </w:t>
      </w:r>
      <w:r w:rsidRPr="00744FAD">
        <w:rPr>
          <w:rFonts w:ascii="Arial" w:hAnsi="Arial" w:cs="Arial"/>
        </w:rPr>
        <w:t>In efforts to increase revenue and expand market reach, the business actors have implemented the production process in accordance with established procedures; however, to date, no assessment has been conducted to evaluate the value added generated by these processed products.</w:t>
      </w:r>
    </w:p>
    <w:p w14:paraId="15189C92" w14:textId="1BF82022" w:rsidR="00774CFF" w:rsidRPr="004D71AC" w:rsidRDefault="0084095D" w:rsidP="004D71AC">
      <w:pPr>
        <w:jc w:val="both"/>
      </w:pPr>
      <w:r w:rsidRPr="00744FAD">
        <w:rPr>
          <w:rFonts w:ascii="Arial" w:hAnsi="Arial" w:cs="Arial"/>
        </w:rPr>
        <w:t>The Hayami method is a quantitative approach that is widely applied in the analysis of value added in agricultural products. This method enables a comprehensive calculation of added value by systematically considering input costs, labor costs, output, and profit margins (Hayami et al., 1987</w:t>
      </w:r>
      <w:r w:rsidR="00CE663E">
        <w:rPr>
          <w:rFonts w:ascii="Arial" w:hAnsi="Arial" w:cs="Arial"/>
          <w:lang w:val="id-ID"/>
        </w:rPr>
        <w:t xml:space="preserve">). </w:t>
      </w:r>
      <w:r w:rsidRPr="00744FAD">
        <w:rPr>
          <w:rFonts w:ascii="Arial" w:hAnsi="Arial" w:cs="Arial"/>
        </w:rPr>
        <w:t xml:space="preserve">Although this method has been extensively applied in national-level agro-industrial studies, integrating it with a global value chain perspective strengthens the analysis by providing deeper insights into how value is generated and distributed, particularly within the Robusta coffee sector. </w:t>
      </w:r>
      <w:r w:rsidR="00774CFF" w:rsidRPr="00744FAD">
        <w:rPr>
          <w:rFonts w:ascii="Arial" w:hAnsi="Arial" w:cs="Arial"/>
        </w:rPr>
        <w:t xml:space="preserve">Considering the potential of Robusta coffee processing and the challenges faced by MSMEs, the study entitled </w:t>
      </w:r>
      <w:r w:rsidR="004D71AC">
        <w:rPr>
          <w:rFonts w:ascii="Arial" w:hAnsi="Arial" w:cs="Arial"/>
          <w:b/>
        </w:rPr>
        <w:t>"</w:t>
      </w:r>
      <w:r w:rsidR="004D71AC" w:rsidRPr="00677339">
        <w:rPr>
          <w:rFonts w:ascii="Arial" w:hAnsi="Arial" w:cs="Arial"/>
          <w:b/>
          <w:highlight w:val="yellow"/>
        </w:rPr>
        <w:t>Value-Added Analysis of Robusta Coffee Processing Using the Hayami Method: Evidence from a Small-Scale Agroindustry in Indonesia</w:t>
      </w:r>
      <w:r w:rsidRPr="00744FAD">
        <w:rPr>
          <w:rFonts w:ascii="Arial" w:hAnsi="Arial" w:cs="Arial"/>
        </w:rPr>
        <w:t>" is highly</w:t>
      </w:r>
      <w:r w:rsidR="00774CFF" w:rsidRPr="00744FAD">
        <w:rPr>
          <w:rFonts w:ascii="Arial" w:hAnsi="Arial" w:cs="Arial"/>
        </w:rPr>
        <w:t xml:space="preserve"> relevant. </w:t>
      </w:r>
      <w:r w:rsidRPr="00744FAD">
        <w:rPr>
          <w:rFonts w:ascii="Arial" w:hAnsi="Arial" w:cs="Arial"/>
        </w:rPr>
        <w:t>The findings are expected to contribute to academic discourse while also offering practical recommendations for the development of Air Lanang Coffee MSMEs, particularly in strengthening their market position and enhancing the sustainability of the local economy.</w:t>
      </w:r>
    </w:p>
    <w:p w14:paraId="43F9529F" w14:textId="164C84A5" w:rsidR="00123989" w:rsidRPr="00744FAD" w:rsidRDefault="00123989" w:rsidP="00774CFF">
      <w:pPr>
        <w:pStyle w:val="Body"/>
        <w:spacing w:after="0"/>
        <w:rPr>
          <w:rFonts w:ascii="Arial" w:hAnsi="Arial" w:cs="Arial"/>
        </w:rPr>
      </w:pPr>
    </w:p>
    <w:p w14:paraId="3C2BEB54" w14:textId="5ACC69C3" w:rsidR="00774CFF" w:rsidRPr="00744FAD" w:rsidRDefault="00CE663E" w:rsidP="00774CFF">
      <w:pPr>
        <w:pStyle w:val="AbstHead"/>
        <w:spacing w:after="0"/>
        <w:jc w:val="both"/>
        <w:rPr>
          <w:rFonts w:ascii="Arial" w:hAnsi="Arial" w:cs="Arial"/>
          <w:lang w:val="id-ID"/>
        </w:rPr>
      </w:pPr>
      <w:r>
        <w:rPr>
          <w:rFonts w:ascii="Arial" w:hAnsi="Arial" w:cs="Arial"/>
        </w:rPr>
        <w:t>2. METHODS</w:t>
      </w:r>
    </w:p>
    <w:p w14:paraId="5F50217C" w14:textId="65F09249" w:rsidR="0050570B" w:rsidRPr="00744FAD" w:rsidRDefault="00465F7B" w:rsidP="00774CFF">
      <w:pPr>
        <w:ind w:firstLine="720"/>
        <w:jc w:val="both"/>
        <w:rPr>
          <w:rFonts w:ascii="Arial" w:hAnsi="Arial" w:cs="Arial"/>
        </w:rPr>
      </w:pPr>
      <w:r w:rsidRPr="00A41265">
        <w:rPr>
          <w:rFonts w:ascii="Arial" w:eastAsiaTheme="majorEastAsia" w:hAnsi="Arial" w:cs="Arial"/>
        </w:rPr>
        <w:t xml:space="preserve">This research employs a case study design with a quantitative descriptive approach to gain an in-depth understanding of the value-added creation process within an agro-industrial business unit in its real-world context </w:t>
      </w:r>
      <w:r w:rsidR="00481AFC">
        <w:rPr>
          <w:rFonts w:ascii="Arial" w:hAnsi="Arial" w:cs="Arial"/>
        </w:rPr>
        <w:t>(Cre</w:t>
      </w:r>
      <w:r w:rsidR="0050570B" w:rsidRPr="00744FAD">
        <w:rPr>
          <w:rFonts w:ascii="Arial" w:hAnsi="Arial" w:cs="Arial"/>
        </w:rPr>
        <w:t xml:space="preserve">swell, 2018). This approach was selected to allow a comprehensive and detailed exploration of information related to the Air </w:t>
      </w:r>
      <w:proofErr w:type="spellStart"/>
      <w:r w:rsidR="0050570B" w:rsidRPr="00744FAD">
        <w:rPr>
          <w:rFonts w:ascii="Arial" w:hAnsi="Arial" w:cs="Arial"/>
        </w:rPr>
        <w:t>Lanang</w:t>
      </w:r>
      <w:proofErr w:type="spellEnd"/>
      <w:r w:rsidR="0050570B" w:rsidRPr="00744FAD">
        <w:rPr>
          <w:rFonts w:ascii="Arial" w:hAnsi="Arial" w:cs="Arial"/>
        </w:rPr>
        <w:t xml:space="preserve"> Coffee</w:t>
      </w:r>
      <w:r w:rsidR="004D71AC">
        <w:rPr>
          <w:rFonts w:ascii="Arial" w:hAnsi="Arial" w:cs="Arial"/>
        </w:rPr>
        <w:t xml:space="preserve"> MSME, which is located on</w:t>
      </w:r>
      <w:r w:rsidR="0050570B" w:rsidRPr="00744FAD">
        <w:rPr>
          <w:rFonts w:ascii="Arial" w:hAnsi="Arial" w:cs="Arial"/>
        </w:rPr>
        <w:t xml:space="preserve"> </w:t>
      </w:r>
      <w:proofErr w:type="spellStart"/>
      <w:r w:rsidR="0050570B" w:rsidRPr="00744FAD">
        <w:rPr>
          <w:rFonts w:ascii="Arial" w:hAnsi="Arial" w:cs="Arial"/>
        </w:rPr>
        <w:t>Pawiro</w:t>
      </w:r>
      <w:proofErr w:type="spellEnd"/>
      <w:r w:rsidR="0050570B" w:rsidRPr="00744FAD">
        <w:rPr>
          <w:rFonts w:ascii="Arial" w:hAnsi="Arial" w:cs="Arial"/>
        </w:rPr>
        <w:t xml:space="preserve"> </w:t>
      </w:r>
      <w:proofErr w:type="spellStart"/>
      <w:r w:rsidR="0050570B" w:rsidRPr="00744FAD">
        <w:rPr>
          <w:rFonts w:ascii="Arial" w:hAnsi="Arial" w:cs="Arial"/>
        </w:rPr>
        <w:t>Dimejo</w:t>
      </w:r>
      <w:proofErr w:type="spellEnd"/>
      <w:r w:rsidR="004D71AC">
        <w:rPr>
          <w:rFonts w:ascii="Arial" w:hAnsi="Arial" w:cs="Arial"/>
          <w:lang w:val="id-ID"/>
        </w:rPr>
        <w:t xml:space="preserve"> Road</w:t>
      </w:r>
      <w:r w:rsidR="0050570B" w:rsidRPr="00744FAD">
        <w:rPr>
          <w:rFonts w:ascii="Arial" w:hAnsi="Arial" w:cs="Arial"/>
        </w:rPr>
        <w:t xml:space="preserve">, Air </w:t>
      </w:r>
      <w:proofErr w:type="spellStart"/>
      <w:r w:rsidR="0050570B" w:rsidRPr="00744FAD">
        <w:rPr>
          <w:rFonts w:ascii="Arial" w:hAnsi="Arial" w:cs="Arial"/>
        </w:rPr>
        <w:t>Lanang</w:t>
      </w:r>
      <w:proofErr w:type="spellEnd"/>
      <w:r w:rsidR="0050570B" w:rsidRPr="00744FAD">
        <w:rPr>
          <w:rFonts w:ascii="Arial" w:hAnsi="Arial" w:cs="Arial"/>
        </w:rPr>
        <w:t xml:space="preserve"> Village, </w:t>
      </w:r>
      <w:proofErr w:type="spellStart"/>
      <w:r w:rsidR="0050570B" w:rsidRPr="00744FAD">
        <w:rPr>
          <w:rFonts w:ascii="Arial" w:hAnsi="Arial" w:cs="Arial"/>
        </w:rPr>
        <w:t>Curup</w:t>
      </w:r>
      <w:proofErr w:type="spellEnd"/>
      <w:r w:rsidR="0050570B" w:rsidRPr="00744FAD">
        <w:rPr>
          <w:rFonts w:ascii="Arial" w:hAnsi="Arial" w:cs="Arial"/>
        </w:rPr>
        <w:t xml:space="preserve"> Selatan District, Rejang </w:t>
      </w:r>
      <w:proofErr w:type="spellStart"/>
      <w:r w:rsidR="0050570B" w:rsidRPr="00744FAD">
        <w:rPr>
          <w:rFonts w:ascii="Arial" w:hAnsi="Arial" w:cs="Arial"/>
        </w:rPr>
        <w:t>Lebong</w:t>
      </w:r>
      <w:proofErr w:type="spellEnd"/>
      <w:r w:rsidR="0050570B" w:rsidRPr="00744FAD">
        <w:rPr>
          <w:rFonts w:ascii="Arial" w:hAnsi="Arial" w:cs="Arial"/>
        </w:rPr>
        <w:t xml:space="preserve"> Regency, Bengkulu Province, Indonesia.</w:t>
      </w:r>
    </w:p>
    <w:p w14:paraId="0D861268" w14:textId="3E9075F4" w:rsidR="0050570B" w:rsidRPr="00465F7B" w:rsidRDefault="0050570B" w:rsidP="00D92CE3">
      <w:pPr>
        <w:ind w:firstLine="720"/>
        <w:jc w:val="both"/>
        <w:rPr>
          <w:rFonts w:ascii="Arial" w:eastAsiaTheme="majorEastAsia" w:hAnsi="Arial" w:cs="Arial"/>
        </w:rPr>
      </w:pPr>
      <w:r w:rsidRPr="00744FAD">
        <w:rPr>
          <w:rFonts w:ascii="Arial" w:hAnsi="Arial" w:cs="Arial"/>
        </w:rPr>
        <w:t>This study utilizes both primary and secondary data.</w:t>
      </w:r>
      <w:r w:rsidR="00465F7B" w:rsidRPr="00465F7B">
        <w:rPr>
          <w:rFonts w:ascii="Arial" w:eastAsiaTheme="majorEastAsia" w:hAnsi="Arial" w:cs="Arial"/>
        </w:rPr>
        <w:t xml:space="preserve"> </w:t>
      </w:r>
      <w:r w:rsidR="00465F7B" w:rsidRPr="00A41265">
        <w:rPr>
          <w:rFonts w:ascii="Arial" w:eastAsiaTheme="majorEastAsia" w:hAnsi="Arial" w:cs="Arial"/>
        </w:rPr>
        <w:t>Primary data was obtained through in-depth interviews with MSME owners as the primary decision-makers in production and cost management. Interviews were also conducted with one administrative and finance employee, one production employee, one roastery employee, one raw material employee, and two partner farmers who supply coffee raw materials. To improve data reliability, source triangulation was applied by cross-checking production volume, cost components, and output prices with production records, monthly financial records, and direct field observation</w:t>
      </w:r>
      <w:r w:rsidR="00CE663E">
        <w:rPr>
          <w:rFonts w:ascii="Arial" w:eastAsiaTheme="majorEastAsia" w:hAnsi="Arial" w:cs="Arial"/>
        </w:rPr>
        <w:t>s during the production process</w:t>
      </w:r>
      <w:r w:rsidR="00CE663E">
        <w:rPr>
          <w:rFonts w:ascii="Arial" w:hAnsi="Arial" w:cs="Arial"/>
        </w:rPr>
        <w:t>.</w:t>
      </w:r>
      <w:r w:rsidR="00CE663E">
        <w:rPr>
          <w:rFonts w:ascii="Arial" w:hAnsi="Arial" w:cs="Arial"/>
          <w:lang w:val="id-ID"/>
        </w:rPr>
        <w:t xml:space="preserve"> </w:t>
      </w:r>
      <w:r w:rsidRPr="00744FAD">
        <w:rPr>
          <w:rFonts w:ascii="Arial" w:hAnsi="Arial" w:cs="Arial"/>
        </w:rPr>
        <w:t>Secondary data were obtained from various institutions an</w:t>
      </w:r>
      <w:r w:rsidR="00F92944" w:rsidRPr="00744FAD">
        <w:rPr>
          <w:rFonts w:ascii="Arial" w:hAnsi="Arial" w:cs="Arial"/>
        </w:rPr>
        <w:t xml:space="preserve">d </w:t>
      </w:r>
      <w:r w:rsidR="00F92944" w:rsidRPr="00744FAD">
        <w:rPr>
          <w:rFonts w:ascii="Arial" w:hAnsi="Arial" w:cs="Arial"/>
        </w:rPr>
        <w:lastRenderedPageBreak/>
        <w:t>documented sources, including</w:t>
      </w:r>
      <w:r w:rsidR="00F92944" w:rsidRPr="00744FAD">
        <w:rPr>
          <w:rFonts w:ascii="Arial" w:hAnsi="Arial" w:cs="Arial"/>
          <w:lang w:val="id-ID"/>
        </w:rPr>
        <w:t xml:space="preserve"> </w:t>
      </w:r>
      <w:r w:rsidR="00F92944" w:rsidRPr="00744FAD">
        <w:t>Statistics Indonesia</w:t>
      </w:r>
      <w:r w:rsidR="00F92944" w:rsidRPr="00744FAD">
        <w:rPr>
          <w:lang w:val="id-ID"/>
        </w:rPr>
        <w:t>,</w:t>
      </w:r>
      <w:r w:rsidRPr="00744FAD">
        <w:rPr>
          <w:rFonts w:ascii="Arial" w:hAnsi="Arial" w:cs="Arial"/>
        </w:rPr>
        <w:t xml:space="preserve"> scientific literature, publications, and other materials relevant to the study. The research site was selected purposively based on the consideration that the MSME has a clear understanding of the ground coffee production process and is actively engaged in marketing activities (</w:t>
      </w:r>
      <w:proofErr w:type="spellStart"/>
      <w:r w:rsidRPr="00744FAD">
        <w:rPr>
          <w:rFonts w:ascii="Arial" w:hAnsi="Arial" w:cs="Arial"/>
        </w:rPr>
        <w:t>Sugiyono</w:t>
      </w:r>
      <w:proofErr w:type="spellEnd"/>
      <w:r w:rsidRPr="00744FAD">
        <w:rPr>
          <w:rFonts w:ascii="Arial" w:hAnsi="Arial" w:cs="Arial"/>
        </w:rPr>
        <w:t>, 2013).</w:t>
      </w:r>
    </w:p>
    <w:p w14:paraId="4B1644B7" w14:textId="4F86C429" w:rsidR="00774CFF" w:rsidRPr="00744FAD" w:rsidRDefault="0050570B" w:rsidP="00774CFF">
      <w:pPr>
        <w:ind w:firstLine="720"/>
        <w:jc w:val="both"/>
        <w:rPr>
          <w:rFonts w:ascii="Arial" w:hAnsi="Arial" w:cs="Arial"/>
        </w:rPr>
      </w:pPr>
      <w:r w:rsidRPr="00744FAD">
        <w:rPr>
          <w:rFonts w:ascii="Arial" w:hAnsi="Arial" w:cs="Arial"/>
        </w:rPr>
        <w:t>Data were analyzed using a quantitative descriptive approach, which was applied to calculate and interpret the value added generated from processing coffee beans into ground coffee products at the Air Lanang Coffee MSME using the Hayami method, as presented in Table 1.</w:t>
      </w:r>
    </w:p>
    <w:p w14:paraId="00202E3E" w14:textId="77777777" w:rsidR="0050570B" w:rsidRPr="00744FAD" w:rsidRDefault="0050570B" w:rsidP="00774CFF">
      <w:pPr>
        <w:ind w:firstLine="720"/>
        <w:jc w:val="both"/>
        <w:rPr>
          <w:rFonts w:ascii="Arial" w:hAnsi="Arial" w:cs="Arial"/>
        </w:rPr>
      </w:pPr>
    </w:p>
    <w:p w14:paraId="3056EF75" w14:textId="77777777" w:rsidR="00774CFF" w:rsidRPr="00744FAD" w:rsidRDefault="00774CFF" w:rsidP="00774CFF">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Table 1. Hayami Method Value Added Analysis Framework</w:t>
      </w:r>
    </w:p>
    <w:tbl>
      <w:tblPr>
        <w:tblStyle w:val="TableGrid"/>
        <w:tblW w:w="0" w:type="auto"/>
        <w:tblBorders>
          <w:top w:val="single" w:sz="4" w:space="0" w:color="000000" w:themeColor="text1"/>
          <w:left w:val="none" w:sz="0" w:space="0" w:color="auto"/>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34"/>
        <w:gridCol w:w="5244"/>
        <w:gridCol w:w="2376"/>
      </w:tblGrid>
      <w:tr w:rsidR="00744FAD" w:rsidRPr="00744FAD" w14:paraId="7833AD23" w14:textId="77777777" w:rsidTr="00FD7286">
        <w:trPr>
          <w:trHeight w:val="284"/>
        </w:trPr>
        <w:tc>
          <w:tcPr>
            <w:tcW w:w="534" w:type="dxa"/>
            <w:tcBorders>
              <w:top w:val="single" w:sz="4" w:space="0" w:color="000000" w:themeColor="text1"/>
              <w:bottom w:val="single" w:sz="4" w:space="0" w:color="auto"/>
            </w:tcBorders>
          </w:tcPr>
          <w:p w14:paraId="122D2037"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w:t>
            </w:r>
          </w:p>
        </w:tc>
        <w:tc>
          <w:tcPr>
            <w:tcW w:w="5244" w:type="dxa"/>
            <w:tcBorders>
              <w:top w:val="single" w:sz="4" w:space="0" w:color="000000" w:themeColor="text1"/>
              <w:bottom w:val="single" w:sz="4" w:space="0" w:color="auto"/>
            </w:tcBorders>
          </w:tcPr>
          <w:p w14:paraId="6839A71C"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Variables (Output, Input, Price)</w:t>
            </w:r>
          </w:p>
        </w:tc>
        <w:tc>
          <w:tcPr>
            <w:tcW w:w="2376" w:type="dxa"/>
            <w:tcBorders>
              <w:top w:val="single" w:sz="4" w:space="0" w:color="000000" w:themeColor="text1"/>
              <w:bottom w:val="single" w:sz="4" w:space="0" w:color="auto"/>
              <w:right w:val="nil"/>
            </w:tcBorders>
          </w:tcPr>
          <w:p w14:paraId="06CCC1CE"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Notation</w:t>
            </w:r>
          </w:p>
        </w:tc>
      </w:tr>
      <w:tr w:rsidR="00744FAD" w:rsidRPr="00744FAD" w14:paraId="4E208312" w14:textId="77777777" w:rsidTr="00FD7286">
        <w:trPr>
          <w:trHeight w:val="290"/>
        </w:trPr>
        <w:tc>
          <w:tcPr>
            <w:tcW w:w="534" w:type="dxa"/>
            <w:tcBorders>
              <w:top w:val="single" w:sz="4" w:space="0" w:color="auto"/>
            </w:tcBorders>
          </w:tcPr>
          <w:p w14:paraId="7186057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p>
        </w:tc>
        <w:tc>
          <w:tcPr>
            <w:tcW w:w="5244" w:type="dxa"/>
            <w:tcBorders>
              <w:top w:val="single" w:sz="4" w:space="0" w:color="auto"/>
            </w:tcBorders>
          </w:tcPr>
          <w:p w14:paraId="3D8D43EF" w14:textId="3FD011C8"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Total Output/ Product (</w:t>
            </w:r>
            <w:r w:rsidR="00F92944" w:rsidRPr="00744FAD">
              <w:rPr>
                <w:rFonts w:ascii="Arial" w:hAnsi="Arial" w:cs="Arial"/>
                <w:color w:val="auto"/>
                <w:sz w:val="20"/>
                <w:szCs w:val="20"/>
              </w:rPr>
              <w:t>kg</w:t>
            </w:r>
            <w:r w:rsidRPr="00744FAD">
              <w:rPr>
                <w:rFonts w:ascii="Arial" w:hAnsi="Arial" w:cs="Arial"/>
                <w:color w:val="auto"/>
                <w:sz w:val="20"/>
                <w:szCs w:val="20"/>
              </w:rPr>
              <w:t>/ Month)</w:t>
            </w:r>
          </w:p>
        </w:tc>
        <w:tc>
          <w:tcPr>
            <w:tcW w:w="2376" w:type="dxa"/>
            <w:tcBorders>
              <w:top w:val="single" w:sz="4" w:space="0" w:color="auto"/>
              <w:right w:val="nil"/>
            </w:tcBorders>
          </w:tcPr>
          <w:p w14:paraId="6F73F23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w:t>
            </w:r>
          </w:p>
        </w:tc>
      </w:tr>
      <w:tr w:rsidR="00744FAD" w:rsidRPr="00744FAD" w14:paraId="463C80A9" w14:textId="77777777" w:rsidTr="00FD7286">
        <w:tc>
          <w:tcPr>
            <w:tcW w:w="534" w:type="dxa"/>
          </w:tcPr>
          <w:p w14:paraId="505127E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2.</w:t>
            </w:r>
          </w:p>
        </w:tc>
        <w:tc>
          <w:tcPr>
            <w:tcW w:w="5244" w:type="dxa"/>
          </w:tcPr>
          <w:p w14:paraId="54738A26" w14:textId="43042760" w:rsidR="00774CFF" w:rsidRPr="00744FAD" w:rsidRDefault="00F92944"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(kg</w:t>
            </w:r>
            <w:r w:rsidR="00774CFF" w:rsidRPr="00744FAD">
              <w:rPr>
                <w:rFonts w:ascii="Arial" w:hAnsi="Arial" w:cs="Arial"/>
                <w:color w:val="auto"/>
                <w:sz w:val="20"/>
                <w:szCs w:val="20"/>
              </w:rPr>
              <w:t>/Month)</w:t>
            </w:r>
          </w:p>
        </w:tc>
        <w:tc>
          <w:tcPr>
            <w:tcW w:w="2376" w:type="dxa"/>
            <w:tcBorders>
              <w:right w:val="nil"/>
            </w:tcBorders>
          </w:tcPr>
          <w:p w14:paraId="6F87C27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B</w:t>
            </w:r>
          </w:p>
        </w:tc>
      </w:tr>
      <w:tr w:rsidR="00744FAD" w:rsidRPr="00744FAD" w14:paraId="4BAF8AD3" w14:textId="77777777" w:rsidTr="00FD7286">
        <w:tc>
          <w:tcPr>
            <w:tcW w:w="534" w:type="dxa"/>
          </w:tcPr>
          <w:p w14:paraId="1A20B20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w:t>
            </w:r>
          </w:p>
        </w:tc>
        <w:tc>
          <w:tcPr>
            <w:tcW w:w="5244" w:type="dxa"/>
          </w:tcPr>
          <w:p w14:paraId="735AA030" w14:textId="7040A0D1" w:rsidR="00774CFF" w:rsidRPr="00744FAD" w:rsidRDefault="00F92944"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Input (person-days</w:t>
            </w:r>
            <w:r w:rsidR="00774CFF" w:rsidRPr="00744FAD">
              <w:rPr>
                <w:rFonts w:ascii="Arial" w:hAnsi="Arial" w:cs="Arial"/>
                <w:color w:val="auto"/>
                <w:sz w:val="20"/>
                <w:szCs w:val="20"/>
              </w:rPr>
              <w:t>/Month)</w:t>
            </w:r>
          </w:p>
        </w:tc>
        <w:tc>
          <w:tcPr>
            <w:tcW w:w="2376" w:type="dxa"/>
            <w:tcBorders>
              <w:right w:val="nil"/>
            </w:tcBorders>
          </w:tcPr>
          <w:p w14:paraId="76C055F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w:t>
            </w:r>
          </w:p>
        </w:tc>
      </w:tr>
      <w:tr w:rsidR="00744FAD" w:rsidRPr="00744FAD" w14:paraId="1BEC49FB" w14:textId="77777777" w:rsidTr="00FD7286">
        <w:tc>
          <w:tcPr>
            <w:tcW w:w="534" w:type="dxa"/>
          </w:tcPr>
          <w:p w14:paraId="286D983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w:t>
            </w:r>
          </w:p>
        </w:tc>
        <w:tc>
          <w:tcPr>
            <w:tcW w:w="5244" w:type="dxa"/>
          </w:tcPr>
          <w:p w14:paraId="0F766954" w14:textId="15034EBB" w:rsidR="00774CFF" w:rsidRPr="00744FAD" w:rsidRDefault="00123989"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Conver</w:t>
            </w:r>
            <w:r w:rsidR="00110542">
              <w:rPr>
                <w:rFonts w:ascii="Arial" w:hAnsi="Arial" w:cs="Arial"/>
                <w:color w:val="auto"/>
                <w:sz w:val="20"/>
                <w:szCs w:val="20"/>
              </w:rPr>
              <w:t>s</w:t>
            </w:r>
            <w:r w:rsidR="00774CFF" w:rsidRPr="00744FAD">
              <w:rPr>
                <w:rFonts w:ascii="Arial" w:hAnsi="Arial" w:cs="Arial"/>
                <w:color w:val="auto"/>
                <w:sz w:val="20"/>
                <w:szCs w:val="20"/>
              </w:rPr>
              <w:t>ion Factor (</w:t>
            </w:r>
            <w:r w:rsidR="00F92944" w:rsidRPr="00744FAD">
              <w:rPr>
                <w:rFonts w:ascii="Arial" w:hAnsi="Arial" w:cs="Arial"/>
                <w:color w:val="auto"/>
                <w:sz w:val="20"/>
                <w:szCs w:val="20"/>
              </w:rPr>
              <w:t>kg</w:t>
            </w:r>
            <w:r w:rsidR="00774CFF" w:rsidRPr="00744FAD">
              <w:rPr>
                <w:rFonts w:ascii="Arial" w:hAnsi="Arial" w:cs="Arial"/>
                <w:color w:val="auto"/>
                <w:sz w:val="20"/>
                <w:szCs w:val="20"/>
              </w:rPr>
              <w:t xml:space="preserve"> Output/ </w:t>
            </w:r>
            <w:r w:rsidR="00F92944" w:rsidRPr="00744FAD">
              <w:rPr>
                <w:rFonts w:ascii="Arial" w:hAnsi="Arial" w:cs="Arial"/>
                <w:color w:val="auto"/>
                <w:sz w:val="20"/>
                <w:szCs w:val="20"/>
              </w:rPr>
              <w:t>kg</w:t>
            </w:r>
            <w:r w:rsidR="00774CFF" w:rsidRPr="00744FAD">
              <w:rPr>
                <w:rFonts w:ascii="Arial" w:hAnsi="Arial" w:cs="Arial"/>
                <w:color w:val="auto"/>
                <w:sz w:val="20"/>
                <w:szCs w:val="20"/>
              </w:rPr>
              <w:t xml:space="preserve"> Raw Material)</w:t>
            </w:r>
          </w:p>
        </w:tc>
        <w:tc>
          <w:tcPr>
            <w:tcW w:w="2376" w:type="dxa"/>
            <w:tcBorders>
              <w:right w:val="nil"/>
            </w:tcBorders>
          </w:tcPr>
          <w:p w14:paraId="4CB3771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D=A/B</w:t>
            </w:r>
          </w:p>
        </w:tc>
      </w:tr>
      <w:tr w:rsidR="00744FAD" w:rsidRPr="00744FAD" w14:paraId="1EC4780D" w14:textId="77777777" w:rsidTr="00FD7286">
        <w:tc>
          <w:tcPr>
            <w:tcW w:w="534" w:type="dxa"/>
          </w:tcPr>
          <w:p w14:paraId="52DEE47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c>
          <w:tcPr>
            <w:tcW w:w="5244" w:type="dxa"/>
          </w:tcPr>
          <w:p w14:paraId="4BF0AC76" w14:textId="33685398"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Coefficient (</w:t>
            </w:r>
            <w:r w:rsidR="00F92944" w:rsidRPr="00744FAD">
              <w:rPr>
                <w:rFonts w:ascii="Arial" w:hAnsi="Arial" w:cs="Arial"/>
                <w:color w:val="auto"/>
                <w:sz w:val="20"/>
                <w:szCs w:val="20"/>
              </w:rPr>
              <w:t xml:space="preserve">person-days </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 xml:space="preserve"> Raw Material)</w:t>
            </w:r>
          </w:p>
        </w:tc>
        <w:tc>
          <w:tcPr>
            <w:tcW w:w="2376" w:type="dxa"/>
            <w:tcBorders>
              <w:right w:val="nil"/>
            </w:tcBorders>
          </w:tcPr>
          <w:p w14:paraId="6B14F9E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E=C/B</w:t>
            </w:r>
          </w:p>
        </w:tc>
      </w:tr>
      <w:tr w:rsidR="00744FAD" w:rsidRPr="00744FAD" w14:paraId="6464FA30" w14:textId="77777777" w:rsidTr="00FD7286">
        <w:tc>
          <w:tcPr>
            <w:tcW w:w="534" w:type="dxa"/>
          </w:tcPr>
          <w:p w14:paraId="723E4FE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w:t>
            </w:r>
          </w:p>
        </w:tc>
        <w:tc>
          <w:tcPr>
            <w:tcW w:w="5244" w:type="dxa"/>
          </w:tcPr>
          <w:p w14:paraId="5B8B5DAD" w14:textId="2C13EF11"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Product Price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0C95A844"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F</w:t>
            </w:r>
          </w:p>
        </w:tc>
      </w:tr>
      <w:tr w:rsidR="00744FAD" w:rsidRPr="00744FAD" w14:paraId="75FCF440" w14:textId="77777777" w:rsidTr="00FD7286">
        <w:tc>
          <w:tcPr>
            <w:tcW w:w="534" w:type="dxa"/>
          </w:tcPr>
          <w:p w14:paraId="10DEFA34"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w:t>
            </w:r>
          </w:p>
        </w:tc>
        <w:tc>
          <w:tcPr>
            <w:tcW w:w="5244" w:type="dxa"/>
          </w:tcPr>
          <w:p w14:paraId="55314C8B" w14:textId="17657395"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Labor Wages (</w:t>
            </w:r>
            <w:r w:rsidR="00F92944" w:rsidRPr="00744FAD">
              <w:rPr>
                <w:rFonts w:ascii="Arial" w:hAnsi="Arial" w:cs="Arial"/>
                <w:color w:val="auto"/>
                <w:sz w:val="20"/>
                <w:szCs w:val="20"/>
              </w:rPr>
              <w:t>IDR</w:t>
            </w:r>
            <w:r w:rsidRPr="00744FAD">
              <w:rPr>
                <w:rFonts w:ascii="Arial" w:hAnsi="Arial" w:cs="Arial"/>
                <w:color w:val="auto"/>
                <w:sz w:val="20"/>
                <w:szCs w:val="20"/>
              </w:rPr>
              <w:t>/Month)</w:t>
            </w:r>
          </w:p>
        </w:tc>
        <w:tc>
          <w:tcPr>
            <w:tcW w:w="2376" w:type="dxa"/>
            <w:tcBorders>
              <w:right w:val="nil"/>
            </w:tcBorders>
          </w:tcPr>
          <w:p w14:paraId="5F525E6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G</w:t>
            </w:r>
          </w:p>
        </w:tc>
      </w:tr>
      <w:tr w:rsidR="00744FAD" w:rsidRPr="00744FAD" w14:paraId="20EA6371" w14:textId="77777777" w:rsidTr="00FD7286">
        <w:tc>
          <w:tcPr>
            <w:tcW w:w="534" w:type="dxa"/>
          </w:tcPr>
          <w:p w14:paraId="04334319"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3DA1D5B2"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Income and Profit</w:t>
            </w:r>
          </w:p>
        </w:tc>
        <w:tc>
          <w:tcPr>
            <w:tcW w:w="2376" w:type="dxa"/>
            <w:tcBorders>
              <w:right w:val="nil"/>
            </w:tcBorders>
          </w:tcPr>
          <w:p w14:paraId="048FEFAD"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32D0803C" w14:textId="77777777" w:rsidTr="00FD7286">
        <w:tc>
          <w:tcPr>
            <w:tcW w:w="534" w:type="dxa"/>
          </w:tcPr>
          <w:p w14:paraId="5AF5A43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8.</w:t>
            </w:r>
          </w:p>
        </w:tc>
        <w:tc>
          <w:tcPr>
            <w:tcW w:w="5244" w:type="dxa"/>
          </w:tcPr>
          <w:p w14:paraId="1CAAAF39" w14:textId="66942BBA"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Price (</w:t>
            </w:r>
            <w:r w:rsidR="00F92944" w:rsidRPr="00744FAD">
              <w:rPr>
                <w:rFonts w:ascii="Arial" w:hAnsi="Arial" w:cs="Arial"/>
                <w:color w:val="auto"/>
                <w:sz w:val="20"/>
                <w:szCs w:val="20"/>
              </w:rPr>
              <w:t>IDR</w:t>
            </w:r>
            <w:r w:rsidR="00CE663E">
              <w:rPr>
                <w:rFonts w:ascii="Arial" w:hAnsi="Arial" w:cs="Arial"/>
                <w:color w:val="auto"/>
                <w:sz w:val="20"/>
                <w:szCs w:val="20"/>
              </w:rPr>
              <w:t>/ kg raw materials</w:t>
            </w:r>
            <w:r w:rsidRPr="00744FAD">
              <w:rPr>
                <w:rFonts w:ascii="Arial" w:hAnsi="Arial" w:cs="Arial"/>
                <w:color w:val="auto"/>
                <w:sz w:val="20"/>
                <w:szCs w:val="20"/>
              </w:rPr>
              <w:t>)</w:t>
            </w:r>
          </w:p>
        </w:tc>
        <w:tc>
          <w:tcPr>
            <w:tcW w:w="2376" w:type="dxa"/>
            <w:tcBorders>
              <w:right w:val="nil"/>
            </w:tcBorders>
          </w:tcPr>
          <w:p w14:paraId="5B10E93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H</w:t>
            </w:r>
          </w:p>
        </w:tc>
      </w:tr>
      <w:tr w:rsidR="00744FAD" w:rsidRPr="00744FAD" w14:paraId="6AB8067C" w14:textId="77777777" w:rsidTr="00FD7286">
        <w:tc>
          <w:tcPr>
            <w:tcW w:w="534" w:type="dxa"/>
          </w:tcPr>
          <w:p w14:paraId="03D444A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9.</w:t>
            </w:r>
          </w:p>
        </w:tc>
        <w:tc>
          <w:tcPr>
            <w:tcW w:w="5244" w:type="dxa"/>
          </w:tcPr>
          <w:p w14:paraId="015B9A9C" w14:textId="0D082E1D"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Other Input Contributions (</w:t>
            </w:r>
            <w:r w:rsidR="00C654D1" w:rsidRPr="00744FAD">
              <w:rPr>
                <w:rFonts w:ascii="Arial" w:hAnsi="Arial" w:cs="Arial"/>
                <w:color w:val="auto"/>
                <w:sz w:val="20"/>
                <w:szCs w:val="20"/>
              </w:rPr>
              <w:t>IDR/</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32470C8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I</w:t>
            </w:r>
          </w:p>
        </w:tc>
      </w:tr>
      <w:tr w:rsidR="00744FAD" w:rsidRPr="00744FAD" w14:paraId="7287A769" w14:textId="77777777" w:rsidTr="00FD7286">
        <w:tc>
          <w:tcPr>
            <w:tcW w:w="534" w:type="dxa"/>
          </w:tcPr>
          <w:p w14:paraId="30DDA2E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w:t>
            </w:r>
          </w:p>
        </w:tc>
        <w:tc>
          <w:tcPr>
            <w:tcW w:w="5244" w:type="dxa"/>
          </w:tcPr>
          <w:p w14:paraId="41BFE7B0" w14:textId="23D7F36B"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Output Value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7A282E5D" w14:textId="17263CD7" w:rsidR="00774CFF" w:rsidRPr="00744FAD" w:rsidRDefault="00C654D1"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J= </w:t>
            </w:r>
            <w:proofErr w:type="spellStart"/>
            <w:r w:rsidRPr="00744FAD">
              <w:rPr>
                <w:rFonts w:ascii="Arial" w:hAnsi="Arial" w:cs="Arial"/>
                <w:color w:val="auto"/>
                <w:sz w:val="20"/>
                <w:szCs w:val="20"/>
              </w:rPr>
              <w:t>Dx</w:t>
            </w:r>
            <w:r w:rsidR="00774CFF" w:rsidRPr="00744FAD">
              <w:rPr>
                <w:rFonts w:ascii="Arial" w:hAnsi="Arial" w:cs="Arial"/>
                <w:color w:val="auto"/>
                <w:sz w:val="20"/>
                <w:szCs w:val="20"/>
              </w:rPr>
              <w:t>F</w:t>
            </w:r>
            <w:proofErr w:type="spellEnd"/>
          </w:p>
        </w:tc>
      </w:tr>
      <w:tr w:rsidR="00744FAD" w:rsidRPr="00744FAD" w14:paraId="1DCAA38F" w14:textId="77777777" w:rsidTr="00FD7286">
        <w:tc>
          <w:tcPr>
            <w:tcW w:w="534" w:type="dxa"/>
          </w:tcPr>
          <w:p w14:paraId="592E4A4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11.</w:t>
            </w:r>
          </w:p>
        </w:tc>
        <w:tc>
          <w:tcPr>
            <w:tcW w:w="5244" w:type="dxa"/>
          </w:tcPr>
          <w:p w14:paraId="5FE44541" w14:textId="769609D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Added Value (</w:t>
            </w:r>
            <w:r w:rsidR="00F92944"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5341C90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K = J- H- I</w:t>
            </w:r>
          </w:p>
        </w:tc>
      </w:tr>
      <w:tr w:rsidR="00744FAD" w:rsidRPr="00744FAD" w14:paraId="2175DFB4" w14:textId="77777777" w:rsidTr="00FD7286">
        <w:tc>
          <w:tcPr>
            <w:tcW w:w="534" w:type="dxa"/>
          </w:tcPr>
          <w:p w14:paraId="01F16265"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4586E1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Value Added Ratio (%)</w:t>
            </w:r>
          </w:p>
        </w:tc>
        <w:tc>
          <w:tcPr>
            <w:tcW w:w="2376" w:type="dxa"/>
            <w:tcBorders>
              <w:right w:val="nil"/>
            </w:tcBorders>
          </w:tcPr>
          <w:p w14:paraId="6F8376EA" w14:textId="19F927DD"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1%=K/J</w:t>
            </w:r>
            <w:r w:rsidR="003B4290" w:rsidRPr="00744FAD">
              <w:rPr>
                <w:rFonts w:ascii="Arial" w:hAnsi="Arial" w:cs="Arial"/>
                <w:color w:val="auto"/>
                <w:sz w:val="20"/>
                <w:szCs w:val="20"/>
              </w:rPr>
              <w:t xml:space="preserve"> </w:t>
            </w:r>
            <w:r w:rsidR="00C654D1" w:rsidRPr="00744FAD">
              <w:rPr>
                <w:rFonts w:ascii="Arial" w:hAnsi="Arial" w:cs="Arial"/>
                <w:color w:val="auto"/>
                <w:sz w:val="20"/>
                <w:szCs w:val="20"/>
              </w:rPr>
              <w:t>x</w:t>
            </w:r>
            <w:r w:rsidRPr="00744FAD">
              <w:rPr>
                <w:rFonts w:ascii="Arial" w:hAnsi="Arial" w:cs="Arial"/>
                <w:color w:val="auto"/>
                <w:sz w:val="20"/>
                <w:szCs w:val="20"/>
              </w:rPr>
              <w:t xml:space="preserve"> 100</w:t>
            </w:r>
          </w:p>
        </w:tc>
      </w:tr>
      <w:tr w:rsidR="00744FAD" w:rsidRPr="00744FAD" w14:paraId="1A8D2E67" w14:textId="77777777" w:rsidTr="00FD7286">
        <w:tc>
          <w:tcPr>
            <w:tcW w:w="534" w:type="dxa"/>
          </w:tcPr>
          <w:p w14:paraId="4213B70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12.</w:t>
            </w:r>
          </w:p>
        </w:tc>
        <w:tc>
          <w:tcPr>
            <w:tcW w:w="5244" w:type="dxa"/>
          </w:tcPr>
          <w:p w14:paraId="09629CE9" w14:textId="65E4459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Income (</w:t>
            </w:r>
            <w:r w:rsidR="00C654D1" w:rsidRPr="00744FAD">
              <w:rPr>
                <w:rFonts w:ascii="Arial" w:hAnsi="Arial" w:cs="Arial"/>
                <w:color w:val="auto"/>
                <w:sz w:val="20"/>
                <w:szCs w:val="20"/>
                <w:lang w:val="id-ID"/>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272A3DAF" w14:textId="786EFC3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M = </w:t>
            </w:r>
            <w:proofErr w:type="spellStart"/>
            <w:r w:rsidRPr="00744FAD">
              <w:rPr>
                <w:rFonts w:ascii="Arial" w:hAnsi="Arial" w:cs="Arial"/>
                <w:color w:val="auto"/>
                <w:sz w:val="20"/>
                <w:szCs w:val="20"/>
              </w:rPr>
              <w:t>E</w:t>
            </w:r>
            <w:r w:rsidR="00C654D1" w:rsidRPr="00744FAD">
              <w:rPr>
                <w:rFonts w:ascii="Arial" w:hAnsi="Arial" w:cs="Arial"/>
                <w:color w:val="auto"/>
                <w:sz w:val="20"/>
                <w:szCs w:val="20"/>
              </w:rPr>
              <w:t>x</w:t>
            </w:r>
            <w:r w:rsidRPr="00744FAD">
              <w:rPr>
                <w:rFonts w:ascii="Arial" w:hAnsi="Arial" w:cs="Arial"/>
                <w:color w:val="auto"/>
                <w:sz w:val="20"/>
                <w:szCs w:val="20"/>
              </w:rPr>
              <w:t>G</w:t>
            </w:r>
            <w:proofErr w:type="spellEnd"/>
          </w:p>
        </w:tc>
      </w:tr>
      <w:tr w:rsidR="00744FAD" w:rsidRPr="00744FAD" w14:paraId="7BB3F53B" w14:textId="77777777" w:rsidTr="00FD7286">
        <w:tc>
          <w:tcPr>
            <w:tcW w:w="534" w:type="dxa"/>
          </w:tcPr>
          <w:p w14:paraId="3539F85D"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0BF9E48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Share (%)</w:t>
            </w:r>
          </w:p>
        </w:tc>
        <w:tc>
          <w:tcPr>
            <w:tcW w:w="2376" w:type="dxa"/>
            <w:tcBorders>
              <w:right w:val="nil"/>
            </w:tcBorders>
          </w:tcPr>
          <w:p w14:paraId="0CC1A3C2" w14:textId="401F3DC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 xml:space="preserve">N % = M/K </w:t>
            </w:r>
            <w:r w:rsidR="00C654D1" w:rsidRPr="00744FAD">
              <w:rPr>
                <w:rFonts w:ascii="Arial" w:hAnsi="Arial" w:cs="Arial"/>
                <w:color w:val="auto"/>
                <w:sz w:val="20"/>
                <w:szCs w:val="20"/>
              </w:rPr>
              <w:t>x</w:t>
            </w:r>
            <w:r w:rsidRPr="00744FAD">
              <w:rPr>
                <w:rFonts w:ascii="Arial" w:hAnsi="Arial" w:cs="Arial"/>
                <w:color w:val="auto"/>
                <w:sz w:val="20"/>
                <w:szCs w:val="20"/>
              </w:rPr>
              <w:t>100 %</w:t>
            </w:r>
          </w:p>
        </w:tc>
      </w:tr>
      <w:tr w:rsidR="00744FAD" w:rsidRPr="00744FAD" w14:paraId="451BC0EF" w14:textId="77777777" w:rsidTr="00FD7286">
        <w:tc>
          <w:tcPr>
            <w:tcW w:w="534" w:type="dxa"/>
          </w:tcPr>
          <w:p w14:paraId="41D3DBA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13.</w:t>
            </w:r>
          </w:p>
        </w:tc>
        <w:tc>
          <w:tcPr>
            <w:tcW w:w="5244" w:type="dxa"/>
          </w:tcPr>
          <w:p w14:paraId="779DB1C9" w14:textId="0717A5CD"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w:t>
            </w:r>
            <w:r w:rsidR="00C654D1"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77BA675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 = K – M</w:t>
            </w:r>
          </w:p>
        </w:tc>
      </w:tr>
      <w:tr w:rsidR="00744FAD" w:rsidRPr="00744FAD" w14:paraId="52C103CC" w14:textId="77777777" w:rsidTr="00FD7286">
        <w:tc>
          <w:tcPr>
            <w:tcW w:w="534" w:type="dxa"/>
          </w:tcPr>
          <w:p w14:paraId="54C5778D"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3688373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Share (%)</w:t>
            </w:r>
          </w:p>
        </w:tc>
        <w:tc>
          <w:tcPr>
            <w:tcW w:w="2376" w:type="dxa"/>
            <w:tcBorders>
              <w:right w:val="nil"/>
            </w:tcBorders>
          </w:tcPr>
          <w:p w14:paraId="22B9F38C" w14:textId="341233F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 % = O/J</w:t>
            </w:r>
            <w:r w:rsidR="00C654D1" w:rsidRPr="00744FAD">
              <w:rPr>
                <w:rFonts w:ascii="Arial" w:hAnsi="Arial" w:cs="Arial"/>
                <w:color w:val="auto"/>
                <w:sz w:val="20"/>
                <w:szCs w:val="20"/>
              </w:rPr>
              <w:t>x</w:t>
            </w:r>
            <w:r w:rsidRPr="00744FAD">
              <w:rPr>
                <w:rFonts w:ascii="Arial" w:hAnsi="Arial" w:cs="Arial"/>
                <w:color w:val="auto"/>
                <w:sz w:val="20"/>
                <w:szCs w:val="20"/>
              </w:rPr>
              <w:t>100 %</w:t>
            </w:r>
          </w:p>
        </w:tc>
      </w:tr>
      <w:tr w:rsidR="00744FAD" w:rsidRPr="00744FAD" w14:paraId="37949220" w14:textId="77777777" w:rsidTr="00FD7286">
        <w:tc>
          <w:tcPr>
            <w:tcW w:w="534" w:type="dxa"/>
          </w:tcPr>
          <w:p w14:paraId="51BB7CF4"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0B5804C"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Remuneration for Production Factors</w:t>
            </w:r>
          </w:p>
        </w:tc>
        <w:tc>
          <w:tcPr>
            <w:tcW w:w="2376" w:type="dxa"/>
            <w:tcBorders>
              <w:right w:val="nil"/>
            </w:tcBorders>
          </w:tcPr>
          <w:p w14:paraId="6E07AD69"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5B54DE7D" w14:textId="77777777" w:rsidTr="00FD7286">
        <w:tc>
          <w:tcPr>
            <w:tcW w:w="534" w:type="dxa"/>
          </w:tcPr>
          <w:p w14:paraId="59B6AE9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w:t>
            </w:r>
          </w:p>
        </w:tc>
        <w:tc>
          <w:tcPr>
            <w:tcW w:w="5244" w:type="dxa"/>
          </w:tcPr>
          <w:p w14:paraId="5053BB74" w14:textId="63ACF966"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Margin (</w:t>
            </w:r>
            <w:r w:rsidR="00C654D1" w:rsidRPr="00744FAD">
              <w:rPr>
                <w:rFonts w:ascii="Arial" w:hAnsi="Arial" w:cs="Arial"/>
                <w:color w:val="auto"/>
                <w:sz w:val="20"/>
                <w:szCs w:val="20"/>
              </w:rPr>
              <w:t>IDR</w:t>
            </w:r>
            <w:r w:rsidRPr="00744FAD">
              <w:rPr>
                <w:rFonts w:ascii="Arial" w:hAnsi="Arial" w:cs="Arial"/>
                <w:color w:val="auto"/>
                <w:sz w:val="20"/>
                <w:szCs w:val="20"/>
              </w:rPr>
              <w:t>/</w:t>
            </w:r>
            <w:r w:rsidR="00F92944" w:rsidRPr="00744FAD">
              <w:rPr>
                <w:rFonts w:ascii="Arial" w:hAnsi="Arial" w:cs="Arial"/>
                <w:color w:val="auto"/>
                <w:sz w:val="20"/>
                <w:szCs w:val="20"/>
              </w:rPr>
              <w:t>Kg</w:t>
            </w:r>
            <w:r w:rsidRPr="00744FAD">
              <w:rPr>
                <w:rFonts w:ascii="Arial" w:hAnsi="Arial" w:cs="Arial"/>
                <w:color w:val="auto"/>
                <w:sz w:val="20"/>
                <w:szCs w:val="20"/>
              </w:rPr>
              <w:t>)</w:t>
            </w:r>
          </w:p>
        </w:tc>
        <w:tc>
          <w:tcPr>
            <w:tcW w:w="2376" w:type="dxa"/>
            <w:tcBorders>
              <w:right w:val="nil"/>
            </w:tcBorders>
          </w:tcPr>
          <w:p w14:paraId="374B359F" w14:textId="7DE8AD8C"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Q = J</w:t>
            </w:r>
            <w:r w:rsidR="00C654D1" w:rsidRPr="00744FAD">
              <w:rPr>
                <w:rFonts w:ascii="Arial" w:hAnsi="Arial" w:cs="Arial"/>
                <w:color w:val="auto"/>
                <w:sz w:val="20"/>
                <w:szCs w:val="20"/>
                <w:lang w:val="id-ID"/>
              </w:rPr>
              <w:t>-</w:t>
            </w:r>
            <w:r w:rsidRPr="00744FAD">
              <w:rPr>
                <w:rFonts w:ascii="Arial" w:hAnsi="Arial" w:cs="Arial"/>
                <w:color w:val="auto"/>
                <w:sz w:val="20"/>
                <w:szCs w:val="20"/>
              </w:rPr>
              <w:t>H</w:t>
            </w:r>
          </w:p>
        </w:tc>
      </w:tr>
    </w:tbl>
    <w:p w14:paraId="08D22BBE" w14:textId="2A15FD98" w:rsidR="00774CFF" w:rsidRPr="00744FAD" w:rsidRDefault="00774CFF" w:rsidP="00774CFF">
      <w:pPr>
        <w:tabs>
          <w:tab w:val="left" w:pos="1200"/>
        </w:tabs>
        <w:rPr>
          <w:rFonts w:ascii="Arial" w:hAnsi="Arial" w:cs="Arial"/>
        </w:rPr>
      </w:pPr>
      <w:r w:rsidRPr="00744FAD">
        <w:rPr>
          <w:rFonts w:ascii="Arial" w:hAnsi="Arial" w:cs="Arial"/>
        </w:rPr>
        <w:t xml:space="preserve">Source: </w:t>
      </w:r>
      <w:sdt>
        <w:sdtPr>
          <w:rPr>
            <w:rFonts w:ascii="Arial" w:hAnsi="Arial" w:cs="Arial"/>
          </w:rPr>
          <w:tag w:val="MENDELEY_CITATION_v3_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"/>
          <w:id w:val="1827780757"/>
          <w:placeholder>
            <w:docPart w:val="DefaultPlaceholder_-1854013440"/>
          </w:placeholder>
        </w:sdtPr>
        <w:sdtEndPr/>
        <w:sdtContent>
          <w:r w:rsidR="00F46742" w:rsidRPr="00744FAD">
            <w:rPr>
              <w:rFonts w:ascii="Arial" w:hAnsi="Arial" w:cs="Arial"/>
            </w:rPr>
            <w:t>(Hayami et al., 1987)</w:t>
          </w:r>
        </w:sdtContent>
      </w:sdt>
    </w:p>
    <w:p w14:paraId="01E4D5B2" w14:textId="77777777" w:rsidR="00774CFF" w:rsidRPr="00744FAD" w:rsidRDefault="00774CFF" w:rsidP="00774CFF">
      <w:pPr>
        <w:tabs>
          <w:tab w:val="left" w:pos="1200"/>
        </w:tabs>
        <w:rPr>
          <w:rFonts w:ascii="Arial" w:hAnsi="Arial" w:cs="Arial"/>
        </w:rPr>
      </w:pPr>
    </w:p>
    <w:p w14:paraId="269E1582" w14:textId="657ABBC2" w:rsidR="00774CFF" w:rsidRDefault="000A5700" w:rsidP="00D92CE3">
      <w:pPr>
        <w:ind w:firstLine="720"/>
        <w:jc w:val="both"/>
        <w:rPr>
          <w:rFonts w:ascii="Arial" w:hAnsi="Arial" w:cs="Arial"/>
        </w:rPr>
      </w:pPr>
      <w:r w:rsidRPr="00744FAD">
        <w:rPr>
          <w:rFonts w:ascii="Arial" w:hAnsi="Arial" w:cs="Arial"/>
        </w:rPr>
        <w:t xml:space="preserve">The level of value added generated by the Air Lanang Coffee MSME reflects the economic feasibility of the business. The results of the value-added analysis are expressed through a value-added ratio, which is classified into three categories: low when the value-added percentage is below 15%, moderate when it ranges from 15% to 40%, and high when it exceeds 40% </w:t>
      </w:r>
      <w:sdt>
        <w:sdtPr>
          <w:rPr>
            <w:rFonts w:ascii="Arial" w:hAnsi="Arial" w:cs="Arial"/>
          </w:rPr>
          <w:tag w:val="MENDELEY_CITATION_v3_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"/>
          <w:id w:val="-1521239962"/>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Maflahah</w:t>
          </w:r>
          <w:proofErr w:type="spellEnd"/>
          <w:r w:rsidR="00F46742" w:rsidRPr="00744FAD">
            <w:rPr>
              <w:rFonts w:ascii="Arial" w:hAnsi="Arial" w:cs="Arial"/>
            </w:rPr>
            <w:t xml:space="preserve"> et al., 2020)</w:t>
          </w:r>
        </w:sdtContent>
      </w:sdt>
      <w:r w:rsidR="00774CFF" w:rsidRPr="00744FAD">
        <w:rPr>
          <w:rFonts w:ascii="Arial" w:hAnsi="Arial" w:cs="Arial"/>
        </w:rPr>
        <w:t>.</w:t>
      </w:r>
    </w:p>
    <w:p w14:paraId="3081FAB6" w14:textId="77777777" w:rsidR="00CE663E" w:rsidRPr="00744FAD" w:rsidRDefault="00CE663E" w:rsidP="00D92CE3">
      <w:pPr>
        <w:ind w:firstLine="720"/>
        <w:jc w:val="both"/>
        <w:rPr>
          <w:rFonts w:ascii="Arial" w:hAnsi="Arial" w:cs="Arial"/>
        </w:rPr>
      </w:pPr>
    </w:p>
    <w:p w14:paraId="19ABE7AF" w14:textId="2FFAD78D" w:rsidR="00774CFF" w:rsidRPr="00744FAD" w:rsidRDefault="00481AFC" w:rsidP="00774CFF">
      <w:pPr>
        <w:pStyle w:val="Head1"/>
        <w:spacing w:after="0"/>
        <w:jc w:val="both"/>
        <w:rPr>
          <w:rFonts w:ascii="Arial" w:hAnsi="Arial" w:cs="Arial"/>
        </w:rPr>
      </w:pPr>
      <w:r>
        <w:rPr>
          <w:rFonts w:ascii="Arial" w:hAnsi="Arial" w:cs="Arial"/>
        </w:rPr>
        <w:t>3. RESULTS AND DISCUSSION</w:t>
      </w:r>
    </w:p>
    <w:p w14:paraId="492B0DA2" w14:textId="02F78CC5" w:rsidR="0059711E" w:rsidRPr="00744FAD" w:rsidRDefault="0059711E" w:rsidP="00774CFF">
      <w:pPr>
        <w:ind w:firstLine="720"/>
        <w:jc w:val="both"/>
        <w:rPr>
          <w:rFonts w:ascii="Arial" w:hAnsi="Arial" w:cs="Arial"/>
        </w:rPr>
      </w:pPr>
      <w:r w:rsidRPr="00744FAD">
        <w:rPr>
          <w:rFonts w:ascii="Arial" w:hAnsi="Arial" w:cs="Arial"/>
        </w:rPr>
        <w:t>Air Lanang Coffee is a micro, small, and medium enterprise (MSME) that has been operating since 2020, engaging in activities that range from coffee cultivation by farmers and post-harvest handling to micro-scale roasting. The enterprise primarily focuses on processing coffee into various value-added products, including premium-grade green beans, roasted beans, and finely ground, ready-to-brew coffee. Air Lanang Coffee was established with a commitment to enhancing the quality and market value of village-level coffee, with the aim of improving farmers’ welfare and generating positive economic impacts for the Air Lanang Village community (Yogi et al., 2025). Beyond processing raw materials, Air Lanang Coffee offers a range of products to consumers, including green beans, roasted beans, and ground coffee, while also providing roasting and grinding services. The enterprise contributes to local employment by engaging men, women, and youth from the surrounding community, thereby delivering tangible socio-economic benefits to the residents of Air Lanang Village.</w:t>
      </w:r>
    </w:p>
    <w:p w14:paraId="2FBA629A" w14:textId="561CE915" w:rsidR="00774CFF" w:rsidRPr="00744FAD" w:rsidRDefault="0059711E" w:rsidP="00774CFF">
      <w:pPr>
        <w:ind w:firstLine="720"/>
        <w:jc w:val="both"/>
        <w:rPr>
          <w:rFonts w:ascii="Arial" w:hAnsi="Arial" w:cs="Arial"/>
        </w:rPr>
      </w:pPr>
      <w:r w:rsidRPr="00744FAD">
        <w:rPr>
          <w:rFonts w:ascii="Arial" w:hAnsi="Arial" w:cs="Arial"/>
        </w:rPr>
        <w:t xml:space="preserve">Value added refers to the fundamental difference between input and output values and can also be defined as the gap between the value of goods and the costs of raw materials </w:t>
      </w:r>
      <w:r w:rsidRPr="00744FAD">
        <w:rPr>
          <w:rFonts w:ascii="Arial" w:hAnsi="Arial" w:cs="Arial"/>
        </w:rPr>
        <w:lastRenderedPageBreak/>
        <w:t>and other intermediate inputs. Profit, in turn, represents difference between direct labor income and value added (Orsag &amp; Džidić, 2018). After determining the value per kilogram of raw materials, the value-added analysis was conducted using the Hayami method as presented in Table 2.</w:t>
      </w:r>
    </w:p>
    <w:p w14:paraId="0C49F81E" w14:textId="77777777" w:rsidR="0059711E" w:rsidRPr="00744FAD" w:rsidRDefault="0059711E" w:rsidP="00774CFF">
      <w:pPr>
        <w:ind w:firstLine="720"/>
        <w:jc w:val="both"/>
        <w:rPr>
          <w:rFonts w:ascii="Arial" w:hAnsi="Arial" w:cs="Arial"/>
        </w:rPr>
      </w:pPr>
    </w:p>
    <w:p w14:paraId="1C657A99" w14:textId="77777777" w:rsidR="00774CFF" w:rsidRPr="00744FAD" w:rsidRDefault="00774CFF" w:rsidP="00774CFF">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Table 2. Analysis of the Added Value of the Hayami Method of Air Lanang Coffee MSMEs</w:t>
      </w:r>
    </w:p>
    <w:tbl>
      <w:tblPr>
        <w:tblStyle w:val="TableGrid"/>
        <w:tblW w:w="0" w:type="auto"/>
        <w:tblBorders>
          <w:top w:val="single" w:sz="4" w:space="0" w:color="000000" w:themeColor="text1"/>
          <w:left w:val="none" w:sz="0" w:space="0" w:color="auto"/>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534"/>
        <w:gridCol w:w="5244"/>
        <w:gridCol w:w="2376"/>
      </w:tblGrid>
      <w:tr w:rsidR="00744FAD" w:rsidRPr="00744FAD" w14:paraId="4FE8D7B9" w14:textId="77777777" w:rsidTr="00FD7286">
        <w:trPr>
          <w:trHeight w:val="284"/>
        </w:trPr>
        <w:tc>
          <w:tcPr>
            <w:tcW w:w="534" w:type="dxa"/>
            <w:tcBorders>
              <w:top w:val="single" w:sz="4" w:space="0" w:color="000000" w:themeColor="text1"/>
              <w:bottom w:val="single" w:sz="4" w:space="0" w:color="auto"/>
            </w:tcBorders>
          </w:tcPr>
          <w:p w14:paraId="7C1D1273"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w:t>
            </w:r>
          </w:p>
        </w:tc>
        <w:tc>
          <w:tcPr>
            <w:tcW w:w="5244" w:type="dxa"/>
            <w:tcBorders>
              <w:top w:val="single" w:sz="4" w:space="0" w:color="000000" w:themeColor="text1"/>
              <w:bottom w:val="single" w:sz="4" w:space="0" w:color="auto"/>
            </w:tcBorders>
          </w:tcPr>
          <w:p w14:paraId="0259C1F0"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Variables (Output, Input, Price)</w:t>
            </w:r>
          </w:p>
        </w:tc>
        <w:tc>
          <w:tcPr>
            <w:tcW w:w="2376" w:type="dxa"/>
            <w:tcBorders>
              <w:top w:val="single" w:sz="4" w:space="0" w:color="000000" w:themeColor="text1"/>
              <w:bottom w:val="single" w:sz="4" w:space="0" w:color="auto"/>
              <w:right w:val="nil"/>
            </w:tcBorders>
          </w:tcPr>
          <w:p w14:paraId="4871C6EA" w14:textId="77777777" w:rsidR="00774CFF" w:rsidRPr="00744FAD" w:rsidRDefault="00774CFF" w:rsidP="00FD7286">
            <w:pPr>
              <w:pStyle w:val="Default"/>
              <w:tabs>
                <w:tab w:val="left" w:pos="284"/>
              </w:tabs>
              <w:jc w:val="both"/>
              <w:rPr>
                <w:rFonts w:ascii="Arial" w:hAnsi="Arial" w:cs="Arial"/>
                <w:b/>
                <w:color w:val="auto"/>
                <w:sz w:val="20"/>
                <w:szCs w:val="20"/>
              </w:rPr>
            </w:pPr>
            <w:r w:rsidRPr="00744FAD">
              <w:rPr>
                <w:rFonts w:ascii="Arial" w:hAnsi="Arial" w:cs="Arial"/>
                <w:b/>
                <w:color w:val="auto"/>
                <w:sz w:val="20"/>
                <w:szCs w:val="20"/>
              </w:rPr>
              <w:t>Notation</w:t>
            </w:r>
          </w:p>
        </w:tc>
      </w:tr>
      <w:tr w:rsidR="00744FAD" w:rsidRPr="00744FAD" w14:paraId="7D643692" w14:textId="77777777" w:rsidTr="00FD7286">
        <w:trPr>
          <w:trHeight w:val="290"/>
        </w:trPr>
        <w:tc>
          <w:tcPr>
            <w:tcW w:w="534" w:type="dxa"/>
            <w:tcBorders>
              <w:top w:val="single" w:sz="4" w:space="0" w:color="auto"/>
            </w:tcBorders>
          </w:tcPr>
          <w:p w14:paraId="32A8C77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p>
        </w:tc>
        <w:tc>
          <w:tcPr>
            <w:tcW w:w="5244" w:type="dxa"/>
            <w:tcBorders>
              <w:top w:val="single" w:sz="4" w:space="0" w:color="auto"/>
            </w:tcBorders>
          </w:tcPr>
          <w:p w14:paraId="0FF84831" w14:textId="16A3E7FF"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Total Output/ Product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 Month)</w:t>
            </w:r>
          </w:p>
        </w:tc>
        <w:tc>
          <w:tcPr>
            <w:tcW w:w="2376" w:type="dxa"/>
            <w:tcBorders>
              <w:top w:val="single" w:sz="4" w:space="0" w:color="auto"/>
              <w:right w:val="nil"/>
            </w:tcBorders>
          </w:tcPr>
          <w:p w14:paraId="42F6493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780</w:t>
            </w:r>
          </w:p>
        </w:tc>
      </w:tr>
      <w:tr w:rsidR="00744FAD" w:rsidRPr="00744FAD" w14:paraId="43CAF91B" w14:textId="77777777" w:rsidTr="00FD7286">
        <w:tc>
          <w:tcPr>
            <w:tcW w:w="534" w:type="dxa"/>
          </w:tcPr>
          <w:p w14:paraId="088E6C97"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2.</w:t>
            </w:r>
          </w:p>
        </w:tc>
        <w:tc>
          <w:tcPr>
            <w:tcW w:w="5244" w:type="dxa"/>
          </w:tcPr>
          <w:p w14:paraId="5AE87F8C" w14:textId="39C06EE4"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/Month)</w:t>
            </w:r>
          </w:p>
        </w:tc>
        <w:tc>
          <w:tcPr>
            <w:tcW w:w="2376" w:type="dxa"/>
            <w:tcBorders>
              <w:right w:val="nil"/>
            </w:tcBorders>
          </w:tcPr>
          <w:p w14:paraId="2471FB86" w14:textId="10F8785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w:t>
            </w:r>
            <w:r w:rsidR="00C654D1" w:rsidRPr="00744FAD">
              <w:rPr>
                <w:rFonts w:ascii="Arial" w:hAnsi="Arial" w:cs="Arial"/>
                <w:color w:val="auto"/>
                <w:sz w:val="20"/>
                <w:szCs w:val="20"/>
                <w:lang w:val="id-ID"/>
              </w:rPr>
              <w:t>,</w:t>
            </w:r>
            <w:r w:rsidRPr="00744FAD">
              <w:rPr>
                <w:rFonts w:ascii="Arial" w:hAnsi="Arial" w:cs="Arial"/>
                <w:color w:val="auto"/>
                <w:sz w:val="20"/>
                <w:szCs w:val="20"/>
              </w:rPr>
              <w:t>000</w:t>
            </w:r>
          </w:p>
        </w:tc>
      </w:tr>
      <w:tr w:rsidR="00744FAD" w:rsidRPr="00744FAD" w14:paraId="07CF0DF4" w14:textId="77777777" w:rsidTr="00FD7286">
        <w:tc>
          <w:tcPr>
            <w:tcW w:w="534" w:type="dxa"/>
          </w:tcPr>
          <w:p w14:paraId="5CC347D7"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w:t>
            </w:r>
          </w:p>
        </w:tc>
        <w:tc>
          <w:tcPr>
            <w:tcW w:w="5244" w:type="dxa"/>
          </w:tcPr>
          <w:p w14:paraId="4AA7E470" w14:textId="6D83B899"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Input (</w:t>
            </w:r>
            <w:r w:rsidR="00481AFC">
              <w:rPr>
                <w:rFonts w:ascii="Arial" w:hAnsi="Arial" w:cs="Arial"/>
                <w:color w:val="auto"/>
                <w:sz w:val="20"/>
                <w:szCs w:val="20"/>
              </w:rPr>
              <w:t>p</w:t>
            </w:r>
            <w:r w:rsidR="00CE663E">
              <w:rPr>
                <w:rFonts w:ascii="Arial" w:hAnsi="Arial" w:cs="Arial"/>
                <w:color w:val="auto"/>
                <w:sz w:val="20"/>
                <w:szCs w:val="20"/>
              </w:rPr>
              <w:t>erson-</w:t>
            </w:r>
            <w:r w:rsidR="00C654D1" w:rsidRPr="00744FAD">
              <w:rPr>
                <w:rFonts w:ascii="Arial" w:hAnsi="Arial" w:cs="Arial"/>
                <w:color w:val="auto"/>
                <w:sz w:val="20"/>
                <w:szCs w:val="20"/>
              </w:rPr>
              <w:t xml:space="preserve">days </w:t>
            </w:r>
            <w:r w:rsidR="00C654D1" w:rsidRPr="00744FAD">
              <w:rPr>
                <w:rFonts w:ascii="Arial" w:hAnsi="Arial" w:cs="Arial"/>
                <w:color w:val="auto"/>
                <w:sz w:val="20"/>
                <w:szCs w:val="20"/>
                <w:lang w:val="id-ID"/>
              </w:rPr>
              <w:t>/</w:t>
            </w:r>
            <w:r w:rsidRPr="00744FAD">
              <w:rPr>
                <w:rFonts w:ascii="Arial" w:hAnsi="Arial" w:cs="Arial"/>
                <w:color w:val="auto"/>
                <w:sz w:val="20"/>
                <w:szCs w:val="20"/>
              </w:rPr>
              <w:t>Month)</w:t>
            </w:r>
          </w:p>
        </w:tc>
        <w:tc>
          <w:tcPr>
            <w:tcW w:w="2376" w:type="dxa"/>
            <w:tcBorders>
              <w:right w:val="nil"/>
            </w:tcBorders>
          </w:tcPr>
          <w:p w14:paraId="25F374A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r>
      <w:tr w:rsidR="00744FAD" w:rsidRPr="00744FAD" w14:paraId="0F914B7A" w14:textId="77777777" w:rsidTr="00FD7286">
        <w:tc>
          <w:tcPr>
            <w:tcW w:w="534" w:type="dxa"/>
          </w:tcPr>
          <w:p w14:paraId="2D56F09B"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w:t>
            </w:r>
          </w:p>
        </w:tc>
        <w:tc>
          <w:tcPr>
            <w:tcW w:w="5244" w:type="dxa"/>
          </w:tcPr>
          <w:p w14:paraId="7B592F2A" w14:textId="57ED296C" w:rsidR="00774CFF" w:rsidRPr="00744FAD" w:rsidRDefault="00123989"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Conver</w:t>
            </w:r>
            <w:r w:rsidR="00110542">
              <w:rPr>
                <w:rFonts w:ascii="Arial" w:hAnsi="Arial" w:cs="Arial"/>
                <w:color w:val="auto"/>
                <w:sz w:val="20"/>
                <w:szCs w:val="20"/>
              </w:rPr>
              <w:t>s</w:t>
            </w:r>
            <w:r w:rsidR="00774CFF" w:rsidRPr="00744FAD">
              <w:rPr>
                <w:rFonts w:ascii="Arial" w:hAnsi="Arial" w:cs="Arial"/>
                <w:color w:val="auto"/>
                <w:sz w:val="20"/>
                <w:szCs w:val="20"/>
              </w:rPr>
              <w:t>ion Factor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00774CFF" w:rsidRPr="00744FAD">
              <w:rPr>
                <w:rFonts w:ascii="Arial" w:hAnsi="Arial" w:cs="Arial"/>
                <w:color w:val="auto"/>
                <w:sz w:val="20"/>
                <w:szCs w:val="20"/>
              </w:rPr>
              <w:t xml:space="preserve"> Output/ </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00774CFF" w:rsidRPr="00744FAD">
              <w:rPr>
                <w:rFonts w:ascii="Arial" w:hAnsi="Arial" w:cs="Arial"/>
                <w:color w:val="auto"/>
                <w:sz w:val="20"/>
                <w:szCs w:val="20"/>
              </w:rPr>
              <w:t xml:space="preserve"> Raw Material)</w:t>
            </w:r>
          </w:p>
        </w:tc>
        <w:tc>
          <w:tcPr>
            <w:tcW w:w="2376" w:type="dxa"/>
            <w:tcBorders>
              <w:right w:val="nil"/>
            </w:tcBorders>
          </w:tcPr>
          <w:p w14:paraId="27735BB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0.78</w:t>
            </w:r>
          </w:p>
        </w:tc>
      </w:tr>
      <w:tr w:rsidR="00744FAD" w:rsidRPr="00744FAD" w14:paraId="5D371373" w14:textId="77777777" w:rsidTr="00FD7286">
        <w:tc>
          <w:tcPr>
            <w:tcW w:w="534" w:type="dxa"/>
          </w:tcPr>
          <w:p w14:paraId="5409474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5.</w:t>
            </w:r>
          </w:p>
        </w:tc>
        <w:tc>
          <w:tcPr>
            <w:tcW w:w="5244" w:type="dxa"/>
          </w:tcPr>
          <w:p w14:paraId="03018030" w14:textId="2E04CDCB" w:rsidR="00774CFF" w:rsidRPr="00744FAD" w:rsidRDefault="00774CFF" w:rsidP="00C654D1">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Coefficient (</w:t>
            </w:r>
            <w:r w:rsidR="00D33D8B">
              <w:rPr>
                <w:rFonts w:ascii="Arial" w:hAnsi="Arial" w:cs="Arial"/>
                <w:color w:val="auto"/>
                <w:sz w:val="20"/>
                <w:szCs w:val="20"/>
              </w:rPr>
              <w:t xml:space="preserve">person- </w:t>
            </w:r>
            <w:r w:rsidR="00C654D1" w:rsidRPr="00744FAD">
              <w:rPr>
                <w:rFonts w:ascii="Arial" w:hAnsi="Arial" w:cs="Arial"/>
                <w:color w:val="auto"/>
                <w:sz w:val="20"/>
                <w:szCs w:val="20"/>
              </w:rPr>
              <w:t xml:space="preserve">days/ </w:t>
            </w:r>
            <w:r w:rsidR="00C654D1" w:rsidRPr="00744FAD">
              <w:rPr>
                <w:rFonts w:ascii="Arial" w:hAnsi="Arial" w:cs="Arial"/>
                <w:color w:val="auto"/>
                <w:sz w:val="20"/>
                <w:szCs w:val="20"/>
                <w:lang w:val="id-ID"/>
              </w:rPr>
              <w:t>k</w:t>
            </w:r>
            <w:r w:rsidR="00F92944" w:rsidRPr="00744FAD">
              <w:rPr>
                <w:rFonts w:ascii="Arial" w:hAnsi="Arial" w:cs="Arial"/>
                <w:color w:val="auto"/>
                <w:sz w:val="20"/>
                <w:szCs w:val="20"/>
              </w:rPr>
              <w:t>g</w:t>
            </w:r>
            <w:r w:rsidRPr="00744FAD">
              <w:rPr>
                <w:rFonts w:ascii="Arial" w:hAnsi="Arial" w:cs="Arial"/>
                <w:color w:val="auto"/>
                <w:sz w:val="20"/>
                <w:szCs w:val="20"/>
              </w:rPr>
              <w:t xml:space="preserve"> Raw Material)</w:t>
            </w:r>
          </w:p>
        </w:tc>
        <w:tc>
          <w:tcPr>
            <w:tcW w:w="2376" w:type="dxa"/>
            <w:tcBorders>
              <w:right w:val="nil"/>
            </w:tcBorders>
          </w:tcPr>
          <w:p w14:paraId="6B9F66C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0.0050</w:t>
            </w:r>
          </w:p>
        </w:tc>
      </w:tr>
      <w:tr w:rsidR="00744FAD" w:rsidRPr="00744FAD" w14:paraId="1594F0A0" w14:textId="77777777" w:rsidTr="00FD7286">
        <w:tc>
          <w:tcPr>
            <w:tcW w:w="534" w:type="dxa"/>
          </w:tcPr>
          <w:p w14:paraId="24F1F8D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w:t>
            </w:r>
          </w:p>
        </w:tc>
        <w:tc>
          <w:tcPr>
            <w:tcW w:w="5244" w:type="dxa"/>
          </w:tcPr>
          <w:p w14:paraId="71E55189" w14:textId="1341EFC2"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Product Price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0575DC6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140,000</w:t>
            </w:r>
          </w:p>
        </w:tc>
      </w:tr>
      <w:tr w:rsidR="00744FAD" w:rsidRPr="00744FAD" w14:paraId="094FB996" w14:textId="77777777" w:rsidTr="00FD7286">
        <w:tc>
          <w:tcPr>
            <w:tcW w:w="534" w:type="dxa"/>
          </w:tcPr>
          <w:p w14:paraId="0DDFED1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w:t>
            </w:r>
          </w:p>
        </w:tc>
        <w:tc>
          <w:tcPr>
            <w:tcW w:w="5244" w:type="dxa"/>
          </w:tcPr>
          <w:p w14:paraId="629833D8" w14:textId="311E7E2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Average Labor Wages (</w:t>
            </w:r>
            <w:r w:rsidR="00C654D1" w:rsidRPr="00744FAD">
              <w:rPr>
                <w:rFonts w:ascii="Arial" w:hAnsi="Arial" w:cs="Arial"/>
                <w:color w:val="auto"/>
                <w:sz w:val="20"/>
                <w:szCs w:val="20"/>
              </w:rPr>
              <w:t>IDR</w:t>
            </w:r>
            <w:r w:rsidRPr="00744FAD">
              <w:rPr>
                <w:rFonts w:ascii="Arial" w:hAnsi="Arial" w:cs="Arial"/>
                <w:color w:val="auto"/>
                <w:sz w:val="20"/>
                <w:szCs w:val="20"/>
              </w:rPr>
              <w:t>/Month)</w:t>
            </w:r>
          </w:p>
        </w:tc>
        <w:tc>
          <w:tcPr>
            <w:tcW w:w="2376" w:type="dxa"/>
            <w:tcBorders>
              <w:right w:val="nil"/>
            </w:tcBorders>
          </w:tcPr>
          <w:p w14:paraId="0409DC29"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1,460,000</w:t>
            </w:r>
          </w:p>
        </w:tc>
      </w:tr>
      <w:tr w:rsidR="00744FAD" w:rsidRPr="00744FAD" w14:paraId="3B5CB41F" w14:textId="77777777" w:rsidTr="00FD7286">
        <w:tc>
          <w:tcPr>
            <w:tcW w:w="534" w:type="dxa"/>
          </w:tcPr>
          <w:p w14:paraId="528F54CE"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5FB54E35"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Income and Profit</w:t>
            </w:r>
          </w:p>
        </w:tc>
        <w:tc>
          <w:tcPr>
            <w:tcW w:w="2376" w:type="dxa"/>
            <w:tcBorders>
              <w:right w:val="nil"/>
            </w:tcBorders>
          </w:tcPr>
          <w:p w14:paraId="49862C42"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28AE0928" w14:textId="77777777" w:rsidTr="00FD7286">
        <w:tc>
          <w:tcPr>
            <w:tcW w:w="534" w:type="dxa"/>
          </w:tcPr>
          <w:p w14:paraId="6E76E26D"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8.</w:t>
            </w:r>
          </w:p>
        </w:tc>
        <w:tc>
          <w:tcPr>
            <w:tcW w:w="5244" w:type="dxa"/>
          </w:tcPr>
          <w:p w14:paraId="61D94F48" w14:textId="147560F9"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Raw Material Input Price (</w:t>
            </w:r>
            <w:r w:rsidR="00C654D1" w:rsidRPr="00744FAD">
              <w:rPr>
                <w:rFonts w:ascii="Arial" w:hAnsi="Arial" w:cs="Arial"/>
                <w:color w:val="auto"/>
                <w:sz w:val="20"/>
                <w:szCs w:val="20"/>
              </w:rPr>
              <w:t>IDR</w:t>
            </w:r>
            <w:r w:rsidR="00CE663E">
              <w:rPr>
                <w:rFonts w:ascii="Arial" w:hAnsi="Arial" w:cs="Arial"/>
                <w:color w:val="auto"/>
                <w:sz w:val="20"/>
                <w:szCs w:val="20"/>
              </w:rPr>
              <w:t>/ kg Raw Material)</w:t>
            </w:r>
          </w:p>
        </w:tc>
        <w:tc>
          <w:tcPr>
            <w:tcW w:w="2376" w:type="dxa"/>
            <w:tcBorders>
              <w:right w:val="nil"/>
            </w:tcBorders>
          </w:tcPr>
          <w:p w14:paraId="68C3555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60,000</w:t>
            </w:r>
          </w:p>
        </w:tc>
      </w:tr>
      <w:tr w:rsidR="00744FAD" w:rsidRPr="00744FAD" w14:paraId="759F0322" w14:textId="77777777" w:rsidTr="00FD7286">
        <w:tc>
          <w:tcPr>
            <w:tcW w:w="534" w:type="dxa"/>
          </w:tcPr>
          <w:p w14:paraId="37A2047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9.</w:t>
            </w:r>
          </w:p>
        </w:tc>
        <w:tc>
          <w:tcPr>
            <w:tcW w:w="5244" w:type="dxa"/>
          </w:tcPr>
          <w:p w14:paraId="5D93421E" w14:textId="2D44FCD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Other Input Contributions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r w:rsidR="00CE663E">
              <w:rPr>
                <w:rFonts w:ascii="Arial" w:hAnsi="Arial" w:cs="Arial"/>
                <w:color w:val="auto"/>
                <w:sz w:val="20"/>
                <w:szCs w:val="20"/>
              </w:rPr>
              <w:t xml:space="preserve"> </w:t>
            </w:r>
          </w:p>
        </w:tc>
        <w:tc>
          <w:tcPr>
            <w:tcW w:w="2376" w:type="dxa"/>
            <w:tcBorders>
              <w:right w:val="nil"/>
            </w:tcBorders>
          </w:tcPr>
          <w:p w14:paraId="755C6BC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3,847.87</w:t>
            </w:r>
          </w:p>
        </w:tc>
      </w:tr>
      <w:tr w:rsidR="00744FAD" w:rsidRPr="00744FAD" w14:paraId="6DC1EE7D" w14:textId="77777777" w:rsidTr="00FD7286">
        <w:tc>
          <w:tcPr>
            <w:tcW w:w="534" w:type="dxa"/>
          </w:tcPr>
          <w:p w14:paraId="704833B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w:t>
            </w:r>
          </w:p>
        </w:tc>
        <w:tc>
          <w:tcPr>
            <w:tcW w:w="5244" w:type="dxa"/>
          </w:tcPr>
          <w:p w14:paraId="1CF62518" w14:textId="0AC8D9C3"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Output Value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29F9C33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109,200</w:t>
            </w:r>
          </w:p>
        </w:tc>
      </w:tr>
      <w:tr w:rsidR="00744FAD" w:rsidRPr="00744FAD" w14:paraId="78B826B2" w14:textId="77777777" w:rsidTr="00FD7286">
        <w:tc>
          <w:tcPr>
            <w:tcW w:w="534" w:type="dxa"/>
          </w:tcPr>
          <w:p w14:paraId="43E71A63"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11.</w:t>
            </w:r>
          </w:p>
        </w:tc>
        <w:tc>
          <w:tcPr>
            <w:tcW w:w="5244" w:type="dxa"/>
          </w:tcPr>
          <w:p w14:paraId="13EC0DE0" w14:textId="6866315E"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Added Value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61DD0FE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45,352.13</w:t>
            </w:r>
          </w:p>
        </w:tc>
      </w:tr>
      <w:tr w:rsidR="00744FAD" w:rsidRPr="00744FAD" w14:paraId="2A5CE036" w14:textId="77777777" w:rsidTr="00FD7286">
        <w:tc>
          <w:tcPr>
            <w:tcW w:w="534" w:type="dxa"/>
          </w:tcPr>
          <w:p w14:paraId="4BB17EB0"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735601DF"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Value Added Ratio (%)</w:t>
            </w:r>
          </w:p>
        </w:tc>
        <w:tc>
          <w:tcPr>
            <w:tcW w:w="2376" w:type="dxa"/>
            <w:tcBorders>
              <w:right w:val="nil"/>
            </w:tcBorders>
          </w:tcPr>
          <w:p w14:paraId="4592C35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41.53</w:t>
            </w:r>
          </w:p>
        </w:tc>
      </w:tr>
      <w:tr w:rsidR="00744FAD" w:rsidRPr="00744FAD" w14:paraId="48F465BE" w14:textId="77777777" w:rsidTr="00FD7286">
        <w:tc>
          <w:tcPr>
            <w:tcW w:w="534" w:type="dxa"/>
          </w:tcPr>
          <w:p w14:paraId="481237E8"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12.</w:t>
            </w:r>
          </w:p>
        </w:tc>
        <w:tc>
          <w:tcPr>
            <w:tcW w:w="5244" w:type="dxa"/>
          </w:tcPr>
          <w:p w14:paraId="7DF79346" w14:textId="6737AB8B"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Income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1DD9D60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7,300</w:t>
            </w:r>
          </w:p>
        </w:tc>
      </w:tr>
      <w:tr w:rsidR="00744FAD" w:rsidRPr="00744FAD" w14:paraId="6632A039" w14:textId="77777777" w:rsidTr="00FD7286">
        <w:tc>
          <w:tcPr>
            <w:tcW w:w="534" w:type="dxa"/>
          </w:tcPr>
          <w:p w14:paraId="62F00163"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C722B3A"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Labor Share (%)</w:t>
            </w:r>
          </w:p>
        </w:tc>
        <w:tc>
          <w:tcPr>
            <w:tcW w:w="2376" w:type="dxa"/>
            <w:tcBorders>
              <w:right w:val="nil"/>
            </w:tcBorders>
          </w:tcPr>
          <w:p w14:paraId="32F11801"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16.1</w:t>
            </w:r>
          </w:p>
        </w:tc>
      </w:tr>
      <w:tr w:rsidR="00744FAD" w:rsidRPr="00744FAD" w14:paraId="2F4C6713" w14:textId="77777777" w:rsidTr="00FD7286">
        <w:tc>
          <w:tcPr>
            <w:tcW w:w="534" w:type="dxa"/>
          </w:tcPr>
          <w:p w14:paraId="3F399DF2"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13.</w:t>
            </w:r>
          </w:p>
        </w:tc>
        <w:tc>
          <w:tcPr>
            <w:tcW w:w="5244" w:type="dxa"/>
          </w:tcPr>
          <w:p w14:paraId="206D34B1" w14:textId="2FCE942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188B33BC"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38,052.13</w:t>
            </w:r>
          </w:p>
        </w:tc>
      </w:tr>
      <w:tr w:rsidR="00744FAD" w:rsidRPr="00744FAD" w14:paraId="61513DD2" w14:textId="77777777" w:rsidTr="00FD7286">
        <w:tc>
          <w:tcPr>
            <w:tcW w:w="534" w:type="dxa"/>
          </w:tcPr>
          <w:p w14:paraId="211B0B16"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258513E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Profit Share (%)</w:t>
            </w:r>
          </w:p>
        </w:tc>
        <w:tc>
          <w:tcPr>
            <w:tcW w:w="2376" w:type="dxa"/>
            <w:tcBorders>
              <w:right w:val="nil"/>
            </w:tcBorders>
          </w:tcPr>
          <w:p w14:paraId="7D592E46"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34.85</w:t>
            </w:r>
          </w:p>
        </w:tc>
      </w:tr>
      <w:tr w:rsidR="00744FAD" w:rsidRPr="00744FAD" w14:paraId="3D645E6B" w14:textId="77777777" w:rsidTr="00FD7286">
        <w:tc>
          <w:tcPr>
            <w:tcW w:w="534" w:type="dxa"/>
          </w:tcPr>
          <w:p w14:paraId="04BD8E04" w14:textId="77777777" w:rsidR="00774CFF" w:rsidRPr="00744FAD" w:rsidRDefault="00774CFF" w:rsidP="00FD7286">
            <w:pPr>
              <w:pStyle w:val="Default"/>
              <w:tabs>
                <w:tab w:val="left" w:pos="284"/>
              </w:tabs>
              <w:jc w:val="both"/>
              <w:rPr>
                <w:rFonts w:ascii="Arial" w:hAnsi="Arial" w:cs="Arial"/>
                <w:color w:val="auto"/>
                <w:sz w:val="20"/>
                <w:szCs w:val="20"/>
              </w:rPr>
            </w:pPr>
          </w:p>
        </w:tc>
        <w:tc>
          <w:tcPr>
            <w:tcW w:w="5244" w:type="dxa"/>
          </w:tcPr>
          <w:p w14:paraId="76FDD211" w14:textId="77777777" w:rsidR="00774CFF" w:rsidRPr="00744FAD" w:rsidRDefault="00774CFF" w:rsidP="00FD7286">
            <w:pPr>
              <w:pStyle w:val="Default"/>
              <w:tabs>
                <w:tab w:val="left" w:pos="284"/>
              </w:tabs>
              <w:jc w:val="center"/>
              <w:rPr>
                <w:rFonts w:ascii="Arial" w:hAnsi="Arial" w:cs="Arial"/>
                <w:b/>
                <w:color w:val="auto"/>
                <w:sz w:val="20"/>
                <w:szCs w:val="20"/>
              </w:rPr>
            </w:pPr>
            <w:r w:rsidRPr="00744FAD">
              <w:rPr>
                <w:rFonts w:ascii="Arial" w:hAnsi="Arial" w:cs="Arial"/>
                <w:b/>
                <w:color w:val="auto"/>
                <w:sz w:val="20"/>
                <w:szCs w:val="20"/>
              </w:rPr>
              <w:t>Remuneration for Production Factors</w:t>
            </w:r>
          </w:p>
        </w:tc>
        <w:tc>
          <w:tcPr>
            <w:tcW w:w="2376" w:type="dxa"/>
            <w:tcBorders>
              <w:right w:val="nil"/>
            </w:tcBorders>
          </w:tcPr>
          <w:p w14:paraId="0270D33C" w14:textId="77777777" w:rsidR="00774CFF" w:rsidRPr="00744FAD" w:rsidRDefault="00774CFF" w:rsidP="00FD7286">
            <w:pPr>
              <w:pStyle w:val="Default"/>
              <w:tabs>
                <w:tab w:val="left" w:pos="284"/>
              </w:tabs>
              <w:jc w:val="both"/>
              <w:rPr>
                <w:rFonts w:ascii="Arial" w:hAnsi="Arial" w:cs="Arial"/>
                <w:color w:val="auto"/>
                <w:sz w:val="20"/>
                <w:szCs w:val="20"/>
              </w:rPr>
            </w:pPr>
          </w:p>
        </w:tc>
      </w:tr>
      <w:tr w:rsidR="00744FAD" w:rsidRPr="00744FAD" w14:paraId="387A828A" w14:textId="77777777" w:rsidTr="00FD7286">
        <w:tc>
          <w:tcPr>
            <w:tcW w:w="534" w:type="dxa"/>
          </w:tcPr>
          <w:p w14:paraId="4E86FC80"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14</w:t>
            </w:r>
          </w:p>
        </w:tc>
        <w:tc>
          <w:tcPr>
            <w:tcW w:w="5244" w:type="dxa"/>
          </w:tcPr>
          <w:p w14:paraId="2B918BE0" w14:textId="448FFE32"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Margin (</w:t>
            </w:r>
            <w:r w:rsidR="00C654D1" w:rsidRPr="00744FAD">
              <w:rPr>
                <w:rFonts w:ascii="Arial" w:hAnsi="Arial" w:cs="Arial"/>
                <w:color w:val="auto"/>
                <w:sz w:val="20"/>
                <w:szCs w:val="20"/>
              </w:rPr>
              <w:t>IDR</w:t>
            </w:r>
            <w:r w:rsidRPr="00744FAD">
              <w:rPr>
                <w:rFonts w:ascii="Arial" w:hAnsi="Arial" w:cs="Arial"/>
                <w:color w:val="auto"/>
                <w:sz w:val="20"/>
                <w:szCs w:val="20"/>
              </w:rPr>
              <w:t>/</w:t>
            </w:r>
            <w:r w:rsidR="00C654D1" w:rsidRPr="00744FAD">
              <w:rPr>
                <w:rFonts w:ascii="Arial" w:hAnsi="Arial" w:cs="Arial"/>
                <w:color w:val="auto"/>
                <w:sz w:val="20"/>
                <w:szCs w:val="20"/>
              </w:rPr>
              <w:t>k</w:t>
            </w:r>
            <w:r w:rsidR="00F92944" w:rsidRPr="00744FAD">
              <w:rPr>
                <w:rFonts w:ascii="Arial" w:hAnsi="Arial" w:cs="Arial"/>
                <w:color w:val="auto"/>
                <w:sz w:val="20"/>
                <w:szCs w:val="20"/>
              </w:rPr>
              <w:t>g</w:t>
            </w:r>
            <w:r w:rsidRPr="00744FAD">
              <w:rPr>
                <w:rFonts w:ascii="Arial" w:hAnsi="Arial" w:cs="Arial"/>
                <w:color w:val="auto"/>
                <w:sz w:val="20"/>
                <w:szCs w:val="20"/>
              </w:rPr>
              <w:t>)</w:t>
            </w:r>
          </w:p>
        </w:tc>
        <w:tc>
          <w:tcPr>
            <w:tcW w:w="2376" w:type="dxa"/>
            <w:tcBorders>
              <w:right w:val="nil"/>
            </w:tcBorders>
          </w:tcPr>
          <w:p w14:paraId="09AFCDE5" w14:textId="77777777" w:rsidR="00774CFF" w:rsidRPr="00744FAD" w:rsidRDefault="00774CFF" w:rsidP="00FD7286">
            <w:pPr>
              <w:pStyle w:val="Default"/>
              <w:tabs>
                <w:tab w:val="left" w:pos="284"/>
              </w:tabs>
              <w:jc w:val="both"/>
              <w:rPr>
                <w:rFonts w:ascii="Arial" w:hAnsi="Arial" w:cs="Arial"/>
                <w:color w:val="auto"/>
                <w:sz w:val="20"/>
                <w:szCs w:val="20"/>
              </w:rPr>
            </w:pPr>
            <w:r w:rsidRPr="00744FAD">
              <w:rPr>
                <w:rFonts w:ascii="Arial" w:hAnsi="Arial" w:cs="Arial"/>
                <w:color w:val="auto"/>
                <w:sz w:val="20"/>
                <w:szCs w:val="20"/>
              </w:rPr>
              <w:t>49,200</w:t>
            </w:r>
          </w:p>
        </w:tc>
      </w:tr>
    </w:tbl>
    <w:p w14:paraId="2D5FEC14" w14:textId="77777777" w:rsidR="00774CFF" w:rsidRPr="00744FAD" w:rsidRDefault="00774CFF" w:rsidP="00774CFF">
      <w:pPr>
        <w:pStyle w:val="NormalWeb"/>
        <w:spacing w:before="0" w:beforeAutospacing="0" w:after="0" w:afterAutospacing="0"/>
        <w:rPr>
          <w:rFonts w:ascii="Arial" w:hAnsi="Arial" w:cs="Arial"/>
          <w:sz w:val="20"/>
          <w:szCs w:val="20"/>
        </w:rPr>
      </w:pPr>
      <w:r w:rsidRPr="00744FAD">
        <w:rPr>
          <w:rFonts w:ascii="Arial" w:hAnsi="Arial" w:cs="Arial"/>
          <w:sz w:val="20"/>
          <w:szCs w:val="20"/>
        </w:rPr>
        <w:t>Source: Processed Primary Data, (2025)</w:t>
      </w:r>
    </w:p>
    <w:p w14:paraId="53F07F73" w14:textId="77777777" w:rsidR="00774CFF" w:rsidRPr="00744FAD" w:rsidRDefault="00774CFF" w:rsidP="00774CFF">
      <w:pPr>
        <w:jc w:val="both"/>
        <w:rPr>
          <w:rFonts w:ascii="Arial" w:hAnsi="Arial" w:cs="Arial"/>
        </w:rPr>
      </w:pPr>
    </w:p>
    <w:p w14:paraId="0445D243" w14:textId="79073D0A" w:rsidR="00F57D88" w:rsidRPr="00744FAD" w:rsidRDefault="00774CFF" w:rsidP="00774CFF">
      <w:pPr>
        <w:ind w:firstLine="720"/>
        <w:jc w:val="both"/>
        <w:rPr>
          <w:rFonts w:ascii="Arial" w:hAnsi="Arial" w:cs="Arial"/>
        </w:rPr>
      </w:pPr>
      <w:r w:rsidRPr="00744FAD">
        <w:rPr>
          <w:rFonts w:ascii="Arial" w:hAnsi="Arial" w:cs="Arial"/>
        </w:rPr>
        <w:t>Table 2 above shows that the production process at the Air Lanang Coffee MSME takes place daily with an a</w:t>
      </w:r>
      <w:r w:rsidR="00F57D88" w:rsidRPr="00744FAD">
        <w:rPr>
          <w:rFonts w:ascii="Arial" w:hAnsi="Arial" w:cs="Arial"/>
        </w:rPr>
        <w:t xml:space="preserve">verage capacity of 780 </w:t>
      </w:r>
      <w:r w:rsidR="00F92944" w:rsidRPr="00744FAD">
        <w:rPr>
          <w:rFonts w:ascii="Arial" w:hAnsi="Arial" w:cs="Arial"/>
        </w:rPr>
        <w:t>kg</w:t>
      </w:r>
      <w:r w:rsidRPr="00744FAD">
        <w:rPr>
          <w:rFonts w:ascii="Arial" w:hAnsi="Arial" w:cs="Arial"/>
        </w:rPr>
        <w:t xml:space="preserve"> of </w:t>
      </w:r>
      <w:r w:rsidR="007334F8">
        <w:rPr>
          <w:rFonts w:ascii="Arial" w:hAnsi="Arial" w:cs="Arial"/>
        </w:rPr>
        <w:t>ground coffee</w:t>
      </w:r>
      <w:r w:rsidRPr="00744FAD">
        <w:rPr>
          <w:rFonts w:ascii="Arial" w:hAnsi="Arial" w:cs="Arial"/>
        </w:rPr>
        <w:t xml:space="preserve"> per month. The final product, Robusta </w:t>
      </w:r>
      <w:r w:rsidR="007334F8">
        <w:rPr>
          <w:rFonts w:ascii="Arial" w:hAnsi="Arial" w:cs="Arial"/>
        </w:rPr>
        <w:t>ground coffee</w:t>
      </w:r>
      <w:r w:rsidRPr="00744FAD">
        <w:rPr>
          <w:rFonts w:ascii="Arial" w:hAnsi="Arial" w:cs="Arial"/>
        </w:rPr>
        <w:t>, is marketed at</w:t>
      </w:r>
      <w:r w:rsidR="00F57D88" w:rsidRPr="00744FAD">
        <w:rPr>
          <w:rFonts w:ascii="Arial" w:hAnsi="Arial" w:cs="Arial"/>
        </w:rPr>
        <w:t xml:space="preserve"> a price of IDR 140,000 per </w:t>
      </w:r>
      <w:r w:rsidR="00F92944" w:rsidRPr="00744FAD">
        <w:rPr>
          <w:rFonts w:ascii="Arial" w:hAnsi="Arial" w:cs="Arial"/>
        </w:rPr>
        <w:t>kg</w:t>
      </w:r>
      <w:r w:rsidRPr="00744FAD">
        <w:rPr>
          <w:rFonts w:ascii="Arial" w:hAnsi="Arial" w:cs="Arial"/>
        </w:rPr>
        <w:t xml:space="preserve"> to both regular and new customers. The primary raw material req</w:t>
      </w:r>
      <w:r w:rsidR="00F57D88" w:rsidRPr="00744FAD">
        <w:rPr>
          <w:rFonts w:ascii="Arial" w:hAnsi="Arial" w:cs="Arial"/>
        </w:rPr>
        <w:t xml:space="preserve">uirement reaches 1,000 </w:t>
      </w:r>
      <w:r w:rsidR="00F92944" w:rsidRPr="00744FAD">
        <w:rPr>
          <w:rFonts w:ascii="Arial" w:hAnsi="Arial" w:cs="Arial"/>
        </w:rPr>
        <w:t>kg</w:t>
      </w:r>
      <w:r w:rsidRPr="00744FAD">
        <w:rPr>
          <w:rFonts w:ascii="Arial" w:hAnsi="Arial" w:cs="Arial"/>
        </w:rPr>
        <w:t xml:space="preserve"> of Robusta coffee beans per month. Based on the comparison between the total raw materials and the output, a conversion factor of 0.78 is obtained, meaning</w:t>
      </w:r>
      <w:r w:rsidR="00F57D88" w:rsidRPr="00744FAD">
        <w:rPr>
          <w:rFonts w:ascii="Arial" w:hAnsi="Arial" w:cs="Arial"/>
        </w:rPr>
        <w:t xml:space="preserve"> that every </w:t>
      </w:r>
      <w:r w:rsidR="00F92944" w:rsidRPr="00744FAD">
        <w:rPr>
          <w:rFonts w:ascii="Arial" w:hAnsi="Arial" w:cs="Arial"/>
        </w:rPr>
        <w:t>kg</w:t>
      </w:r>
      <w:r w:rsidRPr="00744FAD">
        <w:rPr>
          <w:rFonts w:ascii="Arial" w:hAnsi="Arial" w:cs="Arial"/>
        </w:rPr>
        <w:t xml:space="preserve"> of Robusta coffee beans produ</w:t>
      </w:r>
      <w:r w:rsidR="00F57D88" w:rsidRPr="00744FAD">
        <w:rPr>
          <w:rFonts w:ascii="Arial" w:hAnsi="Arial" w:cs="Arial"/>
        </w:rPr>
        <w:t xml:space="preserve">ces approximately 0.78 </w:t>
      </w:r>
      <w:r w:rsidR="00F92944" w:rsidRPr="00744FAD">
        <w:rPr>
          <w:rFonts w:ascii="Arial" w:hAnsi="Arial" w:cs="Arial"/>
        </w:rPr>
        <w:t>kg</w:t>
      </w:r>
      <w:r w:rsidRPr="00744FAD">
        <w:rPr>
          <w:rFonts w:ascii="Arial" w:hAnsi="Arial" w:cs="Arial"/>
        </w:rPr>
        <w:t xml:space="preserve"> of </w:t>
      </w:r>
      <w:r w:rsidR="007334F8">
        <w:rPr>
          <w:rFonts w:ascii="Arial" w:hAnsi="Arial" w:cs="Arial"/>
        </w:rPr>
        <w:t>ground coffee</w:t>
      </w:r>
      <w:r w:rsidRPr="00744FAD">
        <w:rPr>
          <w:rFonts w:ascii="Arial" w:hAnsi="Arial" w:cs="Arial"/>
        </w:rPr>
        <w:t xml:space="preserve"> </w:t>
      </w:r>
      <w:sdt>
        <w:sdtPr>
          <w:rPr>
            <w:rFonts w:ascii="Arial" w:hAnsi="Arial" w:cs="Arial"/>
          </w:rPr>
          <w:tag w:val="MENDELEY_CITATION_v3_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"/>
          <w:id w:val="217243234"/>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Kurniasari</w:t>
          </w:r>
          <w:proofErr w:type="spellEnd"/>
          <w:r w:rsidR="00F46742" w:rsidRPr="00744FAD">
            <w:rPr>
              <w:rFonts w:ascii="Arial" w:hAnsi="Arial" w:cs="Arial"/>
            </w:rPr>
            <w:t xml:space="preserve"> et al., 2025)</w:t>
          </w:r>
        </w:sdtContent>
      </w:sdt>
      <w:r w:rsidRPr="00744FAD">
        <w:rPr>
          <w:rFonts w:ascii="Arial" w:hAnsi="Arial" w:cs="Arial"/>
        </w:rPr>
        <w:t>.</w:t>
      </w:r>
    </w:p>
    <w:p w14:paraId="4F0643C6" w14:textId="32D62FAE" w:rsidR="00F57D88" w:rsidRPr="00744FAD" w:rsidRDefault="00F57D88" w:rsidP="00774CFF">
      <w:pPr>
        <w:ind w:firstLine="720"/>
        <w:jc w:val="both"/>
        <w:rPr>
          <w:rFonts w:ascii="Arial" w:hAnsi="Arial" w:cs="Arial"/>
        </w:rPr>
      </w:pPr>
      <w:r w:rsidRPr="00744FAD">
        <w:rPr>
          <w:rFonts w:ascii="Arial" w:hAnsi="Arial" w:cs="Arial"/>
        </w:rPr>
        <w:t xml:space="preserve">Production activities are also strongly reliant on labor inputs. The workforce consists of both family members and external workers, with an average monthly wage of IDR 1,460,000. A total of five workers are involved, each assigned to specific roles, including roasting, grinding, packaging, as well as managerial and financial administration </w:t>
      </w:r>
      <w:sdt>
        <w:sdtPr>
          <w:rPr>
            <w:rFonts w:ascii="Arial" w:hAnsi="Arial" w:cs="Arial"/>
          </w:rPr>
          <w:tag w:val="MENDELEY_CITATION_v3_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"/>
          <w:id w:val="-300695094"/>
          <w:placeholder>
            <w:docPart w:val="DefaultPlaceholder_-1854013440"/>
          </w:placeholder>
        </w:sdtPr>
        <w:sdtEndPr/>
        <w:sdtContent>
          <w:r w:rsidR="00C654D1" w:rsidRPr="00744FAD">
            <w:rPr>
              <w:rFonts w:ascii="Arial" w:hAnsi="Arial" w:cs="Arial"/>
            </w:rPr>
            <w:t>(</w:t>
          </w:r>
          <w:proofErr w:type="spellStart"/>
          <w:r w:rsidR="00F46742" w:rsidRPr="00744FAD">
            <w:rPr>
              <w:rFonts w:ascii="Arial" w:hAnsi="Arial" w:cs="Arial"/>
            </w:rPr>
            <w:t>Hasbi</w:t>
          </w:r>
          <w:proofErr w:type="spellEnd"/>
          <w:r w:rsidR="00F46742" w:rsidRPr="00744FAD">
            <w:rPr>
              <w:rFonts w:ascii="Arial" w:hAnsi="Arial" w:cs="Arial"/>
            </w:rPr>
            <w:t xml:space="preserve"> et al., 2025)</w:t>
          </w:r>
        </w:sdtContent>
      </w:sdt>
      <w:r w:rsidR="00774CFF" w:rsidRPr="00744FAD">
        <w:rPr>
          <w:rFonts w:ascii="Arial" w:hAnsi="Arial" w:cs="Arial"/>
        </w:rPr>
        <w:t xml:space="preserve">. </w:t>
      </w:r>
      <w:r w:rsidRPr="00744FAD">
        <w:rPr>
          <w:rFonts w:ascii="Arial" w:hAnsi="Arial" w:cs="Arial"/>
        </w:rPr>
        <w:t xml:space="preserve">Beyond raw material expenses, the Air Lanang Coffee MSME also bears costs associated with various additional input components, including electricity, LPG, taxes, packaging materials, labor, equipment depreciation, and transportation. The average total expenditure for these inputs amounts to IDR 3,001,339 per month. When allocated across total monthly production, the cost of other inputs is estimated at IDR 3,847.87 per </w:t>
      </w:r>
      <w:r w:rsidR="00F92944" w:rsidRPr="00744FAD">
        <w:rPr>
          <w:rFonts w:ascii="Arial" w:hAnsi="Arial" w:cs="Arial"/>
        </w:rPr>
        <w:t>kg</w:t>
      </w:r>
      <w:r w:rsidRPr="00744FAD">
        <w:rPr>
          <w:rFonts w:ascii="Arial" w:hAnsi="Arial" w:cs="Arial"/>
        </w:rPr>
        <w:t xml:space="preserve"> of Robusta ground coffee.</w:t>
      </w:r>
    </w:p>
    <w:p w14:paraId="278A79D3" w14:textId="1AA12B7C" w:rsidR="00F57D88" w:rsidRPr="00744FAD" w:rsidRDefault="00B925EE" w:rsidP="00774CFF">
      <w:pPr>
        <w:ind w:firstLine="720"/>
        <w:jc w:val="both"/>
        <w:rPr>
          <w:rFonts w:ascii="Arial" w:hAnsi="Arial" w:cs="Arial"/>
        </w:rPr>
      </w:pPr>
      <w:r w:rsidRPr="00744FAD">
        <w:rPr>
          <w:rFonts w:ascii="Arial" w:hAnsi="Arial" w:cs="Arial"/>
        </w:rPr>
        <w:t xml:space="preserve">The output value was calculated by multiplying the average selling price per kilogram by the conversion factor, resulting in an output value of </w:t>
      </w:r>
      <w:r w:rsidRPr="00744FAD">
        <w:rPr>
          <w:rFonts w:ascii="Arial" w:eastAsiaTheme="majorEastAsia" w:hAnsi="Arial" w:cs="Arial"/>
        </w:rPr>
        <w:t>IDR 109,200 per kg</w:t>
      </w:r>
      <w:r w:rsidRPr="00744FAD">
        <w:rPr>
          <w:rFonts w:ascii="Arial" w:hAnsi="Arial" w:cs="Arial"/>
        </w:rPr>
        <w:t xml:space="preserve">. This output value generates an average value added of </w:t>
      </w:r>
      <w:r w:rsidRPr="00744FAD">
        <w:rPr>
          <w:rFonts w:ascii="Arial" w:eastAsiaTheme="majorEastAsia" w:hAnsi="Arial" w:cs="Arial"/>
        </w:rPr>
        <w:t>IDR 45,352.13 per kg</w:t>
      </w:r>
      <w:r w:rsidRPr="00744FAD">
        <w:rPr>
          <w:rFonts w:ascii="Arial" w:hAnsi="Arial" w:cs="Arial"/>
        </w:rPr>
        <w:t xml:space="preserve">, which corresponds to a value-added ratio of </w:t>
      </w:r>
      <w:r w:rsidRPr="00744FAD">
        <w:rPr>
          <w:rFonts w:ascii="Arial" w:eastAsiaTheme="majorEastAsia" w:hAnsi="Arial" w:cs="Arial"/>
        </w:rPr>
        <w:t>41.53%</w:t>
      </w:r>
      <w:r w:rsidRPr="00744FAD">
        <w:rPr>
          <w:rFonts w:ascii="Arial" w:hAnsi="Arial" w:cs="Arial"/>
        </w:rPr>
        <w:t>. This ratio reflects the proportion of value created through coffee processing activities.</w:t>
      </w:r>
      <w:r w:rsidRPr="00744FAD">
        <w:rPr>
          <w:rFonts w:ascii="Arial" w:hAnsi="Arial" w:cs="Arial"/>
          <w:lang w:val="id-ID"/>
        </w:rPr>
        <w:t xml:space="preserve"> </w:t>
      </w:r>
      <w:r w:rsidRPr="00744FAD">
        <w:rPr>
          <w:rFonts w:ascii="Arial" w:hAnsi="Arial" w:cs="Arial"/>
        </w:rPr>
        <w:t xml:space="preserve">The value added estimated in this study represents </w:t>
      </w:r>
      <w:r w:rsidRPr="00744FAD">
        <w:rPr>
          <w:rFonts w:ascii="Arial" w:eastAsiaTheme="majorEastAsia" w:hAnsi="Arial" w:cs="Arial"/>
        </w:rPr>
        <w:t>gross value added</w:t>
      </w:r>
      <w:r w:rsidRPr="00744FAD">
        <w:rPr>
          <w:rFonts w:ascii="Arial" w:hAnsi="Arial" w:cs="Arial"/>
        </w:rPr>
        <w:t xml:space="preserve">, as labor costs have not yet been deducted. Labor compensation was calculated by multiplying the labor coefficient by the average wage per </w:t>
      </w:r>
      <w:r w:rsidRPr="00744FAD">
        <w:rPr>
          <w:rFonts w:ascii="Arial" w:eastAsiaTheme="majorEastAsia" w:hAnsi="Arial" w:cs="Arial"/>
        </w:rPr>
        <w:t>person-day</w:t>
      </w:r>
      <w:r w:rsidRPr="00744FAD">
        <w:rPr>
          <w:rFonts w:ascii="Arial" w:hAnsi="Arial" w:cs="Arial"/>
        </w:rPr>
        <w:t xml:space="preserve">, amounting to </w:t>
      </w:r>
      <w:r w:rsidRPr="00744FAD">
        <w:rPr>
          <w:rFonts w:ascii="Arial" w:eastAsiaTheme="majorEastAsia" w:hAnsi="Arial" w:cs="Arial"/>
        </w:rPr>
        <w:t>IDR 7,300 per kg</w:t>
      </w:r>
      <w:r w:rsidRPr="00744FAD">
        <w:rPr>
          <w:rFonts w:ascii="Arial" w:hAnsi="Arial" w:cs="Arial"/>
        </w:rPr>
        <w:t xml:space="preserve">, </w:t>
      </w:r>
      <w:r w:rsidRPr="00744FAD">
        <w:rPr>
          <w:rFonts w:ascii="Arial" w:hAnsi="Arial" w:cs="Arial"/>
        </w:rPr>
        <w:lastRenderedPageBreak/>
        <w:t xml:space="preserve">which represents </w:t>
      </w:r>
      <w:r w:rsidRPr="00744FAD">
        <w:rPr>
          <w:rFonts w:ascii="Arial" w:eastAsiaTheme="majorEastAsia" w:hAnsi="Arial" w:cs="Arial"/>
        </w:rPr>
        <w:t>16.1% of the total value added</w:t>
      </w:r>
      <w:r w:rsidRPr="00744FAD">
        <w:rPr>
          <w:rFonts w:ascii="Arial" w:hAnsi="Arial" w:cs="Arial"/>
        </w:rPr>
        <w:t xml:space="preserve">. This indicates that 16.1% of the value created is allocated to labor remuneration </w:t>
      </w:r>
      <w:sdt>
        <w:sdtPr>
          <w:rPr>
            <w:rFonts w:ascii="Arial" w:hAnsi="Arial" w:cs="Arial"/>
          </w:rPr>
          <w:tag w:val="MENDELEY_CITATION_v3_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"/>
          <w:id w:val="1659046013"/>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Arisandi</w:t>
          </w:r>
          <w:proofErr w:type="spellEnd"/>
          <w:r w:rsidR="00F46742" w:rsidRPr="00744FAD">
            <w:rPr>
              <w:rFonts w:ascii="Arial" w:hAnsi="Arial" w:cs="Arial"/>
            </w:rPr>
            <w:t xml:space="preserve"> et al., 2023)</w:t>
          </w:r>
        </w:sdtContent>
      </w:sdt>
      <w:r w:rsidR="00774CFF" w:rsidRPr="00744FAD">
        <w:rPr>
          <w:rFonts w:ascii="Arial" w:hAnsi="Arial" w:cs="Arial"/>
        </w:rPr>
        <w:t xml:space="preserve">. </w:t>
      </w:r>
    </w:p>
    <w:p w14:paraId="5E77B287" w14:textId="0BC58BE3" w:rsidR="00774CFF" w:rsidRPr="00744FAD" w:rsidRDefault="00B925EE" w:rsidP="00774CFF">
      <w:pPr>
        <w:ind w:firstLine="720"/>
        <w:jc w:val="both"/>
        <w:rPr>
          <w:rFonts w:ascii="Arial" w:hAnsi="Arial" w:cs="Arial"/>
        </w:rPr>
      </w:pPr>
      <w:r w:rsidRPr="00744FAD">
        <w:rPr>
          <w:rFonts w:ascii="Arial" w:hAnsi="Arial" w:cs="Arial"/>
        </w:rPr>
        <w:t xml:space="preserve">After accounting for labor compensation, the Air Lanang Coffee MSME earned a profit of </w:t>
      </w:r>
      <w:r w:rsidRPr="00744FAD">
        <w:rPr>
          <w:rFonts w:ascii="Arial" w:eastAsiaTheme="majorEastAsia" w:hAnsi="Arial" w:cs="Arial"/>
        </w:rPr>
        <w:t>IDR 38,052.13 per kg</w:t>
      </w:r>
      <w:r w:rsidRPr="00744FAD">
        <w:rPr>
          <w:rFonts w:ascii="Arial" w:hAnsi="Arial" w:cs="Arial"/>
        </w:rPr>
        <w:t xml:space="preserve">, with a profit ratio of </w:t>
      </w:r>
      <w:r w:rsidRPr="00744FAD">
        <w:rPr>
          <w:rFonts w:ascii="Arial" w:eastAsiaTheme="majorEastAsia" w:hAnsi="Arial" w:cs="Arial"/>
        </w:rPr>
        <w:t>34.85%</w:t>
      </w:r>
      <w:r w:rsidRPr="00744FAD">
        <w:rPr>
          <w:rFonts w:ascii="Arial" w:hAnsi="Arial" w:cs="Arial"/>
        </w:rPr>
        <w:t>. This indicates that more than one</w:t>
      </w:r>
      <w:r w:rsidRPr="00744FAD">
        <w:rPr>
          <w:rFonts w:ascii="Arial" w:hAnsi="Arial" w:cs="Arial"/>
          <w:lang w:val="id-ID"/>
        </w:rPr>
        <w:t xml:space="preserve"> </w:t>
      </w:r>
      <w:r w:rsidRPr="00744FAD">
        <w:rPr>
          <w:rFonts w:ascii="Arial" w:hAnsi="Arial" w:cs="Arial"/>
        </w:rPr>
        <w:t xml:space="preserve">third of the output value constitutes net income for the enterprise. A value-added ratio exceeding 40% classifies the processing activity as a </w:t>
      </w:r>
      <w:r w:rsidRPr="00744FAD">
        <w:rPr>
          <w:rFonts w:ascii="Arial" w:eastAsiaTheme="majorEastAsia" w:hAnsi="Arial" w:cs="Arial"/>
        </w:rPr>
        <w:t xml:space="preserve">high value-added </w:t>
      </w:r>
      <w:proofErr w:type="spellStart"/>
      <w:r w:rsidRPr="00744FAD">
        <w:rPr>
          <w:rFonts w:ascii="Arial" w:eastAsiaTheme="majorEastAsia" w:hAnsi="Arial" w:cs="Arial"/>
        </w:rPr>
        <w:t>agro</w:t>
      </w:r>
      <w:proofErr w:type="spellEnd"/>
      <w:r w:rsidRPr="00744FAD">
        <w:rPr>
          <w:rFonts w:ascii="Arial" w:eastAsiaTheme="majorEastAsia" w:hAnsi="Arial" w:cs="Arial"/>
        </w:rPr>
        <w:t>-industrial operation</w:t>
      </w:r>
      <w:r w:rsidR="00774CFF" w:rsidRPr="00744FAD">
        <w:rPr>
          <w:rFonts w:ascii="Arial" w:hAnsi="Arial" w:cs="Arial"/>
        </w:rPr>
        <w:t xml:space="preserve"> </w:t>
      </w:r>
      <w:sdt>
        <w:sdtPr>
          <w:rPr>
            <w:rFonts w:ascii="Arial" w:hAnsi="Arial" w:cs="Arial"/>
          </w:rPr>
          <w:tag w:val="MENDELEY_CITATION_v3_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"/>
          <w:id w:val="1988659095"/>
          <w:placeholder>
            <w:docPart w:val="DefaultPlaceholder_-1854013440"/>
          </w:placeholder>
        </w:sdtPr>
        <w:sdtEndPr/>
        <w:sdtContent>
          <w:r w:rsidR="00F46742" w:rsidRPr="00744FAD">
            <w:rPr>
              <w:rFonts w:ascii="Arial" w:hAnsi="Arial" w:cs="Arial"/>
            </w:rPr>
            <w:t>(</w:t>
          </w:r>
          <w:proofErr w:type="spellStart"/>
          <w:r w:rsidR="00F46742" w:rsidRPr="00744FAD">
            <w:rPr>
              <w:rFonts w:ascii="Arial" w:hAnsi="Arial" w:cs="Arial"/>
            </w:rPr>
            <w:t>Rizki</w:t>
          </w:r>
          <w:proofErr w:type="spellEnd"/>
          <w:r w:rsidR="00F46742" w:rsidRPr="00744FAD">
            <w:rPr>
              <w:rFonts w:ascii="Arial" w:hAnsi="Arial" w:cs="Arial"/>
            </w:rPr>
            <w:t xml:space="preserve"> et al., 2020)</w:t>
          </w:r>
        </w:sdtContent>
      </w:sdt>
      <w:r w:rsidR="00774CFF" w:rsidRPr="00744FAD">
        <w:rPr>
          <w:rFonts w:ascii="Arial" w:hAnsi="Arial" w:cs="Arial"/>
        </w:rPr>
        <w:t>.</w:t>
      </w:r>
      <w:r w:rsidR="00F57D88" w:rsidRPr="00744FAD">
        <w:rPr>
          <w:rFonts w:ascii="Arial" w:hAnsi="Arial" w:cs="Arial"/>
        </w:rPr>
        <w:t xml:space="preserve"> </w:t>
      </w:r>
    </w:p>
    <w:p w14:paraId="6F92C6B9" w14:textId="69873821" w:rsidR="00E66E12" w:rsidRDefault="00E66E12" w:rsidP="00E66E12">
      <w:pPr>
        <w:ind w:firstLine="720"/>
        <w:jc w:val="both"/>
        <w:rPr>
          <w:rFonts w:ascii="Arial" w:hAnsi="Arial" w:cs="Arial"/>
        </w:rPr>
      </w:pPr>
      <w:r w:rsidRPr="00744FAD">
        <w:rPr>
          <w:rFonts w:ascii="Arial" w:hAnsi="Arial" w:cs="Arial"/>
        </w:rPr>
        <w:t xml:space="preserve">The value-added ratio of </w:t>
      </w:r>
      <w:r w:rsidRPr="00744FAD">
        <w:rPr>
          <w:rFonts w:ascii="Arial" w:eastAsiaTheme="majorEastAsia" w:hAnsi="Arial" w:cs="Arial"/>
        </w:rPr>
        <w:t>41.53%</w:t>
      </w:r>
      <w:r w:rsidRPr="00744FAD">
        <w:rPr>
          <w:rFonts w:ascii="Arial" w:hAnsi="Arial" w:cs="Arial"/>
        </w:rPr>
        <w:t xml:space="preserve"> indicates that Robusta ground coffee processing at the MSME level falls into the </w:t>
      </w:r>
      <w:r w:rsidRPr="00744FAD">
        <w:rPr>
          <w:rFonts w:ascii="Arial" w:eastAsiaTheme="majorEastAsia" w:hAnsi="Arial" w:cs="Arial"/>
        </w:rPr>
        <w:t>high value-added category</w:t>
      </w:r>
      <w:r w:rsidRPr="00744FAD">
        <w:rPr>
          <w:rFonts w:ascii="Arial" w:hAnsi="Arial" w:cs="Arial"/>
        </w:rPr>
        <w:t>. This finding is consistent with previous agro-industrial studies in Indonesia and other coffee-producing countries, which report that small-scale coffee processing generates higher margins when enterprises perform roasting and grinding activities internally (Vicol et al., 2018; Grabs &amp; Ponte, 2019). Compared to similar MSMEs, the relatively high profit share suggests that Air Lanang Coffee benefits from efficient cost management and proximity to raw material sources, which reduce transaction and transportation costs.</w:t>
      </w:r>
    </w:p>
    <w:p w14:paraId="0D3CA2B3" w14:textId="77777777" w:rsidR="00B84F72" w:rsidRPr="00F2329E" w:rsidRDefault="00B84F72" w:rsidP="00B84F72">
      <w:pPr>
        <w:ind w:firstLine="720"/>
        <w:jc w:val="both"/>
        <w:rPr>
          <w:rFonts w:ascii="Arial" w:hAnsi="Arial" w:cs="Arial"/>
        </w:rPr>
      </w:pPr>
      <w:r w:rsidRPr="00F2329E">
        <w:rPr>
          <w:rFonts w:ascii="Arial" w:hAnsi="Arial" w:cs="Arial"/>
        </w:rPr>
        <w:t xml:space="preserve">The value-added ratio of 41.53% obtained in this study indicates that Robusta ground coffee processing at the MSME level generates relatively high economic value. Comparable findings have been reported in recent Indonesian case studies applying value chain and value-added analysis to coffee </w:t>
      </w:r>
      <w:proofErr w:type="spellStart"/>
      <w:r w:rsidRPr="00F2329E">
        <w:rPr>
          <w:rFonts w:ascii="Arial" w:hAnsi="Arial" w:cs="Arial"/>
        </w:rPr>
        <w:t>agroindustries</w:t>
      </w:r>
      <w:proofErr w:type="spellEnd"/>
      <w:r w:rsidRPr="00F2329E">
        <w:rPr>
          <w:rFonts w:ascii="Arial" w:hAnsi="Arial" w:cs="Arial"/>
        </w:rPr>
        <w:t xml:space="preserve">. For instance, </w:t>
      </w:r>
      <w:proofErr w:type="spellStart"/>
      <w:r w:rsidRPr="00F2329E">
        <w:rPr>
          <w:rFonts w:ascii="Arial" w:hAnsi="Arial" w:cs="Arial"/>
        </w:rPr>
        <w:t>Herdiani</w:t>
      </w:r>
      <w:proofErr w:type="spellEnd"/>
      <w:r w:rsidRPr="00F2329E">
        <w:rPr>
          <w:rFonts w:ascii="Arial" w:hAnsi="Arial" w:cs="Arial"/>
        </w:rPr>
        <w:t xml:space="preserve"> et al. (2024) found that downstream processing activities significantly increased value added in coffee products in Bandung Regency, while Ummah and </w:t>
      </w:r>
      <w:proofErr w:type="spellStart"/>
      <w:r w:rsidRPr="00F2329E">
        <w:rPr>
          <w:rFonts w:ascii="Arial" w:hAnsi="Arial" w:cs="Arial"/>
        </w:rPr>
        <w:t>Tondang</w:t>
      </w:r>
      <w:proofErr w:type="spellEnd"/>
      <w:r w:rsidRPr="00F2329E">
        <w:rPr>
          <w:rFonts w:ascii="Arial" w:hAnsi="Arial" w:cs="Arial"/>
        </w:rPr>
        <w:t xml:space="preserve"> (2025) reported similar profit and value-added structures in Robusta ground coffee processing using a comparable analytical framework.</w:t>
      </w:r>
    </w:p>
    <w:p w14:paraId="03812A33" w14:textId="6A145D23" w:rsidR="00B84F72" w:rsidRDefault="00B84F72" w:rsidP="00B84F72">
      <w:pPr>
        <w:ind w:firstLine="720"/>
        <w:jc w:val="both"/>
        <w:rPr>
          <w:rFonts w:ascii="Arial" w:hAnsi="Arial" w:cs="Arial"/>
        </w:rPr>
      </w:pPr>
      <w:r w:rsidRPr="00F2329E">
        <w:rPr>
          <w:rFonts w:ascii="Arial" w:hAnsi="Arial" w:cs="Arial"/>
        </w:rPr>
        <w:t xml:space="preserve">Furthermore, recent applications of the Hayami method in Indonesian agro-processing contexts demonstrate its continued relevance for evaluating income distribution and processing efficiency at the MSME level (Tania et al., 2025). These studies support the empirical validity of the present findings and indicate that the value-added performance of Air </w:t>
      </w:r>
      <w:proofErr w:type="spellStart"/>
      <w:r w:rsidRPr="00F2329E">
        <w:rPr>
          <w:rFonts w:ascii="Arial" w:hAnsi="Arial" w:cs="Arial"/>
        </w:rPr>
        <w:t>Lanang</w:t>
      </w:r>
      <w:proofErr w:type="spellEnd"/>
      <w:r w:rsidRPr="00F2329E">
        <w:rPr>
          <w:rFonts w:ascii="Arial" w:hAnsi="Arial" w:cs="Arial"/>
        </w:rPr>
        <w:t xml:space="preserve"> Coffee MSME falls within the upper range reported in recent literature. Overall, the comparison confirms that small-scale coffee processing can serve as an effective mechanism for enhancing local value capture when supported by efficient cost management and proximity to raw material sources.</w:t>
      </w:r>
    </w:p>
    <w:p w14:paraId="6079AF0A" w14:textId="77777777" w:rsidR="00B84F72" w:rsidRPr="00744FAD" w:rsidRDefault="00B84F72" w:rsidP="00E66E12">
      <w:pPr>
        <w:ind w:firstLine="720"/>
        <w:jc w:val="both"/>
        <w:rPr>
          <w:rFonts w:ascii="Arial" w:hAnsi="Arial" w:cs="Arial"/>
        </w:rPr>
      </w:pPr>
    </w:p>
    <w:p w14:paraId="3108C51A" w14:textId="35DD3F65" w:rsidR="00774CFF" w:rsidRPr="00744FAD" w:rsidRDefault="00774CFF" w:rsidP="00774CFF">
      <w:pPr>
        <w:pStyle w:val="Body"/>
        <w:spacing w:after="0"/>
        <w:rPr>
          <w:rFonts w:ascii="Arial" w:hAnsi="Arial" w:cs="Arial"/>
        </w:rPr>
      </w:pPr>
    </w:p>
    <w:p w14:paraId="387E4B0A" w14:textId="77777777" w:rsidR="00774CFF" w:rsidRPr="00744FAD" w:rsidRDefault="00774CFF" w:rsidP="00774CFF">
      <w:pPr>
        <w:pStyle w:val="ConcHead"/>
        <w:spacing w:after="0"/>
        <w:jc w:val="both"/>
        <w:rPr>
          <w:rFonts w:ascii="Arial" w:hAnsi="Arial" w:cs="Arial"/>
        </w:rPr>
      </w:pPr>
      <w:r w:rsidRPr="00744FAD">
        <w:rPr>
          <w:rFonts w:ascii="Arial" w:hAnsi="Arial" w:cs="Arial"/>
        </w:rPr>
        <w:t>4. Conclusion</w:t>
      </w:r>
    </w:p>
    <w:p w14:paraId="3C058083" w14:textId="77777777" w:rsidR="00110542" w:rsidRPr="008041DD" w:rsidRDefault="00110542" w:rsidP="00110542">
      <w:pPr>
        <w:spacing w:line="276" w:lineRule="auto"/>
        <w:ind w:firstLine="720"/>
        <w:jc w:val="both"/>
        <w:rPr>
          <w:rFonts w:ascii="Arial" w:hAnsi="Arial" w:cs="Arial"/>
          <w:b/>
        </w:rPr>
      </w:pPr>
      <w:r w:rsidRPr="008041DD">
        <w:rPr>
          <w:rFonts w:ascii="Arial" w:hAnsi="Arial" w:cs="Arial"/>
        </w:rPr>
        <w:t xml:space="preserve">The findings of the value-added analysis using the Hayami method indicate that processing Robusta coffee beans into ground coffee at the Air Lanang Coffee MSME generates an added value of IDR 45,352.13 per kilogram, with a value-added ratio of 41.53 percent. According to the established interpretation criteria, this ratio falls within the high value-added category, as it exceeds the 40 percent threshold. The net profit achieved amounts to IDR 38,052.13 per kilogram, equivalent to 34.85 percent of the output value, demonstrating that the ground coffee processing operation at the Air Lanang Coffee MSME is economically viable. </w:t>
      </w:r>
      <w:r w:rsidRPr="008041DD">
        <w:rPr>
          <w:rStyle w:val="Strong"/>
          <w:rFonts w:ascii="Arial" w:eastAsiaTheme="majorEastAsia" w:hAnsi="Arial" w:cs="Arial"/>
          <w:b w:val="0"/>
        </w:rPr>
        <w:t>These findings suggest that strengthening MSME-level coffee processing can enhance local value capture and contribute to rural economic sustainability.</w:t>
      </w:r>
    </w:p>
    <w:p w14:paraId="7C535CB3" w14:textId="77777777" w:rsidR="00E06EE9" w:rsidRPr="00CA3906" w:rsidRDefault="00E06EE9" w:rsidP="00E06EE9">
      <w:pPr>
        <w:rPr>
          <w:b/>
          <w:highlight w:val="yellow"/>
        </w:rPr>
      </w:pPr>
      <w:r w:rsidRPr="00CA3906">
        <w:rPr>
          <w:b/>
          <w:highlight w:val="yellow"/>
        </w:rPr>
        <w:t>Disclaimer (Artificial intelligence)</w:t>
      </w:r>
    </w:p>
    <w:p w14:paraId="25184347" w14:textId="77777777" w:rsidR="00E06EE9" w:rsidRPr="00740879" w:rsidRDefault="00E06EE9" w:rsidP="00E06EE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0AAE6D5" w14:textId="77777777" w:rsidR="00774CFF" w:rsidRPr="00744FAD" w:rsidRDefault="00774CFF" w:rsidP="00774CFF">
      <w:pPr>
        <w:pStyle w:val="Body"/>
        <w:spacing w:after="0"/>
        <w:rPr>
          <w:rFonts w:ascii="Arial" w:hAnsi="Arial" w:cs="Arial"/>
        </w:rPr>
      </w:pPr>
    </w:p>
    <w:p w14:paraId="45DA4027" w14:textId="184D0F3D" w:rsidR="00B92EE4" w:rsidRDefault="00B92EE4" w:rsidP="00774CFF">
      <w:pPr>
        <w:pStyle w:val="ReferHead"/>
        <w:spacing w:after="0"/>
        <w:jc w:val="both"/>
        <w:rPr>
          <w:rFonts w:ascii="Arial" w:hAnsi="Arial" w:cs="Arial"/>
        </w:rPr>
      </w:pPr>
    </w:p>
    <w:p w14:paraId="5F4E4550" w14:textId="77777777" w:rsidR="00243189" w:rsidRPr="00744FAD" w:rsidRDefault="00243189" w:rsidP="00774CFF">
      <w:pPr>
        <w:pStyle w:val="ReferHead"/>
        <w:spacing w:after="0"/>
        <w:jc w:val="both"/>
        <w:rPr>
          <w:rFonts w:ascii="Arial" w:hAnsi="Arial" w:cs="Arial"/>
        </w:rPr>
      </w:pPr>
    </w:p>
    <w:p w14:paraId="52EAA166" w14:textId="415D9B8D" w:rsidR="0076087B" w:rsidRDefault="00CE663E" w:rsidP="00774CFF">
      <w:pPr>
        <w:pStyle w:val="ReferHead"/>
        <w:spacing w:after="0"/>
        <w:jc w:val="both"/>
        <w:rPr>
          <w:rFonts w:ascii="Arial" w:hAnsi="Arial" w:cs="Arial"/>
          <w:lang w:val="it-IT"/>
        </w:rPr>
      </w:pPr>
      <w:r>
        <w:rPr>
          <w:rFonts w:ascii="Arial" w:hAnsi="Arial" w:cs="Arial"/>
          <w:lang w:val="it-IT"/>
        </w:rPr>
        <w:t>REFERENCES</w:t>
      </w:r>
    </w:p>
    <w:p w14:paraId="3F254C16" w14:textId="77777777" w:rsidR="00CE663E" w:rsidRPr="00744FAD" w:rsidRDefault="00CE663E" w:rsidP="00774CFF">
      <w:pPr>
        <w:pStyle w:val="ReferHead"/>
        <w:spacing w:after="0"/>
        <w:jc w:val="both"/>
        <w:rPr>
          <w:rFonts w:ascii="Arial" w:hAnsi="Arial" w:cs="Arial"/>
          <w:lang w:val="it-IT"/>
        </w:rPr>
      </w:pPr>
    </w:p>
    <w:sdt>
      <w:sdtPr>
        <w:rPr>
          <w:b/>
          <w:caps/>
          <w:lang w:val="it-IT"/>
        </w:rPr>
        <w:tag w:val="MENDELEY_BIBLIOGRAPHY"/>
        <w:id w:val="-1989084418"/>
        <w:placeholder>
          <w:docPart w:val="DefaultPlaceholder_-1854013440"/>
        </w:placeholder>
      </w:sdtPr>
      <w:sdtEndPr>
        <w:rPr>
          <w:b w:val="0"/>
          <w:caps w:val="0"/>
        </w:rPr>
      </w:sdtEndPr>
      <w:sdtContent>
        <w:p w14:paraId="67D22789" w14:textId="17C29C96" w:rsidR="00A3781A" w:rsidRPr="00CF4B0D" w:rsidRDefault="00A3781A" w:rsidP="00CF4B0D">
          <w:pPr>
            <w:pStyle w:val="ListParagraph"/>
            <w:numPr>
              <w:ilvl w:val="0"/>
              <w:numId w:val="1"/>
            </w:numPr>
            <w:tabs>
              <w:tab w:val="left" w:pos="6379"/>
              <w:tab w:val="left" w:pos="6663"/>
            </w:tabs>
            <w:autoSpaceDE w:val="0"/>
            <w:autoSpaceDN w:val="0"/>
            <w:jc w:val="both"/>
            <w:divId w:val="1289511854"/>
            <w:rPr>
              <w:rFonts w:ascii="Arial" w:hAnsi="Arial" w:cs="Arial"/>
              <w:bCs/>
            </w:rPr>
          </w:pPr>
          <w:proofErr w:type="spellStart"/>
          <w:r w:rsidRPr="00CF4B0D">
            <w:rPr>
              <w:rFonts w:ascii="Arial" w:hAnsi="Arial" w:cs="Arial"/>
              <w:bCs/>
            </w:rPr>
            <w:t>Arisandi</w:t>
          </w:r>
          <w:proofErr w:type="spellEnd"/>
          <w:r w:rsidRPr="00CF4B0D">
            <w:rPr>
              <w:rFonts w:ascii="Arial" w:hAnsi="Arial" w:cs="Arial"/>
              <w:bCs/>
            </w:rPr>
            <w:t xml:space="preserve">, M., Yulia, A., </w:t>
          </w:r>
          <w:proofErr w:type="spellStart"/>
          <w:r w:rsidRPr="00CF4B0D">
            <w:rPr>
              <w:rFonts w:ascii="Arial" w:hAnsi="Arial" w:cs="Arial"/>
              <w:bCs/>
            </w:rPr>
            <w:t>Prihantoro</w:t>
          </w:r>
          <w:proofErr w:type="spellEnd"/>
          <w:r w:rsidRPr="00CF4B0D">
            <w:rPr>
              <w:rFonts w:ascii="Arial" w:hAnsi="Arial" w:cs="Arial"/>
              <w:bCs/>
            </w:rPr>
            <w:t xml:space="preserve">, R., &amp; </w:t>
          </w:r>
          <w:proofErr w:type="spellStart"/>
          <w:r w:rsidRPr="00CF4B0D">
            <w:rPr>
              <w:rFonts w:ascii="Arial" w:hAnsi="Arial" w:cs="Arial"/>
              <w:bCs/>
            </w:rPr>
            <w:t>Fiardilla</w:t>
          </w:r>
          <w:proofErr w:type="spellEnd"/>
          <w:r w:rsidRPr="00CF4B0D">
            <w:rPr>
              <w:rFonts w:ascii="Arial" w:hAnsi="Arial" w:cs="Arial"/>
              <w:bCs/>
            </w:rPr>
            <w:t xml:space="preserve">, F. (2023). Utilization of coconut shell charcoal and betel nut husk into </w:t>
          </w:r>
          <w:proofErr w:type="spellStart"/>
          <w:r w:rsidRPr="00CF4B0D">
            <w:rPr>
              <w:rFonts w:ascii="Arial" w:hAnsi="Arial" w:cs="Arial"/>
              <w:bCs/>
            </w:rPr>
            <w:t>biobriquettes</w:t>
          </w:r>
          <w:proofErr w:type="spellEnd"/>
          <w:r w:rsidRPr="00CF4B0D">
            <w:rPr>
              <w:rFonts w:ascii="Arial" w:hAnsi="Arial" w:cs="Arial"/>
              <w:bCs/>
            </w:rPr>
            <w:t xml:space="preserve"> to increase added value. </w:t>
          </w:r>
          <w:proofErr w:type="spellStart"/>
          <w:r w:rsidRPr="00CF4B0D">
            <w:rPr>
              <w:rFonts w:ascii="Arial" w:hAnsi="Arial" w:cs="Arial"/>
              <w:bCs/>
            </w:rPr>
            <w:t>Jurnal</w:t>
          </w:r>
          <w:proofErr w:type="spellEnd"/>
          <w:r w:rsidRPr="00CF4B0D">
            <w:rPr>
              <w:rFonts w:ascii="Arial" w:hAnsi="Arial" w:cs="Arial"/>
              <w:bCs/>
            </w:rPr>
            <w:t xml:space="preserve"> Agroindustri </w:t>
          </w:r>
          <w:proofErr w:type="spellStart"/>
          <w:r w:rsidRPr="00CF4B0D">
            <w:rPr>
              <w:rFonts w:ascii="Arial" w:hAnsi="Arial" w:cs="Arial"/>
              <w:bCs/>
            </w:rPr>
            <w:t>Pangan</w:t>
          </w:r>
          <w:proofErr w:type="spellEnd"/>
          <w:r w:rsidRPr="00CF4B0D">
            <w:rPr>
              <w:rFonts w:ascii="Arial" w:hAnsi="Arial" w:cs="Arial"/>
              <w:bCs/>
            </w:rPr>
            <w:t xml:space="preserve">, 2(1), 1-8. </w:t>
          </w:r>
          <w:hyperlink r:id="rId14" w:history="1">
            <w:r w:rsidRPr="00CF4B0D">
              <w:rPr>
                <w:rStyle w:val="Hyperlink"/>
                <w:rFonts w:ascii="Arial" w:hAnsi="Arial" w:cs="Arial"/>
                <w:bCs/>
              </w:rPr>
              <w:t>https://doi.org/10.47767/agroindustri.v2i1.503</w:t>
            </w:r>
          </w:hyperlink>
        </w:p>
        <w:p w14:paraId="240005A6" w14:textId="6F53402E" w:rsidR="0076087B" w:rsidRPr="00CF4B0D" w:rsidRDefault="0076087B" w:rsidP="00CF4B0D">
          <w:pPr>
            <w:pStyle w:val="ListParagraph"/>
            <w:numPr>
              <w:ilvl w:val="0"/>
              <w:numId w:val="1"/>
            </w:numPr>
            <w:tabs>
              <w:tab w:val="left" w:pos="6379"/>
              <w:tab w:val="left" w:pos="6663"/>
            </w:tabs>
            <w:autoSpaceDE w:val="0"/>
            <w:autoSpaceDN w:val="0"/>
            <w:jc w:val="both"/>
            <w:divId w:val="1289511854"/>
            <w:rPr>
              <w:rFonts w:ascii="Arial" w:hAnsi="Arial" w:cs="Arial"/>
              <w:bCs/>
            </w:rPr>
          </w:pPr>
          <w:r w:rsidRPr="00CF4B0D">
            <w:rPr>
              <w:rFonts w:ascii="Arial" w:hAnsi="Arial" w:cs="Arial"/>
              <w:bCs/>
              <w:lang w:val="nl-NL"/>
            </w:rPr>
            <w:t xml:space="preserve">Bollen, R., Verleysen, L., Katshela, B. N., Kambale, J. L., Ebele, T., Ruttink, T., Vandelook, F., Honnay, O., &amp; Stoffelen, P. (2024). </w:t>
          </w:r>
          <w:r w:rsidRPr="00CF4B0D">
            <w:rPr>
              <w:rFonts w:ascii="Arial" w:hAnsi="Arial" w:cs="Arial"/>
              <w:bCs/>
            </w:rPr>
            <w:t>Sensory profiles of Robusta coffee (</w:t>
          </w:r>
          <w:proofErr w:type="spellStart"/>
          <w:r w:rsidRPr="00CF4B0D">
            <w:rPr>
              <w:rFonts w:ascii="Arial" w:hAnsi="Arial" w:cs="Arial"/>
              <w:bCs/>
              <w:i/>
            </w:rPr>
            <w:t>Coffea</w:t>
          </w:r>
          <w:proofErr w:type="spellEnd"/>
          <w:r w:rsidRPr="00CF4B0D">
            <w:rPr>
              <w:rFonts w:ascii="Arial" w:hAnsi="Arial" w:cs="Arial"/>
              <w:bCs/>
              <w:i/>
            </w:rPr>
            <w:t xml:space="preserve"> </w:t>
          </w:r>
          <w:proofErr w:type="spellStart"/>
          <w:r w:rsidRPr="00CF4B0D">
            <w:rPr>
              <w:rFonts w:ascii="Arial" w:hAnsi="Arial" w:cs="Arial"/>
              <w:bCs/>
              <w:i/>
            </w:rPr>
            <w:t>canephora</w:t>
          </w:r>
          <w:proofErr w:type="spellEnd"/>
          <w:r w:rsidRPr="00CF4B0D">
            <w:rPr>
              <w:rFonts w:ascii="Arial" w:hAnsi="Arial" w:cs="Arial"/>
              <w:bCs/>
            </w:rPr>
            <w:t xml:space="preserve">) genetic resources from the Democratic Republic of the Congo. </w:t>
          </w:r>
          <w:r w:rsidRPr="00CF4B0D">
            <w:rPr>
              <w:rFonts w:ascii="Arial" w:hAnsi="Arial" w:cs="Arial"/>
              <w:bCs/>
              <w:i/>
              <w:iCs/>
            </w:rPr>
            <w:t>Frontiers in Sustainable Food Systems</w:t>
          </w:r>
          <w:r w:rsidRPr="00CF4B0D">
            <w:rPr>
              <w:rFonts w:ascii="Arial" w:hAnsi="Arial" w:cs="Arial"/>
              <w:bCs/>
            </w:rPr>
            <w:t xml:space="preserve">, </w:t>
          </w:r>
          <w:r w:rsidRPr="00CF4B0D">
            <w:rPr>
              <w:rFonts w:ascii="Arial" w:hAnsi="Arial" w:cs="Arial"/>
              <w:bCs/>
              <w:i/>
              <w:iCs/>
            </w:rPr>
            <w:t>8</w:t>
          </w:r>
          <w:r w:rsidRPr="00CF4B0D">
            <w:rPr>
              <w:rFonts w:ascii="Arial" w:hAnsi="Arial" w:cs="Arial"/>
              <w:bCs/>
            </w:rPr>
            <w:t xml:space="preserve">. </w:t>
          </w:r>
          <w:hyperlink r:id="rId15" w:history="1">
            <w:r w:rsidR="00B92EE4" w:rsidRPr="00CF4B0D">
              <w:rPr>
                <w:rStyle w:val="Hyperlink"/>
                <w:rFonts w:ascii="Arial" w:hAnsi="Arial" w:cs="Arial"/>
                <w:bCs/>
                <w:color w:val="auto"/>
              </w:rPr>
              <w:t>https://doi.org/10.3389/fsufs.2024.1382976</w:t>
            </w:r>
          </w:hyperlink>
        </w:p>
        <w:p w14:paraId="2FE5727E" w14:textId="28143303" w:rsidR="0076087B" w:rsidRPr="00CF4B0D" w:rsidRDefault="007334F8" w:rsidP="00CF4B0D">
          <w:pPr>
            <w:pStyle w:val="ListParagraph"/>
            <w:numPr>
              <w:ilvl w:val="0"/>
              <w:numId w:val="1"/>
            </w:numPr>
            <w:autoSpaceDE w:val="0"/>
            <w:autoSpaceDN w:val="0"/>
            <w:jc w:val="both"/>
            <w:divId w:val="950817036"/>
            <w:rPr>
              <w:rFonts w:ascii="Arial" w:hAnsi="Arial" w:cs="Arial"/>
              <w:bCs/>
            </w:rPr>
          </w:pPr>
          <w:r w:rsidRPr="00CF4B0D">
            <w:rPr>
              <w:rFonts w:ascii="Arial" w:hAnsi="Arial" w:cs="Arial"/>
              <w:bCs/>
            </w:rPr>
            <w:t>Cresswell, J. W</w:t>
          </w:r>
          <w:r w:rsidR="0076087B" w:rsidRPr="00CF4B0D">
            <w:rPr>
              <w:rFonts w:ascii="Arial" w:hAnsi="Arial" w:cs="Arial"/>
              <w:bCs/>
            </w:rPr>
            <w:t xml:space="preserve">. (2018). Research design: Qualitative, quantitative, and mixed methods approaches (5th ed.). In </w:t>
          </w:r>
          <w:r w:rsidR="0076087B" w:rsidRPr="00CF4B0D">
            <w:rPr>
              <w:rFonts w:ascii="Arial" w:hAnsi="Arial" w:cs="Arial"/>
              <w:bCs/>
              <w:i/>
              <w:iCs/>
            </w:rPr>
            <w:t>SAGE Publications</w:t>
          </w:r>
          <w:r w:rsidR="0076087B" w:rsidRPr="00CF4B0D">
            <w:rPr>
              <w:rFonts w:ascii="Arial" w:hAnsi="Arial" w:cs="Arial"/>
              <w:bCs/>
            </w:rPr>
            <w:t>.</w:t>
          </w:r>
        </w:p>
        <w:p w14:paraId="381DC40F" w14:textId="77777777" w:rsidR="007334F8" w:rsidRPr="00CF4B0D" w:rsidRDefault="0076087B" w:rsidP="00CF4B0D">
          <w:pPr>
            <w:pStyle w:val="ListParagraph"/>
            <w:numPr>
              <w:ilvl w:val="0"/>
              <w:numId w:val="1"/>
            </w:numPr>
            <w:autoSpaceDE w:val="0"/>
            <w:autoSpaceDN w:val="0"/>
            <w:jc w:val="both"/>
            <w:divId w:val="1894121493"/>
            <w:rPr>
              <w:rStyle w:val="Hyperlink"/>
              <w:rFonts w:ascii="Arial" w:hAnsi="Arial" w:cs="Arial"/>
              <w:bCs/>
              <w:color w:val="auto"/>
            </w:rPr>
          </w:pPr>
          <w:r w:rsidRPr="00CF4B0D">
            <w:rPr>
              <w:rFonts w:ascii="Arial" w:hAnsi="Arial" w:cs="Arial"/>
              <w:bCs/>
            </w:rPr>
            <w:t xml:space="preserve">Grabs, J., &amp; Ponte, S. (2019). The evolution of power in the global coffee value chain and production network. </w:t>
          </w:r>
          <w:r w:rsidRPr="00CF4B0D">
            <w:rPr>
              <w:rFonts w:ascii="Arial" w:hAnsi="Arial" w:cs="Arial"/>
              <w:bCs/>
              <w:i/>
              <w:iCs/>
            </w:rPr>
            <w:t>Journal of Economic Geography</w:t>
          </w:r>
          <w:r w:rsidRPr="00CF4B0D">
            <w:rPr>
              <w:rFonts w:ascii="Arial" w:hAnsi="Arial" w:cs="Arial"/>
              <w:bCs/>
            </w:rPr>
            <w:t xml:space="preserve">, </w:t>
          </w:r>
          <w:r w:rsidRPr="00CF4B0D">
            <w:rPr>
              <w:rFonts w:ascii="Arial" w:hAnsi="Arial" w:cs="Arial"/>
              <w:bCs/>
              <w:i/>
              <w:iCs/>
            </w:rPr>
            <w:t>19</w:t>
          </w:r>
          <w:r w:rsidRPr="00CF4B0D">
            <w:rPr>
              <w:rFonts w:ascii="Arial" w:hAnsi="Arial" w:cs="Arial"/>
              <w:bCs/>
            </w:rPr>
            <w:t xml:space="preserve">(4), 803–828. </w:t>
          </w:r>
          <w:hyperlink r:id="rId16" w:history="1">
            <w:r w:rsidR="00B92EE4" w:rsidRPr="00CF4B0D">
              <w:rPr>
                <w:rStyle w:val="Hyperlink"/>
                <w:rFonts w:ascii="Arial" w:hAnsi="Arial" w:cs="Arial"/>
                <w:bCs/>
                <w:color w:val="auto"/>
              </w:rPr>
              <w:t>https://doi.org/10.1093/jeg/lbz008</w:t>
            </w:r>
          </w:hyperlink>
        </w:p>
        <w:p w14:paraId="312100B3" w14:textId="5DF91815" w:rsidR="007334F8" w:rsidRPr="00CF4B0D" w:rsidRDefault="007334F8" w:rsidP="00CF4B0D">
          <w:pPr>
            <w:pStyle w:val="ListParagraph"/>
            <w:numPr>
              <w:ilvl w:val="0"/>
              <w:numId w:val="1"/>
            </w:numPr>
            <w:autoSpaceDE w:val="0"/>
            <w:autoSpaceDN w:val="0"/>
            <w:jc w:val="both"/>
            <w:divId w:val="1894121493"/>
            <w:rPr>
              <w:rFonts w:ascii="Arial" w:hAnsi="Arial" w:cs="Arial"/>
              <w:bCs/>
              <w:u w:val="single"/>
            </w:rPr>
          </w:pPr>
          <w:proofErr w:type="spellStart"/>
          <w:r w:rsidRPr="00CF4B0D">
            <w:rPr>
              <w:rFonts w:ascii="Arial" w:hAnsi="Arial" w:cs="Arial"/>
            </w:rPr>
            <w:t>Hasbi</w:t>
          </w:r>
          <w:proofErr w:type="spellEnd"/>
          <w:r w:rsidRPr="00CF4B0D">
            <w:rPr>
              <w:rFonts w:ascii="Arial" w:hAnsi="Arial" w:cs="Arial"/>
            </w:rPr>
            <w:t xml:space="preserve">, M. Y., </w:t>
          </w:r>
          <w:proofErr w:type="spellStart"/>
          <w:r w:rsidRPr="00CF4B0D">
            <w:rPr>
              <w:rFonts w:ascii="Arial" w:hAnsi="Arial" w:cs="Arial"/>
            </w:rPr>
            <w:t>Wathoni</w:t>
          </w:r>
          <w:proofErr w:type="spellEnd"/>
          <w:r w:rsidRPr="00CF4B0D">
            <w:rPr>
              <w:rFonts w:ascii="Arial" w:hAnsi="Arial" w:cs="Arial"/>
            </w:rPr>
            <w:t xml:space="preserve">, N., &amp; </w:t>
          </w:r>
          <w:proofErr w:type="spellStart"/>
          <w:r w:rsidRPr="00CF4B0D">
            <w:rPr>
              <w:rFonts w:ascii="Arial" w:hAnsi="Arial" w:cs="Arial"/>
            </w:rPr>
            <w:t>Danasari</w:t>
          </w:r>
          <w:proofErr w:type="spellEnd"/>
          <w:r w:rsidRPr="00CF4B0D">
            <w:rPr>
              <w:rFonts w:ascii="Arial" w:hAnsi="Arial" w:cs="Arial"/>
            </w:rPr>
            <w:t xml:space="preserve">, I. F. (2025). Profitability of Leong Coffee (Case study of Leong Coffee MSMEs, </w:t>
          </w:r>
          <w:proofErr w:type="spellStart"/>
          <w:r w:rsidRPr="00CF4B0D">
            <w:rPr>
              <w:rFonts w:ascii="Arial" w:hAnsi="Arial" w:cs="Arial"/>
            </w:rPr>
            <w:t>Tanjung</w:t>
          </w:r>
          <w:proofErr w:type="spellEnd"/>
          <w:r w:rsidRPr="00CF4B0D">
            <w:rPr>
              <w:rFonts w:ascii="Arial" w:hAnsi="Arial" w:cs="Arial"/>
            </w:rPr>
            <w:t xml:space="preserve"> District, North Lombok Regency). </w:t>
          </w:r>
          <w:proofErr w:type="spellStart"/>
          <w:r w:rsidRPr="00CF4B0D">
            <w:rPr>
              <w:rFonts w:ascii="Arial" w:hAnsi="Arial" w:cs="Arial"/>
            </w:rPr>
            <w:t>Jurnal</w:t>
          </w:r>
          <w:proofErr w:type="spellEnd"/>
          <w:r w:rsidRPr="00CF4B0D">
            <w:rPr>
              <w:rFonts w:ascii="Arial" w:hAnsi="Arial" w:cs="Arial"/>
            </w:rPr>
            <w:t xml:space="preserve"> </w:t>
          </w:r>
          <w:proofErr w:type="spellStart"/>
          <w:r w:rsidRPr="00CF4B0D">
            <w:rPr>
              <w:rFonts w:ascii="Arial" w:hAnsi="Arial" w:cs="Arial"/>
            </w:rPr>
            <w:t>Ilmiah</w:t>
          </w:r>
          <w:proofErr w:type="spellEnd"/>
          <w:r w:rsidRPr="00CF4B0D">
            <w:rPr>
              <w:rFonts w:ascii="Arial" w:hAnsi="Arial" w:cs="Arial"/>
            </w:rPr>
            <w:t xml:space="preserve"> </w:t>
          </w:r>
          <w:proofErr w:type="spellStart"/>
          <w:r w:rsidRPr="00CF4B0D">
            <w:rPr>
              <w:rFonts w:ascii="Arial" w:hAnsi="Arial" w:cs="Arial"/>
            </w:rPr>
            <w:t>Mahasiswa</w:t>
          </w:r>
          <w:proofErr w:type="spellEnd"/>
          <w:r w:rsidRPr="00CF4B0D">
            <w:rPr>
              <w:rFonts w:ascii="Arial" w:hAnsi="Arial" w:cs="Arial"/>
            </w:rPr>
            <w:t xml:space="preserve"> </w:t>
          </w:r>
          <w:proofErr w:type="spellStart"/>
          <w:r w:rsidRPr="00CF4B0D">
            <w:rPr>
              <w:rFonts w:ascii="Arial" w:hAnsi="Arial" w:cs="Arial"/>
            </w:rPr>
            <w:t>Agrokomplek</w:t>
          </w:r>
          <w:proofErr w:type="spellEnd"/>
          <w:r w:rsidRPr="00CF4B0D">
            <w:rPr>
              <w:rFonts w:ascii="Arial" w:hAnsi="Arial" w:cs="Arial"/>
            </w:rPr>
            <w:t>, 4(2), 484–492. https://doi.org/10.29303/jima.v4i2.7489</w:t>
          </w:r>
        </w:p>
        <w:p w14:paraId="206607B2" w14:textId="77777777" w:rsidR="00B84F72" w:rsidRPr="00CF4B0D" w:rsidRDefault="0076087B"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rPr>
            <w:t xml:space="preserve">Hayami, Y., Kawagoe, T., </w:t>
          </w:r>
          <w:proofErr w:type="spellStart"/>
          <w:r w:rsidRPr="00CF4B0D">
            <w:rPr>
              <w:rFonts w:ascii="Arial" w:hAnsi="Arial" w:cs="Arial"/>
              <w:bCs/>
            </w:rPr>
            <w:t>Morooka</w:t>
          </w:r>
          <w:proofErr w:type="spellEnd"/>
          <w:r w:rsidRPr="00CF4B0D">
            <w:rPr>
              <w:rFonts w:ascii="Arial" w:hAnsi="Arial" w:cs="Arial"/>
              <w:bCs/>
            </w:rPr>
            <w:t xml:space="preserve">, Y., &amp; Siregar, M. (1987). Agricultural Marketing and Processing in Upland Java A Perspective </w:t>
          </w:r>
          <w:proofErr w:type="gramStart"/>
          <w:r w:rsidRPr="00CF4B0D">
            <w:rPr>
              <w:rFonts w:ascii="Arial" w:hAnsi="Arial" w:cs="Arial"/>
              <w:bCs/>
            </w:rPr>
            <w:t>From</w:t>
          </w:r>
          <w:proofErr w:type="gramEnd"/>
          <w:r w:rsidRPr="00CF4B0D">
            <w:rPr>
              <w:rFonts w:ascii="Arial" w:hAnsi="Arial" w:cs="Arial"/>
              <w:bCs/>
            </w:rPr>
            <w:t xml:space="preserve"> A Sunda Village. </w:t>
          </w:r>
          <w:r w:rsidRPr="00CF4B0D">
            <w:rPr>
              <w:rFonts w:ascii="Arial" w:hAnsi="Arial" w:cs="Arial"/>
              <w:bCs/>
              <w:lang w:val="it-IT"/>
            </w:rPr>
            <w:t xml:space="preserve">In </w:t>
          </w:r>
          <w:r w:rsidRPr="00CF4B0D">
            <w:rPr>
              <w:rFonts w:ascii="Arial" w:hAnsi="Arial" w:cs="Arial"/>
              <w:bCs/>
              <w:i/>
              <w:iCs/>
              <w:lang w:val="it-IT"/>
            </w:rPr>
            <w:t>CGPRT Centre</w:t>
          </w:r>
          <w:r w:rsidRPr="00CF4B0D">
            <w:rPr>
              <w:rFonts w:ascii="Arial" w:hAnsi="Arial" w:cs="Arial"/>
              <w:bCs/>
              <w:lang w:val="it-IT"/>
            </w:rPr>
            <w:t xml:space="preserve"> (Issue 8).</w:t>
          </w:r>
        </w:p>
        <w:p w14:paraId="78BC367B" w14:textId="77777777" w:rsidR="00B84F72" w:rsidRPr="00CF4B0D" w:rsidRDefault="00B84F72" w:rsidP="00CF4B0D">
          <w:pPr>
            <w:pStyle w:val="ListParagraph"/>
            <w:numPr>
              <w:ilvl w:val="0"/>
              <w:numId w:val="1"/>
            </w:numPr>
            <w:autoSpaceDE w:val="0"/>
            <w:autoSpaceDN w:val="0"/>
            <w:jc w:val="both"/>
            <w:divId w:val="1749693433"/>
            <w:rPr>
              <w:rFonts w:ascii="Arial" w:hAnsi="Arial" w:cs="Arial"/>
              <w:bCs/>
              <w:lang w:val="it-IT"/>
            </w:rPr>
          </w:pPr>
          <w:proofErr w:type="spellStart"/>
          <w:r w:rsidRPr="00CF4B0D">
            <w:rPr>
              <w:rFonts w:ascii="Arial" w:hAnsi="Arial" w:cs="Arial"/>
            </w:rPr>
            <w:t>Herdiani</w:t>
          </w:r>
          <w:proofErr w:type="spellEnd"/>
          <w:r w:rsidRPr="00CF4B0D">
            <w:rPr>
              <w:rFonts w:ascii="Arial" w:hAnsi="Arial" w:cs="Arial"/>
            </w:rPr>
            <w:t xml:space="preserve">, L., </w:t>
          </w:r>
          <w:proofErr w:type="spellStart"/>
          <w:r w:rsidRPr="00CF4B0D">
            <w:rPr>
              <w:rFonts w:ascii="Arial" w:hAnsi="Arial" w:cs="Arial"/>
            </w:rPr>
            <w:t>Jamaludin</w:t>
          </w:r>
          <w:proofErr w:type="spellEnd"/>
          <w:r w:rsidRPr="00CF4B0D">
            <w:rPr>
              <w:rFonts w:ascii="Arial" w:hAnsi="Arial" w:cs="Arial"/>
            </w:rPr>
            <w:t xml:space="preserve">, M., </w:t>
          </w:r>
          <w:proofErr w:type="spellStart"/>
          <w:r w:rsidRPr="00CF4B0D">
            <w:rPr>
              <w:rFonts w:ascii="Arial" w:hAnsi="Arial" w:cs="Arial"/>
            </w:rPr>
            <w:t>Rizkinita</w:t>
          </w:r>
          <w:proofErr w:type="spellEnd"/>
          <w:r w:rsidRPr="00CF4B0D">
            <w:rPr>
              <w:rFonts w:ascii="Arial" w:hAnsi="Arial" w:cs="Arial"/>
            </w:rPr>
            <w:t xml:space="preserve">, M. A., Sudirman, I., &amp; </w:t>
          </w:r>
          <w:proofErr w:type="spellStart"/>
          <w:r w:rsidRPr="00CF4B0D">
            <w:rPr>
              <w:rFonts w:ascii="Arial" w:hAnsi="Arial" w:cs="Arial"/>
            </w:rPr>
            <w:t>Rohimat</w:t>
          </w:r>
          <w:proofErr w:type="spellEnd"/>
          <w:r w:rsidRPr="00CF4B0D">
            <w:rPr>
              <w:rFonts w:ascii="Arial" w:hAnsi="Arial" w:cs="Arial"/>
            </w:rPr>
            <w:t>, I. (2024).</w:t>
          </w:r>
          <w:r w:rsidRPr="00CF4B0D">
            <w:rPr>
              <w:rFonts w:ascii="Arial" w:hAnsi="Arial" w:cs="Arial"/>
            </w:rPr>
            <w:br/>
            <w:t>The value chain analysis of coffee products in the case of Bandung District.</w:t>
          </w:r>
          <w:r w:rsidRPr="00CF4B0D">
            <w:rPr>
              <w:rFonts w:ascii="Arial" w:hAnsi="Arial" w:cs="Arial"/>
            </w:rPr>
            <w:br/>
          </w:r>
          <w:proofErr w:type="spellStart"/>
          <w:r w:rsidRPr="00CF4B0D">
            <w:rPr>
              <w:rStyle w:val="Emphasis"/>
              <w:rFonts w:ascii="Arial" w:eastAsiaTheme="majorEastAsia" w:hAnsi="Arial" w:cs="Arial"/>
            </w:rPr>
            <w:t>Almana</w:t>
          </w:r>
          <w:proofErr w:type="spellEnd"/>
          <w:r w:rsidRPr="00CF4B0D">
            <w:rPr>
              <w:rStyle w:val="Emphasis"/>
              <w:rFonts w:ascii="Arial" w:eastAsiaTheme="majorEastAsia" w:hAnsi="Arial" w:cs="Arial"/>
            </w:rPr>
            <w:t xml:space="preserve">: </w:t>
          </w:r>
          <w:proofErr w:type="spellStart"/>
          <w:r w:rsidRPr="00CF4B0D">
            <w:rPr>
              <w:rStyle w:val="Emphasis"/>
              <w:rFonts w:ascii="Arial" w:eastAsiaTheme="majorEastAsia" w:hAnsi="Arial" w:cs="Arial"/>
            </w:rPr>
            <w:t>Jurnal</w:t>
          </w:r>
          <w:proofErr w:type="spellEnd"/>
          <w:r w:rsidRPr="00CF4B0D">
            <w:rPr>
              <w:rStyle w:val="Emphasis"/>
              <w:rFonts w:ascii="Arial" w:eastAsiaTheme="majorEastAsia" w:hAnsi="Arial" w:cs="Arial"/>
            </w:rPr>
            <w:t xml:space="preserve"> </w:t>
          </w:r>
          <w:proofErr w:type="spellStart"/>
          <w:r w:rsidRPr="00CF4B0D">
            <w:rPr>
              <w:rStyle w:val="Emphasis"/>
              <w:rFonts w:ascii="Arial" w:eastAsiaTheme="majorEastAsia" w:hAnsi="Arial" w:cs="Arial"/>
            </w:rPr>
            <w:t>Manajemen</w:t>
          </w:r>
          <w:proofErr w:type="spellEnd"/>
          <w:r w:rsidRPr="00CF4B0D">
            <w:rPr>
              <w:rStyle w:val="Emphasis"/>
              <w:rFonts w:ascii="Arial" w:eastAsiaTheme="majorEastAsia" w:hAnsi="Arial" w:cs="Arial"/>
            </w:rPr>
            <w:t xml:space="preserve"> dan </w:t>
          </w:r>
          <w:proofErr w:type="spellStart"/>
          <w:r w:rsidRPr="00CF4B0D">
            <w:rPr>
              <w:rStyle w:val="Emphasis"/>
              <w:rFonts w:ascii="Arial" w:eastAsiaTheme="majorEastAsia" w:hAnsi="Arial" w:cs="Arial"/>
            </w:rPr>
            <w:t>Bisnis</w:t>
          </w:r>
          <w:proofErr w:type="spellEnd"/>
          <w:r w:rsidRPr="00CF4B0D">
            <w:rPr>
              <w:rStyle w:val="Emphasis"/>
              <w:rFonts w:ascii="Arial" w:eastAsiaTheme="majorEastAsia" w:hAnsi="Arial" w:cs="Arial"/>
            </w:rPr>
            <w:t>, 8</w:t>
          </w:r>
          <w:r w:rsidRPr="00CF4B0D">
            <w:rPr>
              <w:rFonts w:ascii="Arial" w:hAnsi="Arial" w:cs="Arial"/>
            </w:rPr>
            <w:t>(2), 306–317.</w:t>
          </w:r>
        </w:p>
        <w:p w14:paraId="328F2A76" w14:textId="77777777" w:rsidR="00B84F72" w:rsidRPr="00CF4B0D" w:rsidRDefault="00A3781A"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lang w:val="it-IT"/>
            </w:rPr>
            <w:t>Kurniasari, A., Hartini, R. S., &amp; Rahayu S. (2025). Income and value added of Djemberan robusta ground coffee business at Bedhag Coffee Roastery, Jember Regency. Jurnal Agrimanex: Agribusiness, Rural Management, and Development Extension, 5, 155–163.</w:t>
          </w:r>
        </w:p>
        <w:p w14:paraId="1E032093" w14:textId="4877441A" w:rsidR="00B84F72" w:rsidRPr="00CF4B0D" w:rsidRDefault="00A3781A"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lang w:val="it-IT"/>
            </w:rPr>
            <w:t xml:space="preserve">Maflahah, I., Asfan, A., &amp; Istianah, V. (2020). Value Added Analysis in the Processing of Glutinous Rice into Rengginang. Rekayasa, 13(1), 67–70. </w:t>
          </w:r>
          <w:hyperlink r:id="rId17" w:history="1">
            <w:r w:rsidR="00B84F72" w:rsidRPr="00CF4B0D">
              <w:rPr>
                <w:rStyle w:val="Hyperlink"/>
                <w:rFonts w:ascii="Arial" w:hAnsi="Arial" w:cs="Arial"/>
                <w:bCs/>
                <w:lang w:val="it-IT"/>
              </w:rPr>
              <w:t>https://doi.org/10.21107/rekayasa.v13i1.5745</w:t>
            </w:r>
          </w:hyperlink>
        </w:p>
        <w:p w14:paraId="7485C0C3" w14:textId="776B45C7" w:rsidR="00B84F72" w:rsidRPr="00CF4B0D" w:rsidRDefault="00A3781A"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lang w:val="it-IT"/>
            </w:rPr>
            <w:t xml:space="preserve">Orsag, S., &amp; Džidić, A. (2018). Value Added as a Measure of Economic Profit. Acta Economica, 16(29), 9-24. </w:t>
          </w:r>
          <w:hyperlink r:id="rId18" w:history="1">
            <w:r w:rsidR="00B84F72" w:rsidRPr="00CF4B0D">
              <w:rPr>
                <w:rStyle w:val="Hyperlink"/>
                <w:rFonts w:ascii="Arial" w:hAnsi="Arial" w:cs="Arial"/>
                <w:bCs/>
                <w:lang w:val="it-IT"/>
              </w:rPr>
              <w:t>https://doi.org/10.7251/ACE1829009O</w:t>
            </w:r>
          </w:hyperlink>
        </w:p>
        <w:p w14:paraId="2377FE00" w14:textId="4EFDAA94" w:rsidR="00A3781A" w:rsidRPr="00CF4B0D" w:rsidRDefault="00A3781A" w:rsidP="00CF4B0D">
          <w:pPr>
            <w:pStyle w:val="ListParagraph"/>
            <w:numPr>
              <w:ilvl w:val="0"/>
              <w:numId w:val="1"/>
            </w:numPr>
            <w:autoSpaceDE w:val="0"/>
            <w:autoSpaceDN w:val="0"/>
            <w:jc w:val="both"/>
            <w:divId w:val="1749693433"/>
            <w:rPr>
              <w:rFonts w:ascii="Arial" w:hAnsi="Arial" w:cs="Arial"/>
              <w:bCs/>
              <w:lang w:val="it-IT"/>
            </w:rPr>
          </w:pPr>
          <w:r w:rsidRPr="00CF4B0D">
            <w:rPr>
              <w:rFonts w:ascii="Arial" w:hAnsi="Arial" w:cs="Arial"/>
              <w:bCs/>
              <w:lang w:val="it-IT"/>
            </w:rPr>
            <w:t>Rizki, G. S., Raessi, S., &amp; Refdinal, M. (2020). Value Added Analysis in the Ali Masni Fried Onion Agroindustry in Padang City. JOSETA Journal of Socio-Economics on Tropical Agriculture, 2(2). 1-10</w:t>
          </w:r>
        </w:p>
        <w:p w14:paraId="5644898D" w14:textId="67377DEE" w:rsidR="00A3781A" w:rsidRPr="00CF4B0D" w:rsidRDefault="00DC3387" w:rsidP="00CF4B0D">
          <w:pPr>
            <w:pStyle w:val="ListParagraph"/>
            <w:numPr>
              <w:ilvl w:val="0"/>
              <w:numId w:val="1"/>
            </w:numPr>
            <w:autoSpaceDE w:val="0"/>
            <w:autoSpaceDN w:val="0"/>
            <w:jc w:val="both"/>
            <w:divId w:val="667902564"/>
            <w:rPr>
              <w:rFonts w:ascii="Arial" w:hAnsi="Arial" w:cs="Arial"/>
              <w:bCs/>
              <w:lang w:val="it-IT"/>
            </w:rPr>
          </w:pPr>
          <w:hyperlink r:id="rId19" w:history="1">
            <w:r w:rsidR="00A3781A" w:rsidRPr="00CF4B0D">
              <w:rPr>
                <w:rStyle w:val="Hyperlink"/>
                <w:rFonts w:ascii="Arial" w:hAnsi="Arial" w:cs="Arial"/>
                <w:bCs/>
                <w:lang w:val="it-IT"/>
              </w:rPr>
              <w:t>https://doi.org/10.25077/joseta.v2i2.235</w:t>
            </w:r>
          </w:hyperlink>
        </w:p>
        <w:p w14:paraId="48701274" w14:textId="1F09CE85" w:rsidR="0076087B" w:rsidRPr="00CF4B0D" w:rsidRDefault="0076087B" w:rsidP="00CF4B0D">
          <w:pPr>
            <w:pStyle w:val="ListParagraph"/>
            <w:numPr>
              <w:ilvl w:val="0"/>
              <w:numId w:val="1"/>
            </w:numPr>
            <w:autoSpaceDE w:val="0"/>
            <w:autoSpaceDN w:val="0"/>
            <w:jc w:val="both"/>
            <w:divId w:val="667902564"/>
            <w:rPr>
              <w:rStyle w:val="Hyperlink"/>
              <w:rFonts w:ascii="Arial" w:hAnsi="Arial" w:cs="Arial"/>
              <w:bCs/>
              <w:color w:val="auto"/>
            </w:rPr>
          </w:pPr>
          <w:r w:rsidRPr="00CF4B0D">
            <w:rPr>
              <w:rFonts w:ascii="Arial" w:hAnsi="Arial" w:cs="Arial"/>
              <w:bCs/>
              <w:lang w:val="pt-BR"/>
            </w:rPr>
            <w:t xml:space="preserve">Silva, A. C. A., Silva, L. de F., Rocha, R. B., Teixeira, A. L., Leichtweis, B. G., Nascimento, M., &amp; Caixeta, E. T. (2025). </w:t>
          </w:r>
          <w:r w:rsidRPr="00CF4B0D">
            <w:rPr>
              <w:rFonts w:ascii="Arial" w:hAnsi="Arial" w:cs="Arial"/>
              <w:bCs/>
            </w:rPr>
            <w:t xml:space="preserve">Genetic Diversity and Disease Resistance Genes Profiling in Cultivated </w:t>
          </w:r>
          <w:proofErr w:type="spellStart"/>
          <w:r w:rsidRPr="00CF4B0D">
            <w:rPr>
              <w:rFonts w:ascii="Arial" w:hAnsi="Arial" w:cs="Arial"/>
              <w:bCs/>
            </w:rPr>
            <w:t>Coffea</w:t>
          </w:r>
          <w:proofErr w:type="spellEnd"/>
          <w:r w:rsidRPr="00CF4B0D">
            <w:rPr>
              <w:rFonts w:ascii="Arial" w:hAnsi="Arial" w:cs="Arial"/>
              <w:bCs/>
            </w:rPr>
            <w:t xml:space="preserve"> </w:t>
          </w:r>
          <w:proofErr w:type="spellStart"/>
          <w:r w:rsidRPr="00CF4B0D">
            <w:rPr>
              <w:rFonts w:ascii="Arial" w:hAnsi="Arial" w:cs="Arial"/>
              <w:bCs/>
            </w:rPr>
            <w:t>canephora</w:t>
          </w:r>
          <w:proofErr w:type="spellEnd"/>
          <w:r w:rsidRPr="00CF4B0D">
            <w:rPr>
              <w:rFonts w:ascii="Arial" w:hAnsi="Arial" w:cs="Arial"/>
              <w:bCs/>
            </w:rPr>
            <w:t xml:space="preserve"> Genotypes via Molecular Markers. </w:t>
          </w:r>
          <w:r w:rsidRPr="00CF4B0D">
            <w:rPr>
              <w:rFonts w:ascii="Arial" w:hAnsi="Arial" w:cs="Arial"/>
              <w:bCs/>
              <w:i/>
              <w:iCs/>
            </w:rPr>
            <w:t>Plants</w:t>
          </w:r>
          <w:r w:rsidRPr="00CF4B0D">
            <w:rPr>
              <w:rFonts w:ascii="Arial" w:hAnsi="Arial" w:cs="Arial"/>
              <w:bCs/>
            </w:rPr>
            <w:t xml:space="preserve">, </w:t>
          </w:r>
          <w:r w:rsidRPr="00CF4B0D">
            <w:rPr>
              <w:rFonts w:ascii="Arial" w:hAnsi="Arial" w:cs="Arial"/>
              <w:bCs/>
              <w:i/>
              <w:iCs/>
            </w:rPr>
            <w:t>14</w:t>
          </w:r>
          <w:r w:rsidRPr="00CF4B0D">
            <w:rPr>
              <w:rFonts w:ascii="Arial" w:hAnsi="Arial" w:cs="Arial"/>
              <w:bCs/>
            </w:rPr>
            <w:t xml:space="preserve">(17), 2781. </w:t>
          </w:r>
          <w:hyperlink r:id="rId20" w:history="1">
            <w:r w:rsidR="00B92EE4" w:rsidRPr="00CF4B0D">
              <w:rPr>
                <w:rStyle w:val="Hyperlink"/>
                <w:rFonts w:ascii="Arial" w:hAnsi="Arial" w:cs="Arial"/>
                <w:bCs/>
                <w:color w:val="auto"/>
              </w:rPr>
              <w:t>https://doi.org/10.3390/plants14172781</w:t>
            </w:r>
          </w:hyperlink>
        </w:p>
        <w:p w14:paraId="68D18856" w14:textId="77777777" w:rsidR="007334F8" w:rsidRPr="00CF4B0D" w:rsidRDefault="00123989" w:rsidP="00CF4B0D">
          <w:pPr>
            <w:pStyle w:val="ListParagraph"/>
            <w:numPr>
              <w:ilvl w:val="0"/>
              <w:numId w:val="1"/>
            </w:numPr>
            <w:autoSpaceDE w:val="0"/>
            <w:autoSpaceDN w:val="0"/>
            <w:jc w:val="both"/>
            <w:divId w:val="667902564"/>
            <w:rPr>
              <w:rFonts w:ascii="Arial" w:hAnsi="Arial" w:cs="Arial"/>
              <w:bCs/>
            </w:rPr>
          </w:pPr>
          <w:r w:rsidRPr="00CF4B0D">
            <w:rPr>
              <w:rFonts w:ascii="Arial" w:hAnsi="Arial" w:cs="Arial"/>
            </w:rPr>
            <w:t xml:space="preserve">Statistics Indonesia. (2023). </w:t>
          </w:r>
          <w:r w:rsidRPr="00CF4B0D">
            <w:rPr>
              <w:rStyle w:val="Emphasis"/>
              <w:rFonts w:ascii="Arial" w:eastAsiaTheme="majorEastAsia" w:hAnsi="Arial" w:cs="Arial"/>
            </w:rPr>
            <w:t>Coffee production statistics of Bengkulu Province</w:t>
          </w:r>
          <w:r w:rsidRPr="00CF4B0D">
            <w:rPr>
              <w:rFonts w:ascii="Arial" w:hAnsi="Arial" w:cs="Arial"/>
            </w:rPr>
            <w:t>. Statistics Indonesia.</w:t>
          </w:r>
        </w:p>
        <w:p w14:paraId="7B03414D" w14:textId="74BF4546" w:rsidR="007334F8" w:rsidRPr="00CF4B0D" w:rsidRDefault="007334F8" w:rsidP="00CF4B0D">
          <w:pPr>
            <w:pStyle w:val="ListParagraph"/>
            <w:numPr>
              <w:ilvl w:val="0"/>
              <w:numId w:val="1"/>
            </w:numPr>
            <w:autoSpaceDE w:val="0"/>
            <w:autoSpaceDN w:val="0"/>
            <w:jc w:val="both"/>
            <w:divId w:val="667902564"/>
            <w:rPr>
              <w:rFonts w:ascii="Arial" w:hAnsi="Arial" w:cs="Arial"/>
              <w:bCs/>
            </w:rPr>
          </w:pPr>
          <w:proofErr w:type="spellStart"/>
          <w:r w:rsidRPr="00CF4B0D">
            <w:rPr>
              <w:rFonts w:ascii="Arial" w:hAnsi="Arial" w:cs="Arial"/>
            </w:rPr>
            <w:t>Sugiyono</w:t>
          </w:r>
          <w:proofErr w:type="spellEnd"/>
          <w:r w:rsidRPr="00CF4B0D">
            <w:rPr>
              <w:rFonts w:ascii="Arial" w:hAnsi="Arial" w:cs="Arial"/>
            </w:rPr>
            <w:t xml:space="preserve">. (2013). Quantitative, qualitative and R&amp;D research methods. </w:t>
          </w:r>
          <w:proofErr w:type="spellStart"/>
          <w:r w:rsidRPr="00CF4B0D">
            <w:rPr>
              <w:rFonts w:ascii="Arial" w:hAnsi="Arial" w:cs="Arial"/>
            </w:rPr>
            <w:t>Alfabeta</w:t>
          </w:r>
          <w:proofErr w:type="spellEnd"/>
          <w:r w:rsidRPr="00CF4B0D">
            <w:rPr>
              <w:rFonts w:ascii="Arial" w:hAnsi="Arial" w:cs="Arial"/>
            </w:rPr>
            <w:t>.</w:t>
          </w:r>
        </w:p>
        <w:p w14:paraId="15A04F26" w14:textId="1A75ADA0" w:rsidR="0063615F" w:rsidRPr="00CF4B0D" w:rsidRDefault="007334F8" w:rsidP="00CF4B0D">
          <w:pPr>
            <w:pStyle w:val="ListParagraph"/>
            <w:numPr>
              <w:ilvl w:val="0"/>
              <w:numId w:val="1"/>
            </w:numPr>
            <w:autoSpaceDE w:val="0"/>
            <w:autoSpaceDN w:val="0"/>
            <w:jc w:val="both"/>
            <w:divId w:val="1670215235"/>
            <w:rPr>
              <w:rFonts w:ascii="Arial" w:hAnsi="Arial" w:cs="Arial"/>
              <w:bCs/>
            </w:rPr>
          </w:pPr>
          <w:r w:rsidRPr="00CF4B0D">
            <w:rPr>
              <w:rFonts w:ascii="Arial" w:hAnsi="Arial" w:cs="Arial"/>
              <w:bCs/>
              <w:lang w:val="id-ID"/>
            </w:rPr>
            <w:t>ha</w:t>
          </w:r>
          <w:r w:rsidR="0063615F" w:rsidRPr="00CF4B0D">
            <w:rPr>
              <w:rFonts w:ascii="Arial" w:hAnsi="Arial" w:cs="Arial"/>
            </w:rPr>
            <w:t xml:space="preserve">Tania, F. J., </w:t>
          </w:r>
          <w:proofErr w:type="spellStart"/>
          <w:r w:rsidR="0063615F" w:rsidRPr="00CF4B0D">
            <w:rPr>
              <w:rFonts w:ascii="Arial" w:hAnsi="Arial" w:cs="Arial"/>
            </w:rPr>
            <w:t>Tridakusumah</w:t>
          </w:r>
          <w:proofErr w:type="spellEnd"/>
          <w:r w:rsidR="0063615F" w:rsidRPr="00CF4B0D">
            <w:rPr>
              <w:rFonts w:ascii="Arial" w:hAnsi="Arial" w:cs="Arial"/>
            </w:rPr>
            <w:t xml:space="preserve">, A. C., &amp; </w:t>
          </w:r>
          <w:proofErr w:type="spellStart"/>
          <w:r w:rsidR="0063615F" w:rsidRPr="00CF4B0D">
            <w:rPr>
              <w:rFonts w:ascii="Arial" w:hAnsi="Arial" w:cs="Arial"/>
            </w:rPr>
            <w:t>Ernah</w:t>
          </w:r>
          <w:proofErr w:type="spellEnd"/>
          <w:r w:rsidR="0063615F" w:rsidRPr="00CF4B0D">
            <w:rPr>
              <w:rFonts w:ascii="Arial" w:hAnsi="Arial" w:cs="Arial"/>
            </w:rPr>
            <w:t xml:space="preserve">, E. (2025). Value added analysis of </w:t>
          </w:r>
          <w:proofErr w:type="spellStart"/>
          <w:r w:rsidR="0063615F" w:rsidRPr="00CF4B0D">
            <w:rPr>
              <w:rFonts w:ascii="Arial" w:hAnsi="Arial" w:cs="Arial"/>
            </w:rPr>
            <w:t>hanjeli</w:t>
          </w:r>
          <w:proofErr w:type="spellEnd"/>
          <w:r w:rsidR="0063615F" w:rsidRPr="00CF4B0D">
            <w:rPr>
              <w:rFonts w:ascii="Arial" w:hAnsi="Arial" w:cs="Arial"/>
            </w:rPr>
            <w:t xml:space="preserve"> raw materials and its development strategy at </w:t>
          </w:r>
          <w:proofErr w:type="spellStart"/>
          <w:r w:rsidR="0063615F" w:rsidRPr="00CF4B0D">
            <w:rPr>
              <w:rFonts w:ascii="Arial" w:hAnsi="Arial" w:cs="Arial"/>
            </w:rPr>
            <w:t>Pantastik</w:t>
          </w:r>
          <w:proofErr w:type="spellEnd"/>
          <w:r w:rsidR="0063615F" w:rsidRPr="00CF4B0D">
            <w:rPr>
              <w:rFonts w:ascii="Arial" w:hAnsi="Arial" w:cs="Arial"/>
            </w:rPr>
            <w:t xml:space="preserve"> Cooperative, </w:t>
          </w:r>
          <w:proofErr w:type="spellStart"/>
          <w:r w:rsidR="0063615F" w:rsidRPr="00CF4B0D">
            <w:rPr>
              <w:rFonts w:ascii="Arial" w:hAnsi="Arial" w:cs="Arial"/>
            </w:rPr>
            <w:t>Wado</w:t>
          </w:r>
          <w:proofErr w:type="spellEnd"/>
          <w:r w:rsidR="0063615F" w:rsidRPr="00CF4B0D">
            <w:rPr>
              <w:rFonts w:ascii="Arial" w:hAnsi="Arial" w:cs="Arial"/>
            </w:rPr>
            <w:t xml:space="preserve">, </w:t>
          </w:r>
          <w:proofErr w:type="spellStart"/>
          <w:r w:rsidR="0063615F" w:rsidRPr="00CF4B0D">
            <w:rPr>
              <w:rFonts w:ascii="Arial" w:hAnsi="Arial" w:cs="Arial"/>
            </w:rPr>
            <w:t>Sumedang</w:t>
          </w:r>
          <w:proofErr w:type="spellEnd"/>
          <w:r w:rsidR="0063615F" w:rsidRPr="00CF4B0D">
            <w:rPr>
              <w:rFonts w:ascii="Arial" w:hAnsi="Arial" w:cs="Arial"/>
            </w:rPr>
            <w:t xml:space="preserve">. </w:t>
          </w:r>
          <w:proofErr w:type="spellStart"/>
          <w:r w:rsidR="0063615F" w:rsidRPr="00CF4B0D">
            <w:rPr>
              <w:rFonts w:ascii="Arial" w:eastAsiaTheme="majorEastAsia" w:hAnsi="Arial" w:cs="Arial"/>
            </w:rPr>
            <w:t>Agrisocionomics</w:t>
          </w:r>
          <w:proofErr w:type="spellEnd"/>
          <w:r w:rsidR="0063615F" w:rsidRPr="00CF4B0D">
            <w:rPr>
              <w:rFonts w:ascii="Arial" w:eastAsiaTheme="majorEastAsia" w:hAnsi="Arial" w:cs="Arial"/>
            </w:rPr>
            <w:t xml:space="preserve">: </w:t>
          </w:r>
          <w:proofErr w:type="spellStart"/>
          <w:r w:rsidR="0063615F" w:rsidRPr="00CF4B0D">
            <w:rPr>
              <w:rFonts w:ascii="Arial" w:eastAsiaTheme="majorEastAsia" w:hAnsi="Arial" w:cs="Arial"/>
            </w:rPr>
            <w:t>Jurnal</w:t>
          </w:r>
          <w:proofErr w:type="spellEnd"/>
          <w:r w:rsidR="0063615F" w:rsidRPr="00CF4B0D">
            <w:rPr>
              <w:rFonts w:ascii="Arial" w:eastAsiaTheme="majorEastAsia" w:hAnsi="Arial" w:cs="Arial"/>
            </w:rPr>
            <w:t xml:space="preserve"> </w:t>
          </w:r>
          <w:proofErr w:type="spellStart"/>
          <w:r w:rsidR="0063615F" w:rsidRPr="00CF4B0D">
            <w:rPr>
              <w:rFonts w:ascii="Arial" w:eastAsiaTheme="majorEastAsia" w:hAnsi="Arial" w:cs="Arial"/>
            </w:rPr>
            <w:t>Sosial</w:t>
          </w:r>
          <w:proofErr w:type="spellEnd"/>
          <w:r w:rsidR="0063615F" w:rsidRPr="00CF4B0D">
            <w:rPr>
              <w:rFonts w:ascii="Arial" w:eastAsiaTheme="majorEastAsia" w:hAnsi="Arial" w:cs="Arial"/>
            </w:rPr>
            <w:t xml:space="preserve"> </w:t>
          </w:r>
          <w:proofErr w:type="spellStart"/>
          <w:r w:rsidR="0063615F" w:rsidRPr="00CF4B0D">
            <w:rPr>
              <w:rFonts w:ascii="Arial" w:eastAsiaTheme="majorEastAsia" w:hAnsi="Arial" w:cs="Arial"/>
            </w:rPr>
            <w:t>Ekonomi</w:t>
          </w:r>
          <w:proofErr w:type="spellEnd"/>
          <w:r w:rsidR="0063615F" w:rsidRPr="00CF4B0D">
            <w:rPr>
              <w:rFonts w:ascii="Arial" w:eastAsiaTheme="majorEastAsia" w:hAnsi="Arial" w:cs="Arial"/>
            </w:rPr>
            <w:t xml:space="preserve"> </w:t>
          </w:r>
          <w:proofErr w:type="spellStart"/>
          <w:r w:rsidR="0063615F" w:rsidRPr="00CF4B0D">
            <w:rPr>
              <w:rFonts w:ascii="Arial" w:eastAsiaTheme="majorEastAsia" w:hAnsi="Arial" w:cs="Arial"/>
            </w:rPr>
            <w:t>Pertanian</w:t>
          </w:r>
          <w:proofErr w:type="spellEnd"/>
          <w:r w:rsidR="0063615F" w:rsidRPr="00CF4B0D">
            <w:rPr>
              <w:rFonts w:ascii="Arial" w:eastAsiaTheme="majorEastAsia" w:hAnsi="Arial" w:cs="Arial"/>
            </w:rPr>
            <w:t>, 9</w:t>
          </w:r>
          <w:r w:rsidR="0063615F" w:rsidRPr="00CF4B0D">
            <w:rPr>
              <w:rFonts w:ascii="Arial" w:hAnsi="Arial" w:cs="Arial"/>
            </w:rPr>
            <w:t>(3).</w:t>
          </w:r>
        </w:p>
        <w:p w14:paraId="4B960112" w14:textId="2CFAA014" w:rsidR="0063615F" w:rsidRPr="00CF4B0D" w:rsidRDefault="0063615F" w:rsidP="00CF4B0D">
          <w:pPr>
            <w:pStyle w:val="ListParagraph"/>
            <w:numPr>
              <w:ilvl w:val="0"/>
              <w:numId w:val="1"/>
            </w:numPr>
            <w:autoSpaceDE w:val="0"/>
            <w:autoSpaceDN w:val="0"/>
            <w:jc w:val="both"/>
            <w:divId w:val="1670215235"/>
            <w:rPr>
              <w:rFonts w:ascii="Arial" w:hAnsi="Arial" w:cs="Arial"/>
              <w:bCs/>
            </w:rPr>
          </w:pPr>
          <w:r w:rsidRPr="00CF4B0D">
            <w:rPr>
              <w:rFonts w:ascii="Arial" w:hAnsi="Arial" w:cs="Arial"/>
            </w:rPr>
            <w:t xml:space="preserve">Ummah, R. R. M., &amp; </w:t>
          </w:r>
          <w:proofErr w:type="spellStart"/>
          <w:r w:rsidRPr="00CF4B0D">
            <w:rPr>
              <w:rFonts w:ascii="Arial" w:hAnsi="Arial" w:cs="Arial"/>
            </w:rPr>
            <w:t>Tondang</w:t>
          </w:r>
          <w:proofErr w:type="spellEnd"/>
          <w:r w:rsidRPr="00CF4B0D">
            <w:rPr>
              <w:rFonts w:ascii="Arial" w:hAnsi="Arial" w:cs="Arial"/>
            </w:rPr>
            <w:t xml:space="preserve">, I. S. (2025). Supply chain analysis and added value of ground coffee processed product (Case study: </w:t>
          </w:r>
          <w:proofErr w:type="spellStart"/>
          <w:r w:rsidRPr="00CF4B0D">
            <w:rPr>
              <w:rFonts w:ascii="Arial" w:hAnsi="Arial" w:cs="Arial"/>
            </w:rPr>
            <w:t>Sukmojati</w:t>
          </w:r>
          <w:proofErr w:type="spellEnd"/>
          <w:r w:rsidRPr="00CF4B0D">
            <w:rPr>
              <w:rFonts w:ascii="Arial" w:hAnsi="Arial" w:cs="Arial"/>
            </w:rPr>
            <w:t xml:space="preserve"> Coffee Agroindustry, </w:t>
          </w:r>
          <w:proofErr w:type="spellStart"/>
          <w:r w:rsidRPr="00CF4B0D">
            <w:rPr>
              <w:rFonts w:ascii="Arial" w:hAnsi="Arial" w:cs="Arial"/>
            </w:rPr>
            <w:t>Pasuruan</w:t>
          </w:r>
          <w:proofErr w:type="spellEnd"/>
          <w:r w:rsidRPr="00CF4B0D">
            <w:rPr>
              <w:rFonts w:ascii="Arial" w:hAnsi="Arial" w:cs="Arial"/>
            </w:rPr>
            <w:t xml:space="preserve">). </w:t>
          </w:r>
          <w:proofErr w:type="spellStart"/>
          <w:r w:rsidRPr="00CF4B0D">
            <w:rPr>
              <w:rStyle w:val="Emphasis"/>
              <w:rFonts w:ascii="Arial" w:eastAsiaTheme="majorEastAsia" w:hAnsi="Arial" w:cs="Arial"/>
            </w:rPr>
            <w:t>Jurnal</w:t>
          </w:r>
          <w:proofErr w:type="spellEnd"/>
          <w:r w:rsidRPr="00CF4B0D">
            <w:rPr>
              <w:rStyle w:val="Emphasis"/>
              <w:rFonts w:ascii="Arial" w:eastAsiaTheme="majorEastAsia" w:hAnsi="Arial" w:cs="Arial"/>
            </w:rPr>
            <w:t xml:space="preserve"> </w:t>
          </w:r>
          <w:proofErr w:type="spellStart"/>
          <w:r w:rsidRPr="00CF4B0D">
            <w:rPr>
              <w:rStyle w:val="Emphasis"/>
              <w:rFonts w:ascii="Arial" w:eastAsiaTheme="majorEastAsia" w:hAnsi="Arial" w:cs="Arial"/>
            </w:rPr>
            <w:t>Agrimanex</w:t>
          </w:r>
          <w:proofErr w:type="spellEnd"/>
          <w:r w:rsidRPr="00CF4B0D">
            <w:rPr>
              <w:rStyle w:val="Emphasis"/>
              <w:rFonts w:ascii="Arial" w:eastAsiaTheme="majorEastAsia" w:hAnsi="Arial" w:cs="Arial"/>
            </w:rPr>
            <w:t>: Agribusiness, Rural Management, and Development Extension, 6</w:t>
          </w:r>
          <w:r w:rsidRPr="00CF4B0D">
            <w:rPr>
              <w:rFonts w:ascii="Arial" w:hAnsi="Arial" w:cs="Arial"/>
            </w:rPr>
            <w:t>(1), 31–47.</w:t>
          </w:r>
        </w:p>
        <w:p w14:paraId="7C5AA9CF" w14:textId="3799E973" w:rsidR="0076087B" w:rsidRPr="00CF4B0D" w:rsidRDefault="0076087B" w:rsidP="00CF4B0D">
          <w:pPr>
            <w:pStyle w:val="ListParagraph"/>
            <w:numPr>
              <w:ilvl w:val="0"/>
              <w:numId w:val="1"/>
            </w:numPr>
            <w:autoSpaceDE w:val="0"/>
            <w:autoSpaceDN w:val="0"/>
            <w:jc w:val="both"/>
            <w:divId w:val="1335836845"/>
            <w:rPr>
              <w:rFonts w:ascii="Arial" w:hAnsi="Arial" w:cs="Arial"/>
              <w:bCs/>
            </w:rPr>
          </w:pPr>
          <w:r w:rsidRPr="00CF4B0D">
            <w:rPr>
              <w:rFonts w:ascii="Arial" w:hAnsi="Arial" w:cs="Arial"/>
              <w:bCs/>
            </w:rPr>
            <w:lastRenderedPageBreak/>
            <w:t xml:space="preserve">UNDP. (2022). </w:t>
          </w:r>
          <w:r w:rsidRPr="00CF4B0D">
            <w:rPr>
              <w:rFonts w:ascii="Arial" w:hAnsi="Arial" w:cs="Arial"/>
              <w:bCs/>
              <w:i/>
              <w:iCs/>
            </w:rPr>
            <w:t xml:space="preserve">Human development report 2022: Uncertain times, unsettled lives. United Nations Development </w:t>
          </w:r>
          <w:proofErr w:type="spellStart"/>
          <w:r w:rsidRPr="00CF4B0D">
            <w:rPr>
              <w:rFonts w:ascii="Arial" w:hAnsi="Arial" w:cs="Arial"/>
              <w:bCs/>
              <w:i/>
              <w:iCs/>
            </w:rPr>
            <w:t>Programme</w:t>
          </w:r>
          <w:proofErr w:type="spellEnd"/>
          <w:r w:rsidRPr="00CF4B0D">
            <w:rPr>
              <w:rFonts w:ascii="Arial" w:hAnsi="Arial" w:cs="Arial"/>
              <w:bCs/>
            </w:rPr>
            <w:t>.</w:t>
          </w:r>
        </w:p>
        <w:p w14:paraId="7246039C" w14:textId="77777777" w:rsidR="00744FAD" w:rsidRPr="00CF4B0D" w:rsidRDefault="0076087B" w:rsidP="00CF4B0D">
          <w:pPr>
            <w:pStyle w:val="ListParagraph"/>
            <w:numPr>
              <w:ilvl w:val="0"/>
              <w:numId w:val="1"/>
            </w:numPr>
            <w:autoSpaceDE w:val="0"/>
            <w:autoSpaceDN w:val="0"/>
            <w:jc w:val="both"/>
            <w:divId w:val="1906644011"/>
            <w:rPr>
              <w:rFonts w:ascii="Arial" w:hAnsi="Arial" w:cs="Arial"/>
              <w:bCs/>
            </w:rPr>
          </w:pPr>
          <w:r w:rsidRPr="00CF4B0D">
            <w:rPr>
              <w:rFonts w:ascii="Arial" w:hAnsi="Arial" w:cs="Arial"/>
              <w:bCs/>
            </w:rPr>
            <w:t xml:space="preserve">Vicol, M., Neilson, J., </w:t>
          </w:r>
          <w:proofErr w:type="spellStart"/>
          <w:r w:rsidRPr="00CF4B0D">
            <w:rPr>
              <w:rFonts w:ascii="Arial" w:hAnsi="Arial" w:cs="Arial"/>
              <w:bCs/>
            </w:rPr>
            <w:t>Hartatri</w:t>
          </w:r>
          <w:proofErr w:type="spellEnd"/>
          <w:r w:rsidRPr="00CF4B0D">
            <w:rPr>
              <w:rFonts w:ascii="Arial" w:hAnsi="Arial" w:cs="Arial"/>
              <w:bCs/>
            </w:rPr>
            <w:t xml:space="preserve">, D. F. S., &amp; Cooper, P. (2018). Upgrading for whom? Relationship coffee, value chain interventions and rural development in Indonesia. </w:t>
          </w:r>
          <w:r w:rsidRPr="00CF4B0D">
            <w:rPr>
              <w:rFonts w:ascii="Arial" w:hAnsi="Arial" w:cs="Arial"/>
              <w:bCs/>
              <w:i/>
              <w:iCs/>
            </w:rPr>
            <w:t>World Development</w:t>
          </w:r>
          <w:r w:rsidRPr="00CF4B0D">
            <w:rPr>
              <w:rFonts w:ascii="Arial" w:hAnsi="Arial" w:cs="Arial"/>
              <w:bCs/>
            </w:rPr>
            <w:t xml:space="preserve">, </w:t>
          </w:r>
          <w:r w:rsidRPr="00CF4B0D">
            <w:rPr>
              <w:rFonts w:ascii="Arial" w:hAnsi="Arial" w:cs="Arial"/>
              <w:bCs/>
              <w:i/>
              <w:iCs/>
            </w:rPr>
            <w:t>110</w:t>
          </w:r>
          <w:r w:rsidRPr="00CF4B0D">
            <w:rPr>
              <w:rFonts w:ascii="Arial" w:hAnsi="Arial" w:cs="Arial"/>
              <w:bCs/>
            </w:rPr>
            <w:t xml:space="preserve">, 26–37. </w:t>
          </w:r>
          <w:hyperlink r:id="rId21" w:history="1">
            <w:r w:rsidR="00B92EE4" w:rsidRPr="00CF4B0D">
              <w:rPr>
                <w:rStyle w:val="Hyperlink"/>
                <w:rFonts w:ascii="Arial" w:hAnsi="Arial" w:cs="Arial"/>
                <w:bCs/>
                <w:color w:val="auto"/>
              </w:rPr>
              <w:t>https://doi.org/10.1016/j.worlddev.2018.05.020</w:t>
            </w:r>
          </w:hyperlink>
        </w:p>
        <w:p w14:paraId="37F83031" w14:textId="6A13A6B7" w:rsidR="0076087B" w:rsidRPr="00CF4B0D" w:rsidRDefault="00A3781A" w:rsidP="00CF4B0D">
          <w:pPr>
            <w:pStyle w:val="ListParagraph"/>
            <w:numPr>
              <w:ilvl w:val="0"/>
              <w:numId w:val="1"/>
            </w:numPr>
            <w:autoSpaceDE w:val="0"/>
            <w:autoSpaceDN w:val="0"/>
            <w:jc w:val="both"/>
            <w:divId w:val="1906644011"/>
            <w:rPr>
              <w:rFonts w:ascii="Arial" w:hAnsi="Arial" w:cs="Arial"/>
              <w:bCs/>
            </w:rPr>
          </w:pPr>
          <w:r w:rsidRPr="00CF4B0D">
            <w:rPr>
              <w:rFonts w:ascii="Arial" w:hAnsi="Arial" w:cs="Arial"/>
              <w:bCs/>
              <w:lang w:val="it-IT"/>
            </w:rPr>
            <w:t xml:space="preserve">Yogi T, Fitri L, Regi F, &amp; Darwan E. (2025). Analysis of the Income of Robusta Coffee Powder Processing Businesses (Coffea Canephora) (Case Study: Air Lanang Coffee MSME) Rejang. </w:t>
          </w:r>
          <w:proofErr w:type="spellStart"/>
          <w:r w:rsidRPr="00CF4B0D">
            <w:rPr>
              <w:rFonts w:ascii="Arial" w:hAnsi="Arial" w:cs="Arial"/>
              <w:bCs/>
            </w:rPr>
            <w:t>Lebong</w:t>
          </w:r>
          <w:proofErr w:type="spellEnd"/>
          <w:r w:rsidRPr="00CF4B0D">
            <w:rPr>
              <w:rFonts w:ascii="Arial" w:hAnsi="Arial" w:cs="Arial"/>
              <w:bCs/>
            </w:rPr>
            <w:t xml:space="preserve"> Regency (Yogi, et al.). Digital Footprint of Multidisciplinary Scientific Journal, 1(4b), 1947–1956. https://doi.org/10.63822/w10qkp64</w:t>
          </w:r>
        </w:p>
      </w:sdtContent>
    </w:sdt>
    <w:p w14:paraId="2D933BFF" w14:textId="77777777" w:rsidR="008F58EA" w:rsidRPr="00744FAD" w:rsidRDefault="008F58EA" w:rsidP="00B92EE4"/>
    <w:sectPr w:rsidR="008F58EA" w:rsidRPr="00744FAD" w:rsidSect="004F0B5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1BDC7" w14:textId="77777777" w:rsidR="00DC3387" w:rsidRDefault="00DC3387">
      <w:r>
        <w:separator/>
      </w:r>
    </w:p>
  </w:endnote>
  <w:endnote w:type="continuationSeparator" w:id="0">
    <w:p w14:paraId="1F0C6137" w14:textId="77777777" w:rsidR="00DC3387" w:rsidRDefault="00DC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740F" w14:textId="77777777" w:rsidR="00CF603C" w:rsidRDefault="00CF6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4894" w14:textId="2FA80F42" w:rsidR="00FD7286" w:rsidRPr="00CF603C" w:rsidRDefault="00FD7286" w:rsidP="00CF6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2398" w14:textId="7E3399BF" w:rsidR="00FD7286" w:rsidRPr="00CF603C" w:rsidRDefault="00FD7286" w:rsidP="00CF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321C9" w14:textId="77777777" w:rsidR="00DC3387" w:rsidRDefault="00DC3387">
      <w:r>
        <w:separator/>
      </w:r>
    </w:p>
  </w:footnote>
  <w:footnote w:type="continuationSeparator" w:id="0">
    <w:p w14:paraId="35FD2F41" w14:textId="77777777" w:rsidR="00DC3387" w:rsidRDefault="00DC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6353" w14:textId="4CA314A3" w:rsidR="00CF603C" w:rsidRDefault="00DC3387">
    <w:pPr>
      <w:pStyle w:val="Header"/>
    </w:pPr>
    <w:r>
      <w:rPr>
        <w:noProof/>
      </w:rPr>
      <w:pict w14:anchorId="76D46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02CC" w14:textId="755FCB60" w:rsidR="00CF603C" w:rsidRDefault="00DC3387">
    <w:pPr>
      <w:pStyle w:val="Header"/>
    </w:pPr>
    <w:r>
      <w:rPr>
        <w:noProof/>
      </w:rPr>
      <w:pict w14:anchorId="61903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3C69" w14:textId="02462E06" w:rsidR="00FD7286" w:rsidRPr="00CF603C" w:rsidRDefault="00DC3387" w:rsidP="00CF603C">
    <w:pPr>
      <w:pStyle w:val="Header"/>
    </w:pPr>
    <w:r>
      <w:rPr>
        <w:noProof/>
      </w:rPr>
      <w:pict w14:anchorId="22932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5218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843AC"/>
    <w:multiLevelType w:val="hybridMultilevel"/>
    <w:tmpl w:val="E430940C"/>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FF"/>
    <w:rsid w:val="000A5700"/>
    <w:rsid w:val="0010624F"/>
    <w:rsid w:val="00110542"/>
    <w:rsid w:val="00123989"/>
    <w:rsid w:val="0015414D"/>
    <w:rsid w:val="00211E97"/>
    <w:rsid w:val="0022468D"/>
    <w:rsid w:val="00243189"/>
    <w:rsid w:val="002D6CF3"/>
    <w:rsid w:val="00304245"/>
    <w:rsid w:val="003775F5"/>
    <w:rsid w:val="003804A8"/>
    <w:rsid w:val="0039284D"/>
    <w:rsid w:val="003B4290"/>
    <w:rsid w:val="004119E4"/>
    <w:rsid w:val="00432463"/>
    <w:rsid w:val="00465F7B"/>
    <w:rsid w:val="004667D3"/>
    <w:rsid w:val="00481AFC"/>
    <w:rsid w:val="00497960"/>
    <w:rsid w:val="004D71AC"/>
    <w:rsid w:val="004D7ACF"/>
    <w:rsid w:val="004F0B52"/>
    <w:rsid w:val="00500B91"/>
    <w:rsid w:val="00503CE3"/>
    <w:rsid w:val="0050570B"/>
    <w:rsid w:val="0056673F"/>
    <w:rsid w:val="00572492"/>
    <w:rsid w:val="0058264F"/>
    <w:rsid w:val="0059711E"/>
    <w:rsid w:val="006221E8"/>
    <w:rsid w:val="0063615F"/>
    <w:rsid w:val="006F34FE"/>
    <w:rsid w:val="007334F8"/>
    <w:rsid w:val="00744FAD"/>
    <w:rsid w:val="00757132"/>
    <w:rsid w:val="0076087B"/>
    <w:rsid w:val="00774CFF"/>
    <w:rsid w:val="00776B44"/>
    <w:rsid w:val="00816F82"/>
    <w:rsid w:val="00823CEF"/>
    <w:rsid w:val="00833259"/>
    <w:rsid w:val="0084095D"/>
    <w:rsid w:val="00865A4A"/>
    <w:rsid w:val="00874A33"/>
    <w:rsid w:val="008D64C9"/>
    <w:rsid w:val="008F58EA"/>
    <w:rsid w:val="0091532F"/>
    <w:rsid w:val="00922763"/>
    <w:rsid w:val="00A3781A"/>
    <w:rsid w:val="00A50C6E"/>
    <w:rsid w:val="00AD2E7F"/>
    <w:rsid w:val="00B40E21"/>
    <w:rsid w:val="00B84F72"/>
    <w:rsid w:val="00B925EE"/>
    <w:rsid w:val="00B92EE4"/>
    <w:rsid w:val="00BC5A7C"/>
    <w:rsid w:val="00BF1645"/>
    <w:rsid w:val="00C654D1"/>
    <w:rsid w:val="00C8408A"/>
    <w:rsid w:val="00CE663E"/>
    <w:rsid w:val="00CF3C98"/>
    <w:rsid w:val="00CF4B0D"/>
    <w:rsid w:val="00CF603C"/>
    <w:rsid w:val="00D33D8B"/>
    <w:rsid w:val="00D61475"/>
    <w:rsid w:val="00D92CE3"/>
    <w:rsid w:val="00DA5566"/>
    <w:rsid w:val="00DC3387"/>
    <w:rsid w:val="00E06EE9"/>
    <w:rsid w:val="00E22AA4"/>
    <w:rsid w:val="00E66E12"/>
    <w:rsid w:val="00EF5C89"/>
    <w:rsid w:val="00F46742"/>
    <w:rsid w:val="00F57D88"/>
    <w:rsid w:val="00F64E74"/>
    <w:rsid w:val="00F86505"/>
    <w:rsid w:val="00F92944"/>
    <w:rsid w:val="00FD7286"/>
    <w:rsid w:val="00FF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98A2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CFF"/>
    <w:pPr>
      <w:spacing w:after="0" w:line="240" w:lineRule="auto"/>
    </w:pPr>
    <w:rPr>
      <w:rFonts w:ascii="Helvetica" w:eastAsia="Times New Roman" w:hAnsi="Helvetica" w:cs="Times New Roman"/>
      <w:sz w:val="20"/>
      <w:szCs w:val="20"/>
      <w:lang w:val="en"/>
    </w:rPr>
  </w:style>
  <w:style w:type="paragraph" w:styleId="Heading1">
    <w:name w:val="heading 1"/>
    <w:basedOn w:val="Normal"/>
    <w:next w:val="Normal"/>
    <w:link w:val="Heading1Char"/>
    <w:uiPriority w:val="9"/>
    <w:qFormat/>
    <w:rsid w:val="00774C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74C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74CF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74CF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74CF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74C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C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C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C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CF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74C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4CF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74CF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74CF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74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CFF"/>
    <w:rPr>
      <w:rFonts w:eastAsiaTheme="majorEastAsia" w:cstheme="majorBidi"/>
      <w:color w:val="272727" w:themeColor="text1" w:themeTint="D8"/>
    </w:rPr>
  </w:style>
  <w:style w:type="paragraph" w:styleId="Title">
    <w:name w:val="Title"/>
    <w:basedOn w:val="Normal"/>
    <w:next w:val="Normal"/>
    <w:link w:val="TitleChar"/>
    <w:uiPriority w:val="10"/>
    <w:qFormat/>
    <w:rsid w:val="00774C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C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C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CFF"/>
    <w:rPr>
      <w:i/>
      <w:iCs/>
      <w:color w:val="404040" w:themeColor="text1" w:themeTint="BF"/>
    </w:rPr>
  </w:style>
  <w:style w:type="paragraph" w:styleId="ListParagraph">
    <w:name w:val="List Paragraph"/>
    <w:basedOn w:val="Normal"/>
    <w:uiPriority w:val="34"/>
    <w:qFormat/>
    <w:rsid w:val="00774CFF"/>
    <w:pPr>
      <w:ind w:left="720"/>
      <w:contextualSpacing/>
    </w:pPr>
  </w:style>
  <w:style w:type="character" w:styleId="IntenseEmphasis">
    <w:name w:val="Intense Emphasis"/>
    <w:basedOn w:val="DefaultParagraphFont"/>
    <w:uiPriority w:val="21"/>
    <w:qFormat/>
    <w:rsid w:val="00774CFF"/>
    <w:rPr>
      <w:i/>
      <w:iCs/>
      <w:color w:val="365F91" w:themeColor="accent1" w:themeShade="BF"/>
    </w:rPr>
  </w:style>
  <w:style w:type="paragraph" w:styleId="IntenseQuote">
    <w:name w:val="Intense Quote"/>
    <w:basedOn w:val="Normal"/>
    <w:next w:val="Normal"/>
    <w:link w:val="IntenseQuoteChar"/>
    <w:uiPriority w:val="30"/>
    <w:qFormat/>
    <w:rsid w:val="00774C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4CFF"/>
    <w:rPr>
      <w:i/>
      <w:iCs/>
      <w:color w:val="365F91" w:themeColor="accent1" w:themeShade="BF"/>
    </w:rPr>
  </w:style>
  <w:style w:type="character" w:styleId="IntenseReference">
    <w:name w:val="Intense Reference"/>
    <w:basedOn w:val="DefaultParagraphFont"/>
    <w:uiPriority w:val="32"/>
    <w:qFormat/>
    <w:rsid w:val="00774CFF"/>
    <w:rPr>
      <w:b/>
      <w:bCs/>
      <w:smallCaps/>
      <w:color w:val="365F91" w:themeColor="accent1" w:themeShade="BF"/>
      <w:spacing w:val="5"/>
    </w:rPr>
  </w:style>
  <w:style w:type="paragraph" w:customStyle="1" w:styleId="Author">
    <w:name w:val="Author"/>
    <w:basedOn w:val="Normal"/>
    <w:rsid w:val="00774CFF"/>
    <w:pPr>
      <w:spacing w:line="280" w:lineRule="exact"/>
      <w:jc w:val="right"/>
    </w:pPr>
    <w:rPr>
      <w:b/>
      <w:sz w:val="24"/>
    </w:rPr>
  </w:style>
  <w:style w:type="paragraph" w:customStyle="1" w:styleId="Affiliation">
    <w:name w:val="Affiliation"/>
    <w:basedOn w:val="Normal"/>
    <w:rsid w:val="00774CFF"/>
    <w:pPr>
      <w:spacing w:after="240" w:line="240" w:lineRule="exact"/>
      <w:jc w:val="right"/>
    </w:pPr>
  </w:style>
  <w:style w:type="paragraph" w:customStyle="1" w:styleId="Body">
    <w:name w:val="Body"/>
    <w:basedOn w:val="Normal"/>
    <w:rsid w:val="00774CFF"/>
    <w:pPr>
      <w:spacing w:after="240"/>
      <w:jc w:val="both"/>
    </w:pPr>
  </w:style>
  <w:style w:type="paragraph" w:customStyle="1" w:styleId="AbstHead">
    <w:name w:val="Abst Head"/>
    <w:basedOn w:val="Normal"/>
    <w:rsid w:val="00774CFF"/>
    <w:pPr>
      <w:keepNext/>
      <w:spacing w:after="240"/>
    </w:pPr>
    <w:rPr>
      <w:b/>
      <w:caps/>
      <w:sz w:val="22"/>
    </w:rPr>
  </w:style>
  <w:style w:type="paragraph" w:customStyle="1" w:styleId="ConcHead">
    <w:name w:val="Conc Head"/>
    <w:basedOn w:val="Normal"/>
    <w:rsid w:val="00774CFF"/>
    <w:pPr>
      <w:keepNext/>
      <w:spacing w:after="240"/>
    </w:pPr>
    <w:rPr>
      <w:b/>
      <w:caps/>
      <w:sz w:val="22"/>
    </w:rPr>
  </w:style>
  <w:style w:type="paragraph" w:customStyle="1" w:styleId="AcknHead">
    <w:name w:val="Ackn Head"/>
    <w:basedOn w:val="Normal"/>
    <w:rsid w:val="00774CFF"/>
    <w:pPr>
      <w:keepNext/>
      <w:spacing w:after="240"/>
    </w:pPr>
    <w:rPr>
      <w:b/>
      <w:caps/>
      <w:sz w:val="22"/>
    </w:rPr>
  </w:style>
  <w:style w:type="paragraph" w:customStyle="1" w:styleId="ReferHead">
    <w:name w:val="Refer Head"/>
    <w:basedOn w:val="Normal"/>
    <w:rsid w:val="00774CFF"/>
    <w:pPr>
      <w:keepNext/>
      <w:spacing w:after="240"/>
    </w:pPr>
    <w:rPr>
      <w:b/>
      <w:caps/>
      <w:sz w:val="22"/>
    </w:rPr>
  </w:style>
  <w:style w:type="paragraph" w:customStyle="1" w:styleId="Copyright">
    <w:name w:val="Copyright"/>
    <w:basedOn w:val="Normal"/>
    <w:rsid w:val="00774CFF"/>
    <w:pPr>
      <w:spacing w:after="960" w:line="200" w:lineRule="exact"/>
    </w:pPr>
    <w:rPr>
      <w:sz w:val="16"/>
    </w:rPr>
  </w:style>
  <w:style w:type="paragraph" w:customStyle="1" w:styleId="Head1">
    <w:name w:val="Head1"/>
    <w:basedOn w:val="Normal"/>
    <w:rsid w:val="00774CFF"/>
    <w:pPr>
      <w:keepNext/>
      <w:spacing w:after="240"/>
    </w:pPr>
    <w:rPr>
      <w:b/>
      <w:caps/>
      <w:sz w:val="22"/>
    </w:rPr>
  </w:style>
  <w:style w:type="paragraph" w:styleId="Footer">
    <w:name w:val="footer"/>
    <w:basedOn w:val="Normal"/>
    <w:link w:val="FooterChar"/>
    <w:rsid w:val="00774CFF"/>
    <w:pPr>
      <w:tabs>
        <w:tab w:val="center" w:pos="4320"/>
        <w:tab w:val="right" w:pos="8640"/>
      </w:tabs>
    </w:pPr>
  </w:style>
  <w:style w:type="character" w:customStyle="1" w:styleId="FooterChar">
    <w:name w:val="Footer Char"/>
    <w:basedOn w:val="DefaultParagraphFont"/>
    <w:link w:val="Footer"/>
    <w:rsid w:val="00774CFF"/>
    <w:rPr>
      <w:rFonts w:ascii="Helvetica" w:eastAsia="Times New Roman" w:hAnsi="Helvetica" w:cs="Times New Roman"/>
      <w:sz w:val="20"/>
      <w:szCs w:val="20"/>
      <w:lang w:val="en"/>
    </w:rPr>
  </w:style>
  <w:style w:type="paragraph" w:styleId="Header">
    <w:name w:val="header"/>
    <w:basedOn w:val="Normal"/>
    <w:link w:val="HeaderChar"/>
    <w:rsid w:val="00774CFF"/>
    <w:pPr>
      <w:tabs>
        <w:tab w:val="center" w:pos="4320"/>
        <w:tab w:val="right" w:pos="8640"/>
      </w:tabs>
    </w:pPr>
  </w:style>
  <w:style w:type="character" w:customStyle="1" w:styleId="HeaderChar">
    <w:name w:val="Header Char"/>
    <w:basedOn w:val="DefaultParagraphFont"/>
    <w:link w:val="Header"/>
    <w:rsid w:val="00774CFF"/>
    <w:rPr>
      <w:rFonts w:ascii="Helvetica" w:eastAsia="Times New Roman" w:hAnsi="Helvetica" w:cs="Times New Roman"/>
      <w:sz w:val="20"/>
      <w:szCs w:val="20"/>
      <w:lang w:val="en"/>
    </w:rPr>
  </w:style>
  <w:style w:type="table" w:styleId="TableGrid">
    <w:name w:val="Table Grid"/>
    <w:basedOn w:val="TableNormal"/>
    <w:uiPriority w:val="39"/>
    <w:rsid w:val="00774CFF"/>
    <w:pPr>
      <w:spacing w:after="0" w:line="240" w:lineRule="auto"/>
    </w:pPr>
    <w:rPr>
      <w:rFonts w:ascii="Calibri" w:eastAsia="Calibri" w:hAnsi="Calibri" w:cs="Times New Roman"/>
      <w:lang w:val="e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774CFF"/>
    <w:rPr>
      <w:b/>
      <w:bCs/>
    </w:rPr>
  </w:style>
  <w:style w:type="paragraph" w:customStyle="1" w:styleId="Default">
    <w:name w:val="Default"/>
    <w:rsid w:val="00774CFF"/>
    <w:pPr>
      <w:autoSpaceDE w:val="0"/>
      <w:autoSpaceDN w:val="0"/>
      <w:adjustRightInd w:val="0"/>
      <w:spacing w:after="0" w:line="240" w:lineRule="auto"/>
    </w:pPr>
    <w:rPr>
      <w:rFonts w:ascii="Times New Roman" w:hAnsi="Times New Roman" w:cs="Times New Roman"/>
      <w:color w:val="000000"/>
      <w:sz w:val="24"/>
      <w:szCs w:val="24"/>
      <w:lang w:val="en"/>
    </w:rPr>
  </w:style>
  <w:style w:type="paragraph" w:styleId="NormalWeb">
    <w:name w:val="Normal (Web)"/>
    <w:basedOn w:val="Normal"/>
    <w:uiPriority w:val="99"/>
    <w:unhideWhenUsed/>
    <w:rsid w:val="00774CFF"/>
    <w:pPr>
      <w:spacing w:before="100" w:beforeAutospacing="1" w:after="100" w:afterAutospacing="1"/>
    </w:pPr>
    <w:rPr>
      <w:rFonts w:ascii="Times New Roman" w:hAnsi="Times New Roman"/>
      <w:sz w:val="24"/>
      <w:szCs w:val="24"/>
      <w:lang w:eastAsia="id-ID"/>
    </w:rPr>
  </w:style>
  <w:style w:type="character" w:styleId="LineNumber">
    <w:name w:val="line number"/>
    <w:basedOn w:val="DefaultParagraphFont"/>
    <w:uiPriority w:val="99"/>
    <w:semiHidden/>
    <w:unhideWhenUsed/>
    <w:rsid w:val="00774CFF"/>
  </w:style>
  <w:style w:type="character" w:styleId="PlaceholderText">
    <w:name w:val="Placeholder Text"/>
    <w:basedOn w:val="DefaultParagraphFont"/>
    <w:uiPriority w:val="99"/>
    <w:semiHidden/>
    <w:rsid w:val="00774CFF"/>
    <w:rPr>
      <w:color w:val="666666"/>
    </w:rPr>
  </w:style>
  <w:style w:type="character" w:styleId="Hyperlink">
    <w:name w:val="Hyperlink"/>
    <w:basedOn w:val="DefaultParagraphFont"/>
    <w:uiPriority w:val="99"/>
    <w:unhideWhenUsed/>
    <w:rsid w:val="00B92EE4"/>
    <w:rPr>
      <w:color w:val="0000FF" w:themeColor="hyperlink"/>
      <w:u w:val="single"/>
    </w:rPr>
  </w:style>
  <w:style w:type="character" w:styleId="CommentReference">
    <w:name w:val="annotation reference"/>
    <w:basedOn w:val="DefaultParagraphFont"/>
    <w:uiPriority w:val="99"/>
    <w:semiHidden/>
    <w:unhideWhenUsed/>
    <w:rsid w:val="00FD7286"/>
    <w:rPr>
      <w:sz w:val="16"/>
      <w:szCs w:val="16"/>
    </w:rPr>
  </w:style>
  <w:style w:type="paragraph" w:styleId="CommentText">
    <w:name w:val="annotation text"/>
    <w:basedOn w:val="Normal"/>
    <w:link w:val="CommentTextChar"/>
    <w:uiPriority w:val="99"/>
    <w:semiHidden/>
    <w:unhideWhenUsed/>
    <w:rsid w:val="00FD7286"/>
  </w:style>
  <w:style w:type="character" w:customStyle="1" w:styleId="CommentTextChar">
    <w:name w:val="Comment Text Char"/>
    <w:basedOn w:val="DefaultParagraphFont"/>
    <w:link w:val="CommentText"/>
    <w:uiPriority w:val="99"/>
    <w:semiHidden/>
    <w:rsid w:val="00FD7286"/>
    <w:rPr>
      <w:rFonts w:ascii="Helvetica" w:eastAsia="Times New Roman" w:hAnsi="Helvetica" w:cs="Times New Roman"/>
      <w:sz w:val="20"/>
      <w:szCs w:val="20"/>
      <w:lang w:val="en"/>
    </w:rPr>
  </w:style>
  <w:style w:type="paragraph" w:styleId="CommentSubject">
    <w:name w:val="annotation subject"/>
    <w:basedOn w:val="CommentText"/>
    <w:next w:val="CommentText"/>
    <w:link w:val="CommentSubjectChar"/>
    <w:uiPriority w:val="99"/>
    <w:semiHidden/>
    <w:unhideWhenUsed/>
    <w:rsid w:val="00FD7286"/>
    <w:rPr>
      <w:b/>
      <w:bCs/>
    </w:rPr>
  </w:style>
  <w:style w:type="character" w:customStyle="1" w:styleId="CommentSubjectChar">
    <w:name w:val="Comment Subject Char"/>
    <w:basedOn w:val="CommentTextChar"/>
    <w:link w:val="CommentSubject"/>
    <w:uiPriority w:val="99"/>
    <w:semiHidden/>
    <w:rsid w:val="00FD7286"/>
    <w:rPr>
      <w:rFonts w:ascii="Helvetica" w:eastAsia="Times New Roman" w:hAnsi="Helvetica" w:cs="Times New Roman"/>
      <w:b/>
      <w:bCs/>
      <w:sz w:val="20"/>
      <w:szCs w:val="20"/>
      <w:lang w:val="en"/>
    </w:rPr>
  </w:style>
  <w:style w:type="paragraph" w:styleId="BalloonText">
    <w:name w:val="Balloon Text"/>
    <w:basedOn w:val="Normal"/>
    <w:link w:val="BalloonTextChar"/>
    <w:uiPriority w:val="99"/>
    <w:semiHidden/>
    <w:unhideWhenUsed/>
    <w:rsid w:val="00FD7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286"/>
    <w:rPr>
      <w:rFonts w:ascii="Segoe UI" w:eastAsia="Times New Roman" w:hAnsi="Segoe UI" w:cs="Segoe UI"/>
      <w:sz w:val="18"/>
      <w:szCs w:val="18"/>
      <w:lang w:val="en"/>
    </w:rPr>
  </w:style>
  <w:style w:type="character" w:styleId="Emphasis">
    <w:name w:val="Emphasis"/>
    <w:basedOn w:val="DefaultParagraphFont"/>
    <w:uiPriority w:val="20"/>
    <w:qFormat/>
    <w:rsid w:val="00123989"/>
    <w:rPr>
      <w:i/>
      <w:iCs/>
    </w:rPr>
  </w:style>
  <w:style w:type="character" w:customStyle="1" w:styleId="UnresolvedMention1">
    <w:name w:val="Unresolved Mention1"/>
    <w:basedOn w:val="DefaultParagraphFont"/>
    <w:uiPriority w:val="99"/>
    <w:semiHidden/>
    <w:unhideWhenUsed/>
    <w:rsid w:val="0056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1521">
      <w:marLeft w:val="480"/>
      <w:marRight w:val="0"/>
      <w:marTop w:val="0"/>
      <w:marBottom w:val="0"/>
      <w:divBdr>
        <w:top w:val="none" w:sz="0" w:space="0" w:color="auto"/>
        <w:left w:val="none" w:sz="0" w:space="0" w:color="auto"/>
        <w:bottom w:val="none" w:sz="0" w:space="0" w:color="auto"/>
        <w:right w:val="none" w:sz="0" w:space="0" w:color="auto"/>
      </w:divBdr>
    </w:div>
    <w:div w:id="398287598">
      <w:marLeft w:val="480"/>
      <w:marRight w:val="0"/>
      <w:marTop w:val="0"/>
      <w:marBottom w:val="0"/>
      <w:divBdr>
        <w:top w:val="none" w:sz="0" w:space="0" w:color="auto"/>
        <w:left w:val="none" w:sz="0" w:space="0" w:color="auto"/>
        <w:bottom w:val="none" w:sz="0" w:space="0" w:color="auto"/>
        <w:right w:val="none" w:sz="0" w:space="0" w:color="auto"/>
      </w:divBdr>
    </w:div>
    <w:div w:id="578829788">
      <w:marLeft w:val="480"/>
      <w:marRight w:val="0"/>
      <w:marTop w:val="0"/>
      <w:marBottom w:val="0"/>
      <w:divBdr>
        <w:top w:val="none" w:sz="0" w:space="0" w:color="auto"/>
        <w:left w:val="none" w:sz="0" w:space="0" w:color="auto"/>
        <w:bottom w:val="none" w:sz="0" w:space="0" w:color="auto"/>
        <w:right w:val="none" w:sz="0" w:space="0" w:color="auto"/>
      </w:divBdr>
    </w:div>
    <w:div w:id="667902564">
      <w:marLeft w:val="480"/>
      <w:marRight w:val="0"/>
      <w:marTop w:val="0"/>
      <w:marBottom w:val="0"/>
      <w:divBdr>
        <w:top w:val="none" w:sz="0" w:space="0" w:color="auto"/>
        <w:left w:val="none" w:sz="0" w:space="0" w:color="auto"/>
        <w:bottom w:val="none" w:sz="0" w:space="0" w:color="auto"/>
        <w:right w:val="none" w:sz="0" w:space="0" w:color="auto"/>
      </w:divBdr>
    </w:div>
    <w:div w:id="855927522">
      <w:marLeft w:val="480"/>
      <w:marRight w:val="0"/>
      <w:marTop w:val="0"/>
      <w:marBottom w:val="0"/>
      <w:divBdr>
        <w:top w:val="none" w:sz="0" w:space="0" w:color="auto"/>
        <w:left w:val="none" w:sz="0" w:space="0" w:color="auto"/>
        <w:bottom w:val="none" w:sz="0" w:space="0" w:color="auto"/>
        <w:right w:val="none" w:sz="0" w:space="0" w:color="auto"/>
      </w:divBdr>
    </w:div>
    <w:div w:id="950817036">
      <w:marLeft w:val="480"/>
      <w:marRight w:val="0"/>
      <w:marTop w:val="0"/>
      <w:marBottom w:val="0"/>
      <w:divBdr>
        <w:top w:val="none" w:sz="0" w:space="0" w:color="auto"/>
        <w:left w:val="none" w:sz="0" w:space="0" w:color="auto"/>
        <w:bottom w:val="none" w:sz="0" w:space="0" w:color="auto"/>
        <w:right w:val="none" w:sz="0" w:space="0" w:color="auto"/>
      </w:divBdr>
    </w:div>
    <w:div w:id="1072508950">
      <w:marLeft w:val="480"/>
      <w:marRight w:val="0"/>
      <w:marTop w:val="0"/>
      <w:marBottom w:val="0"/>
      <w:divBdr>
        <w:top w:val="none" w:sz="0" w:space="0" w:color="auto"/>
        <w:left w:val="none" w:sz="0" w:space="0" w:color="auto"/>
        <w:bottom w:val="none" w:sz="0" w:space="0" w:color="auto"/>
        <w:right w:val="none" w:sz="0" w:space="0" w:color="auto"/>
      </w:divBdr>
    </w:div>
    <w:div w:id="1128206182">
      <w:marLeft w:val="480"/>
      <w:marRight w:val="0"/>
      <w:marTop w:val="0"/>
      <w:marBottom w:val="0"/>
      <w:divBdr>
        <w:top w:val="none" w:sz="0" w:space="0" w:color="auto"/>
        <w:left w:val="none" w:sz="0" w:space="0" w:color="auto"/>
        <w:bottom w:val="none" w:sz="0" w:space="0" w:color="auto"/>
        <w:right w:val="none" w:sz="0" w:space="0" w:color="auto"/>
      </w:divBdr>
    </w:div>
    <w:div w:id="1289511854">
      <w:marLeft w:val="480"/>
      <w:marRight w:val="0"/>
      <w:marTop w:val="0"/>
      <w:marBottom w:val="0"/>
      <w:divBdr>
        <w:top w:val="none" w:sz="0" w:space="0" w:color="auto"/>
        <w:left w:val="none" w:sz="0" w:space="0" w:color="auto"/>
        <w:bottom w:val="none" w:sz="0" w:space="0" w:color="auto"/>
        <w:right w:val="none" w:sz="0" w:space="0" w:color="auto"/>
      </w:divBdr>
    </w:div>
    <w:div w:id="1335836845">
      <w:marLeft w:val="480"/>
      <w:marRight w:val="0"/>
      <w:marTop w:val="0"/>
      <w:marBottom w:val="0"/>
      <w:divBdr>
        <w:top w:val="none" w:sz="0" w:space="0" w:color="auto"/>
        <w:left w:val="none" w:sz="0" w:space="0" w:color="auto"/>
        <w:bottom w:val="none" w:sz="0" w:space="0" w:color="auto"/>
        <w:right w:val="none" w:sz="0" w:space="0" w:color="auto"/>
      </w:divBdr>
    </w:div>
    <w:div w:id="1599828706">
      <w:marLeft w:val="480"/>
      <w:marRight w:val="0"/>
      <w:marTop w:val="0"/>
      <w:marBottom w:val="0"/>
      <w:divBdr>
        <w:top w:val="none" w:sz="0" w:space="0" w:color="auto"/>
        <w:left w:val="none" w:sz="0" w:space="0" w:color="auto"/>
        <w:bottom w:val="none" w:sz="0" w:space="0" w:color="auto"/>
        <w:right w:val="none" w:sz="0" w:space="0" w:color="auto"/>
      </w:divBdr>
    </w:div>
    <w:div w:id="1670215235">
      <w:marLeft w:val="480"/>
      <w:marRight w:val="0"/>
      <w:marTop w:val="0"/>
      <w:marBottom w:val="0"/>
      <w:divBdr>
        <w:top w:val="none" w:sz="0" w:space="0" w:color="auto"/>
        <w:left w:val="none" w:sz="0" w:space="0" w:color="auto"/>
        <w:bottom w:val="none" w:sz="0" w:space="0" w:color="auto"/>
        <w:right w:val="none" w:sz="0" w:space="0" w:color="auto"/>
      </w:divBdr>
    </w:div>
    <w:div w:id="1749693433">
      <w:marLeft w:val="480"/>
      <w:marRight w:val="0"/>
      <w:marTop w:val="0"/>
      <w:marBottom w:val="0"/>
      <w:divBdr>
        <w:top w:val="none" w:sz="0" w:space="0" w:color="auto"/>
        <w:left w:val="none" w:sz="0" w:space="0" w:color="auto"/>
        <w:bottom w:val="none" w:sz="0" w:space="0" w:color="auto"/>
        <w:right w:val="none" w:sz="0" w:space="0" w:color="auto"/>
      </w:divBdr>
    </w:div>
    <w:div w:id="1894121493">
      <w:marLeft w:val="480"/>
      <w:marRight w:val="0"/>
      <w:marTop w:val="0"/>
      <w:marBottom w:val="0"/>
      <w:divBdr>
        <w:top w:val="none" w:sz="0" w:space="0" w:color="auto"/>
        <w:left w:val="none" w:sz="0" w:space="0" w:color="auto"/>
        <w:bottom w:val="none" w:sz="0" w:space="0" w:color="auto"/>
        <w:right w:val="none" w:sz="0" w:space="0" w:color="auto"/>
      </w:divBdr>
    </w:div>
    <w:div w:id="190664401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7251/ACE1829009O" TargetMode="External"/><Relationship Id="rId3" Type="http://schemas.openxmlformats.org/officeDocument/2006/relationships/styles" Target="styles.xml"/><Relationship Id="rId21" Type="http://schemas.openxmlformats.org/officeDocument/2006/relationships/hyperlink" Target="https://doi.org/10.1016/j.worlddev.2018.05.02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107/rekayasa.v13i1.5745" TargetMode="External"/><Relationship Id="rId2" Type="http://schemas.openxmlformats.org/officeDocument/2006/relationships/numbering" Target="numbering.xml"/><Relationship Id="rId16" Type="http://schemas.openxmlformats.org/officeDocument/2006/relationships/hyperlink" Target="https://doi.org/10.1093/jeg/lbz008" TargetMode="External"/><Relationship Id="rId20" Type="http://schemas.openxmlformats.org/officeDocument/2006/relationships/hyperlink" Target="https://doi.org/10.3390/plants14172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sufs.2024.1382976"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doi.org/10.25077/joseta.v2i2.2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7767/agroindustri.v2i1.50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95E1D345E041D3821814E2081EEC2B"/>
        <w:category>
          <w:name w:val="General"/>
          <w:gallery w:val="placeholder"/>
        </w:category>
        <w:types>
          <w:type w:val="bbPlcHdr"/>
        </w:types>
        <w:behaviors>
          <w:behavior w:val="content"/>
        </w:behaviors>
        <w:guid w:val="{239D202B-F755-4435-B377-6C6D84051914}"/>
      </w:docPartPr>
      <w:docPartBody>
        <w:p w:rsidR="00904868" w:rsidRDefault="00DC1441" w:rsidP="00DC1441">
          <w:pPr>
            <w:pStyle w:val="D595E1D345E041D3821814E2081EEC2B"/>
          </w:pPr>
          <w:r w:rsidRPr="00E16AB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5999A4-E109-47F9-92CA-D49321EFF582}"/>
      </w:docPartPr>
      <w:docPartBody>
        <w:p w:rsidR="00904868" w:rsidRDefault="00DC1441">
          <w:r w:rsidRPr="00D10A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41"/>
    <w:rsid w:val="00082629"/>
    <w:rsid w:val="000B0589"/>
    <w:rsid w:val="0015647E"/>
    <w:rsid w:val="00173873"/>
    <w:rsid w:val="002A440E"/>
    <w:rsid w:val="002D6CF3"/>
    <w:rsid w:val="004119E4"/>
    <w:rsid w:val="006A4A1B"/>
    <w:rsid w:val="00904868"/>
    <w:rsid w:val="009976BB"/>
    <w:rsid w:val="00A76685"/>
    <w:rsid w:val="00B41550"/>
    <w:rsid w:val="00B6346D"/>
    <w:rsid w:val="00BA2E84"/>
    <w:rsid w:val="00C54DEF"/>
    <w:rsid w:val="00C86679"/>
    <w:rsid w:val="00CB0171"/>
    <w:rsid w:val="00DC1441"/>
    <w:rsid w:val="00E76DBA"/>
    <w:rsid w:val="00E92FBA"/>
    <w:rsid w:val="00F970D1"/>
    <w:rsid w:val="00FC607A"/>
    <w:rsid w:val="00FF2B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441"/>
    <w:rPr>
      <w:color w:val="666666"/>
    </w:rPr>
  </w:style>
  <w:style w:type="paragraph" w:customStyle="1" w:styleId="D595E1D345E041D3821814E2081EEC2B">
    <w:name w:val="D595E1D345E041D3821814E2081EEC2B"/>
    <w:rsid w:val="00DC1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056DA-EC54-46E4-829E-9E826F5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2026-01-20T14:17:00Z</dcterms:created>
  <dcterms:modified xsi:type="dcterms:W3CDTF">2026-01-31T05:45:00Z</dcterms:modified>
</cp:coreProperties>
</file>