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B28C4" w14:textId="77777777" w:rsidR="0036026F" w:rsidRDefault="00000000">
      <w:pPr>
        <w:pStyle w:val="TitleIIUMJ"/>
        <w:ind w:left="0" w:right="27"/>
        <w:rPr>
          <w:highlight w:val="yellow"/>
          <w:lang w:val="en-US"/>
        </w:rPr>
      </w:pPr>
      <w:r>
        <w:rPr>
          <w:rFonts w:hint="eastAsia"/>
          <w:highlight w:val="yellow"/>
          <w:lang w:val="en-US"/>
        </w:rPr>
        <w:t>Application of Artificial Intelligence Algorithms in Digital Media Arts: Chinese Calligraphy Education for Children with Specific Learning Disabilities(SLDs)</w:t>
      </w:r>
    </w:p>
    <w:p w14:paraId="0BB7CDA2" w14:textId="77777777" w:rsidR="0036026F" w:rsidRDefault="0036026F">
      <w:pPr>
        <w:pStyle w:val="TitleIIUMJ"/>
        <w:ind w:left="0" w:right="27"/>
        <w:rPr>
          <w:lang w:val="en-US"/>
        </w:rPr>
      </w:pPr>
    </w:p>
    <w:p w14:paraId="25587F05" w14:textId="77777777" w:rsidR="0036026F" w:rsidRDefault="0036026F">
      <w:pPr>
        <w:pStyle w:val="abstract"/>
        <w:ind w:firstLine="0"/>
        <w:rPr>
          <w:b/>
          <w:bCs/>
          <w:i/>
          <w:iCs/>
          <w:lang w:val="en-US"/>
        </w:rPr>
      </w:pPr>
    </w:p>
    <w:p w14:paraId="4F0D9B03" w14:textId="77777777" w:rsidR="0036026F" w:rsidRDefault="00000000">
      <w:pPr>
        <w:pStyle w:val="abstract"/>
        <w:ind w:firstLine="0"/>
        <w:rPr>
          <w:sz w:val="24"/>
          <w:szCs w:val="24"/>
          <w:highlight w:val="yellow"/>
        </w:rPr>
      </w:pPr>
      <w:r>
        <w:rPr>
          <w:b/>
          <w:bCs/>
          <w:i/>
          <w:iCs/>
          <w:lang w:val="en-US"/>
        </w:rPr>
        <w:t>ABSTRACT</w:t>
      </w:r>
      <w:r>
        <w:rPr>
          <w:b/>
          <w:i/>
          <w:lang w:val="en-US"/>
        </w:rPr>
        <w:t>:</w:t>
      </w:r>
      <w:r>
        <w:rPr>
          <w:lang w:val="en-US"/>
        </w:rPr>
        <w:t xml:space="preserve">  </w:t>
      </w:r>
      <w:r>
        <w:rPr>
          <w:rFonts w:hint="eastAsia"/>
          <w:bCs/>
          <w:sz w:val="24"/>
          <w:szCs w:val="24"/>
          <w:highlight w:val="yellow"/>
          <w:lang w:val="en-US"/>
        </w:rPr>
        <w:t xml:space="preserve">Artificial intelligence (AI) has shown increasing potential in the intervention and support of children with specific learning disabilities (SLDs); however, systematic and interdisciplinary research remains limited. This study investigates the application of artificial intelligence algorithms integrated with digital media art to support the learning and developmental processes of children with SLDs, using Chinese calligraphy as a culturally grounded intervention </w:t>
      </w:r>
      <w:proofErr w:type="spellStart"/>
      <w:proofErr w:type="gramStart"/>
      <w:r>
        <w:rPr>
          <w:rFonts w:hint="eastAsia"/>
          <w:bCs/>
          <w:sz w:val="24"/>
          <w:szCs w:val="24"/>
          <w:highlight w:val="yellow"/>
          <w:lang w:val="en-US"/>
        </w:rPr>
        <w:t>medium.A</w:t>
      </w:r>
      <w:proofErr w:type="spellEnd"/>
      <w:proofErr w:type="gramEnd"/>
      <w:r>
        <w:rPr>
          <w:rFonts w:hint="eastAsia"/>
          <w:bCs/>
          <w:sz w:val="24"/>
          <w:szCs w:val="24"/>
          <w:highlight w:val="yellow"/>
          <w:lang w:val="en-US"/>
        </w:rPr>
        <w:t xml:space="preserve"> controlled experimental design was adopted, in which participating children with SLDs were divided into an experimental group and a control group. The experimental group received AI-assisted digital calligraphy interventions, while the control group followed conventional learning methods. Quantitative data were collected and analyzed to compare learning performance, engagement levels, and cognitive development between the two </w:t>
      </w:r>
      <w:proofErr w:type="spellStart"/>
      <w:proofErr w:type="gramStart"/>
      <w:r>
        <w:rPr>
          <w:rFonts w:hint="eastAsia"/>
          <w:bCs/>
          <w:sz w:val="24"/>
          <w:szCs w:val="24"/>
          <w:highlight w:val="yellow"/>
          <w:lang w:val="en-US"/>
        </w:rPr>
        <w:t>groups.The</w:t>
      </w:r>
      <w:proofErr w:type="spellEnd"/>
      <w:proofErr w:type="gramEnd"/>
      <w:r>
        <w:rPr>
          <w:rFonts w:hint="eastAsia"/>
          <w:bCs/>
          <w:sz w:val="24"/>
          <w:szCs w:val="24"/>
          <w:highlight w:val="yellow"/>
          <w:lang w:val="en-US"/>
        </w:rPr>
        <w:t xml:space="preserve"> results indicate that the AI-based calligraphy intervention significantly improves learning motivation and learning outcomes in children with SLDs compared to traditional approaches. This study provides empirical evidence for the effectiveness of combining artificial intelligence, digital media art, and traditional cultural resources in special education, offering new insights for interdisciplinary research and practical applications in intelligent educational intervention systems</w:t>
      </w:r>
      <w:r>
        <w:rPr>
          <w:sz w:val="24"/>
          <w:szCs w:val="24"/>
          <w:highlight w:val="yellow"/>
        </w:rPr>
        <w:t>.</w:t>
      </w:r>
    </w:p>
    <w:p w14:paraId="5800A4C5" w14:textId="77777777" w:rsidR="0036026F" w:rsidRDefault="0036026F">
      <w:pPr>
        <w:pStyle w:val="abstract"/>
      </w:pPr>
    </w:p>
    <w:p w14:paraId="2BBDFBE0" w14:textId="77777777" w:rsidR="0036026F" w:rsidRDefault="00000000">
      <w:pPr>
        <w:pStyle w:val="Keyword"/>
        <w:spacing w:before="120" w:after="360"/>
        <w:ind w:left="1786" w:right="432" w:hanging="1354"/>
        <w:jc w:val="left"/>
        <w:rPr>
          <w:rFonts w:ascii="Times New Roman" w:hAnsi="Times New Roman"/>
          <w:b w:val="0"/>
          <w:iCs/>
          <w:sz w:val="24"/>
          <w:szCs w:val="24"/>
        </w:rPr>
      </w:pPr>
      <w:r>
        <w:rPr>
          <w:rFonts w:ascii="Times New Roman" w:hAnsi="Times New Roman"/>
          <w:iCs/>
          <w:sz w:val="22"/>
          <w:szCs w:val="22"/>
        </w:rPr>
        <w:t>KEYWORDS:</w:t>
      </w:r>
      <w:r>
        <w:rPr>
          <w:rFonts w:ascii="Times New Roman" w:hAnsi="Times New Roman"/>
          <w:b w:val="0"/>
          <w:iCs/>
          <w:sz w:val="22"/>
          <w:szCs w:val="22"/>
        </w:rPr>
        <w:t xml:space="preserve">  </w:t>
      </w:r>
      <w:r>
        <w:rPr>
          <w:rFonts w:ascii="Times New Roman" w:eastAsia="SimSun" w:hAnsi="Times New Roman" w:hint="eastAsia"/>
          <w:b w:val="0"/>
          <w:iCs/>
          <w:sz w:val="24"/>
          <w:szCs w:val="24"/>
          <w:lang w:eastAsia="zh-CN"/>
        </w:rPr>
        <w:t>A</w:t>
      </w:r>
      <w:r>
        <w:rPr>
          <w:rFonts w:ascii="Times New Roman" w:hAnsi="Times New Roman" w:hint="eastAsia"/>
          <w:b w:val="0"/>
          <w:iCs/>
          <w:sz w:val="24"/>
          <w:szCs w:val="24"/>
        </w:rPr>
        <w:t>rtificial intelligence algorithm</w:t>
      </w:r>
      <w:r>
        <w:rPr>
          <w:rFonts w:ascii="Times New Roman" w:eastAsia="SimSun" w:hAnsi="Times New Roman" w:hint="eastAsia"/>
          <w:b w:val="0"/>
          <w:iCs/>
          <w:sz w:val="24"/>
          <w:szCs w:val="24"/>
          <w:lang w:eastAsia="zh-CN"/>
        </w:rPr>
        <w:t>,</w:t>
      </w:r>
      <w:r>
        <w:rPr>
          <w:rFonts w:ascii="Times New Roman" w:hAnsi="Times New Roman" w:hint="eastAsia"/>
          <w:b w:val="0"/>
          <w:iCs/>
          <w:sz w:val="24"/>
          <w:szCs w:val="24"/>
        </w:rPr>
        <w:t xml:space="preserve"> Digital media </w:t>
      </w:r>
      <w:proofErr w:type="spellStart"/>
      <w:proofErr w:type="gramStart"/>
      <w:r>
        <w:rPr>
          <w:rFonts w:ascii="Times New Roman" w:hAnsi="Times New Roman" w:hint="eastAsia"/>
          <w:b w:val="0"/>
          <w:iCs/>
          <w:sz w:val="24"/>
          <w:szCs w:val="24"/>
        </w:rPr>
        <w:t>art</w:t>
      </w:r>
      <w:r>
        <w:rPr>
          <w:rFonts w:ascii="Times New Roman" w:eastAsia="SimSun" w:hAnsi="Times New Roman" w:hint="eastAsia"/>
          <w:b w:val="0"/>
          <w:iCs/>
          <w:sz w:val="24"/>
          <w:szCs w:val="24"/>
          <w:lang w:eastAsia="zh-CN"/>
        </w:rPr>
        <w:t>,</w:t>
      </w:r>
      <w:r>
        <w:rPr>
          <w:rFonts w:ascii="Times New Roman" w:hAnsi="Times New Roman" w:hint="eastAsia"/>
          <w:b w:val="0"/>
          <w:iCs/>
          <w:sz w:val="24"/>
          <w:szCs w:val="24"/>
        </w:rPr>
        <w:t>Children</w:t>
      </w:r>
      <w:proofErr w:type="spellEnd"/>
      <w:proofErr w:type="gramEnd"/>
      <w:r>
        <w:rPr>
          <w:rFonts w:ascii="Times New Roman" w:hAnsi="Times New Roman" w:hint="eastAsia"/>
          <w:b w:val="0"/>
          <w:iCs/>
          <w:sz w:val="24"/>
          <w:szCs w:val="24"/>
        </w:rPr>
        <w:t xml:space="preserve"> with specific learning disabilities</w:t>
      </w:r>
      <w:r>
        <w:rPr>
          <w:rFonts w:ascii="Times New Roman" w:eastAsia="SimSun" w:hAnsi="Times New Roman" w:hint="eastAsia"/>
          <w:b w:val="0"/>
          <w:iCs/>
          <w:sz w:val="24"/>
          <w:szCs w:val="24"/>
          <w:lang w:eastAsia="zh-CN"/>
        </w:rPr>
        <w:t>,</w:t>
      </w:r>
      <w:r>
        <w:rPr>
          <w:rFonts w:ascii="Times New Roman" w:hAnsi="Times New Roman" w:hint="eastAsia"/>
          <w:b w:val="0"/>
          <w:iCs/>
          <w:sz w:val="24"/>
          <w:szCs w:val="24"/>
        </w:rPr>
        <w:t xml:space="preserve"> </w:t>
      </w:r>
      <w:r>
        <w:rPr>
          <w:rFonts w:ascii="Times New Roman" w:eastAsia="SimSun" w:hAnsi="Times New Roman" w:hint="eastAsia"/>
          <w:b w:val="0"/>
          <w:iCs/>
          <w:sz w:val="24"/>
          <w:szCs w:val="24"/>
          <w:lang w:eastAsia="zh-CN"/>
        </w:rPr>
        <w:t>Chinese Calligraphy,</w:t>
      </w:r>
      <w:r>
        <w:rPr>
          <w:rFonts w:ascii="Times New Roman" w:hAnsi="Times New Roman" w:hint="eastAsia"/>
          <w:b w:val="0"/>
          <w:iCs/>
          <w:sz w:val="24"/>
          <w:szCs w:val="24"/>
        </w:rPr>
        <w:t xml:space="preserve"> Intervene</w:t>
      </w:r>
    </w:p>
    <w:p w14:paraId="32747FD7" w14:textId="77777777" w:rsidR="0036026F" w:rsidRDefault="00000000">
      <w:pPr>
        <w:pStyle w:val="heading10"/>
        <w:numPr>
          <w:ilvl w:val="0"/>
          <w:numId w:val="4"/>
        </w:numPr>
        <w:tabs>
          <w:tab w:val="clear" w:pos="720"/>
        </w:tabs>
        <w:spacing w:after="120"/>
        <w:ind w:left="432" w:hanging="432"/>
      </w:pPr>
      <w:r>
        <w:t xml:space="preserve">INTRODUCTION </w:t>
      </w:r>
    </w:p>
    <w:p w14:paraId="3A592F2D" w14:textId="77777777" w:rsidR="0036026F" w:rsidRDefault="00000000">
      <w:pPr>
        <w:pStyle w:val="ContentICMAAE"/>
        <w:spacing w:before="120"/>
        <w:ind w:firstLine="432"/>
        <w:rPr>
          <w:sz w:val="24"/>
          <w:szCs w:val="24"/>
        </w:rPr>
      </w:pPr>
      <w:r>
        <w:rPr>
          <w:rFonts w:hint="eastAsia"/>
          <w:sz w:val="24"/>
          <w:szCs w:val="24"/>
        </w:rPr>
        <w:t>With the rapid development of digital media technologies, abstract and intangible information is increasingly transformed into content that can be recorded, perceived, and visualized. As an important technological means for cultural construction and social development, digital media has been widely applied in artistic creation, education, and information interaction. In this context, artificial intelligence (AI) algorithms, characterized by their capabilities in data processing, pattern recognition, and intelligent decision-making, have introduced new technical approaches and creative possibilities to the field of digital media art.</w:t>
      </w:r>
    </w:p>
    <w:p w14:paraId="0A73A38C" w14:textId="77777777" w:rsidR="0036026F" w:rsidRDefault="0036026F">
      <w:pPr>
        <w:pStyle w:val="ContentICMAAE"/>
        <w:spacing w:before="120"/>
        <w:ind w:firstLine="432"/>
        <w:rPr>
          <w:sz w:val="24"/>
          <w:szCs w:val="24"/>
        </w:rPr>
      </w:pPr>
    </w:p>
    <w:p w14:paraId="1155EF4E" w14:textId="77777777" w:rsidR="0036026F" w:rsidRDefault="00000000">
      <w:pPr>
        <w:pStyle w:val="ContentICMAAE"/>
        <w:spacing w:before="120"/>
        <w:ind w:firstLine="432"/>
        <w:rPr>
          <w:sz w:val="24"/>
          <w:szCs w:val="24"/>
          <w:highlight w:val="yellow"/>
        </w:rPr>
      </w:pPr>
      <w:r>
        <w:rPr>
          <w:rFonts w:hint="eastAsia"/>
          <w:sz w:val="24"/>
          <w:szCs w:val="24"/>
          <w:highlight w:val="yellow"/>
        </w:rPr>
        <w:t xml:space="preserve">Artificial intelligence simulates human cognitive and learning processes to analyze and process complex information, demonstrating clear advantages in reducing labor costs, </w:t>
      </w:r>
      <w:r>
        <w:rPr>
          <w:rFonts w:hint="eastAsia"/>
          <w:sz w:val="24"/>
          <w:szCs w:val="24"/>
          <w:highlight w:val="yellow"/>
        </w:rPr>
        <w:lastRenderedPageBreak/>
        <w:t>improving operational efficiency, and minimizing errors caused by human intervention. In recent years, AI technologies have been increasingly applied in areas such as network security, information filtering, and intelligent recommendation systems. Their adaptive learning and risk assessment capabilities have contributed to the stability and optimization of digital media systems, while also promoting the continuous evolution of digital media art in terms of interactivity, generativity, and innovative expression.</w:t>
      </w:r>
    </w:p>
    <w:p w14:paraId="28CA34B7" w14:textId="77777777" w:rsidR="0036026F" w:rsidRDefault="00000000">
      <w:pPr>
        <w:pStyle w:val="ContentICMAAE"/>
        <w:spacing w:before="120"/>
        <w:ind w:firstLine="432"/>
        <w:rPr>
          <w:sz w:val="24"/>
          <w:szCs w:val="24"/>
          <w:highlight w:val="yellow"/>
        </w:rPr>
      </w:pPr>
      <w:r>
        <w:rPr>
          <w:rFonts w:hint="eastAsia"/>
          <w:sz w:val="24"/>
          <w:szCs w:val="24"/>
          <w:highlight w:val="yellow"/>
        </w:rPr>
        <w:t xml:space="preserve">Since the beginning of the twenty-first century, the maturity of artificial intelligence technologies has expanded their application scope to the field of education. Alongside the growing prevalence of learning disabilities among children, related educational and technological research has attracted increasing academic attention. Existing studies have explored the application of AI algorithms in educational interventions for children with learning disabilities from perspectives including cognitive science, educational psychology, and computer science, yielding a substantial body of theoretical and </w:t>
      </w:r>
      <w:proofErr w:type="spellStart"/>
      <w:r>
        <w:rPr>
          <w:rFonts w:hint="eastAsia"/>
          <w:sz w:val="24"/>
          <w:szCs w:val="24"/>
          <w:highlight w:val="yellow"/>
        </w:rPr>
        <w:t>empirical</w:t>
      </w:r>
      <w:r>
        <w:rPr>
          <w:rFonts w:hint="eastAsia"/>
          <w:sz w:val="24"/>
          <w:szCs w:val="24"/>
          <w:highlight w:val="yellow"/>
        </w:rPr>
        <w:t>成果</w:t>
      </w:r>
      <w:proofErr w:type="spellEnd"/>
      <w:r>
        <w:rPr>
          <w:rFonts w:hint="eastAsia"/>
          <w:sz w:val="24"/>
          <w:szCs w:val="24"/>
          <w:highlight w:val="yellow"/>
        </w:rPr>
        <w:t>. However, research that examines the application of AI algorithms for children with specific learning disabilities from the perspective of digital media art remains limited. In particular, there is a lack of systematic analysis addressing the integration of artistic expression, algorithmic implementation, and educational intervention mechanisms.</w:t>
      </w:r>
    </w:p>
    <w:p w14:paraId="70551EDA" w14:textId="77777777" w:rsidR="0036026F" w:rsidRDefault="00000000">
      <w:pPr>
        <w:pStyle w:val="ContentICMAAE"/>
        <w:spacing w:before="120"/>
        <w:ind w:firstLine="432"/>
        <w:rPr>
          <w:sz w:val="24"/>
          <w:szCs w:val="24"/>
          <w:highlight w:val="yellow"/>
        </w:rPr>
      </w:pPr>
      <w:r>
        <w:rPr>
          <w:rFonts w:hint="eastAsia"/>
          <w:sz w:val="24"/>
          <w:szCs w:val="24"/>
          <w:highlight w:val="yellow"/>
        </w:rPr>
        <w:t>Based on this research gap, the present study introduces a digital media art perspective into the discussion of AI-assisted education for children with specific learning disabilities. The manuscript proposes several theoretically verifiable research concepts, algorithmic implementation ideas, and potential intervention strategies. It should be emphasized that these proposals are primarily situated at the stage of theoretical exploration and experimental design, and have not yet been validated through comprehensive empirical testing. Moreover, the relationships among the digital application of Chinese calligraphy, algorithmic realization, and digital art expression require further clarification and in-depth discussion.</w:t>
      </w:r>
    </w:p>
    <w:p w14:paraId="0C8D9140" w14:textId="77777777" w:rsidR="0036026F" w:rsidRDefault="00000000">
      <w:pPr>
        <w:pStyle w:val="ContentICMAAE"/>
        <w:spacing w:before="120"/>
        <w:ind w:firstLine="432"/>
        <w:rPr>
          <w:sz w:val="24"/>
          <w:szCs w:val="24"/>
          <w:highlight w:val="yellow"/>
        </w:rPr>
      </w:pPr>
      <w:r>
        <w:rPr>
          <w:rFonts w:hint="eastAsia"/>
          <w:sz w:val="24"/>
          <w:szCs w:val="24"/>
          <w:highlight w:val="yellow"/>
        </w:rPr>
        <w:t>Therefore, the primary objective of this study is to construct an interdisciplinary theoretical framework and methodological approach. With a particular focus on a fuzzy learning intervention system, the paper explores its potential applicability within educational contexts for children with specific learning disabilities. Rather than presenting definitive conclusions regarding practical effectiveness, this research aims to provide a conceptual reference and exploratory foundation for future empirical studies and cross-disciplinary development in digital media art and intelligent education.</w:t>
      </w:r>
    </w:p>
    <w:p w14:paraId="2E0A0810" w14:textId="77777777" w:rsidR="0036026F" w:rsidRDefault="0036026F">
      <w:pPr>
        <w:pStyle w:val="ContentICMAAE"/>
        <w:spacing w:before="120"/>
        <w:ind w:firstLine="432"/>
        <w:rPr>
          <w:sz w:val="24"/>
          <w:szCs w:val="24"/>
        </w:rPr>
      </w:pPr>
    </w:p>
    <w:p w14:paraId="51E4100C" w14:textId="77777777" w:rsidR="0036026F" w:rsidRDefault="00000000">
      <w:pPr>
        <w:pStyle w:val="heading10"/>
        <w:numPr>
          <w:ilvl w:val="0"/>
          <w:numId w:val="4"/>
        </w:numPr>
        <w:tabs>
          <w:tab w:val="clear" w:pos="720"/>
        </w:tabs>
        <w:spacing w:after="120"/>
        <w:ind w:left="432" w:hanging="432"/>
      </w:pPr>
      <w:r>
        <w:rPr>
          <w:rFonts w:hint="eastAsia"/>
        </w:rPr>
        <w:t>M</w:t>
      </w:r>
      <w:r>
        <w:rPr>
          <w:rFonts w:eastAsia="SimSun" w:hint="eastAsia"/>
          <w:lang w:val="en-US" w:eastAsia="zh-CN"/>
        </w:rPr>
        <w:t>ETHOD</w:t>
      </w:r>
      <w:r>
        <w:rPr>
          <w:rFonts w:eastAsia="SimSun"/>
          <w:lang w:val="en-US" w:eastAsia="zh-CN"/>
        </w:rPr>
        <w:t>OLOGY</w:t>
      </w:r>
    </w:p>
    <w:p w14:paraId="35488C14" w14:textId="77777777" w:rsidR="0036026F" w:rsidRDefault="00000000">
      <w:pPr>
        <w:pStyle w:val="ListParagraph"/>
        <w:numPr>
          <w:ilvl w:val="1"/>
          <w:numId w:val="4"/>
        </w:numPr>
        <w:tabs>
          <w:tab w:val="clear" w:pos="1440"/>
        </w:tabs>
        <w:ind w:left="432" w:hanging="432"/>
        <w:rPr>
          <w:b/>
        </w:rPr>
      </w:pPr>
      <w:r>
        <w:rPr>
          <w:rFonts w:hint="eastAsia"/>
          <w:b/>
        </w:rPr>
        <w:t>Diagnosis</w:t>
      </w:r>
    </w:p>
    <w:p w14:paraId="3B32AE70" w14:textId="77777777" w:rsidR="0036026F" w:rsidRDefault="00000000">
      <w:pPr>
        <w:pStyle w:val="ContentICMAAE"/>
        <w:spacing w:before="120"/>
        <w:ind w:firstLine="432"/>
        <w:rPr>
          <w:sz w:val="24"/>
          <w:szCs w:val="24"/>
        </w:rPr>
      </w:pPr>
      <w:r>
        <w:rPr>
          <w:rFonts w:hint="eastAsia"/>
          <w:sz w:val="24"/>
          <w:szCs w:val="24"/>
        </w:rPr>
        <w:t xml:space="preserve">When studying the education of children with special learning disabilities, some scholars put forward an AI algorithm involving the diagnosis of children's learning disabilities, which is mainly used to improve the diagnosis accuracy of children's learning disabilities. Nowadays, the AI algorithms for the diagnosis of children's learning disabilities in academia are divided into two types, one refers to deep learning algorithms, and the other refers to support vector machine algorithms. Some scholars use artificial neural network classifiers to diagnose learning disabilities. The actual process is shown in Figure 1 below. The final result shows that this method can diagnose more than 50% of children with learning disabilities, which is more effective than traditional statistical methods. At the same time, some scholars have proposed to use support vector machine to develop a more accurate and effective diagnosis platform for attention deficit hyperactivity disorder, which can provide medical personnel with diagnostic </w:t>
      </w:r>
      <w:r>
        <w:rPr>
          <w:rFonts w:hint="eastAsia"/>
          <w:sz w:val="24"/>
          <w:szCs w:val="24"/>
        </w:rPr>
        <w:lastRenderedPageBreak/>
        <w:t xml:space="preserve">and certification questionnaire survey data, and use support vector calculation method to judge whether special children suffer from attention deficit hyperactivity disorder. From the perspective of practical application, </w:t>
      </w:r>
      <w:proofErr w:type="gramStart"/>
      <w:r>
        <w:rPr>
          <w:rFonts w:hint="eastAsia"/>
          <w:sz w:val="24"/>
          <w:szCs w:val="24"/>
        </w:rPr>
        <w:t>The</w:t>
      </w:r>
      <w:proofErr w:type="gramEnd"/>
      <w:r>
        <w:rPr>
          <w:rFonts w:hint="eastAsia"/>
          <w:sz w:val="24"/>
          <w:szCs w:val="24"/>
        </w:rPr>
        <w:t xml:space="preserve"> classifier and diagnostic platform constructed by the two algorithms have achieved the expected results, and can effectively improve the diagnostic accuracy of children with special learning disabilities. Scholars proposed to develop and design an expert system for the diagnosis of learning disabilities of children with special needs. Fuzzy cognitive maps, as a soft computing method using symbols to describe and model complex systems, can provide expert doctors with differential diagnosis results of specific language disorders, dyslexia and autism, and can achieve excellent results in practical application</w:t>
      </w:r>
      <w:r>
        <w:rPr>
          <w:sz w:val="24"/>
          <w:szCs w:val="24"/>
        </w:rPr>
        <w:t>.</w:t>
      </w:r>
    </w:p>
    <w:p w14:paraId="225AC9FE" w14:textId="77777777" w:rsidR="0036026F" w:rsidRDefault="00000000">
      <w:pPr>
        <w:pStyle w:val="ContentICMAAE"/>
        <w:spacing w:before="120" w:after="0"/>
        <w:ind w:left="288" w:right="288" w:firstLine="0"/>
        <w:jc w:val="center"/>
        <w:rPr>
          <w:sz w:val="24"/>
          <w:szCs w:val="24"/>
        </w:rPr>
      </w:pPr>
      <w:r>
        <w:rPr>
          <w:rFonts w:eastAsia="SimSun" w:hint="eastAsia"/>
          <w:noProof/>
          <w:sz w:val="24"/>
          <w:szCs w:val="24"/>
          <w:lang w:eastAsia="zh-CN"/>
        </w:rPr>
        <w:lastRenderedPageBreak/>
        <w:drawing>
          <wp:inline distT="0" distB="0" distL="0" distR="0" wp14:anchorId="4CC066B5" wp14:editId="0C311B61">
            <wp:extent cx="5370195" cy="7936865"/>
            <wp:effectExtent l="0" t="0" r="9525" b="3175"/>
            <wp:docPr id="1026" name="图片 1" descr="屏幕截图 2024-06-12 081313"/>
            <wp:cNvGraphicFramePr/>
            <a:graphic xmlns:a="http://schemas.openxmlformats.org/drawingml/2006/main">
              <a:graphicData uri="http://schemas.openxmlformats.org/drawingml/2006/picture">
                <pic:pic xmlns:pic="http://schemas.openxmlformats.org/drawingml/2006/picture">
                  <pic:nvPicPr>
                    <pic:cNvPr id="1026" name="图片 1" descr="屏幕截图 2024-06-12 081313"/>
                    <pic:cNvPicPr/>
                  </pic:nvPicPr>
                  <pic:blipFill>
                    <a:blip r:embed="rId8" cstate="print"/>
                    <a:srcRect/>
                    <a:stretch>
                      <a:fillRect/>
                    </a:stretch>
                  </pic:blipFill>
                  <pic:spPr>
                    <a:xfrm>
                      <a:off x="0" y="0"/>
                      <a:ext cx="5370195" cy="7936865"/>
                    </a:xfrm>
                    <a:prstGeom prst="rect">
                      <a:avLst/>
                    </a:prstGeom>
                  </pic:spPr>
                </pic:pic>
              </a:graphicData>
            </a:graphic>
          </wp:inline>
        </w:drawing>
      </w:r>
    </w:p>
    <w:p w14:paraId="1003DDCF" w14:textId="77777777" w:rsidR="0036026F" w:rsidRDefault="00000000">
      <w:pPr>
        <w:pStyle w:val="FigCaption"/>
      </w:pPr>
      <w:r>
        <w:t xml:space="preserve">Fig. 1. </w:t>
      </w:r>
      <w:r>
        <w:rPr>
          <w:rFonts w:hint="eastAsia"/>
        </w:rPr>
        <w:t>Flow chart of artificial neural network classifier</w:t>
      </w:r>
      <w:r>
        <w:t>.</w:t>
      </w:r>
    </w:p>
    <w:p w14:paraId="7F60FB14" w14:textId="77777777" w:rsidR="0036026F" w:rsidRDefault="00000000">
      <w:pPr>
        <w:pStyle w:val="ListParagraph"/>
        <w:ind w:left="0" w:firstLine="0"/>
        <w:rPr>
          <w:b/>
        </w:rPr>
      </w:pPr>
      <w:r>
        <w:rPr>
          <w:rFonts w:eastAsia="SimSun" w:hint="eastAsia"/>
          <w:b/>
          <w:lang w:val="en-US" w:eastAsia="zh-CN"/>
        </w:rPr>
        <w:t>2.</w:t>
      </w:r>
      <w:proofErr w:type="gramStart"/>
      <w:r>
        <w:rPr>
          <w:rFonts w:eastAsia="SimSun" w:hint="eastAsia"/>
          <w:b/>
          <w:lang w:val="en-US" w:eastAsia="zh-CN"/>
        </w:rPr>
        <w:t>2.</w:t>
      </w:r>
      <w:r>
        <w:rPr>
          <w:rFonts w:hint="eastAsia"/>
          <w:b/>
        </w:rPr>
        <w:t>Intervention</w:t>
      </w:r>
      <w:proofErr w:type="gramEnd"/>
    </w:p>
    <w:p w14:paraId="468D26E6" w14:textId="77777777" w:rsidR="0036026F" w:rsidRDefault="00000000">
      <w:pPr>
        <w:pStyle w:val="ContentICMAAE"/>
        <w:spacing w:before="120"/>
        <w:ind w:firstLine="432"/>
        <w:rPr>
          <w:sz w:val="24"/>
          <w:szCs w:val="24"/>
        </w:rPr>
      </w:pPr>
      <w:r>
        <w:rPr>
          <w:rFonts w:hint="eastAsia"/>
          <w:sz w:val="24"/>
          <w:szCs w:val="24"/>
        </w:rPr>
        <w:lastRenderedPageBreak/>
        <w:t xml:space="preserve">As a basic component of the education of children with special learning disabilities, intervention aims to accurately guide students to learn. Nowadays, the scientific research field uses artificial intelligence technology algorithms to implement intervention education for children with special learning disabilities. Some scholars have found that the development of a system platform based on artificial intelligence technology algorithms should be studied according to different categories of children with special learning disabilities, and the system can be divided into developmental learning disability intervention and learning </w:t>
      </w:r>
      <w:proofErr w:type="spellStart"/>
      <w:r>
        <w:rPr>
          <w:rFonts w:hint="eastAsia"/>
          <w:sz w:val="24"/>
          <w:szCs w:val="24"/>
        </w:rPr>
        <w:t>learning</w:t>
      </w:r>
      <w:proofErr w:type="spellEnd"/>
      <w:r>
        <w:rPr>
          <w:rFonts w:hint="eastAsia"/>
          <w:sz w:val="24"/>
          <w:szCs w:val="24"/>
        </w:rPr>
        <w:t xml:space="preserve"> disability intervention. Some scholars have created a speech therapy system with fuzzy expert system as the core, using the fuzzy expert system to develop and design a framework to help special children with speech disorders obtain the best treatment plan and provide more intervention time for special children with speech disorders. The structure of the fuzzy expert system is shown in Figure 2 below:</w:t>
      </w:r>
    </w:p>
    <w:p w14:paraId="301A307B" w14:textId="77777777" w:rsidR="0036026F" w:rsidRDefault="00000000">
      <w:pPr>
        <w:pStyle w:val="ContentICMAAE"/>
        <w:spacing w:before="120"/>
        <w:ind w:firstLine="432"/>
        <w:rPr>
          <w:rFonts w:eastAsia="SimSun"/>
          <w:sz w:val="24"/>
          <w:szCs w:val="24"/>
          <w:lang w:eastAsia="zh-CN"/>
        </w:rPr>
      </w:pPr>
      <w:r>
        <w:rPr>
          <w:rFonts w:eastAsia="SimSun" w:hint="eastAsia"/>
          <w:noProof/>
          <w:sz w:val="24"/>
          <w:szCs w:val="24"/>
          <w:lang w:eastAsia="zh-CN"/>
        </w:rPr>
        <w:drawing>
          <wp:inline distT="0" distB="0" distL="0" distR="0" wp14:anchorId="52F401BF" wp14:editId="75F3EE5A">
            <wp:extent cx="5200015" cy="2645410"/>
            <wp:effectExtent l="0" t="0" r="12065" b="6350"/>
            <wp:docPr id="1027" name="图片 2" descr="屏幕截图 2024-06-12 082259"/>
            <wp:cNvGraphicFramePr/>
            <a:graphic xmlns:a="http://schemas.openxmlformats.org/drawingml/2006/main">
              <a:graphicData uri="http://schemas.openxmlformats.org/drawingml/2006/picture">
                <pic:pic xmlns:pic="http://schemas.openxmlformats.org/drawingml/2006/picture">
                  <pic:nvPicPr>
                    <pic:cNvPr id="1027" name="图片 2" descr="屏幕截图 2024-06-12 082259"/>
                    <pic:cNvPicPr/>
                  </pic:nvPicPr>
                  <pic:blipFill>
                    <a:blip r:embed="rId9" cstate="print"/>
                    <a:srcRect/>
                    <a:stretch>
                      <a:fillRect/>
                    </a:stretch>
                  </pic:blipFill>
                  <pic:spPr>
                    <a:xfrm>
                      <a:off x="0" y="0"/>
                      <a:ext cx="5200015" cy="2645410"/>
                    </a:xfrm>
                    <a:prstGeom prst="rect">
                      <a:avLst/>
                    </a:prstGeom>
                  </pic:spPr>
                </pic:pic>
              </a:graphicData>
            </a:graphic>
          </wp:inline>
        </w:drawing>
      </w:r>
    </w:p>
    <w:p w14:paraId="77C299E0" w14:textId="77777777" w:rsidR="0036026F" w:rsidRDefault="00000000">
      <w:pPr>
        <w:pStyle w:val="ContentICMAAE"/>
        <w:spacing w:before="120"/>
        <w:ind w:firstLine="432"/>
        <w:jc w:val="center"/>
        <w:rPr>
          <w:sz w:val="24"/>
          <w:szCs w:val="24"/>
        </w:rPr>
      </w:pPr>
      <w:r>
        <w:rPr>
          <w:rFonts w:hint="eastAsia"/>
          <w:sz w:val="24"/>
          <w:szCs w:val="24"/>
        </w:rPr>
        <w:t xml:space="preserve">Fig. </w:t>
      </w:r>
      <w:r>
        <w:rPr>
          <w:rFonts w:eastAsia="SimSun" w:hint="eastAsia"/>
          <w:sz w:val="24"/>
          <w:szCs w:val="24"/>
          <w:lang w:eastAsia="zh-CN"/>
        </w:rPr>
        <w:t>2</w:t>
      </w:r>
      <w:r>
        <w:rPr>
          <w:rFonts w:hint="eastAsia"/>
          <w:sz w:val="24"/>
          <w:szCs w:val="24"/>
        </w:rPr>
        <w:t>. Structure diagram of fuzzy expert system.</w:t>
      </w:r>
    </w:p>
    <w:p w14:paraId="7F96133E" w14:textId="77777777" w:rsidR="0036026F" w:rsidRDefault="0036026F">
      <w:pPr>
        <w:pStyle w:val="ContentICMAAE"/>
        <w:spacing w:before="120"/>
        <w:ind w:firstLine="432"/>
        <w:jc w:val="center"/>
        <w:rPr>
          <w:sz w:val="24"/>
          <w:szCs w:val="24"/>
        </w:rPr>
      </w:pPr>
    </w:p>
    <w:p w14:paraId="3B6D2EE1" w14:textId="77777777" w:rsidR="0036026F" w:rsidRDefault="00000000">
      <w:pPr>
        <w:pStyle w:val="ContentICMAAE"/>
        <w:spacing w:before="120"/>
        <w:ind w:firstLine="432"/>
        <w:rPr>
          <w:rFonts w:eastAsia="SimSun"/>
          <w:sz w:val="24"/>
          <w:szCs w:val="24"/>
          <w:lang w:eastAsia="zh-CN"/>
        </w:rPr>
      </w:pPr>
      <w:r>
        <w:rPr>
          <w:rFonts w:hint="eastAsia"/>
          <w:sz w:val="24"/>
          <w:szCs w:val="24"/>
        </w:rPr>
        <w:t>When studying the intervention system for learning disabilities, some scholars have effectively solved the psychological barriers in reading, spelling, writing, mathematics and other learning activities, and built a mathematical intelligent tutoring system with a network platform as the core, mainly used to help children with special learning disabilities learn math knowledge. This system supports children to learn in their own comfortable environment, will use artificial intelligence technology to form an adaptive curriculum system, students can complete modeling, feedback, interactive learning and other work. During the operation of the platform, children with special learning disabilities will conduct self-assessment according to the concepts they have mastered, then choose appropriate learning objectives and learning scenarios, and adjust the difficulty of the course according to their mastery level. The eye tracker in the system can track children's attention and reading time in detail, which is convenient for follow-up education management</w:t>
      </w:r>
      <w:r>
        <w:rPr>
          <w:rFonts w:eastAsia="SimSun" w:hint="eastAsia"/>
          <w:sz w:val="24"/>
          <w:szCs w:val="24"/>
          <w:lang w:eastAsia="zh-CN"/>
        </w:rPr>
        <w:t>.</w:t>
      </w:r>
    </w:p>
    <w:p w14:paraId="66AC433B" w14:textId="77777777" w:rsidR="0036026F" w:rsidRDefault="00000000">
      <w:pPr>
        <w:pStyle w:val="ListParagraph"/>
        <w:ind w:left="0" w:firstLine="0"/>
        <w:rPr>
          <w:b/>
        </w:rPr>
      </w:pPr>
      <w:r>
        <w:rPr>
          <w:rFonts w:eastAsia="SimSun" w:hint="eastAsia"/>
          <w:b/>
          <w:lang w:val="en-US" w:eastAsia="zh-CN"/>
        </w:rPr>
        <w:t>2.</w:t>
      </w:r>
      <w:proofErr w:type="gramStart"/>
      <w:r>
        <w:rPr>
          <w:rFonts w:eastAsia="SimSun" w:hint="eastAsia"/>
          <w:b/>
          <w:lang w:val="en-US" w:eastAsia="zh-CN"/>
        </w:rPr>
        <w:t>3.</w:t>
      </w:r>
      <w:r>
        <w:rPr>
          <w:rFonts w:hint="eastAsia"/>
          <w:b/>
        </w:rPr>
        <w:t>Evaluation</w:t>
      </w:r>
      <w:proofErr w:type="gramEnd"/>
    </w:p>
    <w:p w14:paraId="799C11EF" w14:textId="77777777" w:rsidR="0036026F" w:rsidRDefault="00000000">
      <w:pPr>
        <w:pStyle w:val="ContentICMAAE"/>
        <w:spacing w:before="120"/>
        <w:ind w:firstLine="432"/>
        <w:rPr>
          <w:sz w:val="24"/>
          <w:szCs w:val="24"/>
        </w:rPr>
      </w:pPr>
      <w:r>
        <w:rPr>
          <w:rFonts w:hint="eastAsia"/>
          <w:sz w:val="24"/>
          <w:szCs w:val="24"/>
        </w:rPr>
        <w:t xml:space="preserve">Learning disabilities can cause children to be unable to learn and use certain skills, so according to the main causes of children's learning disabilities and classification results, the selection of appropriate assessment tools for children with special learning disabilities is the main direction of scholars' discussion. Artificial neural networks, as the focus of attention in the field of artificial intelligence since the 1980s, will use neural network methods to support </w:t>
      </w:r>
      <w:r>
        <w:rPr>
          <w:rFonts w:hint="eastAsia"/>
          <w:sz w:val="24"/>
          <w:szCs w:val="24"/>
        </w:rPr>
        <w:lastRenderedPageBreak/>
        <w:t xml:space="preserve">students with special learning disabilities to conduct self-assessment, and use computer programs to gradually optimize, which can accurately judge the problems of children with special learning disabilities in grammar/sentence structure, reading and writing, letter recognition, alphabetic order, spelling/vocabulary. Some scholars have used the genetic programming neural network method of virtual learning environment to evaluate and analyze special children with disabilities in different directions, which is very suitable for individuals with physical or sensory disorders. Some scholars use artificial neural network to identify dyslexic children with special learning disabilities, which is also the first attempt to use artificial intelligence algorithm to solve the problem of child dyslexia recognition technology application results; Some scholars have used artificial intelligence to build application models, mainly to carry out the assessment of children's learning disabilities. For example, Freitas, as a "mind headset" with BCI technology as the core launched by a company in the United States, can be applied to all groups, but it is mainly used in the attention deficit hyperactivity disorder children. The application model consists of a headset with three electrodes, which can effectively read the child's brain wave signals as input data, mainly used to assess the child's attention level. The results of the experimental study proved that there was a positive correlation between the test results and the self-reported attention level of the participants. Among them, the technical structure is shown in Figure 3 below: </w:t>
      </w:r>
    </w:p>
    <w:p w14:paraId="7369066A" w14:textId="77777777" w:rsidR="0036026F" w:rsidRDefault="00000000">
      <w:pPr>
        <w:jc w:val="center"/>
        <w:rPr>
          <w:rFonts w:eastAsia="SimSun"/>
          <w:lang w:eastAsia="zh-CN"/>
        </w:rPr>
      </w:pPr>
      <w:r>
        <w:rPr>
          <w:rFonts w:eastAsia="SimSun" w:hint="eastAsia"/>
          <w:noProof/>
          <w:lang w:eastAsia="zh-CN"/>
        </w:rPr>
        <w:drawing>
          <wp:inline distT="0" distB="0" distL="0" distR="0" wp14:anchorId="2A0BD71A" wp14:editId="2347C335">
            <wp:extent cx="4359275" cy="3065145"/>
            <wp:effectExtent l="0" t="0" r="14605" b="13334"/>
            <wp:docPr id="1028" name="图片 5" descr="屏幕截图 2024-06-12 145527"/>
            <wp:cNvGraphicFramePr/>
            <a:graphic xmlns:a="http://schemas.openxmlformats.org/drawingml/2006/main">
              <a:graphicData uri="http://schemas.openxmlformats.org/drawingml/2006/picture">
                <pic:pic xmlns:pic="http://schemas.openxmlformats.org/drawingml/2006/picture">
                  <pic:nvPicPr>
                    <pic:cNvPr id="1028" name="图片 5" descr="屏幕截图 2024-06-12 145527"/>
                    <pic:cNvPicPr/>
                  </pic:nvPicPr>
                  <pic:blipFill>
                    <a:blip r:embed="rId10" cstate="print"/>
                    <a:srcRect/>
                    <a:stretch>
                      <a:fillRect/>
                    </a:stretch>
                  </pic:blipFill>
                  <pic:spPr>
                    <a:xfrm>
                      <a:off x="0" y="0"/>
                      <a:ext cx="4359275" cy="3065145"/>
                    </a:xfrm>
                    <a:prstGeom prst="rect">
                      <a:avLst/>
                    </a:prstGeom>
                  </pic:spPr>
                </pic:pic>
              </a:graphicData>
            </a:graphic>
          </wp:inline>
        </w:drawing>
      </w:r>
    </w:p>
    <w:p w14:paraId="1F2815CF" w14:textId="77777777" w:rsidR="0036026F" w:rsidRDefault="00000000">
      <w:pPr>
        <w:jc w:val="center"/>
      </w:pPr>
      <w:r>
        <w:rPr>
          <w:rFonts w:hint="eastAsia"/>
        </w:rPr>
        <w:t>F</w:t>
      </w:r>
      <w:proofErr w:type="spellStart"/>
      <w:r>
        <w:rPr>
          <w:rFonts w:eastAsia="SimSun" w:hint="eastAsia"/>
          <w:lang w:val="en-US" w:eastAsia="zh-CN"/>
        </w:rPr>
        <w:t>ig</w:t>
      </w:r>
      <w:proofErr w:type="spellEnd"/>
      <w:r>
        <w:rPr>
          <w:rFonts w:hint="eastAsia"/>
        </w:rPr>
        <w:t>. 3</w:t>
      </w:r>
      <w:r>
        <w:rPr>
          <w:rFonts w:eastAsia="SimSun" w:hint="eastAsia"/>
          <w:lang w:val="en-US" w:eastAsia="zh-CN"/>
        </w:rPr>
        <w:t>.</w:t>
      </w:r>
      <w:r>
        <w:rPr>
          <w:rFonts w:hint="eastAsia"/>
        </w:rPr>
        <w:t xml:space="preserve"> Structure diagram of BCI technology</w:t>
      </w:r>
    </w:p>
    <w:p w14:paraId="5FD95F11" w14:textId="77777777" w:rsidR="0036026F" w:rsidRDefault="00000000">
      <w:pPr>
        <w:pStyle w:val="ListParagraph"/>
        <w:ind w:left="0" w:firstLine="0"/>
        <w:rPr>
          <w:b/>
        </w:rPr>
      </w:pPr>
      <w:r>
        <w:rPr>
          <w:rFonts w:eastAsia="SimSun" w:hint="eastAsia"/>
          <w:b/>
          <w:lang w:val="en-US" w:eastAsia="zh-CN"/>
        </w:rPr>
        <w:t>2.</w:t>
      </w:r>
      <w:proofErr w:type="gramStart"/>
      <w:r>
        <w:rPr>
          <w:rFonts w:eastAsia="SimSun" w:hint="eastAsia"/>
          <w:b/>
          <w:lang w:val="en-US" w:eastAsia="zh-CN"/>
        </w:rPr>
        <w:t>4.</w:t>
      </w:r>
      <w:r>
        <w:rPr>
          <w:rFonts w:hint="eastAsia"/>
          <w:b/>
        </w:rPr>
        <w:t>Services</w:t>
      </w:r>
      <w:proofErr w:type="gramEnd"/>
    </w:p>
    <w:p w14:paraId="31210A36" w14:textId="77777777" w:rsidR="0036026F" w:rsidRDefault="00000000">
      <w:pPr>
        <w:pStyle w:val="ContentICMAAE"/>
        <w:spacing w:before="120"/>
        <w:ind w:firstLine="432"/>
        <w:rPr>
          <w:sz w:val="24"/>
          <w:szCs w:val="24"/>
          <w:lang w:eastAsia="zh-CN"/>
        </w:rPr>
      </w:pPr>
      <w:r>
        <w:rPr>
          <w:rFonts w:hint="eastAsia"/>
          <w:sz w:val="24"/>
          <w:szCs w:val="24"/>
        </w:rPr>
        <w:t xml:space="preserve">According to the learning support needs of children with special learning disabilities, in the development of big data, cloud computing, Internet and other technologies, artificial intelligence technology algorithms can provide personalized support services for children with special learning disabilities, professional teachers and children's parents based on cloud computing and big data. In 2010, </w:t>
      </w:r>
      <w:proofErr w:type="spellStart"/>
      <w:r>
        <w:rPr>
          <w:rFonts w:hint="eastAsia"/>
          <w:sz w:val="24"/>
          <w:szCs w:val="24"/>
        </w:rPr>
        <w:t>iFLYc</w:t>
      </w:r>
      <w:proofErr w:type="spellEnd"/>
      <w:r>
        <w:rPr>
          <w:rFonts w:hint="eastAsia"/>
          <w:sz w:val="24"/>
          <w:szCs w:val="24"/>
        </w:rPr>
        <w:t xml:space="preserve"> Open Platform built corresponding software for children with reading disabilities, which truly realized the use of voice to operate computers, help realize the function of screen reading, and facilitate the access of dyslexic users to the Internet in China; In 2015, </w:t>
      </w:r>
      <w:proofErr w:type="spellStart"/>
      <w:r>
        <w:rPr>
          <w:rFonts w:hint="eastAsia"/>
          <w:sz w:val="24"/>
          <w:szCs w:val="24"/>
        </w:rPr>
        <w:t>iFLYtek</w:t>
      </w:r>
      <w:proofErr w:type="spellEnd"/>
      <w:r>
        <w:rPr>
          <w:rFonts w:hint="eastAsia"/>
          <w:sz w:val="24"/>
          <w:szCs w:val="24"/>
        </w:rPr>
        <w:t xml:space="preserve"> launched the "hearing" product, which can completely transform the teacher's speech content into text, which can be implemented in the classroom to help the hearing impaired children better understand the teaching content. Some scholars have </w:t>
      </w:r>
      <w:r>
        <w:rPr>
          <w:rFonts w:hint="eastAsia"/>
          <w:sz w:val="24"/>
          <w:szCs w:val="24"/>
        </w:rPr>
        <w:lastRenderedPageBreak/>
        <w:t>studied the artificial intelligence technology with big data technology as the core to provide accurate learning support services for children with special learning disabilities, which is reflected in three aspects: First, according to the learning needs of children with special learning disabilities, provide them with the required learning content from the original data; Secondly, the data generated by children with special learning disabilities during their learning period should be continuously collected to form intervention measures in line with each child's own development according to the obstacles encountered by children during their learning period. Finally, the behavioral data of children with special learning are recorded. Although these data have no regularity and correlation from the surface, when the data accumulates to a certain amount, the in-depth analysis of the data can find the behavioral rules of children with special learning disabilities.</w:t>
      </w:r>
    </w:p>
    <w:p w14:paraId="5B9176D5" w14:textId="77777777" w:rsidR="0036026F" w:rsidRDefault="0036026F">
      <w:pPr>
        <w:pStyle w:val="Caption"/>
        <w:spacing w:before="0" w:after="0"/>
        <w:ind w:left="288" w:right="288"/>
        <w:rPr>
          <w:sz w:val="24"/>
          <w:szCs w:val="24"/>
        </w:rPr>
      </w:pPr>
    </w:p>
    <w:p w14:paraId="7688B293" w14:textId="77777777" w:rsidR="0036026F" w:rsidRDefault="00000000">
      <w:pPr>
        <w:pStyle w:val="heading10"/>
        <w:numPr>
          <w:ilvl w:val="0"/>
          <w:numId w:val="4"/>
        </w:numPr>
        <w:tabs>
          <w:tab w:val="clear" w:pos="720"/>
        </w:tabs>
        <w:spacing w:after="120"/>
        <w:ind w:left="432" w:hanging="432"/>
      </w:pPr>
      <w:r>
        <w:rPr>
          <w:rFonts w:hint="eastAsia"/>
        </w:rPr>
        <w:t>R</w:t>
      </w:r>
      <w:r>
        <w:rPr>
          <w:rFonts w:eastAsia="SimSun" w:hint="eastAsia"/>
          <w:lang w:val="en-US" w:eastAsia="zh-CN"/>
        </w:rPr>
        <w:t>ESULT</w:t>
      </w:r>
      <w:r>
        <w:rPr>
          <w:rFonts w:hint="eastAsia"/>
        </w:rPr>
        <w:t xml:space="preserve"> </w:t>
      </w:r>
      <w:r>
        <w:rPr>
          <w:rFonts w:eastAsia="SimSun" w:hint="eastAsia"/>
          <w:lang w:val="en-US" w:eastAsia="zh-CN"/>
        </w:rPr>
        <w:t>ANALYSIS</w:t>
      </w:r>
    </w:p>
    <w:p w14:paraId="7537B280" w14:textId="77777777" w:rsidR="0036026F" w:rsidRDefault="00000000">
      <w:pPr>
        <w:pStyle w:val="ContentICMAAE"/>
        <w:spacing w:before="120"/>
        <w:ind w:firstLine="432"/>
        <w:rPr>
          <w:sz w:val="24"/>
          <w:szCs w:val="24"/>
        </w:rPr>
      </w:pPr>
      <w:r>
        <w:rPr>
          <w:rFonts w:hint="eastAsia"/>
          <w:sz w:val="24"/>
          <w:szCs w:val="24"/>
        </w:rPr>
        <w:t>Based on the knowledge and experience of doctors, experts and scholars, this paper develops and designs a mathematical model and diagnostic process for early warning of children with special learning disabilities. The diagnostic process is shown in Figure 4 below:</w:t>
      </w:r>
    </w:p>
    <w:p w14:paraId="74C7D780" w14:textId="77777777" w:rsidR="0036026F" w:rsidRDefault="00000000">
      <w:pPr>
        <w:jc w:val="center"/>
        <w:rPr>
          <w:rFonts w:eastAsia="SimSun"/>
          <w:lang w:eastAsia="zh-CN"/>
        </w:rPr>
      </w:pPr>
      <w:r>
        <w:rPr>
          <w:rFonts w:eastAsia="SimSun" w:hint="eastAsia"/>
          <w:noProof/>
          <w:lang w:eastAsia="zh-CN"/>
        </w:rPr>
        <w:drawing>
          <wp:inline distT="0" distB="0" distL="0" distR="0" wp14:anchorId="13189C07" wp14:editId="32266EDE">
            <wp:extent cx="5253990" cy="4425315"/>
            <wp:effectExtent l="0" t="0" r="3810" b="9525"/>
            <wp:docPr id="1029" name="图片 3" descr="屏幕截图 2024-06-12 083455"/>
            <wp:cNvGraphicFramePr/>
            <a:graphic xmlns:a="http://schemas.openxmlformats.org/drawingml/2006/main">
              <a:graphicData uri="http://schemas.openxmlformats.org/drawingml/2006/picture">
                <pic:pic xmlns:pic="http://schemas.openxmlformats.org/drawingml/2006/picture">
                  <pic:nvPicPr>
                    <pic:cNvPr id="1029" name="图片 3" descr="屏幕截图 2024-06-12 083455"/>
                    <pic:cNvPicPr/>
                  </pic:nvPicPr>
                  <pic:blipFill>
                    <a:blip r:embed="rId11" cstate="print"/>
                    <a:srcRect/>
                    <a:stretch>
                      <a:fillRect/>
                    </a:stretch>
                  </pic:blipFill>
                  <pic:spPr>
                    <a:xfrm>
                      <a:off x="0" y="0"/>
                      <a:ext cx="5253990" cy="4425315"/>
                    </a:xfrm>
                    <a:prstGeom prst="rect">
                      <a:avLst/>
                    </a:prstGeom>
                  </pic:spPr>
                </pic:pic>
              </a:graphicData>
            </a:graphic>
          </wp:inline>
        </w:drawing>
      </w:r>
    </w:p>
    <w:p w14:paraId="31A34535" w14:textId="77777777" w:rsidR="0036026F" w:rsidRDefault="00000000">
      <w:pPr>
        <w:jc w:val="center"/>
      </w:pPr>
      <w:r>
        <w:rPr>
          <w:rFonts w:hint="eastAsia"/>
        </w:rPr>
        <w:t>Fig</w:t>
      </w:r>
      <w:r>
        <w:rPr>
          <w:rFonts w:eastAsia="SimSun" w:hint="eastAsia"/>
          <w:lang w:val="en-US" w:eastAsia="zh-CN"/>
        </w:rPr>
        <w:t>.</w:t>
      </w:r>
      <w:r>
        <w:rPr>
          <w:rFonts w:hint="eastAsia"/>
        </w:rPr>
        <w:t>4</w:t>
      </w:r>
      <w:r>
        <w:rPr>
          <w:rFonts w:eastAsia="SimSun" w:hint="eastAsia"/>
          <w:lang w:val="en-US" w:eastAsia="zh-CN"/>
        </w:rPr>
        <w:t>.</w:t>
      </w:r>
      <w:r>
        <w:rPr>
          <w:rFonts w:hint="eastAsia"/>
        </w:rPr>
        <w:t xml:space="preserve"> Flow chart of evaluation diagnosis</w:t>
      </w:r>
    </w:p>
    <w:p w14:paraId="5FA2D7E5" w14:textId="77777777" w:rsidR="0036026F" w:rsidRDefault="0036026F">
      <w:pPr>
        <w:pStyle w:val="ContentICMAAE"/>
        <w:spacing w:before="120"/>
        <w:ind w:firstLine="432"/>
        <w:rPr>
          <w:sz w:val="24"/>
          <w:szCs w:val="24"/>
        </w:rPr>
      </w:pPr>
    </w:p>
    <w:p w14:paraId="05415DA3" w14:textId="77777777" w:rsidR="0036026F" w:rsidRDefault="00000000">
      <w:pPr>
        <w:pStyle w:val="ContentICMAAE"/>
        <w:spacing w:before="120"/>
        <w:ind w:firstLine="432"/>
        <w:rPr>
          <w:sz w:val="24"/>
          <w:szCs w:val="24"/>
        </w:rPr>
      </w:pPr>
      <w:r>
        <w:rPr>
          <w:rFonts w:hint="eastAsia"/>
          <w:sz w:val="24"/>
          <w:szCs w:val="24"/>
        </w:rPr>
        <w:t>In the process of evaluation and diagnosis, it is necessary to do data mining and data analysis, as shown in Figure 5 below:</w:t>
      </w:r>
    </w:p>
    <w:p w14:paraId="37B1E9D7" w14:textId="77777777" w:rsidR="0036026F" w:rsidRDefault="00000000">
      <w:pPr>
        <w:jc w:val="center"/>
        <w:rPr>
          <w:rFonts w:eastAsia="SimSun"/>
          <w:lang w:eastAsia="zh-CN"/>
        </w:rPr>
      </w:pPr>
      <w:r>
        <w:rPr>
          <w:rFonts w:eastAsia="SimSun" w:hint="eastAsia"/>
          <w:noProof/>
          <w:lang w:eastAsia="zh-CN"/>
        </w:rPr>
        <w:lastRenderedPageBreak/>
        <w:drawing>
          <wp:inline distT="0" distB="0" distL="0" distR="0" wp14:anchorId="07780894" wp14:editId="22EDC5A6">
            <wp:extent cx="5693410" cy="3937635"/>
            <wp:effectExtent l="0" t="0" r="6350" b="9525"/>
            <wp:docPr id="1030" name="图片 4" descr="屏幕截图 2024-06-12 084649"/>
            <wp:cNvGraphicFramePr/>
            <a:graphic xmlns:a="http://schemas.openxmlformats.org/drawingml/2006/main">
              <a:graphicData uri="http://schemas.openxmlformats.org/drawingml/2006/picture">
                <pic:pic xmlns:pic="http://schemas.openxmlformats.org/drawingml/2006/picture">
                  <pic:nvPicPr>
                    <pic:cNvPr id="1030" name="图片 4" descr="屏幕截图 2024-06-12 084649"/>
                    <pic:cNvPicPr/>
                  </pic:nvPicPr>
                  <pic:blipFill>
                    <a:blip r:embed="rId12" cstate="print"/>
                    <a:srcRect/>
                    <a:stretch>
                      <a:fillRect/>
                    </a:stretch>
                  </pic:blipFill>
                  <pic:spPr>
                    <a:xfrm>
                      <a:off x="0" y="0"/>
                      <a:ext cx="5693410" cy="3937635"/>
                    </a:xfrm>
                    <a:prstGeom prst="rect">
                      <a:avLst/>
                    </a:prstGeom>
                  </pic:spPr>
                </pic:pic>
              </a:graphicData>
            </a:graphic>
          </wp:inline>
        </w:drawing>
      </w:r>
    </w:p>
    <w:p w14:paraId="3F64BCB7" w14:textId="77777777" w:rsidR="0036026F" w:rsidRDefault="00000000">
      <w:pPr>
        <w:jc w:val="center"/>
      </w:pPr>
      <w:r>
        <w:rPr>
          <w:rFonts w:hint="eastAsia"/>
        </w:rPr>
        <w:t>Fig</w:t>
      </w:r>
      <w:r>
        <w:rPr>
          <w:rFonts w:eastAsia="SimSun" w:hint="eastAsia"/>
          <w:lang w:val="en-US" w:eastAsia="zh-CN"/>
        </w:rPr>
        <w:t>.</w:t>
      </w:r>
      <w:r>
        <w:rPr>
          <w:rFonts w:hint="eastAsia"/>
        </w:rPr>
        <w:t>5</w:t>
      </w:r>
      <w:r>
        <w:rPr>
          <w:rFonts w:eastAsia="SimSun" w:hint="eastAsia"/>
          <w:lang w:val="en-US" w:eastAsia="zh-CN"/>
        </w:rPr>
        <w:t>.</w:t>
      </w:r>
      <w:r>
        <w:rPr>
          <w:rFonts w:hint="eastAsia"/>
        </w:rPr>
        <w:t xml:space="preserve"> Flow chart of data mining and analysis</w:t>
      </w:r>
    </w:p>
    <w:p w14:paraId="16A889A1" w14:textId="77777777" w:rsidR="0036026F" w:rsidRDefault="0036026F">
      <w:pPr>
        <w:pStyle w:val="ContentICMAAE"/>
        <w:spacing w:before="120"/>
        <w:ind w:firstLine="432"/>
        <w:rPr>
          <w:sz w:val="24"/>
          <w:szCs w:val="24"/>
        </w:rPr>
      </w:pPr>
    </w:p>
    <w:p w14:paraId="5AB4B476" w14:textId="77777777" w:rsidR="0036026F" w:rsidRDefault="00000000">
      <w:pPr>
        <w:pStyle w:val="ContentICMAAE"/>
        <w:spacing w:before="120"/>
        <w:ind w:firstLine="432"/>
        <w:rPr>
          <w:sz w:val="24"/>
          <w:szCs w:val="24"/>
        </w:rPr>
      </w:pPr>
      <w:r>
        <w:rPr>
          <w:rFonts w:hint="eastAsia"/>
          <w:sz w:val="24"/>
          <w:szCs w:val="24"/>
        </w:rPr>
        <w:t>Analyze through the above process and proceed to the next important step, which is a test. The research subjects are divided into two groups, namely Group A (control group) and Group B (experimental group). to determine whether the data is normally distributed. To this end, the researchers conducted normality tests using deviant attitudes and kurtosis. The number of differences and the likelihood of occurrence are mainly used to find out what type of analysis will be performed (parametric or non-parametric). The significance of the difference between the means of the two groups was analyzed by statistically processing the data obtained from the two tests using SPSS as a window. This is accomplished by labeling the value of the difference code as t, and the probability of occurrence as p. This allows testing the significance of the difference between the means of the two groups. The form of parametric analysis used was chosen based on the results of difference values and likelihood of occurrence.</w:t>
      </w:r>
    </w:p>
    <w:p w14:paraId="617BFDF0" w14:textId="77777777" w:rsidR="0036026F" w:rsidRDefault="00000000">
      <w:pPr>
        <w:pStyle w:val="ContentICMAAE"/>
        <w:spacing w:before="120"/>
        <w:ind w:firstLine="432"/>
        <w:rPr>
          <w:sz w:val="24"/>
          <w:szCs w:val="24"/>
        </w:rPr>
      </w:pPr>
      <w:r>
        <w:rPr>
          <w:rFonts w:hint="eastAsia"/>
          <w:sz w:val="24"/>
          <w:szCs w:val="24"/>
        </w:rPr>
        <w:t>After three months of artificial intelligence technology testing, the experimental group (Group B) showed a significant increase in the total number of checks, the number of crossovers, and the number of omissions in the scratch test per unit time, with very significant differences (P &lt; 0.01), and a significant reduction in the number of false crossovers and omissions, with a significant difference (P &lt; 0.05). These results are shown in Table 1.</w:t>
      </w:r>
    </w:p>
    <w:p w14:paraId="6CC9CFAE" w14:textId="77777777" w:rsidR="0036026F" w:rsidRDefault="0036026F">
      <w:pPr>
        <w:pStyle w:val="ContentICMAAE"/>
        <w:spacing w:before="120"/>
        <w:ind w:firstLine="432"/>
        <w:rPr>
          <w:sz w:val="24"/>
          <w:szCs w:val="24"/>
        </w:rPr>
      </w:pPr>
    </w:p>
    <w:p w14:paraId="15312AD8" w14:textId="77777777" w:rsidR="0036026F" w:rsidRDefault="00000000">
      <w:pPr>
        <w:pStyle w:val="TableCaption"/>
      </w:pPr>
      <w:r>
        <w:t xml:space="preserve">Table 1: </w:t>
      </w:r>
      <w:r>
        <w:rPr>
          <w:rFonts w:hint="eastAsia"/>
        </w:rPr>
        <w:t>Comparison of the experimental group (group B) before and after the attention deficit test intervention</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281"/>
        <w:gridCol w:w="1662"/>
        <w:gridCol w:w="2100"/>
        <w:gridCol w:w="1500"/>
        <w:gridCol w:w="1117"/>
      </w:tblGrid>
      <w:tr w:rsidR="0036026F" w14:paraId="1CC65C6D" w14:textId="77777777">
        <w:trPr>
          <w:trHeight w:val="357"/>
        </w:trPr>
        <w:tc>
          <w:tcPr>
            <w:tcW w:w="2281" w:type="dxa"/>
            <w:tcBorders>
              <w:bottom w:val="single" w:sz="6" w:space="0" w:color="auto"/>
            </w:tcBorders>
          </w:tcPr>
          <w:p w14:paraId="1A4551D9" w14:textId="77777777" w:rsidR="0036026F" w:rsidRDefault="0036026F">
            <w:pPr>
              <w:widowControl w:val="0"/>
              <w:autoSpaceDE w:val="0"/>
              <w:autoSpaceDN w:val="0"/>
              <w:ind w:rightChars="20" w:right="48"/>
              <w:rPr>
                <w:rFonts w:eastAsia="SimSun"/>
                <w:sz w:val="16"/>
                <w:szCs w:val="16"/>
                <w:lang w:val="en-US" w:eastAsia="zh-CN"/>
              </w:rPr>
            </w:pPr>
          </w:p>
        </w:tc>
        <w:tc>
          <w:tcPr>
            <w:tcW w:w="1524" w:type="dxa"/>
            <w:tcBorders>
              <w:bottom w:val="single" w:sz="6" w:space="0" w:color="auto"/>
            </w:tcBorders>
          </w:tcPr>
          <w:p w14:paraId="7061C034" w14:textId="77777777" w:rsidR="0036026F" w:rsidRDefault="00000000">
            <w:pPr>
              <w:widowControl w:val="0"/>
              <w:autoSpaceDE w:val="0"/>
              <w:autoSpaceDN w:val="0"/>
              <w:ind w:rightChars="20" w:right="48"/>
              <w:rPr>
                <w:rFonts w:eastAsia="SimSun"/>
                <w:b/>
                <w:bCs/>
                <w:sz w:val="20"/>
                <w:szCs w:val="20"/>
                <w:lang w:val="en-US" w:eastAsia="zh-CN"/>
              </w:rPr>
            </w:pPr>
            <w:r>
              <w:rPr>
                <w:rFonts w:eastAsia="SimSun"/>
                <w:b/>
                <w:bCs/>
                <w:sz w:val="20"/>
                <w:szCs w:val="20"/>
                <w:lang w:val="en-US" w:eastAsia="zh-CN"/>
              </w:rPr>
              <w:t>Pre-testing</w:t>
            </w:r>
          </w:p>
        </w:tc>
        <w:tc>
          <w:tcPr>
            <w:tcW w:w="2100" w:type="dxa"/>
            <w:tcBorders>
              <w:bottom w:val="single" w:sz="6" w:space="0" w:color="auto"/>
            </w:tcBorders>
          </w:tcPr>
          <w:p w14:paraId="71178AF1" w14:textId="77777777" w:rsidR="0036026F" w:rsidRDefault="00000000">
            <w:pPr>
              <w:widowControl w:val="0"/>
              <w:autoSpaceDE w:val="0"/>
              <w:autoSpaceDN w:val="0"/>
              <w:ind w:rightChars="20" w:right="48"/>
              <w:rPr>
                <w:rFonts w:eastAsia="SimSun"/>
                <w:b/>
                <w:bCs/>
                <w:sz w:val="20"/>
                <w:szCs w:val="20"/>
                <w:lang w:val="en-US" w:eastAsia="zh-CN"/>
              </w:rPr>
            </w:pPr>
            <w:r>
              <w:rPr>
                <w:rFonts w:eastAsia="SimSun"/>
                <w:b/>
                <w:bCs/>
                <w:sz w:val="20"/>
                <w:szCs w:val="20"/>
                <w:lang w:val="en-US" w:eastAsia="zh-CN"/>
              </w:rPr>
              <w:t>Post-testing</w:t>
            </w:r>
          </w:p>
        </w:tc>
        <w:tc>
          <w:tcPr>
            <w:tcW w:w="1500" w:type="dxa"/>
            <w:tcBorders>
              <w:bottom w:val="single" w:sz="6" w:space="0" w:color="auto"/>
            </w:tcBorders>
          </w:tcPr>
          <w:p w14:paraId="2F3A29BA" w14:textId="77777777" w:rsidR="0036026F" w:rsidRDefault="00000000">
            <w:pPr>
              <w:widowControl w:val="0"/>
              <w:autoSpaceDE w:val="0"/>
              <w:autoSpaceDN w:val="0"/>
              <w:ind w:rightChars="20" w:right="48"/>
              <w:rPr>
                <w:rFonts w:eastAsia="SimSun"/>
                <w:b/>
                <w:bCs/>
                <w:sz w:val="20"/>
                <w:szCs w:val="20"/>
                <w:lang w:val="en-US" w:eastAsia="zh-CN"/>
              </w:rPr>
            </w:pPr>
            <w:r>
              <w:rPr>
                <w:rFonts w:eastAsia="SimSun"/>
                <w:b/>
                <w:bCs/>
                <w:sz w:val="20"/>
                <w:szCs w:val="20"/>
                <w:lang w:val="en-US" w:eastAsia="zh-CN"/>
              </w:rPr>
              <w:t>t</w:t>
            </w:r>
          </w:p>
        </w:tc>
        <w:tc>
          <w:tcPr>
            <w:tcW w:w="1117" w:type="dxa"/>
            <w:tcBorders>
              <w:bottom w:val="single" w:sz="6" w:space="0" w:color="auto"/>
            </w:tcBorders>
          </w:tcPr>
          <w:p w14:paraId="655F86E1" w14:textId="77777777" w:rsidR="0036026F" w:rsidRDefault="00000000">
            <w:pPr>
              <w:widowControl w:val="0"/>
              <w:autoSpaceDE w:val="0"/>
              <w:autoSpaceDN w:val="0"/>
              <w:ind w:rightChars="20" w:right="48"/>
              <w:rPr>
                <w:rFonts w:eastAsia="SimSun"/>
                <w:b/>
                <w:bCs/>
                <w:sz w:val="20"/>
                <w:szCs w:val="20"/>
                <w:lang w:val="en-US" w:eastAsia="zh-CN"/>
              </w:rPr>
            </w:pPr>
            <w:r>
              <w:rPr>
                <w:rFonts w:eastAsia="SimSun"/>
                <w:b/>
                <w:bCs/>
                <w:sz w:val="20"/>
                <w:szCs w:val="20"/>
                <w:lang w:val="en-US" w:eastAsia="zh-CN"/>
              </w:rPr>
              <w:t>P</w:t>
            </w:r>
          </w:p>
        </w:tc>
      </w:tr>
      <w:tr w:rsidR="0036026F" w14:paraId="6592965E" w14:textId="77777777">
        <w:trPr>
          <w:trHeight w:val="624"/>
        </w:trPr>
        <w:tc>
          <w:tcPr>
            <w:tcW w:w="2281" w:type="dxa"/>
            <w:tcBorders>
              <w:top w:val="single" w:sz="6" w:space="0" w:color="auto"/>
              <w:tl2br w:val="nil"/>
              <w:tr2bl w:val="nil"/>
            </w:tcBorders>
          </w:tcPr>
          <w:p w14:paraId="00D490A7" w14:textId="77777777" w:rsidR="0036026F" w:rsidRDefault="00000000">
            <w:pPr>
              <w:widowControl w:val="0"/>
              <w:autoSpaceDE w:val="0"/>
              <w:autoSpaceDN w:val="0"/>
              <w:spacing w:line="360" w:lineRule="auto"/>
              <w:ind w:rightChars="20" w:right="48"/>
              <w:rPr>
                <w:rFonts w:eastAsia="SimSun"/>
                <w:b/>
                <w:bCs/>
                <w:sz w:val="20"/>
                <w:szCs w:val="20"/>
                <w:lang w:val="en-US" w:eastAsia="zh-CN"/>
              </w:rPr>
            </w:pPr>
            <w:r>
              <w:rPr>
                <w:rFonts w:eastAsia="SimSun" w:hint="eastAsia"/>
                <w:b/>
                <w:bCs/>
                <w:sz w:val="20"/>
                <w:szCs w:val="20"/>
                <w:lang w:val="en-US" w:eastAsia="zh-CN"/>
              </w:rPr>
              <w:lastRenderedPageBreak/>
              <w:t>Total inspections</w:t>
            </w:r>
          </w:p>
        </w:tc>
        <w:tc>
          <w:tcPr>
            <w:tcW w:w="1524" w:type="dxa"/>
            <w:tcBorders>
              <w:top w:val="single" w:sz="6" w:space="0" w:color="auto"/>
              <w:tl2br w:val="nil"/>
              <w:tr2bl w:val="nil"/>
            </w:tcBorders>
          </w:tcPr>
          <w:p w14:paraId="75BDFBFB"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116.58±32.97</w:t>
            </w:r>
          </w:p>
        </w:tc>
        <w:tc>
          <w:tcPr>
            <w:tcW w:w="2100" w:type="dxa"/>
            <w:tcBorders>
              <w:top w:val="single" w:sz="6" w:space="0" w:color="auto"/>
              <w:tl2br w:val="nil"/>
              <w:tr2bl w:val="nil"/>
            </w:tcBorders>
          </w:tcPr>
          <w:p w14:paraId="1478B78F"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224.78±64.98</w:t>
            </w:r>
          </w:p>
        </w:tc>
        <w:tc>
          <w:tcPr>
            <w:tcW w:w="1500" w:type="dxa"/>
            <w:tcBorders>
              <w:top w:val="single" w:sz="6" w:space="0" w:color="auto"/>
              <w:tl2br w:val="nil"/>
              <w:tr2bl w:val="nil"/>
            </w:tcBorders>
          </w:tcPr>
          <w:p w14:paraId="7626B333"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-8.76</w:t>
            </w:r>
          </w:p>
        </w:tc>
        <w:tc>
          <w:tcPr>
            <w:tcW w:w="1117" w:type="dxa"/>
            <w:tcBorders>
              <w:top w:val="single" w:sz="6" w:space="0" w:color="auto"/>
              <w:tl2br w:val="nil"/>
              <w:tr2bl w:val="nil"/>
            </w:tcBorders>
          </w:tcPr>
          <w:p w14:paraId="45B5ABF4"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&lt;0.01</w:t>
            </w:r>
          </w:p>
        </w:tc>
      </w:tr>
      <w:tr w:rsidR="0036026F" w14:paraId="46705803" w14:textId="77777777">
        <w:trPr>
          <w:trHeight w:val="792"/>
        </w:trPr>
        <w:tc>
          <w:tcPr>
            <w:tcW w:w="2281" w:type="dxa"/>
            <w:tcBorders>
              <w:tl2br w:val="nil"/>
              <w:tr2bl w:val="nil"/>
            </w:tcBorders>
          </w:tcPr>
          <w:p w14:paraId="439F6F1D" w14:textId="77777777" w:rsidR="0036026F" w:rsidRDefault="00000000">
            <w:pPr>
              <w:widowControl w:val="0"/>
              <w:autoSpaceDE w:val="0"/>
              <w:autoSpaceDN w:val="0"/>
              <w:ind w:rightChars="20" w:right="48"/>
              <w:rPr>
                <w:rFonts w:eastAsia="SimSun"/>
                <w:b/>
                <w:bCs/>
                <w:sz w:val="20"/>
                <w:szCs w:val="20"/>
                <w:lang w:val="en-US" w:eastAsia="zh-CN"/>
              </w:rPr>
            </w:pPr>
            <w:r>
              <w:rPr>
                <w:rFonts w:eastAsia="SimSun" w:hint="eastAsia"/>
                <w:b/>
                <w:bCs/>
                <w:sz w:val="20"/>
                <w:szCs w:val="20"/>
                <w:lang w:val="en-US" w:eastAsia="zh-CN"/>
              </w:rPr>
              <w:t>Number of</w:t>
            </w:r>
          </w:p>
          <w:p w14:paraId="567672A4" w14:textId="77777777" w:rsidR="0036026F" w:rsidRDefault="00000000">
            <w:pPr>
              <w:widowControl w:val="0"/>
              <w:autoSpaceDE w:val="0"/>
              <w:autoSpaceDN w:val="0"/>
              <w:ind w:rightChars="20" w:right="48"/>
              <w:rPr>
                <w:rFonts w:eastAsia="SimSun"/>
                <w:b/>
                <w:bCs/>
                <w:sz w:val="20"/>
                <w:szCs w:val="20"/>
                <w:lang w:val="en-US" w:eastAsia="zh-CN"/>
              </w:rPr>
            </w:pPr>
            <w:r>
              <w:rPr>
                <w:rFonts w:eastAsia="SimSun" w:hint="eastAsia"/>
                <w:b/>
                <w:bCs/>
                <w:sz w:val="20"/>
                <w:szCs w:val="20"/>
                <w:lang w:val="en-US" w:eastAsia="zh-CN"/>
              </w:rPr>
              <w:t>cross-outs</w:t>
            </w:r>
          </w:p>
        </w:tc>
        <w:tc>
          <w:tcPr>
            <w:tcW w:w="1524" w:type="dxa"/>
            <w:tcBorders>
              <w:tl2br w:val="nil"/>
              <w:tr2bl w:val="nil"/>
            </w:tcBorders>
          </w:tcPr>
          <w:p w14:paraId="1918E5E2"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69.69±20.54</w:t>
            </w:r>
          </w:p>
        </w:tc>
        <w:tc>
          <w:tcPr>
            <w:tcW w:w="2100" w:type="dxa"/>
            <w:tcBorders>
              <w:tl2br w:val="nil"/>
              <w:tr2bl w:val="nil"/>
            </w:tcBorders>
          </w:tcPr>
          <w:p w14:paraId="6B37BC95"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110.85±24.82</w:t>
            </w:r>
          </w:p>
        </w:tc>
        <w:tc>
          <w:tcPr>
            <w:tcW w:w="1500" w:type="dxa"/>
            <w:tcBorders>
              <w:tl2br w:val="nil"/>
              <w:tr2bl w:val="nil"/>
            </w:tcBorders>
          </w:tcPr>
          <w:p w14:paraId="544A83C8"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-12.53</w:t>
            </w:r>
          </w:p>
        </w:tc>
        <w:tc>
          <w:tcPr>
            <w:tcW w:w="1117" w:type="dxa"/>
            <w:tcBorders>
              <w:tl2br w:val="nil"/>
              <w:tr2bl w:val="nil"/>
            </w:tcBorders>
          </w:tcPr>
          <w:p w14:paraId="49AE7FF9"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&lt;0.01</w:t>
            </w:r>
          </w:p>
        </w:tc>
      </w:tr>
      <w:tr w:rsidR="0036026F" w14:paraId="08C57085" w14:textId="77777777">
        <w:trPr>
          <w:trHeight w:val="792"/>
        </w:trPr>
        <w:tc>
          <w:tcPr>
            <w:tcW w:w="2281" w:type="dxa"/>
            <w:tcBorders>
              <w:tl2br w:val="nil"/>
              <w:tr2bl w:val="nil"/>
            </w:tcBorders>
          </w:tcPr>
          <w:p w14:paraId="5EED3BC9" w14:textId="77777777" w:rsidR="0036026F" w:rsidRDefault="00000000">
            <w:pPr>
              <w:widowControl w:val="0"/>
              <w:autoSpaceDE w:val="0"/>
              <w:autoSpaceDN w:val="0"/>
              <w:ind w:rightChars="20" w:right="48"/>
              <w:rPr>
                <w:rFonts w:eastAsia="SimSun"/>
                <w:b/>
                <w:bCs/>
                <w:sz w:val="20"/>
                <w:szCs w:val="20"/>
                <w:lang w:val="en-US" w:eastAsia="zh-CN"/>
              </w:rPr>
            </w:pPr>
            <w:r>
              <w:rPr>
                <w:rFonts w:eastAsia="SimSun" w:hint="eastAsia"/>
                <w:b/>
                <w:bCs/>
                <w:sz w:val="20"/>
                <w:szCs w:val="20"/>
                <w:lang w:val="en-US" w:eastAsia="zh-CN"/>
              </w:rPr>
              <w:t xml:space="preserve">Incorrect number </w:t>
            </w:r>
          </w:p>
          <w:p w14:paraId="4E1B7FE9" w14:textId="77777777" w:rsidR="0036026F" w:rsidRDefault="00000000">
            <w:pPr>
              <w:widowControl w:val="0"/>
              <w:autoSpaceDE w:val="0"/>
              <w:autoSpaceDN w:val="0"/>
              <w:ind w:rightChars="20" w:right="48"/>
              <w:rPr>
                <w:rFonts w:eastAsia="SimSun"/>
                <w:b/>
                <w:bCs/>
                <w:sz w:val="20"/>
                <w:szCs w:val="20"/>
                <w:lang w:val="en-US" w:eastAsia="zh-CN"/>
              </w:rPr>
            </w:pPr>
            <w:proofErr w:type="gramStart"/>
            <w:r>
              <w:rPr>
                <w:rFonts w:eastAsia="SimSun" w:hint="eastAsia"/>
                <w:b/>
                <w:bCs/>
                <w:sz w:val="20"/>
                <w:szCs w:val="20"/>
                <w:lang w:val="en-US" w:eastAsia="zh-CN"/>
              </w:rPr>
              <w:t>of  crossings</w:t>
            </w:r>
            <w:proofErr w:type="gramEnd"/>
          </w:p>
        </w:tc>
        <w:tc>
          <w:tcPr>
            <w:tcW w:w="1524" w:type="dxa"/>
            <w:tcBorders>
              <w:tl2br w:val="nil"/>
              <w:tr2bl w:val="nil"/>
            </w:tcBorders>
          </w:tcPr>
          <w:p w14:paraId="1006EB15"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1.08 ±1.04</w:t>
            </w:r>
          </w:p>
        </w:tc>
        <w:tc>
          <w:tcPr>
            <w:tcW w:w="2100" w:type="dxa"/>
            <w:tcBorders>
              <w:tl2br w:val="nil"/>
              <w:tr2bl w:val="nil"/>
            </w:tcBorders>
          </w:tcPr>
          <w:p w14:paraId="74754B82"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0.46±0.52</w:t>
            </w:r>
          </w:p>
        </w:tc>
        <w:tc>
          <w:tcPr>
            <w:tcW w:w="1500" w:type="dxa"/>
            <w:tcBorders>
              <w:tl2br w:val="nil"/>
              <w:tr2bl w:val="nil"/>
            </w:tcBorders>
          </w:tcPr>
          <w:p w14:paraId="52DEB3FC"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2.31</w:t>
            </w:r>
          </w:p>
        </w:tc>
        <w:tc>
          <w:tcPr>
            <w:tcW w:w="1117" w:type="dxa"/>
            <w:tcBorders>
              <w:tl2br w:val="nil"/>
              <w:tr2bl w:val="nil"/>
            </w:tcBorders>
          </w:tcPr>
          <w:p w14:paraId="44ABAAD4"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&lt;0.05</w:t>
            </w:r>
          </w:p>
        </w:tc>
      </w:tr>
      <w:tr w:rsidR="0036026F" w14:paraId="700847C5" w14:textId="77777777">
        <w:tc>
          <w:tcPr>
            <w:tcW w:w="2281" w:type="dxa"/>
            <w:tcBorders>
              <w:tl2br w:val="nil"/>
              <w:tr2bl w:val="nil"/>
            </w:tcBorders>
          </w:tcPr>
          <w:p w14:paraId="197A4834" w14:textId="77777777" w:rsidR="0036026F" w:rsidRDefault="00000000">
            <w:pPr>
              <w:widowControl w:val="0"/>
              <w:autoSpaceDE w:val="0"/>
              <w:autoSpaceDN w:val="0"/>
              <w:ind w:rightChars="20" w:right="48"/>
              <w:rPr>
                <w:rFonts w:eastAsia="SimSun"/>
                <w:b/>
                <w:bCs/>
                <w:sz w:val="20"/>
                <w:szCs w:val="20"/>
                <w:lang w:val="en-US" w:eastAsia="zh-CN"/>
              </w:rPr>
            </w:pPr>
            <w:r>
              <w:rPr>
                <w:rFonts w:eastAsia="SimSun" w:hint="eastAsia"/>
                <w:b/>
                <w:bCs/>
                <w:sz w:val="20"/>
                <w:szCs w:val="20"/>
                <w:lang w:val="en-US" w:eastAsia="zh-CN"/>
              </w:rPr>
              <w:t xml:space="preserve">Number of </w:t>
            </w:r>
          </w:p>
          <w:p w14:paraId="0330BAFA" w14:textId="77777777" w:rsidR="0036026F" w:rsidRDefault="00000000">
            <w:pPr>
              <w:widowControl w:val="0"/>
              <w:autoSpaceDE w:val="0"/>
              <w:autoSpaceDN w:val="0"/>
              <w:ind w:rightChars="20" w:right="48"/>
              <w:rPr>
                <w:rFonts w:eastAsia="SimSun"/>
                <w:b/>
                <w:bCs/>
                <w:sz w:val="20"/>
                <w:szCs w:val="20"/>
                <w:lang w:val="en-US" w:eastAsia="zh-CN"/>
              </w:rPr>
            </w:pPr>
            <w:r>
              <w:rPr>
                <w:rFonts w:eastAsia="SimSun" w:hint="eastAsia"/>
                <w:b/>
                <w:bCs/>
                <w:sz w:val="20"/>
                <w:szCs w:val="20"/>
                <w:lang w:val="en-US" w:eastAsia="zh-CN"/>
              </w:rPr>
              <w:t>omissions</w:t>
            </w:r>
          </w:p>
        </w:tc>
        <w:tc>
          <w:tcPr>
            <w:tcW w:w="1524" w:type="dxa"/>
            <w:tcBorders>
              <w:tl2br w:val="nil"/>
              <w:tr2bl w:val="nil"/>
            </w:tcBorders>
          </w:tcPr>
          <w:p w14:paraId="7F81B241"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9.31 ±4.57</w:t>
            </w:r>
          </w:p>
        </w:tc>
        <w:tc>
          <w:tcPr>
            <w:tcW w:w="2100" w:type="dxa"/>
            <w:tcBorders>
              <w:tl2br w:val="nil"/>
              <w:tr2bl w:val="nil"/>
            </w:tcBorders>
          </w:tcPr>
          <w:p w14:paraId="2DA0529D"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6.08±3.01</w:t>
            </w:r>
          </w:p>
        </w:tc>
        <w:tc>
          <w:tcPr>
            <w:tcW w:w="1500" w:type="dxa"/>
            <w:tcBorders>
              <w:tl2br w:val="nil"/>
              <w:tr2bl w:val="nil"/>
            </w:tcBorders>
          </w:tcPr>
          <w:p w14:paraId="7A8E2A46"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4.88</w:t>
            </w:r>
          </w:p>
        </w:tc>
        <w:tc>
          <w:tcPr>
            <w:tcW w:w="1117" w:type="dxa"/>
            <w:tcBorders>
              <w:tl2br w:val="nil"/>
              <w:tr2bl w:val="nil"/>
            </w:tcBorders>
          </w:tcPr>
          <w:p w14:paraId="3AF8A615"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&lt;0.01</w:t>
            </w:r>
          </w:p>
        </w:tc>
      </w:tr>
    </w:tbl>
    <w:p w14:paraId="08B65019" w14:textId="77777777" w:rsidR="0036026F" w:rsidRDefault="0036026F">
      <w:pPr>
        <w:pStyle w:val="ContentICMAAE"/>
        <w:spacing w:before="120"/>
        <w:ind w:firstLine="432"/>
        <w:rPr>
          <w:sz w:val="24"/>
          <w:szCs w:val="24"/>
        </w:rPr>
      </w:pPr>
    </w:p>
    <w:p w14:paraId="552B888D" w14:textId="77777777" w:rsidR="0036026F" w:rsidRDefault="00000000">
      <w:pPr>
        <w:pStyle w:val="ContentICMAAE"/>
        <w:spacing w:before="120"/>
        <w:ind w:firstLine="432"/>
        <w:rPr>
          <w:sz w:val="24"/>
          <w:szCs w:val="24"/>
        </w:rPr>
      </w:pPr>
      <w:r>
        <w:rPr>
          <w:rFonts w:hint="eastAsia"/>
          <w:sz w:val="24"/>
          <w:szCs w:val="24"/>
        </w:rPr>
        <w:t>As can be seen from Table 2, the control group, designated as group, did not reach significant differences between the two tests in the total number of checks, number of crossovers, number of incorrect crossovers, and number of missed crossovers per unit time (P &gt; 0.05).</w:t>
      </w:r>
    </w:p>
    <w:p w14:paraId="02226F47" w14:textId="77777777" w:rsidR="0036026F" w:rsidRDefault="00000000">
      <w:pPr>
        <w:pStyle w:val="TableCaption"/>
      </w:pPr>
      <w:r>
        <w:t xml:space="preserve">Table </w:t>
      </w:r>
      <w:r>
        <w:rPr>
          <w:rFonts w:eastAsia="SimSun" w:hint="eastAsia"/>
          <w:lang w:eastAsia="zh-CN"/>
        </w:rPr>
        <w:t>2</w:t>
      </w:r>
      <w:r>
        <w:t xml:space="preserve">: </w:t>
      </w:r>
      <w:r>
        <w:rPr>
          <w:rFonts w:hint="eastAsia"/>
        </w:rPr>
        <w:t>Control group (group A) attention deficit test pre-test and post-test scores</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281"/>
        <w:gridCol w:w="1524"/>
        <w:gridCol w:w="2100"/>
        <w:gridCol w:w="1500"/>
        <w:gridCol w:w="1117"/>
      </w:tblGrid>
      <w:tr w:rsidR="0036026F" w14:paraId="5F028C6F" w14:textId="77777777">
        <w:trPr>
          <w:trHeight w:val="357"/>
        </w:trPr>
        <w:tc>
          <w:tcPr>
            <w:tcW w:w="2281" w:type="dxa"/>
            <w:tcBorders>
              <w:bottom w:val="single" w:sz="6" w:space="0" w:color="auto"/>
            </w:tcBorders>
          </w:tcPr>
          <w:p w14:paraId="7E13B967" w14:textId="77777777" w:rsidR="0036026F" w:rsidRDefault="0036026F">
            <w:pPr>
              <w:widowControl w:val="0"/>
              <w:autoSpaceDE w:val="0"/>
              <w:autoSpaceDN w:val="0"/>
              <w:ind w:rightChars="20" w:right="48"/>
              <w:rPr>
                <w:rFonts w:eastAsia="SimSun"/>
                <w:sz w:val="16"/>
                <w:szCs w:val="16"/>
                <w:lang w:val="en-US" w:eastAsia="zh-CN"/>
              </w:rPr>
            </w:pPr>
          </w:p>
        </w:tc>
        <w:tc>
          <w:tcPr>
            <w:tcW w:w="1524" w:type="dxa"/>
            <w:tcBorders>
              <w:bottom w:val="single" w:sz="6" w:space="0" w:color="auto"/>
            </w:tcBorders>
          </w:tcPr>
          <w:p w14:paraId="55BC909E" w14:textId="77777777" w:rsidR="0036026F" w:rsidRDefault="00000000">
            <w:pPr>
              <w:widowControl w:val="0"/>
              <w:autoSpaceDE w:val="0"/>
              <w:autoSpaceDN w:val="0"/>
              <w:ind w:rightChars="20" w:right="48"/>
              <w:rPr>
                <w:rFonts w:eastAsia="SimSun"/>
                <w:b/>
                <w:bCs/>
                <w:sz w:val="20"/>
                <w:szCs w:val="20"/>
                <w:lang w:val="en-US" w:eastAsia="zh-CN"/>
              </w:rPr>
            </w:pPr>
            <w:r>
              <w:rPr>
                <w:rFonts w:eastAsia="SimSun" w:hint="eastAsia"/>
                <w:b/>
                <w:bCs/>
                <w:sz w:val="20"/>
                <w:szCs w:val="20"/>
                <w:lang w:val="en-US" w:eastAsia="zh-CN"/>
              </w:rPr>
              <w:t>Pre-testing</w:t>
            </w:r>
          </w:p>
        </w:tc>
        <w:tc>
          <w:tcPr>
            <w:tcW w:w="2100" w:type="dxa"/>
            <w:tcBorders>
              <w:bottom w:val="single" w:sz="6" w:space="0" w:color="auto"/>
            </w:tcBorders>
          </w:tcPr>
          <w:p w14:paraId="3E04D30B" w14:textId="77777777" w:rsidR="0036026F" w:rsidRDefault="00000000">
            <w:pPr>
              <w:widowControl w:val="0"/>
              <w:autoSpaceDE w:val="0"/>
              <w:autoSpaceDN w:val="0"/>
              <w:ind w:rightChars="20" w:right="48"/>
              <w:rPr>
                <w:rFonts w:eastAsia="SimSun"/>
                <w:b/>
                <w:bCs/>
                <w:sz w:val="20"/>
                <w:szCs w:val="20"/>
                <w:lang w:val="en-US" w:eastAsia="zh-CN"/>
              </w:rPr>
            </w:pPr>
            <w:r>
              <w:rPr>
                <w:rFonts w:eastAsia="SimSun" w:hint="eastAsia"/>
                <w:b/>
                <w:bCs/>
                <w:sz w:val="20"/>
                <w:szCs w:val="20"/>
                <w:lang w:val="en-US" w:eastAsia="zh-CN"/>
              </w:rPr>
              <w:t>Post-testing</w:t>
            </w:r>
          </w:p>
        </w:tc>
        <w:tc>
          <w:tcPr>
            <w:tcW w:w="1500" w:type="dxa"/>
            <w:tcBorders>
              <w:bottom w:val="single" w:sz="6" w:space="0" w:color="auto"/>
            </w:tcBorders>
          </w:tcPr>
          <w:p w14:paraId="5A211813" w14:textId="77777777" w:rsidR="0036026F" w:rsidRDefault="00000000">
            <w:pPr>
              <w:widowControl w:val="0"/>
              <w:autoSpaceDE w:val="0"/>
              <w:autoSpaceDN w:val="0"/>
              <w:ind w:rightChars="20" w:right="48"/>
              <w:rPr>
                <w:rFonts w:eastAsia="SimSun"/>
                <w:b/>
                <w:bCs/>
                <w:sz w:val="20"/>
                <w:szCs w:val="20"/>
                <w:lang w:val="en-US" w:eastAsia="zh-CN"/>
              </w:rPr>
            </w:pPr>
            <w:r>
              <w:rPr>
                <w:rFonts w:eastAsia="SimSun" w:hint="eastAsia"/>
                <w:b/>
                <w:bCs/>
                <w:sz w:val="20"/>
                <w:szCs w:val="20"/>
                <w:lang w:val="en-US" w:eastAsia="zh-CN"/>
              </w:rPr>
              <w:t>t</w:t>
            </w:r>
          </w:p>
        </w:tc>
        <w:tc>
          <w:tcPr>
            <w:tcW w:w="1117" w:type="dxa"/>
            <w:tcBorders>
              <w:bottom w:val="single" w:sz="6" w:space="0" w:color="auto"/>
            </w:tcBorders>
          </w:tcPr>
          <w:p w14:paraId="42A56AE4" w14:textId="77777777" w:rsidR="0036026F" w:rsidRDefault="00000000">
            <w:pPr>
              <w:widowControl w:val="0"/>
              <w:autoSpaceDE w:val="0"/>
              <w:autoSpaceDN w:val="0"/>
              <w:ind w:rightChars="20" w:right="48"/>
              <w:rPr>
                <w:rFonts w:eastAsia="SimSun"/>
                <w:b/>
                <w:bCs/>
                <w:sz w:val="20"/>
                <w:szCs w:val="20"/>
                <w:lang w:val="en-US" w:eastAsia="zh-CN"/>
              </w:rPr>
            </w:pPr>
            <w:r>
              <w:rPr>
                <w:rFonts w:eastAsia="SimSun" w:hint="eastAsia"/>
                <w:b/>
                <w:bCs/>
                <w:sz w:val="20"/>
                <w:szCs w:val="20"/>
                <w:lang w:val="en-US" w:eastAsia="zh-CN"/>
              </w:rPr>
              <w:t>P</w:t>
            </w:r>
          </w:p>
        </w:tc>
      </w:tr>
      <w:tr w:rsidR="0036026F" w14:paraId="472A8B3E" w14:textId="77777777">
        <w:trPr>
          <w:trHeight w:val="624"/>
        </w:trPr>
        <w:tc>
          <w:tcPr>
            <w:tcW w:w="2281" w:type="dxa"/>
            <w:tcBorders>
              <w:top w:val="single" w:sz="6" w:space="0" w:color="auto"/>
              <w:tl2br w:val="nil"/>
              <w:tr2bl w:val="nil"/>
            </w:tcBorders>
          </w:tcPr>
          <w:p w14:paraId="7FD275D5" w14:textId="77777777" w:rsidR="0036026F" w:rsidRDefault="00000000">
            <w:pPr>
              <w:widowControl w:val="0"/>
              <w:autoSpaceDE w:val="0"/>
              <w:autoSpaceDN w:val="0"/>
              <w:spacing w:line="360" w:lineRule="auto"/>
              <w:ind w:rightChars="20" w:right="48"/>
              <w:rPr>
                <w:rFonts w:eastAsia="SimSun"/>
                <w:b/>
                <w:bCs/>
                <w:sz w:val="20"/>
                <w:szCs w:val="20"/>
                <w:lang w:val="en-US" w:eastAsia="zh-CN"/>
              </w:rPr>
            </w:pPr>
            <w:r>
              <w:rPr>
                <w:rFonts w:eastAsia="SimSun" w:hint="eastAsia"/>
                <w:b/>
                <w:bCs/>
                <w:sz w:val="20"/>
                <w:szCs w:val="20"/>
                <w:lang w:val="en-US" w:eastAsia="zh-CN"/>
              </w:rPr>
              <w:t>Total inspections</w:t>
            </w:r>
          </w:p>
        </w:tc>
        <w:tc>
          <w:tcPr>
            <w:tcW w:w="1524" w:type="dxa"/>
            <w:tcBorders>
              <w:top w:val="single" w:sz="6" w:space="0" w:color="auto"/>
              <w:tl2br w:val="nil"/>
              <w:tr2bl w:val="nil"/>
            </w:tcBorders>
          </w:tcPr>
          <w:p w14:paraId="47FF61B7"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hint="eastAsia"/>
                <w:sz w:val="20"/>
                <w:szCs w:val="20"/>
                <w:lang w:val="en-US" w:eastAsia="zh-CN"/>
              </w:rPr>
              <w:t>118.20</w:t>
            </w:r>
            <w:r>
              <w:rPr>
                <w:rFonts w:eastAsia="SimSun" w:hint="eastAsia"/>
                <w:sz w:val="20"/>
                <w:szCs w:val="20"/>
                <w:lang w:val="en-US" w:eastAsia="zh-CN"/>
              </w:rPr>
              <w:t>±</w:t>
            </w:r>
            <w:r>
              <w:rPr>
                <w:rFonts w:eastAsia="SimSun" w:hint="eastAsia"/>
                <w:sz w:val="20"/>
                <w:szCs w:val="20"/>
                <w:lang w:val="en-US" w:eastAsia="zh-CN"/>
              </w:rPr>
              <w:t>21.38</w:t>
            </w:r>
          </w:p>
        </w:tc>
        <w:tc>
          <w:tcPr>
            <w:tcW w:w="2100" w:type="dxa"/>
            <w:tcBorders>
              <w:top w:val="single" w:sz="6" w:space="0" w:color="auto"/>
              <w:tl2br w:val="nil"/>
              <w:tr2bl w:val="nil"/>
            </w:tcBorders>
          </w:tcPr>
          <w:p w14:paraId="2B5494B4"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hint="eastAsia"/>
                <w:sz w:val="20"/>
                <w:szCs w:val="20"/>
                <w:lang w:val="en-US" w:eastAsia="zh-CN"/>
              </w:rPr>
              <w:t xml:space="preserve">122.66 </w:t>
            </w:r>
            <w:r>
              <w:rPr>
                <w:rFonts w:eastAsia="SimSun" w:hint="eastAsia"/>
                <w:sz w:val="20"/>
                <w:szCs w:val="20"/>
                <w:lang w:val="en-US" w:eastAsia="zh-CN"/>
              </w:rPr>
              <w:t>±</w:t>
            </w:r>
            <w:r>
              <w:rPr>
                <w:rFonts w:eastAsia="SimSun" w:hint="eastAsia"/>
                <w:sz w:val="20"/>
                <w:szCs w:val="20"/>
                <w:lang w:val="en-US" w:eastAsia="zh-CN"/>
              </w:rPr>
              <w:t>18.32</w:t>
            </w:r>
          </w:p>
        </w:tc>
        <w:tc>
          <w:tcPr>
            <w:tcW w:w="1500" w:type="dxa"/>
            <w:tcBorders>
              <w:top w:val="single" w:sz="6" w:space="0" w:color="auto"/>
              <w:tl2br w:val="nil"/>
              <w:tr2bl w:val="nil"/>
            </w:tcBorders>
          </w:tcPr>
          <w:p w14:paraId="66D99475"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hint="eastAsia"/>
                <w:sz w:val="20"/>
                <w:szCs w:val="20"/>
                <w:lang w:val="en-US" w:eastAsia="zh-CN"/>
              </w:rPr>
              <w:t>-1.73</w:t>
            </w:r>
          </w:p>
        </w:tc>
        <w:tc>
          <w:tcPr>
            <w:tcW w:w="1117" w:type="dxa"/>
            <w:tcBorders>
              <w:top w:val="single" w:sz="6" w:space="0" w:color="auto"/>
              <w:tl2br w:val="nil"/>
              <w:tr2bl w:val="nil"/>
            </w:tcBorders>
          </w:tcPr>
          <w:p w14:paraId="442128E4"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hint="eastAsia"/>
                <w:sz w:val="20"/>
                <w:szCs w:val="20"/>
                <w:lang w:val="en-US" w:eastAsia="zh-CN"/>
              </w:rPr>
              <w:t>&gt;0.05</w:t>
            </w:r>
          </w:p>
        </w:tc>
      </w:tr>
      <w:tr w:rsidR="0036026F" w14:paraId="782CA6E4" w14:textId="77777777">
        <w:trPr>
          <w:trHeight w:val="792"/>
        </w:trPr>
        <w:tc>
          <w:tcPr>
            <w:tcW w:w="2281" w:type="dxa"/>
            <w:tcBorders>
              <w:tl2br w:val="nil"/>
              <w:tr2bl w:val="nil"/>
            </w:tcBorders>
          </w:tcPr>
          <w:p w14:paraId="462CB040" w14:textId="77777777" w:rsidR="0036026F" w:rsidRDefault="00000000">
            <w:pPr>
              <w:widowControl w:val="0"/>
              <w:autoSpaceDE w:val="0"/>
              <w:autoSpaceDN w:val="0"/>
              <w:ind w:rightChars="20" w:right="48"/>
              <w:rPr>
                <w:rFonts w:eastAsia="SimSun"/>
                <w:b/>
                <w:bCs/>
                <w:sz w:val="20"/>
                <w:szCs w:val="20"/>
                <w:lang w:val="en-US" w:eastAsia="zh-CN"/>
              </w:rPr>
            </w:pPr>
            <w:r>
              <w:rPr>
                <w:rFonts w:eastAsia="SimSun" w:hint="eastAsia"/>
                <w:b/>
                <w:bCs/>
                <w:sz w:val="20"/>
                <w:szCs w:val="20"/>
                <w:lang w:val="en-US" w:eastAsia="zh-CN"/>
              </w:rPr>
              <w:t>Number of</w:t>
            </w:r>
          </w:p>
          <w:p w14:paraId="3B726237" w14:textId="77777777" w:rsidR="0036026F" w:rsidRDefault="00000000">
            <w:pPr>
              <w:widowControl w:val="0"/>
              <w:autoSpaceDE w:val="0"/>
              <w:autoSpaceDN w:val="0"/>
              <w:ind w:rightChars="20" w:right="48"/>
              <w:rPr>
                <w:rFonts w:eastAsia="SimSun"/>
                <w:b/>
                <w:bCs/>
                <w:sz w:val="20"/>
                <w:szCs w:val="20"/>
                <w:lang w:val="en-US" w:eastAsia="zh-CN"/>
              </w:rPr>
            </w:pPr>
            <w:r>
              <w:rPr>
                <w:rFonts w:eastAsia="SimSun" w:hint="eastAsia"/>
                <w:b/>
                <w:bCs/>
                <w:sz w:val="20"/>
                <w:szCs w:val="20"/>
                <w:lang w:val="en-US" w:eastAsia="zh-CN"/>
              </w:rPr>
              <w:t>cross-outs</w:t>
            </w:r>
          </w:p>
        </w:tc>
        <w:tc>
          <w:tcPr>
            <w:tcW w:w="1524" w:type="dxa"/>
            <w:tcBorders>
              <w:tl2br w:val="nil"/>
              <w:tr2bl w:val="nil"/>
            </w:tcBorders>
          </w:tcPr>
          <w:p w14:paraId="2E2E9F17"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hint="eastAsia"/>
                <w:sz w:val="20"/>
                <w:szCs w:val="20"/>
                <w:lang w:val="en-US" w:eastAsia="zh-CN"/>
              </w:rPr>
              <w:t>71.15</w:t>
            </w:r>
            <w:r>
              <w:rPr>
                <w:rFonts w:eastAsia="SimSun" w:hint="eastAsia"/>
                <w:sz w:val="20"/>
                <w:szCs w:val="20"/>
                <w:lang w:val="en-US" w:eastAsia="zh-CN"/>
              </w:rPr>
              <w:t>±</w:t>
            </w:r>
            <w:r>
              <w:rPr>
                <w:rFonts w:eastAsia="SimSun" w:hint="eastAsia"/>
                <w:sz w:val="20"/>
                <w:szCs w:val="20"/>
                <w:lang w:val="en-US" w:eastAsia="zh-CN"/>
              </w:rPr>
              <w:t>31.98</w:t>
            </w:r>
          </w:p>
        </w:tc>
        <w:tc>
          <w:tcPr>
            <w:tcW w:w="2100" w:type="dxa"/>
            <w:tcBorders>
              <w:tl2br w:val="nil"/>
              <w:tr2bl w:val="nil"/>
            </w:tcBorders>
          </w:tcPr>
          <w:p w14:paraId="4D99F74B"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hint="eastAsia"/>
                <w:sz w:val="20"/>
                <w:szCs w:val="20"/>
                <w:lang w:val="en-US" w:eastAsia="zh-CN"/>
              </w:rPr>
              <w:t xml:space="preserve">74.31 </w:t>
            </w:r>
            <w:r>
              <w:rPr>
                <w:rFonts w:eastAsia="SimSun" w:hint="eastAsia"/>
                <w:sz w:val="20"/>
                <w:szCs w:val="20"/>
                <w:lang w:val="en-US" w:eastAsia="zh-CN"/>
              </w:rPr>
              <w:t>±</w:t>
            </w:r>
            <w:r>
              <w:rPr>
                <w:rFonts w:eastAsia="SimSun" w:hint="eastAsia"/>
                <w:sz w:val="20"/>
                <w:szCs w:val="20"/>
                <w:lang w:val="en-US" w:eastAsia="zh-CN"/>
              </w:rPr>
              <w:t>34.35</w:t>
            </w:r>
          </w:p>
        </w:tc>
        <w:tc>
          <w:tcPr>
            <w:tcW w:w="1500" w:type="dxa"/>
            <w:tcBorders>
              <w:tl2br w:val="nil"/>
              <w:tr2bl w:val="nil"/>
            </w:tcBorders>
          </w:tcPr>
          <w:p w14:paraId="26B0CC18"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hint="eastAsia"/>
                <w:sz w:val="20"/>
                <w:szCs w:val="20"/>
                <w:lang w:val="en-US" w:eastAsia="zh-CN"/>
              </w:rPr>
              <w:t>-1.06</w:t>
            </w:r>
          </w:p>
        </w:tc>
        <w:tc>
          <w:tcPr>
            <w:tcW w:w="1117" w:type="dxa"/>
            <w:tcBorders>
              <w:tl2br w:val="nil"/>
              <w:tr2bl w:val="nil"/>
            </w:tcBorders>
          </w:tcPr>
          <w:p w14:paraId="67927202"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hint="eastAsia"/>
                <w:sz w:val="20"/>
                <w:szCs w:val="20"/>
                <w:lang w:val="en-US" w:eastAsia="zh-CN"/>
              </w:rPr>
              <w:t>&gt;0.05</w:t>
            </w:r>
          </w:p>
        </w:tc>
      </w:tr>
      <w:tr w:rsidR="0036026F" w14:paraId="57F41362" w14:textId="77777777">
        <w:trPr>
          <w:trHeight w:val="792"/>
        </w:trPr>
        <w:tc>
          <w:tcPr>
            <w:tcW w:w="2281" w:type="dxa"/>
            <w:tcBorders>
              <w:tl2br w:val="nil"/>
              <w:tr2bl w:val="nil"/>
            </w:tcBorders>
          </w:tcPr>
          <w:p w14:paraId="640B75CE" w14:textId="77777777" w:rsidR="0036026F" w:rsidRDefault="00000000">
            <w:pPr>
              <w:widowControl w:val="0"/>
              <w:autoSpaceDE w:val="0"/>
              <w:autoSpaceDN w:val="0"/>
              <w:ind w:rightChars="20" w:right="48"/>
              <w:rPr>
                <w:rFonts w:eastAsia="SimSun"/>
                <w:b/>
                <w:bCs/>
                <w:sz w:val="20"/>
                <w:szCs w:val="20"/>
                <w:lang w:val="en-US" w:eastAsia="zh-CN"/>
              </w:rPr>
            </w:pPr>
            <w:r>
              <w:rPr>
                <w:rFonts w:eastAsia="SimSun" w:hint="eastAsia"/>
                <w:b/>
                <w:bCs/>
                <w:sz w:val="20"/>
                <w:szCs w:val="20"/>
                <w:lang w:val="en-US" w:eastAsia="zh-CN"/>
              </w:rPr>
              <w:t xml:space="preserve">Incorrect number </w:t>
            </w:r>
          </w:p>
          <w:p w14:paraId="26B35F24" w14:textId="77777777" w:rsidR="0036026F" w:rsidRDefault="00000000">
            <w:pPr>
              <w:widowControl w:val="0"/>
              <w:autoSpaceDE w:val="0"/>
              <w:autoSpaceDN w:val="0"/>
              <w:ind w:rightChars="20" w:right="48"/>
              <w:rPr>
                <w:rFonts w:eastAsia="SimSun"/>
                <w:b/>
                <w:bCs/>
                <w:sz w:val="20"/>
                <w:szCs w:val="20"/>
                <w:lang w:val="en-US" w:eastAsia="zh-CN"/>
              </w:rPr>
            </w:pPr>
            <w:proofErr w:type="gramStart"/>
            <w:r>
              <w:rPr>
                <w:rFonts w:eastAsia="SimSun" w:hint="eastAsia"/>
                <w:b/>
                <w:bCs/>
                <w:sz w:val="20"/>
                <w:szCs w:val="20"/>
                <w:lang w:val="en-US" w:eastAsia="zh-CN"/>
              </w:rPr>
              <w:t>of  crossings</w:t>
            </w:r>
            <w:proofErr w:type="gramEnd"/>
          </w:p>
        </w:tc>
        <w:tc>
          <w:tcPr>
            <w:tcW w:w="1524" w:type="dxa"/>
            <w:tcBorders>
              <w:tl2br w:val="nil"/>
              <w:tr2bl w:val="nil"/>
            </w:tcBorders>
          </w:tcPr>
          <w:p w14:paraId="4A55B2DB"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hint="eastAsia"/>
                <w:sz w:val="20"/>
                <w:szCs w:val="20"/>
                <w:lang w:val="en-US" w:eastAsia="zh-CN"/>
              </w:rPr>
              <w:t xml:space="preserve">1.08 </w:t>
            </w:r>
            <w:r>
              <w:rPr>
                <w:rFonts w:eastAsia="SimSun" w:hint="eastAsia"/>
                <w:sz w:val="20"/>
                <w:szCs w:val="20"/>
                <w:lang w:val="en-US" w:eastAsia="zh-CN"/>
              </w:rPr>
              <w:t>±</w:t>
            </w:r>
            <w:r>
              <w:rPr>
                <w:rFonts w:eastAsia="SimSun" w:hint="eastAsia"/>
                <w:sz w:val="20"/>
                <w:szCs w:val="20"/>
                <w:lang w:val="en-US" w:eastAsia="zh-CN"/>
              </w:rPr>
              <w:t>1.66</w:t>
            </w:r>
          </w:p>
        </w:tc>
        <w:tc>
          <w:tcPr>
            <w:tcW w:w="2100" w:type="dxa"/>
            <w:tcBorders>
              <w:tl2br w:val="nil"/>
              <w:tr2bl w:val="nil"/>
            </w:tcBorders>
          </w:tcPr>
          <w:p w14:paraId="54BB6009"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hint="eastAsia"/>
                <w:sz w:val="20"/>
                <w:szCs w:val="20"/>
                <w:lang w:val="en-US" w:eastAsia="zh-CN"/>
              </w:rPr>
              <w:t>1.08</w:t>
            </w:r>
            <w:r>
              <w:rPr>
                <w:rFonts w:eastAsia="SimSun" w:hint="eastAsia"/>
                <w:sz w:val="20"/>
                <w:szCs w:val="20"/>
                <w:lang w:val="en-US" w:eastAsia="zh-CN"/>
              </w:rPr>
              <w:t>±</w:t>
            </w:r>
            <w:r>
              <w:rPr>
                <w:rFonts w:eastAsia="SimSun" w:hint="eastAsia"/>
                <w:sz w:val="20"/>
                <w:szCs w:val="20"/>
                <w:lang w:val="en-US" w:eastAsia="zh-CN"/>
              </w:rPr>
              <w:t>1.26</w:t>
            </w:r>
          </w:p>
        </w:tc>
        <w:tc>
          <w:tcPr>
            <w:tcW w:w="1500" w:type="dxa"/>
            <w:tcBorders>
              <w:tl2br w:val="nil"/>
              <w:tr2bl w:val="nil"/>
            </w:tcBorders>
          </w:tcPr>
          <w:p w14:paraId="3360295D"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hint="eastAsia"/>
                <w:sz w:val="20"/>
                <w:szCs w:val="20"/>
                <w:lang w:val="en-US" w:eastAsia="zh-CN"/>
              </w:rPr>
              <w:t>0.00</w:t>
            </w:r>
          </w:p>
        </w:tc>
        <w:tc>
          <w:tcPr>
            <w:tcW w:w="1117" w:type="dxa"/>
            <w:tcBorders>
              <w:tl2br w:val="nil"/>
              <w:tr2bl w:val="nil"/>
            </w:tcBorders>
          </w:tcPr>
          <w:p w14:paraId="0B1FA470"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hint="eastAsia"/>
                <w:sz w:val="20"/>
                <w:szCs w:val="20"/>
                <w:lang w:val="en-US" w:eastAsia="zh-CN"/>
              </w:rPr>
              <w:t>&gt;0.05</w:t>
            </w:r>
          </w:p>
        </w:tc>
      </w:tr>
      <w:tr w:rsidR="0036026F" w14:paraId="4FE0D2BF" w14:textId="77777777">
        <w:tc>
          <w:tcPr>
            <w:tcW w:w="2281" w:type="dxa"/>
            <w:tcBorders>
              <w:tl2br w:val="nil"/>
              <w:tr2bl w:val="nil"/>
            </w:tcBorders>
          </w:tcPr>
          <w:p w14:paraId="4998875E" w14:textId="77777777" w:rsidR="0036026F" w:rsidRDefault="00000000">
            <w:pPr>
              <w:widowControl w:val="0"/>
              <w:autoSpaceDE w:val="0"/>
              <w:autoSpaceDN w:val="0"/>
              <w:ind w:rightChars="20" w:right="48"/>
              <w:rPr>
                <w:rFonts w:eastAsia="SimSun"/>
                <w:b/>
                <w:bCs/>
                <w:sz w:val="20"/>
                <w:szCs w:val="20"/>
                <w:lang w:val="en-US" w:eastAsia="zh-CN"/>
              </w:rPr>
            </w:pPr>
            <w:r>
              <w:rPr>
                <w:rFonts w:eastAsia="SimSun" w:hint="eastAsia"/>
                <w:b/>
                <w:bCs/>
                <w:sz w:val="20"/>
                <w:szCs w:val="20"/>
                <w:lang w:val="en-US" w:eastAsia="zh-CN"/>
              </w:rPr>
              <w:t xml:space="preserve">Number of </w:t>
            </w:r>
          </w:p>
          <w:p w14:paraId="7B8E0925" w14:textId="77777777" w:rsidR="0036026F" w:rsidRDefault="00000000">
            <w:pPr>
              <w:widowControl w:val="0"/>
              <w:autoSpaceDE w:val="0"/>
              <w:autoSpaceDN w:val="0"/>
              <w:ind w:rightChars="20" w:right="48"/>
              <w:rPr>
                <w:rFonts w:eastAsia="SimSun"/>
                <w:b/>
                <w:bCs/>
                <w:sz w:val="20"/>
                <w:szCs w:val="20"/>
                <w:lang w:val="en-US" w:eastAsia="zh-CN"/>
              </w:rPr>
            </w:pPr>
            <w:r>
              <w:rPr>
                <w:rFonts w:eastAsia="SimSun" w:hint="eastAsia"/>
                <w:b/>
                <w:bCs/>
                <w:sz w:val="20"/>
                <w:szCs w:val="20"/>
                <w:lang w:val="en-US" w:eastAsia="zh-CN"/>
              </w:rPr>
              <w:t>omissions</w:t>
            </w:r>
          </w:p>
        </w:tc>
        <w:tc>
          <w:tcPr>
            <w:tcW w:w="1524" w:type="dxa"/>
            <w:tcBorders>
              <w:tl2br w:val="nil"/>
              <w:tr2bl w:val="nil"/>
            </w:tcBorders>
          </w:tcPr>
          <w:p w14:paraId="1301D524"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hint="eastAsia"/>
                <w:sz w:val="20"/>
                <w:szCs w:val="20"/>
                <w:lang w:val="en-US" w:eastAsia="zh-CN"/>
              </w:rPr>
              <w:t xml:space="preserve">10.15 </w:t>
            </w:r>
            <w:r>
              <w:rPr>
                <w:rFonts w:eastAsia="SimSun" w:hint="eastAsia"/>
                <w:sz w:val="20"/>
                <w:szCs w:val="20"/>
                <w:lang w:val="en-US" w:eastAsia="zh-CN"/>
              </w:rPr>
              <w:t>±</w:t>
            </w:r>
            <w:r>
              <w:rPr>
                <w:rFonts w:eastAsia="SimSun" w:hint="eastAsia"/>
                <w:sz w:val="20"/>
                <w:szCs w:val="20"/>
                <w:lang w:val="en-US" w:eastAsia="zh-CN"/>
              </w:rPr>
              <w:t>2.12</w:t>
            </w:r>
          </w:p>
        </w:tc>
        <w:tc>
          <w:tcPr>
            <w:tcW w:w="2100" w:type="dxa"/>
            <w:tcBorders>
              <w:tl2br w:val="nil"/>
              <w:tr2bl w:val="nil"/>
            </w:tcBorders>
          </w:tcPr>
          <w:p w14:paraId="485A93EE"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hint="eastAsia"/>
                <w:sz w:val="20"/>
                <w:szCs w:val="20"/>
                <w:lang w:val="en-US" w:eastAsia="zh-CN"/>
              </w:rPr>
              <w:t>9.54</w:t>
            </w:r>
            <w:r>
              <w:rPr>
                <w:rFonts w:eastAsia="SimSun" w:hint="eastAsia"/>
                <w:sz w:val="20"/>
                <w:szCs w:val="20"/>
                <w:lang w:val="en-US" w:eastAsia="zh-CN"/>
              </w:rPr>
              <w:t>±</w:t>
            </w:r>
            <w:r>
              <w:rPr>
                <w:rFonts w:eastAsia="SimSun" w:hint="eastAsia"/>
                <w:sz w:val="20"/>
                <w:szCs w:val="20"/>
                <w:lang w:val="en-US" w:eastAsia="zh-CN"/>
              </w:rPr>
              <w:t>1.81</w:t>
            </w:r>
          </w:p>
        </w:tc>
        <w:tc>
          <w:tcPr>
            <w:tcW w:w="1500" w:type="dxa"/>
            <w:tcBorders>
              <w:tl2br w:val="nil"/>
              <w:tr2bl w:val="nil"/>
            </w:tcBorders>
          </w:tcPr>
          <w:p w14:paraId="55E9E0BC"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hint="eastAsia"/>
                <w:sz w:val="20"/>
                <w:szCs w:val="20"/>
                <w:lang w:val="en-US" w:eastAsia="zh-CN"/>
              </w:rPr>
              <w:t>1.60</w:t>
            </w:r>
          </w:p>
        </w:tc>
        <w:tc>
          <w:tcPr>
            <w:tcW w:w="1117" w:type="dxa"/>
            <w:tcBorders>
              <w:tl2br w:val="nil"/>
              <w:tr2bl w:val="nil"/>
            </w:tcBorders>
          </w:tcPr>
          <w:p w14:paraId="085F6CE2"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hint="eastAsia"/>
                <w:sz w:val="20"/>
                <w:szCs w:val="20"/>
                <w:lang w:val="en-US" w:eastAsia="zh-CN"/>
              </w:rPr>
              <w:t>&gt;0.05</w:t>
            </w:r>
          </w:p>
        </w:tc>
      </w:tr>
    </w:tbl>
    <w:p w14:paraId="7F01CF83" w14:textId="77777777" w:rsidR="0036026F" w:rsidRDefault="0036026F">
      <w:pPr>
        <w:pStyle w:val="ContentICMAAE"/>
        <w:spacing w:before="120"/>
        <w:ind w:firstLine="432"/>
        <w:rPr>
          <w:sz w:val="24"/>
          <w:szCs w:val="24"/>
        </w:rPr>
      </w:pPr>
    </w:p>
    <w:p w14:paraId="0382C489" w14:textId="77777777" w:rsidR="0036026F" w:rsidRDefault="00000000">
      <w:pPr>
        <w:pStyle w:val="ContentICMAAE"/>
        <w:spacing w:before="120"/>
        <w:ind w:firstLine="432"/>
        <w:rPr>
          <w:sz w:val="24"/>
          <w:szCs w:val="24"/>
        </w:rPr>
      </w:pPr>
      <w:r>
        <w:rPr>
          <w:rFonts w:hint="eastAsia"/>
          <w:sz w:val="24"/>
          <w:szCs w:val="24"/>
        </w:rPr>
        <w:t>As can be seen from Table 3, the experimental group (Group B) is significantly better than the control group (Group A) in terms of total number of inspections, number of omissions and other indicators, and there is a significant difference (P &lt; 0.01). In addition, on the indicator of the number of incorrect crossings, the post-test score of the calligraphy behavior group (Group B) was higher than that of the control group. The posttest results of the members of Group B were not significantly different from each other.</w:t>
      </w:r>
    </w:p>
    <w:p w14:paraId="4ABA7DA2" w14:textId="77777777" w:rsidR="0036026F" w:rsidRDefault="0036026F">
      <w:pPr>
        <w:pStyle w:val="ContentICMAAE"/>
        <w:spacing w:before="120"/>
        <w:ind w:firstLine="432"/>
        <w:rPr>
          <w:sz w:val="24"/>
          <w:szCs w:val="24"/>
        </w:rPr>
      </w:pPr>
    </w:p>
    <w:p w14:paraId="6F727CBA" w14:textId="77777777" w:rsidR="0036026F" w:rsidRDefault="0036026F">
      <w:pPr>
        <w:pStyle w:val="ContentICMAAE"/>
        <w:spacing w:before="120"/>
        <w:ind w:firstLine="432"/>
        <w:rPr>
          <w:sz w:val="24"/>
          <w:szCs w:val="24"/>
        </w:rPr>
      </w:pPr>
    </w:p>
    <w:p w14:paraId="1627D359" w14:textId="77777777" w:rsidR="0036026F" w:rsidRDefault="0036026F">
      <w:pPr>
        <w:pStyle w:val="ContentICMAAE"/>
        <w:spacing w:before="120"/>
        <w:ind w:firstLine="432"/>
        <w:rPr>
          <w:sz w:val="24"/>
          <w:szCs w:val="24"/>
        </w:rPr>
      </w:pPr>
    </w:p>
    <w:p w14:paraId="10E3C6D7" w14:textId="77777777" w:rsidR="0036026F" w:rsidRDefault="0036026F">
      <w:pPr>
        <w:pStyle w:val="ContentICMAAE"/>
        <w:spacing w:before="120"/>
        <w:ind w:firstLine="432"/>
        <w:rPr>
          <w:sz w:val="24"/>
          <w:szCs w:val="24"/>
        </w:rPr>
      </w:pPr>
    </w:p>
    <w:p w14:paraId="0D4FE0DA" w14:textId="77777777" w:rsidR="0036026F" w:rsidRDefault="00000000">
      <w:pPr>
        <w:pStyle w:val="TableCaption"/>
      </w:pPr>
      <w:r>
        <w:lastRenderedPageBreak/>
        <w:t xml:space="preserve">Table </w:t>
      </w:r>
      <w:r>
        <w:rPr>
          <w:rFonts w:eastAsia="SimSun" w:hint="eastAsia"/>
          <w:lang w:eastAsia="zh-CN"/>
        </w:rPr>
        <w:t>3</w:t>
      </w:r>
      <w:r>
        <w:t xml:space="preserve">: </w:t>
      </w:r>
      <w:r>
        <w:rPr>
          <w:rFonts w:hint="eastAsia"/>
        </w:rPr>
        <w:t>Comparison of posttest scores on the Attention Deficit Test between the two groups</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281"/>
        <w:gridCol w:w="1662"/>
        <w:gridCol w:w="2100"/>
        <w:gridCol w:w="1500"/>
        <w:gridCol w:w="1117"/>
      </w:tblGrid>
      <w:tr w:rsidR="0036026F" w14:paraId="42AE26C7" w14:textId="77777777">
        <w:trPr>
          <w:trHeight w:val="357"/>
        </w:trPr>
        <w:tc>
          <w:tcPr>
            <w:tcW w:w="2281" w:type="dxa"/>
            <w:tcBorders>
              <w:bottom w:val="single" w:sz="6" w:space="0" w:color="auto"/>
            </w:tcBorders>
          </w:tcPr>
          <w:p w14:paraId="4C71CE41" w14:textId="77777777" w:rsidR="0036026F" w:rsidRDefault="00000000">
            <w:pPr>
              <w:widowControl w:val="0"/>
              <w:autoSpaceDE w:val="0"/>
              <w:autoSpaceDN w:val="0"/>
              <w:ind w:rightChars="20" w:right="48"/>
              <w:rPr>
                <w:rFonts w:eastAsia="SimSun"/>
                <w:b/>
                <w:bCs/>
                <w:sz w:val="20"/>
                <w:szCs w:val="20"/>
                <w:lang w:val="en-US" w:eastAsia="zh-CN"/>
              </w:rPr>
            </w:pPr>
            <w:r>
              <w:rPr>
                <w:rFonts w:eastAsia="SimSun"/>
                <w:b/>
                <w:bCs/>
                <w:sz w:val="20"/>
                <w:szCs w:val="20"/>
                <w:lang w:val="en-US" w:eastAsia="zh-CN"/>
              </w:rPr>
              <w:t>Post-testing</w:t>
            </w:r>
          </w:p>
        </w:tc>
        <w:tc>
          <w:tcPr>
            <w:tcW w:w="1524" w:type="dxa"/>
            <w:tcBorders>
              <w:bottom w:val="single" w:sz="6" w:space="0" w:color="auto"/>
            </w:tcBorders>
          </w:tcPr>
          <w:p w14:paraId="45028342" w14:textId="77777777" w:rsidR="0036026F" w:rsidRDefault="00000000">
            <w:pPr>
              <w:widowControl w:val="0"/>
              <w:autoSpaceDE w:val="0"/>
              <w:autoSpaceDN w:val="0"/>
              <w:ind w:rightChars="20" w:right="48"/>
              <w:rPr>
                <w:rFonts w:eastAsia="SimSun"/>
                <w:b/>
                <w:bCs/>
                <w:sz w:val="20"/>
                <w:szCs w:val="20"/>
                <w:lang w:val="en-US" w:eastAsia="zh-CN"/>
              </w:rPr>
            </w:pPr>
            <w:r>
              <w:rPr>
                <w:rFonts w:eastAsia="SimSun"/>
                <w:b/>
                <w:bCs/>
                <w:sz w:val="20"/>
                <w:szCs w:val="20"/>
                <w:lang w:val="en-US" w:eastAsia="zh-CN"/>
              </w:rPr>
              <w:t>group B</w:t>
            </w:r>
          </w:p>
        </w:tc>
        <w:tc>
          <w:tcPr>
            <w:tcW w:w="2100" w:type="dxa"/>
            <w:tcBorders>
              <w:bottom w:val="single" w:sz="6" w:space="0" w:color="auto"/>
            </w:tcBorders>
          </w:tcPr>
          <w:p w14:paraId="0C72472F" w14:textId="77777777" w:rsidR="0036026F" w:rsidRDefault="00000000">
            <w:pPr>
              <w:widowControl w:val="0"/>
              <w:autoSpaceDE w:val="0"/>
              <w:autoSpaceDN w:val="0"/>
              <w:ind w:rightChars="20" w:right="48"/>
              <w:rPr>
                <w:rFonts w:eastAsia="SimSun"/>
                <w:b/>
                <w:bCs/>
                <w:sz w:val="20"/>
                <w:szCs w:val="20"/>
                <w:lang w:val="en-US" w:eastAsia="zh-CN"/>
              </w:rPr>
            </w:pPr>
            <w:r>
              <w:rPr>
                <w:rFonts w:eastAsia="SimSun"/>
                <w:b/>
                <w:bCs/>
                <w:sz w:val="20"/>
                <w:szCs w:val="20"/>
                <w:lang w:val="en-US" w:eastAsia="zh-CN"/>
              </w:rPr>
              <w:t>group A</w:t>
            </w:r>
          </w:p>
        </w:tc>
        <w:tc>
          <w:tcPr>
            <w:tcW w:w="1500" w:type="dxa"/>
            <w:tcBorders>
              <w:bottom w:val="single" w:sz="6" w:space="0" w:color="auto"/>
            </w:tcBorders>
          </w:tcPr>
          <w:p w14:paraId="17217F23" w14:textId="77777777" w:rsidR="0036026F" w:rsidRDefault="00000000">
            <w:pPr>
              <w:widowControl w:val="0"/>
              <w:autoSpaceDE w:val="0"/>
              <w:autoSpaceDN w:val="0"/>
              <w:ind w:rightChars="20" w:right="48"/>
              <w:rPr>
                <w:rFonts w:eastAsia="SimSun"/>
                <w:b/>
                <w:bCs/>
                <w:sz w:val="20"/>
                <w:szCs w:val="20"/>
                <w:lang w:val="en-US" w:eastAsia="zh-CN"/>
              </w:rPr>
            </w:pPr>
            <w:r>
              <w:rPr>
                <w:rFonts w:eastAsia="SimSun"/>
                <w:b/>
                <w:bCs/>
                <w:sz w:val="20"/>
                <w:szCs w:val="20"/>
                <w:lang w:val="en-US" w:eastAsia="zh-CN"/>
              </w:rPr>
              <w:t>t</w:t>
            </w:r>
          </w:p>
        </w:tc>
        <w:tc>
          <w:tcPr>
            <w:tcW w:w="1117" w:type="dxa"/>
            <w:tcBorders>
              <w:bottom w:val="single" w:sz="6" w:space="0" w:color="auto"/>
            </w:tcBorders>
          </w:tcPr>
          <w:p w14:paraId="7B1729DE" w14:textId="77777777" w:rsidR="0036026F" w:rsidRDefault="00000000">
            <w:pPr>
              <w:widowControl w:val="0"/>
              <w:autoSpaceDE w:val="0"/>
              <w:autoSpaceDN w:val="0"/>
              <w:ind w:rightChars="20" w:right="48"/>
              <w:rPr>
                <w:rFonts w:eastAsia="SimSun"/>
                <w:b/>
                <w:bCs/>
                <w:sz w:val="20"/>
                <w:szCs w:val="20"/>
                <w:lang w:val="en-US" w:eastAsia="zh-CN"/>
              </w:rPr>
            </w:pPr>
            <w:r>
              <w:rPr>
                <w:rFonts w:eastAsia="SimSun"/>
                <w:b/>
                <w:bCs/>
                <w:sz w:val="20"/>
                <w:szCs w:val="20"/>
                <w:lang w:val="en-US" w:eastAsia="zh-CN"/>
              </w:rPr>
              <w:t>P</w:t>
            </w:r>
          </w:p>
        </w:tc>
      </w:tr>
      <w:tr w:rsidR="0036026F" w14:paraId="0191FE05" w14:textId="77777777">
        <w:trPr>
          <w:trHeight w:val="624"/>
        </w:trPr>
        <w:tc>
          <w:tcPr>
            <w:tcW w:w="2281" w:type="dxa"/>
            <w:tcBorders>
              <w:top w:val="single" w:sz="6" w:space="0" w:color="auto"/>
              <w:tl2br w:val="nil"/>
              <w:tr2bl w:val="nil"/>
            </w:tcBorders>
          </w:tcPr>
          <w:p w14:paraId="2E128752" w14:textId="77777777" w:rsidR="0036026F" w:rsidRDefault="00000000">
            <w:pPr>
              <w:widowControl w:val="0"/>
              <w:autoSpaceDE w:val="0"/>
              <w:autoSpaceDN w:val="0"/>
              <w:spacing w:line="360" w:lineRule="auto"/>
              <w:ind w:rightChars="20" w:right="48"/>
              <w:rPr>
                <w:rFonts w:eastAsia="SimSun"/>
                <w:b/>
                <w:bCs/>
                <w:sz w:val="20"/>
                <w:szCs w:val="20"/>
                <w:lang w:val="en-US" w:eastAsia="zh-CN"/>
              </w:rPr>
            </w:pPr>
            <w:r>
              <w:rPr>
                <w:rFonts w:eastAsia="SimSun"/>
                <w:b/>
                <w:bCs/>
                <w:sz w:val="20"/>
                <w:szCs w:val="20"/>
                <w:lang w:val="en-US" w:eastAsia="zh-CN"/>
              </w:rPr>
              <w:t>Total inspections</w:t>
            </w:r>
          </w:p>
        </w:tc>
        <w:tc>
          <w:tcPr>
            <w:tcW w:w="1524" w:type="dxa"/>
            <w:tcBorders>
              <w:top w:val="single" w:sz="6" w:space="0" w:color="auto"/>
              <w:tl2br w:val="nil"/>
              <w:tr2bl w:val="nil"/>
            </w:tcBorders>
          </w:tcPr>
          <w:p w14:paraId="17DE2544"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224.78±64.98</w:t>
            </w:r>
          </w:p>
        </w:tc>
        <w:tc>
          <w:tcPr>
            <w:tcW w:w="2100" w:type="dxa"/>
            <w:tcBorders>
              <w:top w:val="single" w:sz="6" w:space="0" w:color="auto"/>
              <w:tl2br w:val="nil"/>
              <w:tr2bl w:val="nil"/>
            </w:tcBorders>
          </w:tcPr>
          <w:p w14:paraId="40485853"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122.66 ±18.32</w:t>
            </w:r>
          </w:p>
        </w:tc>
        <w:tc>
          <w:tcPr>
            <w:tcW w:w="1500" w:type="dxa"/>
            <w:tcBorders>
              <w:top w:val="single" w:sz="6" w:space="0" w:color="auto"/>
              <w:tl2br w:val="nil"/>
              <w:tr2bl w:val="nil"/>
            </w:tcBorders>
          </w:tcPr>
          <w:p w14:paraId="327151F4"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5.24</w:t>
            </w:r>
          </w:p>
        </w:tc>
        <w:tc>
          <w:tcPr>
            <w:tcW w:w="1117" w:type="dxa"/>
            <w:tcBorders>
              <w:top w:val="single" w:sz="6" w:space="0" w:color="auto"/>
              <w:tl2br w:val="nil"/>
              <w:tr2bl w:val="nil"/>
            </w:tcBorders>
          </w:tcPr>
          <w:p w14:paraId="4061C366"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&lt;0.01</w:t>
            </w:r>
          </w:p>
        </w:tc>
      </w:tr>
      <w:tr w:rsidR="0036026F" w14:paraId="3D06367E" w14:textId="77777777">
        <w:trPr>
          <w:trHeight w:val="792"/>
        </w:trPr>
        <w:tc>
          <w:tcPr>
            <w:tcW w:w="2281" w:type="dxa"/>
            <w:tcBorders>
              <w:tl2br w:val="nil"/>
              <w:tr2bl w:val="nil"/>
            </w:tcBorders>
          </w:tcPr>
          <w:p w14:paraId="58CAB0C0" w14:textId="77777777" w:rsidR="0036026F" w:rsidRDefault="00000000">
            <w:pPr>
              <w:widowControl w:val="0"/>
              <w:autoSpaceDE w:val="0"/>
              <w:autoSpaceDN w:val="0"/>
              <w:ind w:rightChars="20" w:right="48"/>
              <w:rPr>
                <w:rFonts w:eastAsia="SimSun"/>
                <w:b/>
                <w:bCs/>
                <w:sz w:val="20"/>
                <w:szCs w:val="20"/>
                <w:lang w:val="en-US" w:eastAsia="zh-CN"/>
              </w:rPr>
            </w:pPr>
            <w:r>
              <w:rPr>
                <w:rFonts w:eastAsia="SimSun"/>
                <w:b/>
                <w:bCs/>
                <w:sz w:val="20"/>
                <w:szCs w:val="20"/>
                <w:lang w:val="en-US" w:eastAsia="zh-CN"/>
              </w:rPr>
              <w:t>Number of</w:t>
            </w:r>
          </w:p>
          <w:p w14:paraId="72EB92A9" w14:textId="77777777" w:rsidR="0036026F" w:rsidRDefault="00000000">
            <w:pPr>
              <w:widowControl w:val="0"/>
              <w:autoSpaceDE w:val="0"/>
              <w:autoSpaceDN w:val="0"/>
              <w:ind w:rightChars="20" w:right="48"/>
              <w:rPr>
                <w:rFonts w:eastAsia="SimSun"/>
                <w:b/>
                <w:bCs/>
                <w:sz w:val="20"/>
                <w:szCs w:val="20"/>
                <w:lang w:val="en-US" w:eastAsia="zh-CN"/>
              </w:rPr>
            </w:pPr>
            <w:r>
              <w:rPr>
                <w:rFonts w:eastAsia="SimSun"/>
                <w:b/>
                <w:bCs/>
                <w:sz w:val="20"/>
                <w:szCs w:val="20"/>
                <w:lang w:val="en-US" w:eastAsia="zh-CN"/>
              </w:rPr>
              <w:t>cross-outs</w:t>
            </w:r>
          </w:p>
        </w:tc>
        <w:tc>
          <w:tcPr>
            <w:tcW w:w="1524" w:type="dxa"/>
            <w:tcBorders>
              <w:tl2br w:val="nil"/>
              <w:tr2bl w:val="nil"/>
            </w:tcBorders>
          </w:tcPr>
          <w:p w14:paraId="52664BB0"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110.85±24.82</w:t>
            </w:r>
          </w:p>
        </w:tc>
        <w:tc>
          <w:tcPr>
            <w:tcW w:w="2100" w:type="dxa"/>
            <w:tcBorders>
              <w:tl2br w:val="nil"/>
              <w:tr2bl w:val="nil"/>
            </w:tcBorders>
          </w:tcPr>
          <w:p w14:paraId="3972872A"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74.31 ±34.35</w:t>
            </w:r>
          </w:p>
        </w:tc>
        <w:tc>
          <w:tcPr>
            <w:tcW w:w="1500" w:type="dxa"/>
            <w:tcBorders>
              <w:tl2br w:val="nil"/>
              <w:tr2bl w:val="nil"/>
            </w:tcBorders>
          </w:tcPr>
          <w:p w14:paraId="79B82322"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2.97</w:t>
            </w:r>
          </w:p>
        </w:tc>
        <w:tc>
          <w:tcPr>
            <w:tcW w:w="1117" w:type="dxa"/>
            <w:tcBorders>
              <w:tl2br w:val="nil"/>
              <w:tr2bl w:val="nil"/>
            </w:tcBorders>
          </w:tcPr>
          <w:p w14:paraId="2828B721"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&lt;0.01</w:t>
            </w:r>
          </w:p>
        </w:tc>
      </w:tr>
      <w:tr w:rsidR="0036026F" w14:paraId="32D811BA" w14:textId="77777777">
        <w:trPr>
          <w:trHeight w:val="792"/>
        </w:trPr>
        <w:tc>
          <w:tcPr>
            <w:tcW w:w="2281" w:type="dxa"/>
            <w:tcBorders>
              <w:tl2br w:val="nil"/>
              <w:tr2bl w:val="nil"/>
            </w:tcBorders>
          </w:tcPr>
          <w:p w14:paraId="326560E2" w14:textId="77777777" w:rsidR="0036026F" w:rsidRDefault="00000000">
            <w:pPr>
              <w:widowControl w:val="0"/>
              <w:autoSpaceDE w:val="0"/>
              <w:autoSpaceDN w:val="0"/>
              <w:ind w:rightChars="20" w:right="48"/>
              <w:rPr>
                <w:rFonts w:eastAsia="SimSun"/>
                <w:b/>
                <w:bCs/>
                <w:sz w:val="20"/>
                <w:szCs w:val="20"/>
                <w:lang w:val="en-US" w:eastAsia="zh-CN"/>
              </w:rPr>
            </w:pPr>
            <w:r>
              <w:rPr>
                <w:rFonts w:eastAsia="SimSun"/>
                <w:b/>
                <w:bCs/>
                <w:sz w:val="20"/>
                <w:szCs w:val="20"/>
                <w:lang w:val="en-US" w:eastAsia="zh-CN"/>
              </w:rPr>
              <w:t xml:space="preserve">Incorrect number </w:t>
            </w:r>
          </w:p>
          <w:p w14:paraId="76428129" w14:textId="77777777" w:rsidR="0036026F" w:rsidRDefault="00000000">
            <w:pPr>
              <w:widowControl w:val="0"/>
              <w:autoSpaceDE w:val="0"/>
              <w:autoSpaceDN w:val="0"/>
              <w:ind w:rightChars="20" w:right="48"/>
              <w:rPr>
                <w:rFonts w:eastAsia="SimSun"/>
                <w:b/>
                <w:bCs/>
                <w:sz w:val="20"/>
                <w:szCs w:val="20"/>
                <w:lang w:val="en-US" w:eastAsia="zh-CN"/>
              </w:rPr>
            </w:pPr>
            <w:proofErr w:type="gramStart"/>
            <w:r>
              <w:rPr>
                <w:rFonts w:eastAsia="SimSun"/>
                <w:b/>
                <w:bCs/>
                <w:sz w:val="20"/>
                <w:szCs w:val="20"/>
                <w:lang w:val="en-US" w:eastAsia="zh-CN"/>
              </w:rPr>
              <w:t>of  crossings</w:t>
            </w:r>
            <w:proofErr w:type="gramEnd"/>
          </w:p>
        </w:tc>
        <w:tc>
          <w:tcPr>
            <w:tcW w:w="1524" w:type="dxa"/>
            <w:tcBorders>
              <w:tl2br w:val="nil"/>
              <w:tr2bl w:val="nil"/>
            </w:tcBorders>
          </w:tcPr>
          <w:p w14:paraId="7061F189"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0.46 ±0.52</w:t>
            </w:r>
          </w:p>
        </w:tc>
        <w:tc>
          <w:tcPr>
            <w:tcW w:w="2100" w:type="dxa"/>
            <w:tcBorders>
              <w:tl2br w:val="nil"/>
              <w:tr2bl w:val="nil"/>
            </w:tcBorders>
          </w:tcPr>
          <w:p w14:paraId="787C077B"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1.08±1.26</w:t>
            </w:r>
          </w:p>
        </w:tc>
        <w:tc>
          <w:tcPr>
            <w:tcW w:w="1500" w:type="dxa"/>
            <w:tcBorders>
              <w:tl2br w:val="nil"/>
              <w:tr2bl w:val="nil"/>
            </w:tcBorders>
          </w:tcPr>
          <w:p w14:paraId="4937FD7B"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-1.57</w:t>
            </w:r>
          </w:p>
        </w:tc>
        <w:tc>
          <w:tcPr>
            <w:tcW w:w="1117" w:type="dxa"/>
            <w:tcBorders>
              <w:tl2br w:val="nil"/>
              <w:tr2bl w:val="nil"/>
            </w:tcBorders>
          </w:tcPr>
          <w:p w14:paraId="04044502"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&gt;0.05</w:t>
            </w:r>
          </w:p>
        </w:tc>
      </w:tr>
      <w:tr w:rsidR="0036026F" w14:paraId="2E665D22" w14:textId="77777777">
        <w:tc>
          <w:tcPr>
            <w:tcW w:w="2281" w:type="dxa"/>
            <w:tcBorders>
              <w:tl2br w:val="nil"/>
              <w:tr2bl w:val="nil"/>
            </w:tcBorders>
          </w:tcPr>
          <w:p w14:paraId="262CE8A9" w14:textId="77777777" w:rsidR="0036026F" w:rsidRDefault="00000000">
            <w:pPr>
              <w:widowControl w:val="0"/>
              <w:autoSpaceDE w:val="0"/>
              <w:autoSpaceDN w:val="0"/>
              <w:ind w:rightChars="20" w:right="48"/>
              <w:rPr>
                <w:rFonts w:eastAsia="SimSun"/>
                <w:b/>
                <w:bCs/>
                <w:sz w:val="20"/>
                <w:szCs w:val="20"/>
                <w:lang w:val="en-US" w:eastAsia="zh-CN"/>
              </w:rPr>
            </w:pPr>
            <w:r>
              <w:rPr>
                <w:rFonts w:eastAsia="SimSun"/>
                <w:b/>
                <w:bCs/>
                <w:sz w:val="20"/>
                <w:szCs w:val="20"/>
                <w:lang w:val="en-US" w:eastAsia="zh-CN"/>
              </w:rPr>
              <w:t xml:space="preserve">Number of </w:t>
            </w:r>
          </w:p>
          <w:p w14:paraId="23E657F0" w14:textId="77777777" w:rsidR="0036026F" w:rsidRDefault="00000000">
            <w:pPr>
              <w:widowControl w:val="0"/>
              <w:autoSpaceDE w:val="0"/>
              <w:autoSpaceDN w:val="0"/>
              <w:ind w:rightChars="20" w:right="48"/>
              <w:rPr>
                <w:rFonts w:eastAsia="SimSun"/>
                <w:b/>
                <w:bCs/>
                <w:sz w:val="20"/>
                <w:szCs w:val="20"/>
                <w:lang w:val="en-US" w:eastAsia="zh-CN"/>
              </w:rPr>
            </w:pPr>
            <w:r>
              <w:rPr>
                <w:rFonts w:eastAsia="SimSun"/>
                <w:b/>
                <w:bCs/>
                <w:sz w:val="20"/>
                <w:szCs w:val="20"/>
                <w:lang w:val="en-US" w:eastAsia="zh-CN"/>
              </w:rPr>
              <w:t>omissions</w:t>
            </w:r>
          </w:p>
        </w:tc>
        <w:tc>
          <w:tcPr>
            <w:tcW w:w="1524" w:type="dxa"/>
            <w:tcBorders>
              <w:tl2br w:val="nil"/>
              <w:tr2bl w:val="nil"/>
            </w:tcBorders>
          </w:tcPr>
          <w:p w14:paraId="56C86309"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6.08 ±3.01</w:t>
            </w:r>
          </w:p>
        </w:tc>
        <w:tc>
          <w:tcPr>
            <w:tcW w:w="2100" w:type="dxa"/>
            <w:tcBorders>
              <w:tl2br w:val="nil"/>
              <w:tr2bl w:val="nil"/>
            </w:tcBorders>
          </w:tcPr>
          <w:p w14:paraId="608C29BB"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9.54±1.81</w:t>
            </w:r>
          </w:p>
        </w:tc>
        <w:tc>
          <w:tcPr>
            <w:tcW w:w="1500" w:type="dxa"/>
            <w:tcBorders>
              <w:tl2br w:val="nil"/>
              <w:tr2bl w:val="nil"/>
            </w:tcBorders>
          </w:tcPr>
          <w:p w14:paraId="7C29E67D"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-3.14</w:t>
            </w:r>
          </w:p>
        </w:tc>
        <w:tc>
          <w:tcPr>
            <w:tcW w:w="1117" w:type="dxa"/>
            <w:tcBorders>
              <w:tl2br w:val="nil"/>
              <w:tr2bl w:val="nil"/>
            </w:tcBorders>
          </w:tcPr>
          <w:p w14:paraId="6E7C3767" w14:textId="77777777" w:rsidR="0036026F" w:rsidRDefault="00000000">
            <w:pPr>
              <w:widowControl w:val="0"/>
              <w:autoSpaceDE w:val="0"/>
              <w:autoSpaceDN w:val="0"/>
              <w:spacing w:line="360" w:lineRule="auto"/>
              <w:ind w:rightChars="20" w:right="48"/>
              <w:rPr>
                <w:rFonts w:eastAsia="SimSun"/>
                <w:sz w:val="20"/>
                <w:szCs w:val="20"/>
                <w:lang w:val="en-US" w:eastAsia="zh-CN"/>
              </w:rPr>
            </w:pPr>
            <w:r>
              <w:rPr>
                <w:rFonts w:eastAsia="SimSun"/>
                <w:sz w:val="20"/>
                <w:szCs w:val="20"/>
                <w:lang w:val="en-US" w:eastAsia="zh-CN"/>
              </w:rPr>
              <w:t>&lt;0.01</w:t>
            </w:r>
          </w:p>
        </w:tc>
      </w:tr>
    </w:tbl>
    <w:p w14:paraId="280FBECA" w14:textId="77777777" w:rsidR="0036026F" w:rsidRDefault="0036026F">
      <w:pPr>
        <w:pStyle w:val="ContentICMAAE"/>
        <w:spacing w:before="120"/>
        <w:ind w:firstLine="432"/>
        <w:rPr>
          <w:sz w:val="24"/>
          <w:szCs w:val="24"/>
        </w:rPr>
      </w:pPr>
    </w:p>
    <w:p w14:paraId="7F171243" w14:textId="77777777" w:rsidR="0036026F" w:rsidRDefault="00000000">
      <w:pPr>
        <w:pStyle w:val="ContentICMAAE"/>
        <w:spacing w:before="120"/>
        <w:ind w:firstLine="432"/>
        <w:rPr>
          <w:sz w:val="24"/>
          <w:szCs w:val="24"/>
        </w:rPr>
      </w:pPr>
      <w:r>
        <w:rPr>
          <w:rFonts w:hint="eastAsia"/>
          <w:sz w:val="24"/>
          <w:szCs w:val="24"/>
        </w:rPr>
        <w:t>After three months of experimental testing, the experimental group (Group B) completed two TMT</w:t>
      </w:r>
      <w:r>
        <w:rPr>
          <w:rFonts w:eastAsia="SimSun" w:hint="eastAsia"/>
          <w:sz w:val="24"/>
          <w:szCs w:val="24"/>
          <w:lang w:eastAsia="zh-CN"/>
        </w:rPr>
        <w:t xml:space="preserve"> </w:t>
      </w:r>
      <w:r>
        <w:rPr>
          <w:rFonts w:hint="eastAsia"/>
          <w:sz w:val="24"/>
          <w:szCs w:val="24"/>
        </w:rPr>
        <w:t>tests in a shorter period of time, and the difference between the two groups was significant (P &lt; 0.01). This can be shown in Table 4. The difference in the time it took subjects in the control group to complete the TMT for the second time was less than the time it took subjects to complete the pre-test, but the difference did not reach statistical significance (P &gt; 0.05). The difference in the pre-test results between the two groups was not statistically significant, but the difference between the two groups was not statistically significant. The difference in post-test results reached statistical significance (P &lt; 0.05).</w:t>
      </w:r>
    </w:p>
    <w:p w14:paraId="33248E19" w14:textId="77777777" w:rsidR="0036026F" w:rsidRDefault="00000000">
      <w:pPr>
        <w:pStyle w:val="TableCaption"/>
      </w:pPr>
      <w:r>
        <w:t xml:space="preserve">Table </w:t>
      </w:r>
      <w:r>
        <w:rPr>
          <w:rFonts w:eastAsia="SimSun" w:hint="eastAsia"/>
          <w:lang w:eastAsia="zh-CN"/>
        </w:rPr>
        <w:t>4</w:t>
      </w:r>
      <w:r>
        <w:t xml:space="preserve">: </w:t>
      </w:r>
      <w:r>
        <w:rPr>
          <w:rFonts w:hint="eastAsia"/>
        </w:rPr>
        <w:t>Comparison of pre- and post-test scores of TMT in the two groups and between the two groups</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281"/>
        <w:gridCol w:w="1662"/>
        <w:gridCol w:w="2100"/>
        <w:gridCol w:w="1500"/>
        <w:gridCol w:w="1117"/>
      </w:tblGrid>
      <w:tr w:rsidR="0036026F" w14:paraId="31019956" w14:textId="77777777">
        <w:trPr>
          <w:trHeight w:val="357"/>
        </w:trPr>
        <w:tc>
          <w:tcPr>
            <w:tcW w:w="2281" w:type="dxa"/>
            <w:tcBorders>
              <w:bottom w:val="single" w:sz="6" w:space="0" w:color="auto"/>
            </w:tcBorders>
          </w:tcPr>
          <w:p w14:paraId="1C6C355E" w14:textId="77777777" w:rsidR="0036026F" w:rsidRDefault="0036026F">
            <w:pPr>
              <w:widowControl w:val="0"/>
              <w:autoSpaceDE w:val="0"/>
              <w:autoSpaceDN w:val="0"/>
              <w:ind w:rightChars="20" w:right="48"/>
              <w:rPr>
                <w:rFonts w:eastAsia="SimSun"/>
                <w:sz w:val="16"/>
                <w:szCs w:val="16"/>
                <w:lang w:val="en-US" w:eastAsia="zh-CN"/>
              </w:rPr>
            </w:pPr>
          </w:p>
        </w:tc>
        <w:tc>
          <w:tcPr>
            <w:tcW w:w="1524" w:type="dxa"/>
            <w:tcBorders>
              <w:bottom w:val="single" w:sz="6" w:space="0" w:color="auto"/>
            </w:tcBorders>
          </w:tcPr>
          <w:p w14:paraId="7E481A48" w14:textId="77777777" w:rsidR="0036026F" w:rsidRDefault="00000000">
            <w:pPr>
              <w:widowControl w:val="0"/>
              <w:autoSpaceDE w:val="0"/>
              <w:autoSpaceDN w:val="0"/>
              <w:ind w:rightChars="20" w:right="48"/>
              <w:rPr>
                <w:rFonts w:eastAsia="SimSun"/>
                <w:b/>
                <w:bCs/>
                <w:sz w:val="20"/>
                <w:szCs w:val="20"/>
                <w:lang w:val="en-US" w:eastAsia="zh-CN"/>
              </w:rPr>
            </w:pPr>
            <w:r>
              <w:rPr>
                <w:rFonts w:eastAsia="SimSun"/>
                <w:b/>
                <w:bCs/>
                <w:sz w:val="20"/>
                <w:szCs w:val="20"/>
                <w:lang w:val="en-US" w:eastAsia="zh-CN"/>
              </w:rPr>
              <w:t>Pre-testing</w:t>
            </w:r>
          </w:p>
        </w:tc>
        <w:tc>
          <w:tcPr>
            <w:tcW w:w="2100" w:type="dxa"/>
            <w:tcBorders>
              <w:bottom w:val="single" w:sz="6" w:space="0" w:color="auto"/>
            </w:tcBorders>
          </w:tcPr>
          <w:p w14:paraId="2F2532C5" w14:textId="77777777" w:rsidR="0036026F" w:rsidRDefault="00000000">
            <w:pPr>
              <w:widowControl w:val="0"/>
              <w:autoSpaceDE w:val="0"/>
              <w:autoSpaceDN w:val="0"/>
              <w:ind w:rightChars="20" w:right="48"/>
              <w:rPr>
                <w:rFonts w:eastAsia="SimSun"/>
                <w:b/>
                <w:bCs/>
                <w:sz w:val="20"/>
                <w:szCs w:val="20"/>
                <w:lang w:val="en-US" w:eastAsia="zh-CN"/>
              </w:rPr>
            </w:pPr>
            <w:r>
              <w:rPr>
                <w:rFonts w:eastAsia="SimSun"/>
                <w:b/>
                <w:bCs/>
                <w:sz w:val="20"/>
                <w:szCs w:val="20"/>
                <w:lang w:val="en-US" w:eastAsia="zh-CN"/>
              </w:rPr>
              <w:t>Post-testing</w:t>
            </w:r>
          </w:p>
        </w:tc>
        <w:tc>
          <w:tcPr>
            <w:tcW w:w="1500" w:type="dxa"/>
            <w:tcBorders>
              <w:bottom w:val="single" w:sz="6" w:space="0" w:color="auto"/>
            </w:tcBorders>
          </w:tcPr>
          <w:p w14:paraId="411977B9" w14:textId="77777777" w:rsidR="0036026F" w:rsidRDefault="00000000">
            <w:pPr>
              <w:widowControl w:val="0"/>
              <w:autoSpaceDE w:val="0"/>
              <w:autoSpaceDN w:val="0"/>
              <w:ind w:rightChars="20" w:right="48"/>
              <w:rPr>
                <w:rFonts w:eastAsia="SimSun"/>
                <w:b/>
                <w:bCs/>
                <w:sz w:val="20"/>
                <w:szCs w:val="20"/>
                <w:lang w:val="en-US" w:eastAsia="zh-CN"/>
              </w:rPr>
            </w:pPr>
            <w:r>
              <w:rPr>
                <w:rFonts w:eastAsia="SimSun"/>
                <w:b/>
                <w:bCs/>
                <w:sz w:val="20"/>
                <w:szCs w:val="20"/>
                <w:lang w:val="en-US" w:eastAsia="zh-CN"/>
              </w:rPr>
              <w:t>t</w:t>
            </w:r>
          </w:p>
        </w:tc>
        <w:tc>
          <w:tcPr>
            <w:tcW w:w="1117" w:type="dxa"/>
            <w:tcBorders>
              <w:bottom w:val="single" w:sz="6" w:space="0" w:color="auto"/>
            </w:tcBorders>
          </w:tcPr>
          <w:p w14:paraId="0912CAFA" w14:textId="77777777" w:rsidR="0036026F" w:rsidRDefault="00000000">
            <w:pPr>
              <w:widowControl w:val="0"/>
              <w:autoSpaceDE w:val="0"/>
              <w:autoSpaceDN w:val="0"/>
              <w:ind w:rightChars="20" w:right="48"/>
              <w:rPr>
                <w:rFonts w:eastAsia="SimSun"/>
                <w:b/>
                <w:bCs/>
                <w:sz w:val="20"/>
                <w:szCs w:val="20"/>
                <w:lang w:val="en-US" w:eastAsia="zh-CN"/>
              </w:rPr>
            </w:pPr>
            <w:r>
              <w:rPr>
                <w:rFonts w:eastAsia="SimSun"/>
                <w:b/>
                <w:bCs/>
                <w:sz w:val="20"/>
                <w:szCs w:val="20"/>
                <w:lang w:val="en-US" w:eastAsia="zh-CN"/>
              </w:rPr>
              <w:t>P</w:t>
            </w:r>
          </w:p>
        </w:tc>
      </w:tr>
      <w:tr w:rsidR="0036026F" w14:paraId="5290F66A" w14:textId="77777777">
        <w:trPr>
          <w:trHeight w:val="432"/>
        </w:trPr>
        <w:tc>
          <w:tcPr>
            <w:tcW w:w="2281" w:type="dxa"/>
            <w:tcBorders>
              <w:top w:val="single" w:sz="6" w:space="0" w:color="auto"/>
              <w:tl2br w:val="nil"/>
              <w:tr2bl w:val="nil"/>
            </w:tcBorders>
          </w:tcPr>
          <w:p w14:paraId="25643AC8" w14:textId="77777777" w:rsidR="0036026F" w:rsidRDefault="00000000">
            <w:pPr>
              <w:widowControl w:val="0"/>
              <w:autoSpaceDE w:val="0"/>
              <w:autoSpaceDN w:val="0"/>
              <w:ind w:rightChars="20" w:right="48"/>
              <w:rPr>
                <w:rFonts w:eastAsia="SimSun"/>
                <w:b/>
                <w:bCs/>
                <w:sz w:val="20"/>
                <w:szCs w:val="20"/>
                <w:lang w:val="en-US" w:eastAsia="zh-CN"/>
              </w:rPr>
            </w:pPr>
            <w:r>
              <w:rPr>
                <w:rFonts w:eastAsia="SimSun" w:hint="eastAsia"/>
                <w:b/>
                <w:bCs/>
                <w:sz w:val="20"/>
                <w:szCs w:val="20"/>
                <w:lang w:val="en-US" w:eastAsia="zh-CN"/>
              </w:rPr>
              <w:t>group B</w:t>
            </w:r>
          </w:p>
        </w:tc>
        <w:tc>
          <w:tcPr>
            <w:tcW w:w="1524" w:type="dxa"/>
            <w:tcBorders>
              <w:top w:val="single" w:sz="6" w:space="0" w:color="auto"/>
              <w:tl2br w:val="nil"/>
              <w:tr2bl w:val="nil"/>
            </w:tcBorders>
          </w:tcPr>
          <w:p w14:paraId="112FC986" w14:textId="77777777" w:rsidR="0036026F" w:rsidRDefault="00000000">
            <w:pPr>
              <w:widowControl w:val="0"/>
              <w:autoSpaceDE w:val="0"/>
              <w:autoSpaceDN w:val="0"/>
              <w:ind w:rightChars="20" w:right="48"/>
              <w:rPr>
                <w:rFonts w:eastAsia="SimSun"/>
                <w:sz w:val="20"/>
                <w:szCs w:val="20"/>
                <w:lang w:val="en-US" w:eastAsia="zh-CN"/>
              </w:rPr>
            </w:pPr>
            <w:r>
              <w:rPr>
                <w:rFonts w:eastAsia="SimSun"/>
                <w:sz w:val="20"/>
                <w:szCs w:val="20"/>
                <w:lang w:val="en-US" w:eastAsia="zh-CN"/>
              </w:rPr>
              <w:t>113.92±35.34</w:t>
            </w:r>
          </w:p>
        </w:tc>
        <w:tc>
          <w:tcPr>
            <w:tcW w:w="2100" w:type="dxa"/>
            <w:tcBorders>
              <w:top w:val="single" w:sz="6" w:space="0" w:color="auto"/>
              <w:tl2br w:val="nil"/>
              <w:tr2bl w:val="nil"/>
            </w:tcBorders>
          </w:tcPr>
          <w:p w14:paraId="7152DC5D" w14:textId="77777777" w:rsidR="0036026F" w:rsidRDefault="00000000">
            <w:pPr>
              <w:widowControl w:val="0"/>
              <w:autoSpaceDE w:val="0"/>
              <w:autoSpaceDN w:val="0"/>
              <w:ind w:rightChars="20" w:right="48"/>
              <w:rPr>
                <w:rFonts w:eastAsia="SimSun"/>
                <w:sz w:val="20"/>
                <w:szCs w:val="20"/>
                <w:lang w:val="en-US" w:eastAsia="zh-CN"/>
              </w:rPr>
            </w:pPr>
            <w:r>
              <w:rPr>
                <w:rFonts w:eastAsia="SimSun"/>
                <w:sz w:val="20"/>
                <w:szCs w:val="20"/>
                <w:lang w:val="en-US" w:eastAsia="zh-CN"/>
              </w:rPr>
              <w:t>90.62 ±27.37</w:t>
            </w:r>
          </w:p>
        </w:tc>
        <w:tc>
          <w:tcPr>
            <w:tcW w:w="1500" w:type="dxa"/>
            <w:tcBorders>
              <w:top w:val="single" w:sz="6" w:space="0" w:color="auto"/>
              <w:tl2br w:val="nil"/>
              <w:tr2bl w:val="nil"/>
            </w:tcBorders>
          </w:tcPr>
          <w:p w14:paraId="12DCCEF4" w14:textId="77777777" w:rsidR="0036026F" w:rsidRDefault="00000000">
            <w:pPr>
              <w:widowControl w:val="0"/>
              <w:autoSpaceDE w:val="0"/>
              <w:autoSpaceDN w:val="0"/>
              <w:ind w:rightChars="20" w:right="48"/>
              <w:rPr>
                <w:rFonts w:eastAsia="SimSun"/>
                <w:sz w:val="20"/>
                <w:szCs w:val="20"/>
                <w:lang w:val="en-US" w:eastAsia="zh-CN"/>
              </w:rPr>
            </w:pPr>
            <w:r>
              <w:rPr>
                <w:rFonts w:eastAsia="SimSun"/>
                <w:sz w:val="20"/>
                <w:szCs w:val="20"/>
                <w:lang w:val="en-US" w:eastAsia="zh-CN"/>
              </w:rPr>
              <w:t>6.04</w:t>
            </w:r>
          </w:p>
        </w:tc>
        <w:tc>
          <w:tcPr>
            <w:tcW w:w="1117" w:type="dxa"/>
            <w:tcBorders>
              <w:top w:val="single" w:sz="6" w:space="0" w:color="auto"/>
              <w:tl2br w:val="nil"/>
              <w:tr2bl w:val="nil"/>
            </w:tcBorders>
          </w:tcPr>
          <w:p w14:paraId="3BFC2129" w14:textId="77777777" w:rsidR="0036026F" w:rsidRDefault="00000000">
            <w:pPr>
              <w:widowControl w:val="0"/>
              <w:autoSpaceDE w:val="0"/>
              <w:autoSpaceDN w:val="0"/>
              <w:ind w:rightChars="20" w:right="48"/>
              <w:rPr>
                <w:rFonts w:eastAsia="SimSun"/>
                <w:sz w:val="20"/>
                <w:szCs w:val="20"/>
                <w:lang w:val="en-US" w:eastAsia="zh-CN"/>
              </w:rPr>
            </w:pPr>
            <w:r>
              <w:rPr>
                <w:rFonts w:eastAsia="SimSun"/>
                <w:sz w:val="20"/>
                <w:szCs w:val="20"/>
                <w:lang w:val="en-US" w:eastAsia="zh-CN"/>
              </w:rPr>
              <w:t>0.01</w:t>
            </w:r>
          </w:p>
        </w:tc>
      </w:tr>
      <w:tr w:rsidR="0036026F" w14:paraId="7E6F12B6" w14:textId="77777777">
        <w:trPr>
          <w:trHeight w:val="480"/>
        </w:trPr>
        <w:tc>
          <w:tcPr>
            <w:tcW w:w="2281" w:type="dxa"/>
            <w:tcBorders>
              <w:tl2br w:val="nil"/>
              <w:tr2bl w:val="nil"/>
            </w:tcBorders>
          </w:tcPr>
          <w:p w14:paraId="1E4A1627" w14:textId="77777777" w:rsidR="0036026F" w:rsidRDefault="00000000">
            <w:pPr>
              <w:widowControl w:val="0"/>
              <w:autoSpaceDE w:val="0"/>
              <w:autoSpaceDN w:val="0"/>
              <w:ind w:rightChars="20" w:right="48"/>
              <w:rPr>
                <w:rFonts w:eastAsia="SimSun"/>
                <w:b/>
                <w:bCs/>
                <w:sz w:val="20"/>
                <w:szCs w:val="20"/>
                <w:lang w:val="en-US" w:eastAsia="zh-CN"/>
              </w:rPr>
            </w:pPr>
            <w:r>
              <w:rPr>
                <w:rFonts w:eastAsia="SimSun" w:hint="eastAsia"/>
                <w:b/>
                <w:bCs/>
                <w:sz w:val="20"/>
                <w:szCs w:val="20"/>
                <w:lang w:val="en-US" w:eastAsia="zh-CN"/>
              </w:rPr>
              <w:t>group A</w:t>
            </w:r>
          </w:p>
        </w:tc>
        <w:tc>
          <w:tcPr>
            <w:tcW w:w="1524" w:type="dxa"/>
            <w:tcBorders>
              <w:tl2br w:val="nil"/>
              <w:tr2bl w:val="nil"/>
            </w:tcBorders>
          </w:tcPr>
          <w:p w14:paraId="1B40A140" w14:textId="77777777" w:rsidR="0036026F" w:rsidRDefault="00000000">
            <w:pPr>
              <w:widowControl w:val="0"/>
              <w:autoSpaceDE w:val="0"/>
              <w:autoSpaceDN w:val="0"/>
              <w:ind w:rightChars="20" w:right="48"/>
              <w:rPr>
                <w:rFonts w:eastAsia="SimSun"/>
                <w:sz w:val="20"/>
                <w:szCs w:val="20"/>
                <w:lang w:val="en-US" w:eastAsia="zh-CN"/>
              </w:rPr>
            </w:pPr>
            <w:r>
              <w:rPr>
                <w:rFonts w:eastAsia="SimSun"/>
                <w:sz w:val="20"/>
                <w:szCs w:val="20"/>
                <w:lang w:val="en-US" w:eastAsia="zh-CN"/>
              </w:rPr>
              <w:t>120.54±22.40</w:t>
            </w:r>
          </w:p>
        </w:tc>
        <w:tc>
          <w:tcPr>
            <w:tcW w:w="2100" w:type="dxa"/>
            <w:tcBorders>
              <w:tl2br w:val="nil"/>
              <w:tr2bl w:val="nil"/>
            </w:tcBorders>
          </w:tcPr>
          <w:p w14:paraId="1976C7E1" w14:textId="77777777" w:rsidR="0036026F" w:rsidRDefault="00000000">
            <w:pPr>
              <w:widowControl w:val="0"/>
              <w:autoSpaceDE w:val="0"/>
              <w:autoSpaceDN w:val="0"/>
              <w:ind w:rightChars="20" w:right="48"/>
              <w:rPr>
                <w:rFonts w:eastAsia="SimSun"/>
                <w:sz w:val="20"/>
                <w:szCs w:val="20"/>
                <w:lang w:val="en-US" w:eastAsia="zh-CN"/>
              </w:rPr>
            </w:pPr>
            <w:r>
              <w:rPr>
                <w:rFonts w:eastAsia="SimSun"/>
                <w:sz w:val="20"/>
                <w:szCs w:val="20"/>
                <w:lang w:val="en-US" w:eastAsia="zh-CN"/>
              </w:rPr>
              <w:t>114.69±24.01</w:t>
            </w:r>
          </w:p>
        </w:tc>
        <w:tc>
          <w:tcPr>
            <w:tcW w:w="1500" w:type="dxa"/>
            <w:tcBorders>
              <w:tl2br w:val="nil"/>
              <w:tr2bl w:val="nil"/>
            </w:tcBorders>
          </w:tcPr>
          <w:p w14:paraId="7CDEBBFB" w14:textId="77777777" w:rsidR="0036026F" w:rsidRDefault="00000000">
            <w:pPr>
              <w:widowControl w:val="0"/>
              <w:autoSpaceDE w:val="0"/>
              <w:autoSpaceDN w:val="0"/>
              <w:ind w:rightChars="20" w:right="48"/>
              <w:rPr>
                <w:rFonts w:eastAsia="SimSun"/>
                <w:sz w:val="20"/>
                <w:szCs w:val="20"/>
                <w:lang w:val="en-US" w:eastAsia="zh-CN"/>
              </w:rPr>
            </w:pPr>
            <w:r>
              <w:rPr>
                <w:rFonts w:eastAsia="SimSun"/>
                <w:sz w:val="20"/>
                <w:szCs w:val="20"/>
                <w:lang w:val="en-US" w:eastAsia="zh-CN"/>
              </w:rPr>
              <w:t>2.10</w:t>
            </w:r>
          </w:p>
        </w:tc>
        <w:tc>
          <w:tcPr>
            <w:tcW w:w="1117" w:type="dxa"/>
            <w:tcBorders>
              <w:tl2br w:val="nil"/>
              <w:tr2bl w:val="nil"/>
            </w:tcBorders>
          </w:tcPr>
          <w:p w14:paraId="07DE83B3" w14:textId="77777777" w:rsidR="0036026F" w:rsidRDefault="00000000">
            <w:pPr>
              <w:widowControl w:val="0"/>
              <w:autoSpaceDE w:val="0"/>
              <w:autoSpaceDN w:val="0"/>
              <w:ind w:rightChars="20" w:right="48"/>
              <w:rPr>
                <w:rFonts w:eastAsia="SimSun"/>
                <w:sz w:val="20"/>
                <w:szCs w:val="20"/>
                <w:lang w:val="en-US" w:eastAsia="zh-CN"/>
              </w:rPr>
            </w:pPr>
            <w:r>
              <w:rPr>
                <w:rFonts w:eastAsia="SimSun"/>
                <w:sz w:val="20"/>
                <w:szCs w:val="20"/>
                <w:lang w:val="en-US" w:eastAsia="zh-CN"/>
              </w:rPr>
              <w:t>0.05</w:t>
            </w:r>
          </w:p>
        </w:tc>
      </w:tr>
      <w:tr w:rsidR="0036026F" w14:paraId="3E405257" w14:textId="77777777">
        <w:trPr>
          <w:trHeight w:val="444"/>
        </w:trPr>
        <w:tc>
          <w:tcPr>
            <w:tcW w:w="2281" w:type="dxa"/>
            <w:tcBorders>
              <w:tl2br w:val="nil"/>
              <w:tr2bl w:val="nil"/>
            </w:tcBorders>
          </w:tcPr>
          <w:p w14:paraId="062DC229" w14:textId="77777777" w:rsidR="0036026F" w:rsidRDefault="00000000">
            <w:pPr>
              <w:widowControl w:val="0"/>
              <w:autoSpaceDE w:val="0"/>
              <w:autoSpaceDN w:val="0"/>
              <w:ind w:rightChars="20" w:right="48"/>
              <w:rPr>
                <w:rFonts w:eastAsia="SimSun"/>
                <w:b/>
                <w:bCs/>
                <w:sz w:val="20"/>
                <w:szCs w:val="20"/>
                <w:lang w:val="en-US" w:eastAsia="zh-CN"/>
              </w:rPr>
            </w:pPr>
            <w:r>
              <w:rPr>
                <w:rFonts w:eastAsia="SimSun" w:hint="eastAsia"/>
                <w:b/>
                <w:bCs/>
                <w:sz w:val="20"/>
                <w:szCs w:val="20"/>
                <w:lang w:val="en-US" w:eastAsia="zh-CN"/>
              </w:rPr>
              <w:t>t</w:t>
            </w:r>
          </w:p>
        </w:tc>
        <w:tc>
          <w:tcPr>
            <w:tcW w:w="1524" w:type="dxa"/>
            <w:tcBorders>
              <w:tl2br w:val="nil"/>
              <w:tr2bl w:val="nil"/>
            </w:tcBorders>
          </w:tcPr>
          <w:p w14:paraId="247E640E" w14:textId="77777777" w:rsidR="0036026F" w:rsidRDefault="00000000">
            <w:pPr>
              <w:widowControl w:val="0"/>
              <w:autoSpaceDE w:val="0"/>
              <w:autoSpaceDN w:val="0"/>
              <w:ind w:rightChars="20" w:right="48"/>
              <w:rPr>
                <w:rFonts w:eastAsia="SimSun"/>
                <w:sz w:val="20"/>
                <w:szCs w:val="20"/>
                <w:lang w:val="en-US" w:eastAsia="zh-CN"/>
              </w:rPr>
            </w:pPr>
            <w:r>
              <w:rPr>
                <w:rFonts w:eastAsia="SimSun"/>
                <w:sz w:val="20"/>
                <w:szCs w:val="20"/>
                <w:lang w:val="en-US" w:eastAsia="zh-CN"/>
              </w:rPr>
              <w:t>2.15</w:t>
            </w:r>
          </w:p>
        </w:tc>
        <w:tc>
          <w:tcPr>
            <w:tcW w:w="2100" w:type="dxa"/>
            <w:tcBorders>
              <w:tl2br w:val="nil"/>
              <w:tr2bl w:val="nil"/>
            </w:tcBorders>
          </w:tcPr>
          <w:p w14:paraId="1FD139AA" w14:textId="77777777" w:rsidR="0036026F" w:rsidRDefault="00000000">
            <w:pPr>
              <w:widowControl w:val="0"/>
              <w:autoSpaceDE w:val="0"/>
              <w:autoSpaceDN w:val="0"/>
              <w:ind w:rightChars="20" w:right="48"/>
              <w:rPr>
                <w:rFonts w:eastAsia="SimSun"/>
                <w:sz w:val="20"/>
                <w:szCs w:val="20"/>
                <w:lang w:val="en-US" w:eastAsia="zh-CN"/>
              </w:rPr>
            </w:pPr>
            <w:r>
              <w:rPr>
                <w:rFonts w:eastAsia="SimSun"/>
                <w:sz w:val="20"/>
                <w:szCs w:val="20"/>
                <w:lang w:val="en-US" w:eastAsia="zh-CN"/>
              </w:rPr>
              <w:t>2.29</w:t>
            </w:r>
          </w:p>
        </w:tc>
        <w:tc>
          <w:tcPr>
            <w:tcW w:w="1500" w:type="dxa"/>
            <w:tcBorders>
              <w:tl2br w:val="nil"/>
              <w:tr2bl w:val="nil"/>
            </w:tcBorders>
          </w:tcPr>
          <w:p w14:paraId="389DFAA9" w14:textId="77777777" w:rsidR="0036026F" w:rsidRDefault="0036026F">
            <w:pPr>
              <w:widowControl w:val="0"/>
              <w:autoSpaceDE w:val="0"/>
              <w:autoSpaceDN w:val="0"/>
              <w:ind w:rightChars="20" w:right="48"/>
              <w:rPr>
                <w:rFonts w:eastAsia="SimSun"/>
                <w:sz w:val="20"/>
                <w:szCs w:val="20"/>
                <w:lang w:val="en-US" w:eastAsia="zh-CN"/>
              </w:rPr>
            </w:pPr>
          </w:p>
        </w:tc>
        <w:tc>
          <w:tcPr>
            <w:tcW w:w="1117" w:type="dxa"/>
            <w:tcBorders>
              <w:tl2br w:val="nil"/>
              <w:tr2bl w:val="nil"/>
            </w:tcBorders>
          </w:tcPr>
          <w:p w14:paraId="1FA5FF50" w14:textId="77777777" w:rsidR="0036026F" w:rsidRDefault="0036026F">
            <w:pPr>
              <w:widowControl w:val="0"/>
              <w:autoSpaceDE w:val="0"/>
              <w:autoSpaceDN w:val="0"/>
              <w:ind w:rightChars="20" w:right="48"/>
              <w:rPr>
                <w:rFonts w:eastAsia="SimSun"/>
                <w:sz w:val="20"/>
                <w:szCs w:val="20"/>
                <w:lang w:val="en-US" w:eastAsia="zh-CN"/>
              </w:rPr>
            </w:pPr>
          </w:p>
        </w:tc>
      </w:tr>
      <w:tr w:rsidR="0036026F" w14:paraId="31642E1F" w14:textId="77777777">
        <w:tc>
          <w:tcPr>
            <w:tcW w:w="2281" w:type="dxa"/>
            <w:tcBorders>
              <w:tl2br w:val="nil"/>
              <w:tr2bl w:val="nil"/>
            </w:tcBorders>
          </w:tcPr>
          <w:p w14:paraId="44A3A8E0" w14:textId="77777777" w:rsidR="0036026F" w:rsidRDefault="00000000">
            <w:pPr>
              <w:widowControl w:val="0"/>
              <w:autoSpaceDE w:val="0"/>
              <w:autoSpaceDN w:val="0"/>
              <w:ind w:rightChars="20" w:right="48"/>
              <w:rPr>
                <w:rFonts w:eastAsia="SimSun"/>
                <w:b/>
                <w:bCs/>
                <w:sz w:val="20"/>
                <w:szCs w:val="20"/>
                <w:lang w:val="en-US" w:eastAsia="zh-CN"/>
              </w:rPr>
            </w:pPr>
            <w:r>
              <w:rPr>
                <w:rFonts w:eastAsia="SimSun" w:hint="eastAsia"/>
                <w:b/>
                <w:bCs/>
                <w:sz w:val="20"/>
                <w:szCs w:val="20"/>
                <w:lang w:val="en-US" w:eastAsia="zh-CN"/>
              </w:rPr>
              <w:t>P</w:t>
            </w:r>
          </w:p>
        </w:tc>
        <w:tc>
          <w:tcPr>
            <w:tcW w:w="1524" w:type="dxa"/>
            <w:tcBorders>
              <w:tl2br w:val="nil"/>
              <w:tr2bl w:val="nil"/>
            </w:tcBorders>
          </w:tcPr>
          <w:p w14:paraId="559267F9" w14:textId="77777777" w:rsidR="0036026F" w:rsidRDefault="00000000">
            <w:pPr>
              <w:widowControl w:val="0"/>
              <w:autoSpaceDE w:val="0"/>
              <w:autoSpaceDN w:val="0"/>
              <w:ind w:rightChars="20" w:right="48"/>
              <w:rPr>
                <w:rFonts w:eastAsia="SimSun"/>
                <w:sz w:val="20"/>
                <w:szCs w:val="20"/>
                <w:lang w:val="en-US" w:eastAsia="zh-CN"/>
              </w:rPr>
            </w:pPr>
            <w:r>
              <w:rPr>
                <w:rFonts w:eastAsia="SimSun"/>
                <w:sz w:val="20"/>
                <w:szCs w:val="20"/>
                <w:lang w:val="en-US" w:eastAsia="zh-CN"/>
              </w:rPr>
              <w:t>&gt;0.05</w:t>
            </w:r>
          </w:p>
        </w:tc>
        <w:tc>
          <w:tcPr>
            <w:tcW w:w="2100" w:type="dxa"/>
            <w:tcBorders>
              <w:tl2br w:val="nil"/>
              <w:tr2bl w:val="nil"/>
            </w:tcBorders>
          </w:tcPr>
          <w:p w14:paraId="6CABAA0C" w14:textId="77777777" w:rsidR="0036026F" w:rsidRDefault="00000000">
            <w:pPr>
              <w:widowControl w:val="0"/>
              <w:autoSpaceDE w:val="0"/>
              <w:autoSpaceDN w:val="0"/>
              <w:ind w:rightChars="20" w:right="48"/>
              <w:rPr>
                <w:rFonts w:eastAsia="SimSun"/>
                <w:sz w:val="20"/>
                <w:szCs w:val="20"/>
                <w:lang w:val="en-US" w:eastAsia="zh-CN"/>
              </w:rPr>
            </w:pPr>
            <w:r>
              <w:rPr>
                <w:rFonts w:eastAsia="SimSun"/>
                <w:sz w:val="20"/>
                <w:szCs w:val="20"/>
                <w:lang w:val="en-US" w:eastAsia="zh-CN"/>
              </w:rPr>
              <w:t>&lt;0.05</w:t>
            </w:r>
          </w:p>
        </w:tc>
        <w:tc>
          <w:tcPr>
            <w:tcW w:w="1500" w:type="dxa"/>
            <w:tcBorders>
              <w:tl2br w:val="nil"/>
              <w:tr2bl w:val="nil"/>
            </w:tcBorders>
          </w:tcPr>
          <w:p w14:paraId="10A79276" w14:textId="77777777" w:rsidR="0036026F" w:rsidRDefault="0036026F">
            <w:pPr>
              <w:widowControl w:val="0"/>
              <w:autoSpaceDE w:val="0"/>
              <w:autoSpaceDN w:val="0"/>
              <w:ind w:rightChars="20" w:right="48"/>
              <w:rPr>
                <w:rFonts w:eastAsia="SimSun"/>
                <w:sz w:val="20"/>
                <w:szCs w:val="20"/>
                <w:lang w:val="en-US" w:eastAsia="zh-CN"/>
              </w:rPr>
            </w:pPr>
          </w:p>
        </w:tc>
        <w:tc>
          <w:tcPr>
            <w:tcW w:w="1117" w:type="dxa"/>
            <w:tcBorders>
              <w:tl2br w:val="nil"/>
              <w:tr2bl w:val="nil"/>
            </w:tcBorders>
          </w:tcPr>
          <w:p w14:paraId="07AA7557" w14:textId="77777777" w:rsidR="0036026F" w:rsidRDefault="0036026F">
            <w:pPr>
              <w:widowControl w:val="0"/>
              <w:autoSpaceDE w:val="0"/>
              <w:autoSpaceDN w:val="0"/>
              <w:ind w:rightChars="20" w:right="48"/>
              <w:rPr>
                <w:rFonts w:eastAsia="SimSun"/>
                <w:sz w:val="20"/>
                <w:szCs w:val="20"/>
                <w:lang w:val="en-US" w:eastAsia="zh-CN"/>
              </w:rPr>
            </w:pPr>
          </w:p>
        </w:tc>
      </w:tr>
    </w:tbl>
    <w:p w14:paraId="6B4A38D8" w14:textId="77777777" w:rsidR="0036026F" w:rsidRDefault="0036026F">
      <w:pPr>
        <w:pStyle w:val="ContentICMAAE"/>
        <w:spacing w:before="120"/>
        <w:ind w:firstLine="432"/>
        <w:rPr>
          <w:sz w:val="24"/>
          <w:szCs w:val="24"/>
        </w:rPr>
      </w:pPr>
    </w:p>
    <w:p w14:paraId="1973B1A7" w14:textId="77777777" w:rsidR="0036026F" w:rsidRDefault="00000000">
      <w:pPr>
        <w:pStyle w:val="ContentICMAAE"/>
        <w:spacing w:before="120"/>
        <w:ind w:firstLine="432"/>
        <w:rPr>
          <w:sz w:val="24"/>
          <w:szCs w:val="24"/>
        </w:rPr>
      </w:pPr>
      <w:r>
        <w:rPr>
          <w:rFonts w:hint="eastAsia"/>
          <w:sz w:val="24"/>
          <w:szCs w:val="24"/>
        </w:rPr>
        <w:t>This shows that the attention of children with special learning disabilities who belong to the experimental group (Group B) also improved significantly after digital art intervention. Note that flexibility is the term used to describe this improvement.</w:t>
      </w:r>
    </w:p>
    <w:p w14:paraId="06731ED3" w14:textId="77777777" w:rsidR="0036026F" w:rsidRDefault="00000000">
      <w:pPr>
        <w:pStyle w:val="ContentICMAAE"/>
        <w:spacing w:before="120"/>
        <w:ind w:firstLine="432"/>
        <w:rPr>
          <w:sz w:val="24"/>
          <w:szCs w:val="24"/>
        </w:rPr>
      </w:pPr>
      <w:r>
        <w:rPr>
          <w:rFonts w:hint="eastAsia"/>
          <w:sz w:val="24"/>
          <w:szCs w:val="24"/>
        </w:rPr>
        <w:t xml:space="preserve">According to the above analysis, after the evaluation and diagnosis, the system will provide corresponding intervention and correction methods according to the previously stored expert suggestions, and clearly inform users of the professional knowledge and treatment methods of special learning disabilities, so as to facilitate the continued education and guidance of professionals or learning tutors. Judging from the current application of artificial intelligence technology in the education of normally developing children, with the continuous development </w:t>
      </w:r>
      <w:r>
        <w:rPr>
          <w:rFonts w:hint="eastAsia"/>
          <w:sz w:val="24"/>
          <w:szCs w:val="24"/>
        </w:rPr>
        <w:lastRenderedPageBreak/>
        <w:t>of digital media art, artificial intelligence technology algorithms are becoming more and more perfect, which can truly practice the automation, personalization and intelligent research goals of education and teaching. However, there are few research and exploration topics related to artificial intelligence technology algorithm in the field of learning disabilities of special children, and there are not many theoretical knowledge and research results obtained. Therefore, future research should comprehensively grasp the latest research methods and technical means in the field of artificial intelligence, start from the perspective of the development of children with special learning disabilities, and according to the characteristics and learning needs of children with special learning disabilities, Gradually optimize the existing artificial intelligence algorithms, pay attention to the four aspects of diagnosis, intervention, evaluation and service continue to study, and finally get more effective algorithm models.</w:t>
      </w:r>
    </w:p>
    <w:p w14:paraId="09723F40" w14:textId="77777777" w:rsidR="0036026F" w:rsidRDefault="0036026F">
      <w:pPr>
        <w:pStyle w:val="ContentICMAAE"/>
        <w:spacing w:before="120"/>
        <w:ind w:firstLine="432"/>
        <w:rPr>
          <w:sz w:val="24"/>
          <w:szCs w:val="24"/>
        </w:rPr>
      </w:pPr>
    </w:p>
    <w:p w14:paraId="7EF12F5F" w14:textId="77777777" w:rsidR="0036026F" w:rsidRDefault="00000000">
      <w:pPr>
        <w:pStyle w:val="heading10"/>
        <w:numPr>
          <w:ilvl w:val="0"/>
          <w:numId w:val="4"/>
        </w:numPr>
        <w:tabs>
          <w:tab w:val="clear" w:pos="720"/>
        </w:tabs>
        <w:spacing w:after="120"/>
        <w:ind w:left="432" w:hanging="432"/>
      </w:pPr>
      <w:r>
        <w:rPr>
          <w:rFonts w:eastAsia="SimSun" w:hint="eastAsia"/>
          <w:lang w:val="en-US" w:eastAsia="zh-CN"/>
        </w:rPr>
        <w:t>DISCUSSIONS</w:t>
      </w:r>
    </w:p>
    <w:p w14:paraId="05B34767" w14:textId="77777777" w:rsidR="0036026F" w:rsidRDefault="00000000">
      <w:pPr>
        <w:pStyle w:val="ContentICMAAE"/>
        <w:spacing w:before="120"/>
        <w:ind w:firstLineChars="200" w:firstLine="480"/>
        <w:rPr>
          <w:sz w:val="24"/>
          <w:szCs w:val="24"/>
        </w:rPr>
      </w:pPr>
      <w:r>
        <w:rPr>
          <w:rFonts w:hint="eastAsia"/>
          <w:sz w:val="24"/>
          <w:szCs w:val="24"/>
        </w:rPr>
        <w:t>The findings of the present study indicate that artificial intelligence</w:t>
      </w:r>
      <w:r>
        <w:rPr>
          <w:rFonts w:hint="eastAsia"/>
          <w:sz w:val="24"/>
          <w:szCs w:val="24"/>
        </w:rPr>
        <w:t>–</w:t>
      </w:r>
      <w:r>
        <w:rPr>
          <w:rFonts w:hint="eastAsia"/>
          <w:sz w:val="24"/>
          <w:szCs w:val="24"/>
        </w:rPr>
        <w:t>based intervention has a positive effect on improving attention in children with intellectual disabilities, particularly in terms of attention stability, selectivity, and flexibility. Rather than merely confirming short-term behavioral changes, these results suggest that algorithm-assisted artistic training may serve as an effective supplementary approach for attention rehabilitation in special education contexts.</w:t>
      </w:r>
    </w:p>
    <w:p w14:paraId="49C6DF82" w14:textId="77777777" w:rsidR="0036026F" w:rsidRDefault="00000000">
      <w:pPr>
        <w:pStyle w:val="ContentICMAAE"/>
        <w:spacing w:before="120"/>
        <w:ind w:firstLineChars="200" w:firstLine="480"/>
        <w:rPr>
          <w:sz w:val="24"/>
          <w:szCs w:val="24"/>
          <w:highlight w:val="yellow"/>
        </w:rPr>
      </w:pPr>
      <w:r>
        <w:rPr>
          <w:rFonts w:hint="eastAsia"/>
          <w:sz w:val="24"/>
          <w:szCs w:val="24"/>
          <w:highlight w:val="yellow"/>
        </w:rPr>
        <w:t>The results are generally consistent with previous studies conducted in Hong Kong and Taiwan, which reported that structured artistic behavior training significantly enhanced attention-related functions in children with ADHD and specific learning disabilities. Prior research has shown notable improvements in selective attention, sustained attention, attention shifting, and automatic attention through art-based interventions. By integrating artificial intelligence algorithms into digital art and Chinese calligraphy training, the present study extends this line of research by introducing a more structured, data-driven, and feedback-oriented intervention framework. This technological integration may enhance the precision and consistency of training effects compared to traditional art-based approaches.</w:t>
      </w:r>
    </w:p>
    <w:p w14:paraId="6D7954B1" w14:textId="77777777" w:rsidR="0036026F" w:rsidRDefault="00000000">
      <w:pPr>
        <w:pStyle w:val="ContentICMAAE"/>
        <w:spacing w:before="120"/>
        <w:ind w:firstLineChars="200" w:firstLine="480"/>
        <w:rPr>
          <w:sz w:val="24"/>
          <w:szCs w:val="24"/>
          <w:highlight w:val="yellow"/>
        </w:rPr>
      </w:pPr>
      <w:r>
        <w:rPr>
          <w:rFonts w:hint="eastAsia"/>
          <w:sz w:val="24"/>
          <w:szCs w:val="24"/>
          <w:highlight w:val="yellow"/>
        </w:rPr>
        <w:t>From a mechanistic perspective, AI-assisted calligraphy and digital art training represent a multidimensional intervention that combines cognitive engagement, motor coordination, and emotional regulation. Calligraphy practice inherently requires sustained visual</w:t>
      </w:r>
      <w:r>
        <w:rPr>
          <w:rFonts w:hint="eastAsia"/>
          <w:sz w:val="24"/>
          <w:szCs w:val="24"/>
          <w:highlight w:val="yellow"/>
        </w:rPr>
        <w:t>–</w:t>
      </w:r>
      <w:r>
        <w:rPr>
          <w:rFonts w:hint="eastAsia"/>
          <w:sz w:val="24"/>
          <w:szCs w:val="24"/>
          <w:highlight w:val="yellow"/>
        </w:rPr>
        <w:t>motor coordination, rhythmic control, and focused attention, all of which are essential components of attentional functioning. The incorporation of artificial intelligence allows for real-time feedback, adaptive task difficulty, and individualized learning trajectories, which may strengthen participants</w:t>
      </w:r>
      <w:r>
        <w:rPr>
          <w:rFonts w:hint="eastAsia"/>
          <w:sz w:val="24"/>
          <w:szCs w:val="24"/>
          <w:highlight w:val="yellow"/>
        </w:rPr>
        <w:t>’</w:t>
      </w:r>
      <w:r>
        <w:rPr>
          <w:rFonts w:hint="eastAsia"/>
          <w:sz w:val="24"/>
          <w:szCs w:val="24"/>
          <w:highlight w:val="yellow"/>
        </w:rPr>
        <w:t xml:space="preserve"> engagement and self-regulation abilities. This synergistic interaction between artistic expression and algorithmic feedback may partially explain the observed improvements in attention performance.</w:t>
      </w:r>
    </w:p>
    <w:p w14:paraId="62B2FBAA" w14:textId="77777777" w:rsidR="0036026F" w:rsidRDefault="00000000">
      <w:pPr>
        <w:pStyle w:val="ContentICMAAE"/>
        <w:spacing w:before="120"/>
        <w:ind w:firstLineChars="200" w:firstLine="480"/>
        <w:rPr>
          <w:sz w:val="24"/>
          <w:szCs w:val="24"/>
          <w:highlight w:val="yellow"/>
        </w:rPr>
      </w:pPr>
      <w:r>
        <w:rPr>
          <w:rFonts w:hint="eastAsia"/>
          <w:sz w:val="24"/>
          <w:szCs w:val="24"/>
          <w:highlight w:val="yellow"/>
        </w:rPr>
        <w:t>In addition, the findings highlight the broader potential of artificial intelligence as a supportive tool in special education and psychological rehabilitation, rather than merely as a standalone cognitive training technology. By analyzing behavioral patterns, writing dynamics, and engagement levels, AI-driven systems can facilitate more personalized interventions that account for individual differences among children with intellectual and learning disabilities. This approach provides a promising framework for integrating traditional cultural practices, such as Chinese calligraphy, with modern intelligent technologies to support psychological and educational outcomes.</w:t>
      </w:r>
    </w:p>
    <w:p w14:paraId="076DA238" w14:textId="77777777" w:rsidR="0036026F" w:rsidRDefault="00000000">
      <w:pPr>
        <w:pStyle w:val="ContentICMAAE"/>
        <w:spacing w:before="120"/>
        <w:ind w:firstLineChars="200" w:firstLine="480"/>
        <w:rPr>
          <w:sz w:val="24"/>
          <w:szCs w:val="24"/>
          <w:highlight w:val="yellow"/>
        </w:rPr>
      </w:pPr>
      <w:r>
        <w:rPr>
          <w:rFonts w:hint="eastAsia"/>
          <w:sz w:val="24"/>
          <w:szCs w:val="24"/>
          <w:highlight w:val="yellow"/>
        </w:rPr>
        <w:lastRenderedPageBreak/>
        <w:t>Despite these encouraging results, several limitations should be acknowledged. First, the intervention period was relatively short and the sample size was limited, which may have constrained the magnitude and generalizability of the observed effects. Second, the present study did not examine the long-term maintenance of attention improvements, leaving the sustainability of the intervention outcomes unclear. Consequently, the findings should be interpreted as preliminary. Future research should employ larger samples, extended intervention durations, and longitudinal follow-up designs to further validate the effectiveness of AI-assisted artistic interventions and to clarify their underlying mechanisms in special education and rehabilitation settings.</w:t>
      </w:r>
    </w:p>
    <w:p w14:paraId="13F502AE" w14:textId="77777777" w:rsidR="0036026F" w:rsidRDefault="0036026F">
      <w:pPr>
        <w:pStyle w:val="ContentICMAAE"/>
        <w:spacing w:before="120"/>
        <w:ind w:firstLineChars="200" w:firstLine="480"/>
        <w:rPr>
          <w:sz w:val="24"/>
          <w:szCs w:val="24"/>
        </w:rPr>
      </w:pPr>
    </w:p>
    <w:p w14:paraId="397499DD" w14:textId="77777777" w:rsidR="0036026F" w:rsidRDefault="00000000">
      <w:pPr>
        <w:pStyle w:val="heading10"/>
        <w:numPr>
          <w:ilvl w:val="0"/>
          <w:numId w:val="4"/>
        </w:numPr>
        <w:tabs>
          <w:tab w:val="clear" w:pos="720"/>
        </w:tabs>
        <w:spacing w:after="120"/>
        <w:ind w:left="432" w:hanging="432"/>
      </w:pPr>
      <w:r>
        <w:t xml:space="preserve">CONCLUSION </w:t>
      </w:r>
    </w:p>
    <w:p w14:paraId="493F8628" w14:textId="77777777" w:rsidR="0036026F" w:rsidRDefault="00000000">
      <w:pPr>
        <w:pStyle w:val="ContentICMAAE"/>
        <w:spacing w:before="120"/>
        <w:ind w:firstLineChars="200" w:firstLine="480"/>
        <w:rPr>
          <w:sz w:val="24"/>
          <w:szCs w:val="24"/>
        </w:rPr>
      </w:pPr>
      <w:r>
        <w:rPr>
          <w:rFonts w:hint="eastAsia"/>
          <w:sz w:val="24"/>
          <w:szCs w:val="24"/>
        </w:rPr>
        <w:t>To sum up, there are more and more researches on the application of artificial intelligence technology algorithms in the diagnosis, intervention, assessment and service of children with special learning disabilities. In the future, it is necessary to continue to combine more theoretical knowledge and technical algorithms for in-depth discussion. Only in this way can we provide technical support for the educational management of children with special learning disabilities and promote the steady development of digital media art.</w:t>
      </w:r>
    </w:p>
    <w:p w14:paraId="250A8253" w14:textId="77777777" w:rsidR="0036026F" w:rsidRDefault="0036026F">
      <w:pPr>
        <w:pStyle w:val="ContentICMAAE"/>
        <w:spacing w:before="120"/>
        <w:ind w:firstLineChars="200" w:firstLine="480"/>
        <w:rPr>
          <w:sz w:val="24"/>
          <w:szCs w:val="24"/>
        </w:rPr>
      </w:pPr>
    </w:p>
    <w:p w14:paraId="1F36832B" w14:textId="77777777" w:rsidR="0036026F" w:rsidRDefault="00000000">
      <w:pPr>
        <w:pStyle w:val="ContentICMAAE"/>
        <w:ind w:firstLine="432"/>
        <w:rPr>
          <w:sz w:val="24"/>
          <w:szCs w:val="24"/>
        </w:rPr>
      </w:pPr>
      <w:r>
        <w:rPr>
          <w:sz w:val="24"/>
          <w:szCs w:val="24"/>
        </w:rPr>
        <w:t>COMPETING INTERESTS DISCLAIMER:</w:t>
      </w:r>
    </w:p>
    <w:p w14:paraId="0952DA5F" w14:textId="77777777" w:rsidR="0036026F" w:rsidRDefault="00000000">
      <w:pPr>
        <w:pStyle w:val="ContentICMAAE"/>
        <w:spacing w:before="120"/>
        <w:ind w:firstLine="432"/>
        <w:rPr>
          <w:sz w:val="24"/>
          <w:szCs w:val="24"/>
        </w:rPr>
      </w:pPr>
      <w:r>
        <w:rPr>
          <w:sz w:val="24"/>
          <w:szCs w:val="24"/>
        </w:rPr>
        <w:t>Authors have declared that they have no known competing financial interests OR non-financial interests OR personal relationships that could have appeared to influence the work reported in this paper.</w:t>
      </w:r>
    </w:p>
    <w:p w14:paraId="4A902882" w14:textId="77777777" w:rsidR="0036026F" w:rsidRDefault="0036026F">
      <w:pPr>
        <w:pStyle w:val="ContentICMAAE"/>
        <w:spacing w:before="120"/>
        <w:ind w:firstLine="432"/>
        <w:rPr>
          <w:sz w:val="24"/>
          <w:szCs w:val="24"/>
        </w:rPr>
      </w:pPr>
    </w:p>
    <w:p w14:paraId="176ECD55" w14:textId="77777777" w:rsidR="0036026F" w:rsidRDefault="00000000">
      <w:pPr>
        <w:pStyle w:val="ContentICMAAE"/>
        <w:ind w:firstLine="432"/>
        <w:rPr>
          <w:sz w:val="24"/>
          <w:szCs w:val="24"/>
          <w:highlight w:val="yellow"/>
        </w:rPr>
      </w:pPr>
      <w:r>
        <w:rPr>
          <w:rFonts w:hint="eastAsia"/>
          <w:sz w:val="24"/>
          <w:szCs w:val="24"/>
          <w:highlight w:val="yellow"/>
        </w:rPr>
        <w:t>Acknowledgments</w:t>
      </w:r>
    </w:p>
    <w:p w14:paraId="10C80202" w14:textId="77777777" w:rsidR="0036026F" w:rsidRDefault="00000000">
      <w:pPr>
        <w:pStyle w:val="ContentICMAAE"/>
        <w:spacing w:before="120"/>
        <w:ind w:firstLine="432"/>
        <w:rPr>
          <w:sz w:val="24"/>
          <w:szCs w:val="24"/>
          <w:highlight w:val="yellow"/>
        </w:rPr>
      </w:pPr>
      <w:r>
        <w:rPr>
          <w:rFonts w:hint="eastAsia"/>
          <w:sz w:val="24"/>
          <w:szCs w:val="24"/>
          <w:highlight w:val="yellow"/>
        </w:rPr>
        <w:t xml:space="preserve">This   work   was   supported   </w:t>
      </w:r>
      <w:proofErr w:type="gramStart"/>
      <w:r>
        <w:rPr>
          <w:rFonts w:hint="eastAsia"/>
          <w:sz w:val="24"/>
          <w:szCs w:val="24"/>
          <w:highlight w:val="yellow"/>
        </w:rPr>
        <w:t>by  The</w:t>
      </w:r>
      <w:proofErr w:type="gramEnd"/>
      <w:r>
        <w:rPr>
          <w:rFonts w:hint="eastAsia"/>
          <w:sz w:val="24"/>
          <w:szCs w:val="24"/>
          <w:highlight w:val="yellow"/>
        </w:rPr>
        <w:t xml:space="preserve"> 6th Jiangsu Province Vocational Education Teaching Reform Research </w:t>
      </w:r>
      <w:proofErr w:type="gramStart"/>
      <w:r>
        <w:rPr>
          <w:rFonts w:hint="eastAsia"/>
          <w:sz w:val="24"/>
          <w:szCs w:val="24"/>
          <w:highlight w:val="yellow"/>
        </w:rPr>
        <w:t>Topics(</w:t>
      </w:r>
      <w:proofErr w:type="gramEnd"/>
      <w:r>
        <w:rPr>
          <w:rFonts w:hint="eastAsia"/>
          <w:sz w:val="24"/>
          <w:szCs w:val="24"/>
          <w:highlight w:val="yellow"/>
        </w:rPr>
        <w:t>2025) [grant number 2025ZDZC417].</w:t>
      </w:r>
    </w:p>
    <w:p w14:paraId="6401CF2E" w14:textId="77777777" w:rsidR="0036026F" w:rsidRDefault="00000000">
      <w:pPr>
        <w:pStyle w:val="ContentICMAAE"/>
        <w:spacing w:before="120"/>
        <w:ind w:firstLine="432"/>
        <w:rPr>
          <w:sz w:val="24"/>
          <w:szCs w:val="24"/>
          <w:highlight w:val="yellow"/>
        </w:rPr>
      </w:pPr>
      <w:r>
        <w:rPr>
          <w:rFonts w:hint="eastAsia"/>
          <w:sz w:val="24"/>
          <w:szCs w:val="24"/>
          <w:highlight w:val="yellow"/>
        </w:rPr>
        <w:t xml:space="preserve">I would like to express my sincere thanks to the instructors and team members of Jiangsu Communication and Media School, Jiangsu Union Technical </w:t>
      </w:r>
      <w:proofErr w:type="spellStart"/>
      <w:r>
        <w:rPr>
          <w:rFonts w:hint="eastAsia"/>
          <w:sz w:val="24"/>
          <w:szCs w:val="24"/>
          <w:highlight w:val="yellow"/>
        </w:rPr>
        <w:t>Institute.For</w:t>
      </w:r>
      <w:proofErr w:type="spellEnd"/>
      <w:r>
        <w:rPr>
          <w:rFonts w:hint="eastAsia"/>
          <w:sz w:val="24"/>
          <w:szCs w:val="24"/>
          <w:highlight w:val="yellow"/>
        </w:rPr>
        <w:t xml:space="preserve"> their assistance in this research</w:t>
      </w:r>
      <w:proofErr w:type="gramStart"/>
      <w:r>
        <w:rPr>
          <w:rFonts w:hint="eastAsia"/>
          <w:sz w:val="24"/>
          <w:szCs w:val="24"/>
          <w:highlight w:val="yellow"/>
        </w:rPr>
        <w:t xml:space="preserve">. </w:t>
      </w:r>
      <w:r>
        <w:rPr>
          <w:sz w:val="24"/>
          <w:szCs w:val="24"/>
          <w:highlight w:val="yellow"/>
        </w:rPr>
        <w:t>.</w:t>
      </w:r>
      <w:proofErr w:type="gramEnd"/>
    </w:p>
    <w:p w14:paraId="34760A5A" w14:textId="77777777" w:rsidR="0036026F" w:rsidRDefault="0036026F">
      <w:pPr>
        <w:ind w:firstLine="0"/>
      </w:pPr>
    </w:p>
    <w:p w14:paraId="2F77F517" w14:textId="77777777" w:rsidR="0036026F" w:rsidRDefault="00000000">
      <w:r>
        <w:t>Disclaimer (Artificial intelligence)</w:t>
      </w:r>
    </w:p>
    <w:p w14:paraId="28023764" w14:textId="77777777" w:rsidR="0036026F" w:rsidRDefault="00000000">
      <w:r>
        <w:t xml:space="preserve">Author(s) hereby declare that NO generative AI technologies such as Large Language Models (ChatGPT, COPILOT, etc.) and text-to-image generators have been used during the writing or editing of this manuscript. </w:t>
      </w:r>
    </w:p>
    <w:p w14:paraId="7813CE77" w14:textId="77777777" w:rsidR="0036026F" w:rsidRDefault="0036026F">
      <w:pPr>
        <w:pStyle w:val="References"/>
      </w:pPr>
    </w:p>
    <w:p w14:paraId="2AE4B4F3" w14:textId="77777777" w:rsidR="0036026F" w:rsidRDefault="00000000">
      <w:pPr>
        <w:pStyle w:val="References"/>
      </w:pPr>
      <w:r>
        <w:t xml:space="preserve">REFERENCES </w:t>
      </w:r>
    </w:p>
    <w:p w14:paraId="22FEA2B9" w14:textId="77777777" w:rsidR="0036026F" w:rsidRPr="001778AF" w:rsidRDefault="00000000" w:rsidP="001778AF">
      <w:pPr>
        <w:pStyle w:val="ListParagraph"/>
        <w:widowControl w:val="0"/>
        <w:numPr>
          <w:ilvl w:val="0"/>
          <w:numId w:val="5"/>
        </w:numPr>
        <w:autoSpaceDE w:val="0"/>
        <w:autoSpaceDN w:val="0"/>
        <w:adjustRightInd w:val="0"/>
        <w:spacing w:before="0" w:after="0"/>
        <w:rPr>
          <w:sz w:val="22"/>
          <w:szCs w:val="22"/>
          <w:lang w:val="en-US"/>
        </w:rPr>
      </w:pPr>
      <w:r w:rsidRPr="001778AF">
        <w:rPr>
          <w:sz w:val="22"/>
          <w:szCs w:val="22"/>
          <w:lang w:val="en-US"/>
        </w:rPr>
        <w:t xml:space="preserve">Bishop, D. V. M., &amp; </w:t>
      </w:r>
      <w:proofErr w:type="spellStart"/>
      <w:r w:rsidRPr="001778AF">
        <w:rPr>
          <w:sz w:val="22"/>
          <w:szCs w:val="22"/>
          <w:lang w:val="en-US"/>
        </w:rPr>
        <w:t>Snowling</w:t>
      </w:r>
      <w:proofErr w:type="spellEnd"/>
      <w:r w:rsidRPr="001778AF">
        <w:rPr>
          <w:sz w:val="22"/>
          <w:szCs w:val="22"/>
          <w:lang w:val="en-US"/>
        </w:rPr>
        <w:t xml:space="preserve">, M. J. (2004). Developmental dyslexia and specific language impairment: Same or different? Psychological Bulletin </w:t>
      </w:r>
      <w:hyperlink r:id="rId13" w:history="1">
        <w:r w:rsidRPr="001778AF">
          <w:rPr>
            <w:rStyle w:val="Hyperlink"/>
            <w:sz w:val="22"/>
            <w:szCs w:val="22"/>
            <w:lang w:val="en-US"/>
          </w:rPr>
          <w:t>https://doi.org/10.1037/0033-2909.130.6.858</w:t>
        </w:r>
      </w:hyperlink>
    </w:p>
    <w:p w14:paraId="1DB561E2" w14:textId="77777777" w:rsidR="0036026F" w:rsidRDefault="0036026F">
      <w:pPr>
        <w:pStyle w:val="ListParagraph"/>
        <w:widowControl w:val="0"/>
        <w:autoSpaceDE w:val="0"/>
        <w:autoSpaceDN w:val="0"/>
        <w:adjustRightInd w:val="0"/>
        <w:spacing w:before="0" w:after="0"/>
        <w:ind w:left="270" w:firstLine="0"/>
        <w:rPr>
          <w:sz w:val="22"/>
          <w:szCs w:val="22"/>
          <w:lang w:val="en-US"/>
        </w:rPr>
      </w:pPr>
    </w:p>
    <w:p w14:paraId="5278EA4D" w14:textId="77777777" w:rsidR="0036026F" w:rsidRPr="001778AF" w:rsidRDefault="00000000" w:rsidP="001778AF">
      <w:pPr>
        <w:pStyle w:val="ListParagraph"/>
        <w:widowControl w:val="0"/>
        <w:numPr>
          <w:ilvl w:val="0"/>
          <w:numId w:val="5"/>
        </w:numPr>
        <w:autoSpaceDE w:val="0"/>
        <w:autoSpaceDN w:val="0"/>
        <w:adjustRightInd w:val="0"/>
        <w:spacing w:before="0" w:after="0"/>
        <w:rPr>
          <w:sz w:val="22"/>
          <w:szCs w:val="22"/>
          <w:lang w:val="en-US"/>
        </w:rPr>
      </w:pPr>
      <w:r w:rsidRPr="001778AF">
        <w:rPr>
          <w:sz w:val="22"/>
          <w:szCs w:val="22"/>
          <w:lang w:val="en-US"/>
        </w:rPr>
        <w:t xml:space="preserve">American Psychiatric Association. (2013). Diagnostic and Statistical Manual of Mental Disorders (5th ed.). Washington, DC: American Psychiatric Association Publishing. </w:t>
      </w:r>
      <w:hyperlink r:id="rId14" w:history="1">
        <w:r w:rsidRPr="001778AF">
          <w:rPr>
            <w:rStyle w:val="Hyperlink"/>
            <w:sz w:val="22"/>
            <w:szCs w:val="22"/>
            <w:lang w:val="en-US"/>
          </w:rPr>
          <w:t>https://doi.org/10.1176/appi.books.9780890425596</w:t>
        </w:r>
      </w:hyperlink>
    </w:p>
    <w:p w14:paraId="03C16597" w14:textId="77777777" w:rsidR="0036026F" w:rsidRDefault="0036026F">
      <w:pPr>
        <w:pStyle w:val="ListParagraph"/>
        <w:widowControl w:val="0"/>
        <w:autoSpaceDE w:val="0"/>
        <w:autoSpaceDN w:val="0"/>
        <w:adjustRightInd w:val="0"/>
        <w:spacing w:before="0" w:after="0"/>
        <w:ind w:left="270" w:firstLine="0"/>
        <w:rPr>
          <w:sz w:val="22"/>
          <w:szCs w:val="22"/>
          <w:lang w:val="en-US"/>
        </w:rPr>
      </w:pPr>
    </w:p>
    <w:p w14:paraId="2D630EA0" w14:textId="77777777" w:rsidR="0036026F" w:rsidRPr="001778AF" w:rsidRDefault="00000000" w:rsidP="001778AF">
      <w:pPr>
        <w:pStyle w:val="ListParagraph"/>
        <w:widowControl w:val="0"/>
        <w:numPr>
          <w:ilvl w:val="0"/>
          <w:numId w:val="5"/>
        </w:numPr>
        <w:autoSpaceDE w:val="0"/>
        <w:autoSpaceDN w:val="0"/>
        <w:adjustRightInd w:val="0"/>
        <w:spacing w:before="0" w:after="0"/>
        <w:rPr>
          <w:sz w:val="22"/>
          <w:szCs w:val="22"/>
          <w:lang w:val="en-US"/>
        </w:rPr>
      </w:pPr>
      <w:proofErr w:type="spellStart"/>
      <w:r w:rsidRPr="001778AF">
        <w:rPr>
          <w:sz w:val="22"/>
          <w:szCs w:val="22"/>
          <w:lang w:val="en-US"/>
        </w:rPr>
        <w:t>Cortiella</w:t>
      </w:r>
      <w:proofErr w:type="spellEnd"/>
      <w:r w:rsidRPr="001778AF">
        <w:rPr>
          <w:sz w:val="22"/>
          <w:szCs w:val="22"/>
          <w:lang w:val="en-US"/>
        </w:rPr>
        <w:t xml:space="preserve">, C., &amp; Horowitz, S. H. (2014). The state of learning disabilities: Facts, trends and emerging issues. National Center for Learning Disabilities. </w:t>
      </w:r>
      <w:hyperlink r:id="rId15" w:history="1">
        <w:r w:rsidRPr="001778AF">
          <w:rPr>
            <w:rStyle w:val="Hyperlink"/>
            <w:sz w:val="22"/>
            <w:szCs w:val="22"/>
            <w:lang w:val="en-US"/>
          </w:rPr>
          <w:t>https://www.ncld.org/wp-content/uploads/2014/11/2014-State-of-LD.pdf</w:t>
        </w:r>
      </w:hyperlink>
    </w:p>
    <w:p w14:paraId="4C34CF84" w14:textId="77777777" w:rsidR="0036026F" w:rsidRDefault="0036026F">
      <w:pPr>
        <w:pStyle w:val="ListParagraph"/>
        <w:widowControl w:val="0"/>
        <w:autoSpaceDE w:val="0"/>
        <w:autoSpaceDN w:val="0"/>
        <w:adjustRightInd w:val="0"/>
        <w:spacing w:before="0" w:after="0"/>
        <w:ind w:left="270" w:firstLine="0"/>
        <w:rPr>
          <w:sz w:val="22"/>
          <w:szCs w:val="22"/>
          <w:lang w:val="en-US"/>
        </w:rPr>
      </w:pPr>
    </w:p>
    <w:p w14:paraId="2109C80E" w14:textId="77777777" w:rsidR="0036026F" w:rsidRDefault="0036026F">
      <w:pPr>
        <w:pStyle w:val="ListParagraph"/>
        <w:widowControl w:val="0"/>
        <w:autoSpaceDE w:val="0"/>
        <w:autoSpaceDN w:val="0"/>
        <w:adjustRightInd w:val="0"/>
        <w:spacing w:before="0" w:after="0"/>
        <w:ind w:left="270" w:firstLine="0"/>
        <w:rPr>
          <w:sz w:val="22"/>
          <w:szCs w:val="22"/>
          <w:lang w:val="en-US"/>
        </w:rPr>
      </w:pPr>
    </w:p>
    <w:p w14:paraId="0F4C9768" w14:textId="77777777" w:rsidR="0036026F" w:rsidRPr="001778AF" w:rsidRDefault="00000000" w:rsidP="001778AF">
      <w:pPr>
        <w:pStyle w:val="ListParagraph"/>
        <w:widowControl w:val="0"/>
        <w:numPr>
          <w:ilvl w:val="0"/>
          <w:numId w:val="5"/>
        </w:numPr>
        <w:autoSpaceDE w:val="0"/>
        <w:autoSpaceDN w:val="0"/>
        <w:adjustRightInd w:val="0"/>
        <w:spacing w:before="0" w:after="0"/>
        <w:rPr>
          <w:sz w:val="22"/>
          <w:szCs w:val="22"/>
          <w:lang w:val="en-US"/>
        </w:rPr>
      </w:pPr>
      <w:r w:rsidRPr="001778AF">
        <w:rPr>
          <w:sz w:val="22"/>
          <w:szCs w:val="22"/>
          <w:lang w:val="nl-BE"/>
        </w:rPr>
        <w:t xml:space="preserve">Shalev-Shwartz, S., &amp; Ben-David, S. (2014). </w:t>
      </w:r>
      <w:r w:rsidRPr="001778AF">
        <w:rPr>
          <w:sz w:val="22"/>
          <w:szCs w:val="22"/>
          <w:lang w:val="en-US"/>
        </w:rPr>
        <w:t xml:space="preserve">Understanding Machine Learning: From Theory to Algorithms. Cambridge University Press. </w:t>
      </w:r>
      <w:hyperlink r:id="rId16" w:history="1">
        <w:r w:rsidRPr="001778AF">
          <w:rPr>
            <w:rStyle w:val="Hyperlink"/>
            <w:sz w:val="22"/>
            <w:szCs w:val="22"/>
            <w:lang w:val="en-US"/>
          </w:rPr>
          <w:t>https://doi.org/10.1017/CBO9781107298019</w:t>
        </w:r>
      </w:hyperlink>
    </w:p>
    <w:p w14:paraId="08592DDA" w14:textId="77777777" w:rsidR="0036026F" w:rsidRDefault="0036026F">
      <w:pPr>
        <w:pStyle w:val="ListParagraph"/>
        <w:widowControl w:val="0"/>
        <w:autoSpaceDE w:val="0"/>
        <w:autoSpaceDN w:val="0"/>
        <w:adjustRightInd w:val="0"/>
        <w:spacing w:before="0" w:after="0"/>
        <w:ind w:left="270" w:firstLine="0"/>
        <w:rPr>
          <w:sz w:val="22"/>
          <w:szCs w:val="22"/>
          <w:lang w:val="en-US"/>
        </w:rPr>
      </w:pPr>
    </w:p>
    <w:p w14:paraId="6040B918" w14:textId="77777777" w:rsidR="0036026F" w:rsidRDefault="0036026F">
      <w:pPr>
        <w:pStyle w:val="ListParagraph"/>
        <w:widowControl w:val="0"/>
        <w:autoSpaceDE w:val="0"/>
        <w:autoSpaceDN w:val="0"/>
        <w:adjustRightInd w:val="0"/>
        <w:spacing w:before="0" w:after="0"/>
        <w:ind w:left="270" w:firstLine="0"/>
        <w:rPr>
          <w:sz w:val="22"/>
          <w:szCs w:val="22"/>
          <w:lang w:val="en-US"/>
        </w:rPr>
      </w:pPr>
    </w:p>
    <w:p w14:paraId="2E09B0B3" w14:textId="77777777" w:rsidR="0036026F" w:rsidRPr="001778AF" w:rsidRDefault="00000000" w:rsidP="001778AF">
      <w:pPr>
        <w:pStyle w:val="ListParagraph"/>
        <w:widowControl w:val="0"/>
        <w:numPr>
          <w:ilvl w:val="0"/>
          <w:numId w:val="5"/>
        </w:numPr>
        <w:autoSpaceDE w:val="0"/>
        <w:autoSpaceDN w:val="0"/>
        <w:adjustRightInd w:val="0"/>
        <w:spacing w:before="0" w:after="0"/>
        <w:rPr>
          <w:sz w:val="22"/>
          <w:szCs w:val="22"/>
          <w:lang w:val="en-US"/>
        </w:rPr>
      </w:pPr>
      <w:r w:rsidRPr="001778AF">
        <w:rPr>
          <w:sz w:val="22"/>
          <w:szCs w:val="22"/>
          <w:lang w:val="en-US"/>
        </w:rPr>
        <w:t xml:space="preserve">Guyon, I. M., Weston, J., Barnhill, S. D., &amp; </w:t>
      </w:r>
      <w:proofErr w:type="spellStart"/>
      <w:r w:rsidRPr="001778AF">
        <w:rPr>
          <w:sz w:val="22"/>
          <w:szCs w:val="22"/>
          <w:lang w:val="en-US"/>
        </w:rPr>
        <w:t>Vapnik</w:t>
      </w:r>
      <w:proofErr w:type="spellEnd"/>
      <w:r w:rsidRPr="001778AF">
        <w:rPr>
          <w:sz w:val="22"/>
          <w:szCs w:val="22"/>
          <w:lang w:val="en-US"/>
        </w:rPr>
        <w:t xml:space="preserve">, V. N. (2002). Gene selection for cancer classification using support vector machines. Machine Learning, 46(1), 389–422. </w:t>
      </w:r>
      <w:hyperlink r:id="rId17" w:history="1">
        <w:r w:rsidRPr="001778AF">
          <w:rPr>
            <w:rStyle w:val="Hyperlink"/>
            <w:sz w:val="22"/>
            <w:szCs w:val="22"/>
            <w:lang w:val="en-US"/>
          </w:rPr>
          <w:t>https://doi.org/10.1023/A:1012487302797</w:t>
        </w:r>
      </w:hyperlink>
    </w:p>
    <w:p w14:paraId="44CC9AD8" w14:textId="77777777" w:rsidR="0036026F" w:rsidRDefault="0036026F">
      <w:pPr>
        <w:pStyle w:val="ListParagraph"/>
        <w:widowControl w:val="0"/>
        <w:autoSpaceDE w:val="0"/>
        <w:autoSpaceDN w:val="0"/>
        <w:adjustRightInd w:val="0"/>
        <w:spacing w:before="0" w:after="0"/>
        <w:ind w:left="270" w:firstLine="0"/>
        <w:rPr>
          <w:sz w:val="22"/>
          <w:szCs w:val="22"/>
          <w:lang w:val="en-US"/>
        </w:rPr>
      </w:pPr>
    </w:p>
    <w:p w14:paraId="785D25CF" w14:textId="77777777" w:rsidR="0036026F" w:rsidRPr="001778AF" w:rsidRDefault="00000000" w:rsidP="001778AF">
      <w:pPr>
        <w:pStyle w:val="ListParagraph"/>
        <w:widowControl w:val="0"/>
        <w:numPr>
          <w:ilvl w:val="0"/>
          <w:numId w:val="5"/>
        </w:numPr>
        <w:autoSpaceDE w:val="0"/>
        <w:autoSpaceDN w:val="0"/>
        <w:adjustRightInd w:val="0"/>
        <w:spacing w:before="0" w:after="0"/>
        <w:rPr>
          <w:sz w:val="22"/>
          <w:szCs w:val="22"/>
          <w:lang w:val="en-US"/>
        </w:rPr>
      </w:pPr>
      <w:r w:rsidRPr="001778AF">
        <w:rPr>
          <w:sz w:val="22"/>
          <w:szCs w:val="22"/>
          <w:lang w:val="en-US"/>
        </w:rPr>
        <w:t xml:space="preserve">Kosko, B. (1986). Fuzzy cognitive maps. International Journal of Man-Machine Studies, 24(1), 65–75. </w:t>
      </w:r>
      <w:hyperlink r:id="rId18" w:history="1">
        <w:r w:rsidRPr="001778AF">
          <w:rPr>
            <w:rStyle w:val="Hyperlink"/>
            <w:sz w:val="22"/>
            <w:szCs w:val="22"/>
            <w:lang w:val="en-US"/>
          </w:rPr>
          <w:t>https://doi.org/10.1016/S0020-7373(86)80040-2</w:t>
        </w:r>
      </w:hyperlink>
    </w:p>
    <w:p w14:paraId="28807222" w14:textId="77777777" w:rsidR="0036026F" w:rsidRDefault="0036026F">
      <w:pPr>
        <w:pStyle w:val="ListParagraph"/>
        <w:widowControl w:val="0"/>
        <w:autoSpaceDE w:val="0"/>
        <w:autoSpaceDN w:val="0"/>
        <w:adjustRightInd w:val="0"/>
        <w:spacing w:before="0" w:after="0"/>
        <w:ind w:left="270" w:firstLine="0"/>
        <w:rPr>
          <w:sz w:val="22"/>
          <w:szCs w:val="22"/>
          <w:lang w:val="en-US"/>
        </w:rPr>
      </w:pPr>
    </w:p>
    <w:p w14:paraId="62A7469C" w14:textId="77777777" w:rsidR="0036026F" w:rsidRPr="001778AF" w:rsidRDefault="00000000" w:rsidP="001778AF">
      <w:pPr>
        <w:pStyle w:val="ListParagraph"/>
        <w:widowControl w:val="0"/>
        <w:numPr>
          <w:ilvl w:val="0"/>
          <w:numId w:val="5"/>
        </w:numPr>
        <w:autoSpaceDE w:val="0"/>
        <w:autoSpaceDN w:val="0"/>
        <w:adjustRightInd w:val="0"/>
        <w:spacing w:before="0" w:after="0"/>
        <w:rPr>
          <w:sz w:val="22"/>
          <w:szCs w:val="22"/>
          <w:lang w:val="en-US"/>
        </w:rPr>
      </w:pPr>
      <w:r w:rsidRPr="001778AF">
        <w:rPr>
          <w:sz w:val="22"/>
          <w:szCs w:val="22"/>
          <w:lang w:val="en-US"/>
        </w:rPr>
        <w:t xml:space="preserve">Rizzo, A. A., &amp; Kim, G. J. (2005). </w:t>
      </w:r>
      <w:r w:rsidRPr="001778AF">
        <w:rPr>
          <w:rFonts w:hint="eastAsia"/>
          <w:sz w:val="22"/>
          <w:szCs w:val="22"/>
          <w:lang w:val="en-US"/>
        </w:rPr>
        <w:t>A SWOT Analysis of the Field of Virtual Reality Rehabilitation and Therapy</w:t>
      </w:r>
      <w:r w:rsidRPr="001778AF">
        <w:rPr>
          <w:sz w:val="22"/>
          <w:szCs w:val="22"/>
          <w:lang w:val="en-US"/>
        </w:rPr>
        <w:t xml:space="preserve">. Presence: Teleoperators and Virtual Environments. </w:t>
      </w:r>
      <w:hyperlink r:id="rId19" w:history="1">
        <w:r w:rsidRPr="001778AF">
          <w:rPr>
            <w:rStyle w:val="Hyperlink"/>
            <w:sz w:val="22"/>
            <w:szCs w:val="22"/>
            <w:lang w:val="en-US"/>
          </w:rPr>
          <w:t>https://doi.org/10.1162/1054746053967094</w:t>
        </w:r>
      </w:hyperlink>
    </w:p>
    <w:p w14:paraId="464CBAB8" w14:textId="77777777" w:rsidR="0036026F" w:rsidRDefault="0036026F">
      <w:pPr>
        <w:pStyle w:val="ListParagraph"/>
        <w:widowControl w:val="0"/>
        <w:autoSpaceDE w:val="0"/>
        <w:autoSpaceDN w:val="0"/>
        <w:adjustRightInd w:val="0"/>
        <w:spacing w:before="0" w:after="0"/>
        <w:ind w:left="270" w:firstLine="0"/>
        <w:rPr>
          <w:sz w:val="22"/>
          <w:szCs w:val="22"/>
          <w:lang w:val="en-US"/>
        </w:rPr>
      </w:pPr>
    </w:p>
    <w:p w14:paraId="08A3FBD7" w14:textId="77777777" w:rsidR="0036026F" w:rsidRPr="001778AF" w:rsidRDefault="00000000" w:rsidP="001778AF">
      <w:pPr>
        <w:pStyle w:val="ListParagraph"/>
        <w:widowControl w:val="0"/>
        <w:numPr>
          <w:ilvl w:val="0"/>
          <w:numId w:val="5"/>
        </w:numPr>
        <w:autoSpaceDE w:val="0"/>
        <w:autoSpaceDN w:val="0"/>
        <w:adjustRightInd w:val="0"/>
        <w:spacing w:before="0" w:after="0"/>
        <w:rPr>
          <w:sz w:val="22"/>
          <w:szCs w:val="22"/>
          <w:lang w:val="en-US"/>
        </w:rPr>
      </w:pPr>
      <w:r w:rsidRPr="001778AF">
        <w:rPr>
          <w:sz w:val="22"/>
          <w:szCs w:val="22"/>
          <w:lang w:val="en-US"/>
        </w:rPr>
        <w:t xml:space="preserve">Fletcher, J. M., Lyon, G. R., Fuchs, L. S., &amp; Barnes, M. A. (2018). Learning disabilities: From identification to intervention. Guilford Press. </w:t>
      </w:r>
      <w:hyperlink r:id="rId20" w:history="1">
        <w:r w:rsidRPr="001778AF">
          <w:rPr>
            <w:rStyle w:val="Hyperlink"/>
            <w:sz w:val="22"/>
            <w:szCs w:val="22"/>
            <w:lang w:val="en-US"/>
          </w:rPr>
          <w:t>https://www.guilford.com/books/Learning-Disabilities/Fletcher-Lyon-Fuchs-Barnes/9781462536375</w:t>
        </w:r>
      </w:hyperlink>
    </w:p>
    <w:p w14:paraId="1601162A" w14:textId="77777777" w:rsidR="0036026F" w:rsidRDefault="0036026F">
      <w:pPr>
        <w:pStyle w:val="ListParagraph"/>
        <w:widowControl w:val="0"/>
        <w:autoSpaceDE w:val="0"/>
        <w:autoSpaceDN w:val="0"/>
        <w:adjustRightInd w:val="0"/>
        <w:spacing w:before="0" w:after="0"/>
        <w:ind w:left="270" w:firstLine="0"/>
        <w:rPr>
          <w:sz w:val="22"/>
          <w:szCs w:val="22"/>
          <w:lang w:val="en-US"/>
        </w:rPr>
      </w:pPr>
    </w:p>
    <w:p w14:paraId="42BBFF6E" w14:textId="77777777" w:rsidR="0036026F" w:rsidRDefault="0036026F">
      <w:pPr>
        <w:pStyle w:val="ListParagraph"/>
        <w:widowControl w:val="0"/>
        <w:autoSpaceDE w:val="0"/>
        <w:autoSpaceDN w:val="0"/>
        <w:adjustRightInd w:val="0"/>
        <w:spacing w:before="0" w:after="0"/>
        <w:ind w:left="270" w:firstLine="0"/>
        <w:rPr>
          <w:sz w:val="22"/>
          <w:szCs w:val="22"/>
          <w:lang w:val="en-US"/>
        </w:rPr>
      </w:pPr>
    </w:p>
    <w:p w14:paraId="41430550" w14:textId="77777777" w:rsidR="0036026F" w:rsidRPr="001778AF" w:rsidRDefault="00000000" w:rsidP="001778AF">
      <w:pPr>
        <w:pStyle w:val="ListParagraph"/>
        <w:widowControl w:val="0"/>
        <w:numPr>
          <w:ilvl w:val="0"/>
          <w:numId w:val="5"/>
        </w:numPr>
        <w:autoSpaceDE w:val="0"/>
        <w:autoSpaceDN w:val="0"/>
        <w:adjustRightInd w:val="0"/>
        <w:spacing w:before="0" w:after="0"/>
        <w:rPr>
          <w:sz w:val="22"/>
          <w:szCs w:val="22"/>
          <w:lang w:val="en-US"/>
        </w:rPr>
      </w:pPr>
      <w:r w:rsidRPr="001778AF">
        <w:rPr>
          <w:sz w:val="22"/>
          <w:szCs w:val="22"/>
          <w:lang w:val="en-US"/>
        </w:rPr>
        <w:t xml:space="preserve">DuPaul, G. J., Weyandt, L. L., &amp; </w:t>
      </w:r>
      <w:proofErr w:type="spellStart"/>
      <w:r w:rsidRPr="001778AF">
        <w:rPr>
          <w:sz w:val="22"/>
          <w:szCs w:val="22"/>
          <w:lang w:val="en-US"/>
        </w:rPr>
        <w:t>Janusis</w:t>
      </w:r>
      <w:proofErr w:type="spellEnd"/>
      <w:r w:rsidRPr="001778AF">
        <w:rPr>
          <w:sz w:val="22"/>
          <w:szCs w:val="22"/>
          <w:lang w:val="en-US"/>
        </w:rPr>
        <w:t xml:space="preserve">, G. M. (2011). ADHD in the Classroom: Effective Intervention Strategies. Theory Into Practice, 50(1), 35–42. </w:t>
      </w:r>
      <w:hyperlink r:id="rId21" w:history="1">
        <w:r w:rsidRPr="001778AF">
          <w:rPr>
            <w:rStyle w:val="Hyperlink"/>
            <w:sz w:val="22"/>
            <w:szCs w:val="22"/>
            <w:lang w:val="en-US"/>
          </w:rPr>
          <w:t>https://doi.org/10.1080/00405841.2011.534935</w:t>
        </w:r>
      </w:hyperlink>
    </w:p>
    <w:p w14:paraId="432FAC8C" w14:textId="77777777" w:rsidR="0036026F" w:rsidRDefault="0036026F">
      <w:pPr>
        <w:pStyle w:val="ListParagraph"/>
        <w:widowControl w:val="0"/>
        <w:autoSpaceDE w:val="0"/>
        <w:autoSpaceDN w:val="0"/>
        <w:adjustRightInd w:val="0"/>
        <w:spacing w:before="0" w:after="0"/>
        <w:ind w:left="270" w:firstLine="0"/>
        <w:rPr>
          <w:sz w:val="22"/>
          <w:szCs w:val="22"/>
          <w:lang w:val="en-US"/>
        </w:rPr>
      </w:pPr>
    </w:p>
    <w:p w14:paraId="16FB5293" w14:textId="77777777" w:rsidR="0036026F" w:rsidRDefault="0036026F">
      <w:pPr>
        <w:pStyle w:val="ListParagraph"/>
        <w:widowControl w:val="0"/>
        <w:autoSpaceDE w:val="0"/>
        <w:autoSpaceDN w:val="0"/>
        <w:adjustRightInd w:val="0"/>
        <w:spacing w:before="0" w:after="0"/>
        <w:ind w:left="270" w:firstLine="0"/>
        <w:rPr>
          <w:sz w:val="22"/>
          <w:szCs w:val="22"/>
          <w:lang w:val="en-US"/>
        </w:rPr>
      </w:pPr>
    </w:p>
    <w:p w14:paraId="429B9177" w14:textId="77777777" w:rsidR="0036026F" w:rsidRPr="001778AF" w:rsidRDefault="00000000" w:rsidP="001778AF">
      <w:pPr>
        <w:pStyle w:val="ListParagraph"/>
        <w:widowControl w:val="0"/>
        <w:numPr>
          <w:ilvl w:val="0"/>
          <w:numId w:val="5"/>
        </w:numPr>
        <w:autoSpaceDE w:val="0"/>
        <w:autoSpaceDN w:val="0"/>
        <w:adjustRightInd w:val="0"/>
        <w:spacing w:before="0" w:after="0"/>
        <w:rPr>
          <w:sz w:val="22"/>
          <w:szCs w:val="22"/>
          <w:lang w:val="en-US"/>
        </w:rPr>
      </w:pPr>
      <w:r w:rsidRPr="001778AF">
        <w:rPr>
          <w:sz w:val="22"/>
          <w:szCs w:val="22"/>
          <w:lang w:val="en-US"/>
        </w:rPr>
        <w:t xml:space="preserve">Luckin, R., Holmes, W., Griffiths, M., &amp; Forcier, L. B. (2016). Intelligence Unleashed: An Argument for AI in Education. London: Pearson. </w:t>
      </w:r>
      <w:hyperlink r:id="rId22" w:history="1">
        <w:r w:rsidRPr="001778AF">
          <w:rPr>
            <w:rStyle w:val="Hyperlink"/>
            <w:sz w:val="22"/>
            <w:szCs w:val="22"/>
            <w:lang w:val="en-US"/>
          </w:rPr>
          <w:t>https://www.pearson.com/content/dam/corporate/global/pearson-dot-com/files/innovation/Intelligence-Unleashed-Publication.pdf</w:t>
        </w:r>
      </w:hyperlink>
    </w:p>
    <w:p w14:paraId="652867AE" w14:textId="77777777" w:rsidR="0036026F" w:rsidRDefault="0036026F">
      <w:pPr>
        <w:pStyle w:val="ListParagraph"/>
        <w:widowControl w:val="0"/>
        <w:autoSpaceDE w:val="0"/>
        <w:autoSpaceDN w:val="0"/>
        <w:adjustRightInd w:val="0"/>
        <w:spacing w:before="0" w:after="0"/>
        <w:ind w:left="270" w:firstLine="0"/>
        <w:rPr>
          <w:sz w:val="22"/>
          <w:szCs w:val="22"/>
          <w:lang w:val="en-US"/>
        </w:rPr>
      </w:pPr>
    </w:p>
    <w:p w14:paraId="5A1E7C2A" w14:textId="77777777" w:rsidR="0036026F" w:rsidRDefault="0036026F">
      <w:pPr>
        <w:pStyle w:val="ListParagraph"/>
        <w:widowControl w:val="0"/>
        <w:autoSpaceDE w:val="0"/>
        <w:autoSpaceDN w:val="0"/>
        <w:adjustRightInd w:val="0"/>
        <w:spacing w:before="0" w:after="0"/>
        <w:ind w:left="0" w:firstLine="0"/>
        <w:rPr>
          <w:sz w:val="22"/>
          <w:szCs w:val="22"/>
          <w:lang w:val="en-US"/>
        </w:rPr>
      </w:pPr>
    </w:p>
    <w:p w14:paraId="5E8E3E0F" w14:textId="77777777" w:rsidR="0036026F" w:rsidRPr="001778AF" w:rsidRDefault="00000000" w:rsidP="001778AF">
      <w:pPr>
        <w:pStyle w:val="ListParagraph"/>
        <w:widowControl w:val="0"/>
        <w:numPr>
          <w:ilvl w:val="0"/>
          <w:numId w:val="5"/>
        </w:numPr>
        <w:autoSpaceDE w:val="0"/>
        <w:autoSpaceDN w:val="0"/>
        <w:adjustRightInd w:val="0"/>
        <w:spacing w:before="0" w:after="0"/>
        <w:rPr>
          <w:sz w:val="22"/>
          <w:szCs w:val="22"/>
          <w:lang w:val="en-US"/>
        </w:rPr>
      </w:pPr>
      <w:r w:rsidRPr="001778AF">
        <w:rPr>
          <w:sz w:val="22"/>
          <w:szCs w:val="22"/>
          <w:lang w:val="en-US"/>
        </w:rPr>
        <w:t xml:space="preserve">Stuckey, H. L., &amp; Nobel, J. (2010). The connection between art, healing, and public health: A review of current literature. American Journal of Public Health, 100(2), 254–263. </w:t>
      </w:r>
      <w:hyperlink r:id="rId23" w:history="1">
        <w:r w:rsidRPr="001778AF">
          <w:rPr>
            <w:rStyle w:val="Hyperlink"/>
            <w:sz w:val="22"/>
            <w:szCs w:val="22"/>
            <w:lang w:val="en-US"/>
          </w:rPr>
          <w:t>https://doi.org/10.2105/AJPH.2008.156497</w:t>
        </w:r>
      </w:hyperlink>
    </w:p>
    <w:p w14:paraId="11EFA762" w14:textId="77777777" w:rsidR="0036026F" w:rsidRDefault="0036026F">
      <w:pPr>
        <w:pStyle w:val="ListParagraph"/>
        <w:widowControl w:val="0"/>
        <w:autoSpaceDE w:val="0"/>
        <w:autoSpaceDN w:val="0"/>
        <w:adjustRightInd w:val="0"/>
        <w:spacing w:before="0" w:after="0"/>
        <w:ind w:left="270" w:firstLine="0"/>
        <w:rPr>
          <w:sz w:val="22"/>
          <w:szCs w:val="22"/>
          <w:lang w:val="en-US"/>
        </w:rPr>
      </w:pPr>
    </w:p>
    <w:p w14:paraId="31F51D97" w14:textId="77777777" w:rsidR="0036026F" w:rsidRDefault="0036026F">
      <w:pPr>
        <w:pStyle w:val="ListParagraph"/>
        <w:widowControl w:val="0"/>
        <w:autoSpaceDE w:val="0"/>
        <w:autoSpaceDN w:val="0"/>
        <w:adjustRightInd w:val="0"/>
        <w:spacing w:before="0" w:after="0"/>
        <w:ind w:left="270" w:firstLine="0"/>
        <w:rPr>
          <w:sz w:val="22"/>
          <w:szCs w:val="22"/>
          <w:lang w:val="en-US"/>
        </w:rPr>
      </w:pPr>
    </w:p>
    <w:p w14:paraId="237CEC2B" w14:textId="77777777" w:rsidR="0036026F" w:rsidRPr="001778AF" w:rsidRDefault="00000000" w:rsidP="001778AF">
      <w:pPr>
        <w:pStyle w:val="ListParagraph"/>
        <w:widowControl w:val="0"/>
        <w:numPr>
          <w:ilvl w:val="0"/>
          <w:numId w:val="5"/>
        </w:numPr>
        <w:autoSpaceDE w:val="0"/>
        <w:autoSpaceDN w:val="0"/>
        <w:adjustRightInd w:val="0"/>
        <w:spacing w:before="0" w:after="0"/>
        <w:rPr>
          <w:sz w:val="22"/>
          <w:szCs w:val="22"/>
          <w:lang w:val="en-US"/>
        </w:rPr>
      </w:pPr>
      <w:r w:rsidRPr="001778AF">
        <w:rPr>
          <w:sz w:val="22"/>
          <w:szCs w:val="22"/>
          <w:lang w:val="en-US"/>
        </w:rPr>
        <w:t xml:space="preserve">Klingberg, T. (2010). Training and plasticity of working memory. Trends in Cognitive Sciences. </w:t>
      </w:r>
      <w:hyperlink r:id="rId24" w:history="1">
        <w:r w:rsidRPr="001778AF">
          <w:rPr>
            <w:rStyle w:val="Hyperlink"/>
            <w:sz w:val="22"/>
            <w:szCs w:val="22"/>
            <w:lang w:val="en-US"/>
          </w:rPr>
          <w:t>https://doi.org/10.1016/j.tics.2010.05.002</w:t>
        </w:r>
      </w:hyperlink>
    </w:p>
    <w:p w14:paraId="0A7CFDF3" w14:textId="77777777" w:rsidR="0036026F" w:rsidRDefault="0036026F">
      <w:pPr>
        <w:widowControl w:val="0"/>
        <w:autoSpaceDE w:val="0"/>
        <w:autoSpaceDN w:val="0"/>
        <w:adjustRightInd w:val="0"/>
        <w:spacing w:before="0" w:after="0"/>
        <w:ind w:left="360" w:firstLine="0"/>
        <w:rPr>
          <w:sz w:val="22"/>
          <w:szCs w:val="22"/>
          <w:lang w:val="en-US"/>
        </w:rPr>
      </w:pPr>
    </w:p>
    <w:p w14:paraId="7826FBF6" w14:textId="77777777" w:rsidR="0036026F" w:rsidRPr="001778AF" w:rsidRDefault="00000000" w:rsidP="001778AF">
      <w:pPr>
        <w:pStyle w:val="ListParagraph"/>
        <w:widowControl w:val="0"/>
        <w:numPr>
          <w:ilvl w:val="0"/>
          <w:numId w:val="5"/>
        </w:numPr>
        <w:autoSpaceDE w:val="0"/>
        <w:autoSpaceDN w:val="0"/>
        <w:adjustRightInd w:val="0"/>
        <w:spacing w:before="0" w:after="0"/>
        <w:rPr>
          <w:sz w:val="22"/>
          <w:szCs w:val="22"/>
          <w:lang w:val="en-US"/>
        </w:rPr>
      </w:pPr>
      <w:r w:rsidRPr="001778AF">
        <w:rPr>
          <w:rFonts w:hint="eastAsia"/>
          <w:sz w:val="22"/>
          <w:szCs w:val="22"/>
          <w:lang w:val="en-US"/>
        </w:rPr>
        <w:t>Wu, L., Chau, K. T., Wan Yahaya, W. A. J., Wang, S., &amp; Wu, X. (2025). The Effect of Electroencephalogram Feedback in Virtual Reality Interactive System on Creativity Performance, Attention Value, and Cognitive Load. International Journal of Human–Computer Interaction, 41(10), 5955-5972.https://doi.org/10.1080/10447318.2024.2371692</w:t>
      </w:r>
    </w:p>
    <w:p w14:paraId="0A9CFE69" w14:textId="77777777" w:rsidR="0036026F" w:rsidRDefault="0036026F">
      <w:pPr>
        <w:pStyle w:val="ListParagraph"/>
        <w:widowControl w:val="0"/>
        <w:autoSpaceDE w:val="0"/>
        <w:autoSpaceDN w:val="0"/>
        <w:adjustRightInd w:val="0"/>
        <w:spacing w:before="0" w:after="0"/>
        <w:ind w:left="270" w:firstLine="0"/>
        <w:rPr>
          <w:sz w:val="22"/>
          <w:szCs w:val="22"/>
          <w:lang w:val="en-US"/>
        </w:rPr>
      </w:pPr>
    </w:p>
    <w:p w14:paraId="43D8C74E" w14:textId="77777777" w:rsidR="0036026F" w:rsidRPr="001778AF" w:rsidRDefault="00000000" w:rsidP="001778AF">
      <w:pPr>
        <w:pStyle w:val="ListParagraph"/>
        <w:widowControl w:val="0"/>
        <w:numPr>
          <w:ilvl w:val="0"/>
          <w:numId w:val="5"/>
        </w:numPr>
        <w:autoSpaceDE w:val="0"/>
        <w:autoSpaceDN w:val="0"/>
        <w:adjustRightInd w:val="0"/>
        <w:spacing w:before="0" w:after="0"/>
        <w:rPr>
          <w:sz w:val="22"/>
          <w:szCs w:val="22"/>
          <w:lang w:val="en-US"/>
        </w:rPr>
      </w:pPr>
      <w:r w:rsidRPr="001778AF">
        <w:rPr>
          <w:sz w:val="22"/>
          <w:szCs w:val="22"/>
          <w:lang w:val="en-US"/>
        </w:rPr>
        <w:t xml:space="preserve">Posner, M. I., &amp; Rothbart, M. K. (2007). </w:t>
      </w:r>
      <w:r w:rsidRPr="001778AF">
        <w:rPr>
          <w:rFonts w:hint="eastAsia"/>
          <w:sz w:val="22"/>
          <w:szCs w:val="22"/>
          <w:lang w:val="en-US"/>
        </w:rPr>
        <w:t>Research on Attention Networks as a Model for the Integration of Psychological Science</w:t>
      </w:r>
      <w:r w:rsidRPr="001778AF">
        <w:rPr>
          <w:sz w:val="22"/>
          <w:szCs w:val="22"/>
          <w:lang w:val="en-US"/>
        </w:rPr>
        <w:t>, 58, 1–23. https://doi.org/10.1146/annurev.psych.58.110405.085516</w:t>
      </w:r>
    </w:p>
    <w:p w14:paraId="6E62C7E9" w14:textId="77777777" w:rsidR="0036026F" w:rsidRDefault="0036026F">
      <w:pPr>
        <w:pStyle w:val="ListParagraph"/>
        <w:widowControl w:val="0"/>
        <w:autoSpaceDE w:val="0"/>
        <w:autoSpaceDN w:val="0"/>
        <w:adjustRightInd w:val="0"/>
        <w:spacing w:before="0" w:after="0"/>
        <w:ind w:left="270" w:firstLine="0"/>
        <w:rPr>
          <w:sz w:val="22"/>
          <w:szCs w:val="22"/>
          <w:lang w:val="en-US"/>
        </w:rPr>
      </w:pPr>
    </w:p>
    <w:p w14:paraId="5E9C27E9" w14:textId="77777777" w:rsidR="0036026F" w:rsidRPr="001778AF" w:rsidRDefault="00000000" w:rsidP="001778AF">
      <w:pPr>
        <w:pStyle w:val="ListParagraph"/>
        <w:widowControl w:val="0"/>
        <w:numPr>
          <w:ilvl w:val="0"/>
          <w:numId w:val="5"/>
        </w:numPr>
        <w:autoSpaceDE w:val="0"/>
        <w:autoSpaceDN w:val="0"/>
        <w:adjustRightInd w:val="0"/>
        <w:spacing w:before="0" w:after="0"/>
        <w:rPr>
          <w:sz w:val="22"/>
          <w:szCs w:val="22"/>
          <w:lang w:val="en-US"/>
        </w:rPr>
      </w:pPr>
      <w:r w:rsidRPr="001778AF">
        <w:rPr>
          <w:rFonts w:hint="eastAsia"/>
          <w:sz w:val="22"/>
          <w:szCs w:val="22"/>
          <w:lang w:val="en-US"/>
        </w:rPr>
        <w:t>Diamond, A. (2013). Executive functions. Annual Review of Psychology, 64, 135–168.DOI: 10.1146/annurev-psych-113011-143750</w:t>
      </w:r>
    </w:p>
    <w:p w14:paraId="27B3EFA3" w14:textId="77777777" w:rsidR="0036026F" w:rsidRDefault="0036026F">
      <w:pPr>
        <w:pStyle w:val="ListParagraph"/>
        <w:widowControl w:val="0"/>
        <w:autoSpaceDE w:val="0"/>
        <w:autoSpaceDN w:val="0"/>
        <w:adjustRightInd w:val="0"/>
        <w:spacing w:before="0" w:after="0"/>
        <w:ind w:left="270" w:firstLine="0"/>
        <w:rPr>
          <w:sz w:val="22"/>
          <w:szCs w:val="22"/>
          <w:lang w:val="en-US"/>
        </w:rPr>
      </w:pPr>
    </w:p>
    <w:p w14:paraId="3CFCF976" w14:textId="77777777" w:rsidR="0036026F" w:rsidRPr="001778AF" w:rsidRDefault="00000000" w:rsidP="001778AF">
      <w:pPr>
        <w:pStyle w:val="ListParagraph"/>
        <w:widowControl w:val="0"/>
        <w:numPr>
          <w:ilvl w:val="0"/>
          <w:numId w:val="5"/>
        </w:numPr>
        <w:autoSpaceDE w:val="0"/>
        <w:autoSpaceDN w:val="0"/>
        <w:adjustRightInd w:val="0"/>
        <w:spacing w:before="0" w:after="0"/>
        <w:rPr>
          <w:sz w:val="22"/>
          <w:szCs w:val="22"/>
          <w:lang w:val="en-US"/>
        </w:rPr>
      </w:pPr>
      <w:r w:rsidRPr="001778AF">
        <w:rPr>
          <w:sz w:val="22"/>
          <w:szCs w:val="22"/>
          <w:lang w:val="nl-BE"/>
        </w:rPr>
        <w:t xml:space="preserve">Makeig, S., Debener, S., Onton, J., &amp; Delorme, A. (2004). </w:t>
      </w:r>
      <w:r w:rsidRPr="001778AF">
        <w:rPr>
          <w:sz w:val="22"/>
          <w:szCs w:val="22"/>
          <w:lang w:val="en-US"/>
        </w:rPr>
        <w:t xml:space="preserve">Mining event-related brain dynamics. Trends in Cognitive Sciences, 8(5), 204–210. </w:t>
      </w:r>
      <w:hyperlink r:id="rId25" w:history="1">
        <w:r w:rsidRPr="001778AF">
          <w:rPr>
            <w:rStyle w:val="Hyperlink"/>
            <w:sz w:val="22"/>
            <w:szCs w:val="22"/>
            <w:lang w:val="en-US"/>
          </w:rPr>
          <w:t>https://doi.org/10.1016/j.tics.2004.03.008</w:t>
        </w:r>
      </w:hyperlink>
    </w:p>
    <w:p w14:paraId="4FFAF504" w14:textId="77777777" w:rsidR="0036026F" w:rsidRDefault="0036026F">
      <w:pPr>
        <w:widowControl w:val="0"/>
        <w:autoSpaceDE w:val="0"/>
        <w:autoSpaceDN w:val="0"/>
        <w:adjustRightInd w:val="0"/>
        <w:spacing w:before="0" w:after="0"/>
        <w:ind w:left="360" w:firstLine="0"/>
        <w:rPr>
          <w:sz w:val="22"/>
          <w:szCs w:val="22"/>
          <w:lang w:val="en-US"/>
        </w:rPr>
      </w:pPr>
    </w:p>
    <w:p w14:paraId="6996696D" w14:textId="77777777" w:rsidR="0036026F" w:rsidRPr="001778AF" w:rsidRDefault="00000000" w:rsidP="001778AF">
      <w:pPr>
        <w:pStyle w:val="ListParagraph"/>
        <w:widowControl w:val="0"/>
        <w:numPr>
          <w:ilvl w:val="0"/>
          <w:numId w:val="5"/>
        </w:numPr>
        <w:autoSpaceDE w:val="0"/>
        <w:autoSpaceDN w:val="0"/>
        <w:adjustRightInd w:val="0"/>
        <w:spacing w:before="0" w:after="0"/>
        <w:rPr>
          <w:sz w:val="22"/>
          <w:szCs w:val="22"/>
          <w:lang w:val="en-US"/>
        </w:rPr>
      </w:pPr>
      <w:r w:rsidRPr="001778AF">
        <w:rPr>
          <w:rFonts w:hint="eastAsia"/>
          <w:sz w:val="22"/>
          <w:szCs w:val="22"/>
          <w:lang w:val="en-US"/>
        </w:rPr>
        <w:t>Wu, L., &amp; Wang, S. (2025). Development of a virtual reality creative enhancement system utilizing haptic vibration feedback via electroencephalography. Education and Information Technologies, 30(5), 5727-5753.https://doi.org/10.1007/s10639-024-13051-w</w:t>
      </w:r>
    </w:p>
    <w:p w14:paraId="4A5765AB" w14:textId="77777777" w:rsidR="0036026F" w:rsidRDefault="0036026F">
      <w:pPr>
        <w:pStyle w:val="ListParagraph"/>
        <w:widowControl w:val="0"/>
        <w:autoSpaceDE w:val="0"/>
        <w:autoSpaceDN w:val="0"/>
        <w:adjustRightInd w:val="0"/>
        <w:spacing w:before="0" w:after="0"/>
        <w:ind w:left="270" w:firstLine="0"/>
        <w:rPr>
          <w:sz w:val="22"/>
          <w:szCs w:val="22"/>
          <w:lang w:val="en-US"/>
        </w:rPr>
      </w:pPr>
    </w:p>
    <w:p w14:paraId="15E4409E" w14:textId="77777777" w:rsidR="0036026F" w:rsidRPr="001778AF" w:rsidRDefault="00000000" w:rsidP="001778AF">
      <w:pPr>
        <w:pStyle w:val="ListParagraph"/>
        <w:widowControl w:val="0"/>
        <w:numPr>
          <w:ilvl w:val="0"/>
          <w:numId w:val="5"/>
        </w:numPr>
        <w:autoSpaceDE w:val="0"/>
        <w:autoSpaceDN w:val="0"/>
        <w:adjustRightInd w:val="0"/>
        <w:spacing w:before="0" w:after="0"/>
        <w:rPr>
          <w:sz w:val="22"/>
          <w:szCs w:val="22"/>
          <w:lang w:val="en-US"/>
        </w:rPr>
      </w:pPr>
      <w:proofErr w:type="spellStart"/>
      <w:r w:rsidRPr="001778AF">
        <w:rPr>
          <w:sz w:val="22"/>
          <w:szCs w:val="22"/>
          <w:lang w:val="en-US"/>
        </w:rPr>
        <w:t>Wolpaw</w:t>
      </w:r>
      <w:proofErr w:type="spellEnd"/>
      <w:r w:rsidRPr="001778AF">
        <w:rPr>
          <w:sz w:val="22"/>
          <w:szCs w:val="22"/>
          <w:lang w:val="en-US"/>
        </w:rPr>
        <w:t xml:space="preserve">, J. R., Birbaumer, N., McFarland, D. J., </w:t>
      </w:r>
      <w:proofErr w:type="spellStart"/>
      <w:r w:rsidRPr="001778AF">
        <w:rPr>
          <w:sz w:val="22"/>
          <w:szCs w:val="22"/>
          <w:lang w:val="en-US"/>
        </w:rPr>
        <w:t>Pfurtscheller</w:t>
      </w:r>
      <w:proofErr w:type="spellEnd"/>
      <w:r w:rsidRPr="001778AF">
        <w:rPr>
          <w:sz w:val="22"/>
          <w:szCs w:val="22"/>
          <w:lang w:val="en-US"/>
        </w:rPr>
        <w:t>, G., &amp; Vaughan, T. M. (2002). Brain–computer interfaces for communication and control. Clinical Neurophysiology, 113(6), 767–791. https://doi.org/10.1016/S1388-2457(02)00057-3</w:t>
      </w:r>
    </w:p>
    <w:p w14:paraId="708FABA9" w14:textId="77777777" w:rsidR="0036026F" w:rsidRDefault="0036026F">
      <w:pPr>
        <w:pStyle w:val="ListParagraph"/>
        <w:widowControl w:val="0"/>
        <w:autoSpaceDE w:val="0"/>
        <w:autoSpaceDN w:val="0"/>
        <w:adjustRightInd w:val="0"/>
        <w:spacing w:before="0" w:after="0"/>
        <w:ind w:left="0" w:firstLine="0"/>
        <w:rPr>
          <w:sz w:val="22"/>
          <w:szCs w:val="22"/>
          <w:lang w:val="en-US"/>
        </w:rPr>
      </w:pPr>
    </w:p>
    <w:p w14:paraId="52B9706C" w14:textId="77777777" w:rsidR="0036026F" w:rsidRPr="001778AF" w:rsidRDefault="00000000" w:rsidP="001778AF">
      <w:pPr>
        <w:pStyle w:val="ListParagraph"/>
        <w:widowControl w:val="0"/>
        <w:numPr>
          <w:ilvl w:val="0"/>
          <w:numId w:val="5"/>
        </w:numPr>
        <w:autoSpaceDE w:val="0"/>
        <w:autoSpaceDN w:val="0"/>
        <w:adjustRightInd w:val="0"/>
        <w:spacing w:before="0" w:after="0"/>
        <w:rPr>
          <w:sz w:val="22"/>
          <w:szCs w:val="22"/>
          <w:lang w:val="en-US"/>
        </w:rPr>
      </w:pPr>
      <w:r w:rsidRPr="001778AF">
        <w:rPr>
          <w:sz w:val="22"/>
          <w:szCs w:val="22"/>
          <w:lang w:val="en-US"/>
        </w:rPr>
        <w:t xml:space="preserve">Kao, H. S. R. (2010). Calligraphy therapy: A complementary approach to psychotherapy. Asia Pacific Journal of Counselling and Psychotherapy, 1(1), 55–66. </w:t>
      </w:r>
      <w:hyperlink r:id="rId26" w:history="1">
        <w:r w:rsidRPr="001778AF">
          <w:rPr>
            <w:rStyle w:val="Hyperlink"/>
            <w:sz w:val="22"/>
            <w:szCs w:val="22"/>
            <w:lang w:val="en-US"/>
          </w:rPr>
          <w:t>https://doi.org/10.1080/21507680903570334</w:t>
        </w:r>
      </w:hyperlink>
    </w:p>
    <w:p w14:paraId="2F1ACD28" w14:textId="77777777" w:rsidR="0036026F" w:rsidRDefault="0036026F">
      <w:pPr>
        <w:pStyle w:val="ListParagraph"/>
        <w:widowControl w:val="0"/>
        <w:autoSpaceDE w:val="0"/>
        <w:autoSpaceDN w:val="0"/>
        <w:adjustRightInd w:val="0"/>
        <w:spacing w:before="0" w:after="0"/>
        <w:ind w:left="0" w:firstLine="0"/>
        <w:rPr>
          <w:sz w:val="22"/>
          <w:szCs w:val="22"/>
          <w:lang w:val="en-US"/>
        </w:rPr>
      </w:pPr>
    </w:p>
    <w:p w14:paraId="323D3CEB" w14:textId="77777777" w:rsidR="0036026F" w:rsidRPr="001778AF" w:rsidRDefault="00000000" w:rsidP="001778AF">
      <w:pPr>
        <w:pStyle w:val="ListParagraph"/>
        <w:widowControl w:val="0"/>
        <w:numPr>
          <w:ilvl w:val="0"/>
          <w:numId w:val="5"/>
        </w:numPr>
        <w:autoSpaceDE w:val="0"/>
        <w:autoSpaceDN w:val="0"/>
        <w:adjustRightInd w:val="0"/>
        <w:spacing w:before="0" w:after="0"/>
        <w:rPr>
          <w:sz w:val="22"/>
          <w:szCs w:val="22"/>
          <w:lang w:val="en-US"/>
        </w:rPr>
      </w:pPr>
      <w:r w:rsidRPr="001778AF">
        <w:rPr>
          <w:sz w:val="22"/>
          <w:szCs w:val="22"/>
          <w:lang w:val="en-US"/>
        </w:rPr>
        <w:t>Boden, M. A. (2016). AI: Its Nature and Future. Oxford University Press. https://doi.org/10.1093/acprof:oso/9780199672973.001.0001</w:t>
      </w:r>
    </w:p>
    <w:p w14:paraId="7256BE7D" w14:textId="77777777" w:rsidR="0036026F" w:rsidRDefault="0036026F">
      <w:pPr>
        <w:pStyle w:val="ListParagraph"/>
        <w:widowControl w:val="0"/>
        <w:autoSpaceDE w:val="0"/>
        <w:autoSpaceDN w:val="0"/>
        <w:adjustRightInd w:val="0"/>
        <w:spacing w:before="0" w:after="0"/>
        <w:ind w:left="0" w:firstLine="0"/>
        <w:rPr>
          <w:sz w:val="22"/>
          <w:szCs w:val="22"/>
          <w:lang w:val="en-US"/>
        </w:rPr>
      </w:pPr>
    </w:p>
    <w:p w14:paraId="04D6A751" w14:textId="77777777" w:rsidR="0036026F" w:rsidRPr="001778AF" w:rsidRDefault="00000000" w:rsidP="001778AF">
      <w:pPr>
        <w:pStyle w:val="ListParagraph"/>
        <w:widowControl w:val="0"/>
        <w:numPr>
          <w:ilvl w:val="0"/>
          <w:numId w:val="5"/>
        </w:numPr>
        <w:autoSpaceDE w:val="0"/>
        <w:autoSpaceDN w:val="0"/>
        <w:adjustRightInd w:val="0"/>
        <w:spacing w:before="0" w:after="0"/>
        <w:rPr>
          <w:rFonts w:eastAsia="SimSun"/>
          <w:sz w:val="22"/>
          <w:szCs w:val="22"/>
          <w:lang w:val="en-US" w:eastAsia="zh-CN"/>
        </w:rPr>
      </w:pPr>
      <w:r w:rsidRPr="001778AF">
        <w:rPr>
          <w:sz w:val="22"/>
          <w:szCs w:val="22"/>
          <w:lang w:val="en-US"/>
        </w:rPr>
        <w:t xml:space="preserve">Siemens, G., &amp; Baker, R. (2012). Learning analytics and educational data mining: towards communication and collaboration. Proceedings of the 2nd International Conference on Learning Analytics and Knowledge </w:t>
      </w:r>
      <w:hyperlink r:id="rId27" w:history="1">
        <w:r w:rsidRPr="001778AF">
          <w:rPr>
            <w:rStyle w:val="Hyperlink"/>
            <w:sz w:val="22"/>
            <w:szCs w:val="22"/>
            <w:lang w:val="en-US"/>
          </w:rPr>
          <w:t>https://doi.org/10.1145/2330601.2330661</w:t>
        </w:r>
        <w:r w:rsidRPr="001778AF">
          <w:rPr>
            <w:rStyle w:val="Hyperlink"/>
            <w:rFonts w:eastAsia="SimSun" w:hint="eastAsia"/>
            <w:sz w:val="22"/>
            <w:szCs w:val="22"/>
            <w:lang w:val="en-US" w:eastAsia="zh-CN"/>
          </w:rPr>
          <w:t>.</w:t>
        </w:r>
      </w:hyperlink>
    </w:p>
    <w:p w14:paraId="39DD831A" w14:textId="77777777" w:rsidR="0036026F" w:rsidRDefault="0036026F">
      <w:pPr>
        <w:widowControl w:val="0"/>
        <w:autoSpaceDE w:val="0"/>
        <w:autoSpaceDN w:val="0"/>
        <w:adjustRightInd w:val="0"/>
        <w:spacing w:before="0" w:after="0"/>
        <w:ind w:left="360" w:firstLine="0"/>
        <w:rPr>
          <w:rFonts w:eastAsia="SimSun"/>
          <w:sz w:val="22"/>
          <w:szCs w:val="22"/>
          <w:lang w:val="en-US" w:eastAsia="zh-CN"/>
        </w:rPr>
      </w:pPr>
    </w:p>
    <w:p w14:paraId="01FB4A86" w14:textId="77777777" w:rsidR="0036026F" w:rsidRPr="001778AF" w:rsidRDefault="00000000" w:rsidP="001778AF">
      <w:pPr>
        <w:pStyle w:val="ListParagraph"/>
        <w:widowControl w:val="0"/>
        <w:numPr>
          <w:ilvl w:val="0"/>
          <w:numId w:val="5"/>
        </w:numPr>
        <w:autoSpaceDE w:val="0"/>
        <w:autoSpaceDN w:val="0"/>
        <w:adjustRightInd w:val="0"/>
        <w:spacing w:before="0" w:after="0"/>
        <w:rPr>
          <w:rFonts w:eastAsia="SimSun"/>
          <w:sz w:val="22"/>
          <w:szCs w:val="22"/>
          <w:lang w:val="en-US" w:eastAsia="zh-CN"/>
        </w:rPr>
      </w:pPr>
      <w:r w:rsidRPr="001778AF">
        <w:rPr>
          <w:rFonts w:eastAsia="SimSun" w:hint="eastAsia"/>
          <w:sz w:val="22"/>
          <w:szCs w:val="22"/>
          <w:lang w:val="nl-BE" w:eastAsia="zh-CN"/>
        </w:rPr>
        <w:t xml:space="preserve">Wu, L., Wang, S., Yang, L., &amp; Wu, X. (2025). </w:t>
      </w:r>
      <w:r w:rsidRPr="001778AF">
        <w:rPr>
          <w:rFonts w:eastAsia="SimSun" w:hint="eastAsia"/>
          <w:sz w:val="22"/>
          <w:szCs w:val="22"/>
          <w:lang w:val="en-US" w:eastAsia="zh-CN"/>
        </w:rPr>
        <w:t>Effects of electroencephalography-based art therapy on emotion regulation difficulties, psychological well-being, relaxation and attention levels among college students. Humanities and Social Sciences Communications, 12(1), 1-</w:t>
      </w:r>
      <w:proofErr w:type="gramStart"/>
      <w:r w:rsidRPr="001778AF">
        <w:rPr>
          <w:rFonts w:eastAsia="SimSun" w:hint="eastAsia"/>
          <w:sz w:val="22"/>
          <w:szCs w:val="22"/>
          <w:lang w:val="en-US" w:eastAsia="zh-CN"/>
        </w:rPr>
        <w:t>13.https://doi.org/10.1057/s41599-025-05943-0</w:t>
      </w:r>
      <w:proofErr w:type="gramEnd"/>
    </w:p>
    <w:p w14:paraId="2066B47F" w14:textId="77777777" w:rsidR="0036026F" w:rsidRDefault="0036026F">
      <w:pPr>
        <w:widowControl w:val="0"/>
        <w:autoSpaceDE w:val="0"/>
        <w:autoSpaceDN w:val="0"/>
        <w:adjustRightInd w:val="0"/>
        <w:spacing w:before="0" w:after="0"/>
        <w:ind w:left="360" w:firstLine="0"/>
        <w:rPr>
          <w:rFonts w:eastAsia="SimSun"/>
          <w:sz w:val="22"/>
          <w:szCs w:val="22"/>
          <w:lang w:val="en-US" w:eastAsia="zh-CN"/>
        </w:rPr>
      </w:pPr>
    </w:p>
    <w:p w14:paraId="1F27405C" w14:textId="77777777" w:rsidR="0036026F" w:rsidRDefault="0036026F">
      <w:pPr>
        <w:widowControl w:val="0"/>
        <w:autoSpaceDE w:val="0"/>
        <w:autoSpaceDN w:val="0"/>
        <w:adjustRightInd w:val="0"/>
        <w:spacing w:before="0" w:after="0"/>
        <w:ind w:left="360" w:firstLine="0"/>
        <w:rPr>
          <w:rFonts w:eastAsia="SimSun"/>
          <w:sz w:val="22"/>
          <w:szCs w:val="22"/>
          <w:lang w:val="en-US" w:eastAsia="zh-CN"/>
        </w:rPr>
      </w:pPr>
    </w:p>
    <w:p w14:paraId="3FDCDA32" w14:textId="6625F483" w:rsidR="0036026F" w:rsidRDefault="0036026F" w:rsidP="001778AF">
      <w:pPr>
        <w:shd w:val="clear" w:color="auto" w:fill="FFFFFF"/>
        <w:spacing w:before="300"/>
        <w:ind w:firstLine="45"/>
        <w:rPr>
          <w:rFonts w:ascii="Segoe UI" w:hAnsi="Segoe UI" w:cs="Segoe UI"/>
          <w:sz w:val="21"/>
          <w:szCs w:val="21"/>
          <w:lang w:val="en-US"/>
        </w:rPr>
      </w:pPr>
    </w:p>
    <w:p w14:paraId="16AB82AA" w14:textId="77777777" w:rsidR="0036026F" w:rsidRDefault="0036026F">
      <w:pPr>
        <w:ind w:firstLine="0"/>
      </w:pPr>
    </w:p>
    <w:sectPr w:rsidR="0036026F">
      <w:headerReference w:type="even" r:id="rId28"/>
      <w:headerReference w:type="default" r:id="rId29"/>
      <w:footerReference w:type="even" r:id="rId30"/>
      <w:footerReference w:type="default" r:id="rId31"/>
      <w:headerReference w:type="first" r:id="rId32"/>
      <w:footerReference w:type="first" r:id="rId33"/>
      <w:pgSz w:w="11907" w:h="16840"/>
      <w:pgMar w:top="1728" w:right="1440" w:bottom="1152" w:left="1440" w:header="1008"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60C79" w14:textId="77777777" w:rsidR="00664B2C" w:rsidRDefault="00664B2C">
      <w:pPr>
        <w:spacing w:before="0" w:after="0"/>
      </w:pPr>
      <w:r>
        <w:separator/>
      </w:r>
    </w:p>
  </w:endnote>
  <w:endnote w:type="continuationSeparator" w:id="0">
    <w:p w14:paraId="0CEF4C8D" w14:textId="77777777" w:rsidR="00664B2C" w:rsidRDefault="00664B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EEB5" w14:textId="77777777" w:rsidR="0036026F" w:rsidRDefault="00360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0AE1" w14:textId="77777777" w:rsidR="0036026F" w:rsidRDefault="0036026F">
    <w:pPr>
      <w:pStyle w:val="Footer1"/>
      <w:pBdr>
        <w:top w:val="single" w:sz="4" w:space="0" w:color="auto"/>
      </w:pBdr>
      <w:jc w:val="center"/>
    </w:pPr>
  </w:p>
  <w:p w14:paraId="722C0977" w14:textId="77777777" w:rsidR="0036026F" w:rsidRDefault="0036026F">
    <w:pPr>
      <w:pStyle w:val="Footer1"/>
      <w:pBdr>
        <w:top w:val="single" w:sz="4" w:space="0" w:color="auto"/>
      </w:pBd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22927" w14:textId="77777777" w:rsidR="0036026F" w:rsidRDefault="00360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81599" w14:textId="77777777" w:rsidR="00664B2C" w:rsidRDefault="00664B2C">
      <w:pPr>
        <w:spacing w:before="0" w:after="0"/>
      </w:pPr>
      <w:r>
        <w:separator/>
      </w:r>
    </w:p>
  </w:footnote>
  <w:footnote w:type="continuationSeparator" w:id="0">
    <w:p w14:paraId="3ABBEC07" w14:textId="77777777" w:rsidR="00664B2C" w:rsidRDefault="00664B2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4D7E" w14:textId="77777777" w:rsidR="0036026F" w:rsidRDefault="00000000">
    <w:pPr>
      <w:pStyle w:val="Header"/>
    </w:pPr>
    <w:r>
      <w:pict w14:anchorId="111175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442188" o:spid="_x0000_s3075" type="#_x0000_t136" style="position:absolute;left:0;text-align:left;margin-left:0;margin-top:0;width:571.8pt;height:64.5pt;rotation:315;z-index:-25165619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2457" w14:textId="77777777" w:rsidR="0036026F" w:rsidRDefault="00000000">
    <w:pPr>
      <w:pStyle w:val="Header1"/>
      <w:tabs>
        <w:tab w:val="clear" w:pos="9639"/>
      </w:tabs>
      <w:spacing w:before="0" w:after="0"/>
      <w:ind w:right="9" w:firstLine="0"/>
      <w:rPr>
        <w:rFonts w:ascii="Times New Roman" w:hAnsi="Times New Roman"/>
        <w:i/>
        <w:sz w:val="22"/>
        <w:szCs w:val="22"/>
      </w:rPr>
    </w:pPr>
    <w:r>
      <w:pict w14:anchorId="65DF9A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442189" o:spid="_x0000_s3074" type="#_x0000_t136" style="position:absolute;left:0;text-align:left;margin-left:0;margin-top:0;width:571.8pt;height:64.5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D986" w14:textId="77777777" w:rsidR="0036026F" w:rsidRDefault="00000000">
    <w:pPr>
      <w:pStyle w:val="Header"/>
    </w:pPr>
    <w:r>
      <w:pict w14:anchorId="4E2880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442187" o:spid="_x0000_s3073" type="#_x0000_t136" style="position:absolute;left:0;text-align:left;margin-left:0;margin-top:0;width:571.8pt;height:64.5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left" w:pos="360"/>
        </w:tabs>
        <w:ind w:left="0" w:firstLine="0"/>
      </w:pPr>
      <w:rPr>
        <w:rFonts w:hint="default"/>
      </w:rPr>
    </w:lvl>
    <w:lvl w:ilvl="1">
      <w:start w:val="1"/>
      <w:numFmt w:val="decimal"/>
      <w:lvlText w:val="%1.%2"/>
      <w:lvlJc w:val="left"/>
      <w:pPr>
        <w:tabs>
          <w:tab w:val="left" w:pos="360"/>
        </w:tabs>
        <w:ind w:left="360" w:hanging="360"/>
      </w:pPr>
      <w:rPr>
        <w:rFonts w:ascii="Times New Roman" w:hAnsi="Times New Roman" w:cs="Times New Roman" w:hint="default"/>
        <w:b w:val="0"/>
        <w:bCs w:val="0"/>
        <w:i w:val="0"/>
        <w:iCs w:val="0"/>
        <w:caps w:val="0"/>
        <w:smallCaps w:val="0"/>
        <w:snapToGrid w:val="0"/>
        <w:vanish w:val="0"/>
        <w:color w:val="000000"/>
        <w:spacing w:val="0"/>
        <w:w w:val="0"/>
        <w:kern w:val="0"/>
        <w:position w:val="0"/>
        <w:szCs w:val="0"/>
        <w:u w:val="none"/>
        <w:vertAlign w:val="baseline"/>
      </w:rPr>
    </w:lvl>
    <w:lvl w:ilvl="2">
      <w:start w:val="1"/>
      <w:numFmt w:val="decimal"/>
      <w:lvlText w:val="2.1.%3."/>
      <w:lvlJc w:val="left"/>
      <w:pPr>
        <w:tabs>
          <w:tab w:val="left" w:pos="720"/>
        </w:tabs>
        <w:ind w:left="0" w:firstLine="0"/>
      </w:pPr>
      <w:rPr>
        <w:rFonts w:hint="default"/>
        <w:b/>
        <w:i/>
        <w:sz w:val="24"/>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960"/>
        </w:tabs>
        <w:ind w:left="3240" w:hanging="1080"/>
      </w:pPr>
      <w:rPr>
        <w:rFonts w:hint="default"/>
      </w:rPr>
    </w:lvl>
    <w:lvl w:ilvl="7">
      <w:start w:val="1"/>
      <w:numFmt w:val="decimal"/>
      <w:lvlText w:val="%1.%2.%3.%4.%5.%6.%7.%8."/>
      <w:lvlJc w:val="left"/>
      <w:pPr>
        <w:tabs>
          <w:tab w:val="left" w:pos="4320"/>
        </w:tabs>
        <w:ind w:left="3744" w:hanging="1224"/>
      </w:pPr>
      <w:rPr>
        <w:rFonts w:hint="default"/>
      </w:rPr>
    </w:lvl>
    <w:lvl w:ilvl="8">
      <w:start w:val="1"/>
      <w:numFmt w:val="decimal"/>
      <w:lvlText w:val="%1.%2.%3.%4.%5.%6.%7.%8.%9."/>
      <w:lvlJc w:val="left"/>
      <w:pPr>
        <w:tabs>
          <w:tab w:val="left" w:pos="5040"/>
        </w:tabs>
        <w:ind w:left="4320" w:hanging="1440"/>
      </w:pPr>
      <w:rPr>
        <w:rFonts w:hint="default"/>
      </w:rPr>
    </w:lvl>
  </w:abstractNum>
  <w:abstractNum w:abstractNumId="1" w15:restartNumberingAfterBreak="0">
    <w:nsid w:val="00000002"/>
    <w:multiLevelType w:val="multilevel"/>
    <w:tmpl w:val="00000002"/>
    <w:lvl w:ilvl="0">
      <w:start w:val="1"/>
      <w:numFmt w:val="bullet"/>
      <w:pStyle w:val="List1"/>
      <w:lvlText w:val=""/>
      <w:lvlJc w:val="left"/>
      <w:pPr>
        <w:tabs>
          <w:tab w:val="left" w:pos="510"/>
        </w:tabs>
        <w:ind w:left="510" w:hanging="366"/>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0000003"/>
    <w:multiLevelType w:val="multilevel"/>
    <w:tmpl w:val="00000003"/>
    <w:lvl w:ilvl="0">
      <w:start w:val="1"/>
      <w:numFmt w:val="decimal"/>
      <w:lvlText w:val="%1."/>
      <w:lvlJc w:val="left"/>
      <w:pPr>
        <w:tabs>
          <w:tab w:val="left" w:pos="720"/>
        </w:tabs>
        <w:ind w:left="720" w:hanging="360"/>
      </w:pPr>
      <w:rPr>
        <w:rFonts w:hint="default"/>
      </w:rPr>
    </w:lvl>
    <w:lvl w:ilvl="1">
      <w:start w:val="2"/>
      <w:numFmt w:val="decimal"/>
      <w:lvlText w:val="%2.1."/>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B3D5270"/>
    <w:multiLevelType w:val="multilevel"/>
    <w:tmpl w:val="3B3D5270"/>
    <w:lvl w:ilvl="0">
      <w:start w:val="1"/>
      <w:numFmt w:val="decimal"/>
      <w:pStyle w:val="referenceitem"/>
      <w:lvlText w:val="[%1]"/>
      <w:lvlJc w:val="left"/>
      <w:pPr>
        <w:tabs>
          <w:tab w:val="left" w:pos="360"/>
        </w:tabs>
        <w:ind w:left="360" w:hanging="360"/>
      </w:pPr>
      <w:rPr>
        <w:rFonts w:hint="eastAsia"/>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7C7B45FD"/>
    <w:multiLevelType w:val="hybridMultilevel"/>
    <w:tmpl w:val="65BC4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8135684">
    <w:abstractNumId w:val="0"/>
  </w:num>
  <w:num w:numId="2" w16cid:durableId="1860044468">
    <w:abstractNumId w:val="3"/>
  </w:num>
  <w:num w:numId="3" w16cid:durableId="1249387379">
    <w:abstractNumId w:val="1"/>
  </w:num>
  <w:num w:numId="4" w16cid:durableId="76441757">
    <w:abstractNumId w:val="2"/>
  </w:num>
  <w:num w:numId="5" w16cid:durableId="1479300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drawingGridHorizontalSpacing w:val="120"/>
  <w:displayHorizontalDrawingGridEvery w:val="0"/>
  <w:displayVerticalDrawingGridEvery w:val="0"/>
  <w:noPunctuationKerning/>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E7B"/>
    <w:rsid w:val="000A2C45"/>
    <w:rsid w:val="001778AF"/>
    <w:rsid w:val="0036026F"/>
    <w:rsid w:val="004A25FE"/>
    <w:rsid w:val="00615343"/>
    <w:rsid w:val="00656734"/>
    <w:rsid w:val="00664B2C"/>
    <w:rsid w:val="00693ABD"/>
    <w:rsid w:val="006B46BF"/>
    <w:rsid w:val="007D2BF5"/>
    <w:rsid w:val="0082196E"/>
    <w:rsid w:val="00841252"/>
    <w:rsid w:val="008A797E"/>
    <w:rsid w:val="00913AA9"/>
    <w:rsid w:val="00923242"/>
    <w:rsid w:val="00974A06"/>
    <w:rsid w:val="009E08DC"/>
    <w:rsid w:val="00B800EE"/>
    <w:rsid w:val="00B8203A"/>
    <w:rsid w:val="00BF2DAE"/>
    <w:rsid w:val="00ED3E7B"/>
    <w:rsid w:val="00FE5DEA"/>
    <w:rsid w:val="0DAB1750"/>
    <w:rsid w:val="158D4F61"/>
    <w:rsid w:val="1B1B7367"/>
    <w:rsid w:val="33F151B2"/>
    <w:rsid w:val="423F358D"/>
    <w:rsid w:val="44E12B11"/>
    <w:rsid w:val="512E46B7"/>
    <w:rsid w:val="53A9470E"/>
    <w:rsid w:val="610405E7"/>
    <w:rsid w:val="70E21403"/>
    <w:rsid w:val="793906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2"/>
    </o:shapelayout>
  </w:shapeDefaults>
  <w:decimalSymbol w:val="."/>
  <w:listSeparator w:val=","/>
  <w14:docId w14:val="7AF7FF6F"/>
  <w15:docId w15:val="{28053ADD-D001-4851-9EA3-AA7743CF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uiPriority="0"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ind w:firstLine="288"/>
      <w:jc w:val="both"/>
    </w:pPr>
    <w:rPr>
      <w:sz w:val="24"/>
      <w:szCs w:val="24"/>
      <w:lang w:val="de-DE"/>
    </w:rPr>
  </w:style>
  <w:style w:type="paragraph" w:styleId="Heading1">
    <w:name w:val="heading 1"/>
    <w:basedOn w:val="Normal"/>
    <w:next w:val="Normal"/>
    <w:uiPriority w:val="9"/>
    <w:qFormat/>
    <w:pPr>
      <w:keepNext/>
      <w:numPr>
        <w:numId w:val="1"/>
      </w:numPr>
      <w:spacing w:before="240" w:after="60"/>
      <w:outlineLvl w:val="0"/>
    </w:pPr>
    <w:rPr>
      <w:rFonts w:cs="Arial"/>
      <w:b/>
      <w:bCs/>
      <w:kern w:val="32"/>
      <w:sz w:val="32"/>
      <w:szCs w:val="32"/>
    </w:rPr>
  </w:style>
  <w:style w:type="paragraph" w:styleId="Heading2">
    <w:name w:val="heading 2"/>
    <w:basedOn w:val="Heading1"/>
    <w:next w:val="Normal"/>
    <w:uiPriority w:val="9"/>
    <w:semiHidden/>
    <w:unhideWhenUsed/>
    <w:qFormat/>
    <w:pPr>
      <w:numPr>
        <w:numId w:val="0"/>
      </w:numPr>
      <w:spacing w:after="120"/>
      <w:ind w:left="360" w:hanging="360"/>
      <w:outlineLvl w:val="1"/>
    </w:pPr>
    <w:rPr>
      <w:bCs w:val="0"/>
      <w:iCs/>
      <w:sz w:val="24"/>
      <w:szCs w:val="24"/>
      <w:lang w:val="en-US"/>
    </w:rPr>
  </w:style>
  <w:style w:type="paragraph" w:styleId="Heading3">
    <w:name w:val="heading 3"/>
    <w:basedOn w:val="Heading1"/>
    <w:next w:val="Normal"/>
    <w:uiPriority w:val="9"/>
    <w:semiHidden/>
    <w:unhideWhenUsed/>
    <w:qFormat/>
    <w:pPr>
      <w:numPr>
        <w:ilvl w:val="2"/>
        <w:numId w:val="0"/>
      </w:numPr>
      <w:spacing w:after="120"/>
      <w:outlineLvl w:val="2"/>
    </w:pPr>
    <w:rPr>
      <w:b w:val="0"/>
      <w:bCs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pPr>
      <w:spacing w:before="240" w:after="240"/>
      <w:ind w:left="284" w:right="284" w:firstLine="0"/>
      <w:jc w:val="center"/>
    </w:pPr>
    <w:rPr>
      <w:sz w:val="20"/>
      <w:szCs w:val="20"/>
      <w:lang w:val="en-US"/>
    </w:rPr>
  </w:style>
  <w:style w:type="paragraph" w:styleId="TOAHeading">
    <w:name w:val="toa heading"/>
    <w:basedOn w:val="Normal"/>
    <w:next w:val="Normal"/>
    <w:qFormat/>
    <w:rPr>
      <w:rFonts w:ascii="Arial" w:hAnsi="Arial" w:cs="Arial"/>
      <w:b/>
      <w:bCs/>
    </w:rPr>
  </w:style>
  <w:style w:type="paragraph" w:styleId="BalloonText">
    <w:name w:val="Balloon Text"/>
    <w:basedOn w:val="Normal"/>
    <w:link w:val="BalloonTextChar"/>
    <w:uiPriority w:val="99"/>
    <w:qFormat/>
    <w:pPr>
      <w:spacing w:before="0" w:after="0"/>
    </w:pPr>
    <w:rPr>
      <w:rFonts w:ascii="Tahoma" w:hAnsi="Tahoma" w:cs="Tahoma"/>
      <w:sz w:val="16"/>
      <w:szCs w:val="16"/>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qFormat/>
    <w:pPr>
      <w:tabs>
        <w:tab w:val="center" w:pos="4320"/>
        <w:tab w:val="right" w:pos="8640"/>
      </w:tabs>
    </w:pPr>
  </w:style>
  <w:style w:type="paragraph" w:styleId="FootnoteText">
    <w:name w:val="footnote text"/>
    <w:basedOn w:val="Normal"/>
    <w:link w:val="FootnoteTextChar"/>
    <w:uiPriority w:val="99"/>
    <w:qFormat/>
    <w:pPr>
      <w:spacing w:before="0" w:after="0"/>
    </w:pPr>
    <w:rPr>
      <w:sz w:val="20"/>
      <w:szCs w:val="20"/>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Simple1">
    <w:name w:val="Table Simple 1"/>
    <w:basedOn w:val="TableNormal"/>
    <w:qFormat/>
    <w:pPr>
      <w:spacing w:before="120" w:after="120"/>
      <w:contextualSpacing/>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qFormat/>
    <w:rPr>
      <w:color w:val="800080"/>
      <w:u w:val="single"/>
    </w:rPr>
  </w:style>
  <w:style w:type="character" w:styleId="Hyperlink">
    <w:name w:val="Hyperlink"/>
    <w:basedOn w:val="DefaultParagraphFont"/>
    <w:uiPriority w:val="99"/>
    <w:qFormat/>
    <w:rPr>
      <w:color w:val="0000FF"/>
      <w:u w:val="single"/>
    </w:rPr>
  </w:style>
  <w:style w:type="character" w:styleId="FootnoteReference">
    <w:name w:val="footnote reference"/>
    <w:basedOn w:val="DefaultParagraphFont"/>
    <w:uiPriority w:val="99"/>
    <w:qFormat/>
    <w:rPr>
      <w:vertAlign w:val="superscript"/>
    </w:rPr>
  </w:style>
  <w:style w:type="paragraph" w:customStyle="1" w:styleId="abbreviations">
    <w:name w:val="abbreviations"/>
    <w:basedOn w:val="Normal"/>
    <w:next w:val="Normal"/>
    <w:qFormat/>
    <w:pPr>
      <w:tabs>
        <w:tab w:val="left" w:pos="3402"/>
      </w:tabs>
      <w:ind w:left="3402" w:hanging="3402"/>
    </w:pPr>
  </w:style>
  <w:style w:type="paragraph" w:customStyle="1" w:styleId="Title1">
    <w:name w:val="Title1"/>
    <w:basedOn w:val="Normal"/>
    <w:next w:val="Normal"/>
    <w:qFormat/>
    <w:pPr>
      <w:spacing w:before="720" w:after="480"/>
      <w:jc w:val="center"/>
      <w:outlineLvl w:val="0"/>
    </w:pPr>
    <w:rPr>
      <w:b/>
      <w:bCs/>
      <w:caps/>
      <w:kern w:val="28"/>
      <w:sz w:val="32"/>
      <w:szCs w:val="28"/>
      <w:lang w:val="en-US"/>
    </w:rPr>
  </w:style>
  <w:style w:type="paragraph" w:customStyle="1" w:styleId="heading10">
    <w:name w:val="heading1"/>
    <w:basedOn w:val="Heading1"/>
    <w:next w:val="Normal"/>
    <w:qFormat/>
    <w:pPr>
      <w:spacing w:after="240"/>
    </w:pPr>
    <w:rPr>
      <w:sz w:val="28"/>
      <w:szCs w:val="28"/>
    </w:rPr>
  </w:style>
  <w:style w:type="paragraph" w:customStyle="1" w:styleId="heading20">
    <w:name w:val="heading2"/>
    <w:basedOn w:val="Heading2"/>
    <w:next w:val="Normal"/>
    <w:qFormat/>
    <w:pPr>
      <w:ind w:left="0" w:firstLine="0"/>
    </w:pPr>
  </w:style>
  <w:style w:type="paragraph" w:customStyle="1" w:styleId="heading30">
    <w:name w:val="heading3"/>
    <w:basedOn w:val="Heading3"/>
    <w:next w:val="Normal"/>
    <w:qFormat/>
  </w:style>
  <w:style w:type="paragraph" w:customStyle="1" w:styleId="heading4">
    <w:name w:val="heading4"/>
    <w:basedOn w:val="Normal"/>
    <w:next w:val="Normal"/>
    <w:qFormat/>
    <w:pPr>
      <w:keepNext/>
      <w:spacing w:before="240" w:after="180"/>
    </w:pPr>
    <w:rPr>
      <w:rFonts w:ascii="Arial" w:hAnsi="Arial" w:cs="Arial"/>
      <w:b/>
      <w:bCs/>
    </w:rPr>
  </w:style>
  <w:style w:type="paragraph" w:customStyle="1" w:styleId="tablecitation">
    <w:name w:val="tablecitation"/>
    <w:basedOn w:val="figurecitation"/>
    <w:qFormat/>
  </w:style>
  <w:style w:type="paragraph" w:customStyle="1" w:styleId="figurecitation">
    <w:name w:val="figurecitation"/>
    <w:basedOn w:val="Normal"/>
    <w:qFormat/>
    <w:rPr>
      <w:rFonts w:ascii="Arial" w:hAnsi="Arial" w:cs="Arial"/>
      <w:b/>
      <w:bCs/>
      <w:sz w:val="36"/>
      <w:szCs w:val="36"/>
    </w:rPr>
  </w:style>
  <w:style w:type="paragraph" w:customStyle="1" w:styleId="acknowledgements">
    <w:name w:val="acknowledgements"/>
    <w:basedOn w:val="Normal"/>
    <w:next w:val="Normal"/>
    <w:qFormat/>
  </w:style>
  <w:style w:type="paragraph" w:customStyle="1" w:styleId="author">
    <w:name w:val="author"/>
    <w:basedOn w:val="Normal"/>
    <w:qFormat/>
    <w:pPr>
      <w:jc w:val="center"/>
    </w:pPr>
    <w:rPr>
      <w:b/>
      <w:smallCaps/>
    </w:rPr>
  </w:style>
  <w:style w:type="paragraph" w:customStyle="1" w:styleId="address">
    <w:name w:val="address"/>
    <w:basedOn w:val="Normal"/>
    <w:qFormat/>
    <w:pPr>
      <w:jc w:val="center"/>
    </w:pPr>
    <w:rPr>
      <w:i/>
      <w:iCs/>
      <w:sz w:val="22"/>
    </w:rPr>
  </w:style>
  <w:style w:type="paragraph" w:customStyle="1" w:styleId="email">
    <w:name w:val="email"/>
    <w:basedOn w:val="Normal"/>
    <w:next w:val="telephone"/>
    <w:qFormat/>
    <w:pPr>
      <w:jc w:val="center"/>
    </w:pPr>
    <w:rPr>
      <w:i/>
      <w:sz w:val="22"/>
      <w:szCs w:val="20"/>
    </w:rPr>
  </w:style>
  <w:style w:type="paragraph" w:customStyle="1" w:styleId="telephone">
    <w:name w:val="telephone"/>
    <w:basedOn w:val="email"/>
    <w:next w:val="fax"/>
    <w:qFormat/>
    <w:pPr>
      <w:spacing w:before="0"/>
    </w:pPr>
  </w:style>
  <w:style w:type="paragraph" w:customStyle="1" w:styleId="fax">
    <w:name w:val="fax"/>
    <w:basedOn w:val="email"/>
    <w:next w:val="Normal"/>
    <w:qFormat/>
    <w:pPr>
      <w:spacing w:before="0"/>
    </w:pPr>
  </w:style>
  <w:style w:type="paragraph" w:customStyle="1" w:styleId="keywords">
    <w:name w:val="keywords"/>
    <w:basedOn w:val="Normal"/>
    <w:next w:val="Normal"/>
    <w:qFormat/>
    <w:rPr>
      <w:i/>
      <w:iCs/>
    </w:rPr>
  </w:style>
  <w:style w:type="paragraph" w:customStyle="1" w:styleId="extraaddress">
    <w:name w:val="extraaddress"/>
    <w:basedOn w:val="email"/>
    <w:qFormat/>
  </w:style>
  <w:style w:type="paragraph" w:customStyle="1" w:styleId="referenceitem">
    <w:name w:val="referenceitem"/>
    <w:basedOn w:val="Normal"/>
    <w:qFormat/>
    <w:pPr>
      <w:numPr>
        <w:numId w:val="2"/>
      </w:numPr>
      <w:tabs>
        <w:tab w:val="left" w:pos="454"/>
      </w:tabs>
      <w:spacing w:before="60" w:after="60"/>
    </w:pPr>
    <w:rPr>
      <w:rFonts w:ascii="Times" w:hAnsi="Times"/>
      <w:snapToGrid w:val="0"/>
      <w:sz w:val="22"/>
      <w:szCs w:val="18"/>
      <w:lang w:val="en-US"/>
    </w:rPr>
  </w:style>
  <w:style w:type="paragraph" w:customStyle="1" w:styleId="equation">
    <w:name w:val="equation"/>
    <w:basedOn w:val="Normal"/>
    <w:next w:val="Normal"/>
    <w:qFormat/>
    <w:pPr>
      <w:tabs>
        <w:tab w:val="right" w:pos="8505"/>
      </w:tabs>
      <w:ind w:left="680"/>
      <w:jc w:val="left"/>
    </w:pPr>
  </w:style>
  <w:style w:type="paragraph" w:customStyle="1" w:styleId="comment">
    <w:name w:val="comment"/>
    <w:basedOn w:val="Normal"/>
    <w:qFormat/>
    <w:rPr>
      <w:sz w:val="22"/>
      <w:szCs w:val="22"/>
    </w:rPr>
  </w:style>
  <w:style w:type="paragraph" w:customStyle="1" w:styleId="figurelegend">
    <w:name w:val="figure legend"/>
    <w:basedOn w:val="Normal"/>
    <w:next w:val="Normal"/>
    <w:qFormat/>
    <w:pPr>
      <w:jc w:val="center"/>
    </w:pPr>
    <w:rPr>
      <w:szCs w:val="20"/>
    </w:rPr>
  </w:style>
  <w:style w:type="paragraph" w:customStyle="1" w:styleId="tabletitle">
    <w:name w:val="table title"/>
    <w:basedOn w:val="Normal"/>
    <w:next w:val="Normal"/>
    <w:qFormat/>
    <w:rPr>
      <w:sz w:val="20"/>
      <w:szCs w:val="20"/>
    </w:rPr>
  </w:style>
  <w:style w:type="paragraph" w:customStyle="1" w:styleId="Header1">
    <w:name w:val="Header1"/>
    <w:basedOn w:val="Normal"/>
    <w:qFormat/>
    <w:pPr>
      <w:pBdr>
        <w:bottom w:val="single" w:sz="4" w:space="1" w:color="auto"/>
      </w:pBdr>
      <w:tabs>
        <w:tab w:val="right" w:pos="9639"/>
      </w:tabs>
    </w:pPr>
    <w:rPr>
      <w:rFonts w:ascii="Times" w:hAnsi="Times"/>
      <w:sz w:val="18"/>
      <w:szCs w:val="18"/>
      <w:lang w:val="en-US"/>
    </w:rPr>
  </w:style>
  <w:style w:type="paragraph" w:customStyle="1" w:styleId="Footer1">
    <w:name w:val="Footer1"/>
    <w:basedOn w:val="Normal"/>
    <w:qFormat/>
    <w:pPr>
      <w:pBdr>
        <w:top w:val="single" w:sz="4" w:space="1" w:color="auto"/>
      </w:pBdr>
      <w:tabs>
        <w:tab w:val="center" w:pos="4320"/>
        <w:tab w:val="right" w:pos="8640"/>
      </w:tabs>
      <w:spacing w:before="0" w:after="0"/>
    </w:pPr>
    <w:rPr>
      <w:rFonts w:ascii="Times" w:hAnsi="Times"/>
      <w:sz w:val="20"/>
      <w:szCs w:val="20"/>
      <w:lang w:val="en-US"/>
    </w:rPr>
  </w:style>
  <w:style w:type="paragraph" w:customStyle="1" w:styleId="PageNumer1">
    <w:name w:val="Page Numer1"/>
    <w:basedOn w:val="Normal"/>
    <w:qFormat/>
    <w:pPr>
      <w:framePr w:wrap="around" w:vAnchor="text" w:hAnchor="margin" w:xAlign="center" w:y="71"/>
      <w:tabs>
        <w:tab w:val="center" w:pos="4320"/>
        <w:tab w:val="right" w:pos="8640"/>
      </w:tabs>
      <w:spacing w:before="0" w:after="0"/>
      <w:jc w:val="right"/>
    </w:pPr>
    <w:rPr>
      <w:rFonts w:ascii="Times" w:hAnsi="Times"/>
      <w:sz w:val="20"/>
      <w:szCs w:val="20"/>
      <w:lang w:val="en-US"/>
    </w:rPr>
  </w:style>
  <w:style w:type="paragraph" w:customStyle="1" w:styleId="List1">
    <w:name w:val="List1"/>
    <w:basedOn w:val="Normal"/>
    <w:qFormat/>
    <w:pPr>
      <w:numPr>
        <w:numId w:val="3"/>
      </w:numPr>
      <w:tabs>
        <w:tab w:val="clear" w:pos="510"/>
      </w:tabs>
      <w:spacing w:before="0" w:after="0"/>
      <w:ind w:left="0" w:firstLine="0"/>
    </w:pPr>
    <w:rPr>
      <w:rFonts w:ascii="Times" w:hAnsi="Times"/>
      <w:sz w:val="20"/>
      <w:szCs w:val="20"/>
      <w:lang w:val="en-US"/>
    </w:rPr>
  </w:style>
  <w:style w:type="paragraph" w:customStyle="1" w:styleId="abstract">
    <w:name w:val="abstract"/>
    <w:basedOn w:val="Normal"/>
    <w:qFormat/>
    <w:pPr>
      <w:pBdr>
        <w:top w:val="single" w:sz="8" w:space="6" w:color="auto"/>
        <w:bottom w:val="single" w:sz="8" w:space="6" w:color="auto"/>
      </w:pBdr>
      <w:ind w:left="432" w:right="432"/>
    </w:pPr>
    <w:rPr>
      <w:sz w:val="22"/>
      <w:szCs w:val="22"/>
    </w:rPr>
  </w:style>
  <w:style w:type="paragraph" w:customStyle="1" w:styleId="StyleFirstline0cm">
    <w:name w:val="Style First line:  0 cm"/>
    <w:basedOn w:val="Normal"/>
    <w:qFormat/>
    <w:pPr>
      <w:tabs>
        <w:tab w:val="left" w:pos="284"/>
      </w:tabs>
      <w:ind w:firstLine="284"/>
    </w:pPr>
  </w:style>
  <w:style w:type="character" w:customStyle="1" w:styleId="BalloonTextChar">
    <w:name w:val="Balloon Text Char"/>
    <w:basedOn w:val="DefaultParagraphFont"/>
    <w:link w:val="BalloonText"/>
    <w:uiPriority w:val="99"/>
    <w:qFormat/>
    <w:rPr>
      <w:rFonts w:ascii="Tahoma" w:hAnsi="Tahoma" w:cs="Tahoma"/>
      <w:sz w:val="16"/>
      <w:szCs w:val="16"/>
      <w:lang w:val="de-DE"/>
    </w:rPr>
  </w:style>
  <w:style w:type="paragraph" w:customStyle="1" w:styleId="Keyword">
    <w:name w:val="Key word"/>
    <w:basedOn w:val="Normal"/>
    <w:qFormat/>
    <w:pPr>
      <w:spacing w:before="0" w:after="480"/>
      <w:ind w:firstLine="0"/>
    </w:pPr>
    <w:rPr>
      <w:rFonts w:ascii="Times" w:hAnsi="Times"/>
      <w:b/>
      <w:i/>
      <w:sz w:val="20"/>
      <w:szCs w:val="20"/>
      <w:lang w:val="en-US"/>
    </w:rPr>
  </w:style>
  <w:style w:type="paragraph" w:customStyle="1" w:styleId="ContentICMAAE">
    <w:name w:val="Content ICMAAE"/>
    <w:basedOn w:val="Normal"/>
    <w:link w:val="ContentICMAAEChar"/>
    <w:qFormat/>
    <w:pPr>
      <w:spacing w:before="0"/>
      <w:ind w:firstLine="270"/>
    </w:pPr>
    <w:rPr>
      <w:rFonts w:eastAsia="Calibri"/>
      <w:sz w:val="20"/>
      <w:szCs w:val="20"/>
      <w:lang w:val="en-US"/>
    </w:rPr>
  </w:style>
  <w:style w:type="paragraph" w:styleId="ListParagraph">
    <w:name w:val="List Paragraph"/>
    <w:basedOn w:val="Normal"/>
    <w:uiPriority w:val="34"/>
    <w:qFormat/>
    <w:pPr>
      <w:ind w:left="720"/>
      <w:contextualSpacing/>
    </w:pPr>
  </w:style>
  <w:style w:type="character" w:customStyle="1" w:styleId="ContentICMAAEChar">
    <w:name w:val="Content ICMAAE Char"/>
    <w:basedOn w:val="DefaultParagraphFont"/>
    <w:link w:val="ContentICMAAE"/>
    <w:qFormat/>
    <w:rPr>
      <w:rFonts w:eastAsia="Calibri"/>
    </w:rPr>
  </w:style>
  <w:style w:type="character" w:customStyle="1" w:styleId="FootnoteTextChar">
    <w:name w:val="Footnote Text Char"/>
    <w:basedOn w:val="DefaultParagraphFont"/>
    <w:link w:val="FootnoteText"/>
    <w:uiPriority w:val="99"/>
    <w:qFormat/>
    <w:rPr>
      <w:lang w:val="de-DE"/>
    </w:rPr>
  </w:style>
  <w:style w:type="character" w:customStyle="1" w:styleId="FooterChar">
    <w:name w:val="Footer Char"/>
    <w:basedOn w:val="DefaultParagraphFont"/>
    <w:link w:val="Footer"/>
    <w:uiPriority w:val="99"/>
    <w:qFormat/>
    <w:rPr>
      <w:sz w:val="24"/>
      <w:szCs w:val="24"/>
      <w:lang w:val="de-DE"/>
    </w:rPr>
  </w:style>
  <w:style w:type="character" w:styleId="PlaceholderText">
    <w:name w:val="Placeholder Text"/>
    <w:basedOn w:val="DefaultParagraphFont"/>
    <w:uiPriority w:val="99"/>
    <w:qFormat/>
    <w:rPr>
      <w:color w:val="808080"/>
    </w:rPr>
  </w:style>
  <w:style w:type="paragraph" w:customStyle="1" w:styleId="TitleIIUMJ">
    <w:name w:val="Title_IIUMJ"/>
    <w:basedOn w:val="Normal"/>
    <w:qFormat/>
    <w:pPr>
      <w:spacing w:before="480" w:after="480"/>
      <w:ind w:left="432" w:right="432" w:firstLine="0"/>
      <w:jc w:val="center"/>
    </w:pPr>
    <w:rPr>
      <w:b/>
      <w:bCs/>
      <w:caps/>
      <w:kern w:val="28"/>
      <w:sz w:val="32"/>
      <w:szCs w:val="28"/>
    </w:rPr>
  </w:style>
  <w:style w:type="paragraph" w:customStyle="1" w:styleId="FigCaption">
    <w:name w:val="Fig_Caption"/>
    <w:basedOn w:val="Caption"/>
    <w:qFormat/>
    <w:pPr>
      <w:spacing w:before="120"/>
      <w:ind w:left="288" w:right="288"/>
    </w:pPr>
    <w:rPr>
      <w:sz w:val="24"/>
      <w:szCs w:val="24"/>
    </w:rPr>
  </w:style>
  <w:style w:type="paragraph" w:customStyle="1" w:styleId="TableCaption">
    <w:name w:val="Table_Caption"/>
    <w:basedOn w:val="Caption"/>
    <w:qFormat/>
    <w:pPr>
      <w:spacing w:after="120"/>
      <w:ind w:left="288" w:right="288"/>
    </w:pPr>
    <w:rPr>
      <w:sz w:val="24"/>
      <w:szCs w:val="24"/>
    </w:rPr>
  </w:style>
  <w:style w:type="paragraph" w:customStyle="1" w:styleId="Acknow">
    <w:name w:val="Acknow"/>
    <w:basedOn w:val="heading10"/>
    <w:qFormat/>
    <w:pPr>
      <w:numPr>
        <w:numId w:val="0"/>
      </w:numPr>
      <w:spacing w:after="120"/>
    </w:pPr>
  </w:style>
  <w:style w:type="paragraph" w:customStyle="1" w:styleId="References">
    <w:name w:val="References"/>
    <w:basedOn w:val="heading10"/>
    <w:qFormat/>
    <w:pPr>
      <w:numPr>
        <w:numId w:val="0"/>
      </w:numPr>
      <w:spacing w:before="0" w:after="120"/>
    </w:p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37/0033-2909.130.6.858" TargetMode="External"/><Relationship Id="rId18" Type="http://schemas.openxmlformats.org/officeDocument/2006/relationships/hyperlink" Target="https://doi.org/10.1016/S0020-7373(86)80040-2" TargetMode="External"/><Relationship Id="rId26" Type="http://schemas.openxmlformats.org/officeDocument/2006/relationships/hyperlink" Target="https://doi.org/10.1080/21507680903570334" TargetMode="External"/><Relationship Id="rId3" Type="http://schemas.openxmlformats.org/officeDocument/2006/relationships/styles" Target="styles.xml"/><Relationship Id="rId21" Type="http://schemas.openxmlformats.org/officeDocument/2006/relationships/hyperlink" Target="https://doi.org/10.1080/00405841.2011.534935"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023/A:1012487302797" TargetMode="External"/><Relationship Id="rId25" Type="http://schemas.openxmlformats.org/officeDocument/2006/relationships/hyperlink" Target="https://doi.org/10.1016/j.tics.2004.03.008"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17/CBO9781107298019" TargetMode="External"/><Relationship Id="rId20" Type="http://schemas.openxmlformats.org/officeDocument/2006/relationships/hyperlink" Target="https://www.guilford.com/books/Learning-Disabilities/Fletcher-Lyon-Fuchs-Barnes/9781462536375"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1016/j.tics.2010.05.002"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ncld.org/wp-content/uploads/2014/11/2014-State-of-LD.pdf" TargetMode="External"/><Relationship Id="rId23" Type="http://schemas.openxmlformats.org/officeDocument/2006/relationships/hyperlink" Target="https://doi.org/10.2105/AJPH.2008.156497" TargetMode="External"/><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doi.org/10.1162/1054746053967094"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76/appi.books.9780890425596" TargetMode="External"/><Relationship Id="rId22" Type="http://schemas.openxmlformats.org/officeDocument/2006/relationships/hyperlink" Target="https://www.pearson.com/content/dam/corporate/global/pearson-dot-com/files/innovation/Intelligence-Unleashed-Publication.pdf" TargetMode="External"/><Relationship Id="rId27" Type="http://schemas.openxmlformats.org/officeDocument/2006/relationships/hyperlink" Target="https://doi.org/10.1145/2330601.2330661."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4613</Words>
  <Characters>26297</Characters>
  <Application>Microsoft Office Word</Application>
  <DocSecurity>0</DocSecurity>
  <Lines>219</Lines>
  <Paragraphs>61</Paragraphs>
  <ScaleCrop>false</ScaleCrop>
  <Company>Springer Verlag</Company>
  <LinksUpToDate>false</LinksUpToDate>
  <CharactersWithSpaces>30849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OF DIGITAL CELLULAR RADIO FOR MOBILE LOCATION ESTIMATION</dc:title>
  <dc:creator>zalam</dc:creator>
  <cp:lastModifiedBy>Editor-90</cp:lastModifiedBy>
  <cp:revision>29</cp:revision>
  <cp:lastPrinted>2003-10-09T12:26:00Z</cp:lastPrinted>
  <dcterms:created xsi:type="dcterms:W3CDTF">2021-03-10T06:29:00Z</dcterms:created>
  <dcterms:modified xsi:type="dcterms:W3CDTF">2026-01-07T10:06:00Z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11082F62496B4FE08CFCF7B4E94EFAE7_13</vt:lpwstr>
  </property>
  <property fmtid="{D5CDD505-2E9C-101B-9397-08002B2CF9AE}" pid="4" name="KSOTemplateDocerSaveRecord">
    <vt:lpwstr>eyJoZGlkIjoiZWNjNTk5NzYwN2ZkMWNjNzE3MTdhZjdkOWM0MjE5NTUiLCJ1c2VySWQiOiIzMDQ5NjA1NzYifQ==</vt:lpwstr>
  </property>
</Properties>
</file>